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D11A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leftChars="0" w:right="0" w:firstLine="0" w:firstLineChars="0"/>
        <w:jc w:val="center"/>
        <w:rPr>
          <w:rFonts w:hint="eastAsia" w:ascii="宋体" w:hAnsi="宋体" w:cs="Times New Roman"/>
          <w:b/>
          <w:bCs/>
          <w:sz w:val="52"/>
          <w:szCs w:val="52"/>
          <w:lang w:val="en-US" w:eastAsia="zh-CN"/>
        </w:rPr>
      </w:pPr>
      <w:bookmarkStart w:id="58" w:name="_GoBack"/>
      <w:bookmarkEnd w:id="58"/>
      <w:bookmarkStart w:id="0" w:name="OLE_LINK29"/>
    </w:p>
    <w:p w14:paraId="7E818E7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leftChars="0" w:right="0" w:firstLine="0" w:firstLineChars="0"/>
        <w:jc w:val="center"/>
        <w:rPr>
          <w:rFonts w:hint="eastAsia" w:ascii="宋体" w:hAnsi="宋体"/>
          <w:b/>
          <w:bCs/>
          <w:sz w:val="52"/>
          <w:szCs w:val="52"/>
          <w:lang w:val="en-US" w:eastAsia="zh-CN"/>
        </w:rPr>
      </w:pPr>
      <w:r>
        <w:rPr>
          <w:rFonts w:hint="eastAsia" w:ascii="宋体" w:hAnsi="宋体" w:cs="Times New Roman"/>
          <w:b/>
          <w:bCs/>
          <w:sz w:val="52"/>
          <w:szCs w:val="52"/>
          <w:lang w:val="zh-TW" w:eastAsia="zh-TW"/>
        </w:rPr>
        <w:t>2026年陕州区宫前乡中药材种苗繁育</w:t>
      </w:r>
      <w:r>
        <w:rPr>
          <w:rFonts w:hint="eastAsia" w:ascii="宋体" w:hAnsi="宋体" w:cs="Times New Roman"/>
          <w:b/>
          <w:bCs/>
          <w:sz w:val="52"/>
          <w:szCs w:val="52"/>
          <w:lang w:val="en-US" w:eastAsia="zh-CN"/>
        </w:rPr>
        <w:t xml:space="preserve"> </w:t>
      </w:r>
      <w:r>
        <w:rPr>
          <w:rFonts w:hint="eastAsia" w:ascii="宋体" w:hAnsi="宋体" w:cs="Times New Roman"/>
          <w:b/>
          <w:bCs/>
          <w:sz w:val="52"/>
          <w:szCs w:val="52"/>
          <w:lang w:val="zh-TW" w:eastAsia="zh-TW"/>
        </w:rPr>
        <w:t>基地基础设施提升项目</w:t>
      </w:r>
    </w:p>
    <w:p w14:paraId="29B926E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leftChars="0" w:right="0" w:firstLine="0" w:firstLineChars="0"/>
        <w:jc w:val="center"/>
        <w:rPr>
          <w:rFonts w:hint="eastAsia" w:ascii="宋体" w:hAnsi="宋体"/>
          <w:b/>
          <w:bCs/>
          <w:sz w:val="32"/>
          <w:szCs w:val="32"/>
          <w:lang w:val="en-US" w:eastAsia="zh-CN"/>
        </w:rPr>
      </w:pPr>
      <w:r>
        <w:rPr>
          <w:rFonts w:hint="eastAsia" w:ascii="宋体" w:hAnsi="宋体"/>
          <w:b/>
          <w:bCs/>
          <w:sz w:val="52"/>
          <w:szCs w:val="52"/>
          <w:lang w:val="en-US" w:eastAsia="zh-CN"/>
        </w:rPr>
        <w:t>竞争性磋商文件</w:t>
      </w:r>
      <w:bookmarkEnd w:id="0"/>
    </w:p>
    <w:p w14:paraId="79BEECC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jc w:val="center"/>
        <w:rPr>
          <w:rFonts w:hint="eastAsia" w:ascii="宋体" w:hAnsi="宋体"/>
          <w:b/>
          <w:bCs/>
          <w:sz w:val="32"/>
          <w:szCs w:val="32"/>
          <w:lang w:val="en-US" w:eastAsia="zh-CN"/>
        </w:rPr>
      </w:pPr>
    </w:p>
    <w:p w14:paraId="28EC12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jc w:val="center"/>
        <w:rPr>
          <w:rFonts w:hint="eastAsia" w:ascii="宋体" w:hAnsi="宋体"/>
          <w:b/>
          <w:bCs/>
          <w:sz w:val="32"/>
          <w:szCs w:val="32"/>
          <w:lang w:val="en-US" w:eastAsia="zh-CN"/>
        </w:rPr>
      </w:pPr>
      <w:r>
        <w:rPr>
          <w:rFonts w:hint="eastAsia" w:ascii="宋体" w:hAnsi="宋体"/>
          <w:b/>
          <w:bCs/>
          <w:sz w:val="32"/>
          <w:szCs w:val="32"/>
          <w:lang w:val="en-US" w:eastAsia="zh-CN"/>
        </w:rPr>
        <w:t>项目编号：陕州竞磋采购-2026-100、</w:t>
      </w:r>
    </w:p>
    <w:p w14:paraId="275360A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jc w:val="center"/>
        <w:rPr>
          <w:rFonts w:hint="eastAsia" w:ascii="宋体" w:hAnsi="宋体"/>
          <w:b/>
          <w:bCs/>
          <w:sz w:val="32"/>
          <w:szCs w:val="32"/>
          <w:lang w:val="en-US" w:eastAsia="zh-CN"/>
        </w:rPr>
      </w:pPr>
      <w:r>
        <w:rPr>
          <w:rFonts w:hint="eastAsia" w:ascii="宋体" w:hAnsi="宋体"/>
          <w:b/>
          <w:bCs/>
          <w:sz w:val="32"/>
          <w:szCs w:val="32"/>
          <w:lang w:val="en-US" w:eastAsia="zh-CN"/>
        </w:rPr>
        <w:t>SZGZ[2026]171-ZC139</w:t>
      </w:r>
    </w:p>
    <w:p w14:paraId="16B9F7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jc w:val="center"/>
        <w:rPr>
          <w:rFonts w:hint="eastAsia" w:ascii="宋体" w:hAnsi="宋体"/>
          <w:b/>
          <w:bCs/>
          <w:sz w:val="32"/>
          <w:szCs w:val="32"/>
          <w:lang w:val="en-US" w:eastAsia="zh-CN"/>
        </w:rPr>
      </w:pPr>
    </w:p>
    <w:p w14:paraId="7B11D4DA">
      <w:pPr>
        <w:pStyle w:val="32"/>
        <w:ind w:left="0" w:leftChars="0" w:firstLine="0" w:firstLineChars="0"/>
        <w:rPr>
          <w:rFonts w:hint="default"/>
          <w:lang w:val="en-US" w:eastAsia="zh-CN"/>
        </w:rPr>
      </w:pPr>
    </w:p>
    <w:p w14:paraId="1E0445F7">
      <w:pPr>
        <w:adjustRightInd w:val="0"/>
        <w:snapToGrid w:val="0"/>
        <w:spacing w:line="360" w:lineRule="auto"/>
        <w:ind w:firstLine="0" w:firstLineChars="0"/>
        <w:jc w:val="center"/>
        <w:rPr>
          <w:rFonts w:hAnsi="黑体" w:eastAsia="黑体"/>
          <w:szCs w:val="28"/>
        </w:rPr>
      </w:pPr>
      <w:r>
        <w:rPr>
          <w:rFonts w:hAnsi="黑体" w:eastAsia="黑体"/>
          <w:szCs w:val="28"/>
        </w:rPr>
        <w:drawing>
          <wp:inline distT="0" distB="0" distL="0" distR="0">
            <wp:extent cx="2637155" cy="1930400"/>
            <wp:effectExtent l="0" t="0" r="10795" b="12700"/>
            <wp:docPr id="1" name="图片 15" descr="微信图片_2020041413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5" descr="微信图片_20200414133327"/>
                    <pic:cNvPicPr>
                      <a:picLocks noChangeAspect="1" noChangeArrowheads="1"/>
                    </pic:cNvPicPr>
                  </pic:nvPicPr>
                  <pic:blipFill>
                    <a:blip r:embed="rId14"/>
                    <a:srcRect/>
                    <a:stretch>
                      <a:fillRect/>
                    </a:stretch>
                  </pic:blipFill>
                  <pic:spPr>
                    <a:xfrm>
                      <a:off x="0" y="0"/>
                      <a:ext cx="2637155" cy="1930400"/>
                    </a:xfrm>
                    <a:prstGeom prst="rect">
                      <a:avLst/>
                    </a:prstGeom>
                    <a:noFill/>
                    <a:ln w="9525">
                      <a:noFill/>
                      <a:miter lim="800000"/>
                      <a:headEnd/>
                      <a:tailEnd/>
                    </a:ln>
                  </pic:spPr>
                </pic:pic>
              </a:graphicData>
            </a:graphic>
          </wp:inline>
        </w:drawing>
      </w:r>
    </w:p>
    <w:p w14:paraId="56616FD2">
      <w:pPr>
        <w:ind w:left="0" w:leftChars="0" w:firstLine="0" w:firstLineChars="0"/>
        <w:jc w:val="both"/>
        <w:rPr>
          <w:rFonts w:hint="eastAsia" w:hAnsi="黑体" w:eastAsia="黑体" w:cs="Times New Roman"/>
          <w:szCs w:val="28"/>
          <w:lang w:val="en-US" w:eastAsia="zh-CN"/>
        </w:rPr>
      </w:pPr>
    </w:p>
    <w:p w14:paraId="798D5586">
      <w:pPr>
        <w:ind w:firstLine="2240" w:firstLineChars="800"/>
        <w:jc w:val="both"/>
        <w:rPr>
          <w:rFonts w:hint="eastAsia" w:hAnsi="黑体" w:eastAsia="黑体" w:cs="Times New Roman"/>
          <w:szCs w:val="28"/>
          <w:lang w:val="en-US" w:eastAsia="zh-CN"/>
        </w:rPr>
      </w:pPr>
    </w:p>
    <w:p w14:paraId="5C664CF2">
      <w:pPr>
        <w:ind w:left="0" w:leftChars="0" w:firstLine="0" w:firstLineChars="0"/>
        <w:jc w:val="center"/>
        <w:rPr>
          <w:rFonts w:hint="eastAsia" w:ascii="仿宋" w:hAnsi="仿宋" w:eastAsia="仿宋" w:cs="仿宋"/>
          <w:b/>
          <w:bCs/>
          <w:sz w:val="32"/>
          <w:szCs w:val="32"/>
          <w:lang w:val="en-US" w:eastAsia="zh-CN"/>
        </w:rPr>
      </w:pPr>
    </w:p>
    <w:p w14:paraId="35FABAFB">
      <w:pPr>
        <w:ind w:left="0" w:leftChars="0" w:firstLine="0" w:firstLineChars="0"/>
        <w:jc w:val="center"/>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采购</w:t>
      </w:r>
      <w:r>
        <w:rPr>
          <w:rFonts w:hint="eastAsia" w:ascii="仿宋" w:hAnsi="仿宋" w:eastAsia="仿宋" w:cs="仿宋"/>
          <w:b/>
          <w:bCs/>
          <w:sz w:val="32"/>
          <w:szCs w:val="32"/>
        </w:rPr>
        <w:t>人：</w:t>
      </w:r>
      <w:r>
        <w:rPr>
          <w:rFonts w:hint="eastAsia" w:ascii="仿宋" w:hAnsi="仿宋" w:eastAsia="仿宋" w:cs="仿宋"/>
          <w:b/>
          <w:bCs/>
          <w:sz w:val="32"/>
          <w:szCs w:val="32"/>
          <w:lang w:val="en-US" w:eastAsia="zh-CN"/>
        </w:rPr>
        <w:t>三门峡市陕州区</w:t>
      </w:r>
      <w:r>
        <w:rPr>
          <w:rFonts w:hint="eastAsia" w:ascii="仿宋" w:hAnsi="仿宋" w:eastAsia="仿宋" w:cs="仿宋"/>
          <w:b/>
          <w:bCs/>
          <w:sz w:val="32"/>
          <w:szCs w:val="32"/>
          <w:lang w:val="zh-TW" w:eastAsia="zh-TW"/>
        </w:rPr>
        <w:t>宫前乡</w:t>
      </w:r>
      <w:r>
        <w:rPr>
          <w:rFonts w:hint="eastAsia" w:ascii="仿宋" w:hAnsi="仿宋" w:eastAsia="仿宋" w:cs="仿宋"/>
          <w:b/>
          <w:bCs/>
          <w:sz w:val="32"/>
          <w:szCs w:val="32"/>
          <w:lang w:val="zh-TW" w:eastAsia="zh-CN"/>
        </w:rPr>
        <w:t>人民政府</w:t>
      </w:r>
    </w:p>
    <w:p w14:paraId="3E7F1CFE">
      <w:pPr>
        <w:ind w:left="0" w:leftChars="0" w:firstLine="0" w:firstLineChars="0"/>
        <w:jc w:val="center"/>
        <w:rPr>
          <w:rFonts w:hint="eastAsia" w:ascii="仿宋" w:hAnsi="仿宋" w:eastAsia="仿宋" w:cs="仿宋"/>
          <w:b/>
          <w:bCs/>
          <w:sz w:val="32"/>
          <w:szCs w:val="32"/>
          <w:lang w:val="en-US" w:eastAsia="zh-CN"/>
        </w:rPr>
      </w:pPr>
    </w:p>
    <w:p w14:paraId="326B0BF6">
      <w:pPr>
        <w:ind w:left="0" w:leftChars="0" w:firstLine="0" w:firstLineChars="0"/>
        <w:jc w:val="center"/>
        <w:rPr>
          <w:rFonts w:hint="eastAsia" w:ascii="仿宋" w:hAnsi="仿宋" w:eastAsia="仿宋" w:cs="仿宋"/>
          <w:b/>
          <w:bCs/>
          <w:sz w:val="32"/>
          <w:szCs w:val="32"/>
        </w:rPr>
      </w:pPr>
      <w:r>
        <w:rPr>
          <w:rFonts w:hint="eastAsia" w:ascii="仿宋" w:hAnsi="仿宋" w:eastAsia="仿宋" w:cs="仿宋"/>
          <w:b/>
          <w:bCs/>
          <w:sz w:val="32"/>
          <w:szCs w:val="32"/>
          <w:lang w:val="en-US" w:eastAsia="zh-CN"/>
        </w:rPr>
        <w:t>采购</w:t>
      </w:r>
      <w:r>
        <w:rPr>
          <w:rFonts w:hint="eastAsia" w:ascii="仿宋" w:hAnsi="仿宋" w:eastAsia="仿宋" w:cs="仿宋"/>
          <w:b/>
          <w:bCs/>
          <w:sz w:val="32"/>
          <w:szCs w:val="32"/>
        </w:rPr>
        <w:t>代理机构：河南晨宇咨询有限公司</w:t>
      </w:r>
    </w:p>
    <w:p w14:paraId="03716E54">
      <w:pPr>
        <w:bidi w:val="0"/>
        <w:ind w:left="0" w:leftChars="0" w:firstLine="3213" w:firstLineChars="1000"/>
        <w:jc w:val="center"/>
        <w:rPr>
          <w:rFonts w:hint="eastAsia" w:ascii="仿宋" w:hAnsi="仿宋" w:eastAsia="仿宋" w:cs="仿宋"/>
          <w:b/>
          <w:bCs/>
          <w:kern w:val="2"/>
          <w:sz w:val="32"/>
          <w:szCs w:val="32"/>
        </w:rPr>
      </w:pPr>
    </w:p>
    <w:p w14:paraId="2367A79C">
      <w:pPr>
        <w:ind w:firstLine="0" w:firstLineChars="0"/>
        <w:jc w:val="center"/>
        <w:rPr>
          <w:rFonts w:hint="eastAsia" w:ascii="仿宋" w:hAnsi="仿宋" w:eastAsia="仿宋" w:cs="仿宋"/>
          <w:b/>
          <w:bCs/>
          <w:sz w:val="32"/>
          <w:szCs w:val="32"/>
          <w:lang w:val="zh-CN"/>
        </w:rPr>
        <w:sectPr>
          <w:headerReference r:id="rId6" w:type="first"/>
          <w:footerReference r:id="rId8" w:type="first"/>
          <w:headerReference r:id="rId5" w:type="default"/>
          <w:footerReference r:id="rId7" w:type="default"/>
          <w:pgSz w:w="11906" w:h="16838"/>
          <w:pgMar w:top="1418" w:right="1418" w:bottom="1418" w:left="1418" w:header="737" w:footer="737" w:gutter="0"/>
          <w:pgNumType w:start="0"/>
          <w:cols w:space="720" w:num="1"/>
          <w:titlePg/>
          <w:docGrid w:type="lines" w:linePitch="381" w:charSpace="0"/>
        </w:sectPr>
      </w:pPr>
      <w:r>
        <w:rPr>
          <w:rFonts w:hint="eastAsia" w:ascii="仿宋" w:hAnsi="仿宋" w:eastAsia="仿宋" w:cs="仿宋"/>
          <w:b/>
          <w:bCs/>
          <w:sz w:val="32"/>
          <w:szCs w:val="32"/>
        </w:rPr>
        <w:t>日    期：二〇二</w:t>
      </w:r>
      <w:r>
        <w:rPr>
          <w:rFonts w:hint="eastAsia" w:ascii="仿宋" w:hAnsi="仿宋" w:cs="仿宋"/>
          <w:b/>
          <w:bCs/>
          <w:sz w:val="32"/>
          <w:szCs w:val="32"/>
          <w:lang w:eastAsia="zh-CN"/>
        </w:rPr>
        <w:t>六</w:t>
      </w:r>
      <w:r>
        <w:rPr>
          <w:rFonts w:hint="eastAsia" w:ascii="仿宋" w:hAnsi="仿宋" w:eastAsia="仿宋" w:cs="仿宋"/>
          <w:b/>
          <w:bCs/>
          <w:sz w:val="32"/>
          <w:szCs w:val="32"/>
        </w:rPr>
        <w:t>年</w:t>
      </w:r>
      <w:r>
        <w:rPr>
          <w:rFonts w:hint="eastAsia" w:ascii="仿宋" w:hAnsi="仿宋" w:cs="仿宋"/>
          <w:b/>
          <w:bCs/>
          <w:sz w:val="32"/>
          <w:szCs w:val="32"/>
          <w:lang w:val="en-US" w:eastAsia="zh-CN"/>
        </w:rPr>
        <w:t>十</w:t>
      </w:r>
      <w:r>
        <w:rPr>
          <w:rFonts w:hint="eastAsia" w:ascii="仿宋" w:hAnsi="仿宋" w:eastAsia="仿宋" w:cs="仿宋"/>
          <w:b/>
          <w:bCs/>
          <w:sz w:val="32"/>
          <w:szCs w:val="32"/>
        </w:rPr>
        <w:t>月</w:t>
      </w:r>
    </w:p>
    <w:p w14:paraId="1F83CEAD">
      <w:pPr>
        <w:ind w:firstLine="0" w:firstLineChars="0"/>
        <w:jc w:val="center"/>
        <w:rPr>
          <w:b/>
          <w:sz w:val="44"/>
          <w:szCs w:val="44"/>
          <w:lang w:val="zh-CN"/>
        </w:rPr>
      </w:pPr>
      <w:r>
        <w:rPr>
          <w:b/>
          <w:sz w:val="44"/>
          <w:szCs w:val="44"/>
          <w:lang w:val="zh-CN"/>
        </w:rPr>
        <w:t>目</w:t>
      </w:r>
      <w:r>
        <w:rPr>
          <w:rFonts w:hint="eastAsia"/>
          <w:b/>
          <w:sz w:val="44"/>
          <w:szCs w:val="44"/>
          <w:lang w:val="zh-CN"/>
        </w:rPr>
        <w:t xml:space="preserve"> </w:t>
      </w:r>
      <w:r>
        <w:rPr>
          <w:b/>
          <w:sz w:val="44"/>
          <w:szCs w:val="44"/>
          <w:lang w:val="zh-CN"/>
        </w:rPr>
        <w:t>录</w:t>
      </w:r>
    </w:p>
    <w:p w14:paraId="753A8705">
      <w:pPr>
        <w:pStyle w:val="24"/>
        <w:tabs>
          <w:tab w:val="right" w:leader="dot" w:pos="9070"/>
        </w:tabs>
      </w:pPr>
      <w:r>
        <w:rPr>
          <w:rFonts w:ascii="仿宋" w:hAnsi="仿宋" w:eastAsia="仿宋"/>
          <w:sz w:val="28"/>
          <w:szCs w:val="28"/>
        </w:rPr>
        <w:fldChar w:fldCharType="begin"/>
      </w:r>
      <w:r>
        <w:rPr>
          <w:rFonts w:ascii="仿宋" w:hAnsi="仿宋" w:eastAsia="仿宋"/>
          <w:sz w:val="28"/>
          <w:szCs w:val="28"/>
        </w:rPr>
        <w:instrText xml:space="preserve"> TOC \o "1-3" \h \z \u </w:instrText>
      </w:r>
      <w:r>
        <w:rPr>
          <w:rFonts w:ascii="仿宋" w:hAnsi="仿宋" w:eastAsia="仿宋"/>
          <w:sz w:val="28"/>
          <w:szCs w:val="28"/>
        </w:rPr>
        <w:fldChar w:fldCharType="separate"/>
      </w:r>
      <w:r>
        <w:rPr>
          <w:rFonts w:ascii="仿宋" w:hAnsi="仿宋" w:eastAsia="仿宋"/>
          <w:szCs w:val="28"/>
        </w:rPr>
        <w:fldChar w:fldCharType="begin"/>
      </w:r>
      <w:r>
        <w:rPr>
          <w:rFonts w:ascii="仿宋" w:hAnsi="仿宋" w:eastAsia="仿宋"/>
          <w:szCs w:val="28"/>
        </w:rPr>
        <w:instrText xml:space="preserve"> HYPERLINK \l _Toc793 </w:instrText>
      </w:r>
      <w:r>
        <w:rPr>
          <w:rFonts w:ascii="仿宋" w:hAnsi="仿宋" w:eastAsia="仿宋"/>
          <w:szCs w:val="28"/>
        </w:rPr>
        <w:fldChar w:fldCharType="separate"/>
      </w:r>
      <w:r>
        <w:rPr>
          <w:rFonts w:ascii="Times New Roman" w:hAnsi="Times New Roman"/>
        </w:rPr>
        <w:t>第一章  竞争性磋商公告</w:t>
      </w:r>
      <w:r>
        <w:tab/>
      </w:r>
      <w:r>
        <w:fldChar w:fldCharType="begin"/>
      </w:r>
      <w:r>
        <w:instrText xml:space="preserve"> PAGEREF _Toc793 \h </w:instrText>
      </w:r>
      <w:r>
        <w:fldChar w:fldCharType="separate"/>
      </w:r>
      <w:r>
        <w:t>2</w:t>
      </w:r>
      <w:r>
        <w:fldChar w:fldCharType="end"/>
      </w:r>
      <w:r>
        <w:rPr>
          <w:rFonts w:ascii="仿宋" w:hAnsi="仿宋" w:eastAsia="仿宋"/>
          <w:szCs w:val="28"/>
        </w:rPr>
        <w:fldChar w:fldCharType="end"/>
      </w:r>
    </w:p>
    <w:p w14:paraId="3F9C3FF6">
      <w:pPr>
        <w:pStyle w:val="24"/>
        <w:tabs>
          <w:tab w:val="right" w:leader="dot" w:pos="9070"/>
        </w:tabs>
      </w:pPr>
      <w:r>
        <w:rPr>
          <w:rFonts w:ascii="仿宋" w:hAnsi="仿宋"/>
          <w:szCs w:val="28"/>
        </w:rPr>
        <w:fldChar w:fldCharType="begin"/>
      </w:r>
      <w:r>
        <w:rPr>
          <w:rFonts w:ascii="仿宋" w:hAnsi="仿宋"/>
          <w:szCs w:val="28"/>
        </w:rPr>
        <w:instrText xml:space="preserve"> HYPERLINK \l _Toc31973 </w:instrText>
      </w:r>
      <w:r>
        <w:rPr>
          <w:rFonts w:ascii="仿宋" w:hAnsi="仿宋"/>
          <w:szCs w:val="28"/>
        </w:rPr>
        <w:fldChar w:fldCharType="separate"/>
      </w:r>
      <w:r>
        <w:rPr>
          <w:rFonts w:ascii="Times New Roman" w:hAnsi="Times New Roman"/>
        </w:rPr>
        <w:t>第二章  供应商须知</w:t>
      </w:r>
      <w:r>
        <w:tab/>
      </w:r>
      <w:r>
        <w:fldChar w:fldCharType="begin"/>
      </w:r>
      <w:r>
        <w:instrText xml:space="preserve"> PAGEREF _Toc31973 \h </w:instrText>
      </w:r>
      <w:r>
        <w:fldChar w:fldCharType="separate"/>
      </w:r>
      <w:r>
        <w:t>7</w:t>
      </w:r>
      <w:r>
        <w:fldChar w:fldCharType="end"/>
      </w:r>
      <w:r>
        <w:rPr>
          <w:rFonts w:ascii="仿宋" w:hAnsi="仿宋"/>
          <w:szCs w:val="28"/>
        </w:rPr>
        <w:fldChar w:fldCharType="end"/>
      </w:r>
    </w:p>
    <w:p w14:paraId="3486F78D">
      <w:pPr>
        <w:pStyle w:val="24"/>
        <w:tabs>
          <w:tab w:val="right" w:leader="dot" w:pos="9070"/>
        </w:tabs>
      </w:pPr>
      <w:r>
        <w:rPr>
          <w:rFonts w:ascii="仿宋" w:hAnsi="仿宋"/>
          <w:szCs w:val="28"/>
        </w:rPr>
        <w:fldChar w:fldCharType="begin"/>
      </w:r>
      <w:r>
        <w:rPr>
          <w:rFonts w:ascii="仿宋" w:hAnsi="仿宋"/>
          <w:szCs w:val="28"/>
        </w:rPr>
        <w:instrText xml:space="preserve"> HYPERLINK \l _Toc14519 </w:instrText>
      </w:r>
      <w:r>
        <w:rPr>
          <w:rFonts w:ascii="仿宋" w:hAnsi="仿宋"/>
          <w:szCs w:val="28"/>
        </w:rPr>
        <w:fldChar w:fldCharType="separate"/>
      </w:r>
      <w:r>
        <w:rPr>
          <w:rFonts w:ascii="Times New Roman" w:hAnsi="Times New Roman"/>
        </w:rPr>
        <w:t xml:space="preserve">第三章  </w:t>
      </w:r>
      <w:r>
        <w:rPr>
          <w:rFonts w:hint="eastAsia" w:ascii="Times New Roman" w:hAnsi="Times New Roman"/>
          <w:lang w:val="en-US" w:eastAsia="zh-CN"/>
        </w:rPr>
        <w:t>工程量清单</w:t>
      </w:r>
      <w:r>
        <w:tab/>
      </w:r>
      <w:r>
        <w:fldChar w:fldCharType="begin"/>
      </w:r>
      <w:r>
        <w:instrText xml:space="preserve"> PAGEREF _Toc14519 \h </w:instrText>
      </w:r>
      <w:r>
        <w:fldChar w:fldCharType="separate"/>
      </w:r>
      <w:r>
        <w:t>32</w:t>
      </w:r>
      <w:r>
        <w:fldChar w:fldCharType="end"/>
      </w:r>
      <w:r>
        <w:rPr>
          <w:rFonts w:ascii="仿宋" w:hAnsi="仿宋"/>
          <w:szCs w:val="28"/>
        </w:rPr>
        <w:fldChar w:fldCharType="end"/>
      </w:r>
    </w:p>
    <w:p w14:paraId="5363A2C7">
      <w:pPr>
        <w:pStyle w:val="24"/>
        <w:tabs>
          <w:tab w:val="right" w:leader="dot" w:pos="9070"/>
        </w:tabs>
      </w:pPr>
      <w:r>
        <w:rPr>
          <w:rFonts w:ascii="仿宋" w:hAnsi="仿宋"/>
          <w:szCs w:val="28"/>
        </w:rPr>
        <w:fldChar w:fldCharType="begin"/>
      </w:r>
      <w:r>
        <w:rPr>
          <w:rFonts w:ascii="仿宋" w:hAnsi="仿宋"/>
          <w:szCs w:val="28"/>
        </w:rPr>
        <w:instrText xml:space="preserve"> HYPERLINK \l _Toc10259 </w:instrText>
      </w:r>
      <w:r>
        <w:rPr>
          <w:rFonts w:ascii="仿宋" w:hAnsi="仿宋"/>
          <w:szCs w:val="28"/>
        </w:rPr>
        <w:fldChar w:fldCharType="separate"/>
      </w:r>
      <w:r>
        <w:rPr>
          <w:rFonts w:ascii="Times New Roman" w:hAnsi="Times New Roman"/>
        </w:rPr>
        <w:t>第四章  合同（格式）</w:t>
      </w:r>
      <w:r>
        <w:tab/>
      </w:r>
      <w:r>
        <w:fldChar w:fldCharType="begin"/>
      </w:r>
      <w:r>
        <w:instrText xml:space="preserve"> PAGEREF _Toc10259 \h </w:instrText>
      </w:r>
      <w:r>
        <w:fldChar w:fldCharType="separate"/>
      </w:r>
      <w:r>
        <w:t>33</w:t>
      </w:r>
      <w:r>
        <w:fldChar w:fldCharType="end"/>
      </w:r>
      <w:r>
        <w:rPr>
          <w:rFonts w:ascii="仿宋" w:hAnsi="仿宋"/>
          <w:szCs w:val="28"/>
        </w:rPr>
        <w:fldChar w:fldCharType="end"/>
      </w:r>
    </w:p>
    <w:p w14:paraId="06511465">
      <w:pPr>
        <w:pStyle w:val="24"/>
        <w:tabs>
          <w:tab w:val="right" w:leader="dot" w:pos="9070"/>
        </w:tabs>
      </w:pPr>
      <w:r>
        <w:rPr>
          <w:rFonts w:ascii="仿宋" w:hAnsi="仿宋"/>
          <w:szCs w:val="28"/>
        </w:rPr>
        <w:fldChar w:fldCharType="begin"/>
      </w:r>
      <w:r>
        <w:rPr>
          <w:rFonts w:ascii="仿宋" w:hAnsi="仿宋"/>
          <w:szCs w:val="28"/>
        </w:rPr>
        <w:instrText xml:space="preserve"> HYPERLINK \l _Toc22074 </w:instrText>
      </w:r>
      <w:r>
        <w:rPr>
          <w:rFonts w:ascii="仿宋" w:hAnsi="仿宋"/>
          <w:szCs w:val="28"/>
        </w:rPr>
        <w:fldChar w:fldCharType="separate"/>
      </w:r>
      <w:r>
        <w:rPr>
          <w:rFonts w:ascii="Times New Roman" w:hAnsi="Times New Roman"/>
        </w:rPr>
        <w:t>第五章  响应文件格式</w:t>
      </w:r>
      <w:r>
        <w:tab/>
      </w:r>
      <w:r>
        <w:fldChar w:fldCharType="begin"/>
      </w:r>
      <w:r>
        <w:instrText xml:space="preserve"> PAGEREF _Toc22074 \h </w:instrText>
      </w:r>
      <w:r>
        <w:fldChar w:fldCharType="separate"/>
      </w:r>
      <w:r>
        <w:t>42</w:t>
      </w:r>
      <w:r>
        <w:fldChar w:fldCharType="end"/>
      </w:r>
      <w:r>
        <w:rPr>
          <w:rFonts w:ascii="仿宋" w:hAnsi="仿宋"/>
          <w:szCs w:val="28"/>
        </w:rPr>
        <w:fldChar w:fldCharType="end"/>
      </w:r>
    </w:p>
    <w:p w14:paraId="6638E3DB">
      <w:pPr>
        <w:adjustRightInd w:val="0"/>
        <w:snapToGrid w:val="0"/>
        <w:spacing w:line="560" w:lineRule="exact"/>
        <w:ind w:firstLine="0" w:firstLineChars="0"/>
        <w:jc w:val="center"/>
        <w:rPr>
          <w:rFonts w:eastAsia="黑体"/>
          <w:szCs w:val="28"/>
        </w:rPr>
        <w:sectPr>
          <w:footerReference r:id="rId10" w:type="first"/>
          <w:footerReference r:id="rId9" w:type="default"/>
          <w:pgSz w:w="11906" w:h="16838"/>
          <w:pgMar w:top="1418" w:right="1418" w:bottom="1418" w:left="1418" w:header="737" w:footer="737" w:gutter="0"/>
          <w:pgNumType w:fmt="decimal" w:start="1"/>
          <w:cols w:space="720" w:num="1"/>
          <w:titlePg/>
          <w:docGrid w:type="lines" w:linePitch="381" w:charSpace="0"/>
        </w:sectPr>
      </w:pPr>
      <w:r>
        <w:rPr>
          <w:rFonts w:ascii="仿宋" w:hAnsi="仿宋"/>
          <w:szCs w:val="28"/>
        </w:rPr>
        <w:fldChar w:fldCharType="end"/>
      </w:r>
    </w:p>
    <w:p w14:paraId="3E37EFDD">
      <w:pPr>
        <w:pStyle w:val="3"/>
        <w:rPr>
          <w:rStyle w:val="90"/>
        </w:rPr>
      </w:pPr>
      <w:bookmarkStart w:id="1" w:name="_Toc417973779"/>
    </w:p>
    <w:p w14:paraId="2CA58ADD">
      <w:pPr>
        <w:pStyle w:val="3"/>
        <w:rPr>
          <w:rStyle w:val="90"/>
        </w:rPr>
      </w:pPr>
    </w:p>
    <w:p w14:paraId="2C15AA71">
      <w:pPr>
        <w:pStyle w:val="3"/>
        <w:rPr>
          <w:rStyle w:val="90"/>
        </w:rPr>
      </w:pPr>
    </w:p>
    <w:p w14:paraId="68F06776">
      <w:pPr>
        <w:pStyle w:val="3"/>
        <w:rPr>
          <w:rStyle w:val="90"/>
        </w:rPr>
      </w:pPr>
    </w:p>
    <w:p w14:paraId="5DB10FA3">
      <w:pPr>
        <w:pStyle w:val="3"/>
        <w:rPr>
          <w:rStyle w:val="90"/>
        </w:rPr>
      </w:pPr>
    </w:p>
    <w:p w14:paraId="6A4066B0">
      <w:pPr>
        <w:pStyle w:val="3"/>
        <w:rPr>
          <w:rStyle w:val="90"/>
        </w:rPr>
      </w:pPr>
    </w:p>
    <w:p w14:paraId="7BB28221">
      <w:pPr>
        <w:pStyle w:val="3"/>
        <w:rPr>
          <w:rStyle w:val="90"/>
        </w:rPr>
      </w:pPr>
    </w:p>
    <w:p w14:paraId="7AA3EE18">
      <w:pPr>
        <w:pStyle w:val="3"/>
        <w:rPr>
          <w:rStyle w:val="90"/>
        </w:rPr>
      </w:pPr>
    </w:p>
    <w:p w14:paraId="27A9A817">
      <w:pPr>
        <w:pStyle w:val="3"/>
        <w:rPr>
          <w:rStyle w:val="90"/>
        </w:rPr>
      </w:pPr>
    </w:p>
    <w:p w14:paraId="5F570E34">
      <w:pPr>
        <w:pStyle w:val="3"/>
        <w:rPr>
          <w:rStyle w:val="90"/>
        </w:rPr>
      </w:pPr>
    </w:p>
    <w:p w14:paraId="30B8F7A0">
      <w:pPr>
        <w:pStyle w:val="3"/>
        <w:rPr>
          <w:rStyle w:val="90"/>
        </w:rPr>
      </w:pPr>
    </w:p>
    <w:p w14:paraId="701B92EE">
      <w:pPr>
        <w:pStyle w:val="3"/>
        <w:rPr>
          <w:rFonts w:ascii="Times New Roman" w:hAnsi="Times New Roman"/>
        </w:rPr>
      </w:pPr>
      <w:bookmarkStart w:id="2" w:name="_Toc793"/>
      <w:r>
        <w:rPr>
          <w:rFonts w:ascii="Times New Roman" w:hAnsi="Times New Roman"/>
        </w:rPr>
        <w:t>第一章  竞争性磋商公告</w:t>
      </w:r>
      <w:bookmarkEnd w:id="1"/>
      <w:bookmarkEnd w:id="2"/>
    </w:p>
    <w:p w14:paraId="08CCF9CD">
      <w:pPr>
        <w:ind w:firstLine="560"/>
      </w:pPr>
    </w:p>
    <w:p w14:paraId="1D443640">
      <w:pPr>
        <w:ind w:firstLine="560"/>
      </w:pPr>
    </w:p>
    <w:p w14:paraId="2A41B29D">
      <w:pPr>
        <w:ind w:firstLine="560"/>
      </w:pPr>
    </w:p>
    <w:p w14:paraId="2E2B4B2F">
      <w:pPr>
        <w:ind w:firstLine="560"/>
      </w:pPr>
    </w:p>
    <w:p w14:paraId="4E24DC16">
      <w:pPr>
        <w:ind w:firstLine="560"/>
      </w:pPr>
    </w:p>
    <w:p w14:paraId="3D77C2EC">
      <w:pPr>
        <w:ind w:firstLine="560"/>
      </w:pPr>
    </w:p>
    <w:p w14:paraId="3C10611C">
      <w:pPr>
        <w:ind w:firstLine="560"/>
      </w:pPr>
    </w:p>
    <w:p w14:paraId="7C6DE3D4">
      <w:pPr>
        <w:ind w:firstLine="560"/>
      </w:pPr>
    </w:p>
    <w:p w14:paraId="770B74D6">
      <w:pPr>
        <w:ind w:firstLine="560"/>
      </w:pPr>
    </w:p>
    <w:p w14:paraId="1863DC76">
      <w:pPr>
        <w:spacing w:line="240" w:lineRule="auto"/>
        <w:ind w:firstLine="0" w:firstLineChars="0"/>
        <w:rPr>
          <w:rFonts w:hAnsi="仿宋"/>
          <w:b/>
          <w:sz w:val="36"/>
          <w:szCs w:val="36"/>
          <w:lang w:bidi="en-US"/>
        </w:rPr>
      </w:pPr>
      <w:r>
        <w:rPr>
          <w:rFonts w:hint="eastAsia" w:hAnsi="仿宋"/>
          <w:b/>
          <w:sz w:val="36"/>
          <w:szCs w:val="36"/>
          <w:lang w:bidi="en-US"/>
        </w:rPr>
        <w:t xml:space="preserve"> </w:t>
      </w:r>
    </w:p>
    <w:p w14:paraId="3FEEBE86">
      <w:pPr>
        <w:spacing w:line="240" w:lineRule="auto"/>
        <w:ind w:firstLine="0" w:firstLineChars="0"/>
        <w:jc w:val="center"/>
        <w:rPr>
          <w:b/>
          <w:sz w:val="36"/>
          <w:szCs w:val="36"/>
          <w:lang w:bidi="en-US"/>
        </w:rPr>
      </w:pPr>
      <w:r>
        <w:rPr>
          <w:rFonts w:hAnsi="仿宋"/>
          <w:b/>
          <w:sz w:val="36"/>
          <w:szCs w:val="36"/>
          <w:lang w:bidi="en-US"/>
        </w:rPr>
        <w:br w:type="page"/>
      </w:r>
      <w:r>
        <w:rPr>
          <w:rFonts w:hAnsi="仿宋"/>
          <w:b/>
          <w:sz w:val="36"/>
          <w:szCs w:val="36"/>
          <w:lang w:bidi="en-US"/>
        </w:rPr>
        <w:t>竞争性磋商公告</w:t>
      </w:r>
    </w:p>
    <w:p w14:paraId="061374B3">
      <w:pPr>
        <w:spacing w:line="460" w:lineRule="exact"/>
        <w:ind w:firstLine="0" w:firstLineChars="0"/>
        <w:rPr>
          <w:szCs w:val="28"/>
        </w:rPr>
      </w:pPr>
      <w:bookmarkStart w:id="3" w:name="_Toc400540412"/>
      <w:r>
        <w:rPr>
          <w:rFonts w:hint="eastAsia"/>
          <w:szCs w:val="28"/>
        </w:rPr>
        <w:t>一、</w:t>
      </w:r>
      <w:r>
        <w:rPr>
          <w:rFonts w:hint="eastAsia"/>
          <w:szCs w:val="28"/>
          <w:lang w:eastAsia="zh-CN"/>
        </w:rPr>
        <w:t>磋商</w:t>
      </w:r>
      <w:r>
        <w:rPr>
          <w:rFonts w:hint="eastAsia"/>
          <w:szCs w:val="28"/>
        </w:rPr>
        <w:t>条件</w:t>
      </w:r>
    </w:p>
    <w:p w14:paraId="70B10050">
      <w:pPr>
        <w:ind w:firstLine="560" w:firstLineChars="200"/>
        <w:jc w:val="left"/>
        <w:rPr>
          <w:rFonts w:hint="eastAsia" w:ascii="Times New Roman" w:hAnsi="Times New Roman" w:cs="Times New Roman"/>
          <w:szCs w:val="28"/>
          <w:lang w:val="zh-TW" w:eastAsia="zh-TW"/>
        </w:rPr>
      </w:pPr>
      <w:r>
        <w:rPr>
          <w:rFonts w:hint="eastAsia"/>
          <w:szCs w:val="28"/>
          <w:lang w:val="zh-TW" w:eastAsia="zh-TW"/>
        </w:rPr>
        <w:t>河南</w:t>
      </w:r>
      <w:r>
        <w:rPr>
          <w:rFonts w:hint="eastAsia"/>
          <w:szCs w:val="28"/>
          <w:lang w:val="zh-TW"/>
        </w:rPr>
        <w:t>晨宇咨</w:t>
      </w:r>
      <w:r>
        <w:rPr>
          <w:rFonts w:hint="eastAsia" w:ascii="Times New Roman" w:hAnsi="Times New Roman" w:cs="Times New Roman"/>
          <w:szCs w:val="28"/>
          <w:lang w:val="zh-TW" w:eastAsia="zh-TW"/>
        </w:rPr>
        <w:t>询有限公司受“</w:t>
      </w:r>
      <w:r>
        <w:rPr>
          <w:rFonts w:hint="eastAsia" w:cs="Times New Roman"/>
          <w:szCs w:val="28"/>
          <w:lang w:val="zh-TW" w:eastAsia="zh-CN"/>
        </w:rPr>
        <w:t>三门峡市陕州区宫前乡人民政府</w:t>
      </w:r>
      <w:r>
        <w:rPr>
          <w:rFonts w:hint="eastAsia" w:ascii="Times New Roman" w:hAnsi="Times New Roman" w:cs="Times New Roman"/>
          <w:szCs w:val="28"/>
          <w:lang w:val="zh-TW" w:eastAsia="zh-TW"/>
        </w:rPr>
        <w:t>”的委托，就“</w:t>
      </w:r>
      <w:r>
        <w:rPr>
          <w:rFonts w:hint="eastAsia"/>
          <w:szCs w:val="28"/>
          <w:lang w:val="en-US" w:eastAsia="zh-CN"/>
        </w:rPr>
        <w:t>2026年陕州区宫前乡中药材种苗繁育基地基础设施提升项目</w:t>
      </w:r>
      <w:r>
        <w:rPr>
          <w:rFonts w:hint="eastAsia" w:ascii="Times New Roman" w:hAnsi="Times New Roman" w:cs="Times New Roman"/>
          <w:szCs w:val="28"/>
          <w:lang w:val="zh-TW" w:eastAsia="zh-TW"/>
        </w:rPr>
        <w:t>”进行磋商招标，欢迎符合条件的供应商参加投标。</w:t>
      </w:r>
    </w:p>
    <w:p w14:paraId="2AD01519">
      <w:pPr>
        <w:spacing w:line="460" w:lineRule="exact"/>
        <w:ind w:firstLine="0" w:firstLineChars="0"/>
        <w:rPr>
          <w:szCs w:val="28"/>
        </w:rPr>
      </w:pPr>
      <w:r>
        <w:rPr>
          <w:rFonts w:hint="eastAsia"/>
          <w:szCs w:val="28"/>
        </w:rPr>
        <w:t>二、项目采购要求、内容及范围：</w:t>
      </w:r>
    </w:p>
    <w:p w14:paraId="548091C8">
      <w:pPr>
        <w:ind w:firstLine="560" w:firstLineChars="200"/>
        <w:jc w:val="left"/>
        <w:rPr>
          <w:rFonts w:hint="eastAsia"/>
          <w:szCs w:val="28"/>
          <w:lang w:val="zh-TW" w:eastAsia="zh-TW"/>
        </w:rPr>
      </w:pPr>
      <w:r>
        <w:rPr>
          <w:rFonts w:hint="eastAsia"/>
          <w:szCs w:val="28"/>
          <w:lang w:val="zh-TW" w:eastAsia="zh-TW"/>
        </w:rPr>
        <w:t>1、项目编号：</w:t>
      </w:r>
      <w:r>
        <w:rPr>
          <w:rFonts w:hint="eastAsia"/>
          <w:szCs w:val="28"/>
          <w:lang w:val="en-US" w:eastAsia="zh-CN"/>
        </w:rPr>
        <w:t>陕州竞磋采购-2026-100、SZGZ[2026]171-ZC139</w:t>
      </w:r>
    </w:p>
    <w:p w14:paraId="6C30AF43">
      <w:pPr>
        <w:ind w:firstLine="560" w:firstLineChars="200"/>
        <w:jc w:val="left"/>
        <w:rPr>
          <w:rFonts w:hint="eastAsia"/>
          <w:szCs w:val="28"/>
          <w:lang w:val="en-US" w:eastAsia="zh-CN"/>
        </w:rPr>
      </w:pPr>
      <w:r>
        <w:rPr>
          <w:rFonts w:hint="eastAsia"/>
          <w:szCs w:val="28"/>
          <w:lang w:val="zh-TW" w:eastAsia="zh-TW"/>
        </w:rPr>
        <w:t>2、项目名称：</w:t>
      </w:r>
      <w:r>
        <w:rPr>
          <w:rFonts w:hint="eastAsia"/>
          <w:szCs w:val="28"/>
          <w:lang w:val="en-US" w:eastAsia="zh-CN"/>
        </w:rPr>
        <w:t>2026年陕州区宫前乡中药材种苗繁育基地基础设施提升项目</w:t>
      </w:r>
    </w:p>
    <w:p w14:paraId="542D4BA0">
      <w:pPr>
        <w:ind w:firstLine="560" w:firstLineChars="200"/>
        <w:jc w:val="left"/>
        <w:rPr>
          <w:rFonts w:hint="default"/>
          <w:szCs w:val="28"/>
          <w:lang w:val="en-US" w:eastAsia="zh-CN"/>
        </w:rPr>
      </w:pPr>
      <w:r>
        <w:rPr>
          <w:rFonts w:hint="eastAsia"/>
          <w:szCs w:val="28"/>
          <w:lang w:val="en-US" w:eastAsia="zh-CN"/>
        </w:rPr>
        <w:t>3、</w:t>
      </w:r>
      <w:r>
        <w:rPr>
          <w:rFonts w:hint="eastAsia"/>
          <w:szCs w:val="28"/>
          <w:lang w:val="zh-TW" w:eastAsia="zh-CN"/>
        </w:rPr>
        <w:t>预算资金：1714239.76元</w:t>
      </w:r>
    </w:p>
    <w:p w14:paraId="55EB2E34">
      <w:pPr>
        <w:ind w:firstLine="560" w:firstLineChars="200"/>
        <w:jc w:val="left"/>
        <w:rPr>
          <w:rFonts w:hint="eastAsia"/>
          <w:szCs w:val="28"/>
          <w:lang w:val="zh-TW" w:eastAsia="zh-CN"/>
        </w:rPr>
      </w:pPr>
      <w:r>
        <w:rPr>
          <w:rFonts w:hint="eastAsia"/>
          <w:szCs w:val="28"/>
          <w:lang w:val="en-US" w:eastAsia="zh-CN"/>
        </w:rPr>
        <w:t>4</w:t>
      </w:r>
      <w:r>
        <w:rPr>
          <w:rFonts w:hint="eastAsia"/>
          <w:szCs w:val="28"/>
          <w:lang w:val="zh-TW" w:eastAsia="zh-TW"/>
        </w:rPr>
        <w:t>、资金来源：</w:t>
      </w:r>
      <w:r>
        <w:rPr>
          <w:rFonts w:hint="eastAsia"/>
          <w:szCs w:val="28"/>
          <w:lang w:val="en-US" w:eastAsia="zh-CN"/>
        </w:rPr>
        <w:t>财政资金</w:t>
      </w:r>
    </w:p>
    <w:p w14:paraId="437E8862">
      <w:pPr>
        <w:ind w:firstLine="560" w:firstLineChars="200"/>
        <w:jc w:val="left"/>
        <w:rPr>
          <w:rFonts w:hint="eastAsia"/>
          <w:szCs w:val="28"/>
          <w:lang w:val="en-US" w:eastAsia="zh-CN"/>
        </w:rPr>
      </w:pPr>
      <w:r>
        <w:rPr>
          <w:rFonts w:hint="eastAsia"/>
          <w:szCs w:val="28"/>
          <w:lang w:val="en-US" w:eastAsia="zh-CN"/>
        </w:rPr>
        <w:t>5</w:t>
      </w:r>
      <w:r>
        <w:rPr>
          <w:rFonts w:hint="eastAsia"/>
          <w:szCs w:val="28"/>
          <w:lang w:val="zh-TW" w:eastAsia="zh-TW"/>
        </w:rPr>
        <w:t>、项目概况：2026年陕州区宫前乡中药材种苗繁育基地基础设施提升项目，主要施工内容为混凝土路面拆除及恢复、新建混凝土道路、人行道、排水沟、散水、新建大门及附属项目等施工内容，详见工程量清单</w:t>
      </w:r>
      <w:r>
        <w:rPr>
          <w:rFonts w:hint="eastAsia"/>
          <w:szCs w:val="28"/>
          <w:lang w:val="en-US" w:eastAsia="zh-CN"/>
        </w:rPr>
        <w:t>。</w:t>
      </w:r>
    </w:p>
    <w:p w14:paraId="1157ECBC">
      <w:pPr>
        <w:ind w:firstLine="560" w:firstLineChars="200"/>
        <w:jc w:val="left"/>
        <w:rPr>
          <w:rFonts w:hint="default"/>
          <w:szCs w:val="28"/>
          <w:lang w:val="en-US" w:eastAsia="zh-CN"/>
        </w:rPr>
      </w:pPr>
      <w:r>
        <w:rPr>
          <w:rFonts w:hint="eastAsia"/>
          <w:szCs w:val="28"/>
          <w:lang w:val="en-US" w:eastAsia="zh-CN"/>
        </w:rPr>
        <w:t>6、招标范围：磋商文件及工程量清单内的所有内容</w:t>
      </w:r>
    </w:p>
    <w:p w14:paraId="2A11A381">
      <w:pPr>
        <w:ind w:firstLine="560" w:firstLineChars="200"/>
        <w:jc w:val="left"/>
        <w:rPr>
          <w:rFonts w:hint="eastAsia"/>
          <w:szCs w:val="28"/>
          <w:lang w:val="en-US" w:eastAsia="zh-CN"/>
        </w:rPr>
      </w:pPr>
      <w:r>
        <w:rPr>
          <w:rFonts w:hint="eastAsia"/>
          <w:szCs w:val="28"/>
          <w:lang w:val="en-US" w:eastAsia="zh-CN"/>
        </w:rPr>
        <w:t>7</w:t>
      </w:r>
      <w:r>
        <w:rPr>
          <w:rFonts w:hint="eastAsia"/>
          <w:szCs w:val="28"/>
          <w:lang w:val="zh-TW" w:eastAsia="zh-TW"/>
        </w:rPr>
        <w:t>、项目地点</w:t>
      </w:r>
      <w:r>
        <w:rPr>
          <w:rFonts w:hint="eastAsia"/>
          <w:szCs w:val="28"/>
          <w:lang w:val="en-US" w:eastAsia="zh-CN"/>
        </w:rPr>
        <w:t>：陕州区宫前乡</w:t>
      </w:r>
    </w:p>
    <w:p w14:paraId="6BAF931C">
      <w:pPr>
        <w:ind w:firstLine="560" w:firstLineChars="200"/>
        <w:jc w:val="left"/>
        <w:rPr>
          <w:rFonts w:hint="eastAsia"/>
          <w:szCs w:val="28"/>
          <w:lang w:val="en-US" w:eastAsia="zh-CN"/>
        </w:rPr>
      </w:pPr>
      <w:r>
        <w:rPr>
          <w:rFonts w:hint="eastAsia"/>
          <w:szCs w:val="28"/>
          <w:lang w:val="en-US" w:eastAsia="zh-CN"/>
        </w:rPr>
        <w:t>8</w:t>
      </w:r>
      <w:r>
        <w:rPr>
          <w:rFonts w:hint="eastAsia"/>
          <w:szCs w:val="28"/>
          <w:lang w:val="zh-TW" w:eastAsia="zh-TW"/>
        </w:rPr>
        <w:t>、工期</w:t>
      </w:r>
      <w:r>
        <w:rPr>
          <w:rFonts w:hint="eastAsia"/>
          <w:szCs w:val="28"/>
          <w:lang w:val="en-US" w:eastAsia="zh-CN"/>
        </w:rPr>
        <w:t>：60日历天</w:t>
      </w:r>
    </w:p>
    <w:p w14:paraId="7E304C54">
      <w:pPr>
        <w:ind w:firstLine="560" w:firstLineChars="200"/>
        <w:jc w:val="left"/>
        <w:rPr>
          <w:rFonts w:hint="eastAsia"/>
          <w:szCs w:val="28"/>
          <w:lang w:val="en-US" w:eastAsia="zh-CN"/>
        </w:rPr>
      </w:pPr>
      <w:r>
        <w:rPr>
          <w:rFonts w:hint="eastAsia"/>
          <w:szCs w:val="28"/>
          <w:lang w:val="en-US" w:eastAsia="zh-CN"/>
        </w:rPr>
        <w:t>9、质量要求：达到国家现行工程施工质量验收规范合格标准</w:t>
      </w:r>
    </w:p>
    <w:p w14:paraId="74BF5FC9">
      <w:pPr>
        <w:ind w:firstLine="560" w:firstLineChars="200"/>
        <w:jc w:val="left"/>
        <w:rPr>
          <w:rFonts w:hint="eastAsia"/>
          <w:szCs w:val="28"/>
          <w:lang w:val="zh-TW" w:eastAsia="zh-CN"/>
        </w:rPr>
      </w:pPr>
      <w:r>
        <w:rPr>
          <w:rFonts w:hint="eastAsia"/>
          <w:szCs w:val="28"/>
          <w:lang w:val="en-US" w:eastAsia="zh-CN"/>
        </w:rPr>
        <w:t>10、</w:t>
      </w:r>
      <w:r>
        <w:rPr>
          <w:rFonts w:hint="eastAsia"/>
          <w:szCs w:val="28"/>
          <w:lang w:val="zh-TW" w:eastAsia="zh-CN"/>
        </w:rPr>
        <w:t>是否为只面向中小微企业采购：是</w:t>
      </w:r>
    </w:p>
    <w:p w14:paraId="6C1E878E">
      <w:pPr>
        <w:ind w:firstLine="560" w:firstLineChars="200"/>
        <w:jc w:val="left"/>
        <w:rPr>
          <w:rFonts w:hint="eastAsia"/>
          <w:szCs w:val="28"/>
          <w:lang w:val="en-US" w:eastAsia="zh-CN"/>
        </w:rPr>
      </w:pPr>
      <w:r>
        <w:rPr>
          <w:rFonts w:hint="eastAsia"/>
          <w:szCs w:val="28"/>
          <w:lang w:val="en-US" w:eastAsia="zh-CN"/>
        </w:rPr>
        <w:t>11、本项目是否接受联合体投标：否</w:t>
      </w:r>
    </w:p>
    <w:p w14:paraId="30AA78CC">
      <w:pPr>
        <w:spacing w:line="460" w:lineRule="exact"/>
        <w:ind w:left="0" w:leftChars="0" w:firstLine="0" w:firstLineChars="0"/>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三、</w:t>
      </w:r>
      <w:r>
        <w:rPr>
          <w:rFonts w:hint="eastAsia" w:cs="Times New Roman"/>
          <w:kern w:val="2"/>
          <w:sz w:val="28"/>
          <w:szCs w:val="28"/>
          <w:lang w:val="zh-TW" w:eastAsia="zh-CN" w:bidi="ar-SA"/>
        </w:rPr>
        <w:t>投标供应商</w:t>
      </w:r>
      <w:r>
        <w:rPr>
          <w:rFonts w:hint="eastAsia" w:ascii="Times New Roman" w:hAnsi="Times New Roman" w:cs="Times New Roman"/>
          <w:szCs w:val="28"/>
          <w:lang w:val="en-US" w:eastAsia="zh-CN"/>
        </w:rPr>
        <w:t>资格要求 ：</w:t>
      </w:r>
    </w:p>
    <w:p w14:paraId="2F5CA34C">
      <w:pPr>
        <w:spacing w:line="460" w:lineRule="exact"/>
        <w:ind w:firstLine="560"/>
        <w:rPr>
          <w:rFonts w:hint="eastAsia"/>
          <w:szCs w:val="28"/>
          <w:lang w:val="en-US" w:eastAsia="zh-CN"/>
        </w:rPr>
      </w:pPr>
      <w:r>
        <w:rPr>
          <w:rFonts w:hint="eastAsia"/>
          <w:szCs w:val="28"/>
          <w:lang w:val="en-US" w:eastAsia="zh-CN"/>
        </w:rPr>
        <w:t>1、满足《中华人民共和国政府采购法》第二十二条规定；</w:t>
      </w:r>
    </w:p>
    <w:p w14:paraId="1C9F5857">
      <w:pPr>
        <w:spacing w:line="460" w:lineRule="exact"/>
        <w:ind w:firstLine="560"/>
        <w:rPr>
          <w:rFonts w:hint="eastAsia"/>
          <w:szCs w:val="28"/>
          <w:lang w:val="en-US" w:eastAsia="zh-CN"/>
        </w:rPr>
      </w:pPr>
      <w:r>
        <w:rPr>
          <w:rFonts w:hint="eastAsia"/>
          <w:szCs w:val="28"/>
          <w:lang w:val="en-US" w:eastAsia="zh-CN"/>
        </w:rPr>
        <w:t>2、落实政府采购政策满足的资格要求：</w:t>
      </w:r>
    </w:p>
    <w:p w14:paraId="79DD915B">
      <w:pPr>
        <w:spacing w:line="460" w:lineRule="exact"/>
        <w:ind w:firstLine="560"/>
        <w:rPr>
          <w:rFonts w:hint="eastAsia"/>
          <w:szCs w:val="28"/>
          <w:lang w:val="en-US" w:eastAsia="zh-CN"/>
        </w:rPr>
      </w:pPr>
      <w:r>
        <w:rPr>
          <w:rFonts w:hint="eastAsia"/>
          <w:szCs w:val="28"/>
          <w:lang w:val="en-US" w:eastAsia="zh-CN"/>
        </w:rPr>
        <w:t>根据《政府采购促进中小企业发展管理办法》（财库〔2020〕46号）规定，本项目专门面向中小企业采购，同时供应商须提供《中小企业声明函》；</w:t>
      </w:r>
    </w:p>
    <w:p w14:paraId="3ECFB4C6">
      <w:pPr>
        <w:spacing w:line="460" w:lineRule="exact"/>
        <w:ind w:firstLine="560"/>
        <w:rPr>
          <w:rFonts w:hint="eastAsia"/>
          <w:szCs w:val="28"/>
          <w:lang w:val="en-US" w:eastAsia="zh-CN"/>
        </w:rPr>
      </w:pPr>
      <w:r>
        <w:rPr>
          <w:rFonts w:hint="eastAsia"/>
          <w:szCs w:val="28"/>
          <w:lang w:val="en-US" w:eastAsia="zh-CN"/>
        </w:rPr>
        <w:t>3、本项目的特定资格要求</w:t>
      </w:r>
    </w:p>
    <w:p w14:paraId="04D054AE">
      <w:pPr>
        <w:spacing w:line="460" w:lineRule="exact"/>
        <w:ind w:firstLine="560"/>
        <w:rPr>
          <w:rFonts w:hint="eastAsia"/>
          <w:szCs w:val="28"/>
          <w:lang w:val="zh-TW" w:eastAsia="zh-CN"/>
        </w:rPr>
      </w:pPr>
      <w:r>
        <w:rPr>
          <w:rFonts w:hint="eastAsia"/>
          <w:szCs w:val="28"/>
          <w:lang w:val="en-US" w:eastAsia="zh-CN"/>
        </w:rPr>
        <w:t>3.</w:t>
      </w:r>
      <w:r>
        <w:rPr>
          <w:rFonts w:hint="eastAsia"/>
          <w:szCs w:val="28"/>
          <w:lang w:val="zh-TW" w:eastAsia="zh-CN"/>
        </w:rPr>
        <w:t>1、具有独立承担民事责任的能力（法人或者其他组织的营业执照等证明文件）；</w:t>
      </w:r>
    </w:p>
    <w:p w14:paraId="38771F41">
      <w:pPr>
        <w:spacing w:line="460" w:lineRule="exact"/>
        <w:ind w:firstLine="560"/>
        <w:rPr>
          <w:rFonts w:hint="eastAsia"/>
          <w:szCs w:val="28"/>
          <w:lang w:val="zh-TW" w:eastAsia="zh-CN"/>
        </w:rPr>
      </w:pPr>
      <w:r>
        <w:rPr>
          <w:rFonts w:hint="eastAsia"/>
          <w:szCs w:val="28"/>
          <w:lang w:val="en-US" w:eastAsia="zh-CN"/>
        </w:rPr>
        <w:t>3.</w:t>
      </w:r>
      <w:r>
        <w:rPr>
          <w:rFonts w:hint="eastAsia"/>
          <w:szCs w:val="28"/>
          <w:lang w:val="zh-TW" w:eastAsia="zh-CN"/>
        </w:rPr>
        <w:t xml:space="preserve">2、供应商须具有建筑工程施工总承包三级(含)以上资质，并在人员、设备、资金等方面具有相应的施工能力； </w:t>
      </w:r>
    </w:p>
    <w:p w14:paraId="4361101E">
      <w:pPr>
        <w:spacing w:line="460" w:lineRule="exact"/>
        <w:ind w:firstLine="560"/>
        <w:rPr>
          <w:rFonts w:hint="eastAsia"/>
          <w:szCs w:val="28"/>
          <w:lang w:val="zh-TW" w:eastAsia="zh-CN"/>
        </w:rPr>
      </w:pPr>
      <w:r>
        <w:rPr>
          <w:rFonts w:hint="eastAsia"/>
          <w:szCs w:val="28"/>
          <w:lang w:val="en-US" w:eastAsia="zh-CN"/>
        </w:rPr>
        <w:t>3.</w:t>
      </w:r>
      <w:r>
        <w:rPr>
          <w:rFonts w:hint="eastAsia"/>
          <w:szCs w:val="28"/>
          <w:lang w:val="zh-TW" w:eastAsia="zh-CN"/>
        </w:rPr>
        <w:t>3、拟派项目经理需具备</w:t>
      </w:r>
      <w:r>
        <w:rPr>
          <w:rFonts w:hint="eastAsia"/>
          <w:szCs w:val="28"/>
          <w:lang w:val="en-US" w:eastAsia="zh-CN"/>
        </w:rPr>
        <w:t>建筑工程</w:t>
      </w:r>
      <w:r>
        <w:rPr>
          <w:rFonts w:hint="eastAsia"/>
          <w:szCs w:val="28"/>
          <w:lang w:val="zh-TW" w:eastAsia="zh-CN"/>
        </w:rPr>
        <w:t>专业贰级及以上注册证书并已取得安全生产考核合格证（在有效期内），由投标供应商自行出具的拟派项目经理无在建项目的证明，提供养老保险缴费证明；</w:t>
      </w:r>
    </w:p>
    <w:p w14:paraId="757107D3">
      <w:pPr>
        <w:spacing w:line="460" w:lineRule="exact"/>
        <w:ind w:firstLine="560"/>
        <w:rPr>
          <w:rFonts w:hint="eastAsia"/>
          <w:szCs w:val="28"/>
          <w:lang w:val="en-US" w:eastAsia="zh-CN"/>
        </w:rPr>
      </w:pPr>
      <w:r>
        <w:rPr>
          <w:rFonts w:hint="eastAsia"/>
          <w:szCs w:val="28"/>
          <w:lang w:val="en-US" w:eastAsia="zh-CN"/>
        </w:rPr>
        <w:t>3.4</w:t>
      </w:r>
      <w:r>
        <w:rPr>
          <w:rFonts w:hint="eastAsia"/>
          <w:szCs w:val="28"/>
          <w:lang w:val="zh-TW" w:eastAsia="zh-CN"/>
        </w:rPr>
        <w:t>、根据《关于在政府采购活动中查询及使用信用记录有关问题的通知》(财库[2016]125号)和豫财购【2016】15号的规定，企业没有被列入“信用中国”网站的“失信被执行人（跳转中国执行信息公开网）”和“重大税收违法失信主体”及“中国政府采购网”网站的“政府采购严重违法失信行为记录名单”，查询渠道： “中国执行信息公开网”网站（http://zxgk.court.gov.cn/shixin）“信用中国”网站（www.creditchina.gov.cn）、中国政府采购网（www.ccgp.gov.cn）；（提供网站的查询结果截图，截图要显示查询时间，查询时间自本公告发布之日起，查询截止时间为投标截止时间止）</w:t>
      </w:r>
      <w:r>
        <w:rPr>
          <w:rFonts w:hint="eastAsia"/>
          <w:szCs w:val="28"/>
          <w:lang w:val="en-US" w:eastAsia="zh-CN"/>
        </w:rPr>
        <w:t>；</w:t>
      </w:r>
    </w:p>
    <w:p w14:paraId="0197C23B">
      <w:pPr>
        <w:spacing w:line="460" w:lineRule="exact"/>
        <w:ind w:firstLine="560"/>
        <w:rPr>
          <w:rFonts w:hint="eastAsia"/>
          <w:szCs w:val="28"/>
          <w:lang w:val="en-US" w:eastAsia="zh-CN"/>
        </w:rPr>
      </w:pPr>
      <w:r>
        <w:rPr>
          <w:rFonts w:hint="eastAsia"/>
          <w:szCs w:val="28"/>
          <w:lang w:val="en-US" w:eastAsia="zh-CN"/>
        </w:rPr>
        <w:t>4、单位负责人为同一人或者存在控股、管理关系的不同单位，不得参加同一标段投标或者未划分标段的同一招标项目投标（提供承诺书）；</w:t>
      </w:r>
    </w:p>
    <w:p w14:paraId="09906CCA">
      <w:pPr>
        <w:spacing w:line="460" w:lineRule="exact"/>
        <w:ind w:firstLine="560"/>
        <w:rPr>
          <w:rFonts w:hint="eastAsia"/>
          <w:szCs w:val="28"/>
          <w:lang w:val="en-US" w:eastAsia="zh-CN"/>
        </w:rPr>
      </w:pPr>
      <w:r>
        <w:rPr>
          <w:rFonts w:hint="eastAsia"/>
          <w:szCs w:val="28"/>
          <w:lang w:val="en-US" w:eastAsia="zh-CN"/>
        </w:rPr>
        <w:t>5、本次招标不接受联合体投标（提供承诺书）。</w:t>
      </w:r>
    </w:p>
    <w:p w14:paraId="309771B8">
      <w:pPr>
        <w:spacing w:line="460" w:lineRule="exact"/>
        <w:ind w:left="0" w:leftChars="0" w:firstLine="0" w:firstLineChars="0"/>
        <w:rPr>
          <w:szCs w:val="28"/>
        </w:rPr>
      </w:pPr>
      <w:r>
        <w:rPr>
          <w:rFonts w:hint="eastAsia"/>
          <w:szCs w:val="28"/>
          <w:lang w:val="zh-TW" w:eastAsia="zh-TW"/>
        </w:rPr>
        <w:t>四、</w:t>
      </w:r>
      <w:r>
        <w:rPr>
          <w:rFonts w:hint="eastAsia"/>
          <w:szCs w:val="28"/>
        </w:rPr>
        <w:t>磋商文件下载与费用支付：</w:t>
      </w:r>
    </w:p>
    <w:p w14:paraId="009F930B">
      <w:pPr>
        <w:spacing w:line="460" w:lineRule="exact"/>
        <w:ind w:firstLine="560"/>
        <w:rPr>
          <w:rFonts w:hint="eastAsia"/>
          <w:szCs w:val="28"/>
        </w:rPr>
      </w:pPr>
      <w:r>
        <w:rPr>
          <w:rFonts w:hint="eastAsia"/>
          <w:szCs w:val="28"/>
        </w:rPr>
        <w:t>1、</w:t>
      </w:r>
      <w:r>
        <w:rPr>
          <w:rFonts w:hint="eastAsia"/>
          <w:szCs w:val="28"/>
          <w:lang w:val="en-US" w:eastAsia="zh-CN"/>
        </w:rPr>
        <w:t>磋商</w:t>
      </w:r>
      <w:r>
        <w:rPr>
          <w:rFonts w:hint="eastAsia"/>
          <w:szCs w:val="28"/>
        </w:rPr>
        <w:t>文件获取方式：本项目没有报名环节，</w:t>
      </w:r>
      <w:r>
        <w:rPr>
          <w:rFonts w:hint="eastAsia"/>
          <w:szCs w:val="28"/>
          <w:lang w:eastAsia="zh-CN"/>
        </w:rPr>
        <w:t>投标供应商</w:t>
      </w:r>
      <w:r>
        <w:rPr>
          <w:rFonts w:hint="eastAsia"/>
          <w:szCs w:val="28"/>
        </w:rPr>
        <w:t>凭CA数字证书通过三门峡市公共资源交易中心网（网址：http://gzjy.smx.gov.cn/），点击交易平台选择“市场主体登录”，在所参与项目右侧点击参与投标，即可直接下载本项目</w:t>
      </w:r>
      <w:r>
        <w:rPr>
          <w:rFonts w:hint="eastAsia"/>
          <w:szCs w:val="28"/>
          <w:lang w:val="en-US" w:eastAsia="zh-CN"/>
        </w:rPr>
        <w:t>磋商</w:t>
      </w:r>
      <w:r>
        <w:rPr>
          <w:rFonts w:hint="eastAsia"/>
          <w:szCs w:val="28"/>
        </w:rPr>
        <w:t>文件，本项目不收取文件费用。</w:t>
      </w:r>
    </w:p>
    <w:p w14:paraId="1B8FE964">
      <w:pPr>
        <w:spacing w:line="460" w:lineRule="exact"/>
        <w:ind w:firstLine="560"/>
        <w:rPr>
          <w:rFonts w:hint="eastAsia"/>
          <w:szCs w:val="28"/>
        </w:rPr>
      </w:pPr>
      <w:r>
        <w:rPr>
          <w:rFonts w:hint="eastAsia"/>
          <w:szCs w:val="28"/>
        </w:rPr>
        <w:t>具体操作请查看以下链接：</w:t>
      </w:r>
    </w:p>
    <w:p w14:paraId="0FB5205F">
      <w:pPr>
        <w:spacing w:line="460" w:lineRule="exact"/>
        <w:ind w:firstLine="560"/>
        <w:rPr>
          <w:rFonts w:hint="eastAsia"/>
          <w:szCs w:val="28"/>
        </w:rPr>
      </w:pPr>
      <w:r>
        <w:rPr>
          <w:rFonts w:hint="eastAsia"/>
          <w:szCs w:val="28"/>
        </w:rPr>
        <w:t>三门峡市公共资源交易平台操作手册：</w:t>
      </w:r>
    </w:p>
    <w:p w14:paraId="6FFCF5C7">
      <w:pPr>
        <w:spacing w:line="460" w:lineRule="exact"/>
        <w:ind w:firstLine="560"/>
        <w:rPr>
          <w:rFonts w:hint="eastAsia"/>
          <w:szCs w:val="28"/>
        </w:rPr>
      </w:pPr>
      <w:r>
        <w:rPr>
          <w:rFonts w:hint="eastAsia"/>
          <w:szCs w:val="28"/>
        </w:rPr>
        <w:t>http://gzjy.smx.gov.cn/fwzn/004003/20200325/2b5a3a5a-f987-405c-993f-88f43e1d1ac3.html</w:t>
      </w:r>
    </w:p>
    <w:p w14:paraId="573BC813">
      <w:pPr>
        <w:spacing w:line="460" w:lineRule="exact"/>
        <w:ind w:firstLine="560"/>
        <w:rPr>
          <w:rFonts w:hint="eastAsia"/>
          <w:szCs w:val="28"/>
        </w:rPr>
      </w:pPr>
      <w:r>
        <w:rPr>
          <w:rFonts w:hint="eastAsia"/>
          <w:szCs w:val="28"/>
        </w:rPr>
        <w:t>办理CA证书：http://gzjy.smx.gov.cn/bzzx/008001/20231102/4defc9b5-408e-47f2-9e9f-1f376a06ee1f.html</w:t>
      </w:r>
    </w:p>
    <w:p w14:paraId="787CA2F2">
      <w:pPr>
        <w:spacing w:line="460" w:lineRule="exact"/>
        <w:ind w:firstLine="560"/>
        <w:rPr>
          <w:rFonts w:hint="eastAsia"/>
          <w:szCs w:val="28"/>
        </w:rPr>
      </w:pPr>
      <w:r>
        <w:rPr>
          <w:rFonts w:hint="eastAsia"/>
          <w:szCs w:val="28"/>
        </w:rPr>
        <w:t>2、</w:t>
      </w:r>
      <w:r>
        <w:rPr>
          <w:rFonts w:hint="eastAsia"/>
          <w:szCs w:val="28"/>
          <w:lang w:val="en-US" w:eastAsia="zh-CN"/>
        </w:rPr>
        <w:t>磋商</w:t>
      </w:r>
      <w:r>
        <w:rPr>
          <w:rFonts w:hint="eastAsia"/>
          <w:szCs w:val="28"/>
        </w:rPr>
        <w:t>文件下载时间：202</w:t>
      </w:r>
      <w:r>
        <w:rPr>
          <w:rFonts w:hint="eastAsia"/>
          <w:szCs w:val="28"/>
          <w:lang w:val="en-US" w:eastAsia="zh-CN"/>
        </w:rPr>
        <w:t>6</w:t>
      </w:r>
      <w:r>
        <w:rPr>
          <w:rFonts w:hint="eastAsia"/>
          <w:szCs w:val="28"/>
        </w:rPr>
        <w:t>年</w:t>
      </w:r>
      <w:r>
        <w:rPr>
          <w:rFonts w:hint="eastAsia"/>
          <w:szCs w:val="28"/>
          <w:lang w:val="en-US" w:eastAsia="zh-CN"/>
        </w:rPr>
        <w:t>10</w:t>
      </w:r>
      <w:r>
        <w:rPr>
          <w:rFonts w:hint="eastAsia"/>
          <w:szCs w:val="28"/>
        </w:rPr>
        <w:t>月</w:t>
      </w:r>
      <w:r>
        <w:rPr>
          <w:rFonts w:hint="eastAsia"/>
          <w:szCs w:val="28"/>
          <w:lang w:val="en-US" w:eastAsia="zh-CN"/>
        </w:rPr>
        <w:t>17</w:t>
      </w:r>
      <w:r>
        <w:rPr>
          <w:rFonts w:hint="eastAsia"/>
          <w:szCs w:val="28"/>
        </w:rPr>
        <w:t>日至202</w:t>
      </w:r>
      <w:r>
        <w:rPr>
          <w:rFonts w:hint="eastAsia"/>
          <w:szCs w:val="28"/>
          <w:lang w:val="en-US" w:eastAsia="zh-CN"/>
        </w:rPr>
        <w:t>6</w:t>
      </w:r>
      <w:r>
        <w:rPr>
          <w:rFonts w:hint="eastAsia"/>
          <w:szCs w:val="28"/>
        </w:rPr>
        <w:t>年</w:t>
      </w:r>
      <w:r>
        <w:rPr>
          <w:rFonts w:hint="eastAsia"/>
          <w:szCs w:val="28"/>
          <w:lang w:val="en-US" w:eastAsia="zh-CN"/>
        </w:rPr>
        <w:t>10</w:t>
      </w:r>
      <w:r>
        <w:rPr>
          <w:rFonts w:hint="eastAsia"/>
          <w:szCs w:val="28"/>
        </w:rPr>
        <w:t>月</w:t>
      </w:r>
      <w:r>
        <w:rPr>
          <w:rFonts w:hint="eastAsia"/>
          <w:szCs w:val="28"/>
          <w:lang w:val="en-US" w:eastAsia="zh-CN"/>
        </w:rPr>
        <w:t>27</w:t>
      </w:r>
      <w:r>
        <w:rPr>
          <w:rFonts w:hint="eastAsia"/>
          <w:szCs w:val="28"/>
        </w:rPr>
        <w:t>日</w:t>
      </w:r>
      <w:r>
        <w:rPr>
          <w:rFonts w:hint="eastAsia"/>
          <w:szCs w:val="28"/>
          <w:lang w:val="en-US" w:eastAsia="zh-CN"/>
        </w:rPr>
        <w:t>8</w:t>
      </w:r>
      <w:r>
        <w:rPr>
          <w:rFonts w:hint="eastAsia"/>
          <w:szCs w:val="28"/>
        </w:rPr>
        <w:t>时</w:t>
      </w:r>
      <w:r>
        <w:rPr>
          <w:rFonts w:hint="eastAsia"/>
          <w:szCs w:val="28"/>
          <w:lang w:val="en-US" w:eastAsia="zh-CN"/>
        </w:rPr>
        <w:t>20</w:t>
      </w:r>
      <w:r>
        <w:rPr>
          <w:rFonts w:hint="eastAsia"/>
          <w:szCs w:val="28"/>
        </w:rPr>
        <w:t>分。</w:t>
      </w:r>
    </w:p>
    <w:p w14:paraId="2E711E4D">
      <w:pPr>
        <w:spacing w:line="460" w:lineRule="exact"/>
        <w:ind w:firstLine="560"/>
        <w:rPr>
          <w:rFonts w:hint="eastAsia" w:eastAsia="仿宋"/>
          <w:szCs w:val="28"/>
          <w:lang w:eastAsia="zh-CN"/>
        </w:rPr>
      </w:pPr>
      <w:r>
        <w:rPr>
          <w:rFonts w:hint="eastAsia"/>
          <w:szCs w:val="28"/>
        </w:rPr>
        <w:t>3、本项目为不见面开标项目，开标当日，</w:t>
      </w:r>
      <w:r>
        <w:rPr>
          <w:rFonts w:hint="eastAsia"/>
          <w:szCs w:val="28"/>
          <w:lang w:eastAsia="zh-CN"/>
        </w:rPr>
        <w:t>投标供应商</w:t>
      </w:r>
      <w:r>
        <w:rPr>
          <w:rFonts w:hint="eastAsia"/>
          <w:szCs w:val="28"/>
        </w:rPr>
        <w:t>无需到开标现场参加开标会议，</w:t>
      </w:r>
      <w:r>
        <w:rPr>
          <w:rFonts w:hint="eastAsia"/>
          <w:szCs w:val="28"/>
          <w:lang w:eastAsia="zh-CN"/>
        </w:rPr>
        <w:t>投标供应商</w:t>
      </w:r>
      <w:r>
        <w:rPr>
          <w:rFonts w:hint="eastAsia"/>
          <w:szCs w:val="28"/>
        </w:rPr>
        <w:t>应当在投标截止时间前，登陆不见面开标大厅选择登陆三门峡市公共资源电子招投标系统进行登陆（网址为http://120.194.249.36:10094/BidOpening/bidopeninghallaction/hall/login）</w:t>
      </w:r>
      <w:r>
        <w:rPr>
          <w:rFonts w:hint="eastAsia"/>
          <w:szCs w:val="28"/>
          <w:lang w:eastAsia="zh-CN"/>
        </w:rPr>
        <w:t>，</w:t>
      </w:r>
      <w:r>
        <w:rPr>
          <w:rFonts w:hint="eastAsia"/>
          <w:szCs w:val="28"/>
        </w:rPr>
        <w:t>在线准时参加开标活动并进行投标文件解密等。每位</w:t>
      </w:r>
      <w:r>
        <w:rPr>
          <w:rFonts w:hint="eastAsia"/>
          <w:szCs w:val="28"/>
          <w:lang w:eastAsia="zh-CN"/>
        </w:rPr>
        <w:t>投标供应商</w:t>
      </w:r>
      <w:r>
        <w:rPr>
          <w:rFonts w:hint="eastAsia"/>
          <w:szCs w:val="28"/>
        </w:rPr>
        <w:t>的解密时间为开标时间起30分钟内完成。因</w:t>
      </w:r>
      <w:r>
        <w:rPr>
          <w:rFonts w:hint="eastAsia"/>
          <w:szCs w:val="28"/>
          <w:lang w:eastAsia="zh-CN"/>
        </w:rPr>
        <w:t>投标供应商</w:t>
      </w:r>
      <w:r>
        <w:rPr>
          <w:rFonts w:hint="eastAsia"/>
          <w:szCs w:val="28"/>
        </w:rPr>
        <w:t>原因未能解密、解密失败或解密超时的将被拒绝</w:t>
      </w:r>
      <w:r>
        <w:rPr>
          <w:rFonts w:hint="eastAsia"/>
          <w:szCs w:val="28"/>
          <w:lang w:eastAsia="zh-CN"/>
        </w:rPr>
        <w:t>。</w:t>
      </w:r>
    </w:p>
    <w:p w14:paraId="18C7495D">
      <w:pPr>
        <w:spacing w:line="460" w:lineRule="exact"/>
        <w:ind w:left="0" w:leftChars="0" w:firstLine="0" w:firstLineChars="0"/>
        <w:rPr>
          <w:szCs w:val="28"/>
        </w:rPr>
      </w:pPr>
      <w:r>
        <w:rPr>
          <w:rFonts w:hint="eastAsia"/>
          <w:szCs w:val="28"/>
          <w:lang w:val="en-US" w:eastAsia="zh-CN"/>
        </w:rPr>
        <w:t>五</w:t>
      </w:r>
      <w:r>
        <w:rPr>
          <w:rFonts w:hint="eastAsia"/>
          <w:szCs w:val="28"/>
        </w:rPr>
        <w:t>、投标保证金：按照《河南省财政厅关于优化政府采购营商环境有关问题的通知》（豫财购[2019]4号文）的要求本项目不再收取投标保证金。</w:t>
      </w:r>
    </w:p>
    <w:p w14:paraId="1935B1C1">
      <w:pPr>
        <w:spacing w:line="460" w:lineRule="exact"/>
        <w:ind w:left="0" w:leftChars="0" w:firstLine="0" w:firstLineChars="0"/>
        <w:rPr>
          <w:szCs w:val="28"/>
        </w:rPr>
      </w:pPr>
      <w:r>
        <w:rPr>
          <w:rFonts w:hint="eastAsia"/>
          <w:szCs w:val="28"/>
          <w:lang w:val="en-US" w:eastAsia="zh-CN"/>
        </w:rPr>
        <w:t>六</w:t>
      </w:r>
      <w:r>
        <w:rPr>
          <w:rFonts w:hint="eastAsia"/>
          <w:szCs w:val="28"/>
        </w:rPr>
        <w:t>、投标文件的递交</w:t>
      </w:r>
    </w:p>
    <w:p w14:paraId="7E614066">
      <w:pPr>
        <w:spacing w:line="460" w:lineRule="exact"/>
        <w:ind w:firstLine="560"/>
        <w:rPr>
          <w:szCs w:val="28"/>
        </w:rPr>
      </w:pPr>
      <w:r>
        <w:rPr>
          <w:rFonts w:hint="eastAsia"/>
          <w:szCs w:val="28"/>
        </w:rPr>
        <w:t>1、投标文件递交的截止时间及开标时间：202</w:t>
      </w:r>
      <w:r>
        <w:rPr>
          <w:rFonts w:hint="eastAsia"/>
          <w:szCs w:val="28"/>
          <w:lang w:val="en-US" w:eastAsia="zh-CN"/>
        </w:rPr>
        <w:t>6</w:t>
      </w:r>
      <w:r>
        <w:rPr>
          <w:rFonts w:hint="eastAsia"/>
          <w:szCs w:val="28"/>
        </w:rPr>
        <w:t>年</w:t>
      </w:r>
      <w:r>
        <w:rPr>
          <w:rFonts w:hint="eastAsia"/>
          <w:szCs w:val="28"/>
          <w:lang w:val="en-US" w:eastAsia="zh-CN"/>
        </w:rPr>
        <w:t>10</w:t>
      </w:r>
      <w:r>
        <w:rPr>
          <w:rFonts w:hint="eastAsia"/>
          <w:szCs w:val="28"/>
        </w:rPr>
        <w:t>月</w:t>
      </w:r>
      <w:r>
        <w:rPr>
          <w:rFonts w:hint="eastAsia"/>
          <w:szCs w:val="28"/>
          <w:lang w:val="en-US" w:eastAsia="zh-CN"/>
        </w:rPr>
        <w:t>27</w:t>
      </w:r>
      <w:r>
        <w:rPr>
          <w:rFonts w:hint="eastAsia"/>
          <w:szCs w:val="28"/>
        </w:rPr>
        <w:t>日</w:t>
      </w:r>
      <w:r>
        <w:rPr>
          <w:rFonts w:hint="eastAsia"/>
          <w:szCs w:val="28"/>
          <w:lang w:val="en-US" w:eastAsia="zh-CN"/>
        </w:rPr>
        <w:t>8</w:t>
      </w:r>
      <w:r>
        <w:rPr>
          <w:rFonts w:hint="eastAsia"/>
          <w:szCs w:val="28"/>
        </w:rPr>
        <w:t>时</w:t>
      </w:r>
      <w:r>
        <w:rPr>
          <w:rFonts w:hint="eastAsia"/>
          <w:szCs w:val="28"/>
          <w:lang w:val="en-US" w:eastAsia="zh-CN"/>
        </w:rPr>
        <w:t>2</w:t>
      </w:r>
      <w:r>
        <w:rPr>
          <w:rFonts w:hint="eastAsia"/>
          <w:szCs w:val="28"/>
        </w:rPr>
        <w:t>0分</w:t>
      </w:r>
    </w:p>
    <w:p w14:paraId="60DEC9E2">
      <w:pPr>
        <w:spacing w:line="460" w:lineRule="exact"/>
        <w:ind w:firstLine="560"/>
        <w:rPr>
          <w:szCs w:val="28"/>
        </w:rPr>
      </w:pPr>
      <w:r>
        <w:rPr>
          <w:rFonts w:hint="eastAsia"/>
          <w:szCs w:val="28"/>
        </w:rPr>
        <w:t>2、开标地点：三门峡市陕州区</w:t>
      </w:r>
      <w:r>
        <w:rPr>
          <w:rFonts w:hint="eastAsia"/>
          <w:szCs w:val="28"/>
          <w:lang w:val="en-US" w:eastAsia="zh-CN"/>
        </w:rPr>
        <w:t>公共资源交易中心</w:t>
      </w:r>
      <w:r>
        <w:rPr>
          <w:rFonts w:hint="eastAsia"/>
          <w:szCs w:val="28"/>
        </w:rPr>
        <w:t>开标室</w:t>
      </w:r>
    </w:p>
    <w:p w14:paraId="504B6DCA">
      <w:pPr>
        <w:spacing w:line="460" w:lineRule="exact"/>
        <w:ind w:firstLine="0" w:firstLineChars="0"/>
        <w:rPr>
          <w:szCs w:val="28"/>
        </w:rPr>
      </w:pPr>
      <w:r>
        <w:rPr>
          <w:rFonts w:hint="eastAsia"/>
          <w:szCs w:val="28"/>
          <w:lang w:val="en-US" w:eastAsia="zh-CN"/>
        </w:rPr>
        <w:t>七</w:t>
      </w:r>
      <w:r>
        <w:rPr>
          <w:rFonts w:hint="eastAsia"/>
          <w:szCs w:val="28"/>
        </w:rPr>
        <w:t>、其他事项</w:t>
      </w:r>
    </w:p>
    <w:p w14:paraId="36CCCEBB">
      <w:pPr>
        <w:spacing w:line="460" w:lineRule="exact"/>
        <w:ind w:firstLine="560"/>
        <w:rPr>
          <w:szCs w:val="28"/>
        </w:rPr>
      </w:pPr>
      <w:r>
        <w:rPr>
          <w:rFonts w:hint="eastAsia"/>
          <w:szCs w:val="28"/>
        </w:rPr>
        <w:t>1、供应商应仔细阅读操作手册，在本公告中要求的截止时间前完成磋商文件下载工作。因供应商操作不当问题造成的无法下载磋商文件等一切后果，由供应商自行承担。</w:t>
      </w:r>
    </w:p>
    <w:p w14:paraId="15EBD3EF">
      <w:pPr>
        <w:spacing w:line="460" w:lineRule="exact"/>
        <w:ind w:firstLine="560"/>
        <w:rPr>
          <w:szCs w:val="28"/>
        </w:rPr>
      </w:pPr>
      <w:r>
        <w:rPr>
          <w:rFonts w:hint="eastAsia"/>
          <w:szCs w:val="28"/>
        </w:rPr>
        <w:t>2、供应商递交的投标文件不论中标与否均不予退还。</w:t>
      </w:r>
    </w:p>
    <w:p w14:paraId="010525D3">
      <w:pPr>
        <w:spacing w:line="460" w:lineRule="exact"/>
        <w:ind w:firstLine="560"/>
        <w:rPr>
          <w:rFonts w:hint="eastAsia"/>
          <w:szCs w:val="28"/>
        </w:rPr>
      </w:pPr>
      <w:r>
        <w:rPr>
          <w:rFonts w:hint="eastAsia"/>
          <w:szCs w:val="28"/>
        </w:rPr>
        <w:t>3、采购人不组织</w:t>
      </w:r>
      <w:r>
        <w:rPr>
          <w:rFonts w:hint="eastAsia"/>
          <w:szCs w:val="28"/>
          <w:lang w:eastAsia="zh-CN"/>
        </w:rPr>
        <w:t>投标供应商</w:t>
      </w:r>
      <w:r>
        <w:rPr>
          <w:rFonts w:hint="eastAsia"/>
          <w:szCs w:val="28"/>
        </w:rPr>
        <w:t>踏勘现场。</w:t>
      </w:r>
    </w:p>
    <w:p w14:paraId="2B49B001">
      <w:pPr>
        <w:spacing w:line="460" w:lineRule="exact"/>
        <w:ind w:firstLine="560"/>
        <w:rPr>
          <w:rFonts w:hint="eastAsia"/>
          <w:szCs w:val="28"/>
        </w:rPr>
      </w:pPr>
      <w:r>
        <w:rPr>
          <w:rFonts w:hint="eastAsia"/>
          <w:szCs w:val="28"/>
          <w:lang w:val="en-US" w:eastAsia="zh-CN"/>
        </w:rPr>
        <w:t>4</w:t>
      </w:r>
      <w:r>
        <w:rPr>
          <w:rFonts w:hint="eastAsia"/>
          <w:szCs w:val="28"/>
        </w:rPr>
        <w:t>、本项目评分业绩以投标文件业绩信息为准，可使用电子营业执照。</w:t>
      </w:r>
    </w:p>
    <w:p w14:paraId="15CABB20">
      <w:pPr>
        <w:spacing w:line="460" w:lineRule="exact"/>
        <w:ind w:firstLine="560"/>
        <w:rPr>
          <w:rFonts w:hint="eastAsia"/>
          <w:szCs w:val="28"/>
        </w:rPr>
      </w:pPr>
      <w:r>
        <w:rPr>
          <w:rFonts w:hint="eastAsia"/>
          <w:szCs w:val="28"/>
          <w:lang w:val="en-US" w:eastAsia="zh-CN"/>
        </w:rPr>
        <w:t>5、根据优化营商环境的要求，评标时以投标文件为准：</w:t>
      </w:r>
    </w:p>
    <w:p w14:paraId="23852EA8">
      <w:pPr>
        <w:spacing w:line="460" w:lineRule="exact"/>
        <w:ind w:firstLine="560"/>
        <w:rPr>
          <w:rFonts w:hint="eastAsia"/>
          <w:szCs w:val="28"/>
        </w:rPr>
      </w:pPr>
      <w:r>
        <w:rPr>
          <w:rFonts w:hint="eastAsia"/>
          <w:szCs w:val="28"/>
          <w:lang w:val="en-US" w:eastAsia="zh-CN"/>
        </w:rPr>
        <w:t>（1）资格评（预）审部分：资格评（预）以投标文件为准，其上传资料真实性由投标供应商自行承担。</w:t>
      </w:r>
    </w:p>
    <w:p w14:paraId="73017150">
      <w:pPr>
        <w:spacing w:line="460" w:lineRule="exact"/>
        <w:ind w:firstLine="560"/>
        <w:rPr>
          <w:rFonts w:hint="eastAsia"/>
          <w:szCs w:val="28"/>
        </w:rPr>
      </w:pPr>
      <w:r>
        <w:rPr>
          <w:rFonts w:hint="eastAsia"/>
          <w:szCs w:val="28"/>
          <w:lang w:val="en-US" w:eastAsia="zh-CN"/>
        </w:rPr>
        <w:t>（2）评标打分部分：评标打分部分仍按照100分制原则进行，涉及到资格审查、企业荣誉、人员业绩、企业业绩等计分部分时，以投标供应商自行上传到投标文件中的相应内容为准。</w:t>
      </w:r>
    </w:p>
    <w:p w14:paraId="3289F8A5">
      <w:pPr>
        <w:spacing w:line="460" w:lineRule="exact"/>
        <w:ind w:firstLine="560"/>
        <w:rPr>
          <w:szCs w:val="28"/>
        </w:rPr>
      </w:pPr>
      <w:r>
        <w:rPr>
          <w:rFonts w:hint="eastAsia"/>
          <w:szCs w:val="28"/>
          <w:lang w:val="en-US" w:eastAsia="zh-CN"/>
        </w:rPr>
        <w:t>（3）投标文件编制部分：在磋商文件中要求投标供应商按照投标文件格式进行投标文件编制，在投标文件编制时，应明确将投标供应商企业基本情况、资质情况、人员情况、财务情况、业绩情况编入投标文件，便于进行资格审查及评标打分。</w:t>
      </w:r>
    </w:p>
    <w:p w14:paraId="24615473">
      <w:pPr>
        <w:spacing w:line="460" w:lineRule="exact"/>
        <w:ind w:firstLine="0" w:firstLineChars="0"/>
        <w:rPr>
          <w:szCs w:val="28"/>
        </w:rPr>
      </w:pPr>
      <w:r>
        <w:rPr>
          <w:rFonts w:hint="eastAsia"/>
          <w:szCs w:val="28"/>
          <w:lang w:val="en-US" w:eastAsia="zh-CN"/>
        </w:rPr>
        <w:t>八</w:t>
      </w:r>
      <w:r>
        <w:rPr>
          <w:rFonts w:hint="eastAsia"/>
          <w:szCs w:val="28"/>
        </w:rPr>
        <w:t xml:space="preserve">、发布磋商公告的媒介： </w:t>
      </w:r>
    </w:p>
    <w:p w14:paraId="49CE13C1">
      <w:pPr>
        <w:spacing w:line="460" w:lineRule="exact"/>
        <w:ind w:firstLine="560"/>
        <w:rPr>
          <w:szCs w:val="28"/>
        </w:rPr>
      </w:pPr>
      <w:r>
        <w:rPr>
          <w:rFonts w:hint="eastAsia"/>
          <w:szCs w:val="28"/>
        </w:rPr>
        <w:t xml:space="preserve">本次磋商公告在《河南省政府采购网》《中国招标投标公共服务平台》《三门峡市公共资源交易中心网》同时发布。 </w:t>
      </w:r>
    </w:p>
    <w:p w14:paraId="36CFE5E1">
      <w:pPr>
        <w:numPr>
          <w:ilvl w:val="0"/>
          <w:numId w:val="1"/>
        </w:numPr>
        <w:spacing w:line="460" w:lineRule="exact"/>
        <w:ind w:firstLine="0" w:firstLineChars="0"/>
        <w:rPr>
          <w:rFonts w:hint="eastAsia"/>
          <w:szCs w:val="28"/>
        </w:rPr>
      </w:pPr>
      <w:r>
        <w:rPr>
          <w:rFonts w:hint="eastAsia"/>
          <w:szCs w:val="28"/>
        </w:rPr>
        <w:t>联系方式：</w:t>
      </w:r>
    </w:p>
    <w:p w14:paraId="0ADE18AF">
      <w:pPr>
        <w:spacing w:line="460" w:lineRule="exact"/>
        <w:ind w:firstLine="560"/>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监督单位：三门峡市陕州区财政局政府采购监督管理科</w:t>
      </w:r>
    </w:p>
    <w:p w14:paraId="2FB1A763">
      <w:pPr>
        <w:spacing w:line="460" w:lineRule="exact"/>
        <w:ind w:firstLine="560"/>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 xml:space="preserve">电话：0398-3839210 </w:t>
      </w:r>
    </w:p>
    <w:p w14:paraId="3A7B00B4">
      <w:pPr>
        <w:spacing w:line="460" w:lineRule="exact"/>
        <w:ind w:firstLine="560" w:firstLineChars="200"/>
        <w:rPr>
          <w:rFonts w:hint="eastAsia" w:eastAsia="仿宋" w:cs="Times New Roman"/>
          <w:szCs w:val="28"/>
          <w:lang w:val="en-US" w:eastAsia="zh-CN"/>
        </w:rPr>
      </w:pPr>
      <w:r>
        <w:rPr>
          <w:rFonts w:hint="eastAsia" w:ascii="Times New Roman" w:hAnsi="Times New Roman" w:cs="Times New Roman"/>
          <w:szCs w:val="28"/>
        </w:rPr>
        <w:t>采购人：</w:t>
      </w:r>
      <w:r>
        <w:rPr>
          <w:rFonts w:hint="eastAsia" w:cs="Times New Roman"/>
          <w:szCs w:val="28"/>
          <w:lang w:eastAsia="zh-CN"/>
        </w:rPr>
        <w:t>三门峡市陕州区宫前乡人民政府</w:t>
      </w:r>
    </w:p>
    <w:p w14:paraId="0E269441">
      <w:pPr>
        <w:spacing w:line="460" w:lineRule="exact"/>
        <w:ind w:firstLine="560" w:firstLineChars="200"/>
        <w:rPr>
          <w:rFonts w:hint="eastAsia" w:cs="Times New Roman"/>
          <w:szCs w:val="28"/>
          <w:lang w:val="en-US" w:eastAsia="zh-CN"/>
        </w:rPr>
      </w:pPr>
      <w:r>
        <w:rPr>
          <w:rFonts w:hint="eastAsia" w:ascii="Times New Roman" w:hAnsi="Times New Roman" w:cs="Times New Roman"/>
          <w:szCs w:val="28"/>
          <w:lang w:val="en-US" w:eastAsia="zh-CN"/>
        </w:rPr>
        <w:t>地址：</w:t>
      </w:r>
      <w:r>
        <w:rPr>
          <w:rFonts w:hint="eastAsia" w:cs="Times New Roman"/>
          <w:szCs w:val="28"/>
          <w:lang w:eastAsia="zh-CN"/>
        </w:rPr>
        <w:t>三门峡市陕州区宫前乡249省道</w:t>
      </w:r>
    </w:p>
    <w:p w14:paraId="647CE36E">
      <w:pPr>
        <w:spacing w:line="460" w:lineRule="exact"/>
        <w:ind w:firstLine="560" w:firstLineChars="200"/>
        <w:rPr>
          <w:rFonts w:hint="default" w:ascii="Times New Roman" w:hAnsi="Times New Roman" w:cs="Times New Roman"/>
          <w:szCs w:val="28"/>
          <w:lang w:val="en-US" w:eastAsia="zh-CN"/>
        </w:rPr>
      </w:pPr>
      <w:r>
        <w:rPr>
          <w:rFonts w:hint="eastAsia" w:ascii="Times New Roman" w:hAnsi="Times New Roman" w:cs="Times New Roman"/>
          <w:szCs w:val="28"/>
          <w:lang w:val="en-US" w:eastAsia="zh-CN"/>
        </w:rPr>
        <w:t>联系人（电话）：</w:t>
      </w:r>
      <w:r>
        <w:rPr>
          <w:rFonts w:hint="eastAsia" w:cs="Times New Roman"/>
          <w:szCs w:val="28"/>
          <w:lang w:val="en-US" w:eastAsia="zh-CN"/>
        </w:rPr>
        <w:t>王先生13939817847</w:t>
      </w:r>
    </w:p>
    <w:p w14:paraId="4EF6E503">
      <w:pPr>
        <w:spacing w:line="460" w:lineRule="exact"/>
        <w:ind w:firstLine="560" w:firstLineChars="200"/>
        <w:rPr>
          <w:rFonts w:hint="eastAsia" w:ascii="Times New Roman" w:hAnsi="Times New Roman" w:cs="Times New Roman"/>
          <w:szCs w:val="28"/>
          <w:lang w:eastAsia="zh-CN"/>
        </w:rPr>
      </w:pPr>
      <w:r>
        <w:rPr>
          <w:rFonts w:hint="eastAsia" w:ascii="Times New Roman" w:hAnsi="Times New Roman" w:cs="Times New Roman"/>
          <w:szCs w:val="28"/>
        </w:rPr>
        <w:t>采购代理机构：</w:t>
      </w:r>
      <w:r>
        <w:rPr>
          <w:rFonts w:hint="eastAsia" w:ascii="Times New Roman" w:hAnsi="Times New Roman" w:cs="Times New Roman"/>
          <w:szCs w:val="28"/>
          <w:lang w:eastAsia="zh-CN"/>
        </w:rPr>
        <w:t>河南晨宇咨询有限公司</w:t>
      </w:r>
    </w:p>
    <w:p w14:paraId="7DF57562">
      <w:pPr>
        <w:spacing w:line="460" w:lineRule="exact"/>
        <w:ind w:firstLine="560" w:firstLineChars="200"/>
        <w:rPr>
          <w:rFonts w:hint="eastAsia" w:ascii="Times New Roman" w:hAnsi="Times New Roman" w:cs="Times New Roman"/>
          <w:szCs w:val="28"/>
        </w:rPr>
      </w:pPr>
      <w:r>
        <w:rPr>
          <w:rFonts w:hint="eastAsia" w:ascii="Times New Roman" w:hAnsi="Times New Roman" w:cs="Times New Roman"/>
          <w:szCs w:val="28"/>
          <w:lang w:val="en-US" w:eastAsia="zh-CN"/>
        </w:rPr>
        <w:t>地址：三门峡市陕州区新华书店办公楼212室</w:t>
      </w:r>
    </w:p>
    <w:p w14:paraId="335ABD11">
      <w:pPr>
        <w:spacing w:line="460" w:lineRule="exact"/>
        <w:ind w:firstLine="560" w:firstLineChars="200"/>
        <w:rPr>
          <w:rFonts w:hint="eastAsia" w:ascii="Times New Roman" w:hAnsi="Times New Roman" w:cs="Times New Roman"/>
          <w:szCs w:val="28"/>
        </w:rPr>
      </w:pPr>
      <w:r>
        <w:rPr>
          <w:rFonts w:hint="eastAsia" w:ascii="Times New Roman" w:hAnsi="Times New Roman" w:cs="Times New Roman"/>
          <w:szCs w:val="28"/>
          <w:lang w:val="en-US" w:eastAsia="zh-CN"/>
        </w:rPr>
        <w:t>联系人（电话）： 孙女士 </w:t>
      </w:r>
      <w:r>
        <w:rPr>
          <w:rFonts w:hint="default" w:ascii="Times New Roman" w:hAnsi="Times New Roman" w:cs="Times New Roman"/>
          <w:szCs w:val="28"/>
          <w:lang w:val="en-US" w:eastAsia="zh-CN"/>
        </w:rPr>
        <w:t>15939819892</w:t>
      </w:r>
    </w:p>
    <w:p w14:paraId="6098F85C">
      <w:pPr>
        <w:ind w:firstLine="0" w:firstLineChars="0"/>
        <w:rPr>
          <w:szCs w:val="28"/>
        </w:rPr>
      </w:pPr>
      <w:r>
        <w:rPr>
          <w:rFonts w:hint="eastAsia"/>
          <w:szCs w:val="28"/>
        </w:rPr>
        <w:t xml:space="preserve"> </w:t>
      </w:r>
      <w:bookmarkStart w:id="4" w:name="_Toc417973789"/>
    </w:p>
    <w:p w14:paraId="07E6D3D2">
      <w:pPr>
        <w:ind w:firstLine="560"/>
      </w:pPr>
      <w:r>
        <w:br w:type="page"/>
      </w:r>
    </w:p>
    <w:p w14:paraId="29F54E7F">
      <w:pPr>
        <w:pStyle w:val="3"/>
        <w:rPr>
          <w:rFonts w:ascii="Times New Roman" w:hAnsi="Times New Roman"/>
        </w:rPr>
      </w:pPr>
      <w:bookmarkStart w:id="5" w:name="_Toc31973"/>
      <w:r>
        <w:rPr>
          <w:rFonts w:ascii="Times New Roman" w:hAnsi="Times New Roman"/>
        </w:rPr>
        <w:t>第二章  供应商须知</w:t>
      </w:r>
      <w:bookmarkEnd w:id="4"/>
      <w:bookmarkEnd w:id="5"/>
    </w:p>
    <w:p w14:paraId="6BC64378">
      <w:pPr>
        <w:ind w:firstLine="3080" w:firstLineChars="1100"/>
        <w:jc w:val="both"/>
        <w:outlineLvl w:val="9"/>
      </w:pPr>
      <w:bookmarkStart w:id="6" w:name="_Toc417973790"/>
      <w:r>
        <w:t>供应商须知前附表</w:t>
      </w:r>
      <w:bookmarkEnd w:id="6"/>
    </w:p>
    <w:tbl>
      <w:tblPr>
        <w:tblStyle w:val="33"/>
        <w:tblW w:w="948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79"/>
        <w:gridCol w:w="8803"/>
      </w:tblGrid>
      <w:tr w14:paraId="3014F9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679" w:type="dxa"/>
            <w:vAlign w:val="center"/>
          </w:tcPr>
          <w:p w14:paraId="5C922490">
            <w:pPr>
              <w:ind w:firstLine="0" w:firstLineChars="0"/>
              <w:jc w:val="center"/>
              <w:outlineLvl w:val="9"/>
              <w:rPr>
                <w:szCs w:val="28"/>
              </w:rPr>
            </w:pPr>
            <w:r>
              <w:rPr>
                <w:szCs w:val="28"/>
              </w:rPr>
              <w:t>序号</w:t>
            </w:r>
          </w:p>
        </w:tc>
        <w:tc>
          <w:tcPr>
            <w:tcW w:w="8803" w:type="dxa"/>
            <w:vAlign w:val="center"/>
          </w:tcPr>
          <w:p w14:paraId="0CE7EACB">
            <w:pPr>
              <w:ind w:firstLine="562"/>
              <w:jc w:val="center"/>
              <w:outlineLvl w:val="9"/>
              <w:rPr>
                <w:b/>
                <w:bCs/>
                <w:szCs w:val="28"/>
              </w:rPr>
            </w:pPr>
            <w:r>
              <w:rPr>
                <w:b/>
                <w:bCs/>
                <w:szCs w:val="28"/>
              </w:rPr>
              <w:t>内容</w:t>
            </w:r>
          </w:p>
        </w:tc>
      </w:tr>
      <w:tr w14:paraId="6955F2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1" w:hRule="atLeast"/>
          <w:jc w:val="center"/>
        </w:trPr>
        <w:tc>
          <w:tcPr>
            <w:tcW w:w="679" w:type="dxa"/>
            <w:vAlign w:val="center"/>
          </w:tcPr>
          <w:p w14:paraId="563BCDBD">
            <w:pPr>
              <w:ind w:firstLine="0" w:firstLineChars="0"/>
              <w:jc w:val="center"/>
              <w:outlineLvl w:val="9"/>
              <w:rPr>
                <w:szCs w:val="28"/>
              </w:rPr>
            </w:pPr>
            <w:r>
              <w:rPr>
                <w:szCs w:val="28"/>
              </w:rPr>
              <w:t>1</w:t>
            </w:r>
          </w:p>
        </w:tc>
        <w:tc>
          <w:tcPr>
            <w:tcW w:w="8803" w:type="dxa"/>
            <w:vAlign w:val="center"/>
          </w:tcPr>
          <w:p w14:paraId="7445E744">
            <w:pPr>
              <w:spacing w:line="460" w:lineRule="exact"/>
              <w:ind w:left="0" w:leftChars="0" w:firstLine="0" w:firstLineChars="0"/>
              <w:rPr>
                <w:rFonts w:hint="eastAsia" w:eastAsia="仿宋"/>
                <w:szCs w:val="28"/>
                <w:lang w:eastAsia="zh-CN"/>
              </w:rPr>
            </w:pPr>
            <w:r>
              <w:rPr>
                <w:rFonts w:hint="eastAsia"/>
                <w:szCs w:val="28"/>
              </w:rPr>
              <w:t>采购人：</w:t>
            </w:r>
            <w:r>
              <w:rPr>
                <w:rFonts w:hint="eastAsia"/>
                <w:szCs w:val="28"/>
                <w:lang w:eastAsia="zh-CN"/>
              </w:rPr>
              <w:t>三门峡市陕州区宫前乡人民政府</w:t>
            </w:r>
          </w:p>
          <w:p w14:paraId="3DC82B69">
            <w:pPr>
              <w:spacing w:line="460" w:lineRule="exact"/>
              <w:ind w:left="0" w:leftChars="0" w:firstLine="0" w:firstLineChars="0"/>
              <w:rPr>
                <w:rFonts w:hint="eastAsia"/>
                <w:szCs w:val="28"/>
              </w:rPr>
            </w:pPr>
            <w:r>
              <w:rPr>
                <w:rFonts w:hint="eastAsia"/>
                <w:szCs w:val="28"/>
              </w:rPr>
              <w:t>地址：</w:t>
            </w:r>
            <w:r>
              <w:rPr>
                <w:rFonts w:hint="eastAsia" w:cs="Times New Roman"/>
                <w:szCs w:val="28"/>
                <w:lang w:eastAsia="zh-CN"/>
              </w:rPr>
              <w:t>三门峡市陕州区宫前乡249省道</w:t>
            </w:r>
          </w:p>
          <w:p w14:paraId="3741345B">
            <w:pPr>
              <w:spacing w:line="460" w:lineRule="exact"/>
              <w:ind w:left="0" w:leftChars="0" w:firstLine="0" w:firstLineChars="0"/>
              <w:rPr>
                <w:szCs w:val="28"/>
              </w:rPr>
            </w:pPr>
            <w:r>
              <w:rPr>
                <w:rFonts w:hint="eastAsia"/>
                <w:szCs w:val="28"/>
              </w:rPr>
              <w:t>联系人（电话）：</w:t>
            </w:r>
            <w:r>
              <w:rPr>
                <w:rFonts w:hint="eastAsia" w:cs="Times New Roman"/>
                <w:szCs w:val="28"/>
                <w:lang w:val="en-US" w:eastAsia="zh-CN"/>
              </w:rPr>
              <w:t>王先生13939817847</w:t>
            </w:r>
          </w:p>
        </w:tc>
      </w:tr>
      <w:tr w14:paraId="22551E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1" w:hRule="atLeast"/>
          <w:jc w:val="center"/>
        </w:trPr>
        <w:tc>
          <w:tcPr>
            <w:tcW w:w="679" w:type="dxa"/>
            <w:vAlign w:val="center"/>
          </w:tcPr>
          <w:p w14:paraId="53B2C754">
            <w:pPr>
              <w:ind w:firstLine="0" w:firstLineChars="0"/>
              <w:jc w:val="center"/>
              <w:outlineLvl w:val="9"/>
              <w:rPr>
                <w:szCs w:val="28"/>
              </w:rPr>
            </w:pPr>
            <w:r>
              <w:rPr>
                <w:szCs w:val="28"/>
              </w:rPr>
              <w:t>2</w:t>
            </w:r>
          </w:p>
        </w:tc>
        <w:tc>
          <w:tcPr>
            <w:tcW w:w="8803" w:type="dxa"/>
            <w:vAlign w:val="center"/>
          </w:tcPr>
          <w:p w14:paraId="62CF9E90">
            <w:pPr>
              <w:ind w:firstLine="0" w:firstLineChars="0"/>
              <w:outlineLvl w:val="9"/>
              <w:rPr>
                <w:szCs w:val="28"/>
              </w:rPr>
            </w:pPr>
            <w:r>
              <w:rPr>
                <w:rFonts w:hint="eastAsia"/>
                <w:szCs w:val="28"/>
              </w:rPr>
              <w:t>代理机构：河南晨宇咨询有限公司</w:t>
            </w:r>
          </w:p>
          <w:p w14:paraId="098DC555">
            <w:pPr>
              <w:ind w:firstLine="0" w:firstLineChars="0"/>
              <w:outlineLvl w:val="9"/>
              <w:rPr>
                <w:szCs w:val="28"/>
              </w:rPr>
            </w:pPr>
            <w:r>
              <w:rPr>
                <w:szCs w:val="28"/>
              </w:rPr>
              <w:t>地址：</w:t>
            </w:r>
            <w:r>
              <w:rPr>
                <w:rFonts w:hint="eastAsia"/>
                <w:szCs w:val="28"/>
              </w:rPr>
              <w:t>三门峡市陕州区新华书店办公楼212室</w:t>
            </w:r>
          </w:p>
          <w:p w14:paraId="40D8B530">
            <w:pPr>
              <w:ind w:firstLine="0" w:firstLineChars="0"/>
              <w:outlineLvl w:val="9"/>
              <w:rPr>
                <w:szCs w:val="28"/>
              </w:rPr>
            </w:pPr>
            <w:r>
              <w:rPr>
                <w:szCs w:val="28"/>
              </w:rPr>
              <w:t>联 系 人：</w:t>
            </w:r>
            <w:r>
              <w:rPr>
                <w:rFonts w:hint="eastAsia"/>
                <w:szCs w:val="28"/>
              </w:rPr>
              <w:t>孙女士</w:t>
            </w:r>
          </w:p>
          <w:p w14:paraId="0FC58F09">
            <w:pPr>
              <w:ind w:firstLine="0" w:firstLineChars="0"/>
              <w:outlineLvl w:val="9"/>
              <w:rPr>
                <w:szCs w:val="28"/>
              </w:rPr>
            </w:pPr>
            <w:r>
              <w:rPr>
                <w:szCs w:val="28"/>
              </w:rPr>
              <w:t>联系电话：</w:t>
            </w:r>
            <w:r>
              <w:rPr>
                <w:rFonts w:hint="eastAsia"/>
                <w:szCs w:val="28"/>
              </w:rPr>
              <w:t>15939819892</w:t>
            </w:r>
          </w:p>
          <w:p w14:paraId="470D784C">
            <w:pPr>
              <w:ind w:firstLine="0" w:firstLineChars="0"/>
              <w:outlineLvl w:val="9"/>
              <w:rPr>
                <w:szCs w:val="28"/>
              </w:rPr>
            </w:pPr>
            <w:r>
              <w:rPr>
                <w:rFonts w:hint="eastAsia"/>
                <w:szCs w:val="28"/>
              </w:rPr>
              <w:t>邮箱：</w:t>
            </w:r>
            <w:r>
              <w:fldChar w:fldCharType="begin"/>
            </w:r>
            <w:r>
              <w:instrText xml:space="preserve"> HYPERLINK "mailto:hncyzxyxgs@163.com" </w:instrText>
            </w:r>
            <w:r>
              <w:fldChar w:fldCharType="separate"/>
            </w:r>
            <w:r>
              <w:rPr>
                <w:rFonts w:hint="eastAsia"/>
                <w:szCs w:val="28"/>
              </w:rPr>
              <w:t>hncyzxyxgs@163.com</w:t>
            </w:r>
            <w:r>
              <w:rPr>
                <w:rFonts w:hint="eastAsia"/>
                <w:szCs w:val="28"/>
              </w:rPr>
              <w:fldChar w:fldCharType="end"/>
            </w:r>
          </w:p>
        </w:tc>
      </w:tr>
      <w:tr w14:paraId="788142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1" w:hRule="atLeast"/>
          <w:jc w:val="center"/>
        </w:trPr>
        <w:tc>
          <w:tcPr>
            <w:tcW w:w="679" w:type="dxa"/>
            <w:vAlign w:val="center"/>
          </w:tcPr>
          <w:p w14:paraId="4CD50E93">
            <w:pPr>
              <w:ind w:firstLine="0" w:firstLineChars="0"/>
              <w:jc w:val="center"/>
              <w:outlineLvl w:val="9"/>
              <w:rPr>
                <w:szCs w:val="28"/>
              </w:rPr>
            </w:pPr>
            <w:r>
              <w:rPr>
                <w:szCs w:val="28"/>
              </w:rPr>
              <w:t>3</w:t>
            </w:r>
          </w:p>
        </w:tc>
        <w:tc>
          <w:tcPr>
            <w:tcW w:w="8803" w:type="dxa"/>
            <w:vAlign w:val="center"/>
          </w:tcPr>
          <w:p w14:paraId="0AE521A6">
            <w:pPr>
              <w:ind w:firstLine="0" w:firstLineChars="0"/>
              <w:outlineLvl w:val="9"/>
              <w:rPr>
                <w:rFonts w:hint="eastAsia"/>
                <w:szCs w:val="28"/>
                <w:lang w:val="en-US" w:eastAsia="zh-CN"/>
              </w:rPr>
            </w:pPr>
            <w:r>
              <w:rPr>
                <w:rFonts w:hint="eastAsia"/>
                <w:szCs w:val="28"/>
              </w:rPr>
              <w:t>项目名称：</w:t>
            </w:r>
            <w:r>
              <w:rPr>
                <w:rFonts w:hint="eastAsia"/>
                <w:szCs w:val="28"/>
                <w:lang w:val="en-US" w:eastAsia="zh-CN"/>
              </w:rPr>
              <w:t>2026年陕州区宫前乡中药材种苗繁育基地基础设施提升项目</w:t>
            </w:r>
          </w:p>
          <w:p w14:paraId="1FA7D252">
            <w:pPr>
              <w:ind w:left="0" w:leftChars="0" w:firstLine="0" w:firstLineChars="0"/>
              <w:jc w:val="left"/>
              <w:rPr>
                <w:rFonts w:hint="default"/>
                <w:szCs w:val="28"/>
                <w:lang w:val="en-US"/>
              </w:rPr>
            </w:pPr>
            <w:r>
              <w:rPr>
                <w:rFonts w:hint="eastAsia"/>
                <w:szCs w:val="28"/>
              </w:rPr>
              <w:t>项目编</w:t>
            </w:r>
            <w:r>
              <w:rPr>
                <w:rFonts w:hint="eastAsia"/>
                <w:szCs w:val="28"/>
                <w:lang w:val="en-US" w:eastAsia="zh-CN"/>
              </w:rPr>
              <w:t>号：陕州竞磋采购-2026-100、SZGZ[2026]171-ZC139</w:t>
            </w:r>
          </w:p>
        </w:tc>
      </w:tr>
      <w:tr w14:paraId="1B4E62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20" w:hRule="atLeast"/>
          <w:jc w:val="center"/>
        </w:trPr>
        <w:tc>
          <w:tcPr>
            <w:tcW w:w="679" w:type="dxa"/>
            <w:vAlign w:val="center"/>
          </w:tcPr>
          <w:p w14:paraId="01D2DE33">
            <w:pPr>
              <w:ind w:firstLine="0" w:firstLineChars="0"/>
              <w:jc w:val="center"/>
              <w:outlineLvl w:val="9"/>
              <w:rPr>
                <w:szCs w:val="28"/>
              </w:rPr>
            </w:pPr>
            <w:r>
              <w:rPr>
                <w:szCs w:val="28"/>
              </w:rPr>
              <w:t>4</w:t>
            </w:r>
          </w:p>
        </w:tc>
        <w:tc>
          <w:tcPr>
            <w:tcW w:w="8803" w:type="dxa"/>
          </w:tcPr>
          <w:p w14:paraId="15CD0ECE">
            <w:pPr>
              <w:ind w:firstLine="0" w:firstLineChars="0"/>
              <w:outlineLvl w:val="9"/>
              <w:rPr>
                <w:color w:val="000000"/>
                <w:szCs w:val="28"/>
              </w:rPr>
            </w:pPr>
            <w:r>
              <w:rPr>
                <w:rFonts w:hint="eastAsia"/>
                <w:color w:val="000000"/>
                <w:szCs w:val="28"/>
                <w:lang w:eastAsia="zh-CN"/>
              </w:rPr>
              <w:t>投标供应商</w:t>
            </w:r>
            <w:r>
              <w:rPr>
                <w:rFonts w:hint="eastAsia"/>
                <w:color w:val="000000"/>
                <w:szCs w:val="28"/>
              </w:rPr>
              <w:t>资格要求：</w:t>
            </w:r>
          </w:p>
          <w:p w14:paraId="05ABF9F9">
            <w:pPr>
              <w:spacing w:line="460" w:lineRule="exact"/>
              <w:ind w:firstLine="560"/>
              <w:rPr>
                <w:rFonts w:hint="eastAsia"/>
                <w:szCs w:val="28"/>
                <w:lang w:val="en-US" w:eastAsia="zh-CN"/>
              </w:rPr>
            </w:pPr>
            <w:r>
              <w:rPr>
                <w:rFonts w:hint="eastAsia"/>
                <w:szCs w:val="28"/>
                <w:lang w:val="en-US" w:eastAsia="zh-CN"/>
              </w:rPr>
              <w:t>1、满足《中华人民共和国政府采购法》第二十二条规定；</w:t>
            </w:r>
          </w:p>
          <w:p w14:paraId="1C7FDB94">
            <w:pPr>
              <w:spacing w:line="460" w:lineRule="exact"/>
              <w:ind w:firstLine="560"/>
              <w:rPr>
                <w:rFonts w:hint="eastAsia"/>
                <w:szCs w:val="28"/>
                <w:lang w:val="en-US" w:eastAsia="zh-CN"/>
              </w:rPr>
            </w:pPr>
            <w:r>
              <w:rPr>
                <w:rFonts w:hint="eastAsia"/>
                <w:szCs w:val="28"/>
                <w:lang w:val="en-US" w:eastAsia="zh-CN"/>
              </w:rPr>
              <w:t>2、落实政府采购政策满足的资格要求：</w:t>
            </w:r>
          </w:p>
          <w:p w14:paraId="7F41894E">
            <w:pPr>
              <w:spacing w:line="460" w:lineRule="exact"/>
              <w:ind w:firstLine="560"/>
              <w:rPr>
                <w:rFonts w:hint="eastAsia"/>
                <w:szCs w:val="28"/>
                <w:lang w:val="en-US" w:eastAsia="zh-CN"/>
              </w:rPr>
            </w:pPr>
            <w:r>
              <w:rPr>
                <w:rFonts w:hint="eastAsia"/>
                <w:szCs w:val="28"/>
                <w:lang w:val="en-US" w:eastAsia="zh-CN"/>
              </w:rPr>
              <w:t>根据《政府采购促进中小企业发展管理办法》（财库〔2020〕46号）规定，本项目专门面向中小企业采购，同时供应商须提供《中小企业声明函》；</w:t>
            </w:r>
          </w:p>
          <w:p w14:paraId="556BB866">
            <w:pPr>
              <w:spacing w:line="460" w:lineRule="exact"/>
              <w:ind w:firstLine="560"/>
              <w:rPr>
                <w:rFonts w:hint="eastAsia"/>
                <w:szCs w:val="28"/>
                <w:lang w:val="en-US" w:eastAsia="zh-CN"/>
              </w:rPr>
            </w:pPr>
            <w:r>
              <w:rPr>
                <w:rFonts w:hint="eastAsia"/>
                <w:szCs w:val="28"/>
                <w:lang w:val="en-US" w:eastAsia="zh-CN"/>
              </w:rPr>
              <w:t>3、本项目的特定资格要求</w:t>
            </w:r>
          </w:p>
          <w:p w14:paraId="0C48B121">
            <w:pPr>
              <w:spacing w:line="460" w:lineRule="exact"/>
              <w:ind w:firstLine="560"/>
              <w:rPr>
                <w:rFonts w:hint="eastAsia"/>
                <w:szCs w:val="28"/>
                <w:lang w:val="zh-TW" w:eastAsia="zh-CN"/>
              </w:rPr>
            </w:pPr>
            <w:r>
              <w:rPr>
                <w:rFonts w:hint="eastAsia"/>
                <w:szCs w:val="28"/>
                <w:lang w:val="en-US" w:eastAsia="zh-CN"/>
              </w:rPr>
              <w:t>3.</w:t>
            </w:r>
            <w:r>
              <w:rPr>
                <w:rFonts w:hint="eastAsia"/>
                <w:szCs w:val="28"/>
                <w:lang w:val="zh-TW" w:eastAsia="zh-CN"/>
              </w:rPr>
              <w:t>1、具有独立承担民事责任的能力（法人或者其他组织的营业执照等证明文件）；</w:t>
            </w:r>
          </w:p>
          <w:p w14:paraId="39DEADA6">
            <w:pPr>
              <w:spacing w:line="460" w:lineRule="exact"/>
              <w:ind w:firstLine="560"/>
              <w:rPr>
                <w:rFonts w:hint="eastAsia"/>
                <w:szCs w:val="28"/>
                <w:lang w:val="zh-TW" w:eastAsia="zh-CN"/>
              </w:rPr>
            </w:pPr>
            <w:r>
              <w:rPr>
                <w:rFonts w:hint="eastAsia"/>
                <w:szCs w:val="28"/>
                <w:lang w:val="en-US" w:eastAsia="zh-CN"/>
              </w:rPr>
              <w:t>3.</w:t>
            </w:r>
            <w:r>
              <w:rPr>
                <w:rFonts w:hint="eastAsia"/>
                <w:szCs w:val="28"/>
                <w:lang w:val="zh-TW" w:eastAsia="zh-CN"/>
              </w:rPr>
              <w:t xml:space="preserve">2、供应商须具有建筑工程施工总承包三级(含)以上资质，并在人员、设备、资金等方面具有相应的施工能力； </w:t>
            </w:r>
          </w:p>
          <w:p w14:paraId="025C3D13">
            <w:pPr>
              <w:spacing w:line="460" w:lineRule="exact"/>
              <w:ind w:firstLine="560"/>
              <w:rPr>
                <w:rFonts w:hint="eastAsia"/>
                <w:szCs w:val="28"/>
                <w:lang w:val="zh-TW" w:eastAsia="zh-CN"/>
              </w:rPr>
            </w:pPr>
            <w:r>
              <w:rPr>
                <w:rFonts w:hint="eastAsia"/>
                <w:szCs w:val="28"/>
                <w:lang w:val="en-US" w:eastAsia="zh-CN"/>
              </w:rPr>
              <w:t>3.</w:t>
            </w:r>
            <w:r>
              <w:rPr>
                <w:rFonts w:hint="eastAsia"/>
                <w:szCs w:val="28"/>
                <w:lang w:val="zh-TW" w:eastAsia="zh-CN"/>
              </w:rPr>
              <w:t>3、拟派项目经理需具备</w:t>
            </w:r>
            <w:r>
              <w:rPr>
                <w:rFonts w:hint="eastAsia"/>
                <w:szCs w:val="28"/>
                <w:lang w:val="en-US" w:eastAsia="zh-CN"/>
              </w:rPr>
              <w:t>建筑工程</w:t>
            </w:r>
            <w:r>
              <w:rPr>
                <w:rFonts w:hint="eastAsia"/>
                <w:szCs w:val="28"/>
                <w:lang w:val="zh-TW" w:eastAsia="zh-CN"/>
              </w:rPr>
              <w:t>专业贰级及以上注册证书并已取得安全生产考核合格证（在有效期内），由投标供应商自行出具的拟派项目经理无在建项目的证明，提供养老保险缴费证明；</w:t>
            </w:r>
          </w:p>
          <w:p w14:paraId="41268990">
            <w:pPr>
              <w:spacing w:line="460" w:lineRule="exact"/>
              <w:ind w:firstLine="560"/>
              <w:rPr>
                <w:rFonts w:hint="eastAsia"/>
                <w:szCs w:val="28"/>
                <w:lang w:val="en-US" w:eastAsia="zh-CN"/>
              </w:rPr>
            </w:pPr>
            <w:r>
              <w:rPr>
                <w:rFonts w:hint="eastAsia"/>
                <w:szCs w:val="28"/>
                <w:lang w:val="en-US" w:eastAsia="zh-CN"/>
              </w:rPr>
              <w:t>3.4</w:t>
            </w:r>
            <w:r>
              <w:rPr>
                <w:rFonts w:hint="eastAsia"/>
                <w:szCs w:val="28"/>
                <w:lang w:val="zh-TW" w:eastAsia="zh-CN"/>
              </w:rPr>
              <w:t>、根据《关于在政府采购活动中查询及使用信用记录有关问题的通知》(财库[2016]125号)和豫财购【2016】15号的规定，企业没有被列入“信用中国”网站的“失信被执行人（跳转中国执行信息公开网）”和“重大税收违法失信主体”及“中国政府采购网”网站的“政府采购严重违法失信行为记录名单”，查询渠道： “中国执行信息公开网”网站（http://zxgk.court.gov.cn/shixin）“信用中国”网站（www.creditchina.gov.cn）、中国政府采购网（www.ccgp.gov.cn）；（提供网站的查询结果截图，截图要显示查询时间，查询时间自本公告发布之日起，查询截止时间为投标截止时间止）</w:t>
            </w:r>
            <w:r>
              <w:rPr>
                <w:rFonts w:hint="eastAsia"/>
                <w:szCs w:val="28"/>
                <w:lang w:val="en-US" w:eastAsia="zh-CN"/>
              </w:rPr>
              <w:t>；</w:t>
            </w:r>
          </w:p>
          <w:p w14:paraId="697819EF">
            <w:pPr>
              <w:spacing w:line="460" w:lineRule="exact"/>
              <w:ind w:firstLine="560"/>
              <w:rPr>
                <w:rFonts w:hint="eastAsia"/>
                <w:szCs w:val="28"/>
                <w:lang w:val="en-US" w:eastAsia="zh-CN"/>
              </w:rPr>
            </w:pPr>
            <w:r>
              <w:rPr>
                <w:rFonts w:hint="eastAsia"/>
                <w:szCs w:val="28"/>
                <w:lang w:val="en-US" w:eastAsia="zh-CN"/>
              </w:rPr>
              <w:t>4、单位负责人为同一人或者存在控股、管理关系的不同单位，不得参加同一标段投标或者未划分标段的同一招标项目投标（提供承诺书）；</w:t>
            </w:r>
          </w:p>
          <w:p w14:paraId="28620D85">
            <w:pPr>
              <w:spacing w:line="460" w:lineRule="exact"/>
              <w:ind w:firstLine="560"/>
              <w:rPr>
                <w:color w:val="0000FF"/>
                <w:szCs w:val="28"/>
              </w:rPr>
            </w:pPr>
            <w:r>
              <w:rPr>
                <w:rFonts w:hint="eastAsia"/>
                <w:szCs w:val="28"/>
                <w:lang w:val="en-US" w:eastAsia="zh-CN"/>
              </w:rPr>
              <w:t>5、本次招标不接受联合体投标（提供承诺书）。</w:t>
            </w:r>
          </w:p>
        </w:tc>
      </w:tr>
      <w:tr w14:paraId="255B1F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3" w:hRule="atLeast"/>
          <w:jc w:val="center"/>
        </w:trPr>
        <w:tc>
          <w:tcPr>
            <w:tcW w:w="679" w:type="dxa"/>
            <w:vAlign w:val="center"/>
          </w:tcPr>
          <w:p w14:paraId="3437E0B8">
            <w:pPr>
              <w:ind w:firstLine="0" w:firstLineChars="0"/>
              <w:jc w:val="center"/>
              <w:outlineLvl w:val="9"/>
              <w:rPr>
                <w:szCs w:val="28"/>
              </w:rPr>
            </w:pPr>
            <w:r>
              <w:rPr>
                <w:szCs w:val="28"/>
              </w:rPr>
              <w:t>5</w:t>
            </w:r>
          </w:p>
        </w:tc>
        <w:tc>
          <w:tcPr>
            <w:tcW w:w="8803" w:type="dxa"/>
          </w:tcPr>
          <w:p w14:paraId="787FDA48">
            <w:pPr>
              <w:ind w:firstLine="0" w:firstLineChars="0"/>
              <w:outlineLvl w:val="9"/>
              <w:rPr>
                <w:color w:val="0000FF"/>
                <w:szCs w:val="28"/>
              </w:rPr>
            </w:pPr>
            <w:r>
              <w:rPr>
                <w:rFonts w:hint="eastAsia"/>
                <w:szCs w:val="28"/>
              </w:rPr>
              <w:t>招标范围：</w:t>
            </w:r>
            <w:r>
              <w:rPr>
                <w:rFonts w:hint="eastAsia"/>
                <w:szCs w:val="28"/>
                <w:lang w:val="en-US" w:eastAsia="zh-CN"/>
              </w:rPr>
              <w:t>磋商文件及工程量清单内的所有内容。</w:t>
            </w:r>
          </w:p>
        </w:tc>
      </w:tr>
      <w:tr w14:paraId="0C4732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679" w:type="dxa"/>
            <w:vAlign w:val="center"/>
          </w:tcPr>
          <w:p w14:paraId="6543F69D">
            <w:pPr>
              <w:ind w:firstLine="0" w:firstLineChars="0"/>
              <w:jc w:val="center"/>
              <w:outlineLvl w:val="9"/>
              <w:rPr>
                <w:szCs w:val="28"/>
              </w:rPr>
            </w:pPr>
            <w:r>
              <w:rPr>
                <w:szCs w:val="28"/>
              </w:rPr>
              <w:t>6</w:t>
            </w:r>
          </w:p>
        </w:tc>
        <w:tc>
          <w:tcPr>
            <w:tcW w:w="8803" w:type="dxa"/>
          </w:tcPr>
          <w:p w14:paraId="0761F366">
            <w:pPr>
              <w:ind w:firstLine="0" w:firstLineChars="0"/>
              <w:outlineLvl w:val="9"/>
              <w:rPr>
                <w:szCs w:val="28"/>
              </w:rPr>
            </w:pPr>
            <w:r>
              <w:rPr>
                <w:szCs w:val="28"/>
              </w:rPr>
              <w:t>资金来源：</w:t>
            </w:r>
            <w:r>
              <w:rPr>
                <w:rFonts w:hint="eastAsia"/>
                <w:szCs w:val="28"/>
                <w:lang w:val="en-US" w:eastAsia="zh-CN"/>
              </w:rPr>
              <w:t>财政资金</w:t>
            </w:r>
          </w:p>
        </w:tc>
      </w:tr>
      <w:tr w14:paraId="11E081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5" w:hRule="atLeast"/>
          <w:jc w:val="center"/>
        </w:trPr>
        <w:tc>
          <w:tcPr>
            <w:tcW w:w="679" w:type="dxa"/>
            <w:vAlign w:val="center"/>
          </w:tcPr>
          <w:p w14:paraId="42370717">
            <w:pPr>
              <w:ind w:firstLine="0" w:firstLineChars="0"/>
              <w:jc w:val="center"/>
              <w:outlineLvl w:val="9"/>
              <w:rPr>
                <w:szCs w:val="28"/>
              </w:rPr>
            </w:pPr>
            <w:r>
              <w:rPr>
                <w:rFonts w:hint="eastAsia"/>
                <w:szCs w:val="28"/>
              </w:rPr>
              <w:t>7</w:t>
            </w:r>
          </w:p>
        </w:tc>
        <w:tc>
          <w:tcPr>
            <w:tcW w:w="8803" w:type="dxa"/>
          </w:tcPr>
          <w:p w14:paraId="074FB589">
            <w:pPr>
              <w:ind w:firstLine="0" w:firstLineChars="0"/>
              <w:outlineLvl w:val="9"/>
              <w:rPr>
                <w:rFonts w:hint="eastAsia" w:eastAsia="仿宋"/>
                <w:szCs w:val="28"/>
                <w:lang w:eastAsia="zh-CN"/>
              </w:rPr>
            </w:pPr>
            <w:r>
              <w:rPr>
                <w:rFonts w:hint="eastAsia"/>
                <w:szCs w:val="28"/>
              </w:rPr>
              <w:t>质量要求：</w:t>
            </w:r>
            <w:r>
              <w:rPr>
                <w:rFonts w:hint="eastAsia" w:ascii="Times New Roman" w:hAnsi="Times New Roman" w:cs="Times New Roman"/>
                <w:szCs w:val="28"/>
                <w:lang w:val="en-US" w:eastAsia="zh-CN"/>
              </w:rPr>
              <w:t>达到国家现行工程施工质量验收规范合格标准</w:t>
            </w:r>
          </w:p>
        </w:tc>
      </w:tr>
      <w:tr w14:paraId="72A6E0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679" w:type="dxa"/>
            <w:vAlign w:val="center"/>
          </w:tcPr>
          <w:p w14:paraId="0E569C11">
            <w:pPr>
              <w:ind w:firstLine="0" w:firstLineChars="0"/>
              <w:jc w:val="center"/>
              <w:outlineLvl w:val="9"/>
              <w:rPr>
                <w:b/>
                <w:szCs w:val="28"/>
              </w:rPr>
            </w:pPr>
            <w:r>
              <w:rPr>
                <w:rFonts w:hint="eastAsia" w:ascii="Times New Roman" w:hAnsi="Times New Roman" w:cs="Times New Roman"/>
                <w:szCs w:val="28"/>
              </w:rPr>
              <w:t>8</w:t>
            </w:r>
          </w:p>
        </w:tc>
        <w:tc>
          <w:tcPr>
            <w:tcW w:w="8803" w:type="dxa"/>
          </w:tcPr>
          <w:p w14:paraId="0CA7AD20">
            <w:pPr>
              <w:ind w:firstLine="0" w:firstLineChars="0"/>
              <w:outlineLvl w:val="9"/>
              <w:rPr>
                <w:color w:val="000000"/>
                <w:szCs w:val="28"/>
              </w:rPr>
            </w:pPr>
            <w:r>
              <w:rPr>
                <w:color w:val="000000"/>
                <w:szCs w:val="28"/>
              </w:rPr>
              <w:t>磋商保证</w:t>
            </w:r>
            <w:r>
              <w:rPr>
                <w:rFonts w:hint="eastAsia"/>
                <w:color w:val="000000"/>
                <w:szCs w:val="28"/>
              </w:rPr>
              <w:t>金：</w:t>
            </w:r>
          </w:p>
          <w:p w14:paraId="2AEF30CA">
            <w:pPr>
              <w:ind w:firstLine="0" w:firstLineChars="0"/>
              <w:outlineLvl w:val="9"/>
              <w:rPr>
                <w:rFonts w:hint="eastAsia" w:eastAsia="仿宋"/>
                <w:color w:val="000000"/>
                <w:szCs w:val="28"/>
                <w:lang w:eastAsia="zh-CN"/>
              </w:rPr>
            </w:pPr>
            <w:r>
              <w:rPr>
                <w:rFonts w:hint="eastAsia"/>
                <w:szCs w:val="28"/>
              </w:rPr>
              <w:t>根据《河南省财政厅关于优化政府采购营商环境有关问题的通知》（豫财购【2019】4号）第6条的规定，磋商保证金不再收取</w:t>
            </w:r>
            <w:r>
              <w:rPr>
                <w:rFonts w:hint="eastAsia"/>
                <w:szCs w:val="28"/>
                <w:lang w:eastAsia="zh-CN"/>
              </w:rPr>
              <w:t>。</w:t>
            </w:r>
          </w:p>
        </w:tc>
      </w:tr>
      <w:tr w14:paraId="7F50D3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679" w:type="dxa"/>
            <w:vAlign w:val="center"/>
          </w:tcPr>
          <w:p w14:paraId="1B9785C1">
            <w:pPr>
              <w:ind w:firstLine="0" w:firstLineChars="0"/>
              <w:jc w:val="center"/>
              <w:outlineLvl w:val="9"/>
              <w:rPr>
                <w:szCs w:val="28"/>
              </w:rPr>
            </w:pPr>
            <w:r>
              <w:rPr>
                <w:rFonts w:hint="eastAsia"/>
                <w:szCs w:val="28"/>
              </w:rPr>
              <w:t>9</w:t>
            </w:r>
          </w:p>
        </w:tc>
        <w:tc>
          <w:tcPr>
            <w:tcW w:w="8803" w:type="dxa"/>
          </w:tcPr>
          <w:p w14:paraId="1F08EA02">
            <w:pPr>
              <w:ind w:firstLine="0" w:firstLineChars="0"/>
              <w:outlineLvl w:val="9"/>
              <w:rPr>
                <w:szCs w:val="28"/>
              </w:rPr>
            </w:pPr>
            <w:r>
              <w:rPr>
                <w:szCs w:val="28"/>
              </w:rPr>
              <w:t>磋商有效期：</w:t>
            </w:r>
            <w:r>
              <w:rPr>
                <w:rFonts w:hint="eastAsia"/>
                <w:szCs w:val="28"/>
                <w:lang w:val="en-US" w:eastAsia="zh-CN"/>
              </w:rPr>
              <w:t>60日</w:t>
            </w:r>
            <w:r>
              <w:rPr>
                <w:rFonts w:hint="eastAsia"/>
                <w:szCs w:val="28"/>
                <w:lang w:val="zh-TW"/>
              </w:rPr>
              <w:t>历天</w:t>
            </w:r>
          </w:p>
        </w:tc>
      </w:tr>
      <w:tr w14:paraId="2A259B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79" w:type="dxa"/>
            <w:vAlign w:val="center"/>
          </w:tcPr>
          <w:p w14:paraId="6073D92A">
            <w:pPr>
              <w:ind w:firstLine="0" w:firstLineChars="0"/>
              <w:jc w:val="center"/>
              <w:outlineLvl w:val="9"/>
              <w:rPr>
                <w:szCs w:val="28"/>
              </w:rPr>
            </w:pPr>
            <w:r>
              <w:rPr>
                <w:rFonts w:hint="eastAsia"/>
                <w:szCs w:val="28"/>
              </w:rPr>
              <w:t>10</w:t>
            </w:r>
          </w:p>
        </w:tc>
        <w:tc>
          <w:tcPr>
            <w:tcW w:w="8803" w:type="dxa"/>
          </w:tcPr>
          <w:p w14:paraId="1552777E">
            <w:pPr>
              <w:ind w:firstLine="0" w:firstLineChars="0"/>
              <w:outlineLvl w:val="9"/>
              <w:rPr>
                <w:szCs w:val="28"/>
              </w:rPr>
            </w:pPr>
            <w:r>
              <w:rPr>
                <w:rFonts w:hint="eastAsia"/>
                <w:szCs w:val="28"/>
              </w:rPr>
              <w:t>本次采购项目最高限价：</w:t>
            </w:r>
            <w:r>
              <w:rPr>
                <w:rFonts w:hint="eastAsia"/>
                <w:szCs w:val="28"/>
                <w:lang w:val="en-US" w:eastAsia="zh-CN"/>
              </w:rPr>
              <w:t>壹佰柒拾壹万肆仟贰佰叁拾玖元柒角陆分</w:t>
            </w:r>
            <w:r>
              <w:rPr>
                <w:rFonts w:hint="eastAsia" w:ascii="Times New Roman" w:hAnsi="Times New Roman" w:cs="Times New Roman"/>
                <w:szCs w:val="28"/>
                <w:lang w:val="en-US" w:eastAsia="zh-CN"/>
              </w:rPr>
              <w:t>（</w:t>
            </w:r>
            <w:r>
              <w:rPr>
                <w:rFonts w:hint="eastAsia"/>
                <w:szCs w:val="28"/>
                <w:lang w:val="zh-TW" w:eastAsia="zh-CN"/>
              </w:rPr>
              <w:t>1714239.76</w:t>
            </w:r>
            <w:r>
              <w:rPr>
                <w:rFonts w:hint="eastAsia" w:ascii="Times New Roman" w:hAnsi="Times New Roman" w:cs="Times New Roman"/>
                <w:szCs w:val="28"/>
                <w:lang w:val="en-US" w:eastAsia="zh-CN"/>
              </w:rPr>
              <w:t>元）</w:t>
            </w:r>
            <w:r>
              <w:rPr>
                <w:rFonts w:hint="eastAsia"/>
                <w:szCs w:val="28"/>
                <w:lang w:eastAsia="zh-CN"/>
              </w:rPr>
              <w:t>，</w:t>
            </w:r>
            <w:r>
              <w:rPr>
                <w:rFonts w:hint="eastAsia"/>
                <w:szCs w:val="28"/>
              </w:rPr>
              <w:t>投标供应商报价超出最高限价者，按无效标处理。</w:t>
            </w:r>
          </w:p>
        </w:tc>
      </w:tr>
      <w:tr w14:paraId="3CD010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5" w:hRule="atLeast"/>
          <w:jc w:val="center"/>
        </w:trPr>
        <w:tc>
          <w:tcPr>
            <w:tcW w:w="679" w:type="dxa"/>
            <w:vAlign w:val="center"/>
          </w:tcPr>
          <w:p w14:paraId="2CBDBA3C">
            <w:pPr>
              <w:ind w:firstLine="0" w:firstLineChars="0"/>
              <w:jc w:val="center"/>
              <w:outlineLvl w:val="9"/>
              <w:rPr>
                <w:szCs w:val="28"/>
                <w:highlight w:val="yellow"/>
              </w:rPr>
            </w:pPr>
            <w:r>
              <w:rPr>
                <w:szCs w:val="28"/>
              </w:rPr>
              <w:t>1</w:t>
            </w:r>
            <w:r>
              <w:rPr>
                <w:rFonts w:hint="eastAsia"/>
                <w:szCs w:val="28"/>
              </w:rPr>
              <w:t>1</w:t>
            </w:r>
          </w:p>
        </w:tc>
        <w:tc>
          <w:tcPr>
            <w:tcW w:w="8803" w:type="dxa"/>
            <w:vAlign w:val="center"/>
          </w:tcPr>
          <w:p w14:paraId="0F68CE74">
            <w:pPr>
              <w:ind w:firstLine="0" w:firstLineChars="0"/>
              <w:outlineLvl w:val="9"/>
              <w:rPr>
                <w:szCs w:val="28"/>
              </w:rPr>
            </w:pPr>
            <w:r>
              <w:rPr>
                <w:rFonts w:hint="eastAsia"/>
                <w:szCs w:val="28"/>
              </w:rPr>
              <w:t>纸质投标文件份数：根据</w:t>
            </w:r>
            <w:r>
              <w:rPr>
                <w:rFonts w:hint="eastAsia"/>
                <w:szCs w:val="28"/>
                <w:lang w:eastAsia="zh-CN"/>
              </w:rPr>
              <w:t>采购人</w:t>
            </w:r>
            <w:r>
              <w:rPr>
                <w:rFonts w:hint="eastAsia"/>
                <w:szCs w:val="28"/>
              </w:rPr>
              <w:t>要求</w:t>
            </w:r>
            <w:r>
              <w:rPr>
                <w:rFonts w:hint="eastAsia"/>
                <w:szCs w:val="28"/>
                <w:lang w:eastAsia="zh-CN"/>
              </w:rPr>
              <w:t>成交供应商</w:t>
            </w:r>
            <w:r>
              <w:rPr>
                <w:rFonts w:hint="eastAsia"/>
                <w:szCs w:val="28"/>
              </w:rPr>
              <w:t>中标后另行提供纸质文件，纸质版响应文件仅作为本项目辅助存档使用；用CA在电子平台上传电子响应文件；纸质投标文件必须与电子响应文件一致。</w:t>
            </w:r>
          </w:p>
        </w:tc>
      </w:tr>
      <w:tr w14:paraId="30E220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35" w:hRule="atLeast"/>
          <w:jc w:val="center"/>
        </w:trPr>
        <w:tc>
          <w:tcPr>
            <w:tcW w:w="679" w:type="dxa"/>
            <w:vAlign w:val="center"/>
          </w:tcPr>
          <w:p w14:paraId="10600903">
            <w:pPr>
              <w:ind w:firstLine="0" w:firstLineChars="0"/>
              <w:jc w:val="center"/>
              <w:outlineLvl w:val="9"/>
              <w:rPr>
                <w:szCs w:val="28"/>
              </w:rPr>
            </w:pPr>
            <w:r>
              <w:rPr>
                <w:szCs w:val="28"/>
              </w:rPr>
              <w:t>1</w:t>
            </w:r>
            <w:r>
              <w:rPr>
                <w:rFonts w:hint="eastAsia"/>
                <w:szCs w:val="28"/>
              </w:rPr>
              <w:t>2</w:t>
            </w:r>
          </w:p>
        </w:tc>
        <w:tc>
          <w:tcPr>
            <w:tcW w:w="8803" w:type="dxa"/>
            <w:vAlign w:val="center"/>
          </w:tcPr>
          <w:p w14:paraId="07C61F34">
            <w:pPr>
              <w:ind w:firstLine="0" w:firstLineChars="0"/>
              <w:outlineLvl w:val="9"/>
              <w:rPr>
                <w:b/>
                <w:color w:val="000000"/>
                <w:szCs w:val="28"/>
              </w:rPr>
            </w:pPr>
            <w:r>
              <w:rPr>
                <w:b/>
                <w:color w:val="000000"/>
                <w:szCs w:val="28"/>
              </w:rPr>
              <w:t>响应文件递交截止时间：20</w:t>
            </w:r>
            <w:r>
              <w:rPr>
                <w:rFonts w:hint="eastAsia"/>
                <w:b/>
                <w:color w:val="000000"/>
                <w:szCs w:val="28"/>
              </w:rPr>
              <w:t>2</w:t>
            </w:r>
            <w:r>
              <w:rPr>
                <w:rFonts w:hint="eastAsia"/>
                <w:b/>
                <w:color w:val="000000"/>
                <w:szCs w:val="28"/>
                <w:lang w:val="en-US" w:eastAsia="zh-CN"/>
              </w:rPr>
              <w:t>6</w:t>
            </w:r>
            <w:r>
              <w:rPr>
                <w:b/>
                <w:color w:val="000000"/>
                <w:szCs w:val="28"/>
              </w:rPr>
              <w:t>年</w:t>
            </w:r>
            <w:r>
              <w:rPr>
                <w:rFonts w:hint="eastAsia"/>
                <w:b/>
                <w:color w:val="000000"/>
                <w:szCs w:val="28"/>
                <w:lang w:val="en-US" w:eastAsia="zh-CN"/>
              </w:rPr>
              <w:t>10</w:t>
            </w:r>
            <w:r>
              <w:rPr>
                <w:rFonts w:hint="eastAsia"/>
                <w:b/>
                <w:color w:val="000000"/>
                <w:szCs w:val="28"/>
              </w:rPr>
              <w:t>月</w:t>
            </w:r>
            <w:r>
              <w:rPr>
                <w:rFonts w:hint="eastAsia"/>
                <w:b/>
                <w:color w:val="000000"/>
                <w:szCs w:val="28"/>
                <w:lang w:val="en-US" w:eastAsia="zh-CN"/>
              </w:rPr>
              <w:t>27</w:t>
            </w:r>
            <w:r>
              <w:rPr>
                <w:b/>
                <w:color w:val="000000"/>
                <w:szCs w:val="28"/>
              </w:rPr>
              <w:t>日</w:t>
            </w:r>
            <w:r>
              <w:rPr>
                <w:rFonts w:hint="eastAsia"/>
                <w:b/>
                <w:color w:val="000000"/>
                <w:szCs w:val="28"/>
                <w:lang w:val="en-US" w:eastAsia="zh-CN"/>
              </w:rPr>
              <w:t>8</w:t>
            </w:r>
            <w:r>
              <w:rPr>
                <w:b/>
                <w:color w:val="000000"/>
                <w:szCs w:val="28"/>
              </w:rPr>
              <w:t>时</w:t>
            </w:r>
            <w:r>
              <w:rPr>
                <w:rFonts w:hint="eastAsia"/>
                <w:b/>
                <w:color w:val="000000"/>
                <w:szCs w:val="28"/>
                <w:lang w:val="en-US" w:eastAsia="zh-CN"/>
              </w:rPr>
              <w:t>2</w:t>
            </w:r>
            <w:r>
              <w:rPr>
                <w:rFonts w:hint="eastAsia"/>
                <w:b/>
                <w:color w:val="000000"/>
                <w:szCs w:val="28"/>
              </w:rPr>
              <w:t>0分</w:t>
            </w:r>
            <w:r>
              <w:rPr>
                <w:b/>
                <w:color w:val="000000"/>
                <w:szCs w:val="28"/>
              </w:rPr>
              <w:t>（北京时间）</w:t>
            </w:r>
          </w:p>
        </w:tc>
      </w:tr>
      <w:tr w14:paraId="6D7B24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35" w:hRule="atLeast"/>
          <w:jc w:val="center"/>
        </w:trPr>
        <w:tc>
          <w:tcPr>
            <w:tcW w:w="679" w:type="dxa"/>
            <w:vAlign w:val="center"/>
          </w:tcPr>
          <w:p w14:paraId="7C35B7E4">
            <w:pPr>
              <w:ind w:firstLine="0" w:firstLineChars="0"/>
              <w:jc w:val="center"/>
              <w:outlineLvl w:val="9"/>
              <w:rPr>
                <w:szCs w:val="28"/>
              </w:rPr>
            </w:pPr>
            <w:r>
              <w:rPr>
                <w:szCs w:val="28"/>
              </w:rPr>
              <w:t>1</w:t>
            </w:r>
            <w:r>
              <w:rPr>
                <w:rFonts w:hint="eastAsia"/>
                <w:szCs w:val="28"/>
              </w:rPr>
              <w:t>3</w:t>
            </w:r>
          </w:p>
        </w:tc>
        <w:tc>
          <w:tcPr>
            <w:tcW w:w="8803" w:type="dxa"/>
            <w:vAlign w:val="center"/>
          </w:tcPr>
          <w:p w14:paraId="420CD09D">
            <w:pPr>
              <w:ind w:firstLine="0" w:firstLineChars="0"/>
              <w:outlineLvl w:val="9"/>
            </w:pPr>
            <w:r>
              <w:rPr>
                <w:b/>
                <w:szCs w:val="28"/>
              </w:rPr>
              <w:t>响应文件接收地点：</w:t>
            </w:r>
            <w:r>
              <w:rPr>
                <w:rFonts w:hint="eastAsia"/>
                <w:lang w:eastAsia="zh-CN"/>
              </w:rPr>
              <w:t>三门峡市陕州区公共资源交易中心</w:t>
            </w:r>
            <w:r>
              <w:rPr>
                <w:rFonts w:hint="eastAsia"/>
              </w:rPr>
              <w:t>（三门峡市陕州区新闻广播电视台四楼）</w:t>
            </w:r>
            <w:r>
              <w:t>；</w:t>
            </w:r>
          </w:p>
          <w:p w14:paraId="0E8240F6">
            <w:pPr>
              <w:ind w:firstLine="0" w:firstLineChars="0"/>
              <w:outlineLvl w:val="9"/>
              <w:rPr>
                <w:b/>
                <w:szCs w:val="28"/>
              </w:rPr>
            </w:pPr>
            <w:r>
              <w:rPr>
                <w:szCs w:val="28"/>
              </w:rPr>
              <w:t>逾期送达的或者未送达指定地点的响应文件将不予受理。</w:t>
            </w:r>
          </w:p>
        </w:tc>
      </w:tr>
      <w:tr w14:paraId="5A7FB6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1" w:hRule="atLeast"/>
          <w:jc w:val="center"/>
        </w:trPr>
        <w:tc>
          <w:tcPr>
            <w:tcW w:w="679" w:type="dxa"/>
            <w:vAlign w:val="center"/>
          </w:tcPr>
          <w:p w14:paraId="6C2C7026">
            <w:pPr>
              <w:ind w:firstLine="0" w:firstLineChars="0"/>
              <w:jc w:val="center"/>
              <w:outlineLvl w:val="9"/>
              <w:rPr>
                <w:szCs w:val="28"/>
              </w:rPr>
            </w:pPr>
            <w:r>
              <w:rPr>
                <w:szCs w:val="28"/>
              </w:rPr>
              <w:t>1</w:t>
            </w:r>
            <w:r>
              <w:rPr>
                <w:rFonts w:hint="eastAsia"/>
                <w:szCs w:val="28"/>
              </w:rPr>
              <w:t>4</w:t>
            </w:r>
          </w:p>
        </w:tc>
        <w:tc>
          <w:tcPr>
            <w:tcW w:w="8803" w:type="dxa"/>
            <w:vAlign w:val="center"/>
          </w:tcPr>
          <w:p w14:paraId="4306AA83">
            <w:pPr>
              <w:ind w:firstLine="0" w:firstLineChars="0"/>
              <w:outlineLvl w:val="9"/>
              <w:rPr>
                <w:rFonts w:hint="eastAsia"/>
                <w:szCs w:val="28"/>
              </w:rPr>
            </w:pPr>
            <w:r>
              <w:rPr>
                <w:rFonts w:hint="eastAsia"/>
                <w:szCs w:val="28"/>
              </w:rPr>
              <w:t>签字（或）盖章要求：</w:t>
            </w:r>
          </w:p>
          <w:p w14:paraId="035E0526">
            <w:pPr>
              <w:ind w:firstLine="0" w:firstLineChars="0"/>
              <w:outlineLvl w:val="9"/>
              <w:rPr>
                <w:rFonts w:hint="eastAsia"/>
                <w:szCs w:val="28"/>
              </w:rPr>
            </w:pPr>
            <w:r>
              <w:rPr>
                <w:rFonts w:hint="eastAsia"/>
                <w:szCs w:val="28"/>
              </w:rPr>
              <w:t>1、供应商在生成电子化投标文件后，应对电子化投标文件进行签章，未进行签章的视为无效投标。</w:t>
            </w:r>
          </w:p>
          <w:p w14:paraId="347DCB8F">
            <w:pPr>
              <w:ind w:firstLine="0" w:firstLineChars="0"/>
              <w:outlineLvl w:val="9"/>
              <w:rPr>
                <w:rFonts w:hint="eastAsia"/>
                <w:szCs w:val="28"/>
              </w:rPr>
            </w:pPr>
            <w:r>
              <w:rPr>
                <w:rFonts w:hint="eastAsia"/>
                <w:szCs w:val="28"/>
              </w:rPr>
              <w:t>2、</w:t>
            </w:r>
            <w:r>
              <w:rPr>
                <w:rFonts w:hint="eastAsia"/>
                <w:szCs w:val="28"/>
                <w:lang w:eastAsia="zh-CN"/>
              </w:rPr>
              <w:t>磋商文件</w:t>
            </w:r>
            <w:r>
              <w:rPr>
                <w:rFonts w:hint="eastAsia"/>
                <w:szCs w:val="28"/>
              </w:rPr>
              <w:t>中要求法定代表人或授权委托人签字或盖章的，供应商在进行电子化投标文件签章时，以签盖法定代表人签章为准。</w:t>
            </w:r>
          </w:p>
          <w:p w14:paraId="49BD5CF5">
            <w:pPr>
              <w:ind w:firstLine="0" w:firstLineChars="0"/>
              <w:outlineLvl w:val="9"/>
            </w:pPr>
            <w:r>
              <w:rPr>
                <w:rFonts w:hint="eastAsia"/>
                <w:szCs w:val="28"/>
              </w:rPr>
              <w:t>3、电子化投标文件工具请点击https://download.bqpoint.com/download/downloadlist.html?SoftTypeCode=03进行下载。</w:t>
            </w:r>
          </w:p>
        </w:tc>
      </w:tr>
      <w:tr w14:paraId="5256B3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3" w:hRule="atLeast"/>
          <w:jc w:val="center"/>
        </w:trPr>
        <w:tc>
          <w:tcPr>
            <w:tcW w:w="679" w:type="dxa"/>
            <w:vAlign w:val="center"/>
          </w:tcPr>
          <w:p w14:paraId="19526979">
            <w:pPr>
              <w:ind w:firstLine="0" w:firstLineChars="0"/>
              <w:jc w:val="center"/>
              <w:outlineLvl w:val="9"/>
              <w:rPr>
                <w:szCs w:val="28"/>
              </w:rPr>
            </w:pPr>
            <w:r>
              <w:rPr>
                <w:szCs w:val="28"/>
              </w:rPr>
              <w:t>1</w:t>
            </w:r>
            <w:r>
              <w:rPr>
                <w:rFonts w:hint="eastAsia"/>
                <w:szCs w:val="28"/>
              </w:rPr>
              <w:t>5</w:t>
            </w:r>
          </w:p>
        </w:tc>
        <w:tc>
          <w:tcPr>
            <w:tcW w:w="8803" w:type="dxa"/>
            <w:vAlign w:val="center"/>
          </w:tcPr>
          <w:p w14:paraId="66304241">
            <w:pPr>
              <w:ind w:firstLine="0" w:firstLineChars="0"/>
              <w:outlineLvl w:val="9"/>
              <w:rPr>
                <w:rFonts w:hint="eastAsia" w:eastAsia="仿宋"/>
                <w:lang w:val="en-US" w:eastAsia="zh-CN"/>
              </w:rPr>
            </w:pPr>
            <w:r>
              <w:t>响应时间及地点：同响应文件递交截止时间及地点</w:t>
            </w:r>
            <w:r>
              <w:rPr>
                <w:rFonts w:hint="eastAsia"/>
                <w:lang w:eastAsia="zh-CN"/>
              </w:rPr>
              <w:t>。</w:t>
            </w:r>
          </w:p>
        </w:tc>
      </w:tr>
      <w:tr w14:paraId="1EBC30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39" w:hRule="atLeast"/>
          <w:jc w:val="center"/>
        </w:trPr>
        <w:tc>
          <w:tcPr>
            <w:tcW w:w="679" w:type="dxa"/>
            <w:vAlign w:val="center"/>
          </w:tcPr>
          <w:p w14:paraId="00A521E2">
            <w:pPr>
              <w:ind w:firstLine="0" w:firstLineChars="0"/>
              <w:jc w:val="center"/>
              <w:outlineLvl w:val="9"/>
              <w:rPr>
                <w:szCs w:val="28"/>
              </w:rPr>
            </w:pPr>
            <w:r>
              <w:rPr>
                <w:szCs w:val="28"/>
              </w:rPr>
              <w:t>1</w:t>
            </w:r>
            <w:r>
              <w:rPr>
                <w:rFonts w:hint="eastAsia"/>
                <w:szCs w:val="28"/>
              </w:rPr>
              <w:t>6</w:t>
            </w:r>
          </w:p>
        </w:tc>
        <w:tc>
          <w:tcPr>
            <w:tcW w:w="8803" w:type="dxa"/>
            <w:vAlign w:val="center"/>
          </w:tcPr>
          <w:p w14:paraId="49C6F689">
            <w:pPr>
              <w:ind w:firstLine="0" w:firstLineChars="0"/>
              <w:outlineLvl w:val="9"/>
            </w:pPr>
            <w:r>
              <w:rPr>
                <w:bCs/>
                <w:color w:val="000000"/>
              </w:rPr>
              <w:t>磋商小组</w:t>
            </w:r>
            <w:r>
              <w:t>的组建：</w:t>
            </w:r>
          </w:p>
          <w:p w14:paraId="4FEAC712">
            <w:pPr>
              <w:ind w:firstLine="0" w:firstLineChars="0"/>
              <w:outlineLvl w:val="9"/>
              <w:rPr>
                <w:rFonts w:hint="eastAsia" w:eastAsia="仿宋"/>
                <w:lang w:val="en-US" w:eastAsia="zh-CN"/>
              </w:rPr>
            </w:pPr>
            <w:r>
              <w:rPr>
                <w:bCs/>
                <w:color w:val="000000"/>
              </w:rPr>
              <w:t>磋商小组</w:t>
            </w:r>
            <w:r>
              <w:t>构成：</w:t>
            </w:r>
            <w:r>
              <w:rPr>
                <w:bCs/>
                <w:color w:val="000000"/>
              </w:rPr>
              <w:t>由磋商专家</w:t>
            </w:r>
            <w:r>
              <w:rPr>
                <w:rFonts w:hint="eastAsia"/>
                <w:bCs/>
                <w:color w:val="000000"/>
              </w:rPr>
              <w:t>2</w:t>
            </w:r>
            <w:r>
              <w:rPr>
                <w:bCs/>
                <w:color w:val="000000"/>
              </w:rPr>
              <w:t>人和采购人代表1人构成</w:t>
            </w:r>
            <w:r>
              <w:rPr>
                <w:rFonts w:hint="eastAsia"/>
                <w:bCs/>
                <w:color w:val="000000"/>
                <w:lang w:eastAsia="zh-CN"/>
              </w:rPr>
              <w:t>。</w:t>
            </w:r>
          </w:p>
          <w:p w14:paraId="7AEEFA91">
            <w:pPr>
              <w:ind w:firstLine="0" w:firstLineChars="0"/>
              <w:outlineLvl w:val="9"/>
              <w:rPr>
                <w:rFonts w:hint="eastAsia" w:asciiTheme="minorEastAsia" w:hAnsiTheme="minorEastAsia" w:cstheme="minorEastAsia"/>
                <w:color w:val="000000" w:themeColor="text1"/>
                <w:spacing w:val="6"/>
                <w:sz w:val="28"/>
                <w:szCs w:val="28"/>
              </w:rPr>
            </w:pPr>
            <w:r>
              <w:t>磋商专家确定方式：</w:t>
            </w:r>
            <w:r>
              <w:rPr>
                <w:rFonts w:hint="eastAsia"/>
                <w:lang w:val="en-US" w:eastAsia="zh-CN"/>
              </w:rPr>
              <w:t>开标当天</w:t>
            </w:r>
            <w:r>
              <w:t>在</w:t>
            </w:r>
            <w:r>
              <w:rPr>
                <w:rFonts w:hint="eastAsia"/>
                <w:lang w:val="en-US" w:eastAsia="zh-CN"/>
              </w:rPr>
              <w:t>河南省财政厅专家库随机抽取</w:t>
            </w:r>
            <w:r>
              <w:rPr>
                <w:rFonts w:hint="eastAsia" w:asciiTheme="minorEastAsia" w:hAnsiTheme="minorEastAsia" w:cstheme="minorEastAsia"/>
                <w:color w:val="000000" w:themeColor="text1"/>
                <w:spacing w:val="6"/>
                <w:sz w:val="28"/>
                <w:szCs w:val="28"/>
              </w:rPr>
              <w:t>。</w:t>
            </w:r>
          </w:p>
        </w:tc>
      </w:tr>
      <w:tr w14:paraId="6EE3C5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22" w:hRule="atLeast"/>
          <w:jc w:val="center"/>
        </w:trPr>
        <w:tc>
          <w:tcPr>
            <w:tcW w:w="679" w:type="dxa"/>
            <w:vAlign w:val="center"/>
          </w:tcPr>
          <w:p w14:paraId="07C7505F">
            <w:pPr>
              <w:ind w:firstLine="0" w:firstLineChars="0"/>
              <w:jc w:val="center"/>
              <w:outlineLvl w:val="9"/>
              <w:rPr>
                <w:szCs w:val="28"/>
              </w:rPr>
            </w:pPr>
            <w:r>
              <w:rPr>
                <w:szCs w:val="28"/>
              </w:rPr>
              <w:t>1</w:t>
            </w:r>
            <w:r>
              <w:rPr>
                <w:rFonts w:hint="eastAsia"/>
                <w:szCs w:val="28"/>
              </w:rPr>
              <w:t>7</w:t>
            </w:r>
          </w:p>
        </w:tc>
        <w:tc>
          <w:tcPr>
            <w:tcW w:w="8803" w:type="dxa"/>
            <w:vAlign w:val="center"/>
          </w:tcPr>
          <w:p w14:paraId="07AA575B">
            <w:pPr>
              <w:ind w:firstLine="0" w:firstLineChars="0"/>
              <w:outlineLvl w:val="9"/>
              <w:rPr>
                <w:rFonts w:hint="eastAsia" w:eastAsia="仿宋"/>
                <w:lang w:eastAsia="zh-CN"/>
              </w:rPr>
            </w:pPr>
            <w:r>
              <w:rPr>
                <w:rFonts w:hint="eastAsia"/>
              </w:rPr>
              <w:t>结果公</w:t>
            </w:r>
            <w:r>
              <w:rPr>
                <w:rFonts w:hint="eastAsia"/>
                <w:bCs/>
                <w:color w:val="000000"/>
              </w:rPr>
              <w:t>示：</w:t>
            </w:r>
            <w:r>
              <w:rPr>
                <w:rFonts w:hint="eastAsia"/>
              </w:rPr>
              <w:t>《中国招标投标公共服务平台》《河南省政府采购网》《三门峡市公共资源交易中心网》</w:t>
            </w:r>
            <w:r>
              <w:rPr>
                <w:rFonts w:hint="eastAsia"/>
                <w:lang w:val="zh-TW"/>
              </w:rPr>
              <w:t>网上</w:t>
            </w:r>
            <w:r>
              <w:rPr>
                <w:bCs/>
                <w:color w:val="000000"/>
                <w:lang w:val="zh-TW"/>
              </w:rPr>
              <w:t>发布</w:t>
            </w:r>
            <w:r>
              <w:rPr>
                <w:rFonts w:hint="eastAsia"/>
                <w:bCs/>
                <w:color w:val="000000"/>
                <w:lang w:val="zh-TW" w:eastAsia="zh-CN"/>
              </w:rPr>
              <w:t>。</w:t>
            </w:r>
          </w:p>
        </w:tc>
      </w:tr>
      <w:tr w14:paraId="0ED08D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99" w:hRule="atLeast"/>
          <w:jc w:val="center"/>
        </w:trPr>
        <w:tc>
          <w:tcPr>
            <w:tcW w:w="679" w:type="dxa"/>
            <w:vAlign w:val="center"/>
          </w:tcPr>
          <w:p w14:paraId="49B8C2A8">
            <w:pPr>
              <w:ind w:firstLine="0" w:firstLineChars="0"/>
              <w:jc w:val="center"/>
              <w:outlineLvl w:val="9"/>
              <w:rPr>
                <w:color w:val="000000"/>
                <w:szCs w:val="28"/>
              </w:rPr>
            </w:pPr>
            <w:r>
              <w:rPr>
                <w:rFonts w:hint="eastAsia"/>
                <w:color w:val="000000"/>
                <w:szCs w:val="28"/>
              </w:rPr>
              <w:t>18</w:t>
            </w:r>
          </w:p>
        </w:tc>
        <w:tc>
          <w:tcPr>
            <w:tcW w:w="8803" w:type="dxa"/>
            <w:vAlign w:val="center"/>
          </w:tcPr>
          <w:p w14:paraId="698A939B">
            <w:pPr>
              <w:ind w:firstLine="0" w:firstLineChars="0"/>
              <w:outlineLvl w:val="9"/>
              <w:rPr>
                <w:b/>
                <w:color w:val="FF0000"/>
                <w:szCs w:val="28"/>
              </w:rPr>
            </w:pPr>
            <w:r>
              <w:rPr>
                <w:rFonts w:hint="eastAsia"/>
                <w:color w:val="000000" w:themeColor="text1"/>
                <w:szCs w:val="28"/>
                <w:lang w:val="en-US" w:eastAsia="zh-CN"/>
              </w:rPr>
              <w:t>工</w:t>
            </w:r>
            <w:r>
              <w:rPr>
                <w:rFonts w:hint="eastAsia"/>
                <w:color w:val="000000" w:themeColor="text1"/>
                <w:szCs w:val="28"/>
              </w:rPr>
              <w:t>期：</w:t>
            </w:r>
            <w:r>
              <w:rPr>
                <w:rFonts w:hint="eastAsia"/>
                <w:color w:val="000000" w:themeColor="text1"/>
                <w:szCs w:val="28"/>
                <w:lang w:val="en-US" w:eastAsia="zh-CN"/>
              </w:rPr>
              <w:t>60</w:t>
            </w:r>
            <w:r>
              <w:rPr>
                <w:rFonts w:hint="eastAsia"/>
                <w:lang w:val="en-US" w:eastAsia="zh-CN"/>
              </w:rPr>
              <w:t>日</w:t>
            </w:r>
            <w:r>
              <w:rPr>
                <w:rFonts w:hint="eastAsia"/>
                <w:lang w:val="zh-TW"/>
              </w:rPr>
              <w:t>历天</w:t>
            </w:r>
          </w:p>
        </w:tc>
      </w:tr>
      <w:tr w14:paraId="141DE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79" w:type="dxa"/>
            <w:vAlign w:val="center"/>
          </w:tcPr>
          <w:p w14:paraId="0EB0255B">
            <w:pPr>
              <w:ind w:firstLine="0" w:firstLineChars="0"/>
              <w:jc w:val="center"/>
              <w:outlineLvl w:val="9"/>
              <w:rPr>
                <w:szCs w:val="28"/>
              </w:rPr>
            </w:pPr>
            <w:r>
              <w:rPr>
                <w:rFonts w:hint="eastAsia"/>
                <w:szCs w:val="28"/>
              </w:rPr>
              <w:t>19</w:t>
            </w:r>
          </w:p>
        </w:tc>
        <w:tc>
          <w:tcPr>
            <w:tcW w:w="8803" w:type="dxa"/>
            <w:vAlign w:val="center"/>
          </w:tcPr>
          <w:p w14:paraId="5CFD382D">
            <w:pPr>
              <w:ind w:firstLine="0" w:firstLineChars="0"/>
              <w:outlineLvl w:val="9"/>
              <w:rPr>
                <w:rFonts w:hint="eastAsia" w:eastAsia="仿宋"/>
                <w:b/>
                <w:szCs w:val="28"/>
                <w:lang w:eastAsia="zh-CN"/>
              </w:rPr>
            </w:pPr>
            <w:r>
              <w:rPr>
                <w:b/>
                <w:szCs w:val="28"/>
              </w:rPr>
              <w:t>付款方式</w:t>
            </w:r>
            <w:r>
              <w:t>：</w:t>
            </w:r>
            <w:r>
              <w:rPr>
                <w:rFonts w:hint="eastAsia"/>
              </w:rPr>
              <w:t>按三门峡市陕州区财政投资建设项目资金拨付程序付款</w:t>
            </w:r>
            <w:r>
              <w:rPr>
                <w:rFonts w:hint="eastAsia"/>
                <w:lang w:eastAsia="zh-CN"/>
              </w:rPr>
              <w:t>。</w:t>
            </w:r>
          </w:p>
        </w:tc>
      </w:tr>
      <w:tr w14:paraId="76A16D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4" w:hRule="atLeast"/>
          <w:jc w:val="center"/>
        </w:trPr>
        <w:tc>
          <w:tcPr>
            <w:tcW w:w="679" w:type="dxa"/>
            <w:vAlign w:val="center"/>
          </w:tcPr>
          <w:p w14:paraId="4F90F281">
            <w:pPr>
              <w:ind w:firstLine="0" w:firstLineChars="0"/>
              <w:jc w:val="center"/>
              <w:outlineLvl w:val="9"/>
              <w:rPr>
                <w:rFonts w:hAnsi="仿宋"/>
                <w:bCs/>
                <w:szCs w:val="28"/>
              </w:rPr>
            </w:pPr>
            <w:r>
              <w:rPr>
                <w:rFonts w:hint="eastAsia" w:hAnsi="仿宋"/>
                <w:bCs/>
                <w:szCs w:val="28"/>
              </w:rPr>
              <w:t>20</w:t>
            </w:r>
          </w:p>
        </w:tc>
        <w:tc>
          <w:tcPr>
            <w:tcW w:w="8803" w:type="dxa"/>
            <w:vAlign w:val="center"/>
          </w:tcPr>
          <w:p w14:paraId="0DF18B1F">
            <w:pPr>
              <w:ind w:firstLine="0" w:firstLineChars="0"/>
              <w:outlineLvl w:val="9"/>
              <w:rPr>
                <w:rFonts w:hint="eastAsia" w:ascii="Times New Roman" w:hAnsi="Times New Roman" w:cs="Times New Roman"/>
                <w:lang w:val="en-US" w:eastAsia="zh-CN"/>
              </w:rPr>
            </w:pPr>
            <w:r>
              <w:rPr>
                <w:rFonts w:hint="eastAsia" w:ascii="Times New Roman" w:hAnsi="Times New Roman" w:cs="Times New Roman"/>
                <w:lang w:eastAsia="zh-CN"/>
              </w:rPr>
              <w:t>代理</w:t>
            </w:r>
            <w:r>
              <w:rPr>
                <w:rFonts w:hint="eastAsia" w:ascii="Times New Roman" w:hAnsi="Times New Roman" w:cs="Times New Roman"/>
              </w:rPr>
              <w:t>服务费：</w:t>
            </w:r>
            <w:r>
              <w:rPr>
                <w:rFonts w:hint="eastAsia" w:ascii="宋体" w:hAnsi="宋体"/>
                <w:color w:val="000000"/>
                <w:sz w:val="28"/>
                <w:szCs w:val="28"/>
                <w:lang w:val="zh-CN" w:eastAsia="zh-CN"/>
              </w:rPr>
              <w:t>按照豫招协[2023]002号河南省招标投标协会关于印发《河南省招标代理服务收费指导意见》规定的收费标准收取代理服务费</w:t>
            </w:r>
            <w:r>
              <w:rPr>
                <w:rFonts w:hint="eastAsia" w:ascii="宋体" w:hAnsi="宋体"/>
                <w:color w:val="000000"/>
                <w:sz w:val="28"/>
                <w:szCs w:val="28"/>
                <w:lang w:val="en-US" w:eastAsia="zh-CN"/>
              </w:rPr>
              <w:t>。代理服务费由成交供应商在领取成交通知书前以现金或转账的方式一次性缴清。</w:t>
            </w:r>
          </w:p>
          <w:p w14:paraId="42267F59">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收款单位：河南晨宇咨询有限公司</w:t>
            </w:r>
          </w:p>
          <w:p w14:paraId="79AF5053">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开户行：中国银行股份有限公司三门峡陕州支行</w:t>
            </w:r>
          </w:p>
          <w:p w14:paraId="3E780984">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帐</w:t>
            </w:r>
            <w:r>
              <w:rPr>
                <w:rFonts w:hint="eastAsia" w:ascii="Times New Roman" w:hAnsi="Times New Roman" w:cs="Times New Roman"/>
                <w:lang w:val="en-US" w:eastAsia="zh-CN"/>
              </w:rPr>
              <w:t xml:space="preserve">  </w:t>
            </w:r>
            <w:r>
              <w:rPr>
                <w:rFonts w:hint="eastAsia" w:ascii="Times New Roman" w:hAnsi="Times New Roman" w:cs="Times New Roman"/>
                <w:lang w:eastAsia="zh-CN"/>
              </w:rPr>
              <w:t>号：252069241433</w:t>
            </w:r>
          </w:p>
          <w:p w14:paraId="1035028F">
            <w:pPr>
              <w:ind w:firstLine="0" w:firstLineChars="0"/>
              <w:outlineLvl w:val="9"/>
              <w:rPr>
                <w:rFonts w:hAnsi="仿宋"/>
                <w:bCs/>
                <w:szCs w:val="28"/>
              </w:rPr>
            </w:pPr>
            <w:r>
              <w:rPr>
                <w:rFonts w:hint="eastAsia" w:ascii="Times New Roman" w:hAnsi="Times New Roman" w:cs="Times New Roman"/>
                <w:lang w:eastAsia="zh-CN"/>
              </w:rPr>
              <w:t>备注：</w:t>
            </w:r>
            <w:r>
              <w:rPr>
                <w:kern w:val="0"/>
              </w:rPr>
              <w:t>采购人代表</w:t>
            </w:r>
            <w:r>
              <w:rPr>
                <w:rFonts w:hint="eastAsia" w:ascii="Times New Roman" w:hAnsi="Times New Roman" w:cs="Times New Roman"/>
                <w:lang w:eastAsia="zh-CN"/>
              </w:rPr>
              <w:t>无评</w:t>
            </w:r>
            <w:r>
              <w:rPr>
                <w:rFonts w:hint="eastAsia" w:cs="Times New Roman"/>
                <w:lang w:eastAsia="zh-CN"/>
              </w:rPr>
              <w:t>审</w:t>
            </w:r>
            <w:r>
              <w:rPr>
                <w:rFonts w:hint="eastAsia" w:ascii="Times New Roman" w:hAnsi="Times New Roman" w:cs="Times New Roman"/>
                <w:lang w:eastAsia="zh-CN"/>
              </w:rPr>
              <w:t>劳务费用。</w:t>
            </w:r>
          </w:p>
        </w:tc>
      </w:tr>
      <w:tr w14:paraId="537867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4" w:hRule="atLeast"/>
          <w:jc w:val="center"/>
        </w:trPr>
        <w:tc>
          <w:tcPr>
            <w:tcW w:w="679" w:type="dxa"/>
            <w:vAlign w:val="center"/>
          </w:tcPr>
          <w:p w14:paraId="3C817924">
            <w:pPr>
              <w:ind w:firstLine="0" w:firstLineChars="0"/>
              <w:jc w:val="center"/>
              <w:outlineLvl w:val="9"/>
              <w:rPr>
                <w:rFonts w:hAnsi="仿宋"/>
                <w:bCs/>
                <w:szCs w:val="28"/>
              </w:rPr>
            </w:pPr>
            <w:r>
              <w:rPr>
                <w:rFonts w:hint="eastAsia" w:hAnsi="仿宋"/>
                <w:bCs/>
                <w:szCs w:val="28"/>
              </w:rPr>
              <w:t>21</w:t>
            </w:r>
          </w:p>
        </w:tc>
        <w:tc>
          <w:tcPr>
            <w:tcW w:w="8803" w:type="dxa"/>
            <w:vAlign w:val="center"/>
          </w:tcPr>
          <w:p w14:paraId="026C9E9C">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电子化注意事项 ：</w:t>
            </w:r>
          </w:p>
          <w:p w14:paraId="7DDF43D6">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具体要求：本项目为电子化、无纸化交易项目，投标文件是投标供应商、供应商（以下简称“投标供应商”）通过中心投标文件制作系统制作，并经过签章和加密后生成的电子版投标文件。 电 子 化 投 标 文 件 具 体 制 作 文 件 请 点 击https://download.bqpoint.com/download/downloaddetail.html?SourceFrom=Ztb&amp;ZtbSoftXiaQuCode=1532&amp;ZtbSoftType=tballinclusive进行下载。 </w:t>
            </w:r>
          </w:p>
          <w:p w14:paraId="134D5E71">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温馨提示：本项目为电子化、无纸化交易项目，为保证您能投标成功，请需仔细阅读以下条款。 </w:t>
            </w:r>
          </w:p>
          <w:p w14:paraId="58FEA5EB">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一、电子化投标 </w:t>
            </w:r>
          </w:p>
          <w:p w14:paraId="58475A34">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（一）网上投标保证金的缴纳 </w:t>
            </w:r>
          </w:p>
          <w:p w14:paraId="7A26140B">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本项目不收取投标保证金。 </w:t>
            </w:r>
          </w:p>
          <w:p w14:paraId="321E03FD">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（二）电子化投标文件的签章 </w:t>
            </w:r>
          </w:p>
          <w:p w14:paraId="7F814079">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1、投标供应商在生成电子化投标文件后，应对电子化投标文件进行签章，未进行签章的视为无效投标。 </w:t>
            </w:r>
          </w:p>
          <w:p w14:paraId="0720AD70">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2、磋商文件中要求投标供应商盖章的，以签盖单位章为准；要求法定代表人签章的，以签盖法定代表人签章为准。 </w:t>
            </w:r>
          </w:p>
          <w:p w14:paraId="5349983F">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（三）电子化投标文件的格式及上传投标 </w:t>
            </w:r>
          </w:p>
          <w:p w14:paraId="299EEA2A">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1、投标供应商所上传的电子化投标文件，应是通过中心投标文件制作系统制作的（投标文件制作工具下载地址：https://download.bqpoint.com/download/downloaddetail.html?SourceFrom=Ztb&amp;ZtbSoftXiaQuCode=1532&amp;ZtbSoftType=tballinclusive），经过签章和加密后生成的电子版投标文件。其中包含用于投标文件上传的主文件（后缀为.smxtf）和用于应急补救的投标文件备份文件（后缀为.nsmxtf）。 </w:t>
            </w:r>
          </w:p>
          <w:p w14:paraId="446FAC24">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电子化投标文件具体制作教材请投标供应商点击以下链接学习http://www.smxgzjy.cn/spweb/SMX/InformationCenter/NewsDetail.do?CID=fdd6c8fc-bb0a-4c07-8715-d29609fc7a80&amp;ID=3061a14f-cf3f-4cdd-aad4-7e2873151413</w:t>
            </w:r>
          </w:p>
          <w:p w14:paraId="0998776A">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注：投标供应商投报多个标段的，需要每个标段单独制作电子投标文件。 </w:t>
            </w:r>
          </w:p>
          <w:p w14:paraId="169CD7B5">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2、电子化投标文件应在投标截止时间前成功上传至三门峡市公共资源电子化交易系统。至投标截止时间止，仍未上传成功的电子化投标文件将不予接收。 </w:t>
            </w:r>
          </w:p>
          <w:p w14:paraId="60570864">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注：如按照电子化投标操作教材制作完成的电子化投标文件无法上传的，投标供应商应在投标截止时间前尽早的联系中心技术人员，以便有充分的时间进行处理。投标供应商应充分考虑到处理技术问题和上传数据等工作所需的时间问题，投标文件未在投标截止时间前成功上传的，其投标文件不予接收。 </w:t>
            </w:r>
          </w:p>
          <w:p w14:paraId="3183EE4E">
            <w:pPr>
              <w:ind w:firstLine="0" w:firstLineChars="0"/>
              <w:outlineLvl w:val="9"/>
              <w:rPr>
                <w:rFonts w:hint="eastAsia" w:ascii="Times New Roman" w:hAnsi="Times New Roman" w:cs="Times New Roman"/>
                <w:lang w:val="en-US" w:eastAsia="zh-CN"/>
              </w:rPr>
            </w:pPr>
            <w:r>
              <w:rPr>
                <w:rFonts w:hint="eastAsia" w:ascii="Times New Roman" w:hAnsi="Times New Roman" w:cs="Times New Roman"/>
                <w:lang w:val="en-US" w:eastAsia="zh-CN"/>
              </w:rPr>
              <w:t>技术联系电话：0398-3117095   3117080</w:t>
            </w:r>
          </w:p>
          <w:p w14:paraId="5EA3D778">
            <w:pPr>
              <w:ind w:firstLine="0" w:firstLineChars="0"/>
              <w:outlineLvl w:val="9"/>
              <w:rPr>
                <w:rFonts w:hint="eastAsia" w:ascii="Times New Roman" w:hAnsi="Times New Roman" w:cs="Times New Roman"/>
                <w:lang w:val="en-US" w:eastAsia="zh-CN"/>
              </w:rPr>
            </w:pPr>
            <w:r>
              <w:rPr>
                <w:rFonts w:hint="eastAsia" w:ascii="Times New Roman" w:hAnsi="Times New Roman" w:cs="Times New Roman"/>
                <w:lang w:val="en-US" w:eastAsia="zh-CN"/>
              </w:rPr>
              <w:t>新点客服电话：4009980000</w:t>
            </w:r>
          </w:p>
          <w:p w14:paraId="37DBC083">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（四）电子化项目开标、解密、唱标、评标 </w:t>
            </w:r>
          </w:p>
          <w:p w14:paraId="52DEEE91">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1、本项目采用电子化、无纸化进行招标，开标当日，投标供应商无需到开标现场参加开标会议，投标供应商应当在投标截止时间前，登陆不见面开标大厅选择登陆三门峡市公共资源电子招投标系统进行登陆（网址为http://120.194.249.36:10094/BidOpening/bidopeninghallaction/hall/login）</w:t>
            </w:r>
            <w:r>
              <w:rPr>
                <w:rFonts w:hint="eastAsia" w:cs="Times New Roman"/>
                <w:lang w:eastAsia="zh-CN"/>
              </w:rPr>
              <w:t>，</w:t>
            </w:r>
            <w:r>
              <w:rPr>
                <w:rFonts w:hint="eastAsia" w:ascii="Times New Roman" w:hAnsi="Times New Roman" w:cs="Times New Roman"/>
                <w:lang w:eastAsia="zh-CN"/>
              </w:rPr>
              <w:t xml:space="preserve">在线准时参加开标活动并进行投标文件解密等 </w:t>
            </w:r>
          </w:p>
          <w:p w14:paraId="3B97D517">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2、电子化投标文件采用一次加密方式。开标时，由投标供应商使用 CA 证书，在规定时间内对其电子化投标文件进行解密。每位投标供应商的解密时间为开标时间起30 分钟内，如在规定时间内未完成解密的，其投标文件不予开标、唱标。 </w:t>
            </w:r>
          </w:p>
          <w:p w14:paraId="26A8CA7C">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3、电子化投标文件解密异常的处理 如出现投标供应商的电子投标文件无法解密等异常情况，投标供应商应及时致电中介服务机构说明。投标文件异常，按以下步骤进行处理： </w:t>
            </w:r>
          </w:p>
          <w:p w14:paraId="0053E035">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（1）首先由技术人员进行问题排查。 </w:t>
            </w:r>
          </w:p>
          <w:p w14:paraId="4B89987D">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（2）经技术人员排查后，是投标供应商文件自身问题导致投标文件无法解密的，该投标文件将不予接收、解密和唱标。开标会议继续进行。 </w:t>
            </w:r>
          </w:p>
          <w:p w14:paraId="72653781">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 </w:t>
            </w:r>
          </w:p>
          <w:p w14:paraId="27562232">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4、待所有投标供应商投标文件解密完成后，由中介服务机构操作，对所有已解密投标文件进行唱标。 </w:t>
            </w:r>
          </w:p>
          <w:p w14:paraId="7C041288">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投标供应商应保证在开标期间电话、电脑、网络能够正常工作，投标供应商因停电、电脑病毒、网络堵塞等原因，未在规定的解密时间内对投标文件进行解密的，其投标文件不予接收、唱标。 </w:t>
            </w:r>
          </w:p>
          <w:p w14:paraId="1788EFDA">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5、开标时投标供应商可登录到交易系统中在开标解密栏中点击报价一览表查看自己的投标报价。如对自己的唱标内容有异议的，应在投标供应商解密成功后 10 分钟内向中介服务机构电话质疑。中介服务机构应在监督人员的监督下进行免提通话接受投标供应商的质疑并做好书面记录。投标供应商未在规定时间内提出质疑的，视为认可唱标内容。 </w:t>
            </w:r>
          </w:p>
          <w:p w14:paraId="7728E286">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6、评标时，磋商小组对电子化投标文件有质疑的，将通过电子化交易系统对投标供应商发起质疑，并在监督人员的监督下，用免提模式致电需要答复的投标供应商对质疑进行回复。投标供应商的回复文件必须以经过投标供应商和其法定代表人签章的 PDF 格式文件为准，并通过电子化交易系统提交至磋商小组。 </w:t>
            </w:r>
          </w:p>
          <w:p w14:paraId="476DC4B8">
            <w:pPr>
              <w:ind w:firstLine="0" w:firstLineChars="0"/>
              <w:outlineLvl w:val="9"/>
              <w:rPr>
                <w:rFonts w:hint="eastAsia" w:ascii="Times New Roman" w:hAnsi="Times New Roman" w:cs="Times New Roman"/>
                <w:lang w:eastAsia="zh-CN"/>
              </w:rPr>
            </w:pPr>
            <w:r>
              <w:rPr>
                <w:rFonts w:hint="eastAsia" w:ascii="Times New Roman" w:hAnsi="Times New Roman" w:cs="Times New Roman"/>
                <w:lang w:eastAsia="zh-CN"/>
              </w:rPr>
              <w:t xml:space="preserve">7、如磋商小组对需要回复的投标供应商连续三次致电未接通的，视为投标供应商放弃回复，磋商小组将自行对需要回复的内容进行认定。 </w:t>
            </w:r>
          </w:p>
          <w:p w14:paraId="26AC4B9A">
            <w:pPr>
              <w:ind w:firstLine="0" w:firstLineChars="0"/>
              <w:outlineLvl w:val="9"/>
              <w:rPr>
                <w:rFonts w:hint="eastAsia" w:ascii="Times New Roman" w:hAnsi="Times New Roman" w:cs="Times New Roman"/>
                <w:lang w:val="en-US" w:eastAsia="zh-CN"/>
              </w:rPr>
            </w:pPr>
            <w:r>
              <w:rPr>
                <w:rFonts w:hint="eastAsia" w:ascii="Times New Roman" w:hAnsi="Times New Roman" w:cs="Times New Roman"/>
                <w:lang w:eastAsia="zh-CN"/>
              </w:rPr>
              <w:t xml:space="preserve">二、相关证书原件的提交 </w:t>
            </w:r>
            <w:r>
              <w:rPr>
                <w:rFonts w:hint="eastAsia" w:ascii="Times New Roman" w:hAnsi="Times New Roman" w:cs="Times New Roman"/>
                <w:lang w:val="en-US" w:eastAsia="zh-CN"/>
              </w:rPr>
              <w:t xml:space="preserve"> </w:t>
            </w:r>
          </w:p>
          <w:p w14:paraId="4551AB05">
            <w:pPr>
              <w:ind w:firstLine="0" w:firstLineChars="0"/>
              <w:outlineLvl w:val="9"/>
              <w:rPr>
                <w:rFonts w:hint="eastAsia" w:ascii="Times New Roman" w:hAnsi="Times New Roman" w:cs="Times New Roman"/>
                <w:lang w:val="en-US" w:eastAsia="zh-CN"/>
              </w:rPr>
            </w:pPr>
            <w:r>
              <w:rPr>
                <w:rFonts w:hint="eastAsia" w:ascii="Times New Roman" w:hAnsi="Times New Roman" w:cs="Times New Roman"/>
                <w:lang w:val="en-US" w:eastAsia="zh-CN"/>
              </w:rPr>
              <w:t>本项目实行资格后审，资格评审以投标文件为准，其上传资料真实性由</w:t>
            </w:r>
            <w:r>
              <w:rPr>
                <w:rFonts w:hint="eastAsia" w:cs="Times New Roman"/>
                <w:lang w:val="en-US" w:eastAsia="zh-CN"/>
              </w:rPr>
              <w:t>投标供应商</w:t>
            </w:r>
            <w:r>
              <w:rPr>
                <w:rFonts w:hint="eastAsia" w:ascii="Times New Roman" w:hAnsi="Times New Roman" w:cs="Times New Roman"/>
                <w:lang w:val="en-US" w:eastAsia="zh-CN"/>
              </w:rPr>
              <w:t>自行承担，同时</w:t>
            </w:r>
            <w:r>
              <w:rPr>
                <w:rFonts w:hint="eastAsia" w:cs="Times New Roman"/>
                <w:lang w:val="en-US" w:eastAsia="zh-CN"/>
              </w:rPr>
              <w:t>投标供应商</w:t>
            </w:r>
            <w:r>
              <w:rPr>
                <w:rFonts w:hint="eastAsia" w:ascii="Times New Roman" w:hAnsi="Times New Roman" w:cs="Times New Roman"/>
                <w:lang w:val="en-US" w:eastAsia="zh-CN"/>
              </w:rPr>
              <w:t>要完善主体库。</w:t>
            </w:r>
          </w:p>
          <w:p w14:paraId="5B36B0F0">
            <w:pPr>
              <w:ind w:firstLine="0" w:firstLineChars="0"/>
              <w:outlineLvl w:val="9"/>
              <w:rPr>
                <w:rFonts w:hint="eastAsia" w:ascii="Times New Roman" w:hAnsi="Times New Roman" w:cs="Times New Roman"/>
                <w:lang w:val="en-US" w:eastAsia="zh-CN"/>
              </w:rPr>
            </w:pPr>
            <w:r>
              <w:rPr>
                <w:rFonts w:hint="eastAsia" w:ascii="Times New Roman" w:hAnsi="Times New Roman" w:cs="Times New Roman"/>
                <w:lang w:val="en-US" w:eastAsia="zh-CN"/>
              </w:rPr>
              <w:t>（一）评标时，评委查阅响应文件中相关资料，未制作或者内容不清晰的，不作为评标依据。</w:t>
            </w:r>
          </w:p>
          <w:p w14:paraId="12400963">
            <w:pPr>
              <w:ind w:firstLine="0" w:firstLineChars="0"/>
              <w:outlineLvl w:val="9"/>
              <w:rPr>
                <w:rFonts w:ascii="Times New Roman" w:hAnsi="仿宋" w:eastAsia="仿宋" w:cs="Times New Roman"/>
                <w:bCs/>
                <w:color w:val="auto"/>
                <w:kern w:val="2"/>
                <w:sz w:val="28"/>
                <w:szCs w:val="28"/>
              </w:rPr>
            </w:pPr>
            <w:r>
              <w:rPr>
                <w:rFonts w:hint="eastAsia" w:ascii="Times New Roman" w:hAnsi="Times New Roman" w:cs="Times New Roman"/>
                <w:lang w:val="en-US" w:eastAsia="zh-CN"/>
              </w:rPr>
              <w:t>（二）项目评标结果公示时，将同时公示中标候选人信息，接受社会监督。</w:t>
            </w:r>
            <w:r>
              <w:rPr>
                <w:rFonts w:hint="eastAsia" w:ascii="Times New Roman" w:hAnsi="仿宋" w:eastAsia="仿宋" w:cs="Times New Roman"/>
                <w:bCs/>
                <w:color w:val="auto"/>
                <w:kern w:val="2"/>
                <w:sz w:val="28"/>
                <w:szCs w:val="28"/>
              </w:rPr>
              <w:t xml:space="preserve"> </w:t>
            </w:r>
          </w:p>
        </w:tc>
      </w:tr>
      <w:tr w14:paraId="4F1FF5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4" w:hRule="atLeast"/>
          <w:jc w:val="center"/>
        </w:trPr>
        <w:tc>
          <w:tcPr>
            <w:tcW w:w="679" w:type="dxa"/>
            <w:vAlign w:val="center"/>
          </w:tcPr>
          <w:p w14:paraId="4576E173">
            <w:pPr>
              <w:ind w:firstLine="0" w:firstLineChars="0"/>
              <w:jc w:val="center"/>
              <w:outlineLvl w:val="9"/>
              <w:rPr>
                <w:rFonts w:hint="default" w:hAnsi="仿宋" w:eastAsia="仿宋"/>
                <w:bCs/>
                <w:szCs w:val="28"/>
                <w:lang w:val="en-US" w:eastAsia="zh-CN"/>
              </w:rPr>
            </w:pPr>
            <w:r>
              <w:rPr>
                <w:rFonts w:hint="eastAsia" w:hAnsi="仿宋"/>
                <w:bCs/>
                <w:szCs w:val="28"/>
                <w:lang w:val="en-US" w:eastAsia="zh-CN"/>
              </w:rPr>
              <w:t>22</w:t>
            </w:r>
          </w:p>
        </w:tc>
        <w:tc>
          <w:tcPr>
            <w:tcW w:w="8803" w:type="dxa"/>
            <w:vAlign w:val="center"/>
          </w:tcPr>
          <w:p w14:paraId="56C805EB">
            <w:pPr>
              <w:spacing w:line="440" w:lineRule="exact"/>
              <w:ind w:firstLine="0" w:firstLineChars="0"/>
              <w:outlineLvl w:val="9"/>
              <w:rPr>
                <w:rFonts w:hint="eastAsia" w:ascii="Times New Roman" w:hAnsi="仿宋" w:eastAsia="仿宋" w:cs="Times New Roman"/>
                <w:bCs/>
                <w:color w:val="auto"/>
                <w:kern w:val="2"/>
                <w:sz w:val="28"/>
                <w:szCs w:val="28"/>
                <w:lang w:val="en-US" w:eastAsia="zh-CN" w:bidi="ar-SA"/>
              </w:rPr>
            </w:pPr>
            <w:r>
              <w:rPr>
                <w:rFonts w:hint="eastAsia" w:ascii="Times New Roman" w:hAnsi="仿宋" w:eastAsia="仿宋" w:cs="Times New Roman"/>
                <w:bCs/>
                <w:color w:val="auto"/>
                <w:kern w:val="2"/>
                <w:sz w:val="28"/>
                <w:szCs w:val="28"/>
                <w:lang w:val="en-US" w:eastAsia="zh-CN" w:bidi="ar-SA"/>
              </w:rPr>
              <w:t>政府采购政策：</w:t>
            </w:r>
          </w:p>
          <w:p w14:paraId="7A52FB3A">
            <w:pPr>
              <w:spacing w:line="440" w:lineRule="exact"/>
              <w:ind w:firstLine="0" w:firstLineChars="0"/>
              <w:outlineLvl w:val="9"/>
              <w:rPr>
                <w:rFonts w:hint="eastAsia" w:ascii="Times New Roman" w:hAnsi="仿宋" w:eastAsia="仿宋" w:cs="Times New Roman"/>
                <w:bCs/>
                <w:color w:val="auto"/>
                <w:kern w:val="2"/>
                <w:sz w:val="28"/>
                <w:szCs w:val="28"/>
                <w:lang w:val="en-US" w:eastAsia="zh-CN" w:bidi="ar-SA"/>
              </w:rPr>
            </w:pPr>
            <w:r>
              <w:rPr>
                <w:rFonts w:hint="eastAsia" w:ascii="Times New Roman" w:hAnsi="仿宋" w:eastAsia="仿宋" w:cs="Times New Roman"/>
                <w:bCs/>
                <w:color w:val="auto"/>
                <w:kern w:val="2"/>
                <w:sz w:val="28"/>
                <w:szCs w:val="28"/>
                <w:lang w:val="en-US" w:eastAsia="zh-CN" w:bidi="ar-SA"/>
              </w:rPr>
              <w:t>根据《政府采购促进中小企业发展管理办法》（财库﹝2020﹞46 号）的规定本项目对中小微企业扶持政策按以下规定落实：</w:t>
            </w:r>
          </w:p>
          <w:p w14:paraId="60EF3FF7">
            <w:pPr>
              <w:spacing w:line="440" w:lineRule="exact"/>
              <w:ind w:firstLine="0" w:firstLineChars="0"/>
              <w:outlineLvl w:val="9"/>
              <w:rPr>
                <w:rFonts w:hint="eastAsia" w:ascii="Times New Roman" w:hAnsi="仿宋" w:eastAsia="仿宋" w:cs="Times New Roman"/>
                <w:bCs/>
                <w:color w:val="auto"/>
                <w:kern w:val="2"/>
                <w:sz w:val="28"/>
                <w:szCs w:val="28"/>
                <w:lang w:val="en-US" w:eastAsia="zh-CN" w:bidi="ar-SA"/>
              </w:rPr>
            </w:pPr>
            <w:r>
              <w:rPr>
                <w:rFonts w:hint="eastAsia" w:ascii="Times New Roman" w:hAnsi="仿宋" w:eastAsia="仿宋" w:cs="Times New Roman"/>
                <w:bCs/>
                <w:color w:val="auto"/>
                <w:kern w:val="2"/>
                <w:sz w:val="28"/>
                <w:szCs w:val="28"/>
                <w:lang w:val="en-US" w:eastAsia="zh-CN" w:bidi="ar-SA"/>
              </w:rPr>
              <w:t>（1）参与采购的供应商应提供《中小企业声明函》；</w:t>
            </w:r>
          </w:p>
          <w:p w14:paraId="6BD217B6">
            <w:pPr>
              <w:spacing w:line="440" w:lineRule="exact"/>
              <w:ind w:firstLine="0" w:firstLineChars="0"/>
              <w:outlineLvl w:val="9"/>
              <w:rPr>
                <w:rFonts w:hint="eastAsia" w:ascii="Times New Roman" w:hAnsi="仿宋" w:eastAsia="仿宋" w:cs="Times New Roman"/>
                <w:bCs/>
                <w:color w:val="auto"/>
                <w:kern w:val="2"/>
                <w:sz w:val="28"/>
                <w:szCs w:val="28"/>
                <w:lang w:val="en-US" w:eastAsia="zh-CN"/>
              </w:rPr>
            </w:pPr>
            <w:r>
              <w:rPr>
                <w:rFonts w:hint="eastAsia" w:ascii="Times New Roman" w:hAnsi="仿宋" w:eastAsia="仿宋" w:cs="Times New Roman"/>
                <w:bCs/>
                <w:color w:val="auto"/>
                <w:kern w:val="2"/>
                <w:sz w:val="28"/>
                <w:szCs w:val="28"/>
                <w:lang w:val="en-US" w:eastAsia="zh-CN" w:bidi="ar-SA"/>
              </w:rPr>
              <w:t>（2）采购标的对应的中小企业划分标准所属行业：根据工信部联企业[2011]300号文的规定，本项目涉及中小企业的行业划型属于“建筑业”</w:t>
            </w:r>
            <w:r>
              <w:rPr>
                <w:rFonts w:hint="eastAsia" w:ascii="Times New Roman" w:hAnsi="仿宋" w:cs="Times New Roman"/>
                <w:bCs/>
                <w:color w:val="auto"/>
                <w:kern w:val="2"/>
                <w:sz w:val="28"/>
                <w:szCs w:val="28"/>
                <w:lang w:val="en-US" w:eastAsia="zh-CN" w:bidi="ar-SA"/>
              </w:rPr>
              <w:t>。</w:t>
            </w:r>
          </w:p>
        </w:tc>
      </w:tr>
      <w:tr w14:paraId="7E3BC9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28" w:hRule="atLeast"/>
          <w:jc w:val="center"/>
        </w:trPr>
        <w:tc>
          <w:tcPr>
            <w:tcW w:w="679" w:type="dxa"/>
            <w:vAlign w:val="center"/>
          </w:tcPr>
          <w:p w14:paraId="162647B2">
            <w:pPr>
              <w:ind w:firstLine="0" w:firstLineChars="0"/>
              <w:jc w:val="center"/>
              <w:outlineLvl w:val="9"/>
              <w:rPr>
                <w:rFonts w:hint="eastAsia" w:eastAsia="仿宋"/>
                <w:szCs w:val="28"/>
                <w:lang w:eastAsia="zh-CN"/>
              </w:rPr>
            </w:pPr>
            <w:r>
              <w:rPr>
                <w:rFonts w:hint="eastAsia"/>
                <w:szCs w:val="28"/>
              </w:rPr>
              <w:t>2</w:t>
            </w:r>
            <w:r>
              <w:rPr>
                <w:rFonts w:hint="eastAsia"/>
                <w:szCs w:val="28"/>
                <w:lang w:val="en-US" w:eastAsia="zh-CN"/>
              </w:rPr>
              <w:t>3</w:t>
            </w:r>
          </w:p>
        </w:tc>
        <w:tc>
          <w:tcPr>
            <w:tcW w:w="8803" w:type="dxa"/>
            <w:vAlign w:val="center"/>
          </w:tcPr>
          <w:p w14:paraId="0560ACFF">
            <w:pPr>
              <w:spacing w:line="440" w:lineRule="exact"/>
              <w:ind w:firstLine="0" w:firstLineChars="0"/>
              <w:outlineLvl w:val="9"/>
              <w:rPr>
                <w:rFonts w:hint="eastAsia" w:ascii="Times New Roman" w:hAnsi="仿宋" w:eastAsia="仿宋" w:cs="Times New Roman"/>
                <w:bCs/>
                <w:color w:val="auto"/>
                <w:kern w:val="2"/>
                <w:sz w:val="28"/>
                <w:szCs w:val="28"/>
                <w:lang w:val="en-US" w:eastAsia="zh-CN" w:bidi="ar-SA"/>
              </w:rPr>
            </w:pPr>
            <w:r>
              <w:rPr>
                <w:rFonts w:hint="eastAsia" w:ascii="Times New Roman" w:hAnsi="仿宋" w:eastAsia="仿宋" w:cs="Times New Roman"/>
                <w:bCs/>
                <w:color w:val="auto"/>
                <w:kern w:val="2"/>
                <w:sz w:val="28"/>
                <w:szCs w:val="28"/>
                <w:lang w:val="en-US" w:eastAsia="zh-CN" w:bidi="ar-SA"/>
              </w:rPr>
              <w:t>解释：构成本竞争性磋商文件的各个组成文件应互为解释，互为说明；如有不明确或不一致，构成合同文件组成内容的，以合同文件约定内容为准；除竞争性磋商文件中有特殊规定外，仅适用于磋商阶段的规定，按竞争性磋商公告、供应商须知、响应性文件格式的先后顺序解释；同一组成文件中就同一事项的规定或约定不一致的，以编排顺序在后者为准；当竞争性磋商文件与竞争性磋商文件的澄清、修改或补充通知就同一内容的表述不一致时，以最后发出的书面文件为准。合同文件约定或后者明显错误的除外。</w:t>
            </w:r>
          </w:p>
          <w:p w14:paraId="12383CC7">
            <w:pPr>
              <w:ind w:firstLine="0" w:firstLineChars="0"/>
              <w:outlineLvl w:val="9"/>
              <w:rPr>
                <w:b/>
                <w:szCs w:val="28"/>
              </w:rPr>
            </w:pPr>
            <w:r>
              <w:rPr>
                <w:rFonts w:hAnsi="仿宋"/>
                <w:bCs/>
                <w:szCs w:val="28"/>
              </w:rPr>
              <w:t>按本款前述规定仍不能形成结论的，由采购人（或采购代理机构）负责解释。</w:t>
            </w:r>
          </w:p>
        </w:tc>
      </w:tr>
      <w:bookmarkEnd w:id="3"/>
    </w:tbl>
    <w:p w14:paraId="42F1737E">
      <w:pPr>
        <w:ind w:firstLine="560"/>
        <w:jc w:val="center"/>
        <w:outlineLvl w:val="9"/>
      </w:pPr>
      <w:bookmarkStart w:id="7" w:name="_Toc400540413"/>
      <w:r>
        <w:br w:type="page"/>
      </w:r>
      <w:r>
        <w:rPr>
          <w:rFonts w:hint="eastAsia"/>
        </w:rPr>
        <w:t>供应商须知</w:t>
      </w:r>
    </w:p>
    <w:p w14:paraId="460F37B4">
      <w:pPr>
        <w:spacing w:before="381" w:after="381"/>
        <w:ind w:firstLine="643"/>
        <w:outlineLvl w:val="9"/>
        <w:rPr>
          <w:rFonts w:ascii="Times New Roman" w:hAnsi="Times New Roman"/>
        </w:rPr>
      </w:pPr>
      <w:bookmarkStart w:id="8" w:name="_Toc417973792"/>
      <w:r>
        <w:rPr>
          <w:rFonts w:ascii="Times New Roman" w:hAnsi="Times New Roman"/>
        </w:rPr>
        <w:t>一．说明</w:t>
      </w:r>
      <w:bookmarkEnd w:id="7"/>
      <w:bookmarkEnd w:id="8"/>
    </w:p>
    <w:p w14:paraId="612591A4">
      <w:pPr>
        <w:ind w:firstLine="562"/>
        <w:outlineLvl w:val="9"/>
        <w:rPr>
          <w:b/>
        </w:rPr>
      </w:pPr>
      <w:r>
        <w:rPr>
          <w:b/>
        </w:rPr>
        <w:t>1.适用范围</w:t>
      </w:r>
    </w:p>
    <w:p w14:paraId="7C3CC588">
      <w:pPr>
        <w:ind w:firstLine="560"/>
        <w:outlineLvl w:val="9"/>
        <w:rPr>
          <w:rFonts w:ascii="Times New Roman" w:hAnsi="Times New Roman" w:cs="Times New Roman"/>
        </w:rPr>
      </w:pPr>
      <w:r>
        <w:t>1.1本竞争性磋商文件仅适用</w:t>
      </w:r>
      <w:r>
        <w:rPr>
          <w:rFonts w:ascii="Times New Roman" w:hAnsi="Times New Roman" w:cs="Times New Roman"/>
        </w:rPr>
        <w:t>于</w:t>
      </w:r>
      <w:r>
        <w:rPr>
          <w:rFonts w:hint="eastAsia"/>
          <w:szCs w:val="28"/>
          <w:lang w:val="en-US" w:eastAsia="zh-CN"/>
        </w:rPr>
        <w:t>2026年陕州区宫前乡中药材种苗繁育基地基础设施提升项目</w:t>
      </w:r>
      <w:r>
        <w:rPr>
          <w:rFonts w:ascii="Times New Roman" w:hAnsi="Times New Roman" w:cs="Times New Roman"/>
        </w:rPr>
        <w:t>。</w:t>
      </w:r>
    </w:p>
    <w:p w14:paraId="0751C4FA">
      <w:pPr>
        <w:ind w:firstLine="562"/>
        <w:outlineLvl w:val="9"/>
        <w:rPr>
          <w:b/>
        </w:rPr>
      </w:pPr>
      <w:r>
        <w:rPr>
          <w:b/>
        </w:rPr>
        <w:t>2.定义</w:t>
      </w:r>
    </w:p>
    <w:p w14:paraId="022D51CF">
      <w:pPr>
        <w:ind w:firstLine="560"/>
        <w:outlineLvl w:val="9"/>
      </w:pPr>
      <w:r>
        <w:t>2.1</w:t>
      </w:r>
      <w:r>
        <w:rPr>
          <w:rFonts w:hint="eastAsia"/>
        </w:rPr>
        <w:t>采购</w:t>
      </w:r>
      <w:r>
        <w:t>人：供应商须知前附表中所述的、依法进行政府采购的行政事业单位、乡镇办事处等（简称各</w:t>
      </w:r>
      <w:r>
        <w:rPr>
          <w:rFonts w:hint="eastAsia"/>
        </w:rPr>
        <w:t>采购人</w:t>
      </w:r>
      <w:r>
        <w:t>）。</w:t>
      </w:r>
    </w:p>
    <w:p w14:paraId="099340F2">
      <w:pPr>
        <w:ind w:firstLine="560"/>
        <w:outlineLvl w:val="9"/>
      </w:pPr>
      <w:r>
        <w:t>2.2供应商：根据政府采购合同，向采购人提供货物、工程或者服务的法人、其他组织或者自然人。</w:t>
      </w:r>
    </w:p>
    <w:p w14:paraId="4F763B77">
      <w:pPr>
        <w:ind w:firstLine="560"/>
        <w:outlineLvl w:val="9"/>
      </w:pPr>
      <w:r>
        <w:t>2.3合格供应商：见供应商须知前附表第4条。</w:t>
      </w:r>
    </w:p>
    <w:p w14:paraId="28D3128E">
      <w:pPr>
        <w:ind w:firstLine="560"/>
        <w:outlineLvl w:val="9"/>
      </w:pPr>
      <w:r>
        <w:t>2.4成交商：接到并接受成交通知书的供应商。</w:t>
      </w:r>
    </w:p>
    <w:p w14:paraId="54998117">
      <w:pPr>
        <w:ind w:firstLine="560"/>
        <w:outlineLvl w:val="9"/>
      </w:pPr>
      <w:r>
        <w:t>2.5响应文件：指供应商根据竞争性磋商文件要求提交的文件。</w:t>
      </w:r>
    </w:p>
    <w:p w14:paraId="140A39B1">
      <w:pPr>
        <w:ind w:firstLine="562"/>
        <w:outlineLvl w:val="9"/>
        <w:rPr>
          <w:b/>
        </w:rPr>
      </w:pPr>
      <w:r>
        <w:rPr>
          <w:b/>
        </w:rPr>
        <w:t>3.供应商的风险</w:t>
      </w:r>
    </w:p>
    <w:p w14:paraId="0EC87AEE">
      <w:pPr>
        <w:ind w:firstLine="560"/>
        <w:outlineLvl w:val="9"/>
      </w:pPr>
      <w:r>
        <w:t>供应商没有按照竞争性磋商文件要求提供全部资料，或者供应商没有对响应性文件在各方面都作出实质性响应是供应商的风险，并可能导致其响应被拒绝。</w:t>
      </w:r>
    </w:p>
    <w:p w14:paraId="38AD611A">
      <w:pPr>
        <w:ind w:firstLine="562"/>
        <w:outlineLvl w:val="9"/>
        <w:rPr>
          <w:b/>
        </w:rPr>
      </w:pPr>
      <w:r>
        <w:rPr>
          <w:b/>
        </w:rPr>
        <w:t>4.质疑和投诉</w:t>
      </w:r>
    </w:p>
    <w:p w14:paraId="20660C7C">
      <w:pPr>
        <w:ind w:firstLine="560"/>
        <w:outlineLvl w:val="9"/>
      </w:pPr>
      <w:r>
        <w:t>4.1供应商认为竞争性磋商文件使自己的合法权益受到损害的，应在递交响应性文件截止时间</w:t>
      </w:r>
      <w:r>
        <w:rPr>
          <w:rFonts w:hint="eastAsia"/>
        </w:rPr>
        <w:t>5</w:t>
      </w:r>
      <w:r>
        <w:t>日之前提出质疑；供应商对磋商过程和成交结果使自己的合法权益受到损害的，应当在知道或者应知其权益受到损害之日起7个工作日内提出质疑。供应商对采购人或采购代理机构的质疑答复不满意或采购人或采购代理机构未在规定时间内作出答复的，可以在答复期满后15个工作日内向同级财政部门投诉。</w:t>
      </w:r>
    </w:p>
    <w:p w14:paraId="402A65CF">
      <w:pPr>
        <w:ind w:firstLine="560"/>
        <w:outlineLvl w:val="9"/>
      </w:pPr>
      <w:r>
        <w:t>4.2质疑、投诉应当采用书面形式，质疑书、投诉书均应明确阐述竞争性磋商文件、磋商过程和磋商结果中使自己合法权益受到损害的实质性内容，提供相关事实、依据和证据及其来源或线索，便于有关单位调查、答复和处理。</w:t>
      </w:r>
    </w:p>
    <w:p w14:paraId="5E2D6173">
      <w:pPr>
        <w:ind w:firstLine="562"/>
        <w:outlineLvl w:val="9"/>
        <w:rPr>
          <w:b/>
        </w:rPr>
      </w:pPr>
      <w:r>
        <w:rPr>
          <w:b/>
        </w:rPr>
        <w:t>5．费用承担</w:t>
      </w:r>
    </w:p>
    <w:p w14:paraId="5302B190">
      <w:pPr>
        <w:ind w:firstLine="560"/>
        <w:outlineLvl w:val="9"/>
      </w:pPr>
      <w:r>
        <w:t>供应商参加磋商活动发生的一切费用自理。采购人和代理机构对上述费用均不承担任何责任。</w:t>
      </w:r>
    </w:p>
    <w:p w14:paraId="4572763C">
      <w:pPr>
        <w:spacing w:before="381" w:after="381"/>
        <w:ind w:firstLine="643"/>
        <w:outlineLvl w:val="9"/>
        <w:rPr>
          <w:rFonts w:ascii="Times New Roman" w:hAnsi="Times New Roman"/>
          <w:szCs w:val="24"/>
        </w:rPr>
      </w:pPr>
      <w:bookmarkStart w:id="9" w:name="_Toc400540414"/>
      <w:bookmarkStart w:id="10" w:name="_Toc417973793"/>
      <w:r>
        <w:rPr>
          <w:rFonts w:ascii="Times New Roman" w:hAnsi="Times New Roman"/>
          <w:szCs w:val="24"/>
        </w:rPr>
        <w:t>二．</w:t>
      </w:r>
      <w:bookmarkEnd w:id="9"/>
      <w:r>
        <w:rPr>
          <w:rFonts w:ascii="Times New Roman" w:hAnsi="Times New Roman"/>
          <w:szCs w:val="24"/>
        </w:rPr>
        <w:t>竞争性磋商文件</w:t>
      </w:r>
      <w:bookmarkEnd w:id="10"/>
    </w:p>
    <w:p w14:paraId="280623C6">
      <w:pPr>
        <w:ind w:firstLine="562"/>
        <w:outlineLvl w:val="9"/>
        <w:rPr>
          <w:b/>
        </w:rPr>
      </w:pPr>
      <w:r>
        <w:rPr>
          <w:b/>
        </w:rPr>
        <w:t>6.竞争性磋商文件的构成</w:t>
      </w:r>
    </w:p>
    <w:p w14:paraId="6E5B8D07">
      <w:pPr>
        <w:ind w:firstLine="560"/>
        <w:outlineLvl w:val="9"/>
      </w:pPr>
      <w:r>
        <w:t>6.1竞争性磋商文件用以阐明本次磋商的服务要求、采购程序和合同条件。</w:t>
      </w:r>
    </w:p>
    <w:p w14:paraId="114AF4FE">
      <w:pPr>
        <w:ind w:firstLine="560"/>
        <w:outlineLvl w:val="9"/>
      </w:pPr>
      <w:r>
        <w:t>竞争性磋商文件由下述部分组成：</w:t>
      </w:r>
    </w:p>
    <w:p w14:paraId="65ACBC55">
      <w:pPr>
        <w:ind w:firstLine="560"/>
        <w:outlineLvl w:val="9"/>
      </w:pPr>
      <w:r>
        <w:t>第一章  竞争性磋商公告</w:t>
      </w:r>
    </w:p>
    <w:p w14:paraId="5B525699">
      <w:pPr>
        <w:ind w:firstLine="560"/>
        <w:outlineLvl w:val="9"/>
      </w:pPr>
      <w:r>
        <w:t>第二章  供应商须知</w:t>
      </w:r>
    </w:p>
    <w:p w14:paraId="73F09092">
      <w:pPr>
        <w:ind w:firstLine="560"/>
        <w:outlineLvl w:val="9"/>
        <w:rPr>
          <w:color w:val="0000FF"/>
        </w:rPr>
      </w:pPr>
      <w:r>
        <w:t xml:space="preserve">第三章  </w:t>
      </w:r>
      <w:r>
        <w:rPr>
          <w:color w:val="000000" w:themeColor="text1"/>
        </w:rPr>
        <w:t>工程量清单</w:t>
      </w:r>
    </w:p>
    <w:p w14:paraId="0A5B3AFF">
      <w:pPr>
        <w:ind w:firstLine="560"/>
        <w:outlineLvl w:val="9"/>
      </w:pPr>
      <w:r>
        <w:t>第四章  合同（格式）</w:t>
      </w:r>
    </w:p>
    <w:p w14:paraId="251A729E">
      <w:pPr>
        <w:ind w:firstLine="560"/>
        <w:outlineLvl w:val="9"/>
      </w:pPr>
      <w:r>
        <w:t>第五章  响应文件的格式</w:t>
      </w:r>
    </w:p>
    <w:p w14:paraId="2649116B">
      <w:pPr>
        <w:ind w:firstLine="560"/>
        <w:outlineLvl w:val="9"/>
        <w:rPr>
          <w:b/>
        </w:rPr>
      </w:pPr>
      <w:r>
        <w:t>6.2</w:t>
      </w:r>
      <w:r>
        <w:rPr>
          <w:b/>
        </w:rPr>
        <w:t>供应商应仔细阅读竞争性磋商文件中供应商须知、合同格式的所有事项和格式要求，按竞争性磋商文件的要求提供响应文件，并保证所提供的全部资料的真实性，否则，将承担其响应被拒绝的风险。</w:t>
      </w:r>
    </w:p>
    <w:p w14:paraId="5C60D6B0">
      <w:pPr>
        <w:ind w:firstLine="560"/>
        <w:outlineLvl w:val="9"/>
      </w:pPr>
      <w:bookmarkStart w:id="11" w:name="_Toc400540415"/>
      <w:r>
        <w:t>6.3未按规定签署的响应文件将导致不被接受。</w:t>
      </w:r>
    </w:p>
    <w:p w14:paraId="6198E0CB">
      <w:pPr>
        <w:ind w:firstLine="562"/>
        <w:outlineLvl w:val="9"/>
        <w:rPr>
          <w:b/>
        </w:rPr>
      </w:pPr>
      <w:r>
        <w:rPr>
          <w:b/>
        </w:rPr>
        <w:t>7.竞争性磋商文件的澄清与修改</w:t>
      </w:r>
    </w:p>
    <w:p w14:paraId="1AA26BF1">
      <w:pPr>
        <w:ind w:firstLine="560"/>
        <w:outlineLvl w:val="9"/>
        <w:rPr>
          <w:kern w:val="0"/>
          <w:highlight w:val="yellow"/>
        </w:rPr>
      </w:pPr>
      <w:r>
        <w:t xml:space="preserve">7.1 </w:t>
      </w:r>
      <w:r>
        <w:rPr>
          <w:kern w:val="0"/>
        </w:rPr>
        <w:t>提交首次响应文件截止之日前，采购人、采购代理机构或磋商小组可以对已发出的竞争性磋商文件进行必要澄清、修改，澄清或修改的内容可能影响响应文件编制的，应当在竞争性磋商文件要求提交响应性文件截止时间5日前</w:t>
      </w:r>
      <w:r>
        <w:rPr>
          <w:rFonts w:hint="eastAsia"/>
          <w:kern w:val="0"/>
        </w:rPr>
        <w:t>在</w:t>
      </w:r>
      <w:r>
        <w:rPr>
          <w:rFonts w:hint="eastAsia"/>
          <w:kern w:val="0"/>
          <w:lang w:val="zh-TW"/>
        </w:rPr>
        <w:t>《中国招标投标公共服务平台》《河南省政府采购网》《三门峡市公共资源交易中心网》</w:t>
      </w:r>
      <w:r>
        <w:rPr>
          <w:rFonts w:hint="eastAsia"/>
          <w:kern w:val="0"/>
        </w:rPr>
        <w:t>发布公告，也可用书面形式发放给各供应商</w:t>
      </w:r>
      <w:r>
        <w:rPr>
          <w:kern w:val="0"/>
        </w:rPr>
        <w:t>。不足5日的，采购人、采购代理机构应当顺延提交首次响应文件截止时间。</w:t>
      </w:r>
    </w:p>
    <w:p w14:paraId="51D13B7B">
      <w:pPr>
        <w:ind w:firstLine="560"/>
        <w:outlineLvl w:val="9"/>
        <w:rPr>
          <w:kern w:val="0"/>
        </w:rPr>
      </w:pPr>
      <w:r>
        <w:t>7.2</w:t>
      </w:r>
      <w:r>
        <w:rPr>
          <w:kern w:val="0"/>
        </w:rPr>
        <w:t xml:space="preserve"> 竞争性磋商文件澄清、修改或补充的内容为竞争性磋商文件的组成部分。</w:t>
      </w:r>
    </w:p>
    <w:p w14:paraId="1FA953C6">
      <w:pPr>
        <w:ind w:firstLine="560"/>
        <w:outlineLvl w:val="9"/>
        <w:rPr>
          <w:kern w:val="0"/>
        </w:rPr>
      </w:pPr>
      <w:r>
        <w:t>7.3</w:t>
      </w:r>
      <w:r>
        <w:rPr>
          <w:kern w:val="0"/>
        </w:rPr>
        <w:t xml:space="preserve"> 竞争性磋商文件的澄清、修改都应通过本代理机构或采购人以法定形式发布，否则竞争性磋商文件进行的澄清、修改无效，磋商时不予认可。</w:t>
      </w:r>
    </w:p>
    <w:p w14:paraId="0853466B">
      <w:pPr>
        <w:spacing w:before="381" w:after="381"/>
        <w:ind w:firstLine="643"/>
        <w:outlineLvl w:val="9"/>
        <w:rPr>
          <w:rFonts w:ascii="Times New Roman" w:hAnsi="Times New Roman"/>
        </w:rPr>
      </w:pPr>
      <w:r>
        <w:rPr>
          <w:rFonts w:ascii="Times New Roman" w:hAnsi="Times New Roman"/>
        </w:rPr>
        <w:t>三．响应文件的编写</w:t>
      </w:r>
      <w:bookmarkEnd w:id="11"/>
    </w:p>
    <w:p w14:paraId="1A82C0A5">
      <w:pPr>
        <w:ind w:firstLine="562"/>
        <w:outlineLvl w:val="9"/>
        <w:rPr>
          <w:b/>
        </w:rPr>
      </w:pPr>
      <w:r>
        <w:rPr>
          <w:b/>
        </w:rPr>
        <w:t>8.要求</w:t>
      </w:r>
    </w:p>
    <w:p w14:paraId="6AE51F56">
      <w:pPr>
        <w:ind w:firstLine="560"/>
        <w:outlineLvl w:val="9"/>
        <w:rPr>
          <w:kern w:val="0"/>
        </w:rPr>
      </w:pPr>
      <w:r>
        <w:rPr>
          <w:kern w:val="0"/>
        </w:rPr>
        <w:t>供应商应仔细阅读竞争性磋商文件的所有内容，按照竞争性磋商文件提供的格式编写响应性文件，不得缺少任何竞争性磋商文件要求填写的表格或提交的资料。竞争性磋商文件提供格式的按格式填列，未提供格式的可自行拟定。</w:t>
      </w:r>
      <w:r>
        <w:rPr>
          <w:rFonts w:hint="eastAsia"/>
          <w:kern w:val="0"/>
        </w:rPr>
        <w:t>响应人认为需要加以说明的其他内容可自行增加，</w:t>
      </w:r>
      <w:r>
        <w:rPr>
          <w:kern w:val="0"/>
        </w:rPr>
        <w:t>响应性文件应对竞争性磋商文件的要求作出实质性响应（包括供应商资格要求、技术要求、商务要求和响应性文件中对响应的要求），供应商对所提供的全部资料的合法性、真实性负责。</w:t>
      </w:r>
    </w:p>
    <w:p w14:paraId="14111914">
      <w:pPr>
        <w:ind w:firstLine="562"/>
        <w:outlineLvl w:val="9"/>
        <w:rPr>
          <w:b/>
        </w:rPr>
      </w:pPr>
      <w:r>
        <w:rPr>
          <w:b/>
        </w:rPr>
        <w:t>9.报价语言</w:t>
      </w:r>
    </w:p>
    <w:p w14:paraId="3A2537F9">
      <w:pPr>
        <w:ind w:firstLine="560"/>
        <w:outlineLvl w:val="9"/>
      </w:pPr>
      <w:r>
        <w:t>响应文件以及供应商与采购人就报价来往的函电均使用简体中文。供应商提供的外文资料应附有相应的中文译本，并以中文译本为准。原版为外文的证书类文件，以及由外国人做出的本人签名、外国公司的名称或外国印章等可以是外文，但应当提供中文翻译文件并加盖供应商公章。必要时磋商小组可以要求供应商提供附有公证书的中文翻译文件或者与原版文件签章相一致的中文翻译文件。</w:t>
      </w:r>
    </w:p>
    <w:p w14:paraId="45F756B0">
      <w:pPr>
        <w:ind w:firstLine="562"/>
        <w:outlineLvl w:val="9"/>
        <w:rPr>
          <w:b/>
        </w:rPr>
      </w:pPr>
      <w:r>
        <w:rPr>
          <w:b/>
        </w:rPr>
        <w:t>10.响应文件计量单位</w:t>
      </w:r>
    </w:p>
    <w:p w14:paraId="19A81408">
      <w:pPr>
        <w:ind w:firstLine="560"/>
        <w:outlineLvl w:val="9"/>
      </w:pPr>
      <w:r>
        <w:t>10.1响应性文件以及供应商与采购人、集中采购机构就有关磋商事宜的所有来往函电均应使用简体中文书写。</w:t>
      </w:r>
    </w:p>
    <w:p w14:paraId="5158EF76">
      <w:pPr>
        <w:ind w:firstLine="560"/>
        <w:outlineLvl w:val="9"/>
      </w:pPr>
      <w:r>
        <w:t>10.2 关于计量单位，竞争性磋商文件已有明确规定的，使用竞争性磋商文件规定的计量单位；竞争性磋商文件没有规定的，应采用中华人民共和国法定计量单位。否则视为对竞争性磋商文件未作出实质性响应。</w:t>
      </w:r>
    </w:p>
    <w:p w14:paraId="744887AC">
      <w:pPr>
        <w:ind w:firstLine="562"/>
        <w:outlineLvl w:val="9"/>
        <w:rPr>
          <w:b/>
        </w:rPr>
      </w:pPr>
      <w:r>
        <w:rPr>
          <w:b/>
        </w:rPr>
        <w:t>11.响应文件的组成</w:t>
      </w:r>
    </w:p>
    <w:p w14:paraId="1ED22113">
      <w:pPr>
        <w:ind w:firstLine="560"/>
        <w:outlineLvl w:val="9"/>
        <w:rPr>
          <w:b/>
        </w:rPr>
      </w:pPr>
      <w:r>
        <w:t>11.1</w:t>
      </w:r>
      <w:r>
        <w:rPr>
          <w:b/>
        </w:rPr>
        <w:t>响应文件包括下列部分：</w:t>
      </w:r>
    </w:p>
    <w:p w14:paraId="1BC785DD">
      <w:pPr>
        <w:ind w:firstLine="560"/>
        <w:outlineLvl w:val="9"/>
        <w:rPr>
          <w:rFonts w:hint="eastAsia"/>
        </w:rPr>
      </w:pPr>
      <w:r>
        <w:rPr>
          <w:rFonts w:hint="eastAsia"/>
          <w:lang w:eastAsia="zh-CN"/>
        </w:rPr>
        <w:t>（</w:t>
      </w:r>
      <w:r>
        <w:rPr>
          <w:rFonts w:hint="eastAsia"/>
          <w:lang w:val="en-US" w:eastAsia="zh-CN"/>
        </w:rPr>
        <w:t>1</w:t>
      </w:r>
      <w:r>
        <w:rPr>
          <w:rFonts w:hint="eastAsia"/>
          <w:lang w:eastAsia="zh-CN"/>
        </w:rPr>
        <w:t>）</w:t>
      </w:r>
      <w:r>
        <w:rPr>
          <w:rFonts w:hint="eastAsia"/>
        </w:rPr>
        <w:t>竞争性磋商响应书</w:t>
      </w:r>
    </w:p>
    <w:p w14:paraId="7D063B99">
      <w:pPr>
        <w:ind w:firstLine="560"/>
        <w:outlineLvl w:val="9"/>
        <w:rPr>
          <w:rFonts w:hint="eastAsia"/>
        </w:rPr>
      </w:pPr>
      <w:r>
        <w:rPr>
          <w:rFonts w:hint="eastAsia"/>
          <w:lang w:eastAsia="zh-CN"/>
        </w:rPr>
        <w:t>（</w:t>
      </w:r>
      <w:r>
        <w:rPr>
          <w:rFonts w:hint="eastAsia"/>
          <w:lang w:val="en-US" w:eastAsia="zh-CN"/>
        </w:rPr>
        <w:t>2</w:t>
      </w:r>
      <w:r>
        <w:rPr>
          <w:rFonts w:hint="eastAsia"/>
          <w:lang w:eastAsia="zh-CN"/>
        </w:rPr>
        <w:t>）</w:t>
      </w:r>
      <w:r>
        <w:rPr>
          <w:rFonts w:hint="eastAsia"/>
        </w:rPr>
        <w:t>法定代表人身份证明</w:t>
      </w:r>
    </w:p>
    <w:p w14:paraId="4A88F424">
      <w:pPr>
        <w:ind w:firstLine="560"/>
        <w:outlineLvl w:val="9"/>
        <w:rPr>
          <w:rFonts w:hint="eastAsia"/>
        </w:rPr>
      </w:pPr>
      <w:r>
        <w:rPr>
          <w:rFonts w:hint="eastAsia"/>
          <w:lang w:eastAsia="zh-CN"/>
        </w:rPr>
        <w:t>（</w:t>
      </w:r>
      <w:r>
        <w:rPr>
          <w:rFonts w:hint="eastAsia"/>
          <w:lang w:val="en-US" w:eastAsia="zh-CN"/>
        </w:rPr>
        <w:t>3</w:t>
      </w:r>
      <w:r>
        <w:rPr>
          <w:rFonts w:hint="eastAsia"/>
          <w:lang w:eastAsia="zh-CN"/>
        </w:rPr>
        <w:t>）</w:t>
      </w:r>
      <w:r>
        <w:rPr>
          <w:rFonts w:hint="eastAsia"/>
        </w:rPr>
        <w:t>法定代表人授权委托书</w:t>
      </w:r>
    </w:p>
    <w:p w14:paraId="59AFA322">
      <w:pPr>
        <w:ind w:firstLine="560"/>
        <w:outlineLvl w:val="9"/>
        <w:rPr>
          <w:rFonts w:hint="eastAsia"/>
        </w:rPr>
      </w:pPr>
      <w:r>
        <w:rPr>
          <w:rFonts w:hint="eastAsia"/>
          <w:lang w:eastAsia="zh-CN"/>
        </w:rPr>
        <w:t>（</w:t>
      </w:r>
      <w:r>
        <w:rPr>
          <w:rFonts w:hint="eastAsia"/>
          <w:lang w:val="en-US" w:eastAsia="zh-CN"/>
        </w:rPr>
        <w:t>4</w:t>
      </w:r>
      <w:r>
        <w:rPr>
          <w:rFonts w:hint="eastAsia"/>
          <w:lang w:eastAsia="zh-CN"/>
        </w:rPr>
        <w:t>）</w:t>
      </w:r>
      <w:r>
        <w:rPr>
          <w:rFonts w:hint="eastAsia"/>
        </w:rPr>
        <w:t>初次报价一览表</w:t>
      </w:r>
    </w:p>
    <w:p w14:paraId="30A86FF4">
      <w:pPr>
        <w:ind w:firstLine="560"/>
        <w:outlineLvl w:val="9"/>
        <w:rPr>
          <w:rFonts w:hint="eastAsia"/>
        </w:rPr>
      </w:pPr>
      <w:r>
        <w:rPr>
          <w:rFonts w:hint="eastAsia"/>
          <w:lang w:eastAsia="zh-CN"/>
        </w:rPr>
        <w:t>（</w:t>
      </w:r>
      <w:r>
        <w:rPr>
          <w:rFonts w:hint="eastAsia"/>
          <w:lang w:val="en-US" w:eastAsia="zh-CN"/>
        </w:rPr>
        <w:t>5</w:t>
      </w:r>
      <w:r>
        <w:rPr>
          <w:rFonts w:hint="eastAsia"/>
          <w:lang w:eastAsia="zh-CN"/>
        </w:rPr>
        <w:t>）</w:t>
      </w:r>
      <w:r>
        <w:rPr>
          <w:rFonts w:hint="eastAsia"/>
        </w:rPr>
        <w:t>已标价工程量清单</w:t>
      </w:r>
    </w:p>
    <w:p w14:paraId="6D1E5DE3">
      <w:pPr>
        <w:ind w:firstLine="560"/>
        <w:outlineLvl w:val="9"/>
        <w:rPr>
          <w:rFonts w:hint="eastAsia"/>
        </w:rPr>
      </w:pPr>
      <w:r>
        <w:rPr>
          <w:rFonts w:hint="eastAsia"/>
          <w:lang w:eastAsia="zh-CN"/>
        </w:rPr>
        <w:t>（</w:t>
      </w:r>
      <w:r>
        <w:rPr>
          <w:rFonts w:hint="eastAsia"/>
          <w:lang w:val="en-US" w:eastAsia="zh-CN"/>
        </w:rPr>
        <w:t>6</w:t>
      </w:r>
      <w:r>
        <w:rPr>
          <w:rFonts w:hint="eastAsia"/>
          <w:lang w:eastAsia="zh-CN"/>
        </w:rPr>
        <w:t>）</w:t>
      </w:r>
      <w:r>
        <w:rPr>
          <w:rFonts w:hint="eastAsia"/>
        </w:rPr>
        <w:t>项目管理机构</w:t>
      </w:r>
    </w:p>
    <w:p w14:paraId="615F900E">
      <w:pPr>
        <w:ind w:firstLine="560"/>
        <w:outlineLvl w:val="9"/>
        <w:rPr>
          <w:rFonts w:hint="eastAsia"/>
        </w:rPr>
      </w:pPr>
      <w:r>
        <w:rPr>
          <w:rFonts w:hint="eastAsia"/>
          <w:lang w:eastAsia="zh-CN"/>
        </w:rPr>
        <w:t>（</w:t>
      </w:r>
      <w:r>
        <w:rPr>
          <w:rFonts w:hint="eastAsia"/>
          <w:lang w:val="en-US" w:eastAsia="zh-CN"/>
        </w:rPr>
        <w:t>7</w:t>
      </w:r>
      <w:r>
        <w:rPr>
          <w:rFonts w:hint="eastAsia"/>
          <w:lang w:eastAsia="zh-CN"/>
        </w:rPr>
        <w:t>）</w:t>
      </w:r>
      <w:r>
        <w:rPr>
          <w:rFonts w:hint="eastAsia"/>
        </w:rPr>
        <w:t>投标承诺函</w:t>
      </w:r>
    </w:p>
    <w:p w14:paraId="07F7C08B">
      <w:pPr>
        <w:ind w:firstLine="560"/>
        <w:outlineLvl w:val="9"/>
        <w:rPr>
          <w:rFonts w:hint="eastAsia"/>
        </w:rPr>
      </w:pPr>
      <w:r>
        <w:rPr>
          <w:rFonts w:hint="eastAsia"/>
          <w:lang w:eastAsia="zh-CN"/>
        </w:rPr>
        <w:t>（</w:t>
      </w:r>
      <w:r>
        <w:rPr>
          <w:rFonts w:hint="eastAsia"/>
          <w:lang w:val="en-US" w:eastAsia="zh-CN"/>
        </w:rPr>
        <w:t>8</w:t>
      </w:r>
      <w:r>
        <w:rPr>
          <w:rFonts w:hint="eastAsia"/>
          <w:lang w:eastAsia="zh-CN"/>
        </w:rPr>
        <w:t>）</w:t>
      </w:r>
      <w:r>
        <w:rPr>
          <w:rFonts w:hint="eastAsia"/>
        </w:rPr>
        <w:t>资格审查资料</w:t>
      </w:r>
    </w:p>
    <w:p w14:paraId="6E28B789">
      <w:pPr>
        <w:ind w:firstLine="560"/>
        <w:outlineLvl w:val="9"/>
        <w:rPr>
          <w:rFonts w:hint="eastAsia"/>
        </w:rPr>
      </w:pPr>
      <w:r>
        <w:rPr>
          <w:rFonts w:hint="eastAsia"/>
          <w:lang w:eastAsia="zh-CN"/>
        </w:rPr>
        <w:t>（</w:t>
      </w:r>
      <w:r>
        <w:rPr>
          <w:rFonts w:hint="eastAsia"/>
          <w:lang w:val="en-US" w:eastAsia="zh-CN"/>
        </w:rPr>
        <w:t>9</w:t>
      </w:r>
      <w:r>
        <w:rPr>
          <w:rFonts w:hint="eastAsia"/>
          <w:lang w:eastAsia="zh-CN"/>
        </w:rPr>
        <w:t>）</w:t>
      </w:r>
      <w:r>
        <w:rPr>
          <w:rFonts w:hint="eastAsia"/>
        </w:rPr>
        <w:t>施工组织设计</w:t>
      </w:r>
    </w:p>
    <w:p w14:paraId="0F86A744">
      <w:pPr>
        <w:ind w:firstLine="560"/>
        <w:outlineLvl w:val="9"/>
      </w:pPr>
      <w:r>
        <w:rPr>
          <w:rFonts w:hint="eastAsia"/>
          <w:lang w:eastAsia="zh-CN"/>
        </w:rPr>
        <w:t>（</w:t>
      </w:r>
      <w:r>
        <w:rPr>
          <w:rFonts w:hint="eastAsia"/>
          <w:lang w:val="en-US" w:eastAsia="zh-CN"/>
        </w:rPr>
        <w:t>10</w:t>
      </w:r>
      <w:r>
        <w:rPr>
          <w:rFonts w:hint="eastAsia"/>
          <w:lang w:eastAsia="zh-CN"/>
        </w:rPr>
        <w:t>）</w:t>
      </w:r>
      <w:r>
        <w:rPr>
          <w:rFonts w:hint="eastAsia"/>
        </w:rPr>
        <w:t>供应商认为有必要的其他资料</w:t>
      </w:r>
    </w:p>
    <w:p w14:paraId="37D68FEC">
      <w:pPr>
        <w:ind w:firstLine="560"/>
        <w:outlineLvl w:val="9"/>
      </w:pPr>
      <w:r>
        <w:t>11.2响应文件应与竞争性磋商文件要求的响应文件格式次序一一对应。</w:t>
      </w:r>
    </w:p>
    <w:p w14:paraId="6B67B516">
      <w:pPr>
        <w:ind w:firstLine="562"/>
        <w:outlineLvl w:val="9"/>
        <w:rPr>
          <w:b/>
        </w:rPr>
      </w:pPr>
      <w:r>
        <w:rPr>
          <w:b/>
        </w:rPr>
        <w:t>12.报价要求</w:t>
      </w:r>
    </w:p>
    <w:p w14:paraId="38214D1C">
      <w:pPr>
        <w:ind w:firstLine="560"/>
        <w:outlineLvl w:val="9"/>
        <w:rPr>
          <w:rFonts w:ascii="Times New Roman" w:hAnsi="Times New Roman" w:cs="Times New Roman"/>
          <w:szCs w:val="28"/>
          <w:lang w:val="zh-CN"/>
        </w:rPr>
      </w:pPr>
      <w:r>
        <w:rPr>
          <w:rFonts w:hint="eastAsia" w:ascii="Times New Roman" w:hAnsi="Times New Roman" w:cs="Times New Roman"/>
          <w:szCs w:val="28"/>
          <w:lang w:val="en-US" w:eastAsia="zh-CN"/>
        </w:rPr>
        <w:t>12</w:t>
      </w:r>
      <w:r>
        <w:rPr>
          <w:rFonts w:hint="eastAsia" w:ascii="Times New Roman" w:hAnsi="Times New Roman" w:cs="Times New Roman"/>
          <w:szCs w:val="28"/>
          <w:lang w:val="zh-CN"/>
        </w:rPr>
        <w:t>.1工程造价的单价和总价均以人民币表示，金额以“元”为单位。</w:t>
      </w:r>
    </w:p>
    <w:p w14:paraId="6E9F389B">
      <w:pPr>
        <w:ind w:firstLine="560"/>
        <w:outlineLvl w:val="9"/>
        <w:rPr>
          <w:rFonts w:ascii="Times New Roman" w:hAnsi="Times New Roman" w:cs="Times New Roman"/>
          <w:szCs w:val="28"/>
          <w:lang w:val="zh-CN"/>
        </w:rPr>
      </w:pPr>
      <w:r>
        <w:rPr>
          <w:rFonts w:hint="eastAsia" w:ascii="Times New Roman" w:hAnsi="Times New Roman" w:cs="Times New Roman"/>
          <w:szCs w:val="28"/>
          <w:lang w:val="en-US" w:eastAsia="zh-CN"/>
        </w:rPr>
        <w:t>12</w:t>
      </w:r>
      <w:r>
        <w:rPr>
          <w:rFonts w:hint="eastAsia" w:ascii="Times New Roman" w:hAnsi="Times New Roman" w:cs="Times New Roman"/>
          <w:szCs w:val="28"/>
          <w:lang w:val="zh-CN"/>
        </w:rPr>
        <w:t>.2</w:t>
      </w:r>
      <w:r>
        <w:rPr>
          <w:rFonts w:hint="eastAsia" w:cs="Times New Roman"/>
          <w:szCs w:val="28"/>
          <w:lang w:val="zh-CN"/>
        </w:rPr>
        <w:t>投标供应商</w:t>
      </w:r>
      <w:r>
        <w:rPr>
          <w:rFonts w:hint="eastAsia" w:ascii="Times New Roman" w:hAnsi="Times New Roman" w:cs="Times New Roman"/>
          <w:szCs w:val="28"/>
          <w:lang w:val="zh-CN"/>
        </w:rPr>
        <w:t>应对本</w:t>
      </w:r>
      <w:r>
        <w:rPr>
          <w:rFonts w:hint="eastAsia" w:cs="Times New Roman"/>
          <w:szCs w:val="28"/>
          <w:lang w:val="zh-CN"/>
        </w:rPr>
        <w:t>磋商</w:t>
      </w:r>
      <w:r>
        <w:rPr>
          <w:rFonts w:hint="eastAsia" w:ascii="Times New Roman" w:hAnsi="Times New Roman" w:cs="Times New Roman"/>
          <w:szCs w:val="28"/>
          <w:lang w:val="zh-CN"/>
        </w:rPr>
        <w:t>文件、澄清、修改及补充文件等列入招标范围的全部内容进行投标报价。</w:t>
      </w:r>
    </w:p>
    <w:p w14:paraId="582BD826">
      <w:pPr>
        <w:ind w:firstLine="560"/>
        <w:outlineLvl w:val="9"/>
        <w:rPr>
          <w:rFonts w:ascii="Times New Roman" w:hAnsi="Times New Roman" w:cs="Times New Roman"/>
          <w:szCs w:val="28"/>
          <w:lang w:val="zh-CN"/>
        </w:rPr>
      </w:pPr>
      <w:r>
        <w:rPr>
          <w:rFonts w:hint="eastAsia" w:ascii="Times New Roman" w:hAnsi="Times New Roman" w:cs="Times New Roman"/>
          <w:szCs w:val="28"/>
          <w:lang w:val="en-US" w:eastAsia="zh-CN"/>
        </w:rPr>
        <w:t>12</w:t>
      </w:r>
      <w:r>
        <w:rPr>
          <w:rFonts w:hint="eastAsia" w:ascii="Times New Roman" w:hAnsi="Times New Roman" w:cs="Times New Roman"/>
          <w:szCs w:val="28"/>
          <w:lang w:val="zh-CN"/>
        </w:rPr>
        <w:t>.3</w:t>
      </w:r>
      <w:r>
        <w:rPr>
          <w:rFonts w:hint="eastAsia" w:cs="Times New Roman"/>
          <w:szCs w:val="28"/>
          <w:lang w:val="zh-CN"/>
        </w:rPr>
        <w:t>投标供应商</w:t>
      </w:r>
      <w:r>
        <w:rPr>
          <w:rFonts w:hint="eastAsia" w:ascii="Times New Roman" w:hAnsi="Times New Roman" w:cs="Times New Roman"/>
          <w:szCs w:val="28"/>
          <w:lang w:val="zh-CN"/>
        </w:rPr>
        <w:t>应先到工地踏勘以充分了解工地位置、情况、道路、储存空间、装卸限制及任何其它足以影响承包价的情况，任何因忽视或误解工地情况而导致的资金追加或工期延长申请将不获批准。</w:t>
      </w:r>
    </w:p>
    <w:p w14:paraId="3A46E77C">
      <w:pPr>
        <w:ind w:firstLine="560"/>
        <w:outlineLvl w:val="9"/>
        <w:rPr>
          <w:rFonts w:ascii="Times New Roman" w:hAnsi="Times New Roman" w:cs="Times New Roman"/>
          <w:szCs w:val="28"/>
          <w:lang w:val="zh-CN"/>
        </w:rPr>
      </w:pPr>
      <w:r>
        <w:rPr>
          <w:rFonts w:hint="eastAsia" w:ascii="Times New Roman" w:hAnsi="Times New Roman" w:cs="Times New Roman"/>
          <w:szCs w:val="28"/>
          <w:lang w:val="en-US" w:eastAsia="zh-CN"/>
        </w:rPr>
        <w:t>12</w:t>
      </w:r>
      <w:r>
        <w:rPr>
          <w:rFonts w:hint="eastAsia" w:ascii="Times New Roman" w:hAnsi="Times New Roman" w:cs="Times New Roman"/>
          <w:szCs w:val="28"/>
          <w:lang w:val="zh-CN"/>
        </w:rPr>
        <w:t>.4本工程投标报价采用工程量清单报价方式，即以本</w:t>
      </w:r>
      <w:r>
        <w:rPr>
          <w:rFonts w:hint="eastAsia" w:cs="Times New Roman"/>
          <w:szCs w:val="28"/>
          <w:lang w:val="zh-CN"/>
        </w:rPr>
        <w:t>磋商</w:t>
      </w:r>
      <w:r>
        <w:rPr>
          <w:rFonts w:hint="eastAsia" w:ascii="Times New Roman" w:hAnsi="Times New Roman" w:cs="Times New Roman"/>
          <w:szCs w:val="28"/>
          <w:lang w:val="zh-CN"/>
        </w:rPr>
        <w:t>文件发布的工程量清单为基础进行报价。</w:t>
      </w:r>
    </w:p>
    <w:p w14:paraId="65FA363C">
      <w:pPr>
        <w:ind w:firstLine="560"/>
        <w:outlineLvl w:val="9"/>
        <w:rPr>
          <w:rFonts w:ascii="Times New Roman" w:hAnsi="Times New Roman" w:cs="Times New Roman"/>
          <w:szCs w:val="28"/>
          <w:lang w:val="zh-CN"/>
        </w:rPr>
      </w:pPr>
      <w:r>
        <w:rPr>
          <w:rFonts w:hint="eastAsia" w:ascii="Times New Roman" w:hAnsi="Times New Roman" w:cs="Times New Roman"/>
          <w:szCs w:val="28"/>
          <w:lang w:val="en-US" w:eastAsia="zh-CN"/>
        </w:rPr>
        <w:t>12</w:t>
      </w:r>
      <w:r>
        <w:rPr>
          <w:rFonts w:hint="eastAsia" w:ascii="Times New Roman" w:hAnsi="Times New Roman" w:cs="Times New Roman"/>
          <w:szCs w:val="28"/>
          <w:lang w:val="zh-CN"/>
        </w:rPr>
        <w:t>.5 投标报价为</w:t>
      </w:r>
      <w:r>
        <w:rPr>
          <w:rFonts w:hint="eastAsia" w:cs="Times New Roman"/>
          <w:szCs w:val="28"/>
          <w:lang w:val="zh-CN"/>
        </w:rPr>
        <w:t>投标供应商</w:t>
      </w:r>
      <w:r>
        <w:rPr>
          <w:rFonts w:hint="eastAsia" w:ascii="Times New Roman" w:hAnsi="Times New Roman" w:cs="Times New Roman"/>
          <w:szCs w:val="28"/>
          <w:lang w:val="zh-CN"/>
        </w:rPr>
        <w:t>在投标文件中提出的各项支付金额的总和。投标总报价应包括</w:t>
      </w:r>
      <w:r>
        <w:rPr>
          <w:rFonts w:hint="eastAsia" w:cs="Times New Roman"/>
          <w:szCs w:val="28"/>
          <w:lang w:val="zh-CN"/>
        </w:rPr>
        <w:t>磋商</w:t>
      </w:r>
      <w:r>
        <w:rPr>
          <w:rFonts w:hint="eastAsia" w:ascii="Times New Roman" w:hAnsi="Times New Roman" w:cs="Times New Roman"/>
          <w:szCs w:val="28"/>
          <w:lang w:val="zh-CN"/>
        </w:rPr>
        <w:t>文件所确定的发包范围内的全部工程内容的价格体现。应包括</w:t>
      </w:r>
      <w:r>
        <w:rPr>
          <w:rFonts w:hint="eastAsia" w:cs="Times New Roman"/>
          <w:szCs w:val="28"/>
          <w:lang w:val="zh-CN"/>
        </w:rPr>
        <w:t>磋商</w:t>
      </w:r>
      <w:r>
        <w:rPr>
          <w:rFonts w:hint="eastAsia" w:ascii="Times New Roman" w:hAnsi="Times New Roman" w:cs="Times New Roman"/>
          <w:szCs w:val="28"/>
          <w:lang w:val="zh-CN"/>
        </w:rPr>
        <w:t>文件及技术规范等规定的，实施和完成招标工程至验收合格，及为达到质量和工期目标、安全目标、环境保护等要求，正式交付</w:t>
      </w:r>
      <w:r>
        <w:rPr>
          <w:rFonts w:hint="eastAsia" w:cs="Times New Roman"/>
          <w:szCs w:val="28"/>
          <w:lang w:val="zh-CN"/>
        </w:rPr>
        <w:t>采购人</w:t>
      </w:r>
      <w:r>
        <w:rPr>
          <w:rFonts w:hint="eastAsia" w:ascii="Times New Roman" w:hAnsi="Times New Roman" w:cs="Times New Roman"/>
          <w:szCs w:val="28"/>
          <w:lang w:val="zh-CN"/>
        </w:rPr>
        <w:t>使用前所需的全部费用。</w:t>
      </w:r>
    </w:p>
    <w:p w14:paraId="1C6EA075">
      <w:pPr>
        <w:ind w:firstLine="560"/>
        <w:outlineLvl w:val="9"/>
        <w:rPr>
          <w:rFonts w:ascii="Times New Roman" w:hAnsi="Times New Roman" w:cs="Times New Roman"/>
          <w:szCs w:val="28"/>
          <w:lang w:val="zh-CN"/>
        </w:rPr>
      </w:pPr>
      <w:r>
        <w:rPr>
          <w:rFonts w:hint="eastAsia" w:ascii="Times New Roman" w:hAnsi="Times New Roman" w:cs="Times New Roman"/>
          <w:szCs w:val="28"/>
          <w:lang w:val="en-US" w:eastAsia="zh-CN"/>
        </w:rPr>
        <w:t>12</w:t>
      </w:r>
      <w:r>
        <w:rPr>
          <w:rFonts w:hint="eastAsia" w:ascii="Times New Roman" w:hAnsi="Times New Roman" w:cs="Times New Roman"/>
          <w:szCs w:val="28"/>
          <w:lang w:val="zh-CN"/>
        </w:rPr>
        <w:t>.6投标文件中竞争性磋商响应书、初次报价一览表、已标价工程量清单总价等所有报价均一致。</w:t>
      </w:r>
    </w:p>
    <w:p w14:paraId="0C596D09">
      <w:pPr>
        <w:ind w:firstLine="560"/>
        <w:outlineLvl w:val="9"/>
        <w:rPr>
          <w:rFonts w:ascii="Times New Roman" w:hAnsi="Times New Roman" w:cs="Times New Roman"/>
          <w:szCs w:val="28"/>
          <w:lang w:val="zh-CN"/>
        </w:rPr>
      </w:pPr>
      <w:r>
        <w:rPr>
          <w:rFonts w:hint="eastAsia" w:ascii="Times New Roman" w:hAnsi="Times New Roman" w:cs="Times New Roman"/>
          <w:szCs w:val="28"/>
          <w:lang w:val="en-US" w:eastAsia="zh-CN"/>
        </w:rPr>
        <w:t>12</w:t>
      </w:r>
      <w:r>
        <w:rPr>
          <w:rFonts w:hint="eastAsia" w:ascii="Times New Roman" w:hAnsi="Times New Roman" w:cs="Times New Roman"/>
          <w:szCs w:val="28"/>
          <w:lang w:val="zh-CN"/>
        </w:rPr>
        <w:t>.7</w:t>
      </w:r>
      <w:r>
        <w:rPr>
          <w:rFonts w:hint="eastAsia" w:cs="Times New Roman"/>
          <w:szCs w:val="28"/>
          <w:lang w:val="zh-CN"/>
        </w:rPr>
        <w:t>采购人</w:t>
      </w:r>
      <w:r>
        <w:rPr>
          <w:rFonts w:hint="eastAsia" w:ascii="Times New Roman" w:hAnsi="Times New Roman" w:cs="Times New Roman"/>
          <w:szCs w:val="28"/>
          <w:lang w:val="zh-CN"/>
        </w:rPr>
        <w:t>不接受有任何选择的报价，投标文件中只允许有一个投标报价。</w:t>
      </w:r>
    </w:p>
    <w:p w14:paraId="2DEB8350">
      <w:pPr>
        <w:ind w:firstLine="560"/>
        <w:outlineLvl w:val="9"/>
        <w:rPr>
          <w:rFonts w:ascii="Times New Roman" w:hAnsi="Times New Roman" w:cs="Times New Roman"/>
          <w:szCs w:val="28"/>
          <w:lang w:val="zh-CN"/>
        </w:rPr>
      </w:pPr>
      <w:r>
        <w:rPr>
          <w:rFonts w:hint="eastAsia" w:ascii="Times New Roman" w:hAnsi="Times New Roman" w:cs="Times New Roman"/>
          <w:szCs w:val="28"/>
          <w:lang w:val="en-US" w:eastAsia="zh-CN"/>
        </w:rPr>
        <w:t>12</w:t>
      </w:r>
      <w:r>
        <w:rPr>
          <w:rFonts w:hint="eastAsia" w:ascii="Times New Roman" w:hAnsi="Times New Roman" w:cs="Times New Roman"/>
          <w:szCs w:val="28"/>
          <w:lang w:val="zh-CN"/>
        </w:rPr>
        <w:t>.8</w:t>
      </w:r>
      <w:r>
        <w:rPr>
          <w:rFonts w:hint="eastAsia" w:cs="Times New Roman"/>
          <w:szCs w:val="28"/>
          <w:lang w:val="zh-CN"/>
        </w:rPr>
        <w:t>投标供应商</w:t>
      </w:r>
      <w:r>
        <w:rPr>
          <w:rFonts w:hint="eastAsia" w:ascii="Times New Roman" w:hAnsi="Times New Roman" w:cs="Times New Roman"/>
          <w:szCs w:val="28"/>
          <w:lang w:val="zh-CN"/>
        </w:rPr>
        <w:t>在投标截止时间前修改投标函中的投标总报价，应同时修改“</w:t>
      </w:r>
      <w:r>
        <w:rPr>
          <w:rFonts w:hint="eastAsia" w:cs="Times New Roman"/>
          <w:szCs w:val="28"/>
          <w:lang w:val="zh-CN"/>
        </w:rPr>
        <w:t>已标价</w:t>
      </w:r>
      <w:r>
        <w:rPr>
          <w:rFonts w:hint="eastAsia" w:ascii="Times New Roman" w:hAnsi="Times New Roman" w:cs="Times New Roman"/>
          <w:szCs w:val="28"/>
          <w:lang w:val="zh-CN"/>
        </w:rPr>
        <w:t>工程量清单”中的相应报价。</w:t>
      </w:r>
    </w:p>
    <w:p w14:paraId="70D06958">
      <w:pPr>
        <w:ind w:firstLine="560"/>
        <w:outlineLvl w:val="9"/>
        <w:rPr>
          <w:rFonts w:ascii="Times New Roman" w:hAnsi="Times New Roman" w:cs="Times New Roman"/>
          <w:szCs w:val="28"/>
          <w:lang w:val="zh-CN"/>
        </w:rPr>
      </w:pPr>
      <w:r>
        <w:rPr>
          <w:rFonts w:hint="eastAsia" w:ascii="Times New Roman" w:hAnsi="Times New Roman" w:cs="Times New Roman"/>
          <w:szCs w:val="28"/>
          <w:lang w:val="en-US" w:eastAsia="zh-CN"/>
        </w:rPr>
        <w:t>12</w:t>
      </w:r>
      <w:r>
        <w:rPr>
          <w:rFonts w:hint="eastAsia" w:ascii="Times New Roman" w:hAnsi="Times New Roman" w:cs="Times New Roman"/>
          <w:szCs w:val="28"/>
          <w:lang w:val="zh-CN"/>
        </w:rPr>
        <w:t>.9当</w:t>
      </w:r>
      <w:r>
        <w:rPr>
          <w:rFonts w:hint="eastAsia" w:cs="Times New Roman"/>
          <w:szCs w:val="28"/>
          <w:lang w:val="zh-CN"/>
        </w:rPr>
        <w:t>投标供应商</w:t>
      </w:r>
      <w:r>
        <w:rPr>
          <w:rFonts w:hint="eastAsia" w:ascii="Times New Roman" w:hAnsi="Times New Roman" w:cs="Times New Roman"/>
          <w:szCs w:val="28"/>
          <w:lang w:val="zh-CN"/>
        </w:rPr>
        <w:t>的投标报价大写金额和小写金额不一致的，以大写金额为准；</w:t>
      </w:r>
    </w:p>
    <w:p w14:paraId="771CE5A2">
      <w:pPr>
        <w:ind w:firstLine="560"/>
        <w:outlineLvl w:val="9"/>
        <w:rPr>
          <w:szCs w:val="28"/>
          <w:lang w:val="zh-CN"/>
        </w:rPr>
      </w:pPr>
      <w:r>
        <w:rPr>
          <w:rFonts w:ascii="Times New Roman" w:hAnsi="Times New Roman" w:cs="Times New Roman"/>
          <w:szCs w:val="28"/>
          <w:lang w:val="zh-CN"/>
        </w:rPr>
        <w:t>12.</w:t>
      </w:r>
      <w:r>
        <w:rPr>
          <w:rFonts w:hint="eastAsia" w:ascii="Times New Roman" w:hAnsi="Times New Roman" w:cs="Times New Roman"/>
          <w:szCs w:val="28"/>
          <w:lang w:val="en-US" w:eastAsia="zh-CN"/>
        </w:rPr>
        <w:t>10</w:t>
      </w:r>
      <w:r>
        <w:rPr>
          <w:rFonts w:ascii="Times New Roman" w:hAnsi="Times New Roman" w:cs="Times New Roman"/>
          <w:szCs w:val="28"/>
          <w:lang w:val="zh-CN"/>
        </w:rPr>
        <w:t>磋商过程供应商需两轮报</w:t>
      </w:r>
      <w:r>
        <w:rPr>
          <w:szCs w:val="28"/>
          <w:lang w:val="zh-CN"/>
        </w:rPr>
        <w:t>价</w:t>
      </w:r>
      <w:r>
        <w:rPr>
          <w:rFonts w:hint="eastAsia"/>
          <w:szCs w:val="28"/>
          <w:lang w:val="zh-CN"/>
        </w:rPr>
        <w:t>，不得超过采购人公布的项目预算，否则其投标无效。</w:t>
      </w:r>
      <w:r>
        <w:rPr>
          <w:szCs w:val="28"/>
          <w:lang w:val="zh-CN"/>
        </w:rPr>
        <w:t>（</w:t>
      </w:r>
      <w:r>
        <w:rPr>
          <w:rFonts w:hint="eastAsia"/>
          <w:szCs w:val="28"/>
          <w:lang w:val="zh-CN"/>
        </w:rPr>
        <w:t>初次</w:t>
      </w:r>
      <w:r>
        <w:rPr>
          <w:szCs w:val="28"/>
          <w:lang w:val="zh-CN"/>
        </w:rPr>
        <w:t>报价、最终报价。本项目进行两次报价，</w:t>
      </w:r>
      <w:r>
        <w:rPr>
          <w:rFonts w:hint="eastAsia"/>
          <w:szCs w:val="28"/>
          <w:lang w:val="zh-CN"/>
        </w:rPr>
        <w:t>响应文件中报价为初次报价，</w:t>
      </w:r>
      <w:r>
        <w:rPr>
          <w:szCs w:val="28"/>
          <w:lang w:val="zh-CN"/>
        </w:rPr>
        <w:t>最终报价不能高于上次报价，高于上次报价视为无效响应</w:t>
      </w:r>
      <w:r>
        <w:rPr>
          <w:bCs/>
          <w:szCs w:val="28"/>
          <w:lang w:val="zh-CN"/>
        </w:rPr>
        <w:t>）</w:t>
      </w:r>
      <w:r>
        <w:rPr>
          <w:rFonts w:hint="eastAsia"/>
          <w:bCs/>
          <w:szCs w:val="28"/>
          <w:lang w:val="zh-CN"/>
        </w:rPr>
        <w:t>。</w:t>
      </w:r>
    </w:p>
    <w:p w14:paraId="642D1642">
      <w:pPr>
        <w:ind w:firstLine="560"/>
        <w:outlineLvl w:val="9"/>
        <w:rPr>
          <w:bCs/>
        </w:rPr>
      </w:pPr>
      <w:r>
        <w:t>12.</w:t>
      </w:r>
      <w:r>
        <w:rPr>
          <w:rFonts w:hint="eastAsia"/>
          <w:lang w:val="en-US" w:eastAsia="zh-CN"/>
        </w:rPr>
        <w:t>11</w:t>
      </w:r>
      <w:r>
        <w:rPr>
          <w:bCs/>
        </w:rPr>
        <w:t xml:space="preserve"> </w:t>
      </w:r>
      <w:r>
        <w:rPr>
          <w:lang w:val="zh-CN"/>
        </w:rPr>
        <w:t>供应商不得以他人名义磋商或者以其他方式弄虚作假，骗取成交；</w:t>
      </w:r>
    </w:p>
    <w:p w14:paraId="0C20AA1D">
      <w:pPr>
        <w:ind w:firstLine="560"/>
        <w:outlineLvl w:val="9"/>
        <w:rPr>
          <w:highlight w:val="yellow"/>
          <w:lang w:val="zh-CN"/>
        </w:rPr>
      </w:pPr>
      <w:r>
        <w:t>12.</w:t>
      </w:r>
      <w:r>
        <w:rPr>
          <w:rFonts w:hint="eastAsia"/>
          <w:lang w:val="en-US" w:eastAsia="zh-CN"/>
        </w:rPr>
        <w:t>12</w:t>
      </w:r>
      <w:r>
        <w:rPr>
          <w:lang w:val="zh-CN"/>
        </w:rPr>
        <w:t>响应性文件应对竞争性磋商文件中各项做出实质性响应，否则该磋商将可能被拒绝。供应商服务承诺书应按不低于竞争性磋商文件中的服务要求标准做出响应。</w:t>
      </w:r>
    </w:p>
    <w:p w14:paraId="7A5471DA">
      <w:pPr>
        <w:ind w:firstLine="560"/>
        <w:outlineLvl w:val="9"/>
        <w:rPr>
          <w:lang w:val="zh-CN"/>
        </w:rPr>
      </w:pPr>
      <w:r>
        <w:t>12.</w:t>
      </w:r>
      <w:r>
        <w:rPr>
          <w:rFonts w:hint="eastAsia"/>
          <w:lang w:val="en-US" w:eastAsia="zh-CN"/>
        </w:rPr>
        <w:t>13</w:t>
      </w:r>
      <w:r>
        <w:rPr>
          <w:lang w:val="zh-CN"/>
        </w:rPr>
        <w:t>磋商文件能够详细列明采购标的服务要求的，磋商结束后，磋商小组应当要求所有实质性响应的供应商在规定时间内提交最终报价。最终报价是供应商响应文件的有效组成部分。</w:t>
      </w:r>
    </w:p>
    <w:p w14:paraId="199FB1DE">
      <w:pPr>
        <w:ind w:firstLine="562"/>
        <w:outlineLvl w:val="9"/>
        <w:rPr>
          <w:b/>
          <w:snapToGrid w:val="0"/>
        </w:rPr>
      </w:pPr>
      <w:r>
        <w:rPr>
          <w:b/>
          <w:snapToGrid w:val="0"/>
        </w:rPr>
        <w:t>13.报价货币</w:t>
      </w:r>
    </w:p>
    <w:p w14:paraId="72090074">
      <w:pPr>
        <w:ind w:firstLine="560"/>
        <w:outlineLvl w:val="9"/>
      </w:pPr>
      <w:r>
        <w:rPr>
          <w:rFonts w:hint="eastAsia"/>
          <w:lang w:eastAsia="zh-CN"/>
        </w:rPr>
        <w:t>投标供应商</w:t>
      </w:r>
      <w:r>
        <w:rPr>
          <w:rFonts w:hint="eastAsia"/>
        </w:rPr>
        <w:t>以综合报价填报投标报价，合同实施时以人民币转账方式支付</w:t>
      </w:r>
      <w:r>
        <w:t>。</w:t>
      </w:r>
    </w:p>
    <w:p w14:paraId="6B36601D">
      <w:pPr>
        <w:ind w:firstLine="562"/>
        <w:outlineLvl w:val="9"/>
        <w:rPr>
          <w:b/>
        </w:rPr>
      </w:pPr>
      <w:r>
        <w:rPr>
          <w:b/>
        </w:rPr>
        <w:t>14.供应商资格的证明文件</w:t>
      </w:r>
    </w:p>
    <w:p w14:paraId="79E19BF8">
      <w:pPr>
        <w:ind w:firstLine="560"/>
        <w:outlineLvl w:val="9"/>
      </w:pPr>
      <w:r>
        <w:t>14.1依据供应商须知前附表中的要求按规定的格式提交相应的资格证明文件，作为响应文件的一部分，以证明其有资格进行报价和有能力履行合同。</w:t>
      </w:r>
    </w:p>
    <w:p w14:paraId="0D310AA1">
      <w:pPr>
        <w:ind w:firstLine="560"/>
        <w:outlineLvl w:val="9"/>
      </w:pPr>
      <w:r>
        <w:t>14.2供应商具有履行合同所需的财务、技术和生产能力的证明文件。</w:t>
      </w:r>
    </w:p>
    <w:p w14:paraId="26DAD8F8">
      <w:pPr>
        <w:ind w:firstLine="562"/>
        <w:outlineLvl w:val="9"/>
        <w:rPr>
          <w:b/>
        </w:rPr>
      </w:pPr>
      <w:r>
        <w:rPr>
          <w:b/>
        </w:rPr>
        <w:t>15.磋商有效期</w:t>
      </w:r>
    </w:p>
    <w:p w14:paraId="1BC88369">
      <w:pPr>
        <w:ind w:firstLine="562"/>
        <w:outlineLvl w:val="9"/>
        <w:rPr>
          <w:b/>
        </w:rPr>
      </w:pPr>
      <w:r>
        <w:rPr>
          <w:b/>
          <w:color w:val="000000"/>
          <w:szCs w:val="28"/>
        </w:rPr>
        <w:t>磋商有效期为</w:t>
      </w:r>
      <w:r>
        <w:rPr>
          <w:b/>
          <w:color w:val="000000"/>
          <w:szCs w:val="28"/>
          <w:u w:val="single"/>
        </w:rPr>
        <w:t xml:space="preserve"> 60 </w:t>
      </w:r>
      <w:r>
        <w:rPr>
          <w:rFonts w:hint="eastAsia"/>
          <w:b/>
          <w:color w:val="000000"/>
          <w:szCs w:val="28"/>
        </w:rPr>
        <w:t>日历天</w:t>
      </w:r>
      <w:r>
        <w:rPr>
          <w:b/>
          <w:color w:val="000000"/>
          <w:szCs w:val="28"/>
        </w:rPr>
        <w:t>。</w:t>
      </w:r>
      <w:r>
        <w:rPr>
          <w:b/>
        </w:rPr>
        <w:t>磋商有效期不足的将被视为无效响应而予以拒绝；磋商有效期内，供应商不得要求撤销或修改其响应文件。</w:t>
      </w:r>
    </w:p>
    <w:p w14:paraId="3D37956B">
      <w:pPr>
        <w:ind w:firstLine="560"/>
        <w:outlineLvl w:val="9"/>
        <w:rPr>
          <w:kern w:val="0"/>
        </w:rPr>
      </w:pPr>
      <w:r>
        <w:t xml:space="preserve">15.1 </w:t>
      </w:r>
      <w:r>
        <w:rPr>
          <w:kern w:val="0"/>
        </w:rPr>
        <w:t>响应性文件从竞争性磋商公告所规定的递交响应性文件截止期之后开始生效，在供应商须知前附表第</w:t>
      </w:r>
      <w:r>
        <w:rPr>
          <w:rFonts w:hint="eastAsia"/>
          <w:kern w:val="0"/>
        </w:rPr>
        <w:t>9</w:t>
      </w:r>
      <w:r>
        <w:rPr>
          <w:kern w:val="0"/>
        </w:rPr>
        <w:t>项所规定的期限内保持有效。有效期不足将导致其响应性文件被拒绝。成交供应商的响应性文件有效期至合同完全履行止。</w:t>
      </w:r>
    </w:p>
    <w:p w14:paraId="045FC632">
      <w:pPr>
        <w:ind w:firstLine="560"/>
        <w:outlineLvl w:val="9"/>
        <w:rPr>
          <w:kern w:val="0"/>
        </w:rPr>
      </w:pPr>
      <w:r>
        <w:t>15.2</w:t>
      </w:r>
      <w:r>
        <w:rPr>
          <w:rFonts w:hint="eastAsia"/>
          <w:kern w:val="0"/>
        </w:rPr>
        <w:t>特殊情况下采购代理机构可于投标有效期满之前书面要求投标供应商同意延长有效期，投标供应商应在采购代理机构规定的期限内以书面形式予以答复。投标供应商答复不明确或者逾期未答复的，均视为拒绝上述要求。对于接受该要求的投标供应商，既不要求也不允许其修改投标文件。</w:t>
      </w:r>
    </w:p>
    <w:p w14:paraId="5457F79A">
      <w:pPr>
        <w:ind w:firstLine="560"/>
        <w:outlineLvl w:val="9"/>
      </w:pPr>
      <w:r>
        <w:t>16.</w:t>
      </w:r>
      <w:r>
        <w:rPr>
          <w:b/>
        </w:rPr>
        <w:t>磋商保证金</w:t>
      </w:r>
    </w:p>
    <w:p w14:paraId="3A3F97D2">
      <w:pPr>
        <w:ind w:firstLine="560"/>
        <w:outlineLvl w:val="9"/>
      </w:pPr>
      <w:r>
        <w:rPr>
          <w:rFonts w:hint="eastAsia"/>
        </w:rPr>
        <w:t>根据《河南省财政厅关于优化政府采购营商环境有关问题的通知》（豫财购【2019】4号）第6条的规定，磋商保证金不再收取。</w:t>
      </w:r>
    </w:p>
    <w:p w14:paraId="5675FF45">
      <w:pPr>
        <w:ind w:firstLine="562"/>
        <w:outlineLvl w:val="9"/>
        <w:rPr>
          <w:b/>
        </w:rPr>
      </w:pPr>
      <w:r>
        <w:rPr>
          <w:b/>
        </w:rPr>
        <w:t>17.响应文件的式样和文件签署</w:t>
      </w:r>
    </w:p>
    <w:p w14:paraId="37B2E180">
      <w:pPr>
        <w:spacing w:line="360" w:lineRule="auto"/>
        <w:ind w:firstLine="560"/>
        <w:outlineLvl w:val="9"/>
      </w:pPr>
      <w:r>
        <w:rPr>
          <w:rFonts w:hint="eastAsia"/>
        </w:rPr>
        <w:t>17.1电子化响应文件的签章：</w:t>
      </w:r>
    </w:p>
    <w:p w14:paraId="4E87180D">
      <w:pPr>
        <w:ind w:firstLine="420" w:firstLineChars="150"/>
        <w:outlineLvl w:val="9"/>
      </w:pPr>
      <w:r>
        <w:rPr>
          <w:rFonts w:hint="eastAsia"/>
        </w:rPr>
        <w:t>17.1.1供应商在生成电子化投标文件后，应对电子化投标文件进行签章，未进行签章的视为无效投标。</w:t>
      </w:r>
    </w:p>
    <w:p w14:paraId="264BF6F6">
      <w:pPr>
        <w:ind w:firstLine="420" w:firstLineChars="150"/>
        <w:outlineLvl w:val="9"/>
      </w:pPr>
      <w:r>
        <w:rPr>
          <w:rFonts w:hint="eastAsia"/>
        </w:rPr>
        <w:t>17.1.2</w:t>
      </w:r>
      <w:r>
        <w:rPr>
          <w:rFonts w:hint="eastAsia"/>
          <w:lang w:eastAsia="zh-CN"/>
        </w:rPr>
        <w:t>磋商文件</w:t>
      </w:r>
      <w:r>
        <w:rPr>
          <w:rFonts w:hint="eastAsia"/>
        </w:rPr>
        <w:t>中要求法定代表人或授权委托人签字或盖章的，供应商在进行电子化投标文件签章时，以签盖法定代表人签章为准。</w:t>
      </w:r>
    </w:p>
    <w:p w14:paraId="0DABB641">
      <w:pPr>
        <w:spacing w:before="381" w:after="381"/>
        <w:ind w:firstLine="643"/>
        <w:outlineLvl w:val="9"/>
        <w:rPr>
          <w:rFonts w:ascii="Times New Roman" w:hAnsi="Times New Roman"/>
        </w:rPr>
      </w:pPr>
      <w:bookmarkStart w:id="12" w:name="_Toc400540416"/>
      <w:bookmarkStart w:id="13" w:name="_Toc417973794"/>
      <w:r>
        <w:rPr>
          <w:rFonts w:ascii="Times New Roman" w:hAnsi="Times New Roman"/>
        </w:rPr>
        <w:t>四．响应文件的递交</w:t>
      </w:r>
      <w:bookmarkEnd w:id="12"/>
      <w:bookmarkEnd w:id="13"/>
    </w:p>
    <w:p w14:paraId="753428ED">
      <w:pPr>
        <w:ind w:firstLine="560"/>
        <w:outlineLvl w:val="9"/>
      </w:pPr>
      <w:r>
        <w:rPr>
          <w:rFonts w:hint="eastAsia"/>
        </w:rPr>
        <w:t>18  响应文件的递交</w:t>
      </w:r>
    </w:p>
    <w:p w14:paraId="74CEE049">
      <w:pPr>
        <w:ind w:firstLine="560"/>
        <w:outlineLvl w:val="9"/>
      </w:pPr>
      <w:r>
        <w:rPr>
          <w:rFonts w:hint="eastAsia"/>
          <w:lang w:val="en-US" w:eastAsia="zh-CN"/>
        </w:rPr>
        <w:t>1、</w:t>
      </w:r>
      <w:r>
        <w:rPr>
          <w:rFonts w:hint="eastAsia"/>
        </w:rPr>
        <w:t xml:space="preserve">投标供应商所上传的电子化投标文件，应是通过中心投标文件制作系统制作的（投标文件制作工具下载地址：https://download.bqpoint.com/download/downloadlist.html?SoftTypeCode=03），经过签章和加密后生成的电子版投标文件。其中包含用于投标文件上传的主文件（后缀为.smxtf）和用于应急补救的投标文件备份文件（后缀为.nsmxtf）。 </w:t>
      </w:r>
    </w:p>
    <w:p w14:paraId="71338A36">
      <w:pPr>
        <w:ind w:firstLine="560"/>
        <w:outlineLvl w:val="9"/>
      </w:pPr>
      <w:r>
        <w:rPr>
          <w:rFonts w:hint="eastAsia"/>
        </w:rPr>
        <w:t xml:space="preserve">注：投标供应商投报多个标段的，每个标段均要生成独立的电子投标文件。 </w:t>
      </w:r>
    </w:p>
    <w:p w14:paraId="7A73BD4A">
      <w:pPr>
        <w:ind w:firstLine="560"/>
        <w:outlineLvl w:val="9"/>
      </w:pPr>
      <w:r>
        <w:rPr>
          <w:rFonts w:hint="eastAsia"/>
        </w:rPr>
        <w:t xml:space="preserve">2、电子化投标文件应在投标截止时间前成功上传至三门峡市公共资源电子化交易系统。至投标截止时间止，仍未上传成功的电子化投标文件将不予接收。 注：如按照电子化投标操作教材制作完成的电子化投标文件无法上传的，投标供应商应在投标截止时间前尽早的联系中心技术人员，以便有充分的时间进行处理。投标供应商应充分考虑到处理技术问题和上传数据等工作所需的时间问题，投标文件未在投标截止时间前成功上传的，其投标文件不予接收。 </w:t>
      </w:r>
    </w:p>
    <w:p w14:paraId="5F6765CC">
      <w:pPr>
        <w:ind w:firstLine="560"/>
        <w:outlineLvl w:val="9"/>
        <w:rPr>
          <w:rFonts w:hint="default" w:eastAsia="仿宋"/>
          <w:lang w:val="en-US" w:eastAsia="zh-CN"/>
        </w:rPr>
      </w:pPr>
      <w:r>
        <w:rPr>
          <w:rFonts w:hint="eastAsia"/>
        </w:rPr>
        <w:t>技术联系电话： 0398-3117</w:t>
      </w:r>
      <w:r>
        <w:rPr>
          <w:rFonts w:hint="eastAsia"/>
          <w:lang w:val="en-US" w:eastAsia="zh-CN"/>
        </w:rPr>
        <w:t>095</w:t>
      </w:r>
    </w:p>
    <w:p w14:paraId="13ED6356">
      <w:pPr>
        <w:ind w:firstLine="562"/>
        <w:outlineLvl w:val="9"/>
        <w:rPr>
          <w:b/>
        </w:rPr>
      </w:pPr>
      <w:r>
        <w:rPr>
          <w:b/>
        </w:rPr>
        <w:t>19.响应文件递交截止时间</w:t>
      </w:r>
    </w:p>
    <w:p w14:paraId="79B257FD">
      <w:pPr>
        <w:ind w:firstLine="560"/>
        <w:outlineLvl w:val="9"/>
        <w:rPr>
          <w:b/>
        </w:rPr>
      </w:pPr>
      <w:r>
        <w:t>供应商应在供应商须知前附表中规定的截止日期和地址前递交响应文件。</w:t>
      </w:r>
    </w:p>
    <w:p w14:paraId="524BF703">
      <w:pPr>
        <w:ind w:firstLine="562"/>
        <w:outlineLvl w:val="9"/>
        <w:rPr>
          <w:b/>
        </w:rPr>
      </w:pPr>
      <w:r>
        <w:rPr>
          <w:b/>
        </w:rPr>
        <w:t>20.逾期递交的响应文件</w:t>
      </w:r>
    </w:p>
    <w:p w14:paraId="48250192">
      <w:pPr>
        <w:ind w:firstLine="560"/>
        <w:outlineLvl w:val="9"/>
      </w:pPr>
      <w:r>
        <w:t>采购人将拒绝并原封退回在规定的响应截止期后收到的任何响应文件。</w:t>
      </w:r>
    </w:p>
    <w:p w14:paraId="3A94932F">
      <w:pPr>
        <w:ind w:firstLine="562"/>
        <w:outlineLvl w:val="9"/>
        <w:rPr>
          <w:b/>
        </w:rPr>
      </w:pPr>
      <w:r>
        <w:rPr>
          <w:b/>
        </w:rPr>
        <w:t>21.响应文件的修改和撤回</w:t>
      </w:r>
    </w:p>
    <w:p w14:paraId="71C87D32">
      <w:pPr>
        <w:ind w:firstLine="560"/>
        <w:outlineLvl w:val="9"/>
      </w:pPr>
      <w:r>
        <w:t>21.1供应商在提交响应文件截止时间前，可以对所提交的响应文件进行补充、修改或者撤回，并书面通知采购人、代理机构。补充、修改的内容作为响应文件的组成部分。补充、修改的内容与响应文件不一致的以补充、修改的内容为准。</w:t>
      </w:r>
    </w:p>
    <w:p w14:paraId="118B1500">
      <w:pPr>
        <w:ind w:firstLine="560"/>
        <w:outlineLvl w:val="9"/>
      </w:pPr>
      <w:r>
        <w:t>21.2供应商在提交响应文件截止时间后不得修改、撤回响应性文件。供应商在提交竞争性磋商文件截止时间后修改响应性文件的，将被拒绝接受。</w:t>
      </w:r>
    </w:p>
    <w:p w14:paraId="1A5F0164">
      <w:pPr>
        <w:ind w:firstLine="560"/>
        <w:outlineLvl w:val="9"/>
      </w:pPr>
      <w:r>
        <w:t>21.3磋商有效期内，供应商不得撤回其报价，</w:t>
      </w:r>
      <w:r>
        <w:rPr>
          <w:rFonts w:hint="eastAsia"/>
        </w:rPr>
        <w:t>否则按无效标处理</w:t>
      </w:r>
      <w:r>
        <w:t>。</w:t>
      </w:r>
    </w:p>
    <w:p w14:paraId="02C62D6D">
      <w:pPr>
        <w:widowControl/>
        <w:shd w:val="clear" w:color="auto" w:fill="FFFFFF"/>
        <w:ind w:firstLine="562"/>
        <w:outlineLvl w:val="9"/>
        <w:rPr>
          <w:b/>
          <w:color w:val="000000"/>
          <w:kern w:val="0"/>
          <w:szCs w:val="28"/>
        </w:rPr>
      </w:pPr>
      <w:r>
        <w:rPr>
          <w:b/>
        </w:rPr>
        <w:t xml:space="preserve">22. </w:t>
      </w:r>
      <w:r>
        <w:rPr>
          <w:b/>
          <w:color w:val="000000"/>
          <w:kern w:val="0"/>
          <w:szCs w:val="28"/>
        </w:rPr>
        <w:t>供应商有下列情形之一的，</w:t>
      </w:r>
      <w:bookmarkStart w:id="14" w:name="OLE_LINK53"/>
      <w:r>
        <w:rPr>
          <w:b/>
          <w:color w:val="000000"/>
          <w:kern w:val="0"/>
          <w:szCs w:val="28"/>
        </w:rPr>
        <w:t>采购人</w:t>
      </w:r>
      <w:bookmarkEnd w:id="14"/>
      <w:r>
        <w:rPr>
          <w:b/>
          <w:color w:val="000000"/>
          <w:kern w:val="0"/>
          <w:szCs w:val="28"/>
        </w:rPr>
        <w:t>将拒绝接受其响应性文件：</w:t>
      </w:r>
    </w:p>
    <w:p w14:paraId="60DCCE44">
      <w:pPr>
        <w:widowControl/>
        <w:shd w:val="clear" w:color="auto" w:fill="FFFFFF"/>
        <w:ind w:firstLine="560"/>
        <w:outlineLvl w:val="9"/>
        <w:rPr>
          <w:color w:val="000000"/>
          <w:kern w:val="0"/>
          <w:szCs w:val="28"/>
        </w:rPr>
      </w:pPr>
      <w:r>
        <w:t>22.1</w:t>
      </w:r>
      <w:r>
        <w:rPr>
          <w:color w:val="000000"/>
          <w:kern w:val="0"/>
          <w:szCs w:val="28"/>
        </w:rPr>
        <w:t>在竞争性磋商文件规定的递交竞争性磋商文件截止时间之后递交竞争性磋商文件的。</w:t>
      </w:r>
    </w:p>
    <w:p w14:paraId="6653472D">
      <w:pPr>
        <w:widowControl/>
        <w:shd w:val="clear" w:color="auto" w:fill="FFFFFF"/>
        <w:ind w:firstLine="560"/>
        <w:outlineLvl w:val="9"/>
        <w:rPr>
          <w:color w:val="000000"/>
          <w:kern w:val="0"/>
          <w:szCs w:val="28"/>
        </w:rPr>
      </w:pPr>
      <w:r>
        <w:t>22.</w:t>
      </w:r>
      <w:r>
        <w:rPr>
          <w:rFonts w:hint="eastAsia"/>
        </w:rPr>
        <w:t>2</w:t>
      </w:r>
      <w:r>
        <w:rPr>
          <w:b/>
        </w:rPr>
        <w:t xml:space="preserve"> </w:t>
      </w:r>
      <w:r>
        <w:rPr>
          <w:color w:val="000000"/>
          <w:kern w:val="0"/>
          <w:szCs w:val="28"/>
        </w:rPr>
        <w:t>未按规定方式取得竞争性磋商文件参加磋商的。</w:t>
      </w:r>
    </w:p>
    <w:p w14:paraId="34CD8258">
      <w:pPr>
        <w:spacing w:before="381" w:after="381"/>
        <w:ind w:firstLine="643"/>
        <w:outlineLvl w:val="9"/>
        <w:rPr>
          <w:rFonts w:ascii="Times New Roman" w:hAnsi="Times New Roman"/>
        </w:rPr>
      </w:pPr>
      <w:bookmarkStart w:id="15" w:name="_Toc400540417"/>
      <w:bookmarkStart w:id="16" w:name="_Toc417973795"/>
      <w:r>
        <w:rPr>
          <w:rFonts w:ascii="Times New Roman" w:hAnsi="Times New Roman"/>
        </w:rPr>
        <w:t>五．</w:t>
      </w:r>
      <w:bookmarkEnd w:id="15"/>
      <w:r>
        <w:rPr>
          <w:rFonts w:ascii="Times New Roman" w:hAnsi="Times New Roman"/>
        </w:rPr>
        <w:t>磋商程序</w:t>
      </w:r>
      <w:bookmarkEnd w:id="16"/>
    </w:p>
    <w:p w14:paraId="1ECB1EDE">
      <w:pPr>
        <w:ind w:firstLine="562"/>
        <w:outlineLvl w:val="9"/>
        <w:rPr>
          <w:b/>
        </w:rPr>
      </w:pPr>
      <w:r>
        <w:rPr>
          <w:b/>
        </w:rPr>
        <w:t>23磋商会议。</w:t>
      </w:r>
    </w:p>
    <w:p w14:paraId="6783A1F0">
      <w:pPr>
        <w:ind w:firstLine="560"/>
        <w:outlineLvl w:val="9"/>
        <w:rPr>
          <w:kern w:val="0"/>
        </w:rPr>
      </w:pPr>
      <w:r>
        <w:rPr>
          <w:rFonts w:hint="eastAsia"/>
          <w:kern w:val="0"/>
        </w:rPr>
        <w:t>23.1本项目采用电子化、无纸化进行招标，开标当日，投标供应商无需到开标现场参加开标会议，投标供应商应当在投标截止时间前，登陆不见面开标大厅选 择 登 陆 三 门 峡 市 公 共 资 源 电 子 招 投 标 系 统 进 行 登 陆 （ 网 址 为</w:t>
      </w:r>
      <w:r>
        <w:rPr>
          <w:rFonts w:hint="eastAsia"/>
          <w:szCs w:val="28"/>
        </w:rPr>
        <w:t>http://120.194.249.36:10094/BidOpening/bidopeninghallaction/hall/login</w:t>
      </w:r>
      <w:r>
        <w:rPr>
          <w:rFonts w:hint="eastAsia"/>
          <w:kern w:val="0"/>
        </w:rPr>
        <w:t>）</w:t>
      </w:r>
      <w:r>
        <w:rPr>
          <w:rFonts w:hint="eastAsia"/>
          <w:kern w:val="0"/>
          <w:lang w:eastAsia="zh-CN"/>
        </w:rPr>
        <w:t>，</w:t>
      </w:r>
      <w:r>
        <w:rPr>
          <w:rFonts w:hint="eastAsia"/>
          <w:kern w:val="0"/>
        </w:rPr>
        <w:t xml:space="preserve">在线准时参加开标活动并进行投标文件解密等。 </w:t>
      </w:r>
    </w:p>
    <w:p w14:paraId="49BB6EE6">
      <w:pPr>
        <w:ind w:firstLine="560"/>
        <w:outlineLvl w:val="9"/>
        <w:rPr>
          <w:kern w:val="0"/>
        </w:rPr>
      </w:pPr>
      <w:r>
        <w:rPr>
          <w:rFonts w:hint="eastAsia"/>
          <w:kern w:val="0"/>
        </w:rPr>
        <w:t xml:space="preserve">23.2 电子化投标文件采用一次加密方式。开标时，由投标供应商使用 CA 证书，在规定时间内对其电子化投标文件进行解密。每位投标供应商的解密时间为标时间起 30 分钟内，如在规定时间内未完成解密的，其投标文件不予开标、唱标。每位投标供应商的解密时间为开标时间起 30 分钟内完成。 </w:t>
      </w:r>
    </w:p>
    <w:p w14:paraId="0C2039E9">
      <w:pPr>
        <w:ind w:firstLine="560"/>
        <w:outlineLvl w:val="9"/>
        <w:rPr>
          <w:kern w:val="0"/>
        </w:rPr>
      </w:pPr>
      <w:r>
        <w:rPr>
          <w:rFonts w:hint="eastAsia"/>
          <w:kern w:val="0"/>
        </w:rPr>
        <w:t xml:space="preserve">23.3 电子化投标文件解密异常的处理 </w:t>
      </w:r>
    </w:p>
    <w:p w14:paraId="43D8ACB7">
      <w:pPr>
        <w:ind w:firstLine="560"/>
        <w:outlineLvl w:val="9"/>
        <w:rPr>
          <w:kern w:val="0"/>
        </w:rPr>
      </w:pPr>
      <w:r>
        <w:rPr>
          <w:rFonts w:hint="eastAsia"/>
          <w:kern w:val="0"/>
        </w:rPr>
        <w:t xml:space="preserve">如出现投标供应商的电子投标文件无法解密等异常情况，投标供应商应及时致电中介服务机构说明。投标文件异常，按以下步骤进行处理： </w:t>
      </w:r>
    </w:p>
    <w:p w14:paraId="1D1C93EC">
      <w:pPr>
        <w:ind w:firstLine="560"/>
        <w:outlineLvl w:val="9"/>
        <w:rPr>
          <w:kern w:val="0"/>
        </w:rPr>
      </w:pPr>
      <w:r>
        <w:rPr>
          <w:rFonts w:hint="eastAsia"/>
          <w:kern w:val="0"/>
        </w:rPr>
        <w:t xml:space="preserve">（1）首先由技术人员进行问题排查。 </w:t>
      </w:r>
    </w:p>
    <w:p w14:paraId="5A1F11A4">
      <w:pPr>
        <w:ind w:firstLine="560"/>
        <w:outlineLvl w:val="9"/>
        <w:rPr>
          <w:kern w:val="0"/>
        </w:rPr>
      </w:pPr>
      <w:r>
        <w:rPr>
          <w:rFonts w:hint="eastAsia"/>
          <w:kern w:val="0"/>
        </w:rPr>
        <w:t xml:space="preserve">（2）经技术人员排查后，是投标供应商文件自身问题导致投标文件无法解密的，该投标文件将不予接收、解密和唱标。开标会议继续进行。 </w:t>
      </w:r>
    </w:p>
    <w:p w14:paraId="38AF93A0">
      <w:pPr>
        <w:ind w:firstLine="560"/>
        <w:outlineLvl w:val="9"/>
        <w:rPr>
          <w:kern w:val="0"/>
        </w:rPr>
      </w:pPr>
      <w:r>
        <w:rPr>
          <w:rFonts w:hint="eastAsia"/>
          <w:kern w:val="0"/>
        </w:rPr>
        <w:t xml:space="preserve">（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 </w:t>
      </w:r>
    </w:p>
    <w:p w14:paraId="5D6590E8">
      <w:pPr>
        <w:ind w:firstLine="562"/>
        <w:outlineLvl w:val="9"/>
        <w:rPr>
          <w:b/>
          <w:kern w:val="0"/>
          <w:highlight w:val="yellow"/>
        </w:rPr>
      </w:pPr>
      <w:r>
        <w:rPr>
          <w:b/>
        </w:rPr>
        <w:t>24.</w:t>
      </w:r>
      <w:r>
        <w:rPr>
          <w:b/>
          <w:kern w:val="0"/>
        </w:rPr>
        <w:t>组建磋商小组</w:t>
      </w:r>
    </w:p>
    <w:p w14:paraId="34333C7E">
      <w:pPr>
        <w:ind w:firstLine="560"/>
        <w:outlineLvl w:val="9"/>
        <w:rPr>
          <w:kern w:val="0"/>
        </w:rPr>
      </w:pPr>
      <w:r>
        <w:rPr>
          <w:kern w:val="0"/>
        </w:rPr>
        <w:t>采购人根据采购项目的特点依法组建磋商小组。磋商小组由采购人代表和有关技术、经济等方面的专家组成，成员为</w:t>
      </w:r>
      <w:r>
        <w:rPr>
          <w:kern w:val="0"/>
          <w:u w:val="single"/>
        </w:rPr>
        <w:t xml:space="preserve"> </w:t>
      </w:r>
      <w:r>
        <w:rPr>
          <w:rFonts w:hint="eastAsia"/>
          <w:kern w:val="0"/>
          <w:u w:val="single"/>
        </w:rPr>
        <w:t>3</w:t>
      </w:r>
      <w:r>
        <w:rPr>
          <w:kern w:val="0"/>
          <w:u w:val="single"/>
        </w:rPr>
        <w:t xml:space="preserve"> </w:t>
      </w:r>
      <w:r>
        <w:rPr>
          <w:kern w:val="0"/>
        </w:rPr>
        <w:t>人单数组成，其中：评审专家人数不得少于磋商小组成员总数的三分之二。（采购人代表不得担任磋商小组组长）。</w:t>
      </w:r>
    </w:p>
    <w:p w14:paraId="1EF8E592">
      <w:pPr>
        <w:ind w:firstLine="562"/>
        <w:outlineLvl w:val="9"/>
        <w:rPr>
          <w:b/>
          <w:kern w:val="0"/>
        </w:rPr>
      </w:pPr>
      <w:r>
        <w:rPr>
          <w:b/>
          <w:kern w:val="0"/>
        </w:rPr>
        <w:t>25.响应性文件的初审</w:t>
      </w:r>
    </w:p>
    <w:p w14:paraId="332650CF">
      <w:pPr>
        <w:ind w:firstLine="560"/>
        <w:outlineLvl w:val="9"/>
        <w:rPr>
          <w:color w:val="FF0000"/>
          <w:kern w:val="0"/>
        </w:rPr>
      </w:pPr>
      <w:r>
        <w:t>25. 1</w:t>
      </w:r>
      <w:r>
        <w:rPr>
          <w:kern w:val="0"/>
        </w:rPr>
        <w:t>资格性检查。磋商小组将依据响应性文件按竞争性磋商文件所述的资格标准对供应商进行资格审查，以确定其是否具备磋商资格。如果供应商不具备资格、不满足竞争性磋商文件所规定的资格标准或提供资格证明文件不全或不符合磋商条件的要求，将被取消磋商资格。</w:t>
      </w:r>
    </w:p>
    <w:p w14:paraId="7922599B">
      <w:pPr>
        <w:ind w:firstLine="560"/>
        <w:outlineLvl w:val="9"/>
        <w:rPr>
          <w:kern w:val="0"/>
        </w:rPr>
      </w:pPr>
      <w:r>
        <w:t>25.2</w:t>
      </w:r>
      <w:r>
        <w:rPr>
          <w:kern w:val="0"/>
        </w:rPr>
        <w:t>符合性检查。磋商小组将从响应性文件的有效性、完整性和对竞争性磋商文件的响应程度进行审查，以确定是否符合对竞争性磋商文件的实质性要求作出响应（采购人可根据具体项目的情况对实质性要求作特别的具体规定）。</w:t>
      </w:r>
    </w:p>
    <w:p w14:paraId="22139342">
      <w:pPr>
        <w:ind w:firstLine="560"/>
        <w:outlineLvl w:val="9"/>
        <w:rPr>
          <w:kern w:val="0"/>
        </w:rPr>
      </w:pPr>
      <w:r>
        <w:rPr>
          <w:kern w:val="0"/>
        </w:rPr>
        <w:t>实质性偏离是指：（1）实质性影响合同的范围、质量和履行。（2）实质性违背竞争性磋商文件，限制了采购人的权利。（3）不公正地影响了其它作出实质性响应的供应商的竞争地位。对没有实质性响应竞争性磋商文件的供应商，将不进入最后报价程序。</w:t>
      </w:r>
    </w:p>
    <w:p w14:paraId="58778DD4">
      <w:pPr>
        <w:ind w:firstLine="560"/>
        <w:outlineLvl w:val="9"/>
        <w:rPr>
          <w:kern w:val="0"/>
        </w:rPr>
      </w:pPr>
      <w:r>
        <w:rPr>
          <w:kern w:val="0"/>
        </w:rPr>
        <w:t>磋商小组将拒绝被确定为没有实质性响应竞争性磋商文件的响应性文件。磋商小组决定供应商未实质性响应竞争性磋商文件只根据响应性文件本身的内容，而不寻求其他的外部证据。下表各项有一项不符合要求，其响应性文件也将被视为未实质性响应竞争性磋商文件：</w:t>
      </w:r>
    </w:p>
    <w:tbl>
      <w:tblPr>
        <w:tblStyle w:val="33"/>
        <w:tblW w:w="1040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24"/>
        <w:gridCol w:w="997"/>
        <w:gridCol w:w="2609"/>
        <w:gridCol w:w="4049"/>
        <w:gridCol w:w="1134"/>
        <w:gridCol w:w="1088"/>
      </w:tblGrid>
      <w:tr w14:paraId="0C7266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521" w:type="dxa"/>
            <w:gridSpan w:val="2"/>
            <w:vAlign w:val="center"/>
          </w:tcPr>
          <w:p w14:paraId="34B559D0">
            <w:pPr>
              <w:ind w:firstLine="0" w:firstLineChars="0"/>
              <w:jc w:val="center"/>
              <w:outlineLvl w:val="9"/>
              <w:rPr>
                <w:b/>
              </w:rPr>
            </w:pPr>
            <w:r>
              <w:rPr>
                <w:b/>
              </w:rPr>
              <w:t>条款号</w:t>
            </w:r>
          </w:p>
        </w:tc>
        <w:tc>
          <w:tcPr>
            <w:tcW w:w="6658" w:type="dxa"/>
            <w:gridSpan w:val="2"/>
            <w:vAlign w:val="center"/>
          </w:tcPr>
          <w:p w14:paraId="71FC905C">
            <w:pPr>
              <w:ind w:firstLine="0" w:firstLineChars="0"/>
              <w:jc w:val="center"/>
              <w:outlineLvl w:val="9"/>
              <w:rPr>
                <w:b/>
              </w:rPr>
            </w:pPr>
            <w:r>
              <w:rPr>
                <w:b/>
              </w:rPr>
              <w:t>评审</w:t>
            </w:r>
            <w:r>
              <w:rPr>
                <w:rFonts w:hint="eastAsia"/>
                <w:b/>
              </w:rPr>
              <w:t>因素</w:t>
            </w:r>
          </w:p>
        </w:tc>
        <w:tc>
          <w:tcPr>
            <w:tcW w:w="2222" w:type="dxa"/>
            <w:gridSpan w:val="2"/>
          </w:tcPr>
          <w:p w14:paraId="6AB75EA3">
            <w:pPr>
              <w:ind w:firstLine="0" w:firstLineChars="0"/>
              <w:jc w:val="center"/>
              <w:outlineLvl w:val="9"/>
              <w:rPr>
                <w:b/>
              </w:rPr>
            </w:pPr>
            <w:r>
              <w:rPr>
                <w:rFonts w:hint="eastAsia"/>
                <w:b/>
              </w:rPr>
              <w:t>评审标准</w:t>
            </w:r>
          </w:p>
        </w:tc>
      </w:tr>
      <w:tr w14:paraId="4D5201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524" w:type="dxa"/>
            <w:vMerge w:val="restart"/>
            <w:vAlign w:val="center"/>
          </w:tcPr>
          <w:p w14:paraId="2B1AB06C">
            <w:pPr>
              <w:ind w:firstLine="0" w:firstLineChars="0"/>
              <w:jc w:val="center"/>
              <w:outlineLvl w:val="9"/>
            </w:pPr>
            <w:r>
              <w:t>1</w:t>
            </w:r>
          </w:p>
        </w:tc>
        <w:tc>
          <w:tcPr>
            <w:tcW w:w="997" w:type="dxa"/>
            <w:vMerge w:val="restart"/>
            <w:vAlign w:val="center"/>
          </w:tcPr>
          <w:p w14:paraId="560F4D7A">
            <w:pPr>
              <w:ind w:firstLine="0" w:firstLineChars="0"/>
              <w:jc w:val="center"/>
              <w:outlineLvl w:val="9"/>
            </w:pPr>
            <w:r>
              <w:t>资格评审标准</w:t>
            </w:r>
          </w:p>
          <w:p w14:paraId="2E17A6B7">
            <w:pPr>
              <w:ind w:firstLine="0" w:firstLineChars="0"/>
              <w:jc w:val="center"/>
              <w:outlineLvl w:val="9"/>
            </w:pPr>
          </w:p>
        </w:tc>
        <w:tc>
          <w:tcPr>
            <w:tcW w:w="6658" w:type="dxa"/>
            <w:gridSpan w:val="2"/>
            <w:vAlign w:val="center"/>
          </w:tcPr>
          <w:p w14:paraId="4D2FCB7E">
            <w:pPr>
              <w:widowControl/>
              <w:ind w:left="0" w:leftChars="0" w:firstLine="0" w:firstLineChars="0"/>
              <w:outlineLvl w:val="9"/>
              <w:rPr>
                <w:rFonts w:hint="eastAsia" w:ascii="宋体" w:hAnsi="宋体" w:eastAsia="仿宋" w:cs="宋体"/>
                <w:color w:val="000000"/>
                <w:kern w:val="2"/>
                <w:sz w:val="28"/>
                <w:szCs w:val="28"/>
                <w:lang w:val="zh-TW" w:eastAsia="zh-CN" w:bidi="ar-SA"/>
              </w:rPr>
            </w:pPr>
            <w:r>
              <w:rPr>
                <w:rFonts w:hint="eastAsia"/>
                <w:szCs w:val="28"/>
                <w:lang w:val="en-US" w:eastAsia="zh-CN"/>
              </w:rPr>
              <w:t>满足《中华人民共和国政府采购法》第二十二条规定（提供满足第二十二条承诺函）；</w:t>
            </w:r>
          </w:p>
        </w:tc>
        <w:tc>
          <w:tcPr>
            <w:tcW w:w="1134" w:type="dxa"/>
            <w:vAlign w:val="top"/>
          </w:tcPr>
          <w:p w14:paraId="10FDB568">
            <w:pPr>
              <w:spacing w:line="540" w:lineRule="exact"/>
              <w:ind w:firstLine="0" w:firstLineChars="0"/>
              <w:outlineLvl w:val="9"/>
              <w:rPr>
                <w:rFonts w:hint="eastAsia"/>
              </w:rPr>
            </w:pPr>
            <w:r>
              <w:rPr>
                <w:rFonts w:hint="eastAsia"/>
              </w:rPr>
              <w:t>合格</w:t>
            </w:r>
          </w:p>
        </w:tc>
        <w:tc>
          <w:tcPr>
            <w:tcW w:w="1088" w:type="dxa"/>
            <w:vAlign w:val="top"/>
          </w:tcPr>
          <w:p w14:paraId="75F93A40">
            <w:pPr>
              <w:spacing w:line="540" w:lineRule="exact"/>
              <w:ind w:firstLine="0" w:firstLineChars="0"/>
              <w:outlineLvl w:val="9"/>
              <w:rPr>
                <w:rFonts w:hint="eastAsia"/>
              </w:rPr>
            </w:pPr>
            <w:r>
              <w:rPr>
                <w:rFonts w:hint="eastAsia"/>
              </w:rPr>
              <w:t>不合格</w:t>
            </w:r>
          </w:p>
        </w:tc>
      </w:tr>
      <w:tr w14:paraId="5382F9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524" w:type="dxa"/>
            <w:vMerge w:val="continue"/>
            <w:vAlign w:val="center"/>
          </w:tcPr>
          <w:p w14:paraId="580A2FC4">
            <w:pPr>
              <w:ind w:firstLine="0" w:firstLineChars="0"/>
              <w:jc w:val="center"/>
              <w:outlineLvl w:val="9"/>
            </w:pPr>
          </w:p>
        </w:tc>
        <w:tc>
          <w:tcPr>
            <w:tcW w:w="997" w:type="dxa"/>
            <w:vMerge w:val="continue"/>
            <w:vAlign w:val="center"/>
          </w:tcPr>
          <w:p w14:paraId="798C0C91">
            <w:pPr>
              <w:ind w:firstLine="0" w:firstLineChars="0"/>
              <w:jc w:val="center"/>
              <w:outlineLvl w:val="9"/>
            </w:pPr>
          </w:p>
        </w:tc>
        <w:tc>
          <w:tcPr>
            <w:tcW w:w="6658" w:type="dxa"/>
            <w:gridSpan w:val="2"/>
            <w:vAlign w:val="center"/>
          </w:tcPr>
          <w:p w14:paraId="4AE0C910">
            <w:pPr>
              <w:ind w:left="0" w:leftChars="0" w:firstLine="0" w:firstLineChars="0"/>
              <w:outlineLvl w:val="9"/>
              <w:rPr>
                <w:rFonts w:hint="eastAsia" w:ascii="宋体" w:hAnsi="宋体" w:eastAsia="仿宋" w:cs="宋体"/>
                <w:color w:val="000000"/>
                <w:kern w:val="2"/>
                <w:sz w:val="28"/>
                <w:szCs w:val="28"/>
                <w:lang w:val="zh-TW" w:eastAsia="zh-CN" w:bidi="ar-SA"/>
              </w:rPr>
            </w:pPr>
            <w:r>
              <w:rPr>
                <w:rFonts w:hint="eastAsia"/>
                <w:sz w:val="28"/>
                <w:szCs w:val="28"/>
              </w:rPr>
              <w:t>供应商</w:t>
            </w:r>
            <w:r>
              <w:rPr>
                <w:rFonts w:hint="eastAsia"/>
                <w:sz w:val="28"/>
                <w:szCs w:val="28"/>
                <w:lang w:val="en-US" w:eastAsia="zh-CN"/>
              </w:rPr>
              <w:t>提供中小企业声明函；</w:t>
            </w:r>
          </w:p>
        </w:tc>
        <w:tc>
          <w:tcPr>
            <w:tcW w:w="1134" w:type="dxa"/>
            <w:vAlign w:val="top"/>
          </w:tcPr>
          <w:p w14:paraId="3B132F01">
            <w:pPr>
              <w:spacing w:line="540" w:lineRule="exact"/>
              <w:ind w:firstLine="0" w:firstLineChars="0"/>
              <w:outlineLvl w:val="9"/>
              <w:rPr>
                <w:rFonts w:hint="eastAsia"/>
              </w:rPr>
            </w:pPr>
            <w:r>
              <w:rPr>
                <w:rFonts w:hint="eastAsia"/>
              </w:rPr>
              <w:t>合格</w:t>
            </w:r>
          </w:p>
        </w:tc>
        <w:tc>
          <w:tcPr>
            <w:tcW w:w="1088" w:type="dxa"/>
            <w:vAlign w:val="top"/>
          </w:tcPr>
          <w:p w14:paraId="368AE4BB">
            <w:pPr>
              <w:spacing w:line="540" w:lineRule="exact"/>
              <w:ind w:firstLine="0" w:firstLineChars="0"/>
              <w:outlineLvl w:val="9"/>
              <w:rPr>
                <w:rFonts w:hint="eastAsia"/>
              </w:rPr>
            </w:pPr>
            <w:r>
              <w:rPr>
                <w:rFonts w:hint="eastAsia"/>
              </w:rPr>
              <w:t>不合格</w:t>
            </w:r>
          </w:p>
        </w:tc>
      </w:tr>
      <w:tr w14:paraId="58F1F1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524" w:type="dxa"/>
            <w:vMerge w:val="continue"/>
            <w:vAlign w:val="center"/>
          </w:tcPr>
          <w:p w14:paraId="6C678FFF">
            <w:pPr>
              <w:ind w:firstLine="0" w:firstLineChars="0"/>
              <w:jc w:val="center"/>
              <w:outlineLvl w:val="9"/>
            </w:pPr>
          </w:p>
        </w:tc>
        <w:tc>
          <w:tcPr>
            <w:tcW w:w="997" w:type="dxa"/>
            <w:vMerge w:val="continue"/>
            <w:vAlign w:val="center"/>
          </w:tcPr>
          <w:p w14:paraId="45DD3E4F">
            <w:pPr>
              <w:ind w:firstLine="0" w:firstLineChars="0"/>
              <w:jc w:val="center"/>
              <w:outlineLvl w:val="9"/>
            </w:pPr>
          </w:p>
        </w:tc>
        <w:tc>
          <w:tcPr>
            <w:tcW w:w="6658" w:type="dxa"/>
            <w:gridSpan w:val="2"/>
            <w:vAlign w:val="center"/>
          </w:tcPr>
          <w:p w14:paraId="4FC2BDD5">
            <w:pPr>
              <w:ind w:left="0" w:leftChars="0" w:firstLine="0" w:firstLineChars="0"/>
              <w:outlineLvl w:val="9"/>
              <w:rPr>
                <w:szCs w:val="28"/>
              </w:rPr>
            </w:pPr>
            <w:r>
              <w:rPr>
                <w:rFonts w:hint="eastAsia" w:cs="Times New Roman"/>
                <w:szCs w:val="28"/>
                <w:lang w:val="zh-TW" w:eastAsia="zh-CN"/>
              </w:rPr>
              <w:t>具有独立承担民事责任的能力（法人或者其他组织的营业执照等证明文件）；</w:t>
            </w:r>
          </w:p>
        </w:tc>
        <w:tc>
          <w:tcPr>
            <w:tcW w:w="1134" w:type="dxa"/>
          </w:tcPr>
          <w:p w14:paraId="41862162">
            <w:pPr>
              <w:spacing w:line="540" w:lineRule="exact"/>
              <w:ind w:firstLine="0" w:firstLineChars="0"/>
              <w:outlineLvl w:val="9"/>
            </w:pPr>
            <w:r>
              <w:rPr>
                <w:rFonts w:hint="eastAsia"/>
              </w:rPr>
              <w:t>合格</w:t>
            </w:r>
          </w:p>
        </w:tc>
        <w:tc>
          <w:tcPr>
            <w:tcW w:w="1088" w:type="dxa"/>
          </w:tcPr>
          <w:p w14:paraId="5423F212">
            <w:pPr>
              <w:spacing w:line="540" w:lineRule="exact"/>
              <w:ind w:firstLine="0" w:firstLineChars="0"/>
              <w:outlineLvl w:val="9"/>
            </w:pPr>
            <w:r>
              <w:rPr>
                <w:rFonts w:hint="eastAsia"/>
              </w:rPr>
              <w:t>不合格</w:t>
            </w:r>
          </w:p>
        </w:tc>
      </w:tr>
      <w:tr w14:paraId="358AE0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697" w:hRule="atLeast"/>
          <w:jc w:val="center"/>
        </w:trPr>
        <w:tc>
          <w:tcPr>
            <w:tcW w:w="524" w:type="dxa"/>
            <w:vMerge w:val="continue"/>
            <w:vAlign w:val="center"/>
          </w:tcPr>
          <w:p w14:paraId="17AB232E">
            <w:pPr>
              <w:ind w:firstLine="0" w:firstLineChars="0"/>
              <w:jc w:val="center"/>
              <w:outlineLvl w:val="9"/>
            </w:pPr>
          </w:p>
        </w:tc>
        <w:tc>
          <w:tcPr>
            <w:tcW w:w="997" w:type="dxa"/>
            <w:vMerge w:val="continue"/>
            <w:vAlign w:val="center"/>
          </w:tcPr>
          <w:p w14:paraId="1C42010D">
            <w:pPr>
              <w:ind w:firstLine="0" w:firstLineChars="0"/>
              <w:jc w:val="center"/>
              <w:outlineLvl w:val="9"/>
            </w:pPr>
          </w:p>
        </w:tc>
        <w:tc>
          <w:tcPr>
            <w:tcW w:w="6658" w:type="dxa"/>
            <w:gridSpan w:val="2"/>
            <w:vAlign w:val="center"/>
          </w:tcPr>
          <w:p w14:paraId="0F340F6A">
            <w:pPr>
              <w:ind w:left="0" w:leftChars="0" w:firstLine="0" w:firstLineChars="0"/>
              <w:outlineLvl w:val="9"/>
              <w:rPr>
                <w:strike/>
                <w:color w:val="FF0000"/>
                <w:szCs w:val="28"/>
              </w:rPr>
            </w:pPr>
            <w:r>
              <w:rPr>
                <w:rFonts w:hint="eastAsia" w:cs="Times New Roman"/>
                <w:szCs w:val="28"/>
                <w:lang w:val="zh-TW" w:eastAsia="zh-CN"/>
              </w:rPr>
              <w:t>供应商须具有建筑工程施工总承包三级(含)以上资质，并在人员、设备、资金等方面具有相应的施工能力；</w:t>
            </w:r>
          </w:p>
        </w:tc>
        <w:tc>
          <w:tcPr>
            <w:tcW w:w="1134" w:type="dxa"/>
          </w:tcPr>
          <w:p w14:paraId="0D054E34">
            <w:pPr>
              <w:spacing w:line="540" w:lineRule="exact"/>
              <w:ind w:firstLine="0" w:firstLineChars="0"/>
              <w:outlineLvl w:val="9"/>
            </w:pPr>
            <w:r>
              <w:rPr>
                <w:rFonts w:hint="eastAsia"/>
              </w:rPr>
              <w:t>合格</w:t>
            </w:r>
          </w:p>
        </w:tc>
        <w:tc>
          <w:tcPr>
            <w:tcW w:w="1088" w:type="dxa"/>
          </w:tcPr>
          <w:p w14:paraId="05672192">
            <w:pPr>
              <w:spacing w:line="540" w:lineRule="exact"/>
              <w:ind w:firstLine="0" w:firstLineChars="0"/>
              <w:outlineLvl w:val="9"/>
            </w:pPr>
            <w:r>
              <w:rPr>
                <w:rFonts w:hint="eastAsia"/>
              </w:rPr>
              <w:t>不合格</w:t>
            </w:r>
          </w:p>
        </w:tc>
      </w:tr>
      <w:tr w14:paraId="0E7944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956" w:hRule="atLeast"/>
          <w:jc w:val="center"/>
        </w:trPr>
        <w:tc>
          <w:tcPr>
            <w:tcW w:w="524" w:type="dxa"/>
            <w:vMerge w:val="continue"/>
            <w:vAlign w:val="center"/>
          </w:tcPr>
          <w:p w14:paraId="2BB738A8">
            <w:pPr>
              <w:ind w:firstLine="0" w:firstLineChars="0"/>
              <w:jc w:val="center"/>
              <w:outlineLvl w:val="9"/>
            </w:pPr>
          </w:p>
        </w:tc>
        <w:tc>
          <w:tcPr>
            <w:tcW w:w="997" w:type="dxa"/>
            <w:vMerge w:val="continue"/>
            <w:vAlign w:val="center"/>
          </w:tcPr>
          <w:p w14:paraId="2F5E6599">
            <w:pPr>
              <w:ind w:firstLine="0" w:firstLineChars="0"/>
              <w:jc w:val="center"/>
              <w:outlineLvl w:val="9"/>
            </w:pPr>
          </w:p>
        </w:tc>
        <w:tc>
          <w:tcPr>
            <w:tcW w:w="6658" w:type="dxa"/>
            <w:gridSpan w:val="2"/>
            <w:vAlign w:val="center"/>
          </w:tcPr>
          <w:p w14:paraId="5AA3BCAA">
            <w:pPr>
              <w:spacing w:line="460" w:lineRule="exact"/>
              <w:ind w:left="0" w:leftChars="0" w:firstLine="0" w:firstLineChars="0"/>
              <w:outlineLvl w:val="9"/>
              <w:rPr>
                <w:szCs w:val="28"/>
              </w:rPr>
            </w:pPr>
            <w:r>
              <w:rPr>
                <w:rFonts w:hint="eastAsia" w:ascii="宋体" w:hAnsi="宋体" w:eastAsia="仿宋" w:cs="宋体"/>
                <w:color w:val="000000"/>
                <w:kern w:val="2"/>
                <w:sz w:val="28"/>
                <w:szCs w:val="28"/>
                <w:lang w:val="zh-TW" w:eastAsia="zh-CN" w:bidi="ar-SA"/>
              </w:rPr>
              <w:t>拟派</w:t>
            </w:r>
            <w:r>
              <w:rPr>
                <w:rFonts w:hint="eastAsia" w:ascii="宋体" w:hAnsi="宋体" w:cs="宋体"/>
                <w:color w:val="000000"/>
                <w:kern w:val="2"/>
                <w:sz w:val="28"/>
                <w:szCs w:val="28"/>
                <w:lang w:val="zh-TW" w:eastAsia="zh-CN" w:bidi="ar-SA"/>
              </w:rPr>
              <w:t>项目经理</w:t>
            </w:r>
            <w:r>
              <w:rPr>
                <w:rFonts w:hint="eastAsia" w:ascii="宋体" w:hAnsi="宋体" w:eastAsia="仿宋" w:cs="宋体"/>
                <w:color w:val="000000"/>
                <w:kern w:val="2"/>
                <w:sz w:val="28"/>
                <w:szCs w:val="28"/>
                <w:lang w:val="zh-TW" w:eastAsia="zh-CN" w:bidi="ar-SA"/>
              </w:rPr>
              <w:t>需具备</w:t>
            </w:r>
            <w:r>
              <w:rPr>
                <w:rFonts w:hint="eastAsia" w:ascii="宋体" w:hAnsi="宋体" w:eastAsia="仿宋" w:cs="宋体"/>
                <w:color w:val="000000"/>
                <w:kern w:val="2"/>
                <w:sz w:val="28"/>
                <w:szCs w:val="28"/>
                <w:lang w:val="en-US" w:eastAsia="zh-CN" w:bidi="ar-SA"/>
              </w:rPr>
              <w:t>建筑工程</w:t>
            </w:r>
            <w:r>
              <w:rPr>
                <w:rFonts w:hint="eastAsia" w:ascii="宋体" w:hAnsi="宋体" w:eastAsia="仿宋" w:cs="宋体"/>
                <w:color w:val="000000"/>
                <w:kern w:val="2"/>
                <w:sz w:val="28"/>
                <w:szCs w:val="28"/>
                <w:lang w:val="zh-TW" w:eastAsia="zh-CN" w:bidi="ar-SA"/>
              </w:rPr>
              <w:t>专业贰级及以上注册证书并已取得安全生产考核合格证（在有效期内）</w:t>
            </w:r>
            <w:r>
              <w:rPr>
                <w:rFonts w:hint="eastAsia" w:ascii="宋体" w:hAnsi="宋体" w:cs="宋体"/>
                <w:color w:val="000000"/>
                <w:kern w:val="2"/>
                <w:sz w:val="28"/>
                <w:szCs w:val="28"/>
                <w:lang w:val="zh-TW" w:eastAsia="zh-CN" w:bidi="ar-SA"/>
              </w:rPr>
              <w:t>，</w:t>
            </w:r>
            <w:r>
              <w:rPr>
                <w:rFonts w:hint="eastAsia" w:ascii="宋体" w:hAnsi="宋体" w:eastAsia="仿宋" w:cs="宋体"/>
                <w:color w:val="000000"/>
                <w:kern w:val="2"/>
                <w:sz w:val="28"/>
                <w:szCs w:val="28"/>
                <w:lang w:val="zh-TW" w:eastAsia="zh-CN" w:bidi="ar-SA"/>
              </w:rPr>
              <w:t>由</w:t>
            </w:r>
            <w:r>
              <w:rPr>
                <w:rFonts w:hint="eastAsia" w:ascii="宋体" w:hAnsi="宋体" w:cs="宋体"/>
                <w:color w:val="000000"/>
                <w:kern w:val="2"/>
                <w:sz w:val="28"/>
                <w:szCs w:val="28"/>
                <w:lang w:val="zh-TW" w:eastAsia="zh-CN" w:bidi="ar-SA"/>
              </w:rPr>
              <w:t>投标供应商</w:t>
            </w:r>
            <w:r>
              <w:rPr>
                <w:rFonts w:hint="eastAsia" w:ascii="宋体" w:hAnsi="宋体" w:eastAsia="仿宋" w:cs="宋体"/>
                <w:color w:val="000000"/>
                <w:kern w:val="2"/>
                <w:sz w:val="28"/>
                <w:szCs w:val="28"/>
                <w:lang w:val="zh-TW" w:eastAsia="zh-CN" w:bidi="ar-SA"/>
              </w:rPr>
              <w:t>自行出具的拟派</w:t>
            </w:r>
            <w:r>
              <w:rPr>
                <w:rFonts w:hint="eastAsia" w:ascii="宋体" w:hAnsi="宋体" w:cs="宋体"/>
                <w:color w:val="000000"/>
                <w:kern w:val="2"/>
                <w:sz w:val="28"/>
                <w:szCs w:val="28"/>
                <w:lang w:val="zh-TW" w:eastAsia="zh-CN" w:bidi="ar-SA"/>
              </w:rPr>
              <w:t>项目经理</w:t>
            </w:r>
            <w:r>
              <w:rPr>
                <w:rFonts w:hint="eastAsia" w:ascii="宋体" w:hAnsi="宋体" w:eastAsia="仿宋" w:cs="宋体"/>
                <w:color w:val="000000"/>
                <w:kern w:val="2"/>
                <w:sz w:val="28"/>
                <w:szCs w:val="28"/>
                <w:lang w:val="zh-TW" w:eastAsia="zh-CN" w:bidi="ar-SA"/>
              </w:rPr>
              <w:t>无在建项目的证明</w:t>
            </w:r>
            <w:r>
              <w:rPr>
                <w:rFonts w:hint="eastAsia" w:hAnsi="宋体" w:cs="宋体"/>
                <w:color w:val="000000"/>
                <w:kern w:val="2"/>
                <w:sz w:val="28"/>
                <w:szCs w:val="28"/>
                <w:lang w:val="en-US" w:eastAsia="zh-CN" w:bidi="ar-SA"/>
              </w:rPr>
              <w:t>，</w:t>
            </w:r>
            <w:r>
              <w:rPr>
                <w:rFonts w:hint="eastAsia" w:ascii="宋体" w:hAnsi="宋体" w:eastAsia="仿宋" w:cs="宋体"/>
                <w:color w:val="000000"/>
                <w:kern w:val="2"/>
                <w:sz w:val="28"/>
                <w:szCs w:val="28"/>
                <w:lang w:val="zh-TW" w:eastAsia="zh-CN" w:bidi="ar-SA"/>
              </w:rPr>
              <w:t>提供养老保险缴费证明；</w:t>
            </w:r>
          </w:p>
        </w:tc>
        <w:tc>
          <w:tcPr>
            <w:tcW w:w="1134" w:type="dxa"/>
          </w:tcPr>
          <w:p w14:paraId="7EC48014">
            <w:pPr>
              <w:spacing w:line="540" w:lineRule="exact"/>
              <w:ind w:firstLine="0" w:firstLineChars="0"/>
              <w:outlineLvl w:val="9"/>
            </w:pPr>
            <w:r>
              <w:rPr>
                <w:rFonts w:hint="eastAsia"/>
              </w:rPr>
              <w:t>合格</w:t>
            </w:r>
          </w:p>
        </w:tc>
        <w:tc>
          <w:tcPr>
            <w:tcW w:w="1088" w:type="dxa"/>
          </w:tcPr>
          <w:p w14:paraId="5E32ACD2">
            <w:pPr>
              <w:spacing w:line="540" w:lineRule="exact"/>
              <w:ind w:firstLine="0" w:firstLineChars="0"/>
              <w:outlineLvl w:val="9"/>
            </w:pPr>
            <w:r>
              <w:rPr>
                <w:rFonts w:hint="eastAsia"/>
              </w:rPr>
              <w:t>不合格</w:t>
            </w:r>
          </w:p>
        </w:tc>
      </w:tr>
      <w:tr w14:paraId="586992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97" w:hRule="atLeast"/>
          <w:jc w:val="center"/>
        </w:trPr>
        <w:tc>
          <w:tcPr>
            <w:tcW w:w="524" w:type="dxa"/>
            <w:vMerge w:val="continue"/>
            <w:vAlign w:val="center"/>
          </w:tcPr>
          <w:p w14:paraId="44F2C158">
            <w:pPr>
              <w:ind w:firstLine="0" w:firstLineChars="0"/>
              <w:jc w:val="center"/>
              <w:outlineLvl w:val="9"/>
            </w:pPr>
          </w:p>
        </w:tc>
        <w:tc>
          <w:tcPr>
            <w:tcW w:w="997" w:type="dxa"/>
            <w:vMerge w:val="continue"/>
            <w:vAlign w:val="center"/>
          </w:tcPr>
          <w:p w14:paraId="1871749F">
            <w:pPr>
              <w:ind w:firstLine="0" w:firstLineChars="0"/>
              <w:jc w:val="center"/>
              <w:outlineLvl w:val="9"/>
            </w:pPr>
          </w:p>
        </w:tc>
        <w:tc>
          <w:tcPr>
            <w:tcW w:w="6658" w:type="dxa"/>
            <w:gridSpan w:val="2"/>
            <w:vAlign w:val="center"/>
          </w:tcPr>
          <w:p w14:paraId="049ACEF3">
            <w:pPr>
              <w:spacing w:line="460" w:lineRule="exact"/>
              <w:ind w:left="0" w:leftChars="0" w:firstLine="0" w:firstLineChars="0"/>
              <w:outlineLvl w:val="9"/>
              <w:rPr>
                <w:bCs/>
                <w:color w:val="000000"/>
              </w:rPr>
            </w:pPr>
            <w:r>
              <w:rPr>
                <w:rFonts w:hint="eastAsia" w:ascii="宋体" w:hAnsi="宋体" w:eastAsia="仿宋" w:cs="宋体"/>
                <w:color w:val="000000"/>
                <w:kern w:val="2"/>
                <w:sz w:val="28"/>
                <w:szCs w:val="28"/>
                <w:lang w:val="zh-TW" w:eastAsia="zh-CN" w:bidi="ar-SA"/>
              </w:rPr>
              <w:t>根据《关于在政府采购活动中查询及使用信用记录有关问题的通知》(财库[2016]125号)和豫财购【2016】15号的规定，企业没有被列入“信用中国”网站的“失信被执行人（跳转中国执行信息公开网）”和“重大税收违法失信主体”及“中国政府采购网”网站的“政府采购严重违法失信行为记录名单”，查询渠道： “中国执行信息公开网”网站（http://zxgk.court.gov.cn/shixin）“信用中国”网站（www.creditchina.gov.cn）、中国政府采购网（www.ccgp.gov.cn）；（提供网站的查询结果截图，截图要显示查询时间，查询时间自本公告发布之日起，查询截止时间为投标截止时间止）；</w:t>
            </w:r>
          </w:p>
        </w:tc>
        <w:tc>
          <w:tcPr>
            <w:tcW w:w="1134" w:type="dxa"/>
          </w:tcPr>
          <w:p w14:paraId="3198DCD5">
            <w:pPr>
              <w:spacing w:line="540" w:lineRule="exact"/>
              <w:ind w:firstLine="0" w:firstLineChars="0"/>
              <w:outlineLvl w:val="9"/>
            </w:pPr>
            <w:r>
              <w:rPr>
                <w:rFonts w:hint="eastAsia"/>
              </w:rPr>
              <w:t>合格</w:t>
            </w:r>
          </w:p>
        </w:tc>
        <w:tc>
          <w:tcPr>
            <w:tcW w:w="1088" w:type="dxa"/>
          </w:tcPr>
          <w:p w14:paraId="20044D91">
            <w:pPr>
              <w:spacing w:line="540" w:lineRule="exact"/>
              <w:ind w:firstLine="0" w:firstLineChars="0"/>
              <w:outlineLvl w:val="9"/>
            </w:pPr>
            <w:r>
              <w:rPr>
                <w:rFonts w:hint="eastAsia"/>
              </w:rPr>
              <w:t>不合格</w:t>
            </w:r>
          </w:p>
        </w:tc>
      </w:tr>
      <w:tr w14:paraId="1AB539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42" w:hRule="atLeast"/>
          <w:jc w:val="center"/>
        </w:trPr>
        <w:tc>
          <w:tcPr>
            <w:tcW w:w="524" w:type="dxa"/>
            <w:vMerge w:val="continue"/>
            <w:vAlign w:val="center"/>
          </w:tcPr>
          <w:p w14:paraId="42067F6D">
            <w:pPr>
              <w:ind w:firstLine="0" w:firstLineChars="0"/>
              <w:jc w:val="center"/>
              <w:outlineLvl w:val="9"/>
            </w:pPr>
          </w:p>
        </w:tc>
        <w:tc>
          <w:tcPr>
            <w:tcW w:w="997" w:type="dxa"/>
            <w:vMerge w:val="continue"/>
            <w:vAlign w:val="center"/>
          </w:tcPr>
          <w:p w14:paraId="51066FA1">
            <w:pPr>
              <w:ind w:firstLine="0" w:firstLineChars="0"/>
              <w:jc w:val="center"/>
              <w:outlineLvl w:val="9"/>
            </w:pPr>
          </w:p>
        </w:tc>
        <w:tc>
          <w:tcPr>
            <w:tcW w:w="6658" w:type="dxa"/>
            <w:gridSpan w:val="2"/>
            <w:vAlign w:val="center"/>
          </w:tcPr>
          <w:p w14:paraId="3A7AF912">
            <w:pPr>
              <w:spacing w:line="460" w:lineRule="exact"/>
              <w:ind w:left="0" w:leftChars="0" w:firstLine="0" w:firstLineChars="0"/>
              <w:outlineLvl w:val="9"/>
              <w:rPr>
                <w:rFonts w:hint="eastAsia" w:ascii="宋体" w:hAnsi="宋体" w:eastAsia="仿宋" w:cs="宋体"/>
                <w:color w:val="000000"/>
                <w:kern w:val="2"/>
                <w:sz w:val="28"/>
                <w:szCs w:val="28"/>
                <w:lang w:val="zh-TW" w:eastAsia="zh-CN" w:bidi="ar-SA"/>
              </w:rPr>
            </w:pPr>
            <w:r>
              <w:rPr>
                <w:rFonts w:hint="eastAsia"/>
                <w:szCs w:val="28"/>
                <w:lang w:val="en-US" w:eastAsia="zh-CN"/>
              </w:rPr>
              <w:t>单位负责人为同一人或者存在控股、管理关系的不同单位，不得参加同一标段投标或者未划分标段的同一招标项目投标（提供承诺书）</w:t>
            </w:r>
            <w:r>
              <w:rPr>
                <w:rFonts w:hint="eastAsia" w:ascii="宋体" w:hAnsi="宋体" w:eastAsia="仿宋" w:cs="宋体"/>
                <w:color w:val="000000"/>
                <w:kern w:val="2"/>
                <w:sz w:val="28"/>
                <w:szCs w:val="28"/>
                <w:lang w:val="en-US" w:eastAsia="zh-CN" w:bidi="ar-SA"/>
              </w:rPr>
              <w:t>；</w:t>
            </w:r>
          </w:p>
        </w:tc>
        <w:tc>
          <w:tcPr>
            <w:tcW w:w="1134" w:type="dxa"/>
            <w:vAlign w:val="top"/>
          </w:tcPr>
          <w:p w14:paraId="0933A4E9">
            <w:pPr>
              <w:spacing w:line="560" w:lineRule="exact"/>
              <w:ind w:left="0" w:leftChars="0" w:firstLine="0" w:firstLineChars="0"/>
              <w:jc w:val="left"/>
              <w:outlineLvl w:val="9"/>
              <w:rPr>
                <w:rFonts w:hint="eastAsia"/>
              </w:rPr>
            </w:pPr>
            <w:r>
              <w:rPr>
                <w:rFonts w:hint="eastAsia" w:ascii="宋体" w:hAnsi="宋体" w:cs="宋体"/>
                <w:sz w:val="28"/>
                <w:szCs w:val="28"/>
                <w:lang w:val="zh-TW" w:eastAsia="zh-CN"/>
              </w:rPr>
              <w:t>合格</w:t>
            </w:r>
          </w:p>
        </w:tc>
        <w:tc>
          <w:tcPr>
            <w:tcW w:w="1088" w:type="dxa"/>
            <w:vAlign w:val="top"/>
          </w:tcPr>
          <w:p w14:paraId="23E1BCFE">
            <w:pPr>
              <w:spacing w:line="560" w:lineRule="exact"/>
              <w:ind w:left="0" w:leftChars="0" w:firstLine="0" w:firstLineChars="0"/>
              <w:jc w:val="left"/>
              <w:outlineLvl w:val="9"/>
              <w:rPr>
                <w:rFonts w:hint="eastAsia"/>
              </w:rPr>
            </w:pPr>
            <w:r>
              <w:rPr>
                <w:rFonts w:hint="eastAsia" w:ascii="宋体" w:hAnsi="宋体" w:cs="宋体"/>
                <w:sz w:val="28"/>
                <w:szCs w:val="28"/>
                <w:lang w:val="zh-TW" w:eastAsia="zh-CN"/>
              </w:rPr>
              <w:t>不合格</w:t>
            </w:r>
          </w:p>
        </w:tc>
      </w:tr>
      <w:tr w14:paraId="385B98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2" w:hRule="atLeast"/>
          <w:jc w:val="center"/>
        </w:trPr>
        <w:tc>
          <w:tcPr>
            <w:tcW w:w="524" w:type="dxa"/>
            <w:vMerge w:val="continue"/>
            <w:vAlign w:val="center"/>
          </w:tcPr>
          <w:p w14:paraId="69452E4A">
            <w:pPr>
              <w:ind w:firstLine="0" w:firstLineChars="0"/>
              <w:jc w:val="center"/>
              <w:outlineLvl w:val="9"/>
            </w:pPr>
          </w:p>
        </w:tc>
        <w:tc>
          <w:tcPr>
            <w:tcW w:w="997" w:type="dxa"/>
            <w:vMerge w:val="continue"/>
            <w:vAlign w:val="center"/>
          </w:tcPr>
          <w:p w14:paraId="2631BEC9">
            <w:pPr>
              <w:ind w:firstLine="0" w:firstLineChars="0"/>
              <w:jc w:val="center"/>
              <w:outlineLvl w:val="9"/>
            </w:pPr>
          </w:p>
        </w:tc>
        <w:tc>
          <w:tcPr>
            <w:tcW w:w="6658" w:type="dxa"/>
            <w:gridSpan w:val="2"/>
            <w:vAlign w:val="center"/>
          </w:tcPr>
          <w:p w14:paraId="09CCC856">
            <w:pPr>
              <w:spacing w:line="460" w:lineRule="exact"/>
              <w:ind w:left="0" w:leftChars="0" w:firstLine="0" w:firstLineChars="0"/>
              <w:outlineLvl w:val="9"/>
              <w:rPr>
                <w:rFonts w:hint="eastAsia" w:ascii="宋体" w:hAnsi="宋体" w:eastAsia="仿宋" w:cs="宋体"/>
                <w:color w:val="000000"/>
                <w:kern w:val="2"/>
                <w:sz w:val="28"/>
                <w:szCs w:val="28"/>
                <w:lang w:val="zh-TW" w:eastAsia="zh-CN" w:bidi="ar-SA"/>
              </w:rPr>
            </w:pPr>
            <w:r>
              <w:rPr>
                <w:rFonts w:hint="eastAsia" w:ascii="宋体" w:hAnsi="宋体" w:eastAsia="仿宋" w:cs="宋体"/>
                <w:color w:val="000000"/>
                <w:kern w:val="2"/>
                <w:sz w:val="28"/>
                <w:szCs w:val="28"/>
                <w:lang w:val="en-US" w:eastAsia="zh-CN" w:bidi="ar-SA"/>
              </w:rPr>
              <w:t>本次招标不接受联合体投标（提供承诺书）。</w:t>
            </w:r>
          </w:p>
        </w:tc>
        <w:tc>
          <w:tcPr>
            <w:tcW w:w="1134" w:type="dxa"/>
            <w:vAlign w:val="top"/>
          </w:tcPr>
          <w:p w14:paraId="63880F20">
            <w:pPr>
              <w:spacing w:line="560" w:lineRule="exact"/>
              <w:ind w:left="0" w:leftChars="0" w:firstLine="0" w:firstLineChars="0"/>
              <w:jc w:val="left"/>
              <w:outlineLvl w:val="9"/>
              <w:rPr>
                <w:rFonts w:hint="eastAsia" w:ascii="宋体" w:hAnsi="宋体" w:cs="宋体"/>
                <w:sz w:val="28"/>
                <w:szCs w:val="28"/>
                <w:lang w:val="zh-TW" w:eastAsia="zh-CN"/>
              </w:rPr>
            </w:pPr>
            <w:r>
              <w:rPr>
                <w:rFonts w:hint="eastAsia" w:ascii="宋体" w:hAnsi="宋体" w:cs="宋体"/>
                <w:sz w:val="28"/>
                <w:szCs w:val="28"/>
                <w:lang w:val="zh-TW" w:eastAsia="zh-CN"/>
              </w:rPr>
              <w:t>合格</w:t>
            </w:r>
          </w:p>
        </w:tc>
        <w:tc>
          <w:tcPr>
            <w:tcW w:w="1088" w:type="dxa"/>
            <w:vAlign w:val="top"/>
          </w:tcPr>
          <w:p w14:paraId="0F56DE28">
            <w:pPr>
              <w:spacing w:line="560" w:lineRule="exact"/>
              <w:ind w:left="0" w:leftChars="0" w:firstLine="0" w:firstLineChars="0"/>
              <w:jc w:val="left"/>
              <w:outlineLvl w:val="9"/>
              <w:rPr>
                <w:rFonts w:hint="eastAsia" w:ascii="宋体" w:hAnsi="宋体" w:cs="宋体"/>
                <w:sz w:val="28"/>
                <w:szCs w:val="28"/>
                <w:lang w:val="zh-TW" w:eastAsia="zh-CN"/>
              </w:rPr>
            </w:pPr>
            <w:r>
              <w:rPr>
                <w:rFonts w:hint="eastAsia" w:ascii="宋体" w:hAnsi="宋体" w:cs="宋体"/>
                <w:sz w:val="28"/>
                <w:szCs w:val="28"/>
                <w:lang w:val="zh-TW" w:eastAsia="zh-CN"/>
              </w:rPr>
              <w:t>不合格</w:t>
            </w:r>
          </w:p>
        </w:tc>
      </w:tr>
      <w:tr w14:paraId="3EEC21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524" w:type="dxa"/>
            <w:vMerge w:val="continue"/>
            <w:vAlign w:val="center"/>
          </w:tcPr>
          <w:p w14:paraId="1C625EE0">
            <w:pPr>
              <w:ind w:firstLine="0" w:firstLineChars="0"/>
              <w:jc w:val="center"/>
              <w:outlineLvl w:val="9"/>
            </w:pPr>
          </w:p>
        </w:tc>
        <w:tc>
          <w:tcPr>
            <w:tcW w:w="997" w:type="dxa"/>
            <w:vMerge w:val="continue"/>
            <w:vAlign w:val="center"/>
          </w:tcPr>
          <w:p w14:paraId="2EF1A55C">
            <w:pPr>
              <w:ind w:firstLine="0" w:firstLineChars="0"/>
              <w:jc w:val="center"/>
              <w:outlineLvl w:val="9"/>
            </w:pPr>
          </w:p>
        </w:tc>
        <w:tc>
          <w:tcPr>
            <w:tcW w:w="8880" w:type="dxa"/>
            <w:gridSpan w:val="4"/>
            <w:vAlign w:val="center"/>
          </w:tcPr>
          <w:p w14:paraId="7C8A9A01">
            <w:pPr>
              <w:spacing w:line="540" w:lineRule="exact"/>
              <w:ind w:firstLine="0" w:firstLineChars="0"/>
              <w:outlineLvl w:val="9"/>
              <w:rPr>
                <w:b/>
              </w:rPr>
            </w:pPr>
            <w:r>
              <w:rPr>
                <w:rFonts w:hint="eastAsia"/>
                <w:b/>
              </w:rPr>
              <w:t>注：</w:t>
            </w:r>
            <w:r>
              <w:rPr>
                <w:rFonts w:hint="eastAsia"/>
                <w:b/>
                <w:lang w:val="en-US" w:eastAsia="zh-CN"/>
              </w:rPr>
              <w:t>资格评（预）审以投标文件为准，其上传资料真实性由投标供应商自行承担</w:t>
            </w:r>
            <w:r>
              <w:rPr>
                <w:rFonts w:hint="eastAsia"/>
                <w:b/>
              </w:rPr>
              <w:t>。</w:t>
            </w:r>
          </w:p>
        </w:tc>
      </w:tr>
      <w:tr w14:paraId="095C2A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94" w:hRule="atLeast"/>
          <w:jc w:val="center"/>
        </w:trPr>
        <w:tc>
          <w:tcPr>
            <w:tcW w:w="524" w:type="dxa"/>
            <w:vMerge w:val="restart"/>
            <w:vAlign w:val="center"/>
          </w:tcPr>
          <w:p w14:paraId="0049437E">
            <w:pPr>
              <w:ind w:firstLine="0" w:firstLineChars="0"/>
              <w:jc w:val="center"/>
              <w:outlineLvl w:val="9"/>
            </w:pPr>
            <w:r>
              <w:rPr>
                <w:rFonts w:hint="eastAsia"/>
              </w:rPr>
              <w:t>2</w:t>
            </w:r>
          </w:p>
        </w:tc>
        <w:tc>
          <w:tcPr>
            <w:tcW w:w="997" w:type="dxa"/>
            <w:vMerge w:val="restart"/>
            <w:vAlign w:val="center"/>
          </w:tcPr>
          <w:p w14:paraId="759E5CD1">
            <w:pPr>
              <w:ind w:firstLine="0" w:firstLineChars="0"/>
              <w:jc w:val="center"/>
              <w:outlineLvl w:val="9"/>
            </w:pPr>
            <w:r>
              <w:rPr>
                <w:rFonts w:hint="eastAsia"/>
              </w:rPr>
              <w:t>符合性审查</w:t>
            </w:r>
          </w:p>
        </w:tc>
        <w:tc>
          <w:tcPr>
            <w:tcW w:w="2609" w:type="dxa"/>
            <w:vAlign w:val="center"/>
          </w:tcPr>
          <w:p w14:paraId="0DF5629B">
            <w:pPr>
              <w:spacing w:line="240" w:lineRule="auto"/>
              <w:ind w:firstLine="0" w:firstLineChars="0"/>
              <w:jc w:val="center"/>
              <w:outlineLvl w:val="9"/>
              <w:rPr>
                <w:bCs/>
                <w:color w:val="000000"/>
              </w:rPr>
            </w:pPr>
            <w:r>
              <w:rPr>
                <w:bCs/>
                <w:color w:val="000000"/>
              </w:rPr>
              <w:t>响应报价</w:t>
            </w:r>
          </w:p>
        </w:tc>
        <w:tc>
          <w:tcPr>
            <w:tcW w:w="4049" w:type="dxa"/>
            <w:vAlign w:val="center"/>
          </w:tcPr>
          <w:p w14:paraId="733E6AB7">
            <w:pPr>
              <w:spacing w:line="460" w:lineRule="exact"/>
              <w:ind w:left="0" w:leftChars="0" w:firstLine="0" w:firstLineChars="0"/>
              <w:outlineLvl w:val="9"/>
              <w:rPr>
                <w:rFonts w:hint="eastAsia" w:ascii="宋体" w:hAnsi="宋体" w:eastAsia="仿宋" w:cs="宋体"/>
                <w:color w:val="000000"/>
                <w:kern w:val="2"/>
                <w:sz w:val="28"/>
                <w:szCs w:val="28"/>
                <w:lang w:val="en-US" w:eastAsia="zh-CN" w:bidi="ar-SA"/>
              </w:rPr>
            </w:pPr>
            <w:r>
              <w:rPr>
                <w:rFonts w:hint="eastAsia" w:ascii="宋体" w:hAnsi="宋体" w:eastAsia="仿宋" w:cs="宋体"/>
                <w:color w:val="000000"/>
                <w:kern w:val="2"/>
                <w:sz w:val="28"/>
                <w:szCs w:val="28"/>
                <w:lang w:val="en-US" w:eastAsia="zh-CN" w:bidi="ar-SA"/>
              </w:rPr>
              <w:t>符合供应商须知前附表第10条款规定</w:t>
            </w:r>
          </w:p>
        </w:tc>
        <w:tc>
          <w:tcPr>
            <w:tcW w:w="1134" w:type="dxa"/>
            <w:vAlign w:val="center"/>
          </w:tcPr>
          <w:p w14:paraId="04084018">
            <w:pPr>
              <w:spacing w:line="240" w:lineRule="auto"/>
              <w:ind w:firstLine="0" w:firstLineChars="0"/>
              <w:outlineLvl w:val="9"/>
              <w:rPr>
                <w:bCs/>
                <w:color w:val="000000"/>
              </w:rPr>
            </w:pPr>
            <w:r>
              <w:rPr>
                <w:rFonts w:hint="eastAsia"/>
                <w:bCs/>
                <w:color w:val="000000"/>
              </w:rPr>
              <w:t>合格</w:t>
            </w:r>
          </w:p>
        </w:tc>
        <w:tc>
          <w:tcPr>
            <w:tcW w:w="1088" w:type="dxa"/>
            <w:vAlign w:val="center"/>
          </w:tcPr>
          <w:p w14:paraId="53570C13">
            <w:pPr>
              <w:spacing w:line="240" w:lineRule="auto"/>
              <w:ind w:firstLine="0" w:firstLineChars="0"/>
              <w:outlineLvl w:val="9"/>
              <w:rPr>
                <w:bCs/>
                <w:color w:val="000000"/>
              </w:rPr>
            </w:pPr>
            <w:r>
              <w:rPr>
                <w:rFonts w:hint="eastAsia"/>
                <w:bCs/>
                <w:color w:val="000000"/>
              </w:rPr>
              <w:t>不合格</w:t>
            </w:r>
          </w:p>
        </w:tc>
      </w:tr>
      <w:tr w14:paraId="5B5C69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90" w:hRule="atLeast"/>
          <w:jc w:val="center"/>
        </w:trPr>
        <w:tc>
          <w:tcPr>
            <w:tcW w:w="524" w:type="dxa"/>
            <w:vMerge w:val="continue"/>
            <w:vAlign w:val="center"/>
          </w:tcPr>
          <w:p w14:paraId="0EDCD3CE">
            <w:pPr>
              <w:ind w:firstLine="0" w:firstLineChars="0"/>
              <w:jc w:val="center"/>
              <w:outlineLvl w:val="9"/>
            </w:pPr>
          </w:p>
        </w:tc>
        <w:tc>
          <w:tcPr>
            <w:tcW w:w="997" w:type="dxa"/>
            <w:vMerge w:val="continue"/>
            <w:vAlign w:val="center"/>
          </w:tcPr>
          <w:p w14:paraId="79FD6D2C">
            <w:pPr>
              <w:ind w:firstLine="0" w:firstLineChars="0"/>
              <w:jc w:val="center"/>
              <w:outlineLvl w:val="9"/>
            </w:pPr>
          </w:p>
        </w:tc>
        <w:tc>
          <w:tcPr>
            <w:tcW w:w="2609" w:type="dxa"/>
            <w:vAlign w:val="center"/>
          </w:tcPr>
          <w:p w14:paraId="4202DEA4">
            <w:pPr>
              <w:ind w:firstLine="0" w:firstLineChars="0"/>
              <w:jc w:val="center"/>
              <w:outlineLvl w:val="9"/>
            </w:pPr>
            <w:r>
              <w:t>响应文件格式</w:t>
            </w:r>
          </w:p>
        </w:tc>
        <w:tc>
          <w:tcPr>
            <w:tcW w:w="4049" w:type="dxa"/>
            <w:vAlign w:val="center"/>
          </w:tcPr>
          <w:p w14:paraId="1DB204CF">
            <w:pPr>
              <w:spacing w:line="460" w:lineRule="exact"/>
              <w:ind w:left="0" w:leftChars="0" w:firstLine="0" w:firstLineChars="0"/>
              <w:outlineLvl w:val="9"/>
              <w:rPr>
                <w:rFonts w:hint="eastAsia" w:ascii="宋体" w:hAnsi="宋体" w:eastAsia="仿宋" w:cs="宋体"/>
                <w:color w:val="000000"/>
                <w:kern w:val="2"/>
                <w:sz w:val="28"/>
                <w:szCs w:val="28"/>
                <w:lang w:val="en-US" w:eastAsia="zh-CN" w:bidi="ar-SA"/>
              </w:rPr>
            </w:pPr>
            <w:r>
              <w:rPr>
                <w:rFonts w:hint="eastAsia" w:ascii="宋体" w:hAnsi="宋体" w:eastAsia="仿宋" w:cs="宋体"/>
                <w:color w:val="000000"/>
                <w:kern w:val="2"/>
                <w:sz w:val="28"/>
                <w:szCs w:val="28"/>
                <w:lang w:val="en-US" w:eastAsia="zh-CN" w:bidi="ar-SA"/>
              </w:rPr>
              <w:t>符合第五章“响应文件格式”要求</w:t>
            </w:r>
          </w:p>
        </w:tc>
        <w:tc>
          <w:tcPr>
            <w:tcW w:w="1134" w:type="dxa"/>
            <w:vAlign w:val="center"/>
          </w:tcPr>
          <w:p w14:paraId="6656F705">
            <w:pPr>
              <w:spacing w:line="240" w:lineRule="auto"/>
              <w:ind w:firstLine="0" w:firstLineChars="0"/>
              <w:outlineLvl w:val="9"/>
            </w:pPr>
            <w:r>
              <w:rPr>
                <w:rFonts w:hint="eastAsia"/>
                <w:bCs/>
                <w:color w:val="000000"/>
              </w:rPr>
              <w:t>合格</w:t>
            </w:r>
          </w:p>
        </w:tc>
        <w:tc>
          <w:tcPr>
            <w:tcW w:w="1088" w:type="dxa"/>
            <w:vAlign w:val="center"/>
          </w:tcPr>
          <w:p w14:paraId="6B9F9D48">
            <w:pPr>
              <w:spacing w:line="240" w:lineRule="auto"/>
              <w:ind w:firstLine="0" w:firstLineChars="0"/>
              <w:outlineLvl w:val="9"/>
            </w:pPr>
            <w:r>
              <w:rPr>
                <w:rFonts w:hint="eastAsia"/>
                <w:bCs/>
                <w:color w:val="000000"/>
              </w:rPr>
              <w:t>不合格</w:t>
            </w:r>
          </w:p>
        </w:tc>
      </w:tr>
      <w:tr w14:paraId="15AD3C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9" w:hRule="atLeast"/>
          <w:jc w:val="center"/>
        </w:trPr>
        <w:tc>
          <w:tcPr>
            <w:tcW w:w="524" w:type="dxa"/>
            <w:vMerge w:val="continue"/>
            <w:vAlign w:val="center"/>
          </w:tcPr>
          <w:p w14:paraId="48C2E4A8">
            <w:pPr>
              <w:ind w:firstLine="0" w:firstLineChars="0"/>
              <w:jc w:val="center"/>
              <w:outlineLvl w:val="9"/>
            </w:pPr>
          </w:p>
        </w:tc>
        <w:tc>
          <w:tcPr>
            <w:tcW w:w="997" w:type="dxa"/>
            <w:vMerge w:val="continue"/>
            <w:vAlign w:val="center"/>
          </w:tcPr>
          <w:p w14:paraId="518C9D3F">
            <w:pPr>
              <w:ind w:firstLine="0" w:firstLineChars="0"/>
              <w:jc w:val="center"/>
              <w:outlineLvl w:val="9"/>
            </w:pPr>
          </w:p>
        </w:tc>
        <w:tc>
          <w:tcPr>
            <w:tcW w:w="2609" w:type="dxa"/>
            <w:vAlign w:val="center"/>
          </w:tcPr>
          <w:p w14:paraId="3D0CB71D">
            <w:pPr>
              <w:ind w:firstLine="0" w:firstLineChars="0"/>
              <w:jc w:val="center"/>
              <w:outlineLvl w:val="9"/>
            </w:pPr>
            <w:r>
              <w:rPr>
                <w:rFonts w:hint="eastAsia"/>
                <w:szCs w:val="28"/>
                <w:lang w:val="en-US" w:eastAsia="zh-CN"/>
              </w:rPr>
              <w:t>工</w:t>
            </w:r>
            <w:r>
              <w:rPr>
                <w:rFonts w:hint="eastAsia"/>
                <w:szCs w:val="28"/>
              </w:rPr>
              <w:t>期</w:t>
            </w:r>
          </w:p>
        </w:tc>
        <w:tc>
          <w:tcPr>
            <w:tcW w:w="4049" w:type="dxa"/>
            <w:vAlign w:val="center"/>
          </w:tcPr>
          <w:p w14:paraId="79932C05">
            <w:pPr>
              <w:spacing w:line="460" w:lineRule="exact"/>
              <w:ind w:left="0" w:leftChars="0" w:firstLine="0" w:firstLineChars="0"/>
              <w:outlineLvl w:val="9"/>
            </w:pPr>
            <w:r>
              <w:rPr>
                <w:rFonts w:hint="eastAsia"/>
                <w:lang w:val="en-US" w:eastAsia="zh-CN"/>
              </w:rPr>
              <w:t>60</w:t>
            </w:r>
            <w:r>
              <w:rPr>
                <w:rFonts w:hint="eastAsia"/>
              </w:rPr>
              <w:t>日历天</w:t>
            </w:r>
          </w:p>
        </w:tc>
        <w:tc>
          <w:tcPr>
            <w:tcW w:w="1134" w:type="dxa"/>
            <w:vAlign w:val="center"/>
          </w:tcPr>
          <w:p w14:paraId="4B9DA873">
            <w:pPr>
              <w:spacing w:line="240" w:lineRule="auto"/>
              <w:ind w:firstLine="0" w:firstLineChars="0"/>
              <w:outlineLvl w:val="9"/>
              <w:rPr>
                <w:bCs/>
                <w:color w:val="000000"/>
              </w:rPr>
            </w:pPr>
            <w:r>
              <w:rPr>
                <w:rFonts w:hint="eastAsia"/>
                <w:bCs/>
                <w:color w:val="000000"/>
              </w:rPr>
              <w:t>合格</w:t>
            </w:r>
          </w:p>
        </w:tc>
        <w:tc>
          <w:tcPr>
            <w:tcW w:w="1088" w:type="dxa"/>
            <w:vAlign w:val="center"/>
          </w:tcPr>
          <w:p w14:paraId="28B869D9">
            <w:pPr>
              <w:spacing w:line="240" w:lineRule="auto"/>
              <w:ind w:firstLine="0" w:firstLineChars="0"/>
              <w:outlineLvl w:val="9"/>
              <w:rPr>
                <w:bCs/>
                <w:color w:val="000000"/>
              </w:rPr>
            </w:pPr>
            <w:r>
              <w:rPr>
                <w:rFonts w:hint="eastAsia"/>
                <w:bCs/>
                <w:color w:val="000000"/>
              </w:rPr>
              <w:t>不合格</w:t>
            </w:r>
          </w:p>
        </w:tc>
      </w:tr>
      <w:tr w14:paraId="65A64C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9" w:hRule="atLeast"/>
          <w:jc w:val="center"/>
        </w:trPr>
        <w:tc>
          <w:tcPr>
            <w:tcW w:w="524" w:type="dxa"/>
            <w:vMerge w:val="continue"/>
            <w:vAlign w:val="center"/>
          </w:tcPr>
          <w:p w14:paraId="61669B22">
            <w:pPr>
              <w:ind w:firstLine="0" w:firstLineChars="0"/>
              <w:jc w:val="center"/>
              <w:outlineLvl w:val="9"/>
            </w:pPr>
          </w:p>
        </w:tc>
        <w:tc>
          <w:tcPr>
            <w:tcW w:w="997" w:type="dxa"/>
            <w:vMerge w:val="continue"/>
            <w:vAlign w:val="center"/>
          </w:tcPr>
          <w:p w14:paraId="139F969D">
            <w:pPr>
              <w:ind w:firstLine="0" w:firstLineChars="0"/>
              <w:jc w:val="center"/>
              <w:outlineLvl w:val="9"/>
            </w:pPr>
          </w:p>
        </w:tc>
        <w:tc>
          <w:tcPr>
            <w:tcW w:w="2609" w:type="dxa"/>
            <w:vAlign w:val="center"/>
          </w:tcPr>
          <w:p w14:paraId="38590A64">
            <w:pPr>
              <w:spacing w:line="240" w:lineRule="auto"/>
              <w:ind w:firstLine="0" w:firstLineChars="0"/>
              <w:jc w:val="center"/>
              <w:outlineLvl w:val="9"/>
              <w:rPr>
                <w:bCs/>
                <w:color w:val="000000"/>
              </w:rPr>
            </w:pPr>
            <w:r>
              <w:rPr>
                <w:bCs/>
                <w:color w:val="000000"/>
              </w:rPr>
              <w:t>磋商有效期</w:t>
            </w:r>
          </w:p>
        </w:tc>
        <w:tc>
          <w:tcPr>
            <w:tcW w:w="4049" w:type="dxa"/>
            <w:vAlign w:val="center"/>
          </w:tcPr>
          <w:p w14:paraId="0BF9ED79">
            <w:pPr>
              <w:spacing w:line="240" w:lineRule="auto"/>
              <w:ind w:firstLine="0" w:firstLineChars="0"/>
              <w:outlineLvl w:val="9"/>
              <w:rPr>
                <w:bCs/>
                <w:color w:val="000000" w:themeColor="text1"/>
              </w:rPr>
            </w:pPr>
            <w:r>
              <w:rPr>
                <w:rFonts w:hint="eastAsia"/>
                <w:bCs/>
                <w:color w:val="000000"/>
              </w:rPr>
              <w:t>60日历天</w:t>
            </w:r>
          </w:p>
        </w:tc>
        <w:tc>
          <w:tcPr>
            <w:tcW w:w="1134" w:type="dxa"/>
            <w:vAlign w:val="center"/>
          </w:tcPr>
          <w:p w14:paraId="44447C97">
            <w:pPr>
              <w:spacing w:line="240" w:lineRule="auto"/>
              <w:ind w:firstLine="0" w:firstLineChars="0"/>
              <w:outlineLvl w:val="9"/>
              <w:rPr>
                <w:bCs/>
                <w:color w:val="000000"/>
              </w:rPr>
            </w:pPr>
            <w:r>
              <w:rPr>
                <w:rFonts w:hint="eastAsia"/>
                <w:bCs/>
                <w:color w:val="000000"/>
              </w:rPr>
              <w:t>合格</w:t>
            </w:r>
          </w:p>
        </w:tc>
        <w:tc>
          <w:tcPr>
            <w:tcW w:w="1088" w:type="dxa"/>
            <w:vAlign w:val="center"/>
          </w:tcPr>
          <w:p w14:paraId="59D24810">
            <w:pPr>
              <w:spacing w:line="240" w:lineRule="auto"/>
              <w:ind w:firstLine="0" w:firstLineChars="0"/>
              <w:outlineLvl w:val="9"/>
              <w:rPr>
                <w:bCs/>
                <w:color w:val="000000"/>
              </w:rPr>
            </w:pPr>
            <w:r>
              <w:rPr>
                <w:rFonts w:hint="eastAsia"/>
                <w:bCs/>
                <w:color w:val="000000"/>
              </w:rPr>
              <w:t>不合格</w:t>
            </w:r>
          </w:p>
        </w:tc>
      </w:tr>
      <w:tr w14:paraId="3857B7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9" w:hRule="atLeast"/>
          <w:jc w:val="center"/>
        </w:trPr>
        <w:tc>
          <w:tcPr>
            <w:tcW w:w="524" w:type="dxa"/>
            <w:vMerge w:val="continue"/>
            <w:vAlign w:val="center"/>
          </w:tcPr>
          <w:p w14:paraId="0F436C65">
            <w:pPr>
              <w:ind w:firstLine="0" w:firstLineChars="0"/>
              <w:jc w:val="center"/>
              <w:outlineLvl w:val="9"/>
            </w:pPr>
          </w:p>
        </w:tc>
        <w:tc>
          <w:tcPr>
            <w:tcW w:w="997" w:type="dxa"/>
            <w:vMerge w:val="continue"/>
            <w:vAlign w:val="center"/>
          </w:tcPr>
          <w:p w14:paraId="1244E87A">
            <w:pPr>
              <w:ind w:firstLine="0" w:firstLineChars="0"/>
              <w:jc w:val="center"/>
              <w:outlineLvl w:val="9"/>
            </w:pPr>
          </w:p>
        </w:tc>
        <w:tc>
          <w:tcPr>
            <w:tcW w:w="2609" w:type="dxa"/>
            <w:vAlign w:val="center"/>
          </w:tcPr>
          <w:p w14:paraId="58E6150F">
            <w:pPr>
              <w:spacing w:line="240" w:lineRule="auto"/>
              <w:ind w:firstLine="0" w:firstLineChars="0"/>
              <w:jc w:val="center"/>
              <w:outlineLvl w:val="9"/>
              <w:rPr>
                <w:bCs/>
                <w:color w:val="000000"/>
              </w:rPr>
            </w:pPr>
            <w:r>
              <w:rPr>
                <w:rFonts w:hint="eastAsia"/>
                <w:bCs/>
                <w:color w:val="000000"/>
              </w:rPr>
              <w:t>质量要求</w:t>
            </w:r>
          </w:p>
        </w:tc>
        <w:tc>
          <w:tcPr>
            <w:tcW w:w="4049" w:type="dxa"/>
            <w:vAlign w:val="center"/>
          </w:tcPr>
          <w:p w14:paraId="26C35265">
            <w:pPr>
              <w:spacing w:line="460" w:lineRule="exact"/>
              <w:ind w:left="0" w:leftChars="0" w:firstLine="0" w:firstLineChars="0"/>
              <w:outlineLvl w:val="9"/>
              <w:rPr>
                <w:rFonts w:hint="eastAsia" w:eastAsia="仿宋"/>
                <w:bCs/>
                <w:color w:val="000000"/>
                <w:lang w:eastAsia="zh-CN"/>
              </w:rPr>
            </w:pPr>
            <w:r>
              <w:rPr>
                <w:rFonts w:hint="eastAsia" w:ascii="宋体" w:hAnsi="宋体" w:eastAsia="仿宋" w:cs="宋体"/>
                <w:color w:val="000000"/>
                <w:kern w:val="2"/>
                <w:sz w:val="28"/>
                <w:szCs w:val="28"/>
                <w:lang w:val="en-US" w:eastAsia="zh-CN" w:bidi="ar-SA"/>
              </w:rPr>
              <w:t>达到国家现行工程施工质量验收规范合格标准</w:t>
            </w:r>
          </w:p>
        </w:tc>
        <w:tc>
          <w:tcPr>
            <w:tcW w:w="1134" w:type="dxa"/>
            <w:vAlign w:val="center"/>
          </w:tcPr>
          <w:p w14:paraId="36F2B94C">
            <w:pPr>
              <w:spacing w:line="240" w:lineRule="auto"/>
              <w:ind w:firstLine="0" w:firstLineChars="0"/>
              <w:outlineLvl w:val="9"/>
              <w:rPr>
                <w:bCs/>
                <w:color w:val="000000"/>
              </w:rPr>
            </w:pPr>
            <w:r>
              <w:rPr>
                <w:rFonts w:hint="eastAsia"/>
                <w:bCs/>
                <w:color w:val="000000"/>
              </w:rPr>
              <w:t>合格</w:t>
            </w:r>
          </w:p>
        </w:tc>
        <w:tc>
          <w:tcPr>
            <w:tcW w:w="1088" w:type="dxa"/>
            <w:vAlign w:val="center"/>
          </w:tcPr>
          <w:p w14:paraId="6B68890D">
            <w:pPr>
              <w:spacing w:line="240" w:lineRule="auto"/>
              <w:ind w:firstLine="0" w:firstLineChars="0"/>
              <w:outlineLvl w:val="9"/>
              <w:rPr>
                <w:bCs/>
                <w:color w:val="000000"/>
              </w:rPr>
            </w:pPr>
            <w:r>
              <w:rPr>
                <w:rFonts w:hint="eastAsia"/>
                <w:bCs/>
                <w:color w:val="000000"/>
              </w:rPr>
              <w:t>不合格</w:t>
            </w:r>
          </w:p>
        </w:tc>
      </w:tr>
      <w:tr w14:paraId="201702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9" w:hRule="atLeast"/>
          <w:jc w:val="center"/>
        </w:trPr>
        <w:tc>
          <w:tcPr>
            <w:tcW w:w="524" w:type="dxa"/>
            <w:vMerge w:val="continue"/>
            <w:vAlign w:val="center"/>
          </w:tcPr>
          <w:p w14:paraId="701963A8">
            <w:pPr>
              <w:ind w:firstLine="0" w:firstLineChars="0"/>
              <w:jc w:val="center"/>
              <w:outlineLvl w:val="9"/>
            </w:pPr>
          </w:p>
        </w:tc>
        <w:tc>
          <w:tcPr>
            <w:tcW w:w="997" w:type="dxa"/>
            <w:vMerge w:val="continue"/>
            <w:vAlign w:val="center"/>
          </w:tcPr>
          <w:p w14:paraId="4C0A402E">
            <w:pPr>
              <w:ind w:firstLine="0" w:firstLineChars="0"/>
              <w:jc w:val="center"/>
              <w:outlineLvl w:val="9"/>
            </w:pPr>
          </w:p>
        </w:tc>
        <w:tc>
          <w:tcPr>
            <w:tcW w:w="2609" w:type="dxa"/>
            <w:vAlign w:val="center"/>
          </w:tcPr>
          <w:p w14:paraId="3B2B296B">
            <w:pPr>
              <w:spacing w:line="240" w:lineRule="auto"/>
              <w:ind w:firstLine="0" w:firstLineChars="0"/>
              <w:jc w:val="center"/>
              <w:outlineLvl w:val="9"/>
              <w:rPr>
                <w:rFonts w:hint="eastAsia"/>
                <w:bCs/>
                <w:color w:val="000000"/>
              </w:rPr>
            </w:pPr>
            <w:r>
              <w:rPr>
                <w:rFonts w:hint="eastAsia"/>
                <w:bCs/>
                <w:color w:val="000000"/>
              </w:rPr>
              <w:t>已标价工程量清单</w:t>
            </w:r>
          </w:p>
        </w:tc>
        <w:tc>
          <w:tcPr>
            <w:tcW w:w="4049" w:type="dxa"/>
            <w:vAlign w:val="center"/>
          </w:tcPr>
          <w:p w14:paraId="76D874E1">
            <w:pPr>
              <w:spacing w:line="460" w:lineRule="exact"/>
              <w:ind w:left="0" w:leftChars="0" w:firstLine="0" w:firstLineChars="0"/>
              <w:outlineLvl w:val="9"/>
              <w:rPr>
                <w:rFonts w:hint="eastAsia"/>
                <w:szCs w:val="28"/>
                <w:lang w:val="en-US" w:eastAsia="zh-CN"/>
              </w:rPr>
            </w:pPr>
            <w:r>
              <w:rPr>
                <w:rFonts w:hint="eastAsia" w:ascii="宋体" w:hAnsi="宋体" w:eastAsia="仿宋" w:cs="宋体"/>
                <w:color w:val="000000"/>
                <w:kern w:val="2"/>
                <w:sz w:val="28"/>
                <w:szCs w:val="28"/>
                <w:lang w:val="en-US" w:eastAsia="zh-CN" w:bidi="ar-SA"/>
              </w:rPr>
              <w:t>符合“工程量清单”给出的范围及数量，投标供应商不得擅自修改工程量清单上的工程项目和数量，否则其投标将予否决。</w:t>
            </w:r>
          </w:p>
        </w:tc>
        <w:tc>
          <w:tcPr>
            <w:tcW w:w="1134" w:type="dxa"/>
            <w:vAlign w:val="center"/>
          </w:tcPr>
          <w:p w14:paraId="3250F417">
            <w:pPr>
              <w:spacing w:line="240" w:lineRule="auto"/>
              <w:ind w:firstLine="0" w:firstLineChars="0"/>
              <w:outlineLvl w:val="9"/>
              <w:rPr>
                <w:rFonts w:hint="eastAsia"/>
                <w:bCs/>
                <w:color w:val="000000"/>
              </w:rPr>
            </w:pPr>
            <w:r>
              <w:rPr>
                <w:rFonts w:hint="eastAsia"/>
                <w:bCs/>
                <w:color w:val="000000"/>
              </w:rPr>
              <w:t>合格</w:t>
            </w:r>
          </w:p>
        </w:tc>
        <w:tc>
          <w:tcPr>
            <w:tcW w:w="1088" w:type="dxa"/>
            <w:vAlign w:val="center"/>
          </w:tcPr>
          <w:p w14:paraId="34BB579A">
            <w:pPr>
              <w:spacing w:line="240" w:lineRule="auto"/>
              <w:ind w:firstLine="0" w:firstLineChars="0"/>
              <w:outlineLvl w:val="9"/>
              <w:rPr>
                <w:rFonts w:hint="eastAsia"/>
                <w:bCs/>
                <w:color w:val="000000"/>
              </w:rPr>
            </w:pPr>
            <w:r>
              <w:rPr>
                <w:rFonts w:hint="eastAsia"/>
                <w:bCs/>
                <w:color w:val="000000"/>
              </w:rPr>
              <w:t>不合格</w:t>
            </w:r>
          </w:p>
        </w:tc>
      </w:tr>
    </w:tbl>
    <w:p w14:paraId="260E700A">
      <w:pPr>
        <w:ind w:firstLine="560"/>
        <w:outlineLvl w:val="9"/>
        <w:rPr>
          <w:kern w:val="0"/>
        </w:rPr>
      </w:pPr>
      <w:r>
        <w:rPr>
          <w:kern w:val="0"/>
        </w:rPr>
        <w:t>25.2.3对资格性检查和符合性检查不合格的供应商，将现场告知其理由。</w:t>
      </w:r>
    </w:p>
    <w:p w14:paraId="4EB5D5D9">
      <w:pPr>
        <w:ind w:firstLine="560"/>
        <w:outlineLvl w:val="9"/>
      </w:pPr>
      <w:r>
        <w:t>25.3在评审过程中，磋商小组发现供应商有下列情形之一的，视为供应商相互串通。具体表现形式如下：</w:t>
      </w:r>
    </w:p>
    <w:p w14:paraId="65E29BFF">
      <w:pPr>
        <w:ind w:firstLine="560"/>
        <w:outlineLvl w:val="9"/>
      </w:pPr>
      <w:r>
        <w:t>25.3.1 不同供应商的响应性文件异常一致的。</w:t>
      </w:r>
    </w:p>
    <w:p w14:paraId="60378BD7">
      <w:pPr>
        <w:ind w:firstLine="560"/>
        <w:outlineLvl w:val="9"/>
      </w:pPr>
      <w:r>
        <w:rPr>
          <w:rFonts w:hint="eastAsia"/>
        </w:rPr>
        <w:t>25.3.2 不同响应人的响应文件错、漏之处一致或雷同，且不能合理解释的。</w:t>
      </w:r>
    </w:p>
    <w:p w14:paraId="6B5F36DE">
      <w:pPr>
        <w:ind w:firstLine="560"/>
        <w:outlineLvl w:val="9"/>
      </w:pPr>
      <w:r>
        <w:t>25.3.</w:t>
      </w:r>
      <w:r>
        <w:rPr>
          <w:rFonts w:hint="eastAsia"/>
        </w:rPr>
        <w:t>3</w:t>
      </w:r>
      <w:r>
        <w:t>不同供应商的响应性文件由同一单位或个人编制的。</w:t>
      </w:r>
    </w:p>
    <w:p w14:paraId="109B1599">
      <w:pPr>
        <w:ind w:firstLine="560"/>
        <w:outlineLvl w:val="9"/>
      </w:pPr>
      <w:r>
        <w:t>25.3.4不同供应商的响应性文件载明的项目管理成员为同一人的。</w:t>
      </w:r>
    </w:p>
    <w:p w14:paraId="4E2A3411">
      <w:pPr>
        <w:ind w:firstLine="560"/>
        <w:outlineLvl w:val="9"/>
      </w:pPr>
      <w:r>
        <w:t>25.3.5不同供应商的响应性文件相互混装的。</w:t>
      </w:r>
    </w:p>
    <w:p w14:paraId="39B6948A">
      <w:pPr>
        <w:ind w:firstLine="560"/>
        <w:outlineLvl w:val="9"/>
      </w:pPr>
      <w:r>
        <w:t>25.3.6不同供应商授权同一人作为供应商代表的。</w:t>
      </w:r>
    </w:p>
    <w:p w14:paraId="372AEF14">
      <w:pPr>
        <w:ind w:firstLine="560"/>
        <w:outlineLvl w:val="9"/>
      </w:pPr>
      <w:r>
        <w:t>25.3.7有证据证明供应商与采购人、集中采购机构或其他供应商串通的其他情形的。</w:t>
      </w:r>
    </w:p>
    <w:p w14:paraId="396AD8BB">
      <w:pPr>
        <w:ind w:firstLine="560"/>
        <w:outlineLvl w:val="9"/>
      </w:pPr>
      <w:r>
        <w:t>25.3.</w:t>
      </w:r>
      <w:r>
        <w:rPr>
          <w:rFonts w:hint="eastAsia"/>
        </w:rPr>
        <w:t>8</w:t>
      </w:r>
      <w:r>
        <w:t xml:space="preserve"> 磋商小组认定的其他串通情形。</w:t>
      </w:r>
    </w:p>
    <w:p w14:paraId="7DDB43D1">
      <w:pPr>
        <w:ind w:firstLine="562"/>
        <w:outlineLvl w:val="9"/>
        <w:rPr>
          <w:b/>
          <w:kern w:val="0"/>
        </w:rPr>
      </w:pPr>
      <w:r>
        <w:rPr>
          <w:b/>
          <w:kern w:val="0"/>
        </w:rPr>
        <w:t>26.磋商</w:t>
      </w:r>
    </w:p>
    <w:p w14:paraId="603C24CA">
      <w:pPr>
        <w:ind w:firstLine="560"/>
        <w:outlineLvl w:val="9"/>
        <w:rPr>
          <w:rFonts w:ascii="Times New Roman" w:hAnsi="Times New Roman" w:cs="Times New Roman"/>
        </w:rPr>
      </w:pPr>
      <w:r>
        <w:rPr>
          <w:rFonts w:ascii="Times New Roman" w:hAnsi="Times New Roman" w:cs="Times New Roman"/>
        </w:rPr>
        <w:t>26.1</w:t>
      </w:r>
      <w:r>
        <w:rPr>
          <w:rFonts w:hint="eastAsia" w:ascii="Times New Roman" w:hAnsi="Times New Roman" w:cs="Times New Roman"/>
        </w:rPr>
        <w:t xml:space="preserve"> </w:t>
      </w:r>
      <w:r>
        <w:rPr>
          <w:rFonts w:hint="eastAsia" w:ascii="Times New Roman" w:hAnsi="Times New Roman" w:cs="Times New Roman"/>
          <w:lang w:eastAsia="zh-CN"/>
        </w:rPr>
        <w:t>磋商小组</w:t>
      </w:r>
      <w:r>
        <w:rPr>
          <w:rFonts w:hint="eastAsia" w:ascii="Times New Roman" w:hAnsi="Times New Roman" w:cs="Times New Roman"/>
        </w:rPr>
        <w:t>应当对供应商的响应文件进行初步审查，以确定其是否满足竞争性磋商文件的实质性要求。初步审查合格的供应商，进入本次磋商程序。</w:t>
      </w:r>
    </w:p>
    <w:p w14:paraId="30958746">
      <w:pPr>
        <w:ind w:firstLine="560"/>
        <w:outlineLvl w:val="9"/>
        <w:rPr>
          <w:rFonts w:ascii="Times New Roman" w:hAnsi="Times New Roman" w:cs="Times New Roman"/>
        </w:rPr>
      </w:pPr>
      <w:r>
        <w:rPr>
          <w:rFonts w:ascii="Times New Roman" w:hAnsi="Times New Roman" w:cs="Times New Roman"/>
        </w:rPr>
        <w:t>26.2磋商小组所有成员应当集中与单一供应商分别进行磋商，并给予所有参加磋商的供应商平等的磋商机会。</w:t>
      </w:r>
    </w:p>
    <w:p w14:paraId="3719A93E">
      <w:pPr>
        <w:ind w:firstLine="560"/>
        <w:outlineLvl w:val="9"/>
        <w:rPr>
          <w:rFonts w:hint="eastAsia" w:ascii="Times New Roman" w:hAnsi="Times New Roman" w:cs="Times New Roman"/>
        </w:rPr>
      </w:pPr>
      <w:r>
        <w:rPr>
          <w:rFonts w:hint="eastAsia" w:ascii="Times New Roman" w:hAnsi="Times New Roman" w:cs="Times New Roman"/>
        </w:rPr>
        <w:t>磋商时，磋商报价是磋商的重要依据，但不是唯一依据，采购人不承诺将合同授予报价最低或最高的响应供应商。</w:t>
      </w:r>
    </w:p>
    <w:p w14:paraId="12E27C72">
      <w:pPr>
        <w:ind w:firstLine="560"/>
        <w:outlineLvl w:val="9"/>
        <w:rPr>
          <w:rFonts w:hint="eastAsia" w:ascii="Times New Roman" w:hAnsi="Times New Roman" w:cs="Times New Roman"/>
        </w:rPr>
      </w:pPr>
      <w:r>
        <w:rPr>
          <w:rFonts w:hint="eastAsia" w:ascii="Times New Roman" w:hAnsi="Times New Roman" w:cs="Times New Roman"/>
        </w:rPr>
        <w:t>根据《关于推动解决政府采购异常低价问题的通知》供应商的报价明显低于其他通过符合性审查供应商的报价，有可能影响产品质量或者不能诚信履约的。政府采购评审中出现下列情形之一的，评审委员会应当启动异常低价投标（响应）审查程序：</w:t>
      </w:r>
    </w:p>
    <w:p w14:paraId="09E80637">
      <w:pPr>
        <w:ind w:firstLine="560"/>
        <w:outlineLvl w:val="9"/>
        <w:rPr>
          <w:rFonts w:hint="eastAsia" w:ascii="Times New Roman" w:hAnsi="Times New Roman" w:cs="Times New Roman"/>
        </w:rPr>
      </w:pPr>
      <w:r>
        <w:rPr>
          <w:rFonts w:hint="eastAsia" w:ascii="Times New Roman" w:hAnsi="Times New Roman" w:cs="Times New Roman"/>
        </w:rPr>
        <w:t>1.投标（响应）报价低于全部通过符合性审查供应商投标（响应）报价平均值 50%的，即投标（响应）报价&lt;全部通过符合性审查供应商投标（响应）报价平均值×50%；</w:t>
      </w:r>
    </w:p>
    <w:p w14:paraId="5F3CE420">
      <w:pPr>
        <w:ind w:firstLine="560"/>
        <w:outlineLvl w:val="9"/>
        <w:rPr>
          <w:rFonts w:hint="eastAsia" w:ascii="Times New Roman" w:hAnsi="Times New Roman" w:cs="Times New Roman"/>
        </w:rPr>
      </w:pPr>
      <w:r>
        <w:rPr>
          <w:rFonts w:hint="eastAsia" w:ascii="Times New Roman" w:hAnsi="Times New Roman" w:cs="Times New Roman"/>
        </w:rPr>
        <w:t>2.投标（响应）报价低于通过符合性审查的次低报价供应商投标（响应）报价 50%的，即投标（响应）报价&lt;通过符合性审查的次低报价供应商投标（响应）报价×50%；</w:t>
      </w:r>
    </w:p>
    <w:p w14:paraId="5F18CB23">
      <w:pPr>
        <w:ind w:firstLine="560"/>
        <w:outlineLvl w:val="9"/>
        <w:rPr>
          <w:rFonts w:hint="eastAsia" w:ascii="Times New Roman" w:hAnsi="Times New Roman" w:cs="Times New Roman"/>
        </w:rPr>
      </w:pPr>
      <w:r>
        <w:rPr>
          <w:rFonts w:hint="eastAsia" w:ascii="Times New Roman" w:hAnsi="Times New Roman" w:cs="Times New Roman"/>
        </w:rPr>
        <w:t>3.投标（响应）报价低于采购项目最高限价 45%的，即投标（响应）报价&lt;采购项目最高限价×45%；</w:t>
      </w:r>
    </w:p>
    <w:p w14:paraId="39869781">
      <w:pPr>
        <w:ind w:firstLine="560"/>
        <w:outlineLvl w:val="9"/>
        <w:rPr>
          <w:rFonts w:hint="eastAsia" w:ascii="Times New Roman" w:hAnsi="Times New Roman" w:cs="Times New Roman"/>
        </w:rPr>
      </w:pPr>
      <w:r>
        <w:rPr>
          <w:rFonts w:hint="eastAsia" w:ascii="Times New Roman" w:hAnsi="Times New Roman" w:cs="Times New Roman"/>
        </w:rPr>
        <w:t>4.评审委员会基于专业判断，认为供应商报价过低，有可能影响产品质量或者不能诚信履约的其他情形。</w:t>
      </w:r>
    </w:p>
    <w:p w14:paraId="358F5217">
      <w:pPr>
        <w:ind w:firstLine="560"/>
        <w:outlineLvl w:val="9"/>
        <w:rPr>
          <w:rFonts w:ascii="Times New Roman" w:hAnsi="Times New Roman" w:cs="Times New Roman"/>
        </w:rPr>
      </w:pPr>
      <w:r>
        <w:rPr>
          <w:rFonts w:hint="eastAsia" w:ascii="Times New Roman" w:hAnsi="Times New Roman" w:cs="Times New Roman"/>
        </w:rPr>
        <w:t>应当要求相关供应商在评审现场合理的时间内对投标（响应）价格作出解释，提供项目具体成本测算等与报价合理性相关的书面说明及必要的证明材料，包括但不限于原材料成本、人工成本、制造费用等；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异常低价投标（响应）审查的启动原因、审查意见和审查结果应当在评审报告中记录，并随供应商提供的相关书面说明及证明材料，以及评审委员会有关互联网浏览、查询历史一并归档。</w:t>
      </w:r>
    </w:p>
    <w:p w14:paraId="088BB6E6">
      <w:pPr>
        <w:ind w:firstLine="560"/>
        <w:outlineLvl w:val="9"/>
        <w:rPr>
          <w:kern w:val="0"/>
        </w:rPr>
      </w:pPr>
      <w:r>
        <w:rPr>
          <w:kern w:val="0"/>
        </w:rPr>
        <w:t>26.</w:t>
      </w:r>
      <w:r>
        <w:rPr>
          <w:rFonts w:hint="eastAsia"/>
          <w:kern w:val="0"/>
        </w:rPr>
        <w:t>3</w:t>
      </w:r>
      <w:r>
        <w:rPr>
          <w:kern w:val="0"/>
        </w:rPr>
        <w:t>在磋商过程中，磋商小组可以根据磋商文件和磋商情况实质性变动采购需求中的</w:t>
      </w:r>
      <w:r>
        <w:rPr>
          <w:b/>
          <w:kern w:val="0"/>
        </w:rPr>
        <w:t>技术</w:t>
      </w:r>
      <w:r>
        <w:rPr>
          <w:kern w:val="0"/>
        </w:rPr>
        <w:t>、</w:t>
      </w:r>
      <w:r>
        <w:rPr>
          <w:b/>
          <w:kern w:val="0"/>
        </w:rPr>
        <w:t>服务要求</w:t>
      </w:r>
      <w:r>
        <w:rPr>
          <w:kern w:val="0"/>
        </w:rPr>
        <w:t>以及</w:t>
      </w:r>
      <w:r>
        <w:rPr>
          <w:b/>
          <w:kern w:val="0"/>
        </w:rPr>
        <w:t>合同草案条款</w:t>
      </w:r>
      <w:r>
        <w:rPr>
          <w:kern w:val="0"/>
        </w:rPr>
        <w:t>，但不得变动磋商文件中的其他内容。实质性变动的内容，须经采购人代表确认。</w:t>
      </w:r>
    </w:p>
    <w:p w14:paraId="331EA2FE">
      <w:pPr>
        <w:ind w:firstLine="560"/>
        <w:outlineLvl w:val="9"/>
        <w:rPr>
          <w:kern w:val="0"/>
        </w:rPr>
      </w:pPr>
      <w:r>
        <w:rPr>
          <w:kern w:val="0"/>
        </w:rPr>
        <w:t>26.</w:t>
      </w:r>
      <w:r>
        <w:rPr>
          <w:rFonts w:hint="eastAsia"/>
          <w:kern w:val="0"/>
        </w:rPr>
        <w:t>4</w:t>
      </w:r>
      <w:r>
        <w:rPr>
          <w:kern w:val="0"/>
        </w:rPr>
        <w:t>磋商文件能够详细列明采购标的的技术、服务要求的，磋商结束后，磋商小组应当要求所有实质性响应的供应商在规定时间内提交最后报价，提交最后报价的供应商不得少于3家。</w:t>
      </w:r>
    </w:p>
    <w:p w14:paraId="439D6B8E">
      <w:pPr>
        <w:ind w:firstLine="560"/>
        <w:outlineLvl w:val="9"/>
        <w:rPr>
          <w:kern w:val="0"/>
        </w:rPr>
      </w:pPr>
      <w:r>
        <w:rPr>
          <w:rFonts w:hint="eastAsia"/>
          <w:kern w:val="0"/>
        </w:rPr>
        <w:t>采用竞争性磋商采购方式采购的政府购买服务项目，依据财政部关于政府采购竞争性磋商采购方式管理暂行办法有关问题的补充通知（财库〔2015〕124号文）的要求，在采购过程中符合要求的供应商只有2家的，竞争性磋商采购活动可以继续进行。</w:t>
      </w:r>
    </w:p>
    <w:p w14:paraId="05A648F5">
      <w:pPr>
        <w:ind w:firstLine="560"/>
        <w:outlineLvl w:val="9"/>
        <w:rPr>
          <w:kern w:val="0"/>
        </w:rPr>
      </w:pPr>
      <w:r>
        <w:rPr>
          <w:kern w:val="0"/>
        </w:rPr>
        <w:t>磋商文件不能详细列明采购标的的技术、服务要求，需经磋商由供应商提供最终设计方案或解决方案的，磋商结束后，磋商小组应当按照少数服从多数的原则投票推荐3家以上供应商的方案或者解决方案，并要求其在规定时间内提交最后报价。</w:t>
      </w:r>
    </w:p>
    <w:p w14:paraId="5420550E">
      <w:pPr>
        <w:ind w:firstLine="562"/>
        <w:outlineLvl w:val="9"/>
        <w:rPr>
          <w:b/>
          <w:kern w:val="0"/>
        </w:rPr>
      </w:pPr>
      <w:r>
        <w:rPr>
          <w:b/>
          <w:kern w:val="0"/>
        </w:rPr>
        <w:t>最后报价是供应商响应文件的有效组成部分。但符合</w:t>
      </w:r>
      <w:r>
        <w:rPr>
          <w:rFonts w:hint="eastAsia"/>
          <w:b/>
          <w:kern w:val="0"/>
        </w:rPr>
        <w:t>26.4第二段情形和符合</w:t>
      </w:r>
      <w:r>
        <w:rPr>
          <w:b/>
          <w:kern w:val="0"/>
        </w:rPr>
        <w:t>“市场竞争不充分的科研项目，以及需要扶持的科技成果转化项目”情形的项目，提交最后报价的供应商可以为2家。</w:t>
      </w:r>
    </w:p>
    <w:p w14:paraId="4A67662F">
      <w:pPr>
        <w:ind w:firstLine="560"/>
        <w:outlineLvl w:val="9"/>
        <w:rPr>
          <w:kern w:val="0"/>
        </w:rPr>
      </w:pPr>
      <w:r>
        <w:rPr>
          <w:kern w:val="0"/>
        </w:rPr>
        <w:t>26.</w:t>
      </w:r>
      <w:r>
        <w:rPr>
          <w:rFonts w:hint="eastAsia"/>
          <w:kern w:val="0"/>
        </w:rPr>
        <w:t>5</w:t>
      </w:r>
      <w:r>
        <w:rPr>
          <w:kern w:val="0"/>
        </w:rPr>
        <w:t>在确定成交供应商之前，磋商小组认为排在前面的成交候选人的最低报价或某些分项报价明显不合理或者</w:t>
      </w:r>
      <w:r>
        <w:rPr>
          <w:rFonts w:hint="eastAsia"/>
          <w:kern w:val="0"/>
        </w:rPr>
        <w:t>明显低于其他供应商</w:t>
      </w:r>
      <w:r>
        <w:rPr>
          <w:kern w:val="0"/>
        </w:rPr>
        <w:t>，有可能影响质量和不能诚信履约的，应当要求其在规定的期限内提供书面文件予以解释说明，并提交相关证明村料。不能合理说明并提供相关证明材料的，磋商小组可以取消该供应商的成交资格，按顺序由排在后面的供应商递补，以此类推。</w:t>
      </w:r>
    </w:p>
    <w:p w14:paraId="08E6DE81">
      <w:pPr>
        <w:ind w:firstLine="562"/>
        <w:outlineLvl w:val="9"/>
        <w:rPr>
          <w:b/>
          <w:kern w:val="0"/>
        </w:rPr>
      </w:pPr>
      <w:r>
        <w:rPr>
          <w:b/>
          <w:kern w:val="0"/>
        </w:rPr>
        <w:t>27.磋商过程及保密原则</w:t>
      </w:r>
    </w:p>
    <w:p w14:paraId="5A014EAA">
      <w:pPr>
        <w:ind w:firstLine="560"/>
        <w:outlineLvl w:val="9"/>
        <w:rPr>
          <w:kern w:val="0"/>
        </w:rPr>
      </w:pPr>
      <w:r>
        <w:rPr>
          <w:kern w:val="0"/>
        </w:rPr>
        <w:t>27.1凡与本次磋商有关人员对属于审查、澄清、评价和磋商中的有关资料等，均不得向任何人透露。否则，将按有关规定追究相关人员的责任。</w:t>
      </w:r>
    </w:p>
    <w:p w14:paraId="1BCE1FDF">
      <w:pPr>
        <w:ind w:firstLine="560"/>
        <w:outlineLvl w:val="9"/>
        <w:rPr>
          <w:kern w:val="0"/>
        </w:rPr>
      </w:pPr>
      <w:r>
        <w:rPr>
          <w:kern w:val="0"/>
        </w:rPr>
        <w:t>27.2在磋商期间，供应商试图影响或干预评审的任何行为，将导致其丧失参加磋商的资格，并承担相应的法律责任。</w:t>
      </w:r>
    </w:p>
    <w:p w14:paraId="550BD802">
      <w:pPr>
        <w:spacing w:before="381" w:after="381"/>
        <w:ind w:firstLine="643"/>
        <w:outlineLvl w:val="9"/>
        <w:rPr>
          <w:rFonts w:ascii="Times New Roman" w:hAnsi="Times New Roman"/>
        </w:rPr>
      </w:pPr>
      <w:r>
        <w:rPr>
          <w:rFonts w:ascii="Times New Roman" w:hAnsi="Times New Roman"/>
        </w:rPr>
        <w:t>六.确定成交供应商</w:t>
      </w:r>
    </w:p>
    <w:p w14:paraId="0070AE4B">
      <w:pPr>
        <w:widowControl/>
        <w:shd w:val="clear" w:color="auto" w:fill="FFFFFF"/>
        <w:ind w:firstLine="562"/>
        <w:outlineLvl w:val="9"/>
        <w:rPr>
          <w:b/>
          <w:color w:val="000000"/>
          <w:kern w:val="0"/>
          <w:szCs w:val="28"/>
        </w:rPr>
      </w:pPr>
      <w:r>
        <w:rPr>
          <w:b/>
          <w:bCs/>
          <w:color w:val="000000"/>
          <w:kern w:val="0"/>
          <w:szCs w:val="28"/>
        </w:rPr>
        <w:t>2</w:t>
      </w:r>
      <w:r>
        <w:rPr>
          <w:rFonts w:hint="eastAsia"/>
          <w:b/>
          <w:bCs/>
          <w:color w:val="000000"/>
          <w:kern w:val="0"/>
          <w:szCs w:val="28"/>
        </w:rPr>
        <w:t>8</w:t>
      </w:r>
      <w:r>
        <w:rPr>
          <w:b/>
          <w:bCs/>
          <w:color w:val="000000"/>
          <w:kern w:val="0"/>
          <w:szCs w:val="28"/>
        </w:rPr>
        <w:t>.成交原则</w:t>
      </w:r>
    </w:p>
    <w:p w14:paraId="455AC124">
      <w:pPr>
        <w:ind w:firstLine="560"/>
        <w:outlineLvl w:val="9"/>
        <w:rPr>
          <w:kern w:val="0"/>
        </w:rPr>
      </w:pPr>
      <w:r>
        <w:rPr>
          <w:kern w:val="0"/>
        </w:rPr>
        <w:t>本次磋商将按照综合评分法确定成交供应商，</w:t>
      </w:r>
      <w:r>
        <w:rPr>
          <w:rFonts w:hint="eastAsia"/>
          <w:kern w:val="0"/>
        </w:rPr>
        <w:t>采购人应当确定磋商小组推荐的排名第一的成交候选人为成交供应商。排名第一的成交候选人放弃中标、因不可抗力不能履行合同、不按照要求提交履约保证金，或者被查实存在影响中标结果的违法行为等情形，不符合中标条件的，采购人可以按照磋商提出的成交候选人名单排序依次确定其他成交候选人为成交供应商，也可以重新招标。</w:t>
      </w:r>
    </w:p>
    <w:p w14:paraId="0BED8744">
      <w:pPr>
        <w:widowControl/>
        <w:shd w:val="clear" w:color="auto" w:fill="FFFFFF"/>
        <w:ind w:firstLine="613" w:firstLineChars="218"/>
        <w:outlineLvl w:val="9"/>
        <w:rPr>
          <w:b/>
          <w:bCs/>
          <w:color w:val="000000"/>
          <w:kern w:val="0"/>
          <w:szCs w:val="28"/>
        </w:rPr>
      </w:pPr>
      <w:r>
        <w:rPr>
          <w:rFonts w:hint="eastAsia"/>
          <w:b/>
          <w:bCs/>
          <w:color w:val="000000"/>
          <w:kern w:val="0"/>
          <w:szCs w:val="28"/>
        </w:rPr>
        <w:t>29</w:t>
      </w:r>
      <w:r>
        <w:rPr>
          <w:b/>
          <w:bCs/>
          <w:color w:val="000000"/>
          <w:kern w:val="0"/>
          <w:szCs w:val="28"/>
        </w:rPr>
        <w:t>.确定成交候选人</w:t>
      </w:r>
    </w:p>
    <w:p w14:paraId="5A92FB69">
      <w:pPr>
        <w:ind w:firstLine="560"/>
        <w:outlineLvl w:val="9"/>
      </w:pPr>
      <w:r>
        <w:rPr>
          <w:kern w:val="0"/>
          <w:szCs w:val="24"/>
        </w:rPr>
        <w:t>本项目</w:t>
      </w:r>
      <w:r>
        <w:t>由磋商小组根据各供应商得分由高向低依次推荐3名成交候选人，并编写评审报告。评审得分相同的，按照最后报价由低到高的顺序推荐。评审得分</w:t>
      </w:r>
      <w:r>
        <w:rPr>
          <w:rFonts w:hint="eastAsia"/>
        </w:rPr>
        <w:t>相同</w:t>
      </w:r>
      <w:r>
        <w:t>且最后报价相同的，按照</w:t>
      </w:r>
      <w:r>
        <w:rPr>
          <w:rFonts w:hint="eastAsia"/>
        </w:rPr>
        <w:t>技术</w:t>
      </w:r>
      <w:r>
        <w:t>优劣顺序推荐。</w:t>
      </w:r>
    </w:p>
    <w:p w14:paraId="3F7E2579">
      <w:pPr>
        <w:ind w:firstLine="562"/>
        <w:outlineLvl w:val="9"/>
        <w:rPr>
          <w:b/>
          <w:bCs/>
          <w:color w:val="000000"/>
          <w:kern w:val="0"/>
          <w:szCs w:val="28"/>
        </w:rPr>
      </w:pPr>
      <w:r>
        <w:rPr>
          <w:rFonts w:hint="eastAsia"/>
          <w:b/>
          <w:bCs/>
          <w:color w:val="000000"/>
          <w:kern w:val="0"/>
          <w:szCs w:val="28"/>
        </w:rPr>
        <w:t>30.</w:t>
      </w:r>
      <w:r>
        <w:rPr>
          <w:b/>
          <w:bCs/>
          <w:color w:val="000000"/>
          <w:kern w:val="0"/>
          <w:szCs w:val="28"/>
        </w:rPr>
        <w:t>评分内容及标准</w:t>
      </w:r>
    </w:p>
    <w:tbl>
      <w:tblPr>
        <w:tblStyle w:val="33"/>
        <w:tblW w:w="9331" w:type="dxa"/>
        <w:jc w:val="center"/>
        <w:tblLayout w:type="fixed"/>
        <w:tblCellMar>
          <w:top w:w="65" w:type="dxa"/>
          <w:left w:w="108" w:type="dxa"/>
          <w:bottom w:w="0" w:type="dxa"/>
          <w:right w:w="81" w:type="dxa"/>
        </w:tblCellMar>
      </w:tblPr>
      <w:tblGrid>
        <w:gridCol w:w="1837"/>
        <w:gridCol w:w="2341"/>
        <w:gridCol w:w="3275"/>
        <w:gridCol w:w="1844"/>
      </w:tblGrid>
      <w:tr w14:paraId="48BE9615">
        <w:tblPrEx>
          <w:tblCellMar>
            <w:top w:w="65" w:type="dxa"/>
            <w:left w:w="108" w:type="dxa"/>
            <w:bottom w:w="0" w:type="dxa"/>
            <w:right w:w="81" w:type="dxa"/>
          </w:tblCellMar>
        </w:tblPrEx>
        <w:trPr>
          <w:trHeight w:val="432" w:hRule="atLeast"/>
          <w:jc w:val="center"/>
        </w:trPr>
        <w:tc>
          <w:tcPr>
            <w:tcW w:w="1837" w:type="dxa"/>
            <w:tcBorders>
              <w:top w:val="single" w:color="000000" w:sz="4" w:space="0"/>
              <w:left w:val="single" w:color="000000" w:sz="4" w:space="0"/>
              <w:bottom w:val="single" w:color="000000" w:sz="4" w:space="0"/>
              <w:right w:val="single" w:color="000000" w:sz="4" w:space="0"/>
            </w:tcBorders>
          </w:tcPr>
          <w:p w14:paraId="51199758">
            <w:pPr>
              <w:ind w:left="0" w:leftChars="0" w:firstLine="0" w:firstLineChars="0"/>
              <w:jc w:val="both"/>
              <w:outlineLvl w:val="9"/>
              <w:rPr>
                <w:rFonts w:ascii="仿宋" w:hAnsi="仿宋" w:eastAsia="仿宋" w:cs="仿宋"/>
                <w:b/>
                <w:bCs/>
                <w:color w:val="000000" w:themeColor="text1"/>
                <w:sz w:val="28"/>
                <w:szCs w:val="28"/>
                <w:highlight w:val="none"/>
              </w:rPr>
            </w:pPr>
            <w:r>
              <w:rPr>
                <w:rFonts w:hint="eastAsia" w:ascii="仿宋" w:hAnsi="仿宋" w:eastAsia="仿宋" w:cs="仿宋"/>
                <w:b/>
                <w:bCs/>
                <w:color w:val="000000" w:themeColor="text1"/>
                <w:sz w:val="28"/>
                <w:szCs w:val="28"/>
                <w:highlight w:val="none"/>
              </w:rPr>
              <w:t>评分内容</w:t>
            </w:r>
          </w:p>
        </w:tc>
        <w:tc>
          <w:tcPr>
            <w:tcW w:w="5616" w:type="dxa"/>
            <w:gridSpan w:val="2"/>
            <w:tcBorders>
              <w:top w:val="single" w:color="000000" w:sz="4" w:space="0"/>
              <w:left w:val="single" w:color="000000" w:sz="4" w:space="0"/>
              <w:bottom w:val="single" w:color="000000" w:sz="4" w:space="0"/>
              <w:right w:val="single" w:color="000000" w:sz="4" w:space="0"/>
            </w:tcBorders>
          </w:tcPr>
          <w:p w14:paraId="384D2D5F">
            <w:pPr>
              <w:jc w:val="center"/>
              <w:outlineLvl w:val="9"/>
              <w:rPr>
                <w:rFonts w:ascii="仿宋" w:hAnsi="仿宋" w:eastAsia="仿宋" w:cs="仿宋"/>
                <w:b/>
                <w:bCs/>
                <w:color w:val="000000" w:themeColor="text1"/>
                <w:sz w:val="28"/>
                <w:szCs w:val="28"/>
                <w:highlight w:val="none"/>
              </w:rPr>
            </w:pPr>
            <w:r>
              <w:rPr>
                <w:rFonts w:hint="eastAsia" w:ascii="仿宋" w:hAnsi="仿宋" w:eastAsia="仿宋" w:cs="仿宋"/>
                <w:b/>
                <w:bCs/>
                <w:color w:val="000000" w:themeColor="text1"/>
                <w:sz w:val="28"/>
                <w:szCs w:val="28"/>
                <w:highlight w:val="none"/>
              </w:rPr>
              <w:t>评分因素</w:t>
            </w:r>
          </w:p>
        </w:tc>
        <w:tc>
          <w:tcPr>
            <w:tcW w:w="1844" w:type="dxa"/>
            <w:tcBorders>
              <w:top w:val="single" w:color="000000" w:sz="4" w:space="0"/>
              <w:left w:val="single" w:color="000000" w:sz="4" w:space="0"/>
              <w:bottom w:val="single" w:color="000000" w:sz="4" w:space="0"/>
              <w:right w:val="single" w:color="000000" w:sz="4" w:space="0"/>
            </w:tcBorders>
          </w:tcPr>
          <w:p w14:paraId="551D29EF">
            <w:pPr>
              <w:ind w:left="0" w:leftChars="0" w:firstLine="0" w:firstLineChars="0"/>
              <w:jc w:val="both"/>
              <w:outlineLvl w:val="9"/>
              <w:rPr>
                <w:rFonts w:ascii="仿宋" w:hAnsi="仿宋" w:eastAsia="仿宋" w:cs="仿宋"/>
                <w:b/>
                <w:bCs/>
                <w:color w:val="000000" w:themeColor="text1"/>
                <w:sz w:val="28"/>
                <w:szCs w:val="28"/>
                <w:highlight w:val="none"/>
              </w:rPr>
            </w:pPr>
            <w:r>
              <w:rPr>
                <w:rFonts w:hint="eastAsia" w:ascii="仿宋" w:hAnsi="仿宋" w:eastAsia="仿宋" w:cs="仿宋"/>
                <w:b/>
                <w:bCs/>
                <w:color w:val="000000" w:themeColor="text1"/>
                <w:sz w:val="28"/>
                <w:szCs w:val="28"/>
                <w:highlight w:val="none"/>
              </w:rPr>
              <w:t>评分标准</w:t>
            </w:r>
          </w:p>
        </w:tc>
      </w:tr>
      <w:tr w14:paraId="0E4D08BC">
        <w:tblPrEx>
          <w:tblCellMar>
            <w:top w:w="65" w:type="dxa"/>
            <w:left w:w="108" w:type="dxa"/>
            <w:bottom w:w="0" w:type="dxa"/>
            <w:right w:w="81" w:type="dxa"/>
          </w:tblCellMar>
        </w:tblPrEx>
        <w:trPr>
          <w:trHeight w:val="432" w:hRule="atLeast"/>
          <w:jc w:val="center"/>
        </w:trPr>
        <w:tc>
          <w:tcPr>
            <w:tcW w:w="1837" w:type="dxa"/>
            <w:vMerge w:val="restart"/>
            <w:tcBorders>
              <w:top w:val="single" w:color="000000" w:sz="4" w:space="0"/>
              <w:left w:val="single" w:color="000000" w:sz="4" w:space="0"/>
              <w:right w:val="single" w:color="000000" w:sz="4" w:space="0"/>
            </w:tcBorders>
            <w:vAlign w:val="center"/>
          </w:tcPr>
          <w:p w14:paraId="4639357B">
            <w:pPr>
              <w:ind w:left="0" w:leftChars="0" w:firstLine="0" w:firstLineChars="0"/>
              <w:jc w:val="center"/>
              <w:outlineLvl w:val="9"/>
              <w:rPr>
                <w:rFonts w:ascii="仿宋" w:hAnsi="仿宋" w:eastAsia="仿宋" w:cs="仿宋"/>
                <w:color w:val="000000" w:themeColor="text1"/>
                <w:sz w:val="28"/>
                <w:szCs w:val="28"/>
                <w:highlight w:val="none"/>
              </w:rPr>
            </w:pPr>
            <w:r>
              <w:rPr>
                <w:rFonts w:hint="eastAsia" w:ascii="仿宋" w:hAnsi="仿宋" w:eastAsia="仿宋" w:cs="仿宋"/>
                <w:color w:val="000000" w:themeColor="text1"/>
                <w:sz w:val="28"/>
                <w:szCs w:val="28"/>
                <w:highlight w:val="none"/>
              </w:rPr>
              <w:t>技术标</w:t>
            </w:r>
          </w:p>
          <w:p w14:paraId="2997C0B9">
            <w:pPr>
              <w:ind w:left="0" w:leftChars="0" w:firstLine="0" w:firstLineChars="0"/>
              <w:jc w:val="center"/>
              <w:outlineLvl w:val="9"/>
              <w:rPr>
                <w:rFonts w:ascii="仿宋" w:hAnsi="仿宋" w:eastAsia="仿宋" w:cs="仿宋"/>
                <w:color w:val="000000" w:themeColor="text1"/>
                <w:sz w:val="28"/>
                <w:szCs w:val="28"/>
                <w:highlight w:val="none"/>
              </w:rPr>
            </w:pPr>
            <w:r>
              <w:rPr>
                <w:rFonts w:hint="eastAsia" w:ascii="仿宋" w:hAnsi="仿宋" w:eastAsia="仿宋" w:cs="仿宋"/>
                <w:color w:val="000000" w:themeColor="text1"/>
                <w:sz w:val="28"/>
                <w:szCs w:val="28"/>
                <w:highlight w:val="none"/>
              </w:rPr>
              <w:t>50分</w:t>
            </w:r>
          </w:p>
        </w:tc>
        <w:tc>
          <w:tcPr>
            <w:tcW w:w="5616" w:type="dxa"/>
            <w:gridSpan w:val="2"/>
            <w:tcBorders>
              <w:top w:val="single" w:color="000000" w:sz="4" w:space="0"/>
              <w:left w:val="single" w:color="000000" w:sz="4" w:space="0"/>
              <w:bottom w:val="single" w:color="000000" w:sz="4" w:space="0"/>
              <w:right w:val="single" w:color="000000" w:sz="4" w:space="0"/>
            </w:tcBorders>
          </w:tcPr>
          <w:p w14:paraId="68346513">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内容完整性和编制水平</w:t>
            </w:r>
          </w:p>
          <w:p w14:paraId="01BF3BD5">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①内容完整、全面合理、可行性程度高的得4分；②内容基本完整的得2分；③内容不全的得1分；④没有的不得分。</w:t>
            </w:r>
          </w:p>
        </w:tc>
        <w:tc>
          <w:tcPr>
            <w:tcW w:w="1844" w:type="dxa"/>
            <w:tcBorders>
              <w:top w:val="single" w:color="000000" w:sz="4" w:space="0"/>
              <w:left w:val="single" w:color="000000" w:sz="4" w:space="0"/>
              <w:bottom w:val="single" w:color="000000" w:sz="4" w:space="0"/>
              <w:right w:val="single" w:color="000000" w:sz="4" w:space="0"/>
            </w:tcBorders>
          </w:tcPr>
          <w:p w14:paraId="1F1BECFD">
            <w:pPr>
              <w:spacing w:line="360" w:lineRule="auto"/>
              <w:ind w:left="0" w:leftChars="0" w:firstLine="0" w:firstLineChars="0"/>
              <w:jc w:val="center"/>
              <w:outlineLvl w:val="9"/>
              <w:rPr>
                <w:rFonts w:ascii="仿宋" w:hAnsi="仿宋" w:eastAsia="仿宋" w:cs="仿宋"/>
                <w:color w:val="000000" w:themeColor="text1"/>
                <w:sz w:val="28"/>
                <w:szCs w:val="28"/>
                <w:highlight w:val="none"/>
              </w:rPr>
            </w:pPr>
            <w:r>
              <w:rPr>
                <w:rFonts w:hint="eastAsia" w:ascii="仿宋" w:hAnsi="仿宋" w:eastAsia="仿宋" w:cs="仿宋"/>
                <w:color w:val="000000" w:themeColor="text1"/>
                <w:sz w:val="28"/>
                <w:szCs w:val="28"/>
                <w:highlight w:val="none"/>
                <w:lang w:val="en-US" w:eastAsia="zh-CN"/>
              </w:rPr>
              <w:t>0</w:t>
            </w:r>
            <w:r>
              <w:rPr>
                <w:rFonts w:hint="eastAsia" w:ascii="仿宋" w:hAnsi="仿宋" w:eastAsia="仿宋" w:cs="仿宋"/>
                <w:color w:val="000000" w:themeColor="text1"/>
                <w:sz w:val="28"/>
                <w:szCs w:val="28"/>
                <w:highlight w:val="none"/>
              </w:rPr>
              <w:t>-4分</w:t>
            </w:r>
          </w:p>
        </w:tc>
      </w:tr>
      <w:tr w14:paraId="1AA7ADBB">
        <w:tblPrEx>
          <w:tblCellMar>
            <w:top w:w="65" w:type="dxa"/>
            <w:left w:w="108" w:type="dxa"/>
            <w:bottom w:w="0" w:type="dxa"/>
            <w:right w:w="81" w:type="dxa"/>
          </w:tblCellMar>
        </w:tblPrEx>
        <w:trPr>
          <w:trHeight w:val="432" w:hRule="atLeast"/>
          <w:jc w:val="center"/>
        </w:trPr>
        <w:tc>
          <w:tcPr>
            <w:tcW w:w="1837" w:type="dxa"/>
            <w:vMerge w:val="continue"/>
            <w:tcBorders>
              <w:left w:val="single" w:color="000000" w:sz="4" w:space="0"/>
              <w:right w:val="single" w:color="000000" w:sz="4" w:space="0"/>
            </w:tcBorders>
          </w:tcPr>
          <w:p w14:paraId="7690D522">
            <w:pPr>
              <w:jc w:val="center"/>
              <w:outlineLvl w:val="9"/>
              <w:rPr>
                <w:rFonts w:ascii="仿宋" w:hAnsi="仿宋" w:eastAsia="仿宋" w:cs="仿宋"/>
                <w:color w:val="000000" w:themeColor="text1"/>
                <w:sz w:val="28"/>
                <w:szCs w:val="28"/>
                <w:highlight w:val="none"/>
              </w:rPr>
            </w:pPr>
          </w:p>
        </w:tc>
        <w:tc>
          <w:tcPr>
            <w:tcW w:w="5616" w:type="dxa"/>
            <w:gridSpan w:val="2"/>
            <w:tcBorders>
              <w:top w:val="single" w:color="000000" w:sz="4" w:space="0"/>
              <w:left w:val="single" w:color="000000" w:sz="4" w:space="0"/>
              <w:bottom w:val="single" w:color="000000" w:sz="4" w:space="0"/>
              <w:right w:val="single" w:color="000000" w:sz="4" w:space="0"/>
            </w:tcBorders>
          </w:tcPr>
          <w:p w14:paraId="3E773E5E">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施工方案和技术措施</w:t>
            </w:r>
          </w:p>
          <w:p w14:paraId="2312FB28">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 xml:space="preserve">①内容完整、全面合理、可行性程度高的得4分；②内容基本完整的得2分；③内容不全的得1分；④没有的不得分。 </w:t>
            </w:r>
          </w:p>
        </w:tc>
        <w:tc>
          <w:tcPr>
            <w:tcW w:w="1844" w:type="dxa"/>
            <w:tcBorders>
              <w:top w:val="single" w:color="000000" w:sz="4" w:space="0"/>
              <w:left w:val="single" w:color="000000" w:sz="4" w:space="0"/>
              <w:bottom w:val="single" w:color="000000" w:sz="4" w:space="0"/>
              <w:right w:val="single" w:color="000000" w:sz="4" w:space="0"/>
            </w:tcBorders>
          </w:tcPr>
          <w:p w14:paraId="18BA9643">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0</w:t>
            </w:r>
            <w:r>
              <w:rPr>
                <w:rFonts w:hint="eastAsia" w:ascii="Times New Roman" w:hAnsi="Times New Roman" w:cs="Times New Roman"/>
                <w:kern w:val="0"/>
                <w:szCs w:val="24"/>
              </w:rPr>
              <w:t>-4分</w:t>
            </w:r>
          </w:p>
        </w:tc>
      </w:tr>
      <w:tr w14:paraId="44016B9C">
        <w:tblPrEx>
          <w:tblCellMar>
            <w:top w:w="65" w:type="dxa"/>
            <w:left w:w="108" w:type="dxa"/>
            <w:bottom w:w="0" w:type="dxa"/>
            <w:right w:w="81" w:type="dxa"/>
          </w:tblCellMar>
        </w:tblPrEx>
        <w:trPr>
          <w:trHeight w:val="432" w:hRule="atLeast"/>
          <w:jc w:val="center"/>
        </w:trPr>
        <w:tc>
          <w:tcPr>
            <w:tcW w:w="1837" w:type="dxa"/>
            <w:vMerge w:val="continue"/>
            <w:tcBorders>
              <w:left w:val="single" w:color="000000" w:sz="4" w:space="0"/>
              <w:right w:val="single" w:color="000000" w:sz="4" w:space="0"/>
            </w:tcBorders>
          </w:tcPr>
          <w:p w14:paraId="66FC10EE">
            <w:pPr>
              <w:jc w:val="center"/>
              <w:outlineLvl w:val="9"/>
              <w:rPr>
                <w:rFonts w:ascii="仿宋" w:hAnsi="仿宋" w:eastAsia="仿宋" w:cs="仿宋"/>
                <w:color w:val="000000" w:themeColor="text1"/>
                <w:sz w:val="28"/>
                <w:szCs w:val="28"/>
                <w:highlight w:val="none"/>
              </w:rPr>
            </w:pPr>
          </w:p>
        </w:tc>
        <w:tc>
          <w:tcPr>
            <w:tcW w:w="5616" w:type="dxa"/>
            <w:gridSpan w:val="2"/>
            <w:tcBorders>
              <w:top w:val="single" w:color="000000" w:sz="4" w:space="0"/>
              <w:left w:val="single" w:color="000000" w:sz="4" w:space="0"/>
              <w:bottom w:val="single" w:color="000000" w:sz="4" w:space="0"/>
              <w:right w:val="single" w:color="000000" w:sz="4" w:space="0"/>
            </w:tcBorders>
          </w:tcPr>
          <w:p w14:paraId="33C30B23">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质量管理体系与措施</w:t>
            </w:r>
          </w:p>
          <w:p w14:paraId="65494ABA">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质量标准、质量管理措施审查供应商采用的质量标准、质量目标是否符合响应文件要求及国家、行业有关质量，管理法律，法规的规定，各工序质量标准制定是否合理。</w:t>
            </w:r>
          </w:p>
          <w:p w14:paraId="35888583">
            <w:pPr>
              <w:ind w:left="0" w:leftChars="0" w:firstLine="0" w:firstLineChars="0"/>
              <w:outlineLvl w:val="9"/>
              <w:rPr>
                <w:rFonts w:hint="eastAsia" w:ascii="Times New Roman" w:hAnsi="Times New Roman" w:cs="Times New Roman"/>
                <w:kern w:val="0"/>
                <w:szCs w:val="24"/>
                <w:lang w:val="en-US" w:eastAsia="zh-CN"/>
              </w:rPr>
            </w:pPr>
            <w:r>
              <w:rPr>
                <w:rFonts w:hint="eastAsia" w:ascii="Times New Roman" w:hAnsi="Times New Roman" w:cs="Times New Roman"/>
                <w:kern w:val="0"/>
                <w:szCs w:val="24"/>
                <w:lang w:val="en-US" w:eastAsia="zh-CN"/>
              </w:rPr>
              <w:t xml:space="preserve">①内容完整、全面合理、可行性程度高的得5分；②内容基本完整的得3分；③内容不全的得1分；④没有的不得分。 </w:t>
            </w:r>
          </w:p>
        </w:tc>
        <w:tc>
          <w:tcPr>
            <w:tcW w:w="1844" w:type="dxa"/>
            <w:tcBorders>
              <w:top w:val="single" w:color="000000" w:sz="4" w:space="0"/>
              <w:left w:val="single" w:color="000000" w:sz="4" w:space="0"/>
              <w:bottom w:val="single" w:color="000000" w:sz="4" w:space="0"/>
              <w:right w:val="single" w:color="000000" w:sz="4" w:space="0"/>
            </w:tcBorders>
          </w:tcPr>
          <w:p w14:paraId="4C02BF17">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0</w:t>
            </w:r>
            <w:r>
              <w:rPr>
                <w:rFonts w:hint="eastAsia" w:ascii="Times New Roman" w:hAnsi="Times New Roman" w:cs="Times New Roman"/>
                <w:kern w:val="0"/>
                <w:szCs w:val="24"/>
              </w:rPr>
              <w:t>-5分</w:t>
            </w:r>
          </w:p>
        </w:tc>
      </w:tr>
      <w:tr w14:paraId="14D06E7F">
        <w:tblPrEx>
          <w:tblCellMar>
            <w:top w:w="65" w:type="dxa"/>
            <w:left w:w="108" w:type="dxa"/>
            <w:bottom w:w="0" w:type="dxa"/>
            <w:right w:w="81" w:type="dxa"/>
          </w:tblCellMar>
        </w:tblPrEx>
        <w:trPr>
          <w:trHeight w:val="432" w:hRule="atLeast"/>
          <w:jc w:val="center"/>
        </w:trPr>
        <w:tc>
          <w:tcPr>
            <w:tcW w:w="1837" w:type="dxa"/>
            <w:vMerge w:val="continue"/>
            <w:tcBorders>
              <w:left w:val="single" w:color="000000" w:sz="4" w:space="0"/>
              <w:right w:val="single" w:color="000000" w:sz="4" w:space="0"/>
            </w:tcBorders>
          </w:tcPr>
          <w:p w14:paraId="2E45F992">
            <w:pPr>
              <w:jc w:val="center"/>
              <w:outlineLvl w:val="9"/>
              <w:rPr>
                <w:rFonts w:ascii="仿宋" w:hAnsi="仿宋" w:eastAsia="仿宋" w:cs="仿宋"/>
                <w:color w:val="000000" w:themeColor="text1"/>
                <w:sz w:val="28"/>
                <w:szCs w:val="28"/>
                <w:highlight w:val="none"/>
              </w:rPr>
            </w:pPr>
          </w:p>
        </w:tc>
        <w:tc>
          <w:tcPr>
            <w:tcW w:w="5616" w:type="dxa"/>
            <w:gridSpan w:val="2"/>
            <w:tcBorders>
              <w:top w:val="single" w:color="000000" w:sz="4" w:space="0"/>
              <w:left w:val="single" w:color="000000" w:sz="4" w:space="0"/>
              <w:bottom w:val="single" w:color="000000" w:sz="4" w:space="0"/>
              <w:right w:val="single" w:color="000000" w:sz="4" w:space="0"/>
            </w:tcBorders>
          </w:tcPr>
          <w:p w14:paraId="6983BE06">
            <w:pPr>
              <w:ind w:left="0" w:leftChars="0" w:firstLine="0" w:firstLineChars="0"/>
              <w:outlineLvl w:val="9"/>
              <w:rPr>
                <w:rFonts w:hint="eastAsia" w:ascii="Times New Roman" w:hAnsi="Times New Roman" w:cs="Times New Roman"/>
                <w:kern w:val="0"/>
                <w:szCs w:val="24"/>
                <w:lang w:val="en-US" w:eastAsia="zh-CN"/>
              </w:rPr>
            </w:pPr>
            <w:r>
              <w:rPr>
                <w:rFonts w:hint="eastAsia" w:ascii="Times New Roman" w:hAnsi="Times New Roman" w:cs="Times New Roman"/>
                <w:kern w:val="0"/>
                <w:szCs w:val="24"/>
              </w:rPr>
              <w:t>安</w:t>
            </w:r>
            <w:r>
              <w:rPr>
                <w:rFonts w:hint="eastAsia" w:ascii="Times New Roman" w:hAnsi="Times New Roman" w:cs="Times New Roman"/>
                <w:kern w:val="0"/>
                <w:szCs w:val="24"/>
                <w:lang w:val="en-US" w:eastAsia="zh-CN"/>
              </w:rPr>
              <w:t>全管理体系与措施</w:t>
            </w:r>
          </w:p>
          <w:p w14:paraId="279C83AB">
            <w:pPr>
              <w:ind w:left="0" w:leftChars="0" w:firstLine="0" w:firstLineChars="0"/>
              <w:outlineLvl w:val="9"/>
              <w:rPr>
                <w:rFonts w:hint="eastAsia" w:ascii="Times New Roman" w:hAnsi="Times New Roman" w:cs="Times New Roman"/>
                <w:kern w:val="0"/>
                <w:szCs w:val="24"/>
                <w:lang w:val="en-US" w:eastAsia="zh-CN"/>
              </w:rPr>
            </w:pPr>
            <w:r>
              <w:rPr>
                <w:rFonts w:hint="eastAsia" w:ascii="Times New Roman" w:hAnsi="Times New Roman" w:cs="Times New Roman"/>
                <w:kern w:val="0"/>
                <w:szCs w:val="24"/>
                <w:lang w:val="en-US" w:eastAsia="zh-CN"/>
              </w:rPr>
              <w:t xml:space="preserve">①内容完整、全面合理、可行性程度高的得5分；②内容基本完整的得3分；③内容不全的得1分； ④没有的不得分。 </w:t>
            </w:r>
          </w:p>
        </w:tc>
        <w:tc>
          <w:tcPr>
            <w:tcW w:w="1844" w:type="dxa"/>
            <w:tcBorders>
              <w:top w:val="single" w:color="000000" w:sz="4" w:space="0"/>
              <w:left w:val="single" w:color="000000" w:sz="4" w:space="0"/>
              <w:bottom w:val="single" w:color="000000" w:sz="4" w:space="0"/>
              <w:right w:val="single" w:color="000000" w:sz="4" w:space="0"/>
            </w:tcBorders>
          </w:tcPr>
          <w:p w14:paraId="454E349D">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0</w:t>
            </w:r>
            <w:r>
              <w:rPr>
                <w:rFonts w:hint="eastAsia" w:ascii="Times New Roman" w:hAnsi="Times New Roman" w:cs="Times New Roman"/>
                <w:kern w:val="0"/>
                <w:szCs w:val="24"/>
              </w:rPr>
              <w:t>-5分</w:t>
            </w:r>
          </w:p>
        </w:tc>
      </w:tr>
      <w:tr w14:paraId="5FDCD0B0">
        <w:tblPrEx>
          <w:tblCellMar>
            <w:top w:w="65" w:type="dxa"/>
            <w:left w:w="108" w:type="dxa"/>
            <w:bottom w:w="0" w:type="dxa"/>
            <w:right w:w="81" w:type="dxa"/>
          </w:tblCellMar>
        </w:tblPrEx>
        <w:trPr>
          <w:trHeight w:val="432" w:hRule="atLeast"/>
          <w:jc w:val="center"/>
        </w:trPr>
        <w:tc>
          <w:tcPr>
            <w:tcW w:w="1837" w:type="dxa"/>
            <w:vMerge w:val="continue"/>
            <w:tcBorders>
              <w:left w:val="single" w:color="000000" w:sz="4" w:space="0"/>
              <w:right w:val="single" w:color="000000" w:sz="4" w:space="0"/>
            </w:tcBorders>
          </w:tcPr>
          <w:p w14:paraId="4E1E8550">
            <w:pPr>
              <w:jc w:val="center"/>
              <w:outlineLvl w:val="9"/>
              <w:rPr>
                <w:rFonts w:ascii="仿宋" w:hAnsi="仿宋" w:eastAsia="仿宋" w:cs="仿宋"/>
                <w:color w:val="000000" w:themeColor="text1"/>
                <w:sz w:val="28"/>
                <w:szCs w:val="28"/>
                <w:highlight w:val="none"/>
              </w:rPr>
            </w:pPr>
          </w:p>
        </w:tc>
        <w:tc>
          <w:tcPr>
            <w:tcW w:w="5616" w:type="dxa"/>
            <w:gridSpan w:val="2"/>
            <w:tcBorders>
              <w:top w:val="single" w:color="000000" w:sz="4" w:space="0"/>
              <w:left w:val="single" w:color="000000" w:sz="4" w:space="0"/>
              <w:bottom w:val="single" w:color="000000" w:sz="4" w:space="0"/>
              <w:right w:val="single" w:color="000000" w:sz="4" w:space="0"/>
            </w:tcBorders>
          </w:tcPr>
          <w:p w14:paraId="2B85F4DE">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环境保护管理体系与措施</w:t>
            </w:r>
          </w:p>
          <w:p w14:paraId="1A779B1B">
            <w:pPr>
              <w:ind w:left="0" w:leftChars="0" w:firstLine="0" w:firstLineChars="0"/>
              <w:outlineLvl w:val="9"/>
              <w:rPr>
                <w:rFonts w:hint="eastAsia" w:ascii="Times New Roman" w:hAnsi="Times New Roman" w:cs="Times New Roman"/>
                <w:kern w:val="0"/>
                <w:szCs w:val="24"/>
                <w:lang w:val="en-US" w:eastAsia="zh-CN"/>
              </w:rPr>
            </w:pPr>
            <w:r>
              <w:rPr>
                <w:rFonts w:hint="eastAsia" w:ascii="Times New Roman" w:hAnsi="Times New Roman" w:cs="Times New Roman"/>
                <w:kern w:val="0"/>
                <w:szCs w:val="24"/>
                <w:lang w:val="en-US" w:eastAsia="zh-CN"/>
              </w:rPr>
              <w:t>①内容完整、全面合理、可行性程度高的得4分；②内容基本完整的得2分；③内容不全的得1分；④没有的不得分。</w:t>
            </w:r>
          </w:p>
        </w:tc>
        <w:tc>
          <w:tcPr>
            <w:tcW w:w="1844" w:type="dxa"/>
            <w:tcBorders>
              <w:top w:val="single" w:color="000000" w:sz="4" w:space="0"/>
              <w:left w:val="single" w:color="000000" w:sz="4" w:space="0"/>
              <w:bottom w:val="single" w:color="000000" w:sz="4" w:space="0"/>
              <w:right w:val="single" w:color="000000" w:sz="4" w:space="0"/>
            </w:tcBorders>
          </w:tcPr>
          <w:p w14:paraId="017C0E0A">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0</w:t>
            </w:r>
            <w:r>
              <w:rPr>
                <w:rFonts w:hint="eastAsia" w:ascii="Times New Roman" w:hAnsi="Times New Roman" w:cs="Times New Roman"/>
                <w:kern w:val="0"/>
                <w:szCs w:val="24"/>
              </w:rPr>
              <w:t>-4分</w:t>
            </w:r>
          </w:p>
        </w:tc>
      </w:tr>
      <w:tr w14:paraId="2BC953E2">
        <w:tblPrEx>
          <w:tblCellMar>
            <w:top w:w="65" w:type="dxa"/>
            <w:left w:w="108" w:type="dxa"/>
            <w:bottom w:w="0" w:type="dxa"/>
            <w:right w:w="81" w:type="dxa"/>
          </w:tblCellMar>
        </w:tblPrEx>
        <w:trPr>
          <w:trHeight w:val="432" w:hRule="atLeast"/>
          <w:jc w:val="center"/>
        </w:trPr>
        <w:tc>
          <w:tcPr>
            <w:tcW w:w="1837" w:type="dxa"/>
            <w:vMerge w:val="continue"/>
            <w:tcBorders>
              <w:left w:val="single" w:color="000000" w:sz="4" w:space="0"/>
              <w:right w:val="single" w:color="000000" w:sz="4" w:space="0"/>
            </w:tcBorders>
          </w:tcPr>
          <w:p w14:paraId="14FE08BC">
            <w:pPr>
              <w:jc w:val="center"/>
              <w:outlineLvl w:val="9"/>
              <w:rPr>
                <w:rFonts w:ascii="仿宋" w:hAnsi="仿宋" w:eastAsia="仿宋" w:cs="仿宋"/>
                <w:color w:val="000000" w:themeColor="text1"/>
                <w:sz w:val="28"/>
                <w:szCs w:val="28"/>
                <w:highlight w:val="none"/>
              </w:rPr>
            </w:pPr>
          </w:p>
        </w:tc>
        <w:tc>
          <w:tcPr>
            <w:tcW w:w="5616" w:type="dxa"/>
            <w:gridSpan w:val="2"/>
            <w:tcBorders>
              <w:top w:val="single" w:color="000000" w:sz="4" w:space="0"/>
              <w:left w:val="single" w:color="000000" w:sz="4" w:space="0"/>
              <w:bottom w:val="single" w:color="000000" w:sz="4" w:space="0"/>
              <w:right w:val="single" w:color="000000" w:sz="4" w:space="0"/>
            </w:tcBorders>
          </w:tcPr>
          <w:p w14:paraId="40AEC1AD">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工程进度计划与措施</w:t>
            </w:r>
          </w:p>
          <w:p w14:paraId="265757D4">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 xml:space="preserve">①内容完整、全面合理、可行性程度高的得4分；②内容基本完整的得2分；③内容不全的得1分；④没有的不得分。  </w:t>
            </w:r>
          </w:p>
        </w:tc>
        <w:tc>
          <w:tcPr>
            <w:tcW w:w="1844" w:type="dxa"/>
            <w:tcBorders>
              <w:top w:val="single" w:color="000000" w:sz="4" w:space="0"/>
              <w:left w:val="single" w:color="000000" w:sz="4" w:space="0"/>
              <w:bottom w:val="single" w:color="000000" w:sz="4" w:space="0"/>
              <w:right w:val="single" w:color="000000" w:sz="4" w:space="0"/>
            </w:tcBorders>
          </w:tcPr>
          <w:p w14:paraId="6998EF1C">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0</w:t>
            </w:r>
            <w:r>
              <w:rPr>
                <w:rFonts w:hint="eastAsia" w:ascii="Times New Roman" w:hAnsi="Times New Roman" w:cs="Times New Roman"/>
                <w:kern w:val="0"/>
                <w:szCs w:val="24"/>
              </w:rPr>
              <w:t>-4分</w:t>
            </w:r>
          </w:p>
        </w:tc>
      </w:tr>
      <w:tr w14:paraId="30D8C400">
        <w:tblPrEx>
          <w:tblCellMar>
            <w:top w:w="65" w:type="dxa"/>
            <w:left w:w="108" w:type="dxa"/>
            <w:bottom w:w="0" w:type="dxa"/>
            <w:right w:w="81" w:type="dxa"/>
          </w:tblCellMar>
        </w:tblPrEx>
        <w:trPr>
          <w:trHeight w:val="432" w:hRule="atLeast"/>
          <w:jc w:val="center"/>
        </w:trPr>
        <w:tc>
          <w:tcPr>
            <w:tcW w:w="1837" w:type="dxa"/>
            <w:vMerge w:val="continue"/>
            <w:tcBorders>
              <w:left w:val="single" w:color="000000" w:sz="4" w:space="0"/>
              <w:right w:val="single" w:color="000000" w:sz="4" w:space="0"/>
            </w:tcBorders>
          </w:tcPr>
          <w:p w14:paraId="3EC7CCBC">
            <w:pPr>
              <w:jc w:val="center"/>
              <w:outlineLvl w:val="9"/>
              <w:rPr>
                <w:rFonts w:ascii="仿宋" w:hAnsi="仿宋" w:eastAsia="仿宋" w:cs="仿宋"/>
                <w:color w:val="000000" w:themeColor="text1"/>
                <w:sz w:val="28"/>
                <w:szCs w:val="28"/>
                <w:highlight w:val="none"/>
              </w:rPr>
            </w:pPr>
          </w:p>
        </w:tc>
        <w:tc>
          <w:tcPr>
            <w:tcW w:w="5616" w:type="dxa"/>
            <w:gridSpan w:val="2"/>
            <w:tcBorders>
              <w:top w:val="single" w:color="000000" w:sz="4" w:space="0"/>
              <w:left w:val="single" w:color="000000" w:sz="4" w:space="0"/>
              <w:bottom w:val="single" w:color="000000" w:sz="4" w:space="0"/>
              <w:right w:val="single" w:color="000000" w:sz="4" w:space="0"/>
            </w:tcBorders>
          </w:tcPr>
          <w:p w14:paraId="3242BB8C">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拟投入资源配备计划</w:t>
            </w:r>
          </w:p>
          <w:p w14:paraId="2C1CAD95">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 xml:space="preserve">①内容完整、全面合理、可行性程度高的得4分；②内容基本完整的得2分；③内容不全的得1分；④没有的不得分。  </w:t>
            </w:r>
          </w:p>
        </w:tc>
        <w:tc>
          <w:tcPr>
            <w:tcW w:w="1844" w:type="dxa"/>
            <w:tcBorders>
              <w:top w:val="single" w:color="000000" w:sz="4" w:space="0"/>
              <w:left w:val="single" w:color="000000" w:sz="4" w:space="0"/>
              <w:bottom w:val="single" w:color="000000" w:sz="4" w:space="0"/>
              <w:right w:val="single" w:color="000000" w:sz="4" w:space="0"/>
            </w:tcBorders>
          </w:tcPr>
          <w:p w14:paraId="32E80830">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0</w:t>
            </w:r>
            <w:r>
              <w:rPr>
                <w:rFonts w:hint="eastAsia" w:ascii="Times New Roman" w:hAnsi="Times New Roman" w:cs="Times New Roman"/>
                <w:kern w:val="0"/>
                <w:szCs w:val="24"/>
              </w:rPr>
              <w:t>-4分</w:t>
            </w:r>
          </w:p>
        </w:tc>
      </w:tr>
      <w:tr w14:paraId="11E1FF62">
        <w:tblPrEx>
          <w:tblCellMar>
            <w:top w:w="65" w:type="dxa"/>
            <w:left w:w="108" w:type="dxa"/>
            <w:bottom w:w="0" w:type="dxa"/>
            <w:right w:w="81" w:type="dxa"/>
          </w:tblCellMar>
        </w:tblPrEx>
        <w:trPr>
          <w:trHeight w:val="432" w:hRule="atLeast"/>
          <w:jc w:val="center"/>
        </w:trPr>
        <w:tc>
          <w:tcPr>
            <w:tcW w:w="1837" w:type="dxa"/>
            <w:vMerge w:val="continue"/>
            <w:tcBorders>
              <w:left w:val="single" w:color="000000" w:sz="4" w:space="0"/>
              <w:right w:val="single" w:color="000000" w:sz="4" w:space="0"/>
            </w:tcBorders>
          </w:tcPr>
          <w:p w14:paraId="179B3410">
            <w:pPr>
              <w:jc w:val="center"/>
              <w:outlineLvl w:val="9"/>
              <w:rPr>
                <w:rFonts w:ascii="仿宋" w:hAnsi="仿宋" w:eastAsia="仿宋" w:cs="仿宋"/>
                <w:color w:val="000000" w:themeColor="text1"/>
                <w:sz w:val="28"/>
                <w:szCs w:val="28"/>
                <w:highlight w:val="none"/>
              </w:rPr>
            </w:pPr>
          </w:p>
        </w:tc>
        <w:tc>
          <w:tcPr>
            <w:tcW w:w="5616" w:type="dxa"/>
            <w:gridSpan w:val="2"/>
            <w:tcBorders>
              <w:top w:val="single" w:color="000000" w:sz="4" w:space="0"/>
              <w:left w:val="single" w:color="000000" w:sz="4" w:space="0"/>
              <w:bottom w:val="single" w:color="000000" w:sz="4" w:space="0"/>
              <w:right w:val="single" w:color="000000" w:sz="4" w:space="0"/>
            </w:tcBorders>
          </w:tcPr>
          <w:p w14:paraId="316283A8">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施工进度表或施工网络图</w:t>
            </w:r>
          </w:p>
          <w:p w14:paraId="66AEC049">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 xml:space="preserve">①内容完整、全面合理、可行性程度高的得4分；②内容基本完整的得2分；③内容不全的得1分；④没有的不得分。  </w:t>
            </w:r>
          </w:p>
        </w:tc>
        <w:tc>
          <w:tcPr>
            <w:tcW w:w="1844" w:type="dxa"/>
            <w:tcBorders>
              <w:top w:val="single" w:color="000000" w:sz="4" w:space="0"/>
              <w:left w:val="single" w:color="000000" w:sz="4" w:space="0"/>
              <w:bottom w:val="single" w:color="000000" w:sz="4" w:space="0"/>
              <w:right w:val="single" w:color="000000" w:sz="4" w:space="0"/>
            </w:tcBorders>
          </w:tcPr>
          <w:p w14:paraId="6D2A0551">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0</w:t>
            </w:r>
            <w:r>
              <w:rPr>
                <w:rFonts w:hint="eastAsia" w:ascii="Times New Roman" w:hAnsi="Times New Roman" w:cs="Times New Roman"/>
                <w:kern w:val="0"/>
                <w:szCs w:val="24"/>
              </w:rPr>
              <w:t>-4分</w:t>
            </w:r>
          </w:p>
        </w:tc>
      </w:tr>
      <w:tr w14:paraId="593BC42C">
        <w:tblPrEx>
          <w:tblCellMar>
            <w:top w:w="65" w:type="dxa"/>
            <w:left w:w="108" w:type="dxa"/>
            <w:bottom w:w="0" w:type="dxa"/>
            <w:right w:w="81" w:type="dxa"/>
          </w:tblCellMar>
        </w:tblPrEx>
        <w:trPr>
          <w:trHeight w:val="432" w:hRule="atLeast"/>
          <w:jc w:val="center"/>
        </w:trPr>
        <w:tc>
          <w:tcPr>
            <w:tcW w:w="1837" w:type="dxa"/>
            <w:vMerge w:val="continue"/>
            <w:tcBorders>
              <w:left w:val="single" w:color="000000" w:sz="4" w:space="0"/>
              <w:right w:val="single" w:color="000000" w:sz="4" w:space="0"/>
            </w:tcBorders>
          </w:tcPr>
          <w:p w14:paraId="752742E3">
            <w:pPr>
              <w:jc w:val="center"/>
              <w:outlineLvl w:val="9"/>
              <w:rPr>
                <w:rFonts w:ascii="仿宋" w:hAnsi="仿宋" w:eastAsia="仿宋" w:cs="仿宋"/>
                <w:color w:val="000000" w:themeColor="text1"/>
                <w:sz w:val="28"/>
                <w:szCs w:val="28"/>
                <w:highlight w:val="none"/>
              </w:rPr>
            </w:pPr>
          </w:p>
        </w:tc>
        <w:tc>
          <w:tcPr>
            <w:tcW w:w="5616" w:type="dxa"/>
            <w:gridSpan w:val="2"/>
            <w:tcBorders>
              <w:top w:val="single" w:color="000000" w:sz="4" w:space="0"/>
              <w:left w:val="single" w:color="000000" w:sz="4" w:space="0"/>
              <w:bottom w:val="single" w:color="000000" w:sz="4" w:space="0"/>
              <w:right w:val="single" w:color="000000" w:sz="4" w:space="0"/>
            </w:tcBorders>
          </w:tcPr>
          <w:p w14:paraId="0FF98D94">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施工总平面布置图</w:t>
            </w:r>
          </w:p>
          <w:p w14:paraId="226A9EE0">
            <w:pPr>
              <w:ind w:left="0" w:leftChars="0" w:firstLine="0" w:firstLineChars="0"/>
              <w:outlineLvl w:val="9"/>
              <w:rPr>
                <w:rFonts w:hint="eastAsia" w:ascii="Times New Roman" w:hAnsi="Times New Roman" w:cs="Times New Roman"/>
                <w:kern w:val="0"/>
                <w:szCs w:val="24"/>
                <w:lang w:val="en-US" w:eastAsia="zh-CN"/>
              </w:rPr>
            </w:pPr>
            <w:r>
              <w:rPr>
                <w:rFonts w:hint="eastAsia" w:ascii="Times New Roman" w:hAnsi="Times New Roman" w:cs="Times New Roman"/>
                <w:kern w:val="0"/>
                <w:szCs w:val="24"/>
                <w:lang w:val="en-US" w:eastAsia="zh-CN"/>
              </w:rPr>
              <w:t xml:space="preserve">①内容完整、全面合理、可行性程度高的得4分；②内容基本完整的得2分；③内容不全的得1分；④没有的不得分。 </w:t>
            </w:r>
          </w:p>
        </w:tc>
        <w:tc>
          <w:tcPr>
            <w:tcW w:w="1844" w:type="dxa"/>
            <w:tcBorders>
              <w:top w:val="single" w:color="000000" w:sz="4" w:space="0"/>
              <w:left w:val="single" w:color="000000" w:sz="4" w:space="0"/>
              <w:bottom w:val="single" w:color="000000" w:sz="4" w:space="0"/>
              <w:right w:val="single" w:color="000000" w:sz="4" w:space="0"/>
            </w:tcBorders>
          </w:tcPr>
          <w:p w14:paraId="5412E24A">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0</w:t>
            </w:r>
            <w:r>
              <w:rPr>
                <w:rFonts w:hint="eastAsia" w:ascii="Times New Roman" w:hAnsi="Times New Roman" w:cs="Times New Roman"/>
                <w:kern w:val="0"/>
                <w:szCs w:val="24"/>
              </w:rPr>
              <w:t>-4分</w:t>
            </w:r>
          </w:p>
        </w:tc>
      </w:tr>
      <w:tr w14:paraId="5FE93D99">
        <w:tblPrEx>
          <w:tblCellMar>
            <w:top w:w="65" w:type="dxa"/>
            <w:left w:w="108" w:type="dxa"/>
            <w:bottom w:w="0" w:type="dxa"/>
            <w:right w:w="81" w:type="dxa"/>
          </w:tblCellMar>
        </w:tblPrEx>
        <w:trPr>
          <w:trHeight w:val="730" w:hRule="atLeast"/>
          <w:jc w:val="center"/>
        </w:trPr>
        <w:tc>
          <w:tcPr>
            <w:tcW w:w="1837" w:type="dxa"/>
            <w:vMerge w:val="continue"/>
            <w:tcBorders>
              <w:left w:val="single" w:color="000000" w:sz="4" w:space="0"/>
              <w:right w:val="single" w:color="000000" w:sz="4" w:space="0"/>
            </w:tcBorders>
          </w:tcPr>
          <w:p w14:paraId="5E07747F">
            <w:pPr>
              <w:jc w:val="center"/>
              <w:outlineLvl w:val="9"/>
              <w:rPr>
                <w:rFonts w:ascii="仿宋" w:hAnsi="仿宋" w:eastAsia="仿宋" w:cs="仿宋"/>
                <w:color w:val="000000" w:themeColor="text1"/>
                <w:sz w:val="28"/>
                <w:szCs w:val="28"/>
                <w:highlight w:val="none"/>
              </w:rPr>
            </w:pPr>
          </w:p>
        </w:tc>
        <w:tc>
          <w:tcPr>
            <w:tcW w:w="5616" w:type="dxa"/>
            <w:gridSpan w:val="2"/>
            <w:tcBorders>
              <w:top w:val="single" w:color="000000" w:sz="4" w:space="0"/>
              <w:left w:val="single" w:color="000000" w:sz="4" w:space="0"/>
              <w:bottom w:val="single" w:color="000000" w:sz="4" w:space="0"/>
              <w:right w:val="single" w:color="000000" w:sz="4" w:space="0"/>
            </w:tcBorders>
          </w:tcPr>
          <w:p w14:paraId="358CFCAF">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在节能减排、绿色施工、工艺创新方面针对本工程有具体措施或企业自有创新技术</w:t>
            </w:r>
          </w:p>
          <w:p w14:paraId="61D22B10">
            <w:pPr>
              <w:ind w:left="0" w:leftChars="0" w:firstLine="0" w:firstLineChars="0"/>
              <w:outlineLvl w:val="9"/>
              <w:rPr>
                <w:rFonts w:hint="eastAsia" w:ascii="Times New Roman" w:hAnsi="Times New Roman" w:cs="Times New Roman"/>
                <w:kern w:val="0"/>
                <w:szCs w:val="24"/>
                <w:lang w:val="en-US" w:eastAsia="zh-CN"/>
              </w:rPr>
            </w:pPr>
            <w:r>
              <w:rPr>
                <w:rFonts w:hint="eastAsia" w:ascii="Times New Roman" w:hAnsi="Times New Roman" w:cs="Times New Roman"/>
                <w:kern w:val="0"/>
                <w:szCs w:val="24"/>
                <w:lang w:val="en-US" w:eastAsia="zh-CN"/>
              </w:rPr>
              <w:t xml:space="preserve">①内容完整、全面合理、可行性程度高的得4分；②内容基本完整的得2分；③内容不全的得1分；④没有的不得分。 </w:t>
            </w:r>
          </w:p>
        </w:tc>
        <w:tc>
          <w:tcPr>
            <w:tcW w:w="1844" w:type="dxa"/>
            <w:tcBorders>
              <w:top w:val="single" w:color="000000" w:sz="4" w:space="0"/>
              <w:left w:val="single" w:color="000000" w:sz="4" w:space="0"/>
              <w:bottom w:val="single" w:color="000000" w:sz="4" w:space="0"/>
              <w:right w:val="single" w:color="000000" w:sz="4" w:space="0"/>
            </w:tcBorders>
            <w:vAlign w:val="center"/>
          </w:tcPr>
          <w:p w14:paraId="22E9450F">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0</w:t>
            </w:r>
            <w:r>
              <w:rPr>
                <w:rFonts w:hint="eastAsia" w:ascii="Times New Roman" w:hAnsi="Times New Roman" w:cs="Times New Roman"/>
                <w:kern w:val="0"/>
                <w:szCs w:val="24"/>
              </w:rPr>
              <w:t>-4分</w:t>
            </w:r>
          </w:p>
        </w:tc>
      </w:tr>
      <w:tr w14:paraId="74DAD918">
        <w:tblPrEx>
          <w:tblCellMar>
            <w:top w:w="65" w:type="dxa"/>
            <w:left w:w="108" w:type="dxa"/>
            <w:bottom w:w="0" w:type="dxa"/>
            <w:right w:w="81" w:type="dxa"/>
          </w:tblCellMar>
        </w:tblPrEx>
        <w:trPr>
          <w:trHeight w:val="1090" w:hRule="atLeast"/>
          <w:jc w:val="center"/>
        </w:trPr>
        <w:tc>
          <w:tcPr>
            <w:tcW w:w="1837" w:type="dxa"/>
            <w:vMerge w:val="continue"/>
            <w:tcBorders>
              <w:left w:val="single" w:color="000000" w:sz="4" w:space="0"/>
              <w:right w:val="single" w:color="000000" w:sz="4" w:space="0"/>
            </w:tcBorders>
          </w:tcPr>
          <w:p w14:paraId="6D924752">
            <w:pPr>
              <w:jc w:val="center"/>
              <w:outlineLvl w:val="9"/>
              <w:rPr>
                <w:rFonts w:ascii="仿宋" w:hAnsi="仿宋" w:eastAsia="仿宋" w:cs="仿宋"/>
                <w:color w:val="000000" w:themeColor="text1"/>
                <w:sz w:val="28"/>
                <w:szCs w:val="28"/>
                <w:highlight w:val="none"/>
              </w:rPr>
            </w:pPr>
          </w:p>
        </w:tc>
        <w:tc>
          <w:tcPr>
            <w:tcW w:w="5616" w:type="dxa"/>
            <w:gridSpan w:val="2"/>
            <w:tcBorders>
              <w:top w:val="single" w:color="000000" w:sz="4" w:space="0"/>
              <w:left w:val="single" w:color="000000" w:sz="4" w:space="0"/>
              <w:bottom w:val="single" w:color="000000" w:sz="4" w:space="0"/>
              <w:right w:val="single" w:color="000000" w:sz="4" w:space="0"/>
            </w:tcBorders>
          </w:tcPr>
          <w:p w14:paraId="750CF25B">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新工艺、新技术、新设备、新材料的采用程度，其在确保质量、降低成本、缩短工期、减轻劳动强度、提高工效等方面的作用</w:t>
            </w:r>
          </w:p>
          <w:p w14:paraId="0E8DBCCE">
            <w:pPr>
              <w:ind w:left="0" w:leftChars="0" w:firstLine="0" w:firstLineChars="0"/>
              <w:outlineLvl w:val="9"/>
              <w:rPr>
                <w:rFonts w:hint="eastAsia" w:ascii="Times New Roman" w:hAnsi="Times New Roman" w:cs="Times New Roman"/>
                <w:kern w:val="0"/>
                <w:szCs w:val="24"/>
                <w:lang w:val="en-US" w:eastAsia="zh-CN"/>
              </w:rPr>
            </w:pPr>
            <w:r>
              <w:rPr>
                <w:rFonts w:hint="eastAsia" w:ascii="Times New Roman" w:hAnsi="Times New Roman" w:cs="Times New Roman"/>
                <w:kern w:val="0"/>
                <w:szCs w:val="24"/>
                <w:lang w:val="en-US" w:eastAsia="zh-CN"/>
              </w:rPr>
              <w:t>①内容完整、全面合理、可行性程度高的得4分；②内容基本完整的得2分；③内容不全的得1分；④没有的不得分。</w:t>
            </w:r>
          </w:p>
        </w:tc>
        <w:tc>
          <w:tcPr>
            <w:tcW w:w="1844" w:type="dxa"/>
            <w:tcBorders>
              <w:top w:val="single" w:color="000000" w:sz="4" w:space="0"/>
              <w:left w:val="single" w:color="000000" w:sz="4" w:space="0"/>
              <w:bottom w:val="single" w:color="000000" w:sz="4" w:space="0"/>
              <w:right w:val="single" w:color="000000" w:sz="4" w:space="0"/>
            </w:tcBorders>
            <w:vAlign w:val="center"/>
          </w:tcPr>
          <w:p w14:paraId="3DE6590A">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0</w:t>
            </w:r>
            <w:r>
              <w:rPr>
                <w:rFonts w:hint="eastAsia" w:ascii="Times New Roman" w:hAnsi="Times New Roman" w:cs="Times New Roman"/>
                <w:kern w:val="0"/>
                <w:szCs w:val="24"/>
              </w:rPr>
              <w:t>-4分</w:t>
            </w:r>
          </w:p>
        </w:tc>
      </w:tr>
      <w:tr w14:paraId="6CAF9109">
        <w:tblPrEx>
          <w:tblCellMar>
            <w:top w:w="65" w:type="dxa"/>
            <w:left w:w="108" w:type="dxa"/>
            <w:bottom w:w="0" w:type="dxa"/>
            <w:right w:w="81" w:type="dxa"/>
          </w:tblCellMar>
        </w:tblPrEx>
        <w:trPr>
          <w:trHeight w:val="730" w:hRule="atLeast"/>
          <w:jc w:val="center"/>
        </w:trPr>
        <w:tc>
          <w:tcPr>
            <w:tcW w:w="1837" w:type="dxa"/>
            <w:vMerge w:val="continue"/>
            <w:tcBorders>
              <w:left w:val="single" w:color="000000" w:sz="4" w:space="0"/>
              <w:right w:val="single" w:color="000000" w:sz="4" w:space="0"/>
            </w:tcBorders>
          </w:tcPr>
          <w:p w14:paraId="71F6E289">
            <w:pPr>
              <w:jc w:val="center"/>
              <w:outlineLvl w:val="9"/>
              <w:rPr>
                <w:rFonts w:ascii="仿宋" w:hAnsi="仿宋" w:eastAsia="仿宋" w:cs="仿宋"/>
                <w:color w:val="000000" w:themeColor="text1"/>
                <w:sz w:val="28"/>
                <w:szCs w:val="28"/>
                <w:highlight w:val="none"/>
              </w:rPr>
            </w:pPr>
          </w:p>
        </w:tc>
        <w:tc>
          <w:tcPr>
            <w:tcW w:w="5616" w:type="dxa"/>
            <w:gridSpan w:val="2"/>
            <w:tcBorders>
              <w:top w:val="single" w:color="000000" w:sz="4" w:space="0"/>
              <w:left w:val="single" w:color="000000" w:sz="4" w:space="0"/>
              <w:bottom w:val="single" w:color="000000" w:sz="4" w:space="0"/>
              <w:right w:val="single" w:color="000000" w:sz="4" w:space="0"/>
            </w:tcBorders>
          </w:tcPr>
          <w:p w14:paraId="2B038E8B">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企业具备信息化管理平台、能够使工程管理者对现场实施监控和数据处理</w:t>
            </w:r>
          </w:p>
          <w:p w14:paraId="5BFB0D2A">
            <w:pPr>
              <w:ind w:left="0" w:leftChars="0" w:firstLine="0" w:firstLineChars="0"/>
              <w:outlineLvl w:val="9"/>
              <w:rPr>
                <w:rFonts w:hint="eastAsia" w:ascii="Times New Roman" w:hAnsi="Times New Roman" w:cs="Times New Roman"/>
                <w:kern w:val="0"/>
                <w:szCs w:val="24"/>
                <w:lang w:val="en-US" w:eastAsia="zh-CN"/>
              </w:rPr>
            </w:pPr>
            <w:r>
              <w:rPr>
                <w:rFonts w:hint="eastAsia" w:ascii="Times New Roman" w:hAnsi="Times New Roman" w:cs="Times New Roman"/>
                <w:kern w:val="0"/>
                <w:szCs w:val="24"/>
                <w:lang w:val="en-US" w:eastAsia="zh-CN"/>
              </w:rPr>
              <w:t>①内容完整、全面合理、可行性程度高的得4分；②内容基本完整的得2分；③内容不全的得1分；④没有的不得分。</w:t>
            </w:r>
          </w:p>
        </w:tc>
        <w:tc>
          <w:tcPr>
            <w:tcW w:w="1844" w:type="dxa"/>
            <w:tcBorders>
              <w:top w:val="single" w:color="000000" w:sz="4" w:space="0"/>
              <w:left w:val="single" w:color="000000" w:sz="4" w:space="0"/>
              <w:bottom w:val="single" w:color="000000" w:sz="4" w:space="0"/>
              <w:right w:val="single" w:color="000000" w:sz="4" w:space="0"/>
            </w:tcBorders>
            <w:vAlign w:val="center"/>
          </w:tcPr>
          <w:p w14:paraId="1FD99FCF">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0</w:t>
            </w:r>
            <w:r>
              <w:rPr>
                <w:rFonts w:hint="eastAsia" w:ascii="Times New Roman" w:hAnsi="Times New Roman" w:cs="Times New Roman"/>
                <w:kern w:val="0"/>
                <w:szCs w:val="24"/>
              </w:rPr>
              <w:t>-4分</w:t>
            </w:r>
          </w:p>
        </w:tc>
      </w:tr>
      <w:tr w14:paraId="1EFE4ABE">
        <w:tblPrEx>
          <w:tblCellMar>
            <w:top w:w="65" w:type="dxa"/>
            <w:left w:w="108" w:type="dxa"/>
            <w:bottom w:w="0" w:type="dxa"/>
            <w:right w:w="81" w:type="dxa"/>
          </w:tblCellMar>
        </w:tblPrEx>
        <w:trPr>
          <w:trHeight w:val="370" w:hRule="atLeast"/>
          <w:jc w:val="center"/>
        </w:trPr>
        <w:tc>
          <w:tcPr>
            <w:tcW w:w="1837" w:type="dxa"/>
            <w:vMerge w:val="continue"/>
            <w:tcBorders>
              <w:left w:val="single" w:color="000000" w:sz="4" w:space="0"/>
              <w:bottom w:val="single" w:color="000000" w:sz="4" w:space="0"/>
              <w:right w:val="single" w:color="000000" w:sz="4" w:space="0"/>
            </w:tcBorders>
          </w:tcPr>
          <w:p w14:paraId="652A8781">
            <w:pPr>
              <w:jc w:val="center"/>
              <w:outlineLvl w:val="9"/>
              <w:rPr>
                <w:rFonts w:ascii="仿宋" w:hAnsi="仿宋" w:eastAsia="仿宋" w:cs="仿宋"/>
                <w:color w:val="000000" w:themeColor="text1"/>
                <w:sz w:val="28"/>
                <w:szCs w:val="28"/>
                <w:highlight w:val="none"/>
              </w:rPr>
            </w:pPr>
          </w:p>
        </w:tc>
        <w:tc>
          <w:tcPr>
            <w:tcW w:w="7460" w:type="dxa"/>
            <w:gridSpan w:val="3"/>
            <w:tcBorders>
              <w:top w:val="single" w:color="000000" w:sz="4" w:space="0"/>
              <w:left w:val="single" w:color="000000" w:sz="4" w:space="0"/>
              <w:bottom w:val="single" w:color="000000" w:sz="4" w:space="0"/>
              <w:right w:val="single" w:color="000000" w:sz="4" w:space="0"/>
            </w:tcBorders>
          </w:tcPr>
          <w:p w14:paraId="570BA029">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以上项目若有缺项的，该项为0分；不缺项的，不低于最低分</w:t>
            </w:r>
          </w:p>
        </w:tc>
      </w:tr>
      <w:tr w14:paraId="33FA4DEA">
        <w:tblPrEx>
          <w:tblCellMar>
            <w:top w:w="65" w:type="dxa"/>
            <w:left w:w="108" w:type="dxa"/>
            <w:bottom w:w="0" w:type="dxa"/>
            <w:right w:w="81" w:type="dxa"/>
          </w:tblCellMar>
        </w:tblPrEx>
        <w:trPr>
          <w:trHeight w:val="776" w:hRule="atLeast"/>
          <w:jc w:val="center"/>
        </w:trPr>
        <w:tc>
          <w:tcPr>
            <w:tcW w:w="1837" w:type="dxa"/>
            <w:tcBorders>
              <w:top w:val="single" w:color="000000" w:sz="4" w:space="0"/>
              <w:left w:val="single" w:color="000000" w:sz="4" w:space="0"/>
              <w:bottom w:val="single" w:color="auto" w:sz="4" w:space="0"/>
              <w:right w:val="single" w:color="000000" w:sz="4" w:space="0"/>
            </w:tcBorders>
            <w:vAlign w:val="center"/>
          </w:tcPr>
          <w:p w14:paraId="03B083CF">
            <w:pPr>
              <w:ind w:left="0" w:leftChars="0" w:firstLine="0" w:firstLineChars="0"/>
              <w:jc w:val="center"/>
              <w:outlineLvl w:val="9"/>
              <w:rPr>
                <w:rFonts w:ascii="仿宋" w:hAnsi="仿宋" w:eastAsia="仿宋" w:cs="仿宋"/>
                <w:color w:val="000000" w:themeColor="text1"/>
                <w:sz w:val="28"/>
                <w:szCs w:val="28"/>
                <w:highlight w:val="none"/>
              </w:rPr>
            </w:pPr>
            <w:r>
              <w:rPr>
                <w:rFonts w:hint="eastAsia" w:ascii="仿宋" w:hAnsi="仿宋" w:eastAsia="仿宋" w:cs="仿宋"/>
                <w:color w:val="000000" w:themeColor="text1"/>
                <w:sz w:val="28"/>
                <w:szCs w:val="28"/>
                <w:highlight w:val="none"/>
              </w:rPr>
              <w:t>投标报价</w:t>
            </w:r>
          </w:p>
          <w:p w14:paraId="4B9D3E7F">
            <w:pPr>
              <w:ind w:left="0" w:leftChars="0" w:firstLine="0" w:firstLineChars="0"/>
              <w:jc w:val="center"/>
              <w:outlineLvl w:val="9"/>
              <w:rPr>
                <w:rFonts w:ascii="仿宋" w:hAnsi="仿宋" w:eastAsia="仿宋" w:cs="仿宋"/>
                <w:color w:val="000000" w:themeColor="text1"/>
                <w:sz w:val="28"/>
                <w:szCs w:val="28"/>
                <w:highlight w:val="none"/>
              </w:rPr>
            </w:pPr>
            <w:r>
              <w:rPr>
                <w:rFonts w:hint="eastAsia" w:ascii="仿宋" w:hAnsi="仿宋" w:eastAsia="仿宋" w:cs="仿宋"/>
                <w:color w:val="000000" w:themeColor="text1"/>
                <w:sz w:val="28"/>
                <w:szCs w:val="28"/>
                <w:highlight w:val="none"/>
              </w:rPr>
              <w:t>30分</w:t>
            </w:r>
          </w:p>
        </w:tc>
        <w:tc>
          <w:tcPr>
            <w:tcW w:w="7460" w:type="dxa"/>
            <w:gridSpan w:val="3"/>
            <w:tcBorders>
              <w:top w:val="single" w:color="000000" w:sz="4" w:space="0"/>
              <w:left w:val="single" w:color="000000" w:sz="4" w:space="0"/>
              <w:bottom w:val="single" w:color="auto" w:sz="4" w:space="0"/>
              <w:right w:val="single" w:color="000000" w:sz="4" w:space="0"/>
            </w:tcBorders>
          </w:tcPr>
          <w:p w14:paraId="68AED160">
            <w:pPr>
              <w:autoSpaceDE w:val="0"/>
              <w:autoSpaceDN w:val="0"/>
              <w:adjustRightInd w:val="0"/>
              <w:spacing w:line="400" w:lineRule="exact"/>
              <w:ind w:left="0" w:leftChars="0" w:firstLine="0" w:firstLineChars="0"/>
              <w:outlineLvl w:val="9"/>
              <w:rPr>
                <w:rFonts w:hint="eastAsia" w:ascii="宋体" w:hAnsi="宋体" w:cs="宋体"/>
              </w:rPr>
            </w:pPr>
            <w:r>
              <w:rPr>
                <w:rFonts w:hint="eastAsia" w:ascii="宋体" w:hAnsi="宋体" w:cs="宋体"/>
              </w:rPr>
              <w:t>1、本项目设</w:t>
            </w:r>
            <w:r>
              <w:rPr>
                <w:rFonts w:hint="eastAsia"/>
                <w:szCs w:val="28"/>
              </w:rPr>
              <w:t>最高限价</w:t>
            </w:r>
            <w:r>
              <w:rPr>
                <w:rFonts w:hint="eastAsia" w:ascii="宋体" w:hAnsi="宋体" w:cs="宋体"/>
              </w:rPr>
              <w:t>，高于</w:t>
            </w:r>
            <w:r>
              <w:rPr>
                <w:rFonts w:hint="eastAsia" w:ascii="宋体" w:hAnsi="宋体" w:cs="宋体"/>
                <w:lang w:eastAsia="zh-CN"/>
              </w:rPr>
              <w:t>本项目</w:t>
            </w:r>
            <w:r>
              <w:rPr>
                <w:rFonts w:hint="eastAsia"/>
                <w:szCs w:val="28"/>
              </w:rPr>
              <w:t>最高限价</w:t>
            </w:r>
            <w:r>
              <w:rPr>
                <w:rFonts w:hint="eastAsia" w:ascii="宋体" w:hAnsi="宋体" w:cs="宋体"/>
              </w:rPr>
              <w:t>的按废标处理。经</w:t>
            </w:r>
            <w:r>
              <w:rPr>
                <w:rFonts w:hint="eastAsia" w:ascii="宋体" w:hAnsi="宋体" w:cs="宋体"/>
                <w:lang w:eastAsia="zh-CN"/>
              </w:rPr>
              <w:t>磋商小组</w:t>
            </w:r>
            <w:r>
              <w:rPr>
                <w:rFonts w:hint="eastAsia" w:ascii="宋体" w:hAnsi="宋体" w:cs="宋体"/>
              </w:rPr>
              <w:t>研究认定为恶意低价竞标的按废标处理。</w:t>
            </w:r>
          </w:p>
          <w:p w14:paraId="79A93075">
            <w:pPr>
              <w:autoSpaceDE w:val="0"/>
              <w:autoSpaceDN w:val="0"/>
              <w:adjustRightInd w:val="0"/>
              <w:spacing w:line="400" w:lineRule="exact"/>
              <w:ind w:left="0" w:leftChars="0" w:firstLine="0" w:firstLineChars="0"/>
              <w:outlineLvl w:val="9"/>
              <w:rPr>
                <w:rFonts w:hint="eastAsia" w:ascii="宋体" w:hAnsi="宋体" w:cs="宋体"/>
              </w:rPr>
            </w:pPr>
            <w:r>
              <w:rPr>
                <w:rFonts w:hint="eastAsia" w:ascii="宋体" w:hAnsi="宋体" w:cs="宋体"/>
              </w:rPr>
              <w:t>2、满足磋商文件要求且最后报价最低的响应人的价格为磋商基准价，其价格分为满分。其他响应人的价格分统一按照下列公式计算：</w:t>
            </w:r>
          </w:p>
          <w:p w14:paraId="4565AC14">
            <w:pPr>
              <w:autoSpaceDE w:val="0"/>
              <w:autoSpaceDN w:val="0"/>
              <w:adjustRightInd w:val="0"/>
              <w:spacing w:line="400" w:lineRule="exact"/>
              <w:ind w:left="0" w:leftChars="0" w:firstLine="0" w:firstLineChars="0"/>
              <w:outlineLvl w:val="9"/>
              <w:rPr>
                <w:rFonts w:hint="eastAsia" w:ascii="宋体" w:hAnsi="宋体" w:cs="宋体"/>
              </w:rPr>
            </w:pPr>
            <w:r>
              <w:rPr>
                <w:rFonts w:hint="eastAsia" w:ascii="宋体" w:hAnsi="宋体" w:cs="宋体"/>
              </w:rPr>
              <w:t>磋商报价得分=（磋商基准价/最后磋商报价）×30%×100</w:t>
            </w:r>
          </w:p>
          <w:p w14:paraId="49FFF91A">
            <w:pPr>
              <w:autoSpaceDE w:val="0"/>
              <w:autoSpaceDN w:val="0"/>
              <w:adjustRightInd w:val="0"/>
              <w:spacing w:line="400" w:lineRule="exact"/>
              <w:ind w:left="0" w:leftChars="0" w:firstLine="0" w:firstLineChars="0"/>
              <w:outlineLvl w:val="9"/>
              <w:rPr>
                <w:rFonts w:hint="eastAsia" w:ascii="Times New Roman" w:hAnsi="Times New Roman" w:cs="Times New Roman"/>
                <w:kern w:val="0"/>
                <w:szCs w:val="24"/>
              </w:rPr>
            </w:pPr>
            <w:r>
              <w:rPr>
                <w:rFonts w:hint="eastAsia" w:ascii="宋体" w:hAnsi="宋体" w:cs="宋体"/>
              </w:rPr>
              <w:t>项目评审过程中，不得去掉最后报价中的最高报价和最低报价。</w:t>
            </w:r>
          </w:p>
        </w:tc>
      </w:tr>
      <w:tr w14:paraId="3EF876CA">
        <w:tblPrEx>
          <w:tblCellMar>
            <w:top w:w="65" w:type="dxa"/>
            <w:left w:w="108" w:type="dxa"/>
            <w:bottom w:w="0" w:type="dxa"/>
            <w:right w:w="81" w:type="dxa"/>
          </w:tblCellMar>
        </w:tblPrEx>
        <w:trPr>
          <w:trHeight w:val="611" w:hRule="atLeast"/>
          <w:jc w:val="center"/>
        </w:trPr>
        <w:tc>
          <w:tcPr>
            <w:tcW w:w="1837" w:type="dxa"/>
            <w:vMerge w:val="restart"/>
            <w:tcBorders>
              <w:top w:val="single" w:color="auto" w:sz="4" w:space="0"/>
              <w:left w:val="single" w:color="auto" w:sz="4" w:space="0"/>
              <w:bottom w:val="single" w:color="auto" w:sz="4" w:space="0"/>
              <w:right w:val="single" w:color="auto" w:sz="4" w:space="0"/>
            </w:tcBorders>
            <w:vAlign w:val="center"/>
          </w:tcPr>
          <w:p w14:paraId="213787C0">
            <w:pPr>
              <w:ind w:left="0" w:leftChars="0" w:firstLine="0" w:firstLineChars="0"/>
              <w:jc w:val="center"/>
              <w:outlineLvl w:val="9"/>
              <w:rPr>
                <w:rFonts w:hint="eastAsia" w:ascii="仿宋" w:hAnsi="仿宋" w:eastAsia="仿宋" w:cs="仿宋"/>
                <w:color w:val="000000" w:themeColor="text1"/>
                <w:sz w:val="28"/>
                <w:szCs w:val="28"/>
                <w:highlight w:val="none"/>
              </w:rPr>
            </w:pPr>
          </w:p>
          <w:p w14:paraId="086F7AFE">
            <w:pPr>
              <w:ind w:left="0" w:leftChars="0" w:firstLine="0" w:firstLineChars="0"/>
              <w:jc w:val="center"/>
              <w:outlineLvl w:val="9"/>
              <w:rPr>
                <w:rFonts w:hint="eastAsia" w:ascii="仿宋" w:hAnsi="仿宋" w:eastAsia="仿宋" w:cs="仿宋"/>
                <w:color w:val="000000" w:themeColor="text1"/>
                <w:sz w:val="28"/>
                <w:szCs w:val="28"/>
                <w:highlight w:val="none"/>
              </w:rPr>
            </w:pPr>
          </w:p>
          <w:p w14:paraId="48BB2F37">
            <w:pPr>
              <w:ind w:left="0" w:leftChars="0" w:firstLine="0" w:firstLineChars="0"/>
              <w:jc w:val="center"/>
              <w:outlineLvl w:val="9"/>
              <w:rPr>
                <w:rFonts w:ascii="仿宋" w:hAnsi="仿宋" w:eastAsia="仿宋" w:cs="仿宋"/>
                <w:color w:val="000000" w:themeColor="text1"/>
                <w:sz w:val="28"/>
                <w:szCs w:val="28"/>
                <w:highlight w:val="none"/>
              </w:rPr>
            </w:pPr>
            <w:r>
              <w:rPr>
                <w:rFonts w:hint="eastAsia" w:ascii="仿宋" w:hAnsi="仿宋" w:eastAsia="仿宋" w:cs="仿宋"/>
                <w:color w:val="000000" w:themeColor="text1"/>
                <w:sz w:val="28"/>
                <w:szCs w:val="28"/>
                <w:highlight w:val="none"/>
              </w:rPr>
              <w:t>商务部分</w:t>
            </w:r>
          </w:p>
          <w:p w14:paraId="79979965">
            <w:pPr>
              <w:ind w:left="0" w:leftChars="0" w:firstLine="0" w:firstLineChars="0"/>
              <w:jc w:val="center"/>
              <w:outlineLvl w:val="9"/>
              <w:rPr>
                <w:rFonts w:ascii="仿宋" w:hAnsi="仿宋" w:eastAsia="仿宋" w:cs="仿宋"/>
                <w:color w:val="000000" w:themeColor="text1"/>
                <w:sz w:val="28"/>
                <w:szCs w:val="28"/>
                <w:highlight w:val="none"/>
              </w:rPr>
            </w:pPr>
            <w:r>
              <w:rPr>
                <w:rFonts w:hint="eastAsia" w:ascii="仿宋" w:hAnsi="仿宋" w:eastAsia="仿宋" w:cs="仿宋"/>
                <w:color w:val="000000" w:themeColor="text1"/>
                <w:sz w:val="28"/>
                <w:szCs w:val="28"/>
                <w:highlight w:val="none"/>
              </w:rPr>
              <w:t>20分</w:t>
            </w:r>
          </w:p>
        </w:tc>
        <w:tc>
          <w:tcPr>
            <w:tcW w:w="2341" w:type="dxa"/>
            <w:tcBorders>
              <w:top w:val="single" w:color="auto" w:sz="4" w:space="0"/>
              <w:left w:val="single" w:color="auto" w:sz="4" w:space="0"/>
              <w:bottom w:val="single" w:color="auto" w:sz="4" w:space="0"/>
              <w:right w:val="single" w:color="auto" w:sz="4" w:space="0"/>
            </w:tcBorders>
            <w:vAlign w:val="center"/>
          </w:tcPr>
          <w:p w14:paraId="4E836DC5">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rPr>
              <w:t>企业业绩</w:t>
            </w:r>
          </w:p>
          <w:p w14:paraId="6B78A60D">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rPr>
              <w:t>（</w:t>
            </w:r>
            <w:r>
              <w:rPr>
                <w:rFonts w:hint="eastAsia" w:cs="Times New Roman"/>
                <w:kern w:val="0"/>
                <w:szCs w:val="24"/>
                <w:lang w:val="en-US" w:eastAsia="zh-CN"/>
              </w:rPr>
              <w:t>4</w:t>
            </w:r>
            <w:r>
              <w:rPr>
                <w:rFonts w:hint="eastAsia" w:ascii="Times New Roman" w:hAnsi="Times New Roman" w:cs="Times New Roman"/>
                <w:kern w:val="0"/>
                <w:szCs w:val="24"/>
              </w:rPr>
              <w:t>分）</w:t>
            </w:r>
          </w:p>
        </w:tc>
        <w:tc>
          <w:tcPr>
            <w:tcW w:w="5119" w:type="dxa"/>
            <w:gridSpan w:val="2"/>
            <w:tcBorders>
              <w:top w:val="single" w:color="auto" w:sz="4" w:space="0"/>
              <w:left w:val="single" w:color="auto" w:sz="4" w:space="0"/>
              <w:bottom w:val="single" w:color="auto" w:sz="4" w:space="0"/>
              <w:right w:val="single" w:color="auto" w:sz="4" w:space="0"/>
            </w:tcBorders>
          </w:tcPr>
          <w:p w14:paraId="6628362B">
            <w:pPr>
              <w:autoSpaceDE w:val="0"/>
              <w:autoSpaceDN w:val="0"/>
              <w:adjustRightInd w:val="0"/>
              <w:spacing w:line="400" w:lineRule="exact"/>
              <w:ind w:left="0" w:leftChars="0" w:firstLine="0" w:firstLineChars="0"/>
              <w:outlineLvl w:val="9"/>
              <w:rPr>
                <w:rFonts w:hint="eastAsia" w:ascii="宋体" w:hAnsi="宋体" w:cs="宋体"/>
              </w:rPr>
            </w:pPr>
            <w:r>
              <w:rPr>
                <w:rFonts w:hint="eastAsia" w:ascii="宋体" w:hAnsi="宋体" w:cs="宋体"/>
                <w:lang w:eastAsia="zh-CN"/>
              </w:rPr>
              <w:t>202</w:t>
            </w:r>
            <w:r>
              <w:rPr>
                <w:rFonts w:hint="eastAsia" w:ascii="宋体" w:hAnsi="宋体" w:cs="宋体"/>
                <w:lang w:val="en-US" w:eastAsia="zh-CN"/>
              </w:rPr>
              <w:t>3</w:t>
            </w:r>
            <w:r>
              <w:rPr>
                <w:rFonts w:hint="eastAsia" w:ascii="宋体" w:hAnsi="宋体" w:cs="宋体"/>
                <w:lang w:eastAsia="zh-CN"/>
              </w:rPr>
              <w:t>年1月1日</w:t>
            </w:r>
            <w:r>
              <w:rPr>
                <w:rFonts w:hint="eastAsia" w:ascii="宋体" w:hAnsi="宋体" w:cs="宋体"/>
              </w:rPr>
              <w:t>以来企业有类似项目业绩的每个得2分，最多得</w:t>
            </w:r>
            <w:r>
              <w:rPr>
                <w:rFonts w:hint="eastAsia" w:ascii="宋体" w:hAnsi="宋体" w:cs="宋体"/>
                <w:lang w:val="en-US" w:eastAsia="zh-CN"/>
              </w:rPr>
              <w:t>4</w:t>
            </w:r>
            <w:r>
              <w:rPr>
                <w:rFonts w:hint="eastAsia" w:ascii="宋体" w:hAnsi="宋体" w:cs="宋体"/>
              </w:rPr>
              <w:t>分。(注</w:t>
            </w:r>
            <w:r>
              <w:rPr>
                <w:rFonts w:hint="eastAsia" w:ascii="宋体" w:hAnsi="宋体" w:cs="宋体"/>
                <w:lang w:eastAsia="zh-CN"/>
              </w:rPr>
              <w:t>：</w:t>
            </w:r>
            <w:r>
              <w:rPr>
                <w:rFonts w:hint="eastAsia" w:ascii="宋体" w:hAnsi="宋体" w:cs="宋体"/>
              </w:rPr>
              <w:t>须提供合同协议书的原件扫描件，否则不得分。)</w:t>
            </w:r>
          </w:p>
        </w:tc>
      </w:tr>
      <w:tr w14:paraId="58A996E0">
        <w:tblPrEx>
          <w:tblCellMar>
            <w:top w:w="65" w:type="dxa"/>
            <w:left w:w="108" w:type="dxa"/>
            <w:bottom w:w="0" w:type="dxa"/>
            <w:right w:w="81" w:type="dxa"/>
          </w:tblCellMar>
        </w:tblPrEx>
        <w:trPr>
          <w:trHeight w:val="611" w:hRule="atLeast"/>
          <w:jc w:val="center"/>
        </w:trPr>
        <w:tc>
          <w:tcPr>
            <w:tcW w:w="1837" w:type="dxa"/>
            <w:vMerge w:val="continue"/>
            <w:tcBorders>
              <w:left w:val="single" w:color="auto" w:sz="4" w:space="0"/>
              <w:right w:val="single" w:color="auto" w:sz="4" w:space="0"/>
            </w:tcBorders>
            <w:vAlign w:val="center"/>
          </w:tcPr>
          <w:p w14:paraId="33851496">
            <w:pPr>
              <w:ind w:left="0" w:leftChars="0" w:firstLine="0" w:firstLineChars="0"/>
              <w:jc w:val="center"/>
              <w:outlineLvl w:val="9"/>
              <w:rPr>
                <w:rFonts w:hint="eastAsia" w:ascii="仿宋" w:hAnsi="仿宋" w:eastAsia="仿宋" w:cs="仿宋"/>
                <w:color w:val="000000" w:themeColor="text1"/>
                <w:sz w:val="28"/>
                <w:szCs w:val="28"/>
                <w:highlight w:val="none"/>
              </w:rPr>
            </w:pPr>
          </w:p>
        </w:tc>
        <w:tc>
          <w:tcPr>
            <w:tcW w:w="2341" w:type="dxa"/>
            <w:tcBorders>
              <w:top w:val="single" w:color="auto" w:sz="4" w:space="0"/>
              <w:left w:val="single" w:color="auto" w:sz="4" w:space="0"/>
              <w:bottom w:val="single" w:color="auto" w:sz="4" w:space="0"/>
              <w:right w:val="single" w:color="auto" w:sz="4" w:space="0"/>
            </w:tcBorders>
            <w:vAlign w:val="center"/>
          </w:tcPr>
          <w:p w14:paraId="55D61BD8">
            <w:pPr>
              <w:ind w:left="0" w:leftChars="0" w:firstLine="0" w:firstLineChars="0"/>
              <w:jc w:val="center"/>
              <w:outlineLvl w:val="9"/>
              <w:rPr>
                <w:rFonts w:hint="eastAsia" w:ascii="Times New Roman" w:hAnsi="Times New Roman" w:cs="Times New Roman"/>
                <w:kern w:val="0"/>
                <w:szCs w:val="24"/>
              </w:rPr>
            </w:pPr>
            <w:r>
              <w:rPr>
                <w:rFonts w:hint="eastAsia" w:ascii="Times New Roman" w:hAnsi="Times New Roman" w:cs="Times New Roman"/>
                <w:kern w:val="0"/>
                <w:szCs w:val="24"/>
                <w:lang w:val="en-US" w:eastAsia="zh-CN"/>
              </w:rPr>
              <w:t>项目经理业绩</w:t>
            </w:r>
            <w:r>
              <w:rPr>
                <w:rFonts w:hint="eastAsia" w:cs="Times New Roman"/>
                <w:kern w:val="0"/>
                <w:szCs w:val="24"/>
                <w:lang w:val="en-US" w:eastAsia="zh-CN"/>
              </w:rPr>
              <w:t xml:space="preserve">  </w:t>
            </w:r>
            <w:r>
              <w:rPr>
                <w:rFonts w:hint="eastAsia" w:ascii="Times New Roman" w:hAnsi="Times New Roman" w:cs="Times New Roman"/>
                <w:kern w:val="0"/>
                <w:szCs w:val="24"/>
                <w:lang w:eastAsia="zh-CN"/>
              </w:rPr>
              <w:t>（</w:t>
            </w:r>
            <w:r>
              <w:rPr>
                <w:rFonts w:hint="eastAsia" w:ascii="Times New Roman" w:hAnsi="Times New Roman" w:cs="Times New Roman"/>
                <w:kern w:val="0"/>
                <w:szCs w:val="24"/>
                <w:lang w:val="en-US" w:eastAsia="zh-CN"/>
              </w:rPr>
              <w:t>2</w:t>
            </w:r>
            <w:r>
              <w:rPr>
                <w:rFonts w:hint="eastAsia" w:ascii="Times New Roman" w:hAnsi="Times New Roman" w:cs="Times New Roman"/>
                <w:kern w:val="0"/>
                <w:szCs w:val="24"/>
              </w:rPr>
              <w:t>分</w:t>
            </w:r>
            <w:r>
              <w:rPr>
                <w:rFonts w:hint="eastAsia" w:ascii="Times New Roman" w:hAnsi="Times New Roman" w:cs="Times New Roman"/>
                <w:kern w:val="0"/>
                <w:szCs w:val="24"/>
                <w:lang w:eastAsia="zh-CN"/>
              </w:rPr>
              <w:t>）</w:t>
            </w:r>
          </w:p>
        </w:tc>
        <w:tc>
          <w:tcPr>
            <w:tcW w:w="5119" w:type="dxa"/>
            <w:gridSpan w:val="2"/>
            <w:tcBorders>
              <w:top w:val="single" w:color="auto" w:sz="4" w:space="0"/>
              <w:left w:val="single" w:color="auto" w:sz="4" w:space="0"/>
              <w:bottom w:val="single" w:color="auto" w:sz="4" w:space="0"/>
              <w:right w:val="single" w:color="auto" w:sz="4" w:space="0"/>
            </w:tcBorders>
          </w:tcPr>
          <w:p w14:paraId="07220943">
            <w:pPr>
              <w:autoSpaceDE w:val="0"/>
              <w:autoSpaceDN w:val="0"/>
              <w:adjustRightInd w:val="0"/>
              <w:spacing w:line="400" w:lineRule="exact"/>
              <w:ind w:left="0" w:leftChars="0" w:firstLine="0" w:firstLineChars="0"/>
              <w:outlineLvl w:val="9"/>
              <w:rPr>
                <w:rFonts w:hint="eastAsia" w:ascii="宋体" w:hAnsi="宋体" w:cs="宋体"/>
                <w:lang w:eastAsia="zh-CN"/>
              </w:rPr>
            </w:pPr>
            <w:r>
              <w:rPr>
                <w:rFonts w:hint="eastAsia" w:ascii="宋体" w:hAnsi="宋体" w:cs="宋体"/>
                <w:lang w:val="zh-CN" w:eastAsia="zh-CN"/>
              </w:rPr>
              <w:t>20</w:t>
            </w:r>
            <w:r>
              <w:rPr>
                <w:rFonts w:hint="eastAsia" w:ascii="宋体" w:hAnsi="宋体" w:cs="宋体"/>
                <w:lang w:val="en-US" w:eastAsia="zh-CN"/>
              </w:rPr>
              <w:t>23</w:t>
            </w:r>
            <w:r>
              <w:rPr>
                <w:rFonts w:hint="eastAsia" w:ascii="宋体" w:hAnsi="宋体" w:cs="宋体"/>
                <w:lang w:val="zh-CN" w:eastAsia="zh-CN"/>
              </w:rPr>
              <w:t>年1月1日以来</w:t>
            </w:r>
            <w:r>
              <w:rPr>
                <w:rFonts w:hint="eastAsia" w:ascii="宋体" w:hAnsi="宋体" w:cs="宋体"/>
                <w:lang w:eastAsia="zh-CN"/>
              </w:rPr>
              <w:t>项目经理承担过类似的工程每项得</w:t>
            </w:r>
            <w:r>
              <w:rPr>
                <w:rFonts w:hint="eastAsia" w:ascii="宋体" w:hAnsi="宋体" w:cs="宋体"/>
                <w:lang w:val="en-US" w:eastAsia="zh-CN"/>
              </w:rPr>
              <w:t>2</w:t>
            </w:r>
            <w:r>
              <w:rPr>
                <w:rFonts w:hint="eastAsia" w:ascii="宋体" w:hAnsi="宋体" w:cs="宋体"/>
                <w:lang w:eastAsia="zh-CN"/>
              </w:rPr>
              <w:t>分，最高得</w:t>
            </w:r>
            <w:r>
              <w:rPr>
                <w:rFonts w:hint="eastAsia" w:ascii="宋体" w:hAnsi="宋体" w:cs="宋体"/>
                <w:lang w:val="en-US" w:eastAsia="zh-CN"/>
              </w:rPr>
              <w:t>2</w:t>
            </w:r>
            <w:r>
              <w:rPr>
                <w:rFonts w:hint="eastAsia" w:ascii="宋体" w:hAnsi="宋体" w:cs="宋体"/>
                <w:lang w:eastAsia="zh-CN"/>
              </w:rPr>
              <w:t>分。(注：须提供合同协议书的原件扫描件，提供的资料需体现项目经理名字，否则不得分。)</w:t>
            </w:r>
          </w:p>
          <w:p w14:paraId="58D01B1B">
            <w:pPr>
              <w:autoSpaceDE w:val="0"/>
              <w:autoSpaceDN w:val="0"/>
              <w:adjustRightInd w:val="0"/>
              <w:spacing w:line="400" w:lineRule="exact"/>
              <w:ind w:left="0" w:leftChars="0" w:firstLine="0" w:firstLineChars="0"/>
              <w:outlineLvl w:val="9"/>
              <w:rPr>
                <w:rFonts w:hint="eastAsia" w:ascii="宋体" w:hAnsi="宋体" w:cs="宋体"/>
                <w:lang w:eastAsia="zh-CN"/>
              </w:rPr>
            </w:pPr>
            <w:r>
              <w:rPr>
                <w:rFonts w:hint="eastAsia" w:ascii="宋体" w:hAnsi="宋体" w:cs="宋体"/>
                <w:lang w:eastAsia="zh-CN"/>
              </w:rPr>
              <w:t>项目经理业绩与企业业绩重复的不得分。</w:t>
            </w:r>
          </w:p>
        </w:tc>
      </w:tr>
      <w:tr w14:paraId="69D85D5D">
        <w:tblPrEx>
          <w:tblCellMar>
            <w:top w:w="65" w:type="dxa"/>
            <w:left w:w="108" w:type="dxa"/>
            <w:bottom w:w="0" w:type="dxa"/>
            <w:right w:w="81" w:type="dxa"/>
          </w:tblCellMar>
        </w:tblPrEx>
        <w:trPr>
          <w:trHeight w:val="505" w:hRule="atLeast"/>
          <w:jc w:val="center"/>
        </w:trPr>
        <w:tc>
          <w:tcPr>
            <w:tcW w:w="1837" w:type="dxa"/>
            <w:vMerge w:val="continue"/>
            <w:tcBorders>
              <w:top w:val="single" w:color="auto" w:sz="4" w:space="0"/>
              <w:left w:val="single" w:color="auto" w:sz="4" w:space="0"/>
              <w:bottom w:val="single" w:color="auto" w:sz="4" w:space="0"/>
              <w:right w:val="single" w:color="auto" w:sz="4" w:space="0"/>
            </w:tcBorders>
          </w:tcPr>
          <w:p w14:paraId="0919A33B">
            <w:pPr>
              <w:outlineLvl w:val="9"/>
              <w:rPr>
                <w:rFonts w:ascii="仿宋" w:hAnsi="仿宋" w:eastAsia="仿宋" w:cs="仿宋"/>
                <w:color w:val="000000" w:themeColor="text1"/>
                <w:sz w:val="28"/>
                <w:szCs w:val="28"/>
                <w:highlight w:val="none"/>
              </w:rPr>
            </w:pPr>
          </w:p>
        </w:tc>
        <w:tc>
          <w:tcPr>
            <w:tcW w:w="2341" w:type="dxa"/>
            <w:tcBorders>
              <w:top w:val="single" w:color="auto" w:sz="4" w:space="0"/>
              <w:left w:val="single" w:color="auto" w:sz="4" w:space="0"/>
              <w:bottom w:val="single" w:color="auto" w:sz="4" w:space="0"/>
              <w:right w:val="single" w:color="auto" w:sz="4" w:space="0"/>
            </w:tcBorders>
            <w:vAlign w:val="center"/>
          </w:tcPr>
          <w:p w14:paraId="74D9A925">
            <w:pPr>
              <w:ind w:left="0" w:leftChars="0" w:firstLine="0" w:firstLineChars="0"/>
              <w:jc w:val="center"/>
              <w:outlineLvl w:val="9"/>
              <w:rPr>
                <w:rFonts w:hint="eastAsia" w:ascii="Times New Roman" w:hAnsi="Times New Roman" w:cs="Times New Roman"/>
                <w:kern w:val="0"/>
                <w:szCs w:val="24"/>
              </w:rPr>
            </w:pPr>
            <w:r>
              <w:rPr>
                <w:rFonts w:hint="eastAsia" w:ascii="Times New Roman" w:hAnsi="Times New Roman" w:cs="Times New Roman"/>
                <w:kern w:val="0"/>
                <w:szCs w:val="24"/>
              </w:rPr>
              <w:t>承诺质量、工期达到磋商文件要求并有具体措施</w:t>
            </w:r>
          </w:p>
          <w:p w14:paraId="37E21F1F">
            <w:pPr>
              <w:ind w:left="0" w:leftChars="0" w:firstLine="0" w:firstLineChars="0"/>
              <w:jc w:val="center"/>
              <w:outlineLvl w:val="9"/>
              <w:rPr>
                <w:rFonts w:hint="eastAsia" w:ascii="Times New Roman" w:hAnsi="Times New Roman" w:cs="Times New Roman"/>
                <w:kern w:val="0"/>
                <w:szCs w:val="24"/>
              </w:rPr>
            </w:pPr>
            <w:r>
              <w:rPr>
                <w:rFonts w:hint="eastAsia" w:cs="Times New Roman"/>
                <w:kern w:val="0"/>
                <w:szCs w:val="24"/>
                <w:lang w:eastAsia="zh-CN"/>
              </w:rPr>
              <w:t>（</w:t>
            </w:r>
            <w:r>
              <w:rPr>
                <w:rFonts w:hint="eastAsia" w:ascii="Times New Roman" w:hAnsi="Times New Roman" w:cs="Times New Roman"/>
                <w:kern w:val="0"/>
                <w:szCs w:val="24"/>
                <w:lang w:val="en-US" w:eastAsia="zh-CN"/>
              </w:rPr>
              <w:t>7</w:t>
            </w:r>
            <w:r>
              <w:rPr>
                <w:rFonts w:hint="eastAsia" w:ascii="Times New Roman" w:hAnsi="Times New Roman" w:cs="Times New Roman"/>
                <w:kern w:val="0"/>
                <w:szCs w:val="24"/>
              </w:rPr>
              <w:t>分)</w:t>
            </w:r>
          </w:p>
        </w:tc>
        <w:tc>
          <w:tcPr>
            <w:tcW w:w="5119" w:type="dxa"/>
            <w:gridSpan w:val="2"/>
            <w:tcBorders>
              <w:top w:val="single" w:color="auto" w:sz="4" w:space="0"/>
              <w:left w:val="single" w:color="auto" w:sz="4" w:space="0"/>
              <w:bottom w:val="single" w:color="auto" w:sz="4" w:space="0"/>
              <w:right w:val="single" w:color="auto" w:sz="4" w:space="0"/>
            </w:tcBorders>
            <w:vAlign w:val="center"/>
          </w:tcPr>
          <w:p w14:paraId="793CF782">
            <w:pPr>
              <w:autoSpaceDE w:val="0"/>
              <w:autoSpaceDN w:val="0"/>
              <w:adjustRightInd w:val="0"/>
              <w:spacing w:line="400" w:lineRule="exact"/>
              <w:ind w:left="0" w:leftChars="0" w:firstLine="0" w:firstLineChars="0"/>
              <w:outlineLvl w:val="9"/>
              <w:rPr>
                <w:rFonts w:hint="eastAsia" w:ascii="宋体" w:hAnsi="宋体" w:cs="宋体"/>
                <w:lang w:val="en-US" w:eastAsia="zh-CN"/>
              </w:rPr>
            </w:pPr>
            <w:r>
              <w:rPr>
                <w:rFonts w:hint="eastAsia" w:ascii="宋体" w:hAnsi="宋体" w:cs="宋体"/>
              </w:rPr>
              <w:t>做出完整承诺且有具体措施的</w:t>
            </w:r>
            <w:r>
              <w:rPr>
                <w:rFonts w:hint="eastAsia" w:ascii="宋体" w:hAnsi="宋体" w:cs="宋体"/>
                <w:lang w:eastAsia="zh-CN"/>
              </w:rPr>
              <w:t>，</w:t>
            </w:r>
            <w:r>
              <w:rPr>
                <w:rFonts w:hint="eastAsia" w:ascii="宋体" w:hAnsi="宋体" w:cs="宋体"/>
              </w:rPr>
              <w:t>措施</w:t>
            </w:r>
            <w:r>
              <w:rPr>
                <w:rFonts w:hint="eastAsia" w:ascii="宋体" w:hAnsi="宋体" w:cs="宋体"/>
                <w:lang w:eastAsia="zh-CN"/>
              </w:rPr>
              <w:t>特别</w:t>
            </w:r>
            <w:r>
              <w:rPr>
                <w:rFonts w:hint="eastAsia" w:ascii="宋体" w:hAnsi="宋体" w:cs="宋体"/>
              </w:rPr>
              <w:t>完整、合理</w:t>
            </w:r>
            <w:r>
              <w:rPr>
                <w:rFonts w:hint="eastAsia" w:ascii="宋体" w:hAnsi="宋体" w:cs="宋体"/>
                <w:lang w:eastAsia="zh-CN"/>
              </w:rPr>
              <w:t>的</w:t>
            </w:r>
            <w:r>
              <w:rPr>
                <w:rFonts w:hint="eastAsia" w:ascii="宋体" w:hAnsi="宋体" w:cs="宋体"/>
              </w:rPr>
              <w:t>打</w:t>
            </w:r>
            <w:r>
              <w:rPr>
                <w:rFonts w:hint="eastAsia" w:ascii="宋体" w:hAnsi="宋体" w:cs="宋体"/>
                <w:lang w:val="en-US" w:eastAsia="zh-CN"/>
              </w:rPr>
              <w:t>7</w:t>
            </w:r>
            <w:r>
              <w:rPr>
                <w:rFonts w:hint="eastAsia" w:ascii="宋体" w:hAnsi="宋体" w:cs="宋体"/>
              </w:rPr>
              <w:t>分</w:t>
            </w:r>
            <w:r>
              <w:rPr>
                <w:rFonts w:hint="eastAsia" w:ascii="宋体" w:hAnsi="宋体" w:cs="宋体"/>
                <w:lang w:eastAsia="zh-CN"/>
              </w:rPr>
              <w:t>；</w:t>
            </w:r>
            <w:r>
              <w:rPr>
                <w:rFonts w:hint="eastAsia" w:ascii="宋体" w:hAnsi="宋体" w:cs="宋体"/>
              </w:rPr>
              <w:t>措施</w:t>
            </w:r>
            <w:r>
              <w:rPr>
                <w:rFonts w:hint="eastAsia" w:ascii="宋体" w:hAnsi="宋体" w:cs="宋体"/>
                <w:lang w:eastAsia="zh-CN"/>
              </w:rPr>
              <w:t>比较</w:t>
            </w:r>
            <w:r>
              <w:rPr>
                <w:rFonts w:hint="eastAsia" w:ascii="宋体" w:hAnsi="宋体" w:cs="宋体"/>
              </w:rPr>
              <w:t>完整、合理</w:t>
            </w:r>
            <w:r>
              <w:rPr>
                <w:rFonts w:hint="eastAsia" w:ascii="宋体" w:hAnsi="宋体" w:cs="宋体"/>
                <w:lang w:eastAsia="zh-CN"/>
              </w:rPr>
              <w:t>的</w:t>
            </w:r>
            <w:r>
              <w:rPr>
                <w:rFonts w:hint="eastAsia" w:ascii="宋体" w:hAnsi="宋体" w:cs="宋体"/>
              </w:rPr>
              <w:t>打</w:t>
            </w:r>
            <w:r>
              <w:rPr>
                <w:rFonts w:hint="eastAsia" w:ascii="宋体" w:hAnsi="宋体" w:cs="宋体"/>
                <w:lang w:val="en-US" w:eastAsia="zh-CN"/>
              </w:rPr>
              <w:t>4</w:t>
            </w:r>
            <w:r>
              <w:rPr>
                <w:rFonts w:hint="eastAsia" w:ascii="宋体" w:hAnsi="宋体" w:cs="宋体"/>
              </w:rPr>
              <w:t>分</w:t>
            </w:r>
            <w:r>
              <w:rPr>
                <w:rFonts w:hint="eastAsia" w:ascii="宋体" w:hAnsi="宋体" w:cs="宋体"/>
                <w:lang w:eastAsia="zh-CN"/>
              </w:rPr>
              <w:t>；</w:t>
            </w:r>
            <w:r>
              <w:rPr>
                <w:rFonts w:hint="eastAsia" w:ascii="宋体" w:hAnsi="宋体" w:cs="宋体"/>
              </w:rPr>
              <w:t>措施</w:t>
            </w:r>
            <w:r>
              <w:rPr>
                <w:rFonts w:hint="eastAsia" w:ascii="宋体" w:hAnsi="宋体" w:cs="宋体"/>
                <w:lang w:eastAsia="zh-CN"/>
              </w:rPr>
              <w:t>一般的的</w:t>
            </w:r>
            <w:r>
              <w:rPr>
                <w:rFonts w:hint="eastAsia" w:ascii="宋体" w:hAnsi="宋体" w:cs="宋体"/>
              </w:rPr>
              <w:t>打</w:t>
            </w:r>
            <w:r>
              <w:rPr>
                <w:rFonts w:hint="eastAsia" w:ascii="宋体" w:hAnsi="宋体" w:cs="宋体"/>
                <w:lang w:val="en-US" w:eastAsia="zh-CN"/>
              </w:rPr>
              <w:t>2</w:t>
            </w:r>
            <w:r>
              <w:rPr>
                <w:rFonts w:hint="eastAsia" w:ascii="宋体" w:hAnsi="宋体" w:cs="宋体"/>
              </w:rPr>
              <w:t>分</w:t>
            </w:r>
            <w:r>
              <w:rPr>
                <w:rFonts w:hint="eastAsia" w:ascii="宋体" w:hAnsi="宋体" w:cs="宋体"/>
                <w:lang w:eastAsia="zh-CN"/>
              </w:rPr>
              <w:t>；此项未提供不得分。</w:t>
            </w:r>
          </w:p>
        </w:tc>
      </w:tr>
      <w:tr w14:paraId="3961A55C">
        <w:tblPrEx>
          <w:tblCellMar>
            <w:top w:w="65" w:type="dxa"/>
            <w:left w:w="108" w:type="dxa"/>
            <w:bottom w:w="0" w:type="dxa"/>
            <w:right w:w="81" w:type="dxa"/>
          </w:tblCellMar>
        </w:tblPrEx>
        <w:trPr>
          <w:trHeight w:val="564" w:hRule="atLeast"/>
          <w:jc w:val="center"/>
        </w:trPr>
        <w:tc>
          <w:tcPr>
            <w:tcW w:w="1837" w:type="dxa"/>
            <w:vMerge w:val="continue"/>
            <w:tcBorders>
              <w:top w:val="single" w:color="auto" w:sz="4" w:space="0"/>
              <w:left w:val="single" w:color="auto" w:sz="4" w:space="0"/>
              <w:bottom w:val="single" w:color="auto" w:sz="4" w:space="0"/>
              <w:right w:val="single" w:color="auto" w:sz="4" w:space="0"/>
            </w:tcBorders>
          </w:tcPr>
          <w:p w14:paraId="02F441C1">
            <w:pPr>
              <w:outlineLvl w:val="9"/>
              <w:rPr>
                <w:rFonts w:ascii="仿宋" w:hAnsi="仿宋" w:eastAsia="仿宋" w:cs="仿宋"/>
                <w:color w:val="000000" w:themeColor="text1"/>
                <w:sz w:val="28"/>
                <w:szCs w:val="28"/>
                <w:highlight w:val="none"/>
              </w:rPr>
            </w:pPr>
          </w:p>
        </w:tc>
        <w:tc>
          <w:tcPr>
            <w:tcW w:w="2341" w:type="dxa"/>
            <w:tcBorders>
              <w:top w:val="single" w:color="auto" w:sz="4" w:space="0"/>
              <w:left w:val="single" w:color="auto" w:sz="4" w:space="0"/>
              <w:bottom w:val="single" w:color="auto" w:sz="4" w:space="0"/>
              <w:right w:val="single" w:color="auto" w:sz="4" w:space="0"/>
            </w:tcBorders>
            <w:vAlign w:val="center"/>
          </w:tcPr>
          <w:p w14:paraId="69E5C446">
            <w:pPr>
              <w:ind w:left="0" w:leftChars="0" w:firstLine="0" w:firstLineChars="0"/>
              <w:outlineLvl w:val="9"/>
              <w:rPr>
                <w:rFonts w:hint="eastAsia" w:ascii="Times New Roman" w:hAnsi="Times New Roman" w:cs="Times New Roman"/>
                <w:kern w:val="0"/>
                <w:szCs w:val="24"/>
              </w:rPr>
            </w:pPr>
            <w:r>
              <w:rPr>
                <w:rFonts w:hint="eastAsia" w:ascii="Times New Roman" w:hAnsi="Times New Roman" w:cs="Times New Roman"/>
                <w:kern w:val="0"/>
                <w:szCs w:val="24"/>
              </w:rPr>
              <w:t>优惠条件的承诺</w:t>
            </w:r>
          </w:p>
          <w:p w14:paraId="73F2BE88">
            <w:pPr>
              <w:ind w:firstLine="560"/>
              <w:outlineLvl w:val="9"/>
              <w:rPr>
                <w:rFonts w:hint="eastAsia" w:ascii="Times New Roman" w:hAnsi="Times New Roman" w:cs="Times New Roman"/>
                <w:kern w:val="0"/>
                <w:szCs w:val="24"/>
              </w:rPr>
            </w:pPr>
            <w:r>
              <w:rPr>
                <w:rFonts w:hint="eastAsia" w:ascii="Times New Roman" w:hAnsi="Times New Roman" w:cs="Times New Roman"/>
                <w:kern w:val="0"/>
                <w:szCs w:val="24"/>
              </w:rPr>
              <w:t>(</w:t>
            </w:r>
            <w:r>
              <w:rPr>
                <w:rFonts w:hint="eastAsia" w:ascii="Times New Roman" w:hAnsi="Times New Roman" w:cs="Times New Roman"/>
                <w:kern w:val="0"/>
                <w:szCs w:val="24"/>
                <w:lang w:val="en-US" w:eastAsia="zh-CN"/>
              </w:rPr>
              <w:t>7</w:t>
            </w:r>
            <w:r>
              <w:rPr>
                <w:rFonts w:hint="eastAsia" w:ascii="Times New Roman" w:hAnsi="Times New Roman" w:cs="Times New Roman"/>
                <w:kern w:val="0"/>
                <w:szCs w:val="24"/>
              </w:rPr>
              <w:t>分)</w:t>
            </w:r>
          </w:p>
        </w:tc>
        <w:tc>
          <w:tcPr>
            <w:tcW w:w="5119" w:type="dxa"/>
            <w:gridSpan w:val="2"/>
            <w:tcBorders>
              <w:top w:val="single" w:color="auto" w:sz="4" w:space="0"/>
              <w:left w:val="single" w:color="auto" w:sz="4" w:space="0"/>
              <w:bottom w:val="single" w:color="auto" w:sz="4" w:space="0"/>
              <w:right w:val="single" w:color="auto" w:sz="4" w:space="0"/>
            </w:tcBorders>
            <w:vAlign w:val="center"/>
          </w:tcPr>
          <w:p w14:paraId="4EC3CB3A">
            <w:pPr>
              <w:autoSpaceDE w:val="0"/>
              <w:autoSpaceDN w:val="0"/>
              <w:adjustRightInd w:val="0"/>
              <w:spacing w:line="400" w:lineRule="exact"/>
              <w:ind w:left="0" w:leftChars="0" w:firstLine="0" w:firstLineChars="0"/>
              <w:outlineLvl w:val="9"/>
              <w:rPr>
                <w:rFonts w:hint="eastAsia" w:ascii="宋体" w:hAnsi="宋体" w:cs="宋体"/>
              </w:rPr>
            </w:pPr>
            <w:r>
              <w:rPr>
                <w:rFonts w:hint="eastAsia" w:ascii="宋体" w:hAnsi="宋体" w:cs="宋体"/>
              </w:rPr>
              <w:t>根据承诺对</w:t>
            </w:r>
            <w:r>
              <w:rPr>
                <w:rFonts w:hint="eastAsia" w:ascii="宋体" w:hAnsi="宋体" w:cs="宋体"/>
                <w:lang w:eastAsia="zh-CN"/>
              </w:rPr>
              <w:t>采购人</w:t>
            </w:r>
            <w:r>
              <w:rPr>
                <w:rFonts w:hint="eastAsia" w:ascii="宋体" w:hAnsi="宋体" w:cs="宋体"/>
              </w:rPr>
              <w:t>优惠的情况打分。</w:t>
            </w:r>
          </w:p>
          <w:p w14:paraId="54F3B3CA">
            <w:pPr>
              <w:autoSpaceDE w:val="0"/>
              <w:autoSpaceDN w:val="0"/>
              <w:adjustRightInd w:val="0"/>
              <w:spacing w:line="400" w:lineRule="exact"/>
              <w:ind w:left="0" w:leftChars="0" w:firstLine="0" w:firstLineChars="0"/>
              <w:outlineLvl w:val="9"/>
              <w:rPr>
                <w:rFonts w:hint="default" w:ascii="Times New Roman" w:hAnsi="Times New Roman" w:cs="Times New Roman"/>
                <w:kern w:val="0"/>
                <w:szCs w:val="24"/>
                <w:lang w:val="en-US" w:eastAsia="zh-CN"/>
              </w:rPr>
            </w:pPr>
            <w:r>
              <w:rPr>
                <w:rFonts w:hint="eastAsia" w:ascii="宋体" w:hAnsi="宋体" w:cs="宋体"/>
                <w:lang w:eastAsia="zh-CN"/>
              </w:rPr>
              <w:t>确保依法依规，优惠合理，详实可行的</w:t>
            </w:r>
            <w:r>
              <w:rPr>
                <w:rFonts w:hint="eastAsia" w:ascii="宋体" w:hAnsi="宋体" w:cs="宋体"/>
                <w:lang w:val="en-US" w:eastAsia="zh-CN"/>
              </w:rPr>
              <w:t>7分；</w:t>
            </w:r>
            <w:r>
              <w:rPr>
                <w:rFonts w:hint="eastAsia" w:ascii="宋体" w:hAnsi="宋体" w:cs="宋体"/>
                <w:lang w:eastAsia="zh-CN"/>
              </w:rPr>
              <w:t>优惠一般，详实可行的</w:t>
            </w:r>
            <w:r>
              <w:rPr>
                <w:rFonts w:hint="eastAsia" w:ascii="宋体" w:hAnsi="宋体" w:cs="宋体"/>
                <w:lang w:val="en-US" w:eastAsia="zh-CN"/>
              </w:rPr>
              <w:t>4分；</w:t>
            </w:r>
            <w:r>
              <w:rPr>
                <w:rFonts w:hint="eastAsia" w:ascii="宋体" w:hAnsi="宋体" w:cs="宋体"/>
                <w:lang w:eastAsia="zh-CN"/>
              </w:rPr>
              <w:t>优惠较差的</w:t>
            </w:r>
            <w:r>
              <w:rPr>
                <w:rFonts w:hint="eastAsia" w:ascii="宋体" w:hAnsi="宋体" w:cs="宋体"/>
                <w:lang w:val="en-US" w:eastAsia="zh-CN"/>
              </w:rPr>
              <w:t>2分；</w:t>
            </w:r>
            <w:r>
              <w:rPr>
                <w:rFonts w:hint="eastAsia" w:ascii="宋体" w:hAnsi="宋体" w:cs="宋体"/>
                <w:lang w:eastAsia="zh-CN"/>
              </w:rPr>
              <w:t>此项未提供不得分。</w:t>
            </w:r>
          </w:p>
        </w:tc>
      </w:tr>
    </w:tbl>
    <w:p w14:paraId="1F5EE7A6">
      <w:pPr>
        <w:ind w:firstLine="562"/>
        <w:outlineLvl w:val="9"/>
      </w:pPr>
      <w:r>
        <w:rPr>
          <w:b/>
        </w:rPr>
        <w:t>32.</w:t>
      </w:r>
      <w:r>
        <w:t>评审报告应当由磋商小组全体人员签字认可。磋商小组成员对评审报告有异议的，磋商小组按照少数服从多数的原则推荐成交候选人，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34EE601">
      <w:pPr>
        <w:ind w:firstLine="562"/>
        <w:outlineLvl w:val="9"/>
        <w:rPr>
          <w:kern w:val="0"/>
        </w:rPr>
      </w:pPr>
      <w:r>
        <w:rPr>
          <w:b/>
        </w:rPr>
        <w:t>33.</w:t>
      </w:r>
      <w:r>
        <w:rPr>
          <w:kern w:val="0"/>
        </w:rPr>
        <w:t>采购人或者采购代理机构应当在成交供应商确定后2个工作日内，</w:t>
      </w:r>
      <w:r>
        <w:t>在</w:t>
      </w:r>
      <w:r>
        <w:rPr>
          <w:rFonts w:hint="eastAsia"/>
          <w:lang w:val="zh-TW"/>
        </w:rPr>
        <w:t>《中国招标投标公共服务平台》《河南省政府采购网》《三门峡市公共资源交易中心网》</w:t>
      </w:r>
      <w:r>
        <w:t>等网站上发布成</w:t>
      </w:r>
      <w:r>
        <w:rPr>
          <w:kern w:val="0"/>
        </w:rPr>
        <w:t>交公告，同时向成交供应商发出成交通知书，《成交通知书》对成交供应商和采购人具有同等法律效力。</w:t>
      </w:r>
    </w:p>
    <w:p w14:paraId="75043F24">
      <w:pPr>
        <w:ind w:firstLine="562"/>
        <w:outlineLvl w:val="9"/>
      </w:pPr>
      <w:r>
        <w:rPr>
          <w:b/>
        </w:rPr>
        <w:t>34.成交供应商应当在收到领取《成交通知书》通知后3个工作日内领取《成交通知书》，逾期不领取的将视为该成交供应商放弃成交，采购人可以按照评审报告推荐的成交候选人名单排序，确定下一候选人为成交供应商，也可以重新开展政府采购活动。该放弃成交供应商还应承担相应的法律责任。</w:t>
      </w:r>
      <w:bookmarkStart w:id="17" w:name="_Toc400540418"/>
      <w:bookmarkStart w:id="18" w:name="_Toc417973796"/>
    </w:p>
    <w:p w14:paraId="7D1609DA">
      <w:pPr>
        <w:spacing w:before="381" w:after="381"/>
        <w:ind w:firstLine="643"/>
        <w:outlineLvl w:val="9"/>
        <w:rPr>
          <w:rFonts w:ascii="Times New Roman" w:hAnsi="Times New Roman"/>
        </w:rPr>
      </w:pPr>
      <w:r>
        <w:rPr>
          <w:rFonts w:ascii="Times New Roman" w:hAnsi="Times New Roman"/>
        </w:rPr>
        <w:t>七.授予合同</w:t>
      </w:r>
      <w:bookmarkEnd w:id="17"/>
      <w:bookmarkEnd w:id="18"/>
    </w:p>
    <w:p w14:paraId="4E226743">
      <w:pPr>
        <w:spacing w:line="480" w:lineRule="exact"/>
        <w:ind w:firstLine="562"/>
        <w:outlineLvl w:val="9"/>
        <w:rPr>
          <w:b/>
        </w:rPr>
      </w:pPr>
      <w:r>
        <w:rPr>
          <w:b/>
        </w:rPr>
        <w:t>3</w:t>
      </w:r>
      <w:r>
        <w:rPr>
          <w:rFonts w:hint="eastAsia"/>
          <w:b/>
        </w:rPr>
        <w:t>5</w:t>
      </w:r>
      <w:r>
        <w:rPr>
          <w:b/>
        </w:rPr>
        <w:t>.合同授予标准</w:t>
      </w:r>
    </w:p>
    <w:p w14:paraId="74893FCB">
      <w:pPr>
        <w:spacing w:line="480" w:lineRule="exact"/>
        <w:ind w:firstLine="560"/>
        <w:outlineLvl w:val="9"/>
      </w:pPr>
      <w:r>
        <w:t>采购人将把合同授予被确定为成交供应商并有履行合同能力的供应商。</w:t>
      </w:r>
    </w:p>
    <w:p w14:paraId="3889678E">
      <w:pPr>
        <w:spacing w:line="480" w:lineRule="exact"/>
        <w:ind w:firstLine="562"/>
        <w:outlineLvl w:val="9"/>
        <w:rPr>
          <w:b/>
        </w:rPr>
      </w:pPr>
      <w:r>
        <w:rPr>
          <w:b/>
        </w:rPr>
        <w:t>3</w:t>
      </w:r>
      <w:r>
        <w:rPr>
          <w:rFonts w:hint="eastAsia"/>
          <w:b/>
        </w:rPr>
        <w:t>6</w:t>
      </w:r>
      <w:r>
        <w:rPr>
          <w:b/>
        </w:rPr>
        <w:t>.接受和拒绝所有报价的权利</w:t>
      </w:r>
    </w:p>
    <w:p w14:paraId="1973B6DE">
      <w:pPr>
        <w:spacing w:line="480" w:lineRule="exact"/>
        <w:ind w:firstLine="560"/>
        <w:outlineLvl w:val="9"/>
      </w:pPr>
      <w:r>
        <w:t>如出现重大变故、采购任务取消的情况，采购人保留因此原因在授予合同之前任何时候接受或拒绝任何报价、以及宣布采购无效或拒绝所有报价的权力，对受影响的供应商不承担任何责任。</w:t>
      </w:r>
    </w:p>
    <w:p w14:paraId="1F6E3E15">
      <w:pPr>
        <w:spacing w:line="480" w:lineRule="exact"/>
        <w:ind w:firstLine="562"/>
        <w:outlineLvl w:val="9"/>
        <w:rPr>
          <w:b/>
        </w:rPr>
      </w:pPr>
      <w:r>
        <w:rPr>
          <w:b/>
        </w:rPr>
        <w:t>3</w:t>
      </w:r>
      <w:r>
        <w:rPr>
          <w:rFonts w:hint="eastAsia"/>
          <w:b/>
        </w:rPr>
        <w:t>7</w:t>
      </w:r>
      <w:r>
        <w:rPr>
          <w:b/>
        </w:rPr>
        <w:t>.签订合同</w:t>
      </w:r>
    </w:p>
    <w:p w14:paraId="0661DAF4">
      <w:pPr>
        <w:spacing w:line="480" w:lineRule="exact"/>
        <w:ind w:firstLine="560"/>
        <w:outlineLvl w:val="9"/>
      </w:pPr>
      <w:r>
        <w:t>3</w:t>
      </w:r>
      <w:r>
        <w:rPr>
          <w:rFonts w:hint="eastAsia"/>
        </w:rPr>
        <w:t>7</w:t>
      </w:r>
      <w:r>
        <w:t>.1采购人与成交供应商应当在成交通知书发出之日起30日内，按照采购文件确定的合同文本以及采购标的、采购金额、技术和服务要求等事项签订政府采购合同。</w:t>
      </w:r>
    </w:p>
    <w:p w14:paraId="680D0F2F">
      <w:pPr>
        <w:spacing w:line="480" w:lineRule="exact"/>
        <w:ind w:firstLine="560"/>
        <w:outlineLvl w:val="9"/>
      </w:pPr>
      <w:r>
        <w:t>3</w:t>
      </w:r>
      <w:r>
        <w:rPr>
          <w:rFonts w:hint="eastAsia"/>
        </w:rPr>
        <w:t>7</w:t>
      </w:r>
      <w:r>
        <w:t>.2采购人不得向成交供应商提出超出采购文件以外的任何要求作为签订合同的条件，不得与成交供应商订立背离采购文件确定的合同文本以及采购标的、采购金额、技术和服务要求等实质性内容的协议。</w:t>
      </w:r>
    </w:p>
    <w:p w14:paraId="4DC007C2">
      <w:pPr>
        <w:spacing w:line="480" w:lineRule="exact"/>
        <w:ind w:firstLine="560"/>
        <w:outlineLvl w:val="9"/>
      </w:pPr>
      <w:r>
        <w:t>3</w:t>
      </w:r>
      <w:r>
        <w:rPr>
          <w:rFonts w:hint="eastAsia"/>
        </w:rPr>
        <w:t>7</w:t>
      </w:r>
      <w:r>
        <w:t>.3采购人应当自政府采购合同签订之日起2个工作日内，将政府采购合同在省级以上人民政府财政部门指定的媒体上公告，但政府采购合同中涉及国家秘密、商业秘密的内容除外，并按照有关规定备案。</w:t>
      </w:r>
    </w:p>
    <w:p w14:paraId="542D2541">
      <w:pPr>
        <w:spacing w:line="480" w:lineRule="exact"/>
        <w:ind w:firstLine="560"/>
        <w:outlineLvl w:val="9"/>
      </w:pPr>
      <w:r>
        <w:t>3</w:t>
      </w:r>
      <w:r>
        <w:rPr>
          <w:rFonts w:hint="eastAsia"/>
        </w:rPr>
        <w:t>7</w:t>
      </w:r>
      <w:r>
        <w:t>.4法律、行政法规规定应当办理批准、登记等相关手续后生效的合同，依照其规定执行。</w:t>
      </w:r>
    </w:p>
    <w:p w14:paraId="22D7A90A">
      <w:pPr>
        <w:spacing w:line="480" w:lineRule="exact"/>
        <w:ind w:firstLine="562"/>
        <w:outlineLvl w:val="9"/>
        <w:rPr>
          <w:b/>
        </w:rPr>
      </w:pPr>
      <w:r>
        <w:rPr>
          <w:b/>
        </w:rPr>
        <w:t>3</w:t>
      </w:r>
      <w:r>
        <w:rPr>
          <w:rFonts w:hint="eastAsia"/>
          <w:b/>
        </w:rPr>
        <w:t>8</w:t>
      </w:r>
      <w:r>
        <w:rPr>
          <w:b/>
        </w:rPr>
        <w:t>.付款方式</w:t>
      </w:r>
    </w:p>
    <w:p w14:paraId="14386EA9">
      <w:pPr>
        <w:spacing w:line="480" w:lineRule="exact"/>
        <w:ind w:firstLine="560"/>
        <w:outlineLvl w:val="9"/>
      </w:pPr>
      <w:r>
        <w:rPr>
          <w:rFonts w:hint="eastAsia" w:hAnsi="仿宋"/>
          <w:bCs/>
          <w:szCs w:val="28"/>
        </w:rPr>
        <w:t>按三门峡市陕州区财政投资建设项目资金拨付程序付款</w:t>
      </w:r>
      <w:r>
        <w:rPr>
          <w:rFonts w:hAnsi="仿宋"/>
          <w:bCs/>
          <w:szCs w:val="28"/>
        </w:rPr>
        <w:t>。</w:t>
      </w:r>
    </w:p>
    <w:p w14:paraId="50F19B45">
      <w:pPr>
        <w:spacing w:before="381" w:after="381"/>
        <w:ind w:firstLine="643"/>
        <w:outlineLvl w:val="9"/>
        <w:rPr>
          <w:rFonts w:ascii="Times New Roman" w:hAnsi="Times New Roman"/>
        </w:rPr>
      </w:pPr>
      <w:r>
        <w:rPr>
          <w:rFonts w:ascii="Times New Roman" w:hAnsi="Times New Roman"/>
        </w:rPr>
        <w:t>八.其他事项</w:t>
      </w:r>
    </w:p>
    <w:p w14:paraId="7D7C3EBD">
      <w:pPr>
        <w:ind w:firstLine="562"/>
        <w:outlineLvl w:val="9"/>
      </w:pPr>
      <w:r>
        <w:rPr>
          <w:rFonts w:hint="eastAsia"/>
          <w:b/>
        </w:rPr>
        <w:t>39</w:t>
      </w:r>
      <w:r>
        <w:rPr>
          <w:b/>
        </w:rPr>
        <w:t>.</w:t>
      </w:r>
      <w:r>
        <w:rPr>
          <w:bCs/>
          <w:color w:val="000000"/>
        </w:rPr>
        <w:t>本竞争性磋商文件未尽事宜按现行政府采购有关法律法规和规定执行。如供应商在本次磋商活动中有违反相关法律法规的将根据相关法律法规和规定对其进行处罚。</w:t>
      </w:r>
      <w:r>
        <w:br w:type="page"/>
      </w:r>
      <w:bookmarkStart w:id="19" w:name="_Toc400540420"/>
    </w:p>
    <w:p w14:paraId="7D5DD44B">
      <w:pPr>
        <w:pStyle w:val="3"/>
        <w:rPr>
          <w:rFonts w:ascii="Times New Roman" w:hAnsi="Times New Roman"/>
          <w:szCs w:val="21"/>
        </w:rPr>
      </w:pPr>
    </w:p>
    <w:p w14:paraId="2AA0E324">
      <w:pPr>
        <w:pStyle w:val="3"/>
        <w:rPr>
          <w:rFonts w:hint="default" w:ascii="Times New Roman" w:hAnsi="Times New Roman" w:eastAsia="黑体"/>
          <w:lang w:val="en-US" w:eastAsia="zh-CN"/>
        </w:rPr>
      </w:pPr>
      <w:bookmarkStart w:id="20" w:name="_Toc417973797"/>
      <w:bookmarkStart w:id="21" w:name="_Toc14519"/>
      <w:r>
        <w:rPr>
          <w:rFonts w:ascii="Times New Roman" w:hAnsi="Times New Roman"/>
        </w:rPr>
        <w:t xml:space="preserve">第三章  </w:t>
      </w:r>
      <w:bookmarkEnd w:id="19"/>
      <w:bookmarkEnd w:id="20"/>
      <w:r>
        <w:rPr>
          <w:rFonts w:hint="eastAsia" w:ascii="Times New Roman" w:hAnsi="Times New Roman"/>
          <w:lang w:val="en-US" w:eastAsia="zh-CN"/>
        </w:rPr>
        <w:t>工程量清单</w:t>
      </w:r>
      <w:bookmarkEnd w:id="21"/>
    </w:p>
    <w:p w14:paraId="1D4BCC63">
      <w:pPr>
        <w:ind w:firstLine="560"/>
      </w:pPr>
    </w:p>
    <w:p w14:paraId="6377371C">
      <w:pPr>
        <w:jc w:val="center"/>
        <w:rPr>
          <w:color w:val="000000" w:themeColor="text1"/>
        </w:rPr>
      </w:pPr>
      <w:bookmarkStart w:id="22" w:name="_Toc400540421"/>
      <w:r>
        <w:rPr>
          <w:rFonts w:hint="eastAsia"/>
          <w:color w:val="000000" w:themeColor="text1"/>
        </w:rPr>
        <w:t>（系统中自行下载）</w:t>
      </w:r>
    </w:p>
    <w:p w14:paraId="62B3A117">
      <w:pPr>
        <w:ind w:firstLine="562"/>
        <w:rPr>
          <w:rFonts w:hint="eastAsia" w:ascii="Times New Roman" w:hAnsi="Times New Roman" w:cs="Times New Roman"/>
          <w:bCs/>
          <w:color w:val="000000"/>
        </w:rPr>
      </w:pPr>
      <w:bookmarkStart w:id="23" w:name="_Toc452968104"/>
      <w:bookmarkEnd w:id="23"/>
      <w:r>
        <w:rPr>
          <w:rFonts w:hint="eastAsia" w:ascii="Times New Roman" w:hAnsi="Times New Roman" w:cs="Times New Roman"/>
          <w:bCs/>
          <w:color w:val="000000"/>
        </w:rPr>
        <w:t>1、工程量清单说明</w:t>
      </w:r>
    </w:p>
    <w:p w14:paraId="6DDA1C1C">
      <w:pPr>
        <w:ind w:firstLine="562"/>
        <w:rPr>
          <w:rFonts w:hint="eastAsia" w:ascii="Times New Roman" w:hAnsi="Times New Roman" w:cs="Times New Roman"/>
          <w:bCs/>
          <w:color w:val="000000"/>
        </w:rPr>
      </w:pPr>
      <w:r>
        <w:rPr>
          <w:rFonts w:hint="eastAsia" w:ascii="Times New Roman" w:hAnsi="Times New Roman" w:cs="Times New Roman"/>
          <w:bCs/>
          <w:color w:val="000000"/>
        </w:rPr>
        <w:t>1.1本工程量清单是</w:t>
      </w:r>
      <w:r>
        <w:rPr>
          <w:rFonts w:hint="eastAsia" w:cs="Times New Roman"/>
          <w:bCs/>
          <w:color w:val="000000"/>
          <w:lang w:eastAsia="zh-CN"/>
        </w:rPr>
        <w:t>磋商文件</w:t>
      </w:r>
      <w:r>
        <w:rPr>
          <w:rFonts w:hint="eastAsia" w:ascii="Times New Roman" w:hAnsi="Times New Roman" w:cs="Times New Roman"/>
          <w:bCs/>
          <w:color w:val="000000"/>
        </w:rPr>
        <w:t>中包括的、有合同约束力的图纸以及有关工程量清单的国家标准、行业标准、合同条款中约定的工程量计算规则编制。约定计量规则中没有子母，其工程量按照有合同约束力的图纸所标示尺寸的理论净量计算。计量采用中华人民共和国法定的基本计量单位。</w:t>
      </w:r>
    </w:p>
    <w:p w14:paraId="3AFD8EC2">
      <w:pPr>
        <w:ind w:firstLine="562"/>
        <w:rPr>
          <w:rFonts w:hint="eastAsia" w:ascii="Times New Roman" w:hAnsi="Times New Roman" w:cs="Times New Roman"/>
          <w:bCs/>
          <w:color w:val="000000"/>
        </w:rPr>
      </w:pPr>
      <w:r>
        <w:rPr>
          <w:rFonts w:hint="eastAsia" w:ascii="Times New Roman" w:hAnsi="Times New Roman" w:cs="Times New Roman"/>
          <w:bCs/>
          <w:color w:val="000000"/>
        </w:rPr>
        <w:t>1.2本工程量清单应与</w:t>
      </w:r>
      <w:r>
        <w:rPr>
          <w:rFonts w:hint="eastAsia" w:cs="Times New Roman"/>
          <w:bCs/>
          <w:color w:val="000000"/>
          <w:lang w:eastAsia="zh-CN"/>
        </w:rPr>
        <w:t>磋商文件</w:t>
      </w:r>
      <w:r>
        <w:rPr>
          <w:rFonts w:hint="eastAsia" w:ascii="Times New Roman" w:hAnsi="Times New Roman" w:cs="Times New Roman"/>
          <w:bCs/>
          <w:color w:val="000000"/>
        </w:rPr>
        <w:t>中的</w:t>
      </w:r>
      <w:r>
        <w:rPr>
          <w:rFonts w:hint="eastAsia" w:cs="Times New Roman"/>
          <w:bCs/>
          <w:color w:val="000000"/>
          <w:lang w:eastAsia="zh-CN"/>
        </w:rPr>
        <w:t>投标供应商</w:t>
      </w:r>
      <w:r>
        <w:rPr>
          <w:rFonts w:hint="eastAsia" w:ascii="Times New Roman" w:hAnsi="Times New Roman" w:cs="Times New Roman"/>
          <w:bCs/>
          <w:color w:val="000000"/>
        </w:rPr>
        <w:t>须知、通用合同条款、专用合同条款、技术标准和要求等章节内容一起阅读和理解。</w:t>
      </w:r>
    </w:p>
    <w:p w14:paraId="25139EE2">
      <w:pPr>
        <w:pStyle w:val="134"/>
        <w:keepNext w:val="0"/>
        <w:keepLines w:val="0"/>
        <w:pageBreakBefore w:val="0"/>
        <w:kinsoku/>
        <w:wordWrap/>
        <w:overflowPunct/>
        <w:topLinePunct w:val="0"/>
        <w:autoSpaceDE/>
        <w:autoSpaceDN/>
        <w:bidi w:val="0"/>
        <w:adjustRightInd/>
        <w:snapToGrid/>
        <w:spacing w:line="120" w:lineRule="auto"/>
        <w:ind w:firstLine="560" w:firstLineChars="200"/>
        <w:jc w:val="left"/>
        <w:textAlignment w:val="auto"/>
        <w:rPr>
          <w:rFonts w:ascii="Times New Roman" w:hAnsi="Times New Roman" w:cs="Times New Roman"/>
          <w:bCs/>
          <w:color w:val="000000"/>
        </w:rPr>
      </w:pPr>
      <w:r>
        <w:rPr>
          <w:rFonts w:hint="eastAsia" w:cs="Times New Roman"/>
          <w:bCs/>
          <w:color w:val="000000"/>
          <w:lang w:val="en-US" w:eastAsia="zh-CN"/>
        </w:rPr>
        <w:t>2、</w:t>
      </w:r>
      <w:r>
        <w:rPr>
          <w:rFonts w:hint="eastAsia" w:ascii="Times New Roman" w:hAnsi="Times New Roman" w:cs="Times New Roman"/>
          <w:bCs/>
          <w:color w:val="000000"/>
        </w:rPr>
        <w:t>工程量清单（</w:t>
      </w:r>
      <w:r>
        <w:rPr>
          <w:rFonts w:hint="eastAsia" w:cs="Times New Roman"/>
          <w:bCs/>
          <w:color w:val="000000"/>
          <w:lang w:val="en-US" w:eastAsia="zh-CN"/>
        </w:rPr>
        <w:t>系统内自行下载</w:t>
      </w:r>
      <w:r>
        <w:rPr>
          <w:rFonts w:hint="eastAsia" w:ascii="Times New Roman" w:hAnsi="Times New Roman" w:cs="Times New Roman"/>
          <w:bCs/>
          <w:color w:val="000000"/>
        </w:rPr>
        <w:t>）</w:t>
      </w:r>
    </w:p>
    <w:p w14:paraId="642D9185">
      <w:pPr>
        <w:ind w:firstLine="562"/>
        <w:rPr>
          <w:rFonts w:ascii="Times New Roman" w:hAnsi="Times New Roman" w:cs="Times New Roman"/>
          <w:bCs/>
          <w:color w:val="000000"/>
        </w:rPr>
      </w:pPr>
    </w:p>
    <w:p w14:paraId="6E0C897A">
      <w:r>
        <w:br w:type="page"/>
      </w:r>
    </w:p>
    <w:p w14:paraId="556C1B30"/>
    <w:p w14:paraId="20BE03BA">
      <w:pPr>
        <w:pStyle w:val="3"/>
        <w:jc w:val="both"/>
        <w:rPr>
          <w:rFonts w:ascii="Times New Roman" w:hAnsi="Times New Roman"/>
        </w:rPr>
      </w:pPr>
      <w:bookmarkStart w:id="24" w:name="_Toc417973800"/>
    </w:p>
    <w:p w14:paraId="478B3CB4">
      <w:pPr>
        <w:pStyle w:val="3"/>
        <w:rPr>
          <w:rFonts w:ascii="微软雅黑" w:hAnsi="微软雅黑" w:eastAsia="微软雅黑" w:cs="微软雅黑"/>
          <w:spacing w:val="4"/>
        </w:rPr>
      </w:pPr>
      <w:bookmarkStart w:id="25" w:name="_Toc10259"/>
      <w:r>
        <w:rPr>
          <w:rFonts w:ascii="Times New Roman" w:hAnsi="Times New Roman"/>
        </w:rPr>
        <w:t>第四章  合同（格式）</w:t>
      </w:r>
      <w:bookmarkEnd w:id="22"/>
      <w:bookmarkEnd w:id="24"/>
      <w:bookmarkEnd w:id="25"/>
    </w:p>
    <w:p w14:paraId="6BCD4AF1">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106" w:firstLine="0" w:firstLineChars="0"/>
        <w:textAlignment w:val="baseline"/>
        <w:rPr>
          <w:rFonts w:ascii="微软雅黑" w:hAnsi="微软雅黑" w:eastAsia="微软雅黑" w:cs="微软雅黑"/>
          <w:spacing w:val="4"/>
        </w:rPr>
      </w:pPr>
    </w:p>
    <w:p w14:paraId="758D835E">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106" w:firstLine="0" w:firstLineChars="0"/>
        <w:textAlignment w:val="baseline"/>
        <w:rPr>
          <w:rFonts w:ascii="微软雅黑" w:hAnsi="微软雅黑" w:eastAsia="微软雅黑" w:cs="微软雅黑"/>
        </w:rPr>
      </w:pPr>
      <w:r>
        <w:rPr>
          <w:rFonts w:ascii="微软雅黑" w:hAnsi="微软雅黑" w:eastAsia="微软雅黑" w:cs="微软雅黑"/>
          <w:spacing w:val="4"/>
        </w:rPr>
        <w:t>（</w:t>
      </w:r>
      <w:r>
        <w:rPr>
          <w:rFonts w:ascii="Times New Roman" w:hAnsi="Times New Roman" w:eastAsia="Times New Roman" w:cs="Times New Roman"/>
        </w:rPr>
        <w:t>GF</w:t>
      </w:r>
      <w:r>
        <w:rPr>
          <w:rFonts w:ascii="Times New Roman" w:hAnsi="Times New Roman" w:eastAsia="Times New Roman" w:cs="Times New Roman"/>
          <w:spacing w:val="4"/>
        </w:rPr>
        <w:t>—2017—0201</w:t>
      </w:r>
      <w:r>
        <w:rPr>
          <w:rFonts w:ascii="微软雅黑" w:hAnsi="微软雅黑" w:eastAsia="微软雅黑" w:cs="微软雅黑"/>
          <w:spacing w:val="4"/>
        </w:rPr>
        <w:t>）</w:t>
      </w:r>
    </w:p>
    <w:p w14:paraId="10C2E509">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b/>
          <w:bCs/>
          <w:spacing w:val="2"/>
          <w:sz w:val="40"/>
          <w:szCs w:val="40"/>
        </w:rPr>
      </w:pPr>
    </w:p>
    <w:p w14:paraId="7806897A">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both"/>
        <w:textAlignment w:val="baseline"/>
        <w:rPr>
          <w:b/>
          <w:bCs/>
          <w:spacing w:val="2"/>
          <w:sz w:val="40"/>
          <w:szCs w:val="40"/>
        </w:rPr>
      </w:pPr>
    </w:p>
    <w:p w14:paraId="3E5CAE47">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sz w:val="40"/>
          <w:szCs w:val="40"/>
        </w:rPr>
      </w:pPr>
      <w:r>
        <w:rPr>
          <w:b/>
          <w:bCs/>
          <w:spacing w:val="2"/>
          <w:sz w:val="40"/>
          <w:szCs w:val="40"/>
        </w:rPr>
        <w:t>建设工程施工合同</w:t>
      </w:r>
    </w:p>
    <w:p w14:paraId="3E436117">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textAlignment w:val="baseline"/>
      </w:pPr>
    </w:p>
    <w:p w14:paraId="71E00A7B">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textAlignment w:val="baseline"/>
      </w:pPr>
    </w:p>
    <w:p w14:paraId="5AD3602C">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textAlignment w:val="baseline"/>
      </w:pPr>
    </w:p>
    <w:p w14:paraId="300EE90F">
      <w:pPr>
        <w:pStyle w:val="15"/>
        <w:bidi w:val="0"/>
      </w:pPr>
    </w:p>
    <w:p w14:paraId="57ECBF92">
      <w:pPr>
        <w:pStyle w:val="15"/>
        <w:bidi w:val="0"/>
      </w:pPr>
    </w:p>
    <w:p w14:paraId="0CF40FCA">
      <w:pPr>
        <w:pStyle w:val="15"/>
        <w:bidi w:val="0"/>
      </w:pPr>
    </w:p>
    <w:p w14:paraId="6C0173F7">
      <w:pPr>
        <w:pStyle w:val="15"/>
        <w:bidi w:val="0"/>
      </w:pPr>
    </w:p>
    <w:p w14:paraId="51F5156A">
      <w:pPr>
        <w:pStyle w:val="15"/>
        <w:bidi w:val="0"/>
        <w:ind w:left="0" w:leftChars="0" w:firstLine="0" w:firstLineChars="0"/>
      </w:pPr>
    </w:p>
    <w:p w14:paraId="052D1B6A">
      <w:pPr>
        <w:pStyle w:val="15"/>
        <w:bidi w:val="0"/>
      </w:pPr>
    </w:p>
    <w:p w14:paraId="75E24FE8">
      <w:pPr>
        <w:pStyle w:val="15"/>
        <w:bidi w:val="0"/>
      </w:pPr>
      <w:r>
        <w:rPr>
          <w:sz w:val="21"/>
        </w:rPr>
        <w:pict>
          <v:shape id="_x0000_s2051" o:spid="_x0000_s2051" o:spt="202" type="#_x0000_t202" style="position:absolute;left:0pt;margin-left:298.8pt;margin-top:25.25pt;height:52.25pt;width:92.1pt;z-index:251660288;mso-width-relative:page;mso-height-relative:page;" fillcolor="#FFFFFF" filled="t" stroked="f" coordsize="21600,21600">
            <v:path/>
            <v:fill on="t" color2="#FFFFFF" focussize="0,0"/>
            <v:stroke on="f"/>
            <v:imagedata o:title=""/>
            <o:lock v:ext="edit" aspectratio="f"/>
            <v:textbox>
              <w:txbxContent>
                <w:p w14:paraId="7D3887C2">
                  <w:pPr>
                    <w:ind w:left="0" w:leftChars="0" w:firstLine="0" w:firstLineChars="0"/>
                    <w:rPr>
                      <w:rFonts w:hint="eastAsia" w:eastAsia="宋体"/>
                      <w:sz w:val="48"/>
                      <w:szCs w:val="48"/>
                      <w:lang w:eastAsia="zh-CN"/>
                    </w:rPr>
                  </w:pPr>
                  <w:r>
                    <w:rPr>
                      <w:rFonts w:hint="eastAsia"/>
                      <w:b/>
                      <w:bCs/>
                      <w:spacing w:val="-23"/>
                      <w:sz w:val="48"/>
                      <w:szCs w:val="48"/>
                      <w:lang w:eastAsia="zh-CN"/>
                    </w:rPr>
                    <w:t>制定</w:t>
                  </w:r>
                </w:p>
              </w:txbxContent>
            </v:textbox>
          </v:shape>
        </w:pict>
      </w:r>
      <w:r>
        <w:rPr>
          <w:sz w:val="31"/>
        </w:rPr>
        <w:pict>
          <v:shape id="_x0000_s2050" o:spid="_x0000_s2050" o:spt="202" type="#_x0000_t202" style="position:absolute;left:0pt;margin-left:78.55pt;margin-top:11.4pt;height:59.45pt;width:211.6pt;z-index:251659264;mso-width-relative:page;mso-height-relative:page;" fillcolor="#FFFFFF" filled="t" stroked="f" coordsize="21600,21600">
            <v:path/>
            <v:fill on="t" focussize="0,0"/>
            <v:stroke on="f"/>
            <v:imagedata o:title=""/>
            <o:lock v:ext="edit" aspectratio="f"/>
            <v:textbox>
              <w:txbxContent>
                <w:p w14:paraId="00701642">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distribute"/>
                    <w:textAlignment w:val="baseline"/>
                    <w:rPr>
                      <w:b/>
                      <w:bCs/>
                      <w:spacing w:val="-23"/>
                      <w:sz w:val="36"/>
                      <w:szCs w:val="36"/>
                    </w:rPr>
                  </w:pPr>
                  <w:r>
                    <w:rPr>
                      <w:b/>
                      <w:bCs/>
                      <w:spacing w:val="-23"/>
                      <w:sz w:val="36"/>
                      <w:szCs w:val="36"/>
                    </w:rPr>
                    <w:t>住房</w:t>
                  </w:r>
                  <w:r>
                    <w:rPr>
                      <w:rFonts w:hint="eastAsia" w:eastAsia="宋体"/>
                      <w:b/>
                      <w:bCs/>
                      <w:spacing w:val="-23"/>
                      <w:sz w:val="36"/>
                      <w:szCs w:val="36"/>
                      <w:lang w:eastAsia="zh-CN"/>
                    </w:rPr>
                    <w:t>和</w:t>
                  </w:r>
                  <w:r>
                    <w:rPr>
                      <w:b/>
                      <w:bCs/>
                      <w:spacing w:val="-23"/>
                      <w:sz w:val="36"/>
                      <w:szCs w:val="36"/>
                    </w:rPr>
                    <w:t>城乡建设部</w:t>
                  </w:r>
                </w:p>
                <w:p w14:paraId="22A569F6">
                  <w:pPr>
                    <w:ind w:left="0" w:leftChars="0" w:firstLine="0" w:firstLineChars="0"/>
                    <w:jc w:val="distribute"/>
                  </w:pPr>
                  <w:r>
                    <w:rPr>
                      <w:b/>
                      <w:bCs/>
                      <w:spacing w:val="-8"/>
                      <w:sz w:val="36"/>
                      <w:szCs w:val="36"/>
                    </w:rPr>
                    <w:t>国家工商行政管理总</w:t>
                  </w:r>
                  <w:r>
                    <w:rPr>
                      <w:rFonts w:hint="eastAsia"/>
                      <w:b/>
                      <w:bCs/>
                      <w:spacing w:val="-8"/>
                      <w:sz w:val="36"/>
                      <w:szCs w:val="36"/>
                      <w:lang w:eastAsia="zh-CN"/>
                    </w:rPr>
                    <w:t>局</w:t>
                  </w:r>
                </w:p>
              </w:txbxContent>
            </v:textbox>
          </v:shape>
        </w:pict>
      </w:r>
    </w:p>
    <w:p w14:paraId="6A604C93">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textAlignment w:val="baseline"/>
      </w:pPr>
    </w:p>
    <w:p w14:paraId="039AB6EE">
      <w:pPr>
        <w:pStyle w:val="15"/>
        <w:bidi w:val="0"/>
      </w:pPr>
    </w:p>
    <w:p w14:paraId="6143029E">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textAlignment w:val="baseline"/>
        <w:rPr>
          <w:rFonts w:hint="eastAsia" w:eastAsia="宋体"/>
          <w:lang w:val="en-US" w:eastAsia="zh-CN"/>
        </w:rPr>
      </w:pPr>
    </w:p>
    <w:p w14:paraId="47BCEBED">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textAlignment w:val="baseline"/>
      </w:pPr>
    </w:p>
    <w:p w14:paraId="062F8E28">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0" w:firstLineChars="0"/>
        <w:textAlignment w:val="baseline"/>
        <w:outlineLvl w:val="2"/>
        <w:rPr>
          <w:b/>
          <w:bCs/>
          <w:spacing w:val="-6"/>
          <w:sz w:val="28"/>
          <w:szCs w:val="28"/>
        </w:rPr>
      </w:pPr>
    </w:p>
    <w:p w14:paraId="42297C06">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0" w:firstLineChars="0"/>
        <w:textAlignment w:val="baseline"/>
        <w:outlineLvl w:val="2"/>
        <w:rPr>
          <w:sz w:val="28"/>
          <w:szCs w:val="28"/>
        </w:rPr>
      </w:pPr>
      <w:r>
        <w:rPr>
          <w:b/>
          <w:bCs/>
          <w:spacing w:val="-6"/>
          <w:sz w:val="28"/>
          <w:szCs w:val="28"/>
        </w:rPr>
        <w:t>一、工程概况</w:t>
      </w:r>
    </w:p>
    <w:p w14:paraId="12C3584F">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11" w:firstLineChars="184"/>
        <w:textAlignment w:val="baseline"/>
        <w:rPr>
          <w:rFonts w:hint="eastAsia"/>
          <w:spacing w:val="-1"/>
          <w:sz w:val="28"/>
          <w:szCs w:val="28"/>
          <w:lang w:eastAsia="zh-CN"/>
        </w:rPr>
      </w:pPr>
      <w:r>
        <w:rPr>
          <w:spacing w:val="-1"/>
          <w:sz w:val="28"/>
          <w:szCs w:val="28"/>
        </w:rPr>
        <w:t>1.工程名称：</w:t>
      </w:r>
      <w:r>
        <w:rPr>
          <w:rFonts w:hint="eastAsia"/>
          <w:spacing w:val="-1"/>
          <w:sz w:val="28"/>
          <w:szCs w:val="28"/>
          <w:lang w:val="en-US" w:eastAsia="zh-CN"/>
        </w:rPr>
        <w:t>2026年陕州区宫前乡中药材种苗繁育基地基础设施提升项目</w:t>
      </w:r>
    </w:p>
    <w:p w14:paraId="06867379">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7" w:firstLineChars="184"/>
        <w:textAlignment w:val="baseline"/>
        <w:rPr>
          <w:sz w:val="28"/>
          <w:szCs w:val="28"/>
        </w:rPr>
      </w:pPr>
      <w:r>
        <w:rPr>
          <w:spacing w:val="-2"/>
          <w:sz w:val="28"/>
          <w:szCs w:val="28"/>
        </w:rPr>
        <w:t>2.工程地点：</w:t>
      </w:r>
      <w:r>
        <w:rPr>
          <w:sz w:val="28"/>
          <w:szCs w:val="28"/>
          <w:u w:val="single" w:color="auto"/>
        </w:rPr>
        <w:t xml:space="preserve">         </w:t>
      </w:r>
    </w:p>
    <w:p w14:paraId="08F41F7C">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4" w:firstLineChars="184"/>
        <w:textAlignment w:val="baseline"/>
        <w:rPr>
          <w:sz w:val="28"/>
          <w:szCs w:val="28"/>
        </w:rPr>
      </w:pPr>
      <w:r>
        <w:rPr>
          <w:spacing w:val="-3"/>
          <w:sz w:val="28"/>
          <w:szCs w:val="28"/>
        </w:rPr>
        <w:t>3.工程立项批准文号：</w:t>
      </w:r>
      <w:r>
        <w:rPr>
          <w:spacing w:val="-3"/>
          <w:sz w:val="28"/>
          <w:szCs w:val="28"/>
          <w:u w:val="single" w:color="auto"/>
        </w:rPr>
        <w:t xml:space="preserve">            </w:t>
      </w:r>
    </w:p>
    <w:p w14:paraId="7A27B73A">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11" w:firstLineChars="184"/>
        <w:textAlignment w:val="baseline"/>
        <w:rPr>
          <w:sz w:val="28"/>
          <w:szCs w:val="28"/>
        </w:rPr>
      </w:pPr>
      <w:r>
        <w:rPr>
          <w:spacing w:val="-1"/>
          <w:sz w:val="28"/>
          <w:szCs w:val="28"/>
        </w:rPr>
        <w:t>4.资金来源：</w:t>
      </w:r>
      <w:r>
        <w:rPr>
          <w:rFonts w:hint="eastAsia"/>
          <w:spacing w:val="-1"/>
          <w:sz w:val="28"/>
          <w:szCs w:val="28"/>
          <w:u w:val="single"/>
          <w:lang w:val="en-US" w:eastAsia="zh-CN"/>
        </w:rPr>
        <w:t xml:space="preserve"> </w:t>
      </w:r>
      <w:r>
        <w:rPr>
          <w:spacing w:val="-1"/>
          <w:sz w:val="28"/>
          <w:szCs w:val="28"/>
          <w:u w:val="single" w:color="auto"/>
        </w:rPr>
        <w:t>财政资金</w:t>
      </w:r>
      <w:r>
        <w:rPr>
          <w:rFonts w:hint="eastAsia"/>
          <w:spacing w:val="-1"/>
          <w:sz w:val="28"/>
          <w:szCs w:val="28"/>
          <w:u w:val="single" w:color="auto"/>
          <w:lang w:val="en-US" w:eastAsia="zh-CN"/>
        </w:rPr>
        <w:t xml:space="preserve"> </w:t>
      </w:r>
      <w:r>
        <w:rPr>
          <w:spacing w:val="-1"/>
          <w:sz w:val="28"/>
          <w:szCs w:val="28"/>
        </w:rPr>
        <w:t>。</w:t>
      </w:r>
    </w:p>
    <w:p w14:paraId="2962925D">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11" w:firstLineChars="184"/>
        <w:textAlignment w:val="baseline"/>
        <w:rPr>
          <w:sz w:val="28"/>
          <w:szCs w:val="28"/>
        </w:rPr>
      </w:pPr>
      <w:r>
        <w:rPr>
          <w:spacing w:val="-1"/>
          <w:sz w:val="28"/>
          <w:szCs w:val="28"/>
        </w:rPr>
        <w:t>5.工程内容：</w:t>
      </w:r>
      <w:r>
        <w:rPr>
          <w:spacing w:val="-1"/>
          <w:sz w:val="28"/>
          <w:szCs w:val="28"/>
          <w:u w:val="single" w:color="auto"/>
        </w:rPr>
        <w:t xml:space="preserve">      </w:t>
      </w:r>
      <w:r>
        <w:rPr>
          <w:rFonts w:hint="eastAsia"/>
          <w:spacing w:val="-1"/>
          <w:sz w:val="28"/>
          <w:szCs w:val="28"/>
          <w:u w:val="single" w:color="auto"/>
          <w:lang w:val="en-US" w:eastAsia="zh-CN"/>
        </w:rPr>
        <w:t xml:space="preserve">  </w:t>
      </w:r>
      <w:r>
        <w:rPr>
          <w:spacing w:val="-1"/>
          <w:sz w:val="28"/>
          <w:szCs w:val="28"/>
          <w:u w:val="single" w:color="auto"/>
        </w:rPr>
        <w:t xml:space="preserve">  </w:t>
      </w:r>
      <w:r>
        <w:rPr>
          <w:spacing w:val="-1"/>
          <w:sz w:val="28"/>
          <w:szCs w:val="28"/>
        </w:rPr>
        <w:t>。</w:t>
      </w:r>
    </w:p>
    <w:p w14:paraId="31D9D431">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7" w:firstLineChars="184"/>
        <w:textAlignment w:val="baseline"/>
        <w:rPr>
          <w:sz w:val="28"/>
          <w:szCs w:val="28"/>
        </w:rPr>
      </w:pPr>
      <w:r>
        <w:rPr>
          <w:spacing w:val="-2"/>
          <w:sz w:val="28"/>
          <w:szCs w:val="28"/>
        </w:rPr>
        <w:t>群体工程应附《承包人承揽工程项目一览表》</w:t>
      </w:r>
      <w:r>
        <w:rPr>
          <w:spacing w:val="-3"/>
          <w:sz w:val="28"/>
          <w:szCs w:val="28"/>
        </w:rPr>
        <w:t>。</w:t>
      </w:r>
    </w:p>
    <w:p w14:paraId="4F458D8E">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11" w:firstLineChars="184"/>
        <w:textAlignment w:val="baseline"/>
        <w:rPr>
          <w:rFonts w:hint="eastAsia"/>
          <w:spacing w:val="-1"/>
          <w:sz w:val="28"/>
          <w:szCs w:val="28"/>
          <w:lang w:eastAsia="zh-CN"/>
        </w:rPr>
      </w:pPr>
      <w:r>
        <w:rPr>
          <w:spacing w:val="-1"/>
          <w:sz w:val="28"/>
          <w:szCs w:val="28"/>
        </w:rPr>
        <w:t>6.工程承包范围：</w:t>
      </w:r>
      <w:r>
        <w:rPr>
          <w:rFonts w:hint="eastAsia"/>
          <w:spacing w:val="-1"/>
          <w:sz w:val="28"/>
          <w:szCs w:val="28"/>
          <w:lang w:val="en-US" w:eastAsia="zh-CN"/>
        </w:rPr>
        <w:t>磋商文件及工程量清单内的所有内容</w:t>
      </w:r>
      <w:r>
        <w:rPr>
          <w:rFonts w:hint="eastAsia"/>
          <w:spacing w:val="-1"/>
          <w:sz w:val="28"/>
          <w:szCs w:val="28"/>
          <w:lang w:eastAsia="zh-CN"/>
        </w:rPr>
        <w:t xml:space="preserve"> 。</w:t>
      </w:r>
    </w:p>
    <w:p w14:paraId="1B820295">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2" w:firstLineChars="184"/>
        <w:textAlignment w:val="baseline"/>
        <w:outlineLvl w:val="2"/>
        <w:rPr>
          <w:sz w:val="28"/>
          <w:szCs w:val="28"/>
        </w:rPr>
      </w:pPr>
      <w:r>
        <w:rPr>
          <w:b/>
          <w:bCs/>
          <w:spacing w:val="-4"/>
          <w:sz w:val="28"/>
          <w:szCs w:val="28"/>
        </w:rPr>
        <w:t>二、合同工期</w:t>
      </w:r>
    </w:p>
    <w:p w14:paraId="2085FFAF">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6" w:firstLineChars="184"/>
        <w:textAlignment w:val="baseline"/>
        <w:rPr>
          <w:sz w:val="28"/>
          <w:szCs w:val="28"/>
        </w:rPr>
      </w:pPr>
      <w:r>
        <w:rPr>
          <w:spacing w:val="-5"/>
          <w:sz w:val="28"/>
          <w:szCs w:val="28"/>
        </w:rPr>
        <w:t>计划开工日期：</w:t>
      </w:r>
      <w:r>
        <w:rPr>
          <w:spacing w:val="-5"/>
          <w:sz w:val="28"/>
          <w:szCs w:val="28"/>
          <w:u w:val="single" w:color="auto"/>
        </w:rPr>
        <w:t xml:space="preserve">    </w:t>
      </w:r>
      <w:r>
        <w:rPr>
          <w:spacing w:val="-93"/>
          <w:sz w:val="28"/>
          <w:szCs w:val="28"/>
        </w:rPr>
        <w:t xml:space="preserve"> </w:t>
      </w:r>
      <w:r>
        <w:rPr>
          <w:spacing w:val="-5"/>
          <w:sz w:val="28"/>
          <w:szCs w:val="28"/>
        </w:rPr>
        <w:t>年</w:t>
      </w:r>
      <w:r>
        <w:rPr>
          <w:spacing w:val="-5"/>
          <w:sz w:val="28"/>
          <w:szCs w:val="28"/>
          <w:u w:val="single" w:color="auto"/>
        </w:rPr>
        <w:t xml:space="preserve">    </w:t>
      </w:r>
      <w:r>
        <w:rPr>
          <w:spacing w:val="-105"/>
          <w:sz w:val="28"/>
          <w:szCs w:val="28"/>
        </w:rPr>
        <w:t xml:space="preserve"> </w:t>
      </w:r>
      <w:r>
        <w:rPr>
          <w:spacing w:val="-5"/>
          <w:sz w:val="28"/>
          <w:szCs w:val="28"/>
        </w:rPr>
        <w:t>月</w:t>
      </w:r>
      <w:r>
        <w:rPr>
          <w:sz w:val="28"/>
          <w:szCs w:val="28"/>
          <w:u w:val="single" w:color="auto"/>
        </w:rPr>
        <w:t xml:space="preserve">     </w:t>
      </w:r>
      <w:r>
        <w:rPr>
          <w:spacing w:val="-69"/>
          <w:sz w:val="28"/>
          <w:szCs w:val="28"/>
        </w:rPr>
        <w:t xml:space="preserve"> </w:t>
      </w:r>
      <w:r>
        <w:rPr>
          <w:spacing w:val="-5"/>
          <w:sz w:val="28"/>
          <w:szCs w:val="28"/>
        </w:rPr>
        <w:t>日。</w:t>
      </w:r>
    </w:p>
    <w:p w14:paraId="19F60233">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6" w:firstLineChars="184"/>
        <w:textAlignment w:val="baseline"/>
        <w:rPr>
          <w:sz w:val="28"/>
          <w:szCs w:val="28"/>
        </w:rPr>
      </w:pPr>
      <w:r>
        <w:rPr>
          <w:spacing w:val="-5"/>
          <w:sz w:val="28"/>
          <w:szCs w:val="28"/>
        </w:rPr>
        <w:t>计划竣工日期：</w:t>
      </w:r>
      <w:r>
        <w:rPr>
          <w:spacing w:val="-5"/>
          <w:sz w:val="28"/>
          <w:szCs w:val="28"/>
          <w:u w:val="single" w:color="auto"/>
        </w:rPr>
        <w:t xml:space="preserve">    </w:t>
      </w:r>
      <w:r>
        <w:rPr>
          <w:spacing w:val="-93"/>
          <w:sz w:val="28"/>
          <w:szCs w:val="28"/>
        </w:rPr>
        <w:t xml:space="preserve"> </w:t>
      </w:r>
      <w:r>
        <w:rPr>
          <w:spacing w:val="-5"/>
          <w:sz w:val="28"/>
          <w:szCs w:val="28"/>
        </w:rPr>
        <w:t>年</w:t>
      </w:r>
      <w:r>
        <w:rPr>
          <w:spacing w:val="-5"/>
          <w:sz w:val="28"/>
          <w:szCs w:val="28"/>
          <w:u w:val="single" w:color="auto"/>
        </w:rPr>
        <w:t xml:space="preserve">    </w:t>
      </w:r>
      <w:r>
        <w:rPr>
          <w:spacing w:val="-105"/>
          <w:sz w:val="28"/>
          <w:szCs w:val="28"/>
        </w:rPr>
        <w:t xml:space="preserve"> </w:t>
      </w:r>
      <w:r>
        <w:rPr>
          <w:spacing w:val="-5"/>
          <w:sz w:val="28"/>
          <w:szCs w:val="28"/>
        </w:rPr>
        <w:t>月</w:t>
      </w:r>
      <w:r>
        <w:rPr>
          <w:sz w:val="28"/>
          <w:szCs w:val="28"/>
          <w:u w:val="single" w:color="auto"/>
        </w:rPr>
        <w:t xml:space="preserve">     </w:t>
      </w:r>
      <w:r>
        <w:rPr>
          <w:spacing w:val="-69"/>
          <w:sz w:val="28"/>
          <w:szCs w:val="28"/>
        </w:rPr>
        <w:t xml:space="preserve"> </w:t>
      </w:r>
      <w:r>
        <w:rPr>
          <w:spacing w:val="-5"/>
          <w:sz w:val="28"/>
          <w:szCs w:val="28"/>
        </w:rPr>
        <w:t>日。</w:t>
      </w:r>
    </w:p>
    <w:p w14:paraId="7AEEBE87">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4" w:firstLine="511" w:firstLineChars="184"/>
        <w:textAlignment w:val="baseline"/>
        <w:rPr>
          <w:sz w:val="28"/>
          <w:szCs w:val="28"/>
        </w:rPr>
      </w:pPr>
      <w:r>
        <w:rPr>
          <w:spacing w:val="-1"/>
          <w:sz w:val="28"/>
          <w:szCs w:val="28"/>
        </w:rPr>
        <w:t>工期总日历天数：</w:t>
      </w:r>
      <w:r>
        <w:rPr>
          <w:spacing w:val="-1"/>
          <w:sz w:val="28"/>
          <w:szCs w:val="28"/>
          <w:u w:val="single" w:color="auto"/>
        </w:rPr>
        <w:t xml:space="preserve">   </w:t>
      </w:r>
      <w:r>
        <w:rPr>
          <w:spacing w:val="-67"/>
          <w:sz w:val="28"/>
          <w:szCs w:val="28"/>
        </w:rPr>
        <w:t xml:space="preserve"> </w:t>
      </w:r>
      <w:r>
        <w:rPr>
          <w:spacing w:val="-1"/>
          <w:sz w:val="28"/>
          <w:szCs w:val="28"/>
        </w:rPr>
        <w:t>日历天。工期总日历天数与根据前述计划开竣工日期计算的</w:t>
      </w:r>
      <w:r>
        <w:rPr>
          <w:spacing w:val="-3"/>
          <w:sz w:val="28"/>
          <w:szCs w:val="28"/>
        </w:rPr>
        <w:t>工期天数不一致的，以工期总日历天数为准。</w:t>
      </w:r>
    </w:p>
    <w:p w14:paraId="60E6F5FA">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6" w:firstLineChars="184"/>
        <w:textAlignment w:val="baseline"/>
        <w:outlineLvl w:val="2"/>
        <w:rPr>
          <w:sz w:val="28"/>
          <w:szCs w:val="28"/>
        </w:rPr>
      </w:pPr>
      <w:r>
        <w:rPr>
          <w:b/>
          <w:bCs/>
          <w:spacing w:val="-3"/>
          <w:sz w:val="28"/>
          <w:szCs w:val="28"/>
        </w:rPr>
        <w:t>三、质量及安全标准</w:t>
      </w:r>
    </w:p>
    <w:p w14:paraId="63E21E8D">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11" w:firstLineChars="184"/>
        <w:textAlignment w:val="baseline"/>
        <w:rPr>
          <w:sz w:val="28"/>
          <w:szCs w:val="28"/>
        </w:rPr>
      </w:pPr>
      <w:r>
        <w:rPr>
          <w:spacing w:val="-1"/>
          <w:sz w:val="28"/>
          <w:szCs w:val="28"/>
        </w:rPr>
        <w:t>工程质量：</w:t>
      </w:r>
      <w:r>
        <w:rPr>
          <w:rFonts w:hint="eastAsia"/>
          <w:spacing w:val="-1"/>
          <w:sz w:val="28"/>
          <w:szCs w:val="28"/>
          <w:u w:val="single" w:color="auto"/>
          <w:lang w:eastAsia="zh-CN"/>
        </w:rPr>
        <w:t>达到国家现行工程施工质量验收规范合格标准</w:t>
      </w:r>
      <w:r>
        <w:rPr>
          <w:spacing w:val="-1"/>
          <w:sz w:val="28"/>
          <w:szCs w:val="28"/>
        </w:rPr>
        <w:t>。</w:t>
      </w:r>
    </w:p>
    <w:p w14:paraId="00943C71">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7" w:firstLineChars="184"/>
        <w:textAlignment w:val="baseline"/>
        <w:rPr>
          <w:sz w:val="28"/>
          <w:szCs w:val="28"/>
        </w:rPr>
      </w:pPr>
      <w:r>
        <w:rPr>
          <w:spacing w:val="-2"/>
          <w:sz w:val="28"/>
          <w:szCs w:val="28"/>
        </w:rPr>
        <w:t>安全标准：</w:t>
      </w:r>
      <w:r>
        <w:rPr>
          <w:spacing w:val="-2"/>
          <w:sz w:val="28"/>
          <w:szCs w:val="28"/>
          <w:u w:val="single" w:color="auto"/>
        </w:rPr>
        <w:t>零事故。</w:t>
      </w:r>
    </w:p>
    <w:p w14:paraId="5E051DF2">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2" w:firstLineChars="184"/>
        <w:textAlignment w:val="baseline"/>
        <w:outlineLvl w:val="2"/>
        <w:rPr>
          <w:sz w:val="28"/>
          <w:szCs w:val="28"/>
        </w:rPr>
      </w:pPr>
      <w:r>
        <w:rPr>
          <w:b/>
          <w:bCs/>
          <w:spacing w:val="-4"/>
          <w:sz w:val="28"/>
          <w:szCs w:val="28"/>
        </w:rPr>
        <w:t>四、签约合同价与合同价格形式</w:t>
      </w:r>
    </w:p>
    <w:p w14:paraId="09AD167D">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82" w:firstLineChars="184"/>
        <w:textAlignment w:val="baseline"/>
        <w:rPr>
          <w:sz w:val="28"/>
          <w:szCs w:val="28"/>
        </w:rPr>
      </w:pPr>
      <w:r>
        <w:rPr>
          <w:spacing w:val="-9"/>
          <w:sz w:val="28"/>
          <w:szCs w:val="28"/>
        </w:rPr>
        <w:t>1.签约合同价为：</w:t>
      </w:r>
    </w:p>
    <w:p w14:paraId="040400D3">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4" w:firstLineChars="184"/>
        <w:textAlignment w:val="baseline"/>
        <w:rPr>
          <w:sz w:val="28"/>
          <w:szCs w:val="28"/>
        </w:rPr>
      </w:pPr>
      <w:r>
        <w:rPr>
          <w:spacing w:val="-3"/>
          <w:sz w:val="28"/>
          <w:szCs w:val="28"/>
        </w:rPr>
        <w:t>人民币（大写）</w:t>
      </w:r>
      <w:r>
        <w:rPr>
          <w:spacing w:val="-3"/>
          <w:sz w:val="28"/>
          <w:szCs w:val="28"/>
          <w:u w:val="single" w:color="auto"/>
        </w:rPr>
        <w:t xml:space="preserve">       </w:t>
      </w:r>
      <w:r>
        <w:rPr>
          <w:spacing w:val="16"/>
          <w:sz w:val="28"/>
          <w:szCs w:val="28"/>
        </w:rPr>
        <w:t xml:space="preserve"> </w:t>
      </w:r>
      <w:r>
        <w:rPr>
          <w:spacing w:val="-3"/>
          <w:sz w:val="28"/>
          <w:szCs w:val="28"/>
        </w:rPr>
        <w:t>(¥</w:t>
      </w:r>
      <w:r>
        <w:rPr>
          <w:sz w:val="28"/>
          <w:szCs w:val="28"/>
          <w:u w:val="single" w:color="auto"/>
        </w:rPr>
        <w:t xml:space="preserve">      </w:t>
      </w:r>
      <w:r>
        <w:rPr>
          <w:spacing w:val="-109"/>
          <w:sz w:val="28"/>
          <w:szCs w:val="28"/>
        </w:rPr>
        <w:t xml:space="preserve"> </w:t>
      </w:r>
      <w:r>
        <w:rPr>
          <w:spacing w:val="-3"/>
          <w:sz w:val="28"/>
          <w:szCs w:val="28"/>
        </w:rPr>
        <w:t>元</w:t>
      </w:r>
      <w:r>
        <w:rPr>
          <w:spacing w:val="-11"/>
          <w:sz w:val="28"/>
          <w:szCs w:val="28"/>
        </w:rPr>
        <w:t>）；</w:t>
      </w:r>
    </w:p>
    <w:p w14:paraId="43CCF659">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60" w:firstLineChars="184"/>
        <w:textAlignment w:val="baseline"/>
        <w:rPr>
          <w:sz w:val="28"/>
          <w:szCs w:val="28"/>
        </w:rPr>
      </w:pPr>
      <w:r>
        <w:rPr>
          <w:spacing w:val="-15"/>
          <w:sz w:val="28"/>
          <w:szCs w:val="28"/>
        </w:rPr>
        <w:t>其中：</w:t>
      </w:r>
    </w:p>
    <w:p w14:paraId="1DDE95A6">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3" w:firstLineChars="184"/>
        <w:textAlignment w:val="baseline"/>
        <w:rPr>
          <w:sz w:val="28"/>
          <w:szCs w:val="28"/>
        </w:rPr>
      </w:pPr>
      <w:r>
        <w:rPr>
          <w:spacing w:val="-6"/>
          <w:sz w:val="28"/>
          <w:szCs w:val="28"/>
        </w:rPr>
        <w:t>（1）安全文明施工费：</w:t>
      </w:r>
    </w:p>
    <w:p w14:paraId="00054672">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4" w:firstLineChars="184"/>
        <w:textAlignment w:val="baseline"/>
        <w:rPr>
          <w:sz w:val="28"/>
          <w:szCs w:val="28"/>
        </w:rPr>
      </w:pPr>
      <w:r>
        <w:rPr>
          <w:spacing w:val="-3"/>
          <w:sz w:val="28"/>
          <w:szCs w:val="28"/>
        </w:rPr>
        <w:t>人民币（大写）</w:t>
      </w:r>
      <w:r>
        <w:rPr>
          <w:spacing w:val="-3"/>
          <w:sz w:val="28"/>
          <w:szCs w:val="28"/>
          <w:u w:val="single" w:color="auto"/>
        </w:rPr>
        <w:t xml:space="preserve">    </w:t>
      </w:r>
      <w:r>
        <w:rPr>
          <w:spacing w:val="16"/>
          <w:sz w:val="28"/>
          <w:szCs w:val="28"/>
        </w:rPr>
        <w:t xml:space="preserve"> </w:t>
      </w:r>
      <w:r>
        <w:rPr>
          <w:spacing w:val="-3"/>
          <w:sz w:val="28"/>
          <w:szCs w:val="28"/>
        </w:rPr>
        <w:t>(¥</w:t>
      </w:r>
      <w:r>
        <w:rPr>
          <w:spacing w:val="-3"/>
          <w:sz w:val="28"/>
          <w:szCs w:val="28"/>
          <w:u w:val="single" w:color="auto"/>
        </w:rPr>
        <w:t xml:space="preserve">   </w:t>
      </w:r>
      <w:r>
        <w:rPr>
          <w:spacing w:val="-109"/>
          <w:sz w:val="28"/>
          <w:szCs w:val="28"/>
        </w:rPr>
        <w:t xml:space="preserve"> </w:t>
      </w:r>
      <w:r>
        <w:rPr>
          <w:spacing w:val="-3"/>
          <w:sz w:val="28"/>
          <w:szCs w:val="28"/>
        </w:rPr>
        <w:t>元</w:t>
      </w:r>
      <w:r>
        <w:rPr>
          <w:spacing w:val="-11"/>
          <w:sz w:val="28"/>
          <w:szCs w:val="28"/>
        </w:rPr>
        <w:t>）；</w:t>
      </w:r>
    </w:p>
    <w:p w14:paraId="0AA92AC5">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6" w:firstLineChars="184"/>
        <w:textAlignment w:val="baseline"/>
        <w:rPr>
          <w:sz w:val="28"/>
          <w:szCs w:val="28"/>
        </w:rPr>
      </w:pPr>
      <w:r>
        <w:rPr>
          <w:spacing w:val="-5"/>
          <w:sz w:val="28"/>
          <w:szCs w:val="28"/>
        </w:rPr>
        <w:t>（2）材料和工程设备暂估价金额：</w:t>
      </w:r>
    </w:p>
    <w:p w14:paraId="11299FDC">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0" w:firstLineChars="184"/>
        <w:textAlignment w:val="baseline"/>
        <w:rPr>
          <w:spacing w:val="-4"/>
          <w:sz w:val="28"/>
          <w:szCs w:val="28"/>
        </w:rPr>
      </w:pPr>
      <w:r>
        <w:rPr>
          <w:spacing w:val="-4"/>
          <w:sz w:val="28"/>
          <w:szCs w:val="28"/>
        </w:rPr>
        <w:t>人民币（大写）</w:t>
      </w:r>
      <w:r>
        <w:rPr>
          <w:spacing w:val="-4"/>
          <w:sz w:val="28"/>
          <w:szCs w:val="28"/>
          <w:u w:val="single" w:color="auto"/>
        </w:rPr>
        <w:t xml:space="preserve">    </w:t>
      </w:r>
      <w:r>
        <w:rPr>
          <w:spacing w:val="56"/>
          <w:sz w:val="28"/>
          <w:szCs w:val="28"/>
        </w:rPr>
        <w:t xml:space="preserve"> </w:t>
      </w:r>
      <w:r>
        <w:rPr>
          <w:spacing w:val="-4"/>
          <w:sz w:val="28"/>
          <w:szCs w:val="28"/>
        </w:rPr>
        <w:t>(¥</w:t>
      </w:r>
      <w:r>
        <w:rPr>
          <w:spacing w:val="-4"/>
          <w:sz w:val="28"/>
          <w:szCs w:val="28"/>
          <w:u w:val="single" w:color="auto"/>
        </w:rPr>
        <w:t xml:space="preserve">    </w:t>
      </w:r>
      <w:r>
        <w:rPr>
          <w:spacing w:val="-108"/>
          <w:sz w:val="28"/>
          <w:szCs w:val="28"/>
        </w:rPr>
        <w:t xml:space="preserve"> </w:t>
      </w:r>
      <w:r>
        <w:rPr>
          <w:spacing w:val="-4"/>
          <w:sz w:val="28"/>
          <w:szCs w:val="28"/>
        </w:rPr>
        <w:t>元)；</w:t>
      </w:r>
    </w:p>
    <w:p w14:paraId="0FB51221">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3" w:firstLineChars="184"/>
        <w:textAlignment w:val="baseline"/>
        <w:rPr>
          <w:sz w:val="28"/>
          <w:szCs w:val="28"/>
        </w:rPr>
      </w:pPr>
      <w:r>
        <w:rPr>
          <w:spacing w:val="-6"/>
          <w:sz w:val="28"/>
          <w:szCs w:val="28"/>
        </w:rPr>
        <w:t>（3）专业工程暂估价金额：</w:t>
      </w:r>
    </w:p>
    <w:p w14:paraId="02B77788">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0" w:firstLineChars="184"/>
        <w:textAlignment w:val="baseline"/>
        <w:rPr>
          <w:sz w:val="28"/>
          <w:szCs w:val="28"/>
        </w:rPr>
      </w:pPr>
      <w:r>
        <w:rPr>
          <w:spacing w:val="-4"/>
          <w:sz w:val="28"/>
          <w:szCs w:val="28"/>
        </w:rPr>
        <w:t>人民币（大写）</w:t>
      </w:r>
      <w:r>
        <w:rPr>
          <w:spacing w:val="-4"/>
          <w:sz w:val="28"/>
          <w:szCs w:val="28"/>
          <w:u w:val="single" w:color="auto"/>
        </w:rPr>
        <w:t xml:space="preserve">    </w:t>
      </w:r>
      <w:r>
        <w:rPr>
          <w:spacing w:val="56"/>
          <w:sz w:val="28"/>
          <w:szCs w:val="28"/>
        </w:rPr>
        <w:t xml:space="preserve"> </w:t>
      </w:r>
      <w:r>
        <w:rPr>
          <w:spacing w:val="-4"/>
          <w:sz w:val="28"/>
          <w:szCs w:val="28"/>
        </w:rPr>
        <w:t>(¥</w:t>
      </w:r>
      <w:r>
        <w:rPr>
          <w:spacing w:val="-4"/>
          <w:sz w:val="28"/>
          <w:szCs w:val="28"/>
          <w:u w:val="single" w:color="auto"/>
        </w:rPr>
        <w:t xml:space="preserve">    </w:t>
      </w:r>
      <w:r>
        <w:rPr>
          <w:spacing w:val="-108"/>
          <w:sz w:val="28"/>
          <w:szCs w:val="28"/>
        </w:rPr>
        <w:t xml:space="preserve"> </w:t>
      </w:r>
      <w:r>
        <w:rPr>
          <w:spacing w:val="-4"/>
          <w:sz w:val="28"/>
          <w:szCs w:val="28"/>
        </w:rPr>
        <w:t>元)；</w:t>
      </w:r>
    </w:p>
    <w:p w14:paraId="176ECBDF">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85" w:firstLineChars="184"/>
        <w:textAlignment w:val="baseline"/>
        <w:rPr>
          <w:sz w:val="28"/>
          <w:szCs w:val="28"/>
        </w:rPr>
      </w:pPr>
      <w:r>
        <w:rPr>
          <w:spacing w:val="-8"/>
          <w:sz w:val="28"/>
          <w:szCs w:val="28"/>
        </w:rPr>
        <w:t>（4）暂列金额：</w:t>
      </w:r>
    </w:p>
    <w:p w14:paraId="79EA81B9">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0" w:firstLineChars="184"/>
        <w:textAlignment w:val="baseline"/>
        <w:rPr>
          <w:sz w:val="28"/>
          <w:szCs w:val="28"/>
        </w:rPr>
      </w:pPr>
      <w:r>
        <w:rPr>
          <w:spacing w:val="-4"/>
          <w:sz w:val="28"/>
          <w:szCs w:val="28"/>
        </w:rPr>
        <w:t>人民币（大写）</w:t>
      </w:r>
      <w:r>
        <w:rPr>
          <w:spacing w:val="-4"/>
          <w:sz w:val="28"/>
          <w:szCs w:val="28"/>
          <w:u w:val="single" w:color="auto"/>
        </w:rPr>
        <w:t xml:space="preserve">    </w:t>
      </w:r>
      <w:r>
        <w:rPr>
          <w:spacing w:val="56"/>
          <w:sz w:val="28"/>
          <w:szCs w:val="28"/>
        </w:rPr>
        <w:t xml:space="preserve"> </w:t>
      </w:r>
      <w:r>
        <w:rPr>
          <w:spacing w:val="-4"/>
          <w:sz w:val="28"/>
          <w:szCs w:val="28"/>
        </w:rPr>
        <w:t>(¥</w:t>
      </w:r>
      <w:r>
        <w:rPr>
          <w:spacing w:val="-4"/>
          <w:sz w:val="28"/>
          <w:szCs w:val="28"/>
          <w:u w:val="single" w:color="auto"/>
        </w:rPr>
        <w:t xml:space="preserve">    </w:t>
      </w:r>
      <w:r>
        <w:rPr>
          <w:spacing w:val="-108"/>
          <w:sz w:val="28"/>
          <w:szCs w:val="28"/>
        </w:rPr>
        <w:t xml:space="preserve"> </w:t>
      </w:r>
      <w:r>
        <w:rPr>
          <w:spacing w:val="-4"/>
          <w:sz w:val="28"/>
          <w:szCs w:val="28"/>
        </w:rPr>
        <w:t>元)。</w:t>
      </w:r>
    </w:p>
    <w:p w14:paraId="296072CE">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11" w:firstLineChars="184"/>
        <w:textAlignment w:val="baseline"/>
        <w:rPr>
          <w:sz w:val="28"/>
          <w:szCs w:val="28"/>
        </w:rPr>
      </w:pPr>
      <w:r>
        <w:rPr>
          <w:spacing w:val="-1"/>
          <w:sz w:val="28"/>
          <w:szCs w:val="28"/>
        </w:rPr>
        <w:t>2.合同价格形式：</w:t>
      </w:r>
      <w:r>
        <w:rPr>
          <w:spacing w:val="-1"/>
          <w:sz w:val="28"/>
          <w:szCs w:val="28"/>
          <w:u w:val="single" w:color="auto"/>
        </w:rPr>
        <w:t xml:space="preserve">    固定单价合同</w:t>
      </w:r>
      <w:r>
        <w:rPr>
          <w:spacing w:val="1"/>
          <w:sz w:val="28"/>
          <w:szCs w:val="28"/>
          <w:u w:val="single" w:color="auto"/>
        </w:rPr>
        <w:t xml:space="preserve">    </w:t>
      </w:r>
      <w:r>
        <w:rPr>
          <w:spacing w:val="-1"/>
          <w:sz w:val="28"/>
          <w:szCs w:val="28"/>
        </w:rPr>
        <w:t>。</w:t>
      </w:r>
    </w:p>
    <w:p w14:paraId="2E8EEBC1">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2" w:firstLineChars="184"/>
        <w:textAlignment w:val="baseline"/>
        <w:outlineLvl w:val="2"/>
        <w:rPr>
          <w:sz w:val="28"/>
          <w:szCs w:val="28"/>
        </w:rPr>
      </w:pPr>
      <w:r>
        <w:rPr>
          <w:b/>
          <w:bCs/>
          <w:spacing w:val="-4"/>
          <w:sz w:val="28"/>
          <w:szCs w:val="28"/>
        </w:rPr>
        <w:t>五、项目经理</w:t>
      </w:r>
    </w:p>
    <w:p w14:paraId="2EFBCA5C">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11" w:firstLineChars="184"/>
        <w:textAlignment w:val="baseline"/>
        <w:rPr>
          <w:sz w:val="28"/>
          <w:szCs w:val="28"/>
        </w:rPr>
      </w:pPr>
      <w:r>
        <w:rPr>
          <w:spacing w:val="-1"/>
          <w:sz w:val="28"/>
          <w:szCs w:val="28"/>
        </w:rPr>
        <w:t>承包人项目经理：</w:t>
      </w:r>
      <w:r>
        <w:rPr>
          <w:spacing w:val="-1"/>
          <w:sz w:val="28"/>
          <w:szCs w:val="28"/>
          <w:u w:val="single" w:color="auto"/>
        </w:rPr>
        <w:t xml:space="preserve">        </w:t>
      </w:r>
      <w:r>
        <w:rPr>
          <w:spacing w:val="-1"/>
          <w:sz w:val="28"/>
          <w:szCs w:val="28"/>
        </w:rPr>
        <w:t>。</w:t>
      </w:r>
    </w:p>
    <w:p w14:paraId="3B9CD2FB">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2" w:firstLineChars="184"/>
        <w:textAlignment w:val="baseline"/>
        <w:outlineLvl w:val="2"/>
        <w:rPr>
          <w:sz w:val="28"/>
          <w:szCs w:val="28"/>
        </w:rPr>
      </w:pPr>
      <w:r>
        <w:rPr>
          <w:b/>
          <w:bCs/>
          <w:spacing w:val="-4"/>
          <w:sz w:val="28"/>
          <w:szCs w:val="28"/>
        </w:rPr>
        <w:t>六、合同文件构成</w:t>
      </w:r>
    </w:p>
    <w:p w14:paraId="5F6F6E9C">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0" w:firstLineChars="184"/>
        <w:textAlignment w:val="baseline"/>
        <w:rPr>
          <w:sz w:val="28"/>
          <w:szCs w:val="28"/>
        </w:rPr>
      </w:pPr>
      <w:r>
        <w:rPr>
          <w:spacing w:val="-4"/>
          <w:sz w:val="28"/>
          <w:szCs w:val="28"/>
        </w:rPr>
        <w:t>本协议书与下列文件一起构成合同文件：</w:t>
      </w:r>
    </w:p>
    <w:p w14:paraId="69E37043">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85" w:firstLineChars="184"/>
        <w:textAlignment w:val="baseline"/>
        <w:rPr>
          <w:sz w:val="28"/>
          <w:szCs w:val="28"/>
        </w:rPr>
      </w:pPr>
      <w:r>
        <w:rPr>
          <w:spacing w:val="-8"/>
          <w:sz w:val="28"/>
          <w:szCs w:val="28"/>
        </w:rPr>
        <w:t>（1）中标通知书；</w:t>
      </w:r>
    </w:p>
    <w:p w14:paraId="30137131">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3" w:firstLineChars="184"/>
        <w:textAlignment w:val="baseline"/>
        <w:rPr>
          <w:sz w:val="28"/>
          <w:szCs w:val="28"/>
        </w:rPr>
      </w:pPr>
      <w:r>
        <w:rPr>
          <w:spacing w:val="-6"/>
          <w:sz w:val="28"/>
          <w:szCs w:val="28"/>
        </w:rPr>
        <w:t>（2）投标函及其附录；</w:t>
      </w:r>
    </w:p>
    <w:p w14:paraId="00CD5425">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6" w:firstLineChars="184"/>
        <w:textAlignment w:val="baseline"/>
        <w:rPr>
          <w:sz w:val="28"/>
          <w:szCs w:val="28"/>
        </w:rPr>
      </w:pPr>
      <w:r>
        <w:rPr>
          <w:spacing w:val="-5"/>
          <w:sz w:val="28"/>
          <w:szCs w:val="28"/>
        </w:rPr>
        <w:t>（3）专用合同条款及其附件；</w:t>
      </w:r>
    </w:p>
    <w:p w14:paraId="76EC58F1">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89" w:firstLineChars="184"/>
        <w:textAlignment w:val="baseline"/>
        <w:rPr>
          <w:sz w:val="28"/>
          <w:szCs w:val="28"/>
        </w:rPr>
      </w:pPr>
      <w:r>
        <w:rPr>
          <w:spacing w:val="-7"/>
          <w:sz w:val="28"/>
          <w:szCs w:val="28"/>
        </w:rPr>
        <w:t>（4）通用合同条款；</w:t>
      </w:r>
    </w:p>
    <w:p w14:paraId="3E820510">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3" w:firstLineChars="184"/>
        <w:textAlignment w:val="baseline"/>
        <w:rPr>
          <w:sz w:val="28"/>
          <w:szCs w:val="28"/>
        </w:rPr>
      </w:pPr>
      <w:r>
        <w:rPr>
          <w:spacing w:val="-6"/>
          <w:sz w:val="28"/>
          <w:szCs w:val="28"/>
        </w:rPr>
        <w:t>（5）技术标准和要求；</w:t>
      </w:r>
    </w:p>
    <w:p w14:paraId="69471E4F">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78" w:firstLineChars="184"/>
        <w:textAlignment w:val="baseline"/>
        <w:rPr>
          <w:sz w:val="28"/>
          <w:szCs w:val="28"/>
        </w:rPr>
      </w:pPr>
      <w:r>
        <w:rPr>
          <w:spacing w:val="-10"/>
          <w:sz w:val="28"/>
          <w:szCs w:val="28"/>
        </w:rPr>
        <w:t>（6）图纸；</w:t>
      </w:r>
    </w:p>
    <w:p w14:paraId="149F1D6C">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6" w:firstLineChars="184"/>
        <w:textAlignment w:val="baseline"/>
        <w:rPr>
          <w:sz w:val="28"/>
          <w:szCs w:val="28"/>
        </w:rPr>
      </w:pPr>
      <w:r>
        <w:rPr>
          <w:spacing w:val="-5"/>
          <w:sz w:val="28"/>
          <w:szCs w:val="28"/>
        </w:rPr>
        <w:t>（7）已标价工程量清单或预算书；</w:t>
      </w:r>
    </w:p>
    <w:p w14:paraId="71976707">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6" w:firstLineChars="184"/>
        <w:textAlignment w:val="baseline"/>
        <w:rPr>
          <w:sz w:val="28"/>
          <w:szCs w:val="28"/>
        </w:rPr>
      </w:pPr>
      <w:r>
        <w:rPr>
          <w:spacing w:val="-5"/>
          <w:sz w:val="28"/>
          <w:szCs w:val="28"/>
        </w:rPr>
        <w:t>（8）其他合同文件。</w:t>
      </w:r>
    </w:p>
    <w:p w14:paraId="14E4BC22">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11" w:firstLineChars="184"/>
        <w:textAlignment w:val="baseline"/>
        <w:rPr>
          <w:sz w:val="28"/>
          <w:szCs w:val="28"/>
        </w:rPr>
      </w:pPr>
      <w:r>
        <w:rPr>
          <w:spacing w:val="-1"/>
          <w:sz w:val="28"/>
          <w:szCs w:val="28"/>
        </w:rPr>
        <w:t>在合同订立及履行过程中形成的与合同有关的文件均构成</w:t>
      </w:r>
      <w:r>
        <w:rPr>
          <w:spacing w:val="-2"/>
          <w:sz w:val="28"/>
          <w:szCs w:val="28"/>
        </w:rPr>
        <w:t>合同文件组成部分。</w:t>
      </w:r>
    </w:p>
    <w:p w14:paraId="2E7FF453">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7" w:firstLineChars="184"/>
        <w:textAlignment w:val="baseline"/>
        <w:rPr>
          <w:sz w:val="28"/>
          <w:szCs w:val="28"/>
        </w:rPr>
      </w:pPr>
      <w:r>
        <w:rPr>
          <w:spacing w:val="-2"/>
          <w:sz w:val="28"/>
          <w:szCs w:val="28"/>
        </w:rPr>
        <w:t>上述各项合同文件包括合同当事人就该项合同文件所作出的补充和修改，属于同一类内容的文件，应以最新签署的为准。专用合同条款及其附件须经合同当事人签字或盖</w:t>
      </w:r>
      <w:r>
        <w:rPr>
          <w:spacing w:val="-12"/>
          <w:sz w:val="28"/>
          <w:szCs w:val="28"/>
        </w:rPr>
        <w:t>章。</w:t>
      </w:r>
    </w:p>
    <w:p w14:paraId="4628502F">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2" w:firstLineChars="184"/>
        <w:textAlignment w:val="baseline"/>
        <w:outlineLvl w:val="2"/>
        <w:rPr>
          <w:sz w:val="28"/>
          <w:szCs w:val="28"/>
        </w:rPr>
      </w:pPr>
      <w:r>
        <w:rPr>
          <w:b/>
          <w:bCs/>
          <w:spacing w:val="-4"/>
          <w:sz w:val="28"/>
          <w:szCs w:val="28"/>
        </w:rPr>
        <w:t>七、承诺</w:t>
      </w:r>
    </w:p>
    <w:p w14:paraId="6EA1D166">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40" w:firstLine="504" w:firstLineChars="184"/>
        <w:textAlignment w:val="baseline"/>
        <w:rPr>
          <w:sz w:val="28"/>
          <w:szCs w:val="28"/>
        </w:rPr>
      </w:pPr>
      <w:r>
        <w:rPr>
          <w:spacing w:val="-3"/>
          <w:sz w:val="28"/>
          <w:szCs w:val="28"/>
        </w:rPr>
        <w:t>1.发包人承诺按照法律规定履行项目审批手续、筹集工程建设资金</w:t>
      </w:r>
      <w:r>
        <w:rPr>
          <w:spacing w:val="-4"/>
          <w:sz w:val="28"/>
          <w:szCs w:val="28"/>
        </w:rPr>
        <w:t>并按照合同约定</w:t>
      </w:r>
      <w:r>
        <w:rPr>
          <w:spacing w:val="-5"/>
          <w:sz w:val="28"/>
          <w:szCs w:val="28"/>
        </w:rPr>
        <w:t>的期限和方式支付合同价款。</w:t>
      </w:r>
    </w:p>
    <w:p w14:paraId="163135F8">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5" w:firstLine="507" w:firstLineChars="184"/>
        <w:textAlignment w:val="baseline"/>
        <w:rPr>
          <w:sz w:val="28"/>
          <w:szCs w:val="28"/>
        </w:rPr>
      </w:pPr>
      <w:r>
        <w:rPr>
          <w:spacing w:val="-2"/>
          <w:sz w:val="28"/>
          <w:szCs w:val="28"/>
        </w:rPr>
        <w:t>2.承包人承诺按照法律规定及合同约定组织完成工程施工，确保工程质量和安全，</w:t>
      </w:r>
      <w:r>
        <w:rPr>
          <w:spacing w:val="-1"/>
          <w:sz w:val="28"/>
          <w:szCs w:val="28"/>
        </w:rPr>
        <w:t>不进行转包及违法分包，并在缺陷责任期及保修期内承担相应的工程维修责任。</w:t>
      </w:r>
    </w:p>
    <w:p w14:paraId="19093E96">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40" w:firstLine="504" w:firstLineChars="184"/>
        <w:textAlignment w:val="baseline"/>
        <w:rPr>
          <w:sz w:val="28"/>
          <w:szCs w:val="28"/>
        </w:rPr>
      </w:pPr>
      <w:r>
        <w:rPr>
          <w:spacing w:val="-3"/>
          <w:sz w:val="28"/>
          <w:szCs w:val="28"/>
        </w:rPr>
        <w:t>3.发包人和承包人通过招投标形式签订合同的，双方理解并承诺不再就同一工程另行签订与合同实质性内容相背离的协议。</w:t>
      </w:r>
    </w:p>
    <w:p w14:paraId="058F753A">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2" w:firstLineChars="184"/>
        <w:textAlignment w:val="baseline"/>
        <w:outlineLvl w:val="2"/>
        <w:rPr>
          <w:sz w:val="28"/>
          <w:szCs w:val="28"/>
        </w:rPr>
      </w:pPr>
      <w:r>
        <w:rPr>
          <w:b/>
          <w:bCs/>
          <w:spacing w:val="-4"/>
          <w:sz w:val="28"/>
          <w:szCs w:val="28"/>
        </w:rPr>
        <w:t>八、词语含义</w:t>
      </w:r>
    </w:p>
    <w:p w14:paraId="446A1D1A">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7" w:firstLineChars="184"/>
        <w:textAlignment w:val="baseline"/>
        <w:rPr>
          <w:sz w:val="28"/>
          <w:szCs w:val="28"/>
        </w:rPr>
      </w:pPr>
      <w:r>
        <w:rPr>
          <w:spacing w:val="-2"/>
          <w:sz w:val="28"/>
          <w:szCs w:val="28"/>
        </w:rPr>
        <w:t>本协议书中词语含义与第二部分通用合同条款中赋予的含义相同。</w:t>
      </w:r>
    </w:p>
    <w:p w14:paraId="05373265">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9" w:firstLineChars="184"/>
        <w:textAlignment w:val="baseline"/>
        <w:outlineLvl w:val="2"/>
        <w:rPr>
          <w:sz w:val="28"/>
          <w:szCs w:val="28"/>
        </w:rPr>
      </w:pPr>
      <w:r>
        <w:rPr>
          <w:b/>
          <w:bCs/>
          <w:spacing w:val="-5"/>
          <w:sz w:val="28"/>
          <w:szCs w:val="28"/>
        </w:rPr>
        <w:t>九、签订时间</w:t>
      </w:r>
    </w:p>
    <w:p w14:paraId="7293F2FF">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89" w:firstLineChars="184"/>
        <w:textAlignment w:val="baseline"/>
        <w:rPr>
          <w:sz w:val="28"/>
          <w:szCs w:val="28"/>
        </w:rPr>
      </w:pPr>
      <w:r>
        <w:rPr>
          <w:spacing w:val="-7"/>
          <w:sz w:val="28"/>
          <w:szCs w:val="28"/>
        </w:rPr>
        <w:t>本合同于</w:t>
      </w:r>
      <w:r>
        <w:rPr>
          <w:spacing w:val="24"/>
          <w:sz w:val="28"/>
          <w:szCs w:val="28"/>
          <w:u w:val="single" w:color="auto"/>
        </w:rPr>
        <w:t xml:space="preserve">     </w:t>
      </w:r>
      <w:r>
        <w:rPr>
          <w:spacing w:val="-106"/>
          <w:sz w:val="28"/>
          <w:szCs w:val="28"/>
        </w:rPr>
        <w:t xml:space="preserve"> </w:t>
      </w:r>
      <w:r>
        <w:rPr>
          <w:spacing w:val="-7"/>
          <w:sz w:val="28"/>
          <w:szCs w:val="28"/>
        </w:rPr>
        <w:t>年</w:t>
      </w:r>
      <w:r>
        <w:rPr>
          <w:spacing w:val="-119"/>
          <w:sz w:val="28"/>
          <w:szCs w:val="28"/>
        </w:rPr>
        <w:t xml:space="preserve"> </w:t>
      </w:r>
      <w:r>
        <w:rPr>
          <w:sz w:val="28"/>
          <w:szCs w:val="28"/>
          <w:u w:val="single" w:color="auto"/>
        </w:rPr>
        <w:t xml:space="preserve">      </w:t>
      </w:r>
      <w:r>
        <w:rPr>
          <w:spacing w:val="-105"/>
          <w:sz w:val="28"/>
          <w:szCs w:val="28"/>
        </w:rPr>
        <w:t xml:space="preserve"> </w:t>
      </w:r>
      <w:r>
        <w:rPr>
          <w:spacing w:val="-7"/>
          <w:sz w:val="28"/>
          <w:szCs w:val="28"/>
        </w:rPr>
        <w:t>月</w:t>
      </w:r>
      <w:r>
        <w:rPr>
          <w:spacing w:val="-7"/>
          <w:sz w:val="28"/>
          <w:szCs w:val="28"/>
          <w:u w:val="single" w:color="auto"/>
        </w:rPr>
        <w:t xml:space="preserve">     </w:t>
      </w:r>
      <w:r>
        <w:rPr>
          <w:spacing w:val="-70"/>
          <w:sz w:val="28"/>
          <w:szCs w:val="28"/>
        </w:rPr>
        <w:t xml:space="preserve"> </w:t>
      </w:r>
      <w:r>
        <w:rPr>
          <w:spacing w:val="-7"/>
          <w:sz w:val="28"/>
          <w:szCs w:val="28"/>
        </w:rPr>
        <w:t>日签订。</w:t>
      </w:r>
    </w:p>
    <w:p w14:paraId="3275CEAB">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2" w:firstLineChars="184"/>
        <w:textAlignment w:val="baseline"/>
        <w:outlineLvl w:val="2"/>
        <w:rPr>
          <w:sz w:val="28"/>
          <w:szCs w:val="28"/>
        </w:rPr>
      </w:pPr>
      <w:r>
        <w:rPr>
          <w:b/>
          <w:bCs/>
          <w:spacing w:val="-4"/>
          <w:sz w:val="28"/>
          <w:szCs w:val="28"/>
        </w:rPr>
        <w:t>十、签订地点</w:t>
      </w:r>
    </w:p>
    <w:p w14:paraId="19E98C9E">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3" w:firstLineChars="184"/>
        <w:textAlignment w:val="baseline"/>
        <w:rPr>
          <w:spacing w:val="-6"/>
          <w:sz w:val="28"/>
          <w:szCs w:val="28"/>
        </w:rPr>
      </w:pPr>
      <w:r>
        <w:rPr>
          <w:spacing w:val="-6"/>
          <w:sz w:val="28"/>
          <w:szCs w:val="28"/>
        </w:rPr>
        <w:t>本合同在</w:t>
      </w:r>
      <w:r>
        <w:rPr>
          <w:sz w:val="28"/>
          <w:szCs w:val="28"/>
          <w:u w:val="single" w:color="auto"/>
        </w:rPr>
        <w:t xml:space="preserve">         </w:t>
      </w:r>
      <w:r>
        <w:rPr>
          <w:spacing w:val="-109"/>
          <w:sz w:val="28"/>
          <w:szCs w:val="28"/>
        </w:rPr>
        <w:t xml:space="preserve"> </w:t>
      </w:r>
      <w:r>
        <w:rPr>
          <w:spacing w:val="-6"/>
          <w:sz w:val="28"/>
          <w:szCs w:val="28"/>
        </w:rPr>
        <w:t>签订。</w:t>
      </w:r>
    </w:p>
    <w:p w14:paraId="03B8E444">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2" w:firstLineChars="184"/>
        <w:textAlignment w:val="baseline"/>
        <w:rPr>
          <w:sz w:val="28"/>
          <w:szCs w:val="28"/>
        </w:rPr>
      </w:pPr>
      <w:r>
        <w:rPr>
          <w:b/>
          <w:bCs/>
          <w:spacing w:val="-4"/>
          <w:sz w:val="28"/>
          <w:szCs w:val="28"/>
        </w:rPr>
        <w:t>十一、补充协议</w:t>
      </w:r>
    </w:p>
    <w:p w14:paraId="2DC60532">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11" w:firstLineChars="184"/>
        <w:textAlignment w:val="baseline"/>
        <w:rPr>
          <w:sz w:val="28"/>
          <w:szCs w:val="28"/>
        </w:rPr>
      </w:pPr>
      <w:r>
        <w:rPr>
          <w:spacing w:val="-1"/>
          <w:sz w:val="28"/>
          <w:szCs w:val="28"/>
        </w:rPr>
        <w:t>合同未尽事宜，合同当事人另行签订补充协议，补充</w:t>
      </w:r>
      <w:r>
        <w:rPr>
          <w:spacing w:val="-2"/>
          <w:sz w:val="28"/>
          <w:szCs w:val="28"/>
        </w:rPr>
        <w:t>协议是合同的组成部分。</w:t>
      </w:r>
    </w:p>
    <w:p w14:paraId="72B029A8">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2" w:firstLineChars="184"/>
        <w:textAlignment w:val="baseline"/>
        <w:outlineLvl w:val="2"/>
        <w:rPr>
          <w:sz w:val="28"/>
          <w:szCs w:val="28"/>
        </w:rPr>
      </w:pPr>
      <w:r>
        <w:rPr>
          <w:b/>
          <w:bCs/>
          <w:spacing w:val="-4"/>
          <w:sz w:val="28"/>
          <w:szCs w:val="28"/>
        </w:rPr>
        <w:t>十二、合同生效</w:t>
      </w:r>
    </w:p>
    <w:p w14:paraId="1BC0ECD2">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7" w:firstLineChars="184"/>
        <w:textAlignment w:val="baseline"/>
        <w:rPr>
          <w:sz w:val="28"/>
          <w:szCs w:val="28"/>
        </w:rPr>
      </w:pPr>
      <w:r>
        <w:rPr>
          <w:spacing w:val="-2"/>
          <w:sz w:val="28"/>
          <w:szCs w:val="28"/>
        </w:rPr>
        <w:t>本合同自</w:t>
      </w:r>
      <w:r>
        <w:rPr>
          <w:spacing w:val="-2"/>
          <w:sz w:val="28"/>
          <w:szCs w:val="28"/>
          <w:u w:val="single" w:color="auto"/>
        </w:rPr>
        <w:t xml:space="preserve">双方签字盖章后 </w:t>
      </w:r>
      <w:r>
        <w:rPr>
          <w:spacing w:val="-2"/>
          <w:sz w:val="28"/>
          <w:szCs w:val="28"/>
        </w:rPr>
        <w:t>生效。</w:t>
      </w:r>
    </w:p>
    <w:p w14:paraId="04D506DF">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502" w:firstLineChars="184"/>
        <w:textAlignment w:val="baseline"/>
        <w:outlineLvl w:val="2"/>
        <w:rPr>
          <w:sz w:val="28"/>
          <w:szCs w:val="28"/>
        </w:rPr>
      </w:pPr>
      <w:r>
        <w:rPr>
          <w:b/>
          <w:bCs/>
          <w:spacing w:val="-4"/>
          <w:sz w:val="28"/>
          <w:szCs w:val="28"/>
        </w:rPr>
        <w:t>十三、合同份数</w:t>
      </w:r>
    </w:p>
    <w:p w14:paraId="1411B63B">
      <w:pPr>
        <w:pStyle w:val="15"/>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496" w:firstLineChars="184"/>
        <w:textAlignment w:val="baseline"/>
        <w:rPr>
          <w:sz w:val="28"/>
          <w:szCs w:val="28"/>
        </w:rPr>
      </w:pPr>
      <w:r>
        <w:rPr>
          <w:spacing w:val="-5"/>
          <w:sz w:val="28"/>
          <w:szCs w:val="28"/>
        </w:rPr>
        <w:t>本合同一式</w:t>
      </w:r>
      <w:r>
        <w:rPr>
          <w:spacing w:val="46"/>
          <w:sz w:val="28"/>
          <w:szCs w:val="28"/>
          <w:u w:val="single" w:color="auto"/>
        </w:rPr>
        <w:t xml:space="preserve"> </w:t>
      </w:r>
      <w:r>
        <w:rPr>
          <w:rFonts w:hint="eastAsia"/>
          <w:spacing w:val="46"/>
          <w:sz w:val="28"/>
          <w:szCs w:val="28"/>
          <w:u w:val="single" w:color="auto"/>
          <w:lang w:val="en-US" w:eastAsia="zh-CN"/>
        </w:rPr>
        <w:t xml:space="preserve"> </w:t>
      </w:r>
      <w:r>
        <w:rPr>
          <w:spacing w:val="-5"/>
          <w:sz w:val="28"/>
          <w:szCs w:val="28"/>
        </w:rPr>
        <w:t>份，均具有同等法律效力。</w:t>
      </w:r>
    </w:p>
    <w:p w14:paraId="308784BB">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10" w:firstLineChars="184"/>
        <w:textAlignment w:val="baseline"/>
        <w:rPr>
          <w:b/>
          <w:bCs/>
          <w:spacing w:val="-2"/>
          <w:sz w:val="28"/>
          <w:szCs w:val="28"/>
        </w:rPr>
      </w:pPr>
    </w:p>
    <w:p w14:paraId="7F838D7A">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10" w:firstLineChars="184"/>
        <w:textAlignment w:val="baseline"/>
        <w:rPr>
          <w:b/>
          <w:bCs/>
          <w:spacing w:val="-2"/>
          <w:sz w:val="28"/>
          <w:szCs w:val="28"/>
        </w:rPr>
      </w:pPr>
    </w:p>
    <w:p w14:paraId="5DBD6CFF">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10" w:firstLineChars="184"/>
        <w:textAlignment w:val="baseline"/>
        <w:rPr>
          <w:b/>
          <w:bCs/>
          <w:spacing w:val="-2"/>
          <w:sz w:val="28"/>
          <w:szCs w:val="28"/>
        </w:rPr>
      </w:pPr>
    </w:p>
    <w:p w14:paraId="0EEEE9ED">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10" w:firstLineChars="184"/>
        <w:textAlignment w:val="baseline"/>
        <w:rPr>
          <w:b/>
          <w:bCs/>
          <w:spacing w:val="-2"/>
          <w:sz w:val="28"/>
          <w:szCs w:val="28"/>
        </w:rPr>
      </w:pPr>
    </w:p>
    <w:p w14:paraId="19A3AE65">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10" w:firstLineChars="184"/>
        <w:textAlignment w:val="baseline"/>
        <w:rPr>
          <w:rFonts w:hint="eastAsia" w:ascii="宋体" w:hAnsi="宋体" w:eastAsia="宋体" w:cs="宋体"/>
          <w:b/>
          <w:bCs/>
          <w:spacing w:val="-6"/>
          <w:sz w:val="28"/>
          <w:szCs w:val="28"/>
          <w:lang w:eastAsia="zh-CN"/>
        </w:rPr>
      </w:pPr>
      <w:r>
        <w:rPr>
          <w:b/>
          <w:bCs/>
          <w:spacing w:val="-2"/>
          <w:sz w:val="28"/>
          <w:szCs w:val="28"/>
        </w:rPr>
        <w:t>发包人</w:t>
      </w:r>
      <w:r>
        <w:rPr>
          <w:b/>
          <w:bCs/>
          <w:spacing w:val="1"/>
          <w:sz w:val="28"/>
          <w:szCs w:val="28"/>
        </w:rPr>
        <w:t>：</w:t>
      </w:r>
      <w:r>
        <w:rPr>
          <w:spacing w:val="1"/>
          <w:sz w:val="28"/>
          <w:szCs w:val="28"/>
        </w:rPr>
        <w:t xml:space="preserve">   </w:t>
      </w:r>
      <w:r>
        <w:rPr>
          <w:rFonts w:hint="eastAsia" w:ascii="宋体" w:hAnsi="宋体" w:eastAsia="宋体" w:cs="宋体"/>
          <w:b/>
          <w:bCs/>
          <w:spacing w:val="-6"/>
          <w:sz w:val="28"/>
          <w:szCs w:val="28"/>
          <w:lang w:eastAsia="zh-CN"/>
        </w:rPr>
        <w:t xml:space="preserve">（公章） </w:t>
      </w:r>
      <w:r>
        <w:rPr>
          <w:spacing w:val="-2"/>
          <w:sz w:val="28"/>
          <w:szCs w:val="28"/>
        </w:rPr>
        <w:t xml:space="preserve">            </w:t>
      </w:r>
      <w:r>
        <w:rPr>
          <w:rFonts w:hint="eastAsia"/>
          <w:spacing w:val="-2"/>
          <w:sz w:val="28"/>
          <w:szCs w:val="28"/>
          <w:lang w:val="en-US" w:eastAsia="zh-CN"/>
        </w:rPr>
        <w:t xml:space="preserve">    </w:t>
      </w:r>
      <w:r>
        <w:rPr>
          <w:b/>
          <w:bCs/>
          <w:spacing w:val="-2"/>
          <w:sz w:val="28"/>
          <w:szCs w:val="28"/>
        </w:rPr>
        <w:t>承包人</w:t>
      </w:r>
      <w:r>
        <w:rPr>
          <w:b/>
          <w:bCs/>
          <w:spacing w:val="1"/>
          <w:sz w:val="28"/>
          <w:szCs w:val="28"/>
        </w:rPr>
        <w:t>：</w:t>
      </w:r>
      <w:r>
        <w:rPr>
          <w:spacing w:val="1"/>
          <w:sz w:val="28"/>
          <w:szCs w:val="28"/>
        </w:rPr>
        <w:t xml:space="preserve">   </w:t>
      </w:r>
      <w:r>
        <w:rPr>
          <w:rFonts w:hint="eastAsia" w:ascii="宋体" w:hAnsi="宋体" w:eastAsia="宋体" w:cs="宋体"/>
          <w:b/>
          <w:bCs/>
          <w:spacing w:val="-6"/>
          <w:sz w:val="28"/>
          <w:szCs w:val="28"/>
          <w:lang w:eastAsia="zh-CN"/>
        </w:rPr>
        <w:t xml:space="preserve"> （公章）</w:t>
      </w:r>
    </w:p>
    <w:p w14:paraId="7A760B64">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14" w:firstLineChars="184"/>
        <w:textAlignment w:val="baseline"/>
        <w:rPr>
          <w:sz w:val="28"/>
          <w:szCs w:val="28"/>
        </w:rPr>
      </w:pPr>
      <w:r>
        <w:rPr>
          <w:b/>
          <w:bCs/>
          <w:spacing w:val="-1"/>
          <w:sz w:val="28"/>
          <w:szCs w:val="28"/>
        </w:rPr>
        <w:t>法定代表人或其委托代理人</w:t>
      </w:r>
      <w:r>
        <w:rPr>
          <w:spacing w:val="-1"/>
          <w:sz w:val="28"/>
          <w:szCs w:val="28"/>
        </w:rPr>
        <w:t xml:space="preserve">         </w:t>
      </w:r>
      <w:r>
        <w:rPr>
          <w:rFonts w:hint="eastAsia"/>
          <w:spacing w:val="-1"/>
          <w:sz w:val="28"/>
          <w:szCs w:val="28"/>
          <w:lang w:val="en-US" w:eastAsia="zh-CN"/>
        </w:rPr>
        <w:t xml:space="preserve">   </w:t>
      </w:r>
      <w:r>
        <w:rPr>
          <w:b/>
          <w:bCs/>
          <w:spacing w:val="-1"/>
          <w:sz w:val="28"/>
          <w:szCs w:val="28"/>
        </w:rPr>
        <w:t>法</w:t>
      </w:r>
      <w:r>
        <w:rPr>
          <w:b/>
          <w:bCs/>
          <w:spacing w:val="-2"/>
          <w:sz w:val="28"/>
          <w:szCs w:val="28"/>
        </w:rPr>
        <w:t>定代表人或其委托代理人</w:t>
      </w:r>
    </w:p>
    <w:p w14:paraId="36CD0EBE">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495" w:firstLineChars="184"/>
        <w:textAlignment w:val="baseline"/>
        <w:rPr>
          <w:sz w:val="28"/>
          <w:szCs w:val="28"/>
        </w:rPr>
      </w:pPr>
      <w:r>
        <w:rPr>
          <w:b/>
          <w:bCs/>
          <w:spacing w:val="-6"/>
          <w:sz w:val="28"/>
          <w:szCs w:val="28"/>
        </w:rPr>
        <w:t>（签字</w:t>
      </w:r>
      <w:r>
        <w:rPr>
          <w:rFonts w:hint="eastAsia"/>
          <w:b/>
          <w:bCs/>
          <w:spacing w:val="-6"/>
          <w:sz w:val="28"/>
          <w:szCs w:val="28"/>
          <w:lang w:eastAsia="zh-CN"/>
        </w:rPr>
        <w:t>或盖章</w:t>
      </w:r>
      <w:r>
        <w:rPr>
          <w:b/>
          <w:bCs/>
          <w:spacing w:val="-6"/>
          <w:sz w:val="28"/>
          <w:szCs w:val="28"/>
        </w:rPr>
        <w:t>）</w:t>
      </w:r>
      <w:r>
        <w:rPr>
          <w:sz w:val="28"/>
          <w:szCs w:val="28"/>
        </w:rPr>
        <w:t xml:space="preserve">                         </w:t>
      </w:r>
      <w:r>
        <w:rPr>
          <w:rFonts w:hint="eastAsia"/>
          <w:sz w:val="28"/>
          <w:szCs w:val="28"/>
          <w:lang w:val="en-US" w:eastAsia="zh-CN"/>
        </w:rPr>
        <w:t xml:space="preserve">  </w:t>
      </w:r>
      <w:r>
        <w:rPr>
          <w:b/>
          <w:bCs/>
          <w:spacing w:val="-6"/>
          <w:sz w:val="28"/>
          <w:szCs w:val="28"/>
        </w:rPr>
        <w:t>（签字</w:t>
      </w:r>
      <w:r>
        <w:rPr>
          <w:rFonts w:hint="eastAsia"/>
          <w:b/>
          <w:bCs/>
          <w:spacing w:val="-6"/>
          <w:sz w:val="28"/>
          <w:szCs w:val="28"/>
          <w:lang w:eastAsia="zh-CN"/>
        </w:rPr>
        <w:t>或盖章</w:t>
      </w:r>
      <w:r>
        <w:rPr>
          <w:b/>
          <w:bCs/>
          <w:spacing w:val="-6"/>
          <w:sz w:val="28"/>
          <w:szCs w:val="28"/>
        </w:rPr>
        <w:t>）</w:t>
      </w:r>
    </w:p>
    <w:p w14:paraId="073D6D2D">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484" w:firstLineChars="184"/>
        <w:textAlignment w:val="baseline"/>
        <w:rPr>
          <w:sz w:val="28"/>
          <w:szCs w:val="28"/>
          <w:u w:val="none" w:color="auto"/>
        </w:rPr>
      </w:pPr>
      <w:r>
        <w:rPr>
          <w:b/>
          <w:bCs/>
          <w:spacing w:val="-9"/>
          <w:sz w:val="28"/>
          <w:szCs w:val="28"/>
        </w:rPr>
        <w:t>地</w:t>
      </w:r>
      <w:r>
        <w:rPr>
          <w:spacing w:val="3"/>
          <w:sz w:val="28"/>
          <w:szCs w:val="28"/>
        </w:rPr>
        <w:t xml:space="preserve">    </w:t>
      </w:r>
      <w:r>
        <w:rPr>
          <w:b/>
          <w:bCs/>
          <w:spacing w:val="-9"/>
          <w:sz w:val="28"/>
          <w:szCs w:val="28"/>
        </w:rPr>
        <w:t>址：</w:t>
      </w:r>
      <w:r>
        <w:rPr>
          <w:spacing w:val="6"/>
          <w:sz w:val="28"/>
          <w:szCs w:val="28"/>
          <w:u w:val="none" w:color="auto"/>
        </w:rPr>
        <w:t xml:space="preserve">                  </w:t>
      </w:r>
      <w:r>
        <w:rPr>
          <w:rFonts w:hint="eastAsia"/>
          <w:spacing w:val="6"/>
          <w:sz w:val="28"/>
          <w:szCs w:val="28"/>
          <w:u w:val="none" w:color="auto"/>
          <w:lang w:val="en-US" w:eastAsia="zh-CN"/>
        </w:rPr>
        <w:t xml:space="preserve">     </w:t>
      </w:r>
      <w:r>
        <w:rPr>
          <w:spacing w:val="-97"/>
          <w:sz w:val="28"/>
          <w:szCs w:val="28"/>
          <w:u w:val="none" w:color="auto"/>
        </w:rPr>
        <w:t xml:space="preserve"> </w:t>
      </w:r>
      <w:r>
        <w:rPr>
          <w:b/>
          <w:bCs/>
          <w:spacing w:val="-9"/>
          <w:sz w:val="28"/>
          <w:szCs w:val="28"/>
        </w:rPr>
        <w:t>地</w:t>
      </w:r>
      <w:r>
        <w:rPr>
          <w:spacing w:val="3"/>
          <w:sz w:val="28"/>
          <w:szCs w:val="28"/>
        </w:rPr>
        <w:t xml:space="preserve">   </w:t>
      </w:r>
      <w:r>
        <w:rPr>
          <w:b/>
          <w:bCs/>
          <w:spacing w:val="-9"/>
          <w:sz w:val="28"/>
          <w:szCs w:val="28"/>
        </w:rPr>
        <w:t>址：</w:t>
      </w:r>
      <w:r>
        <w:rPr>
          <w:sz w:val="28"/>
          <w:szCs w:val="28"/>
          <w:u w:val="none" w:color="auto"/>
        </w:rPr>
        <w:t xml:space="preserve">       </w:t>
      </w:r>
    </w:p>
    <w:p w14:paraId="65F46F4E">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451" w:firstLineChars="184"/>
        <w:textAlignment w:val="baseline"/>
        <w:rPr>
          <w:sz w:val="28"/>
          <w:szCs w:val="28"/>
        </w:rPr>
      </w:pPr>
      <w:r>
        <w:rPr>
          <w:b/>
          <w:bCs/>
          <w:spacing w:val="-18"/>
          <w:sz w:val="28"/>
          <w:szCs w:val="28"/>
        </w:rPr>
        <w:t>电</w:t>
      </w:r>
      <w:r>
        <w:rPr>
          <w:spacing w:val="4"/>
          <w:sz w:val="28"/>
          <w:szCs w:val="28"/>
        </w:rPr>
        <w:t xml:space="preserve">    </w:t>
      </w:r>
      <w:r>
        <w:rPr>
          <w:b/>
          <w:bCs/>
          <w:spacing w:val="-18"/>
          <w:sz w:val="28"/>
          <w:szCs w:val="28"/>
        </w:rPr>
        <w:t>话：</w:t>
      </w:r>
      <w:r>
        <w:rPr>
          <w:spacing w:val="4"/>
          <w:sz w:val="28"/>
          <w:szCs w:val="28"/>
          <w:u w:val="none" w:color="auto"/>
        </w:rPr>
        <w:t xml:space="preserve">                  </w:t>
      </w:r>
      <w:r>
        <w:rPr>
          <w:rFonts w:hint="eastAsia"/>
          <w:spacing w:val="4"/>
          <w:sz w:val="28"/>
          <w:szCs w:val="28"/>
          <w:u w:val="none" w:color="auto"/>
          <w:lang w:val="en-US" w:eastAsia="zh-CN"/>
        </w:rPr>
        <w:t xml:space="preserve">       </w:t>
      </w:r>
      <w:r>
        <w:rPr>
          <w:b/>
          <w:bCs/>
          <w:spacing w:val="-18"/>
          <w:sz w:val="28"/>
          <w:szCs w:val="28"/>
        </w:rPr>
        <w:t>电</w:t>
      </w:r>
      <w:r>
        <w:rPr>
          <w:spacing w:val="4"/>
          <w:sz w:val="28"/>
          <w:szCs w:val="28"/>
        </w:rPr>
        <w:t xml:space="preserve">   </w:t>
      </w:r>
      <w:r>
        <w:rPr>
          <w:b/>
          <w:bCs/>
          <w:spacing w:val="-18"/>
          <w:sz w:val="28"/>
          <w:szCs w:val="28"/>
        </w:rPr>
        <w:t>话：</w:t>
      </w:r>
    </w:p>
    <w:p w14:paraId="2E2A2164">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499" w:firstLineChars="184"/>
        <w:textAlignment w:val="baseline"/>
        <w:rPr>
          <w:sz w:val="28"/>
          <w:szCs w:val="28"/>
          <w:u w:val="none" w:color="auto"/>
        </w:rPr>
      </w:pPr>
      <w:r>
        <w:rPr>
          <w:b/>
          <w:bCs/>
          <w:spacing w:val="-5"/>
          <w:sz w:val="28"/>
          <w:szCs w:val="28"/>
        </w:rPr>
        <w:t>电子邮箱：</w:t>
      </w:r>
      <w:r>
        <w:rPr>
          <w:spacing w:val="-5"/>
          <w:sz w:val="28"/>
          <w:szCs w:val="28"/>
          <w:u w:val="none" w:color="auto"/>
        </w:rPr>
        <w:t xml:space="preserve">                   </w:t>
      </w:r>
      <w:r>
        <w:rPr>
          <w:spacing w:val="-83"/>
          <w:sz w:val="28"/>
          <w:szCs w:val="28"/>
          <w:u w:val="none" w:color="auto"/>
        </w:rPr>
        <w:t xml:space="preserve"> </w:t>
      </w:r>
      <w:r>
        <w:rPr>
          <w:rFonts w:hint="eastAsia"/>
          <w:spacing w:val="-83"/>
          <w:sz w:val="28"/>
          <w:szCs w:val="28"/>
          <w:u w:val="none" w:color="auto"/>
          <w:lang w:val="en-US" w:eastAsia="zh-CN"/>
        </w:rPr>
        <w:t xml:space="preserve">            </w:t>
      </w:r>
      <w:r>
        <w:rPr>
          <w:rFonts w:hint="eastAsia"/>
          <w:spacing w:val="-83"/>
          <w:sz w:val="28"/>
          <w:szCs w:val="28"/>
          <w:u w:val="none" w:color="auto"/>
          <w:lang w:val="en-US" w:eastAsia="zh-CN"/>
        </w:rPr>
        <w:tab/>
      </w:r>
      <w:r>
        <w:rPr>
          <w:rFonts w:hint="eastAsia"/>
          <w:spacing w:val="-83"/>
          <w:sz w:val="28"/>
          <w:szCs w:val="28"/>
          <w:u w:val="none" w:color="auto"/>
          <w:lang w:val="en-US" w:eastAsia="zh-CN"/>
        </w:rPr>
        <w:tab/>
      </w:r>
      <w:r>
        <w:rPr>
          <w:rFonts w:hint="eastAsia"/>
          <w:spacing w:val="-83"/>
          <w:sz w:val="28"/>
          <w:szCs w:val="28"/>
          <w:u w:val="none" w:color="auto"/>
          <w:lang w:val="en-US" w:eastAsia="zh-CN"/>
        </w:rPr>
        <w:tab/>
      </w:r>
      <w:r>
        <w:rPr>
          <w:rFonts w:hint="eastAsia"/>
          <w:spacing w:val="-83"/>
          <w:sz w:val="28"/>
          <w:szCs w:val="28"/>
          <w:u w:val="none" w:color="auto"/>
          <w:lang w:val="en-US" w:eastAsia="zh-CN"/>
        </w:rPr>
        <w:t xml:space="preserve">   </w:t>
      </w:r>
      <w:r>
        <w:rPr>
          <w:b/>
          <w:bCs/>
          <w:spacing w:val="-5"/>
          <w:sz w:val="28"/>
          <w:szCs w:val="28"/>
        </w:rPr>
        <w:t>电子邮箱</w:t>
      </w:r>
      <w:r>
        <w:rPr>
          <w:rFonts w:hint="eastAsia"/>
          <w:spacing w:val="-83"/>
          <w:sz w:val="28"/>
          <w:szCs w:val="28"/>
          <w:u w:val="none" w:color="auto"/>
          <w:lang w:val="en-US" w:eastAsia="zh-CN"/>
        </w:rPr>
        <w:tab/>
      </w:r>
      <w:r>
        <w:rPr>
          <w:spacing w:val="-5"/>
          <w:sz w:val="28"/>
          <w:szCs w:val="28"/>
          <w:u w:val="none" w:color="auto"/>
        </w:rPr>
        <w:t xml:space="preserve">           </w:t>
      </w:r>
      <w:r>
        <w:rPr>
          <w:spacing w:val="-6"/>
          <w:sz w:val="28"/>
          <w:szCs w:val="28"/>
          <w:u w:val="none" w:color="auto"/>
        </w:rPr>
        <w:t xml:space="preserve">     </w:t>
      </w:r>
    </w:p>
    <w:p w14:paraId="6491A110">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02" w:firstLineChars="184"/>
        <w:textAlignment w:val="baseline"/>
        <w:rPr>
          <w:sz w:val="28"/>
          <w:szCs w:val="28"/>
          <w:u w:val="none" w:color="auto"/>
        </w:rPr>
      </w:pPr>
      <w:r>
        <w:rPr>
          <w:b/>
          <w:bCs/>
          <w:spacing w:val="-4"/>
          <w:sz w:val="28"/>
          <w:szCs w:val="28"/>
        </w:rPr>
        <w:t>开户银行：</w:t>
      </w:r>
      <w:r>
        <w:rPr>
          <w:spacing w:val="4"/>
          <w:sz w:val="28"/>
          <w:szCs w:val="28"/>
          <w:u w:val="none" w:color="auto"/>
        </w:rPr>
        <w:t xml:space="preserve">                  </w:t>
      </w:r>
      <w:r>
        <w:rPr>
          <w:rFonts w:hint="eastAsia"/>
          <w:spacing w:val="4"/>
          <w:sz w:val="28"/>
          <w:szCs w:val="28"/>
          <w:u w:val="none" w:color="auto"/>
          <w:lang w:val="en-US" w:eastAsia="zh-CN"/>
        </w:rPr>
        <w:t xml:space="preserve">      </w:t>
      </w:r>
      <w:r>
        <w:rPr>
          <w:spacing w:val="-97"/>
          <w:sz w:val="28"/>
          <w:szCs w:val="28"/>
          <w:u w:val="none" w:color="auto"/>
        </w:rPr>
        <w:t xml:space="preserve"> </w:t>
      </w:r>
      <w:r>
        <w:rPr>
          <w:b/>
          <w:bCs/>
          <w:spacing w:val="-4"/>
          <w:sz w:val="28"/>
          <w:szCs w:val="28"/>
        </w:rPr>
        <w:t>开户银行：</w:t>
      </w:r>
      <w:r>
        <w:rPr>
          <w:sz w:val="28"/>
          <w:szCs w:val="28"/>
          <w:u w:val="none" w:color="auto"/>
        </w:rPr>
        <w:t xml:space="preserve">                </w:t>
      </w:r>
    </w:p>
    <w:p w14:paraId="0C3E0057">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473" w:firstLineChars="184"/>
        <w:textAlignment w:val="baseline"/>
        <w:rPr>
          <w:sz w:val="28"/>
          <w:szCs w:val="28"/>
        </w:rPr>
      </w:pPr>
      <w:r>
        <w:rPr>
          <w:b/>
          <w:bCs/>
          <w:spacing w:val="-12"/>
          <w:sz w:val="28"/>
          <w:szCs w:val="28"/>
        </w:rPr>
        <w:t>账</w:t>
      </w:r>
      <w:r>
        <w:rPr>
          <w:spacing w:val="5"/>
          <w:sz w:val="28"/>
          <w:szCs w:val="28"/>
        </w:rPr>
        <w:t xml:space="preserve">    </w:t>
      </w:r>
      <w:r>
        <w:rPr>
          <w:b/>
          <w:bCs/>
          <w:spacing w:val="-12"/>
          <w:sz w:val="28"/>
          <w:szCs w:val="28"/>
        </w:rPr>
        <w:t>号：</w:t>
      </w:r>
      <w:r>
        <w:rPr>
          <w:spacing w:val="6"/>
          <w:sz w:val="28"/>
          <w:szCs w:val="28"/>
          <w:u w:val="none" w:color="auto"/>
        </w:rPr>
        <w:t xml:space="preserve">                  </w:t>
      </w:r>
      <w:r>
        <w:rPr>
          <w:rFonts w:hint="eastAsia"/>
          <w:spacing w:val="6"/>
          <w:sz w:val="28"/>
          <w:szCs w:val="28"/>
          <w:u w:val="none" w:color="auto"/>
          <w:lang w:val="en-US" w:eastAsia="zh-CN"/>
        </w:rPr>
        <w:t xml:space="preserve">      </w:t>
      </w:r>
      <w:r>
        <w:rPr>
          <w:spacing w:val="-93"/>
          <w:sz w:val="28"/>
          <w:szCs w:val="28"/>
          <w:u w:val="none" w:color="auto"/>
        </w:rPr>
        <w:t xml:space="preserve"> </w:t>
      </w:r>
      <w:r>
        <w:rPr>
          <w:b/>
          <w:bCs/>
          <w:spacing w:val="-12"/>
          <w:sz w:val="28"/>
          <w:szCs w:val="28"/>
        </w:rPr>
        <w:t>账</w:t>
      </w:r>
      <w:r>
        <w:rPr>
          <w:spacing w:val="5"/>
          <w:sz w:val="28"/>
          <w:szCs w:val="28"/>
        </w:rPr>
        <w:t xml:space="preserve">    </w:t>
      </w:r>
      <w:r>
        <w:rPr>
          <w:b/>
          <w:bCs/>
          <w:spacing w:val="-12"/>
          <w:sz w:val="28"/>
          <w:szCs w:val="28"/>
        </w:rPr>
        <w:t>号：</w:t>
      </w:r>
      <w:r>
        <w:rPr>
          <w:sz w:val="28"/>
          <w:szCs w:val="28"/>
          <w:u w:val="none" w:color="auto"/>
        </w:rPr>
        <w:t xml:space="preserve">                </w:t>
      </w:r>
    </w:p>
    <w:p w14:paraId="16C6868D">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515" w:firstLineChars="184"/>
        <w:textAlignment w:val="baseline"/>
        <w:rPr>
          <w:rFonts w:ascii="Arial"/>
          <w:sz w:val="28"/>
          <w:szCs w:val="28"/>
        </w:rPr>
      </w:pPr>
    </w:p>
    <w:p w14:paraId="4644DEB4">
      <w:pPr>
        <w:spacing w:line="243" w:lineRule="auto"/>
        <w:rPr>
          <w:rFonts w:ascii="Arial"/>
          <w:sz w:val="28"/>
          <w:szCs w:val="28"/>
        </w:rPr>
      </w:pPr>
    </w:p>
    <w:p w14:paraId="4F0625A2">
      <w:pPr>
        <w:pStyle w:val="15"/>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106" w:firstLine="490" w:firstLineChars="175"/>
        <w:textAlignment w:val="baseline"/>
        <w:rPr>
          <w:rFonts w:ascii="微软雅黑" w:hAnsi="微软雅黑" w:eastAsia="微软雅黑" w:cs="微软雅黑"/>
          <w:sz w:val="28"/>
          <w:szCs w:val="28"/>
        </w:rPr>
      </w:pPr>
      <w:r>
        <w:rPr>
          <w:rFonts w:hint="eastAsia"/>
          <w:sz w:val="28"/>
          <w:szCs w:val="28"/>
          <w:lang w:eastAsia="zh-CN"/>
        </w:rPr>
        <w:t>注：</w:t>
      </w:r>
      <w:r>
        <w:rPr>
          <w:sz w:val="28"/>
          <w:szCs w:val="28"/>
        </w:rPr>
        <w:t>本文件所列内容为签订合同时的基本内容，签订合同</w:t>
      </w:r>
      <w:r>
        <w:rPr>
          <w:spacing w:val="-1"/>
          <w:sz w:val="28"/>
          <w:szCs w:val="28"/>
        </w:rPr>
        <w:t>时可补充细化，以双方最终签订</w:t>
      </w:r>
      <w:r>
        <w:rPr>
          <w:spacing w:val="4"/>
          <w:sz w:val="28"/>
          <w:szCs w:val="28"/>
        </w:rPr>
        <w:t>合同为准。</w:t>
      </w:r>
    </w:p>
    <w:p w14:paraId="6ABF9095">
      <w:pPr>
        <w:pStyle w:val="15"/>
        <w:bidi w:val="0"/>
        <w:rPr>
          <w:sz w:val="28"/>
          <w:szCs w:val="28"/>
        </w:rPr>
      </w:pPr>
    </w:p>
    <w:p w14:paraId="41D794FA">
      <w:pPr>
        <w:pStyle w:val="15"/>
        <w:bidi w:val="0"/>
        <w:rPr>
          <w:sz w:val="28"/>
          <w:szCs w:val="28"/>
        </w:rPr>
      </w:pPr>
    </w:p>
    <w:p w14:paraId="49794C79">
      <w:pPr>
        <w:pStyle w:val="15"/>
        <w:bidi w:val="0"/>
        <w:rPr>
          <w:sz w:val="28"/>
          <w:szCs w:val="28"/>
        </w:rPr>
      </w:pPr>
    </w:p>
    <w:p w14:paraId="7335476B">
      <w:pPr>
        <w:pStyle w:val="15"/>
        <w:bidi w:val="0"/>
        <w:rPr>
          <w:sz w:val="28"/>
          <w:szCs w:val="28"/>
        </w:rPr>
      </w:pPr>
    </w:p>
    <w:p w14:paraId="2B84CA49">
      <w:pPr>
        <w:pStyle w:val="15"/>
        <w:bidi w:val="0"/>
        <w:rPr>
          <w:sz w:val="28"/>
          <w:szCs w:val="28"/>
        </w:rPr>
      </w:pPr>
    </w:p>
    <w:p w14:paraId="7D14F1DF">
      <w:pPr>
        <w:pStyle w:val="15"/>
        <w:bidi w:val="0"/>
        <w:rPr>
          <w:sz w:val="28"/>
          <w:szCs w:val="28"/>
        </w:rPr>
      </w:pPr>
    </w:p>
    <w:p w14:paraId="545D9A7C">
      <w:pPr>
        <w:pStyle w:val="15"/>
        <w:bidi w:val="0"/>
        <w:rPr>
          <w:sz w:val="28"/>
          <w:szCs w:val="28"/>
        </w:rPr>
      </w:pPr>
    </w:p>
    <w:p w14:paraId="693E2C80">
      <w:pPr>
        <w:pStyle w:val="15"/>
        <w:bidi w:val="0"/>
        <w:rPr>
          <w:sz w:val="28"/>
          <w:szCs w:val="28"/>
        </w:rPr>
      </w:pPr>
    </w:p>
    <w:p w14:paraId="050FBCB6">
      <w:pPr>
        <w:pStyle w:val="15"/>
        <w:bidi w:val="0"/>
        <w:rPr>
          <w:sz w:val="28"/>
          <w:szCs w:val="28"/>
        </w:rPr>
      </w:pPr>
    </w:p>
    <w:p w14:paraId="6FCB4585">
      <w:pPr>
        <w:pStyle w:val="15"/>
        <w:bidi w:val="0"/>
        <w:rPr>
          <w:sz w:val="28"/>
          <w:szCs w:val="28"/>
        </w:rPr>
      </w:pPr>
    </w:p>
    <w:p w14:paraId="5841606D">
      <w:pPr>
        <w:spacing w:line="440" w:lineRule="exact"/>
        <w:ind w:left="0" w:leftChars="0" w:firstLine="0" w:firstLineChars="0"/>
        <w:jc w:val="both"/>
      </w:pPr>
      <w:bookmarkStart w:id="26" w:name="_Toc400540422"/>
    </w:p>
    <w:p w14:paraId="157736D9">
      <w:pPr>
        <w:ind w:firstLine="0" w:firstLineChars="0"/>
      </w:pPr>
    </w:p>
    <w:p w14:paraId="5793061D">
      <w:pPr>
        <w:ind w:firstLine="560"/>
      </w:pPr>
    </w:p>
    <w:p w14:paraId="30B33289">
      <w:pPr>
        <w:pStyle w:val="3"/>
        <w:rPr>
          <w:rFonts w:ascii="Times New Roman" w:hAnsi="Times New Roman"/>
        </w:rPr>
      </w:pPr>
      <w:bookmarkStart w:id="27" w:name="_Toc22074"/>
      <w:bookmarkStart w:id="28" w:name="_Toc417973801"/>
    </w:p>
    <w:p w14:paraId="66D51817">
      <w:pPr>
        <w:pStyle w:val="3"/>
        <w:rPr>
          <w:rFonts w:ascii="Times New Roman" w:hAnsi="Times New Roman"/>
        </w:rPr>
      </w:pPr>
    </w:p>
    <w:p w14:paraId="7BC29A51">
      <w:pPr>
        <w:pStyle w:val="3"/>
        <w:rPr>
          <w:rFonts w:ascii="Times New Roman" w:hAnsi="Times New Roman"/>
        </w:rPr>
      </w:pPr>
    </w:p>
    <w:p w14:paraId="4A8216BE">
      <w:pPr>
        <w:pStyle w:val="3"/>
        <w:rPr>
          <w:rFonts w:ascii="Times New Roman" w:hAnsi="Times New Roman"/>
        </w:rPr>
      </w:pPr>
    </w:p>
    <w:p w14:paraId="05B12B0E">
      <w:pPr>
        <w:pStyle w:val="3"/>
        <w:rPr>
          <w:rFonts w:ascii="Times New Roman" w:hAnsi="Times New Roman"/>
        </w:rPr>
      </w:pPr>
      <w:r>
        <w:rPr>
          <w:rFonts w:ascii="Times New Roman" w:hAnsi="Times New Roman"/>
        </w:rPr>
        <w:t xml:space="preserve">第五章  </w:t>
      </w:r>
      <w:bookmarkEnd w:id="26"/>
      <w:r>
        <w:rPr>
          <w:rFonts w:ascii="Times New Roman" w:hAnsi="Times New Roman"/>
        </w:rPr>
        <w:t>响应文件格式</w:t>
      </w:r>
      <w:bookmarkEnd w:id="27"/>
      <w:bookmarkEnd w:id="28"/>
    </w:p>
    <w:p w14:paraId="204D9427">
      <w:pPr>
        <w:ind w:firstLine="560"/>
      </w:pPr>
    </w:p>
    <w:p w14:paraId="596F6E27">
      <w:pPr>
        <w:ind w:firstLine="560"/>
      </w:pPr>
    </w:p>
    <w:p w14:paraId="75EB9D2D">
      <w:pPr>
        <w:ind w:firstLine="560"/>
      </w:pPr>
    </w:p>
    <w:p w14:paraId="7D9DA6A7">
      <w:pPr>
        <w:ind w:firstLine="560"/>
      </w:pPr>
    </w:p>
    <w:p w14:paraId="636D630C">
      <w:pPr>
        <w:ind w:firstLine="560"/>
      </w:pPr>
    </w:p>
    <w:p w14:paraId="3076E430">
      <w:pPr>
        <w:ind w:firstLine="560"/>
      </w:pPr>
    </w:p>
    <w:p w14:paraId="543E52F6">
      <w:pPr>
        <w:ind w:firstLine="560"/>
      </w:pPr>
    </w:p>
    <w:p w14:paraId="3EDA152B">
      <w:pPr>
        <w:pStyle w:val="106"/>
        <w:spacing w:line="300" w:lineRule="auto"/>
        <w:ind w:firstLine="360"/>
        <w:jc w:val="center"/>
        <w:rPr>
          <w:rFonts w:ascii="Times New Roman"/>
          <w:b/>
          <w:sz w:val="30"/>
          <w:szCs w:val="30"/>
        </w:rPr>
      </w:pPr>
      <w:r>
        <w:rPr>
          <w:rFonts w:ascii="Times New Roman"/>
        </w:rPr>
        <w:br w:type="page"/>
      </w:r>
    </w:p>
    <w:p w14:paraId="39DF864A">
      <w:pPr>
        <w:ind w:firstLine="640"/>
        <w:jc w:val="center"/>
        <w:rPr>
          <w:rFonts w:eastAsia="黑体"/>
          <w:sz w:val="32"/>
          <w:szCs w:val="32"/>
          <w:u w:val="single"/>
        </w:rPr>
      </w:pPr>
    </w:p>
    <w:p w14:paraId="10382CF3">
      <w:pPr>
        <w:ind w:firstLine="0" w:firstLineChars="0"/>
        <w:jc w:val="center"/>
        <w:rPr>
          <w:rFonts w:hint="eastAsia" w:ascii="仿宋" w:hAnsi="仿宋" w:cs="Times New Roman"/>
          <w:b/>
          <w:bCs/>
          <w:sz w:val="52"/>
          <w:szCs w:val="52"/>
          <w:lang w:val="en-US" w:eastAsia="zh-CN" w:bidi="en-US"/>
        </w:rPr>
      </w:pPr>
    </w:p>
    <w:p w14:paraId="6CDC1611">
      <w:pPr>
        <w:keepNext w:val="0"/>
        <w:keepLines w:val="0"/>
        <w:pageBreakBefore w:val="0"/>
        <w:widowControl w:val="0"/>
        <w:kinsoku/>
        <w:wordWrap/>
        <w:overflowPunct/>
        <w:topLinePunct w:val="0"/>
        <w:autoSpaceDE/>
        <w:autoSpaceDN/>
        <w:bidi w:val="0"/>
        <w:adjustRightInd/>
        <w:snapToGrid/>
        <w:spacing w:before="381" w:beforeLines="100" w:line="580" w:lineRule="exact"/>
        <w:ind w:firstLine="0" w:firstLineChars="0"/>
        <w:jc w:val="center"/>
        <w:textAlignment w:val="auto"/>
        <w:rPr>
          <w:rFonts w:hint="eastAsia" w:ascii="仿宋" w:hAnsi="仿宋" w:cs="Times New Roman"/>
          <w:b/>
          <w:bCs/>
          <w:sz w:val="52"/>
          <w:szCs w:val="52"/>
          <w:lang w:val="zh-TW" w:eastAsia="zh-CN" w:bidi="en-US"/>
        </w:rPr>
      </w:pPr>
      <w:r>
        <w:rPr>
          <w:rFonts w:hint="eastAsia" w:ascii="仿宋" w:hAnsi="仿宋" w:cs="Times New Roman"/>
          <w:b/>
          <w:bCs/>
          <w:sz w:val="52"/>
          <w:szCs w:val="52"/>
          <w:lang w:val="en-US" w:eastAsia="zh-CN" w:bidi="en-US"/>
        </w:rPr>
        <w:t>2026年陕州区宫前乡中药材种苗繁育基地基础设施提升项目</w:t>
      </w:r>
    </w:p>
    <w:p w14:paraId="6810D50D">
      <w:pPr>
        <w:spacing w:before="381" w:beforeLines="100"/>
        <w:ind w:firstLine="0" w:firstLineChars="0"/>
        <w:jc w:val="center"/>
        <w:rPr>
          <w:rFonts w:eastAsia="黑体"/>
          <w:sz w:val="44"/>
          <w:szCs w:val="44"/>
        </w:rPr>
      </w:pPr>
      <w:r>
        <w:rPr>
          <w:rFonts w:eastAsia="黑体"/>
          <w:sz w:val="44"/>
          <w:szCs w:val="44"/>
        </w:rPr>
        <w:t>响  应  文  件</w:t>
      </w:r>
    </w:p>
    <w:p w14:paraId="40A65201">
      <w:pPr>
        <w:spacing w:before="381" w:beforeLines="100"/>
        <w:ind w:firstLine="0" w:firstLineChars="0"/>
        <w:jc w:val="center"/>
        <w:rPr>
          <w:rFonts w:eastAsia="黑体"/>
          <w:sz w:val="36"/>
          <w:szCs w:val="36"/>
        </w:rPr>
      </w:pPr>
      <w:r>
        <w:rPr>
          <w:rFonts w:hint="eastAsia" w:eastAsia="黑体"/>
          <w:sz w:val="36"/>
          <w:szCs w:val="36"/>
        </w:rPr>
        <w:t>项目编号：</w:t>
      </w:r>
    </w:p>
    <w:p w14:paraId="528A2891">
      <w:pPr>
        <w:ind w:firstLine="640"/>
        <w:jc w:val="center"/>
        <w:rPr>
          <w:rFonts w:eastAsia="黑体"/>
          <w:sz w:val="32"/>
          <w:szCs w:val="32"/>
        </w:rPr>
      </w:pPr>
    </w:p>
    <w:p w14:paraId="754E9362">
      <w:pPr>
        <w:ind w:firstLine="640"/>
        <w:jc w:val="center"/>
        <w:rPr>
          <w:rFonts w:eastAsia="黑体"/>
          <w:sz w:val="32"/>
          <w:szCs w:val="32"/>
        </w:rPr>
      </w:pPr>
    </w:p>
    <w:p w14:paraId="4A8E587D">
      <w:pPr>
        <w:ind w:firstLine="640"/>
        <w:jc w:val="center"/>
        <w:rPr>
          <w:rFonts w:eastAsia="黑体"/>
          <w:sz w:val="32"/>
          <w:szCs w:val="32"/>
        </w:rPr>
      </w:pPr>
    </w:p>
    <w:p w14:paraId="0B7325D4">
      <w:pPr>
        <w:ind w:firstLine="640"/>
        <w:jc w:val="center"/>
        <w:rPr>
          <w:rFonts w:eastAsia="黑体"/>
          <w:sz w:val="32"/>
          <w:szCs w:val="32"/>
        </w:rPr>
      </w:pPr>
    </w:p>
    <w:p w14:paraId="3FDD6A49">
      <w:pPr>
        <w:ind w:firstLine="640"/>
        <w:jc w:val="center"/>
        <w:rPr>
          <w:rFonts w:eastAsia="黑体"/>
          <w:sz w:val="32"/>
          <w:szCs w:val="32"/>
        </w:rPr>
      </w:pPr>
    </w:p>
    <w:p w14:paraId="331A7A4B">
      <w:pPr>
        <w:ind w:firstLine="640"/>
        <w:jc w:val="center"/>
        <w:rPr>
          <w:rFonts w:eastAsia="黑体"/>
          <w:sz w:val="32"/>
          <w:szCs w:val="32"/>
        </w:rPr>
      </w:pPr>
    </w:p>
    <w:p w14:paraId="7EDAD34E">
      <w:pPr>
        <w:ind w:firstLine="640"/>
        <w:jc w:val="center"/>
        <w:rPr>
          <w:rFonts w:eastAsia="黑体"/>
          <w:sz w:val="32"/>
          <w:szCs w:val="32"/>
        </w:rPr>
      </w:pPr>
    </w:p>
    <w:p w14:paraId="7F8A7BC3">
      <w:pPr>
        <w:ind w:firstLine="640"/>
        <w:jc w:val="center"/>
        <w:rPr>
          <w:rFonts w:eastAsia="黑体"/>
          <w:sz w:val="32"/>
          <w:szCs w:val="32"/>
        </w:rPr>
      </w:pPr>
    </w:p>
    <w:p w14:paraId="1D33A6D6">
      <w:pPr>
        <w:ind w:firstLine="0" w:firstLineChars="0"/>
        <w:rPr>
          <w:rFonts w:eastAsia="黑体"/>
          <w:sz w:val="32"/>
          <w:szCs w:val="32"/>
        </w:rPr>
      </w:pPr>
    </w:p>
    <w:p w14:paraId="29350D5E">
      <w:pPr>
        <w:spacing w:line="360" w:lineRule="auto"/>
        <w:ind w:firstLine="560"/>
        <w:jc w:val="center"/>
        <w:rPr>
          <w:rFonts w:eastAsia="黑体"/>
          <w:szCs w:val="28"/>
        </w:rPr>
      </w:pPr>
      <w:r>
        <w:rPr>
          <w:rFonts w:hint="eastAsia" w:eastAsia="黑体"/>
          <w:szCs w:val="28"/>
        </w:rPr>
        <w:t>投标</w:t>
      </w:r>
      <w:r>
        <w:rPr>
          <w:rFonts w:eastAsia="黑体"/>
          <w:szCs w:val="28"/>
        </w:rPr>
        <w:t>供应商：</w:t>
      </w:r>
      <w:r>
        <w:rPr>
          <w:rFonts w:eastAsia="黑体"/>
          <w:szCs w:val="28"/>
          <w:u w:val="single"/>
        </w:rPr>
        <w:t xml:space="preserve">                        </w:t>
      </w:r>
      <w:r>
        <w:rPr>
          <w:rFonts w:eastAsia="黑体"/>
          <w:szCs w:val="28"/>
        </w:rPr>
        <w:t>（盖单位章）</w:t>
      </w:r>
    </w:p>
    <w:p w14:paraId="05CA65CF">
      <w:pPr>
        <w:spacing w:line="360" w:lineRule="auto"/>
        <w:ind w:firstLine="560"/>
        <w:jc w:val="center"/>
        <w:rPr>
          <w:rFonts w:eastAsia="黑体"/>
          <w:szCs w:val="28"/>
        </w:rPr>
      </w:pPr>
    </w:p>
    <w:p w14:paraId="043402A2">
      <w:pPr>
        <w:spacing w:line="360" w:lineRule="auto"/>
        <w:ind w:firstLine="560"/>
        <w:jc w:val="center"/>
        <w:rPr>
          <w:rFonts w:eastAsia="黑体"/>
          <w:szCs w:val="28"/>
        </w:rPr>
      </w:pPr>
      <w:r>
        <w:rPr>
          <w:rFonts w:eastAsia="黑体"/>
          <w:szCs w:val="28"/>
        </w:rPr>
        <w:t>法定代表人：</w:t>
      </w:r>
      <w:r>
        <w:rPr>
          <w:rFonts w:eastAsia="黑体"/>
          <w:szCs w:val="28"/>
          <w:u w:val="single"/>
        </w:rPr>
        <w:t xml:space="preserve">                 </w:t>
      </w:r>
      <w:r>
        <w:rPr>
          <w:rFonts w:eastAsia="黑体"/>
          <w:szCs w:val="28"/>
        </w:rPr>
        <w:t>（签</w:t>
      </w:r>
      <w:r>
        <w:rPr>
          <w:rFonts w:hint="eastAsia" w:eastAsia="黑体"/>
          <w:szCs w:val="28"/>
          <w:lang w:eastAsia="zh-CN"/>
        </w:rPr>
        <w:t>电子</w:t>
      </w:r>
      <w:r>
        <w:rPr>
          <w:rFonts w:hint="eastAsia" w:eastAsia="黑体"/>
          <w:szCs w:val="28"/>
        </w:rPr>
        <w:t>章</w:t>
      </w:r>
      <w:r>
        <w:rPr>
          <w:rFonts w:eastAsia="黑体"/>
          <w:szCs w:val="28"/>
        </w:rPr>
        <w:t>）</w:t>
      </w:r>
    </w:p>
    <w:p w14:paraId="4C7EF244">
      <w:pPr>
        <w:ind w:firstLine="560"/>
        <w:jc w:val="center"/>
        <w:rPr>
          <w:rFonts w:eastAsia="黑体"/>
          <w:szCs w:val="28"/>
        </w:rPr>
      </w:pPr>
    </w:p>
    <w:p w14:paraId="6ADCB67C">
      <w:pPr>
        <w:ind w:firstLine="560"/>
        <w:jc w:val="center"/>
        <w:rPr>
          <w:rFonts w:eastAsia="黑体"/>
          <w:szCs w:val="28"/>
        </w:rPr>
      </w:pPr>
      <w:r>
        <w:rPr>
          <w:rFonts w:eastAsia="黑体"/>
          <w:szCs w:val="28"/>
          <w:u w:val="single"/>
        </w:rPr>
        <w:t xml:space="preserve">         </w:t>
      </w:r>
      <w:r>
        <w:rPr>
          <w:rFonts w:eastAsia="黑体"/>
          <w:szCs w:val="28"/>
        </w:rPr>
        <w:t>年</w:t>
      </w:r>
      <w:r>
        <w:rPr>
          <w:rFonts w:eastAsia="黑体"/>
          <w:szCs w:val="28"/>
          <w:u w:val="single"/>
        </w:rPr>
        <w:t xml:space="preserve">         </w:t>
      </w:r>
      <w:r>
        <w:rPr>
          <w:rFonts w:eastAsia="黑体"/>
          <w:szCs w:val="28"/>
        </w:rPr>
        <w:t>月</w:t>
      </w:r>
      <w:r>
        <w:rPr>
          <w:rFonts w:eastAsia="黑体"/>
          <w:szCs w:val="28"/>
          <w:u w:val="single"/>
        </w:rPr>
        <w:t xml:space="preserve">         </w:t>
      </w:r>
      <w:r>
        <w:rPr>
          <w:rFonts w:eastAsia="黑体"/>
          <w:szCs w:val="28"/>
        </w:rPr>
        <w:t>日</w:t>
      </w:r>
    </w:p>
    <w:p w14:paraId="072C2BAE">
      <w:pPr>
        <w:ind w:firstLine="560"/>
        <w:jc w:val="center"/>
        <w:rPr>
          <w:rFonts w:eastAsia="黑体"/>
          <w:szCs w:val="28"/>
        </w:rPr>
      </w:pPr>
    </w:p>
    <w:p w14:paraId="04F71F30">
      <w:pPr>
        <w:ind w:firstLine="560"/>
        <w:jc w:val="center"/>
      </w:pPr>
      <w:r>
        <w:rPr>
          <w:rFonts w:hint="eastAsia" w:ascii="宋体" w:hAnsi="宋体" w:cs="宋体"/>
        </w:rPr>
        <w:t>注释： 《响应文件相关格式》是投标供应商的部分响应文件格式和签署合同时所需文件的格式。投标供应商应参照这些格式文件制作响应文件。</w:t>
      </w:r>
      <w:r>
        <w:br w:type="page"/>
      </w:r>
      <w:bookmarkStart w:id="29" w:name="_Toc426389516"/>
      <w:bookmarkStart w:id="30" w:name="_Toc417973802"/>
      <w:r>
        <w:t>目 录</w:t>
      </w:r>
      <w:bookmarkEnd w:id="29"/>
      <w:bookmarkEnd w:id="30"/>
    </w:p>
    <w:p w14:paraId="66EE711E">
      <w:pPr>
        <w:jc w:val="center"/>
      </w:pPr>
      <w:r>
        <w:rPr>
          <w:rFonts w:hint="eastAsia"/>
        </w:rPr>
        <w:t>（自拟）</w:t>
      </w:r>
      <w:bookmarkStart w:id="31" w:name="_Toc417973803"/>
    </w:p>
    <w:p w14:paraId="32335130">
      <w:pPr>
        <w:spacing w:before="381" w:after="381"/>
        <w:ind w:firstLine="643"/>
        <w:jc w:val="center"/>
        <w:outlineLvl w:val="9"/>
      </w:pPr>
      <w:r>
        <w:br w:type="page"/>
      </w:r>
      <w:r>
        <w:t>一</w:t>
      </w:r>
      <w:bookmarkEnd w:id="31"/>
      <w:r>
        <w:t>.竞争性磋商响应书</w:t>
      </w:r>
    </w:p>
    <w:p w14:paraId="20FD0855">
      <w:pPr>
        <w:spacing w:line="460" w:lineRule="exact"/>
        <w:ind w:firstLine="0" w:firstLineChars="0"/>
        <w:outlineLvl w:val="9"/>
      </w:pPr>
      <w:bookmarkStart w:id="32" w:name="_Toc140917975"/>
      <w:bookmarkStart w:id="33" w:name="_Toc400540428"/>
      <w:r>
        <w:rPr>
          <w:rFonts w:hint="eastAsia"/>
        </w:rPr>
        <w:t>致： (采购人)</w:t>
      </w:r>
    </w:p>
    <w:p w14:paraId="193E9AE1">
      <w:pPr>
        <w:spacing w:line="460" w:lineRule="exact"/>
        <w:ind w:left="280" w:leftChars="100" w:firstLine="280" w:firstLineChars="100"/>
        <w:outlineLvl w:val="9"/>
      </w:pPr>
      <w:r>
        <w:rPr>
          <w:rFonts w:hint="eastAsia"/>
        </w:rPr>
        <w:t>我们收到了采购编号</w:t>
      </w:r>
      <w:r>
        <w:rPr>
          <w:rFonts w:hint="eastAsia"/>
          <w:u w:val="single"/>
        </w:rPr>
        <w:t xml:space="preserve">       </w:t>
      </w:r>
      <w:r>
        <w:rPr>
          <w:rFonts w:hint="eastAsia"/>
        </w:rPr>
        <w:t xml:space="preserve">的磋商文件，经详细研究，我们决定参加  </w:t>
      </w:r>
      <w:r>
        <w:rPr>
          <w:rFonts w:hint="eastAsia"/>
          <w:u w:val="single"/>
        </w:rPr>
        <w:t>（项目名称）</w:t>
      </w:r>
      <w:r>
        <w:rPr>
          <w:rFonts w:hint="eastAsia"/>
        </w:rPr>
        <w:t xml:space="preserve"> 的招标投标活动，我们郑重声明以下诸点并负法律责任。</w:t>
      </w:r>
    </w:p>
    <w:p w14:paraId="2CC850CD">
      <w:pPr>
        <w:spacing w:line="460" w:lineRule="exact"/>
        <w:ind w:left="560" w:hanging="560" w:hangingChars="200"/>
        <w:outlineLvl w:val="9"/>
      </w:pPr>
      <w:r>
        <w:rPr>
          <w:rFonts w:hint="eastAsia"/>
        </w:rPr>
        <w:t xml:space="preserve">(1)按照磋商文件中规定的条款和要求，投标报价为大写： </w:t>
      </w:r>
      <w:r>
        <w:rPr>
          <w:rFonts w:hint="eastAsia"/>
          <w:u w:val="single"/>
        </w:rPr>
        <w:t xml:space="preserve">     </w:t>
      </w:r>
      <w:r>
        <w:rPr>
          <w:rFonts w:hint="eastAsia"/>
        </w:rPr>
        <w:t>（小写：</w:t>
      </w:r>
      <w:r>
        <w:rPr>
          <w:rFonts w:hint="eastAsia"/>
          <w:u w:val="single"/>
        </w:rPr>
        <w:t xml:space="preserve">        </w:t>
      </w:r>
      <w:r>
        <w:rPr>
          <w:rFonts w:hint="eastAsia"/>
        </w:rPr>
        <w:t>），质量达到</w:t>
      </w:r>
      <w:r>
        <w:rPr>
          <w:rFonts w:hint="eastAsia"/>
          <w:u w:val="single"/>
        </w:rPr>
        <w:t xml:space="preserve">      </w:t>
      </w:r>
      <w:r>
        <w:rPr>
          <w:rFonts w:hint="eastAsia"/>
        </w:rPr>
        <w:t>标准 ，</w:t>
      </w:r>
      <w:r>
        <w:rPr>
          <w:rFonts w:hint="eastAsia"/>
          <w:lang w:val="en-US" w:eastAsia="zh-CN"/>
        </w:rPr>
        <w:t>工</w:t>
      </w:r>
      <w:r>
        <w:rPr>
          <w:rFonts w:hint="eastAsia"/>
        </w:rPr>
        <w:t>期</w:t>
      </w:r>
      <w:r>
        <w:rPr>
          <w:rFonts w:hint="eastAsia"/>
          <w:u w:val="single"/>
        </w:rPr>
        <w:t xml:space="preserve">       </w:t>
      </w:r>
      <w:r>
        <w:rPr>
          <w:rFonts w:hint="eastAsia"/>
        </w:rPr>
        <w:t xml:space="preserve"> 。</w:t>
      </w:r>
    </w:p>
    <w:p w14:paraId="35885B49">
      <w:pPr>
        <w:spacing w:line="460" w:lineRule="exact"/>
        <w:ind w:firstLine="0" w:firstLineChars="0"/>
        <w:outlineLvl w:val="9"/>
      </w:pPr>
      <w:r>
        <w:rPr>
          <w:rFonts w:hint="eastAsia"/>
        </w:rPr>
        <w:t>(2)如果我们的响应文件被接受，我们将履行磋商文件中规定的各项要求。</w:t>
      </w:r>
    </w:p>
    <w:p w14:paraId="4611AEF1">
      <w:pPr>
        <w:spacing w:line="460" w:lineRule="exact"/>
        <w:ind w:firstLine="0" w:firstLineChars="0"/>
        <w:outlineLvl w:val="9"/>
      </w:pPr>
      <w:r>
        <w:rPr>
          <w:rFonts w:hint="eastAsia"/>
        </w:rPr>
        <w:t>(3)我们同意按磋商文件中的规定，本响应文件的有效期为开标后</w:t>
      </w:r>
      <w:r>
        <w:rPr>
          <w:rFonts w:hint="eastAsia"/>
          <w:u w:val="single"/>
        </w:rPr>
        <w:t xml:space="preserve">    </w:t>
      </w:r>
      <w:r>
        <w:rPr>
          <w:rFonts w:hint="eastAsia"/>
        </w:rPr>
        <w:t>日历天。如果中标，有效期延长至合同终止日止。</w:t>
      </w:r>
    </w:p>
    <w:p w14:paraId="28E122A5">
      <w:pPr>
        <w:spacing w:line="460" w:lineRule="exact"/>
        <w:ind w:firstLine="0" w:firstLineChars="0"/>
        <w:outlineLvl w:val="9"/>
      </w:pPr>
      <w:r>
        <w:rPr>
          <w:rFonts w:hint="eastAsia"/>
        </w:rPr>
        <w:t>(4)我们愿提供磋商文件中要求的所有文件资料。</w:t>
      </w:r>
    </w:p>
    <w:p w14:paraId="64F6F4BB">
      <w:pPr>
        <w:spacing w:line="460" w:lineRule="exact"/>
        <w:ind w:firstLine="0" w:firstLineChars="0"/>
        <w:outlineLvl w:val="9"/>
      </w:pPr>
      <w:r>
        <w:rPr>
          <w:rFonts w:hint="eastAsia"/>
        </w:rPr>
        <w:t>(5)我们已经详细审核了全部磋商文件，包括修改、补充的文件（如果存在），我们完全理解并同意放弃对这方面有不明及误解的权利。</w:t>
      </w:r>
    </w:p>
    <w:p w14:paraId="2B247737">
      <w:pPr>
        <w:spacing w:line="460" w:lineRule="exact"/>
        <w:ind w:firstLine="0" w:firstLineChars="0"/>
        <w:outlineLvl w:val="9"/>
      </w:pPr>
      <w:r>
        <w:rPr>
          <w:rFonts w:hint="eastAsia"/>
        </w:rPr>
        <w:t>(6)我们愿按《中华人民共和国</w:t>
      </w:r>
      <w:r>
        <w:rPr>
          <w:rFonts w:hint="eastAsia"/>
          <w:lang w:eastAsia="zh-CN"/>
        </w:rPr>
        <w:t>民法典</w:t>
      </w:r>
      <w:r>
        <w:rPr>
          <w:rFonts w:hint="eastAsia"/>
        </w:rPr>
        <w:t>》履行自己的全部责任。</w:t>
      </w:r>
    </w:p>
    <w:p w14:paraId="0671DC03">
      <w:pPr>
        <w:spacing w:line="460" w:lineRule="exact"/>
        <w:ind w:firstLine="0" w:firstLineChars="0"/>
        <w:outlineLvl w:val="9"/>
      </w:pPr>
      <w:r>
        <w:rPr>
          <w:rFonts w:hint="eastAsia"/>
        </w:rPr>
        <w:t>(7)与本投标有关的正式通讯地址：</w:t>
      </w:r>
    </w:p>
    <w:p w14:paraId="5634177D">
      <w:pPr>
        <w:spacing w:line="460" w:lineRule="exact"/>
        <w:ind w:firstLine="0" w:firstLineChars="0"/>
        <w:outlineLvl w:val="9"/>
        <w:rPr>
          <w:u w:val="single"/>
        </w:rPr>
      </w:pPr>
      <w:r>
        <w:rPr>
          <w:rFonts w:hint="eastAsia"/>
        </w:rPr>
        <w:t>地址：</w:t>
      </w:r>
      <w:r>
        <w:rPr>
          <w:rFonts w:hint="eastAsia"/>
          <w:u w:val="single"/>
        </w:rPr>
        <w:t xml:space="preserve">        </w:t>
      </w:r>
      <w:r>
        <w:rPr>
          <w:rFonts w:hint="eastAsia"/>
        </w:rPr>
        <w:t xml:space="preserve"> 邮编：</w:t>
      </w:r>
      <w:r>
        <w:rPr>
          <w:rFonts w:hint="eastAsia"/>
          <w:u w:val="single"/>
        </w:rPr>
        <w:t xml:space="preserve">          </w:t>
      </w:r>
    </w:p>
    <w:p w14:paraId="4EB5A9E5">
      <w:pPr>
        <w:spacing w:line="460" w:lineRule="exact"/>
        <w:ind w:firstLine="0" w:firstLineChars="0"/>
        <w:outlineLvl w:val="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14:paraId="366EF7AD">
      <w:pPr>
        <w:spacing w:line="460" w:lineRule="exact"/>
        <w:ind w:firstLine="0" w:firstLineChars="0"/>
        <w:outlineLvl w:val="9"/>
        <w:rPr>
          <w:rFonts w:hint="eastAsia"/>
        </w:rPr>
      </w:pPr>
    </w:p>
    <w:p w14:paraId="0632F67C">
      <w:pPr>
        <w:spacing w:line="460" w:lineRule="exact"/>
        <w:ind w:firstLine="0" w:firstLineChars="0"/>
        <w:outlineLvl w:val="9"/>
      </w:pPr>
      <w:r>
        <w:rPr>
          <w:rFonts w:hint="eastAsia"/>
        </w:rPr>
        <w:t xml:space="preserve">投标供应商： （盖单位章） </w:t>
      </w:r>
    </w:p>
    <w:p w14:paraId="07D49A47">
      <w:pPr>
        <w:spacing w:line="460" w:lineRule="exact"/>
        <w:ind w:firstLine="0" w:firstLineChars="0"/>
        <w:outlineLvl w:val="9"/>
      </w:pPr>
      <w:r>
        <w:rPr>
          <w:rFonts w:hint="eastAsia"/>
        </w:rPr>
        <w:t>法定代表人： （签电子章）</w:t>
      </w:r>
    </w:p>
    <w:p w14:paraId="135ACDB8">
      <w:pPr>
        <w:spacing w:line="460" w:lineRule="exact"/>
        <w:ind w:firstLine="0" w:firstLineChars="0"/>
        <w:outlineLvl w:val="9"/>
      </w:pPr>
      <w:r>
        <w:rPr>
          <w:rFonts w:hint="eastAsia"/>
        </w:rPr>
        <w:t>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14:paraId="49593063">
      <w:pPr>
        <w:spacing w:before="381" w:after="381"/>
        <w:ind w:firstLine="640"/>
        <w:jc w:val="center"/>
        <w:outlineLvl w:val="9"/>
      </w:pPr>
      <w:r>
        <w:rPr>
          <w:b w:val="0"/>
        </w:rPr>
        <w:br w:type="page"/>
      </w:r>
      <w:bookmarkEnd w:id="32"/>
      <w:bookmarkEnd w:id="33"/>
      <w:bookmarkStart w:id="34" w:name="_Toc400540426"/>
      <w:bookmarkStart w:id="35" w:name="_Toc417973806"/>
      <w:bookmarkStart w:id="36" w:name="_Toc175475401"/>
      <w:bookmarkStart w:id="37" w:name="_Toc172714679"/>
      <w:bookmarkStart w:id="38" w:name="_Toc172706932"/>
      <w:r>
        <w:rPr>
          <w:rFonts w:hint="eastAsia" w:ascii="Times New Roman" w:hAnsi="Times New Roman"/>
        </w:rPr>
        <w:t>二.  法定代表人身份证明</w:t>
      </w:r>
    </w:p>
    <w:p w14:paraId="39E7372F">
      <w:pPr>
        <w:snapToGrid w:val="0"/>
        <w:ind w:firstLine="560"/>
        <w:outlineLvl w:val="9"/>
      </w:pPr>
      <w:bookmarkStart w:id="39" w:name="_Toc454985869"/>
      <w:bookmarkStart w:id="40" w:name="_Toc462819064"/>
      <w:bookmarkStart w:id="41" w:name="_Toc424308522"/>
      <w:bookmarkStart w:id="42" w:name="_Toc438802434"/>
      <w:r>
        <w:rPr>
          <w:rFonts w:hint="eastAsia"/>
        </w:rPr>
        <w:t>投标供应商名称：</w:t>
      </w:r>
      <w:bookmarkEnd w:id="39"/>
      <w:bookmarkEnd w:id="40"/>
      <w:bookmarkEnd w:id="41"/>
      <w:bookmarkEnd w:id="42"/>
    </w:p>
    <w:p w14:paraId="5D6902F6">
      <w:pPr>
        <w:snapToGrid w:val="0"/>
        <w:ind w:firstLine="560"/>
        <w:outlineLvl w:val="9"/>
      </w:pPr>
    </w:p>
    <w:p w14:paraId="127733CE">
      <w:pPr>
        <w:snapToGrid w:val="0"/>
        <w:ind w:firstLine="560"/>
        <w:outlineLvl w:val="9"/>
      </w:pPr>
      <w:r>
        <w:rPr>
          <w:rFonts w:hint="eastAsia"/>
        </w:rPr>
        <w:t>单位性质：</w:t>
      </w:r>
    </w:p>
    <w:p w14:paraId="7F8D0DE3">
      <w:pPr>
        <w:snapToGrid w:val="0"/>
        <w:ind w:firstLine="560"/>
        <w:outlineLvl w:val="9"/>
      </w:pPr>
    </w:p>
    <w:p w14:paraId="77EABB0D">
      <w:pPr>
        <w:snapToGrid w:val="0"/>
        <w:ind w:firstLine="560"/>
        <w:outlineLvl w:val="9"/>
      </w:pPr>
      <w:r>
        <w:rPr>
          <w:rFonts w:hint="eastAsia"/>
        </w:rPr>
        <w:t>地   址：</w:t>
      </w:r>
    </w:p>
    <w:p w14:paraId="60DA5E9D">
      <w:pPr>
        <w:snapToGrid w:val="0"/>
        <w:ind w:firstLine="560"/>
        <w:outlineLvl w:val="9"/>
      </w:pPr>
    </w:p>
    <w:p w14:paraId="42ADE7C5">
      <w:pPr>
        <w:snapToGrid w:val="0"/>
        <w:ind w:firstLine="560"/>
        <w:outlineLvl w:val="9"/>
      </w:pPr>
      <w:r>
        <w:rPr>
          <w:rFonts w:hint="eastAsia"/>
        </w:rPr>
        <w:t>成立时间：</w:t>
      </w:r>
    </w:p>
    <w:p w14:paraId="215F8FC2">
      <w:pPr>
        <w:snapToGrid w:val="0"/>
        <w:ind w:firstLine="560"/>
        <w:outlineLvl w:val="9"/>
      </w:pPr>
    </w:p>
    <w:p w14:paraId="38332AAA">
      <w:pPr>
        <w:snapToGrid w:val="0"/>
        <w:ind w:firstLine="560"/>
        <w:outlineLvl w:val="9"/>
      </w:pPr>
      <w:r>
        <w:rPr>
          <w:rFonts w:hint="eastAsia"/>
        </w:rPr>
        <w:t>经营期限：</w:t>
      </w:r>
    </w:p>
    <w:p w14:paraId="04C200D0">
      <w:pPr>
        <w:snapToGrid w:val="0"/>
        <w:ind w:firstLine="560"/>
        <w:outlineLvl w:val="9"/>
      </w:pPr>
    </w:p>
    <w:p w14:paraId="1E3143FD">
      <w:pPr>
        <w:snapToGrid w:val="0"/>
        <w:ind w:firstLine="560"/>
        <w:outlineLvl w:val="9"/>
      </w:pPr>
      <w:r>
        <w:rPr>
          <w:rFonts w:hint="eastAsia"/>
        </w:rPr>
        <w:t xml:space="preserve">姓  名： </w:t>
      </w:r>
      <w:r>
        <w:rPr>
          <w:rFonts w:hint="eastAsia"/>
          <w:lang w:val="en-US" w:eastAsia="zh-CN"/>
        </w:rPr>
        <w:t xml:space="preserve">         </w:t>
      </w:r>
      <w:r>
        <w:rPr>
          <w:rFonts w:hint="eastAsia"/>
        </w:rPr>
        <w:t xml:space="preserve"> 性 别：</w:t>
      </w:r>
    </w:p>
    <w:p w14:paraId="67E2B66C">
      <w:pPr>
        <w:snapToGrid w:val="0"/>
        <w:ind w:firstLine="560"/>
        <w:outlineLvl w:val="9"/>
      </w:pPr>
    </w:p>
    <w:p w14:paraId="56887554">
      <w:pPr>
        <w:snapToGrid w:val="0"/>
        <w:ind w:firstLine="560"/>
        <w:outlineLvl w:val="9"/>
      </w:pPr>
      <w:r>
        <w:rPr>
          <w:rFonts w:hint="eastAsia"/>
        </w:rPr>
        <w:t xml:space="preserve">年 龄：   </w:t>
      </w:r>
      <w:r>
        <w:rPr>
          <w:rFonts w:hint="eastAsia"/>
          <w:lang w:val="en-US" w:eastAsia="zh-CN"/>
        </w:rPr>
        <w:t xml:space="preserve">         </w:t>
      </w:r>
      <w:r>
        <w:rPr>
          <w:rFonts w:hint="eastAsia"/>
        </w:rPr>
        <w:t>职 务：</w:t>
      </w:r>
    </w:p>
    <w:p w14:paraId="7C606FC6">
      <w:pPr>
        <w:snapToGrid w:val="0"/>
        <w:ind w:firstLine="560"/>
        <w:outlineLvl w:val="9"/>
      </w:pPr>
    </w:p>
    <w:p w14:paraId="10D17BA0">
      <w:pPr>
        <w:snapToGrid w:val="0"/>
        <w:ind w:firstLine="560"/>
        <w:outlineLvl w:val="9"/>
      </w:pPr>
      <w:r>
        <w:rPr>
          <w:rFonts w:hint="eastAsia"/>
        </w:rPr>
        <w:t>系（投标供应商名称）的法定代表人。</w:t>
      </w:r>
    </w:p>
    <w:p w14:paraId="2EC1DAE2">
      <w:pPr>
        <w:snapToGrid w:val="0"/>
        <w:spacing w:line="360" w:lineRule="auto"/>
        <w:ind w:firstLine="560"/>
        <w:outlineLvl w:val="9"/>
      </w:pPr>
    </w:p>
    <w:p w14:paraId="6A736973">
      <w:pPr>
        <w:snapToGrid w:val="0"/>
        <w:spacing w:line="360" w:lineRule="auto"/>
        <w:ind w:firstLine="560"/>
        <w:outlineLvl w:val="9"/>
      </w:pPr>
    </w:p>
    <w:p w14:paraId="0E31DAD5">
      <w:pPr>
        <w:snapToGrid w:val="0"/>
        <w:spacing w:line="360" w:lineRule="auto"/>
        <w:ind w:firstLine="560"/>
        <w:outlineLvl w:val="9"/>
      </w:pPr>
      <w:r>
        <w:rPr>
          <w:rFonts w:hint="eastAsia"/>
        </w:rPr>
        <w:t xml:space="preserve">特此证明   </w:t>
      </w:r>
    </w:p>
    <w:p w14:paraId="06AC92A4">
      <w:pPr>
        <w:snapToGrid w:val="0"/>
        <w:spacing w:line="360" w:lineRule="auto"/>
        <w:ind w:firstLine="560"/>
        <w:outlineLvl w:val="9"/>
      </w:pPr>
    </w:p>
    <w:p w14:paraId="707D6D8E">
      <w:pPr>
        <w:snapToGrid w:val="0"/>
        <w:spacing w:line="360" w:lineRule="auto"/>
        <w:ind w:firstLine="560"/>
        <w:outlineLvl w:val="9"/>
      </w:pPr>
    </w:p>
    <w:p w14:paraId="3A7DAF3C">
      <w:pPr>
        <w:snapToGrid w:val="0"/>
        <w:spacing w:line="360" w:lineRule="auto"/>
        <w:ind w:firstLine="560"/>
        <w:outlineLvl w:val="9"/>
      </w:pPr>
      <w:r>
        <w:rPr>
          <w:rFonts w:hint="eastAsia"/>
        </w:rPr>
        <w:t xml:space="preserve">                                   投标供应商：（盖单位章）</w:t>
      </w:r>
    </w:p>
    <w:p w14:paraId="05078C08">
      <w:pPr>
        <w:snapToGrid w:val="0"/>
        <w:spacing w:line="360" w:lineRule="auto"/>
        <w:ind w:firstLine="560"/>
        <w:outlineLvl w:val="9"/>
      </w:pPr>
    </w:p>
    <w:p w14:paraId="42296B21">
      <w:pPr>
        <w:snapToGrid w:val="0"/>
        <w:spacing w:line="360" w:lineRule="auto"/>
        <w:ind w:firstLine="4340" w:firstLineChars="1550"/>
        <w:outlineLvl w:val="9"/>
      </w:pPr>
      <w:r>
        <w:rPr>
          <w:rFonts w:hint="eastAsia"/>
        </w:rPr>
        <w:t xml:space="preserve">              年    月    日</w:t>
      </w:r>
    </w:p>
    <w:p w14:paraId="0D4A2134">
      <w:pPr>
        <w:spacing w:before="381" w:after="381"/>
        <w:ind w:firstLine="643"/>
        <w:jc w:val="center"/>
        <w:outlineLvl w:val="9"/>
      </w:pPr>
      <w:r>
        <w:br w:type="page"/>
      </w:r>
      <w:r>
        <w:rPr>
          <w:rFonts w:hint="eastAsia"/>
        </w:rPr>
        <w:t>三．</w:t>
      </w:r>
      <w:bookmarkEnd w:id="34"/>
      <w:bookmarkEnd w:id="35"/>
      <w:r>
        <w:t>法定代表人</w:t>
      </w:r>
      <w:r>
        <w:rPr>
          <w:rFonts w:hint="eastAsia"/>
        </w:rPr>
        <w:t>授权委托书</w:t>
      </w:r>
    </w:p>
    <w:p w14:paraId="0CC4DB7A">
      <w:pPr>
        <w:ind w:firstLine="562"/>
        <w:jc w:val="center"/>
        <w:outlineLvl w:val="9"/>
        <w:rPr>
          <w:b/>
        </w:rPr>
      </w:pPr>
    </w:p>
    <w:p w14:paraId="0DAA3C45">
      <w:pPr>
        <w:ind w:firstLine="560"/>
        <w:outlineLvl w:val="9"/>
      </w:pPr>
      <w:r>
        <w:t>本授权委托书声明：我</w:t>
      </w:r>
      <w:r>
        <w:rPr>
          <w:u w:val="single"/>
        </w:rPr>
        <w:t xml:space="preserve">        </w:t>
      </w:r>
      <w:r>
        <w:t xml:space="preserve">（姓名）系 </w:t>
      </w:r>
      <w:r>
        <w:rPr>
          <w:u w:val="single"/>
        </w:rPr>
        <w:t xml:space="preserve">           </w:t>
      </w:r>
      <w:r>
        <w:t>（单位名称）的法定代表人，现授权委托</w:t>
      </w:r>
      <w:r>
        <w:rPr>
          <w:u w:val="single"/>
        </w:rPr>
        <w:t xml:space="preserve">        </w:t>
      </w:r>
      <w:r>
        <w:t xml:space="preserve">（单位名称）的 </w:t>
      </w:r>
      <w:r>
        <w:rPr>
          <w:u w:val="single"/>
        </w:rPr>
        <w:t xml:space="preserve">         </w:t>
      </w:r>
      <w:r>
        <w:t>（姓名、职务）为我单位授权代理人，以本单位的名义参加</w:t>
      </w:r>
      <w:r>
        <w:rPr>
          <w:color w:val="000000"/>
        </w:rPr>
        <w:t>（</w:t>
      </w:r>
      <w:r>
        <w:t>项目编号：</w:t>
      </w:r>
      <w:r>
        <w:rPr>
          <w:u w:val="single"/>
        </w:rPr>
        <w:t xml:space="preserve">        </w:t>
      </w:r>
      <w:r>
        <w:t>）的</w:t>
      </w:r>
      <w:r>
        <w:rPr>
          <w:rFonts w:hint="eastAsia"/>
          <w:u w:val="single"/>
        </w:rPr>
        <w:t xml:space="preserve"> （项目名称）   </w:t>
      </w:r>
      <w:r>
        <w:t>采购活动。授权代理人在报价过程中所签署的一切文件和处理与之有关的一切事务，我均予以承认。</w:t>
      </w:r>
    </w:p>
    <w:p w14:paraId="6CA025B8">
      <w:pPr>
        <w:ind w:firstLine="560"/>
        <w:outlineLvl w:val="9"/>
      </w:pPr>
      <w:r>
        <w:t>授权代理人无转委托权。特此委托。</w:t>
      </w:r>
    </w:p>
    <w:p w14:paraId="2B048506">
      <w:pPr>
        <w:ind w:firstLine="560"/>
        <w:outlineLvl w:val="9"/>
      </w:pPr>
      <w:r>
        <w:rPr>
          <w:rFonts w:hint="eastAsia"/>
        </w:rPr>
        <w:t>附法定代表人及委托代理人身份证</w:t>
      </w:r>
    </w:p>
    <w:p w14:paraId="690CF256">
      <w:pPr>
        <w:ind w:firstLine="560"/>
        <w:outlineLvl w:val="9"/>
      </w:pPr>
    </w:p>
    <w:p w14:paraId="23627CAA">
      <w:pPr>
        <w:ind w:firstLine="560"/>
        <w:outlineLvl w:val="9"/>
      </w:pPr>
    </w:p>
    <w:p w14:paraId="4807C181">
      <w:pPr>
        <w:ind w:firstLine="560"/>
        <w:outlineLvl w:val="9"/>
      </w:pPr>
    </w:p>
    <w:p w14:paraId="32070AF0">
      <w:pPr>
        <w:ind w:firstLine="560"/>
        <w:outlineLvl w:val="9"/>
      </w:pPr>
      <w:r>
        <w:rPr>
          <w:rFonts w:hint="eastAsia"/>
          <w:lang w:eastAsia="zh-CN"/>
        </w:rPr>
        <w:t>投标</w:t>
      </w:r>
      <w:r>
        <w:t>供应商</w:t>
      </w:r>
      <w:r>
        <w:rPr>
          <w:rFonts w:hint="eastAsia"/>
          <w:lang w:eastAsia="zh-CN"/>
        </w:rPr>
        <w:t>：</w:t>
      </w:r>
      <w:r>
        <w:t>（盖</w:t>
      </w:r>
      <w:r>
        <w:rPr>
          <w:rFonts w:hint="eastAsia"/>
          <w:lang w:eastAsia="zh-CN"/>
        </w:rPr>
        <w:t>单位</w:t>
      </w:r>
      <w:r>
        <w:t>章）</w:t>
      </w:r>
    </w:p>
    <w:p w14:paraId="6060DD0D">
      <w:pPr>
        <w:ind w:firstLine="560"/>
        <w:outlineLvl w:val="9"/>
      </w:pPr>
      <w:r>
        <w:t>法定代表人</w:t>
      </w:r>
      <w:r>
        <w:rPr>
          <w:rFonts w:hint="eastAsia"/>
        </w:rPr>
        <w:t>：</w:t>
      </w:r>
      <w:r>
        <w:t>（签电子章）</w:t>
      </w:r>
    </w:p>
    <w:p w14:paraId="4B9B2C8F">
      <w:pPr>
        <w:ind w:firstLine="840" w:firstLineChars="300"/>
        <w:outlineLvl w:val="9"/>
      </w:pPr>
      <w:r>
        <w:t>年   月   日</w:t>
      </w:r>
    </w:p>
    <w:bookmarkEnd w:id="36"/>
    <w:bookmarkEnd w:id="37"/>
    <w:bookmarkEnd w:id="38"/>
    <w:p w14:paraId="1F0C730D">
      <w:pPr>
        <w:ind w:firstLine="0" w:firstLineChars="0"/>
        <w:outlineLvl w:val="9"/>
        <w:rPr>
          <w:b/>
          <w:sz w:val="24"/>
          <w:szCs w:val="24"/>
        </w:rPr>
      </w:pPr>
      <w:bookmarkStart w:id="43" w:name="_Toc369335802"/>
      <w:bookmarkStart w:id="44" w:name="_Toc400540434"/>
    </w:p>
    <w:p w14:paraId="171467DB">
      <w:pPr>
        <w:spacing w:before="381" w:after="381"/>
        <w:ind w:firstLine="643"/>
        <w:outlineLvl w:val="9"/>
      </w:pPr>
    </w:p>
    <w:p w14:paraId="48DE131D">
      <w:pPr>
        <w:ind w:firstLine="560"/>
        <w:outlineLvl w:val="9"/>
      </w:pPr>
      <w:r>
        <w:rPr>
          <w:rFonts w:hint="eastAsia"/>
        </w:rPr>
        <w:t>注：法定代表人参与投标的可不提供授权委托书。</w:t>
      </w:r>
    </w:p>
    <w:p w14:paraId="697F161D">
      <w:pPr>
        <w:spacing w:before="381" w:after="381"/>
        <w:ind w:firstLine="643"/>
        <w:jc w:val="center"/>
        <w:outlineLvl w:val="9"/>
        <w:rPr>
          <w:rFonts w:ascii="Times New Roman" w:hAnsi="Times New Roman"/>
        </w:rPr>
      </w:pPr>
      <w:r>
        <w:br w:type="page"/>
      </w:r>
      <w:r>
        <w:rPr>
          <w:rFonts w:hint="eastAsia" w:ascii="Times New Roman" w:hAnsi="Times New Roman"/>
        </w:rPr>
        <w:t>四</w:t>
      </w:r>
      <w:r>
        <w:rPr>
          <w:rFonts w:ascii="Times New Roman" w:hAnsi="Times New Roman"/>
        </w:rPr>
        <w:t>.初次报价一览表</w:t>
      </w:r>
    </w:p>
    <w:p w14:paraId="219D9C37">
      <w:pPr>
        <w:ind w:firstLine="0" w:firstLineChars="0"/>
        <w:outlineLvl w:val="9"/>
      </w:pPr>
      <w:r>
        <w:t xml:space="preserve">项目名称： </w:t>
      </w:r>
    </w:p>
    <w:p w14:paraId="6F1AA624">
      <w:pPr>
        <w:ind w:firstLine="0" w:firstLineChars="0"/>
        <w:outlineLvl w:val="9"/>
      </w:pPr>
      <w:r>
        <w:t>项目编号：</w:t>
      </w:r>
    </w:p>
    <w:p w14:paraId="596D5E27">
      <w:pPr>
        <w:ind w:firstLine="0" w:firstLineChars="0"/>
        <w:jc w:val="right"/>
        <w:outlineLvl w:val="9"/>
      </w:pPr>
      <w:r>
        <w:t>单位：人民币（元）</w:t>
      </w:r>
    </w:p>
    <w:tbl>
      <w:tblPr>
        <w:tblStyle w:val="33"/>
        <w:tblW w:w="929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37"/>
        <w:gridCol w:w="1471"/>
        <w:gridCol w:w="1471"/>
        <w:gridCol w:w="1471"/>
        <w:gridCol w:w="1471"/>
        <w:gridCol w:w="1471"/>
      </w:tblGrid>
      <w:tr w14:paraId="242C6C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2" w:hRule="atLeast"/>
          <w:jc w:val="center"/>
        </w:trPr>
        <w:tc>
          <w:tcPr>
            <w:tcW w:w="1937" w:type="dxa"/>
            <w:vAlign w:val="center"/>
          </w:tcPr>
          <w:p w14:paraId="45C14B1B">
            <w:pPr>
              <w:ind w:firstLine="0" w:firstLineChars="0"/>
              <w:jc w:val="center"/>
              <w:outlineLvl w:val="9"/>
            </w:pPr>
            <w:r>
              <w:t>供应商名称</w:t>
            </w:r>
          </w:p>
        </w:tc>
        <w:tc>
          <w:tcPr>
            <w:tcW w:w="7355" w:type="dxa"/>
            <w:gridSpan w:val="5"/>
            <w:vAlign w:val="center"/>
          </w:tcPr>
          <w:p w14:paraId="005FDE1F">
            <w:pPr>
              <w:ind w:firstLine="0" w:firstLineChars="0"/>
              <w:jc w:val="center"/>
              <w:outlineLvl w:val="9"/>
            </w:pPr>
          </w:p>
        </w:tc>
      </w:tr>
      <w:tr w14:paraId="2E3A22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37" w:type="dxa"/>
            <w:vAlign w:val="center"/>
          </w:tcPr>
          <w:p w14:paraId="1F042F31">
            <w:pPr>
              <w:ind w:firstLine="0" w:firstLineChars="0"/>
              <w:jc w:val="center"/>
              <w:outlineLvl w:val="9"/>
            </w:pPr>
            <w:r>
              <w:rPr>
                <w:rFonts w:hint="eastAsia"/>
              </w:rPr>
              <w:t>投标报价</w:t>
            </w:r>
          </w:p>
          <w:p w14:paraId="7C74CEF3">
            <w:pPr>
              <w:ind w:firstLine="0" w:firstLineChars="0"/>
              <w:jc w:val="center"/>
              <w:outlineLvl w:val="9"/>
            </w:pPr>
            <w:r>
              <w:rPr>
                <w:rFonts w:hint="eastAsia"/>
              </w:rPr>
              <w:t>（人民币）</w:t>
            </w:r>
          </w:p>
        </w:tc>
        <w:tc>
          <w:tcPr>
            <w:tcW w:w="7355" w:type="dxa"/>
            <w:gridSpan w:val="5"/>
            <w:vAlign w:val="center"/>
          </w:tcPr>
          <w:p w14:paraId="39A77D33">
            <w:pPr>
              <w:ind w:firstLine="0" w:firstLineChars="0"/>
              <w:jc w:val="both"/>
              <w:outlineLvl w:val="9"/>
            </w:pPr>
            <w:r>
              <w:rPr>
                <w:rFonts w:hint="eastAsia"/>
              </w:rPr>
              <w:t xml:space="preserve">大写：             </w:t>
            </w:r>
          </w:p>
          <w:p w14:paraId="7F63CD1A">
            <w:pPr>
              <w:ind w:firstLine="0" w:firstLineChars="0"/>
              <w:jc w:val="both"/>
              <w:outlineLvl w:val="9"/>
              <w:rPr>
                <w:rFonts w:hint="eastAsia"/>
              </w:rPr>
            </w:pPr>
            <w:r>
              <w:rPr>
                <w:rFonts w:hint="eastAsia"/>
              </w:rPr>
              <w:t>小写：</w:t>
            </w:r>
          </w:p>
        </w:tc>
      </w:tr>
      <w:tr w14:paraId="59CFAA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37" w:type="dxa"/>
            <w:vAlign w:val="center"/>
          </w:tcPr>
          <w:p w14:paraId="2EC3ABE5">
            <w:pPr>
              <w:ind w:firstLine="0" w:firstLineChars="0"/>
              <w:jc w:val="center"/>
              <w:outlineLvl w:val="9"/>
              <w:rPr>
                <w:rFonts w:hint="eastAsia" w:eastAsia="仿宋"/>
                <w:lang w:eastAsia="zh-CN"/>
              </w:rPr>
            </w:pPr>
            <w:r>
              <w:rPr>
                <w:rFonts w:hint="eastAsia"/>
              </w:rPr>
              <w:t>项目</w:t>
            </w:r>
            <w:r>
              <w:rPr>
                <w:rFonts w:hint="eastAsia"/>
                <w:lang w:val="en-US" w:eastAsia="zh-CN"/>
              </w:rPr>
              <w:t>经理</w:t>
            </w:r>
          </w:p>
        </w:tc>
        <w:tc>
          <w:tcPr>
            <w:tcW w:w="1471" w:type="dxa"/>
            <w:vAlign w:val="center"/>
          </w:tcPr>
          <w:p w14:paraId="4F381486">
            <w:pPr>
              <w:ind w:firstLine="0" w:firstLineChars="0"/>
              <w:jc w:val="center"/>
              <w:outlineLvl w:val="9"/>
            </w:pPr>
          </w:p>
        </w:tc>
        <w:tc>
          <w:tcPr>
            <w:tcW w:w="1471" w:type="dxa"/>
            <w:vAlign w:val="center"/>
          </w:tcPr>
          <w:p w14:paraId="03355FC4">
            <w:pPr>
              <w:ind w:firstLine="0" w:firstLineChars="0"/>
              <w:jc w:val="center"/>
              <w:outlineLvl w:val="9"/>
            </w:pPr>
            <w:r>
              <w:rPr>
                <w:rFonts w:hint="eastAsia" w:ascii="宋体" w:hAnsi="宋体" w:cs="宋体"/>
                <w:color w:val="000000" w:themeColor="text1"/>
                <w:szCs w:val="21"/>
                <w:lang w:bidi="hi-IN"/>
              </w:rPr>
              <w:t>级别</w:t>
            </w:r>
          </w:p>
        </w:tc>
        <w:tc>
          <w:tcPr>
            <w:tcW w:w="1471" w:type="dxa"/>
            <w:vAlign w:val="center"/>
          </w:tcPr>
          <w:p w14:paraId="13741545">
            <w:pPr>
              <w:ind w:firstLine="0" w:firstLineChars="0"/>
              <w:jc w:val="center"/>
              <w:outlineLvl w:val="9"/>
            </w:pPr>
          </w:p>
        </w:tc>
        <w:tc>
          <w:tcPr>
            <w:tcW w:w="1471" w:type="dxa"/>
            <w:vAlign w:val="center"/>
          </w:tcPr>
          <w:p w14:paraId="2E61840A">
            <w:pPr>
              <w:ind w:firstLine="0" w:firstLineChars="0"/>
              <w:jc w:val="center"/>
              <w:outlineLvl w:val="9"/>
            </w:pPr>
            <w:r>
              <w:rPr>
                <w:rFonts w:hint="eastAsia" w:ascii="宋体" w:hAnsi="宋体" w:cs="宋体"/>
                <w:color w:val="000000" w:themeColor="text1"/>
                <w:szCs w:val="21"/>
                <w:lang w:bidi="hi-IN"/>
              </w:rPr>
              <w:t>证书编号</w:t>
            </w:r>
          </w:p>
        </w:tc>
        <w:tc>
          <w:tcPr>
            <w:tcW w:w="1471" w:type="dxa"/>
            <w:vAlign w:val="center"/>
          </w:tcPr>
          <w:p w14:paraId="398E06F7">
            <w:pPr>
              <w:ind w:firstLine="0" w:firstLineChars="0"/>
              <w:jc w:val="center"/>
              <w:outlineLvl w:val="9"/>
            </w:pPr>
          </w:p>
        </w:tc>
      </w:tr>
      <w:tr w14:paraId="044D4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3" w:hRule="atLeast"/>
          <w:jc w:val="center"/>
        </w:trPr>
        <w:tc>
          <w:tcPr>
            <w:tcW w:w="1937" w:type="dxa"/>
            <w:vAlign w:val="center"/>
          </w:tcPr>
          <w:p w14:paraId="4BCA61FF">
            <w:pPr>
              <w:ind w:firstLine="0" w:firstLineChars="0"/>
              <w:jc w:val="center"/>
              <w:outlineLvl w:val="9"/>
            </w:pPr>
            <w:r>
              <w:rPr>
                <w:rFonts w:hint="eastAsia" w:ascii="宋体" w:hAnsi="宋体"/>
                <w:szCs w:val="28"/>
                <w:lang w:val="en-US" w:eastAsia="zh-CN"/>
              </w:rPr>
              <w:t>工</w:t>
            </w:r>
            <w:r>
              <w:rPr>
                <w:rFonts w:hint="eastAsia" w:ascii="宋体" w:hAnsi="宋体"/>
                <w:szCs w:val="28"/>
              </w:rPr>
              <w:t>期</w:t>
            </w:r>
          </w:p>
        </w:tc>
        <w:tc>
          <w:tcPr>
            <w:tcW w:w="7355" w:type="dxa"/>
            <w:gridSpan w:val="5"/>
            <w:vAlign w:val="center"/>
          </w:tcPr>
          <w:p w14:paraId="703A7226">
            <w:pPr>
              <w:ind w:firstLine="0" w:firstLineChars="0"/>
              <w:jc w:val="center"/>
              <w:outlineLvl w:val="9"/>
            </w:pPr>
          </w:p>
        </w:tc>
      </w:tr>
      <w:tr w14:paraId="273ADB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3" w:hRule="atLeast"/>
          <w:jc w:val="center"/>
        </w:trPr>
        <w:tc>
          <w:tcPr>
            <w:tcW w:w="1937" w:type="dxa"/>
            <w:vAlign w:val="center"/>
          </w:tcPr>
          <w:p w14:paraId="455526F6">
            <w:pPr>
              <w:ind w:firstLine="0" w:firstLineChars="0"/>
              <w:jc w:val="center"/>
              <w:outlineLvl w:val="9"/>
            </w:pPr>
            <w:r>
              <w:rPr>
                <w:rFonts w:hint="eastAsia"/>
              </w:rPr>
              <w:t>质量要求</w:t>
            </w:r>
          </w:p>
        </w:tc>
        <w:tc>
          <w:tcPr>
            <w:tcW w:w="7355" w:type="dxa"/>
            <w:gridSpan w:val="5"/>
            <w:vAlign w:val="center"/>
          </w:tcPr>
          <w:p w14:paraId="141F65BD">
            <w:pPr>
              <w:ind w:firstLine="0" w:firstLineChars="0"/>
              <w:jc w:val="center"/>
              <w:outlineLvl w:val="9"/>
            </w:pPr>
          </w:p>
        </w:tc>
      </w:tr>
      <w:tr w14:paraId="19A4B2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37" w:type="dxa"/>
            <w:vAlign w:val="center"/>
          </w:tcPr>
          <w:p w14:paraId="028F12EB">
            <w:pPr>
              <w:ind w:firstLine="0" w:firstLineChars="0"/>
              <w:jc w:val="center"/>
              <w:outlineLvl w:val="9"/>
            </w:pPr>
            <w:r>
              <w:t>磋商有效期</w:t>
            </w:r>
          </w:p>
        </w:tc>
        <w:tc>
          <w:tcPr>
            <w:tcW w:w="7355" w:type="dxa"/>
            <w:gridSpan w:val="5"/>
            <w:vAlign w:val="center"/>
          </w:tcPr>
          <w:p w14:paraId="7BB99D46">
            <w:pPr>
              <w:ind w:firstLine="280" w:firstLineChars="100"/>
              <w:jc w:val="both"/>
              <w:outlineLvl w:val="9"/>
              <w:rPr>
                <w:u w:val="single"/>
              </w:rPr>
            </w:pPr>
            <w:r>
              <w:rPr>
                <w:u w:val="single"/>
              </w:rPr>
              <w:t xml:space="preserve">        </w:t>
            </w:r>
            <w:r>
              <w:rPr>
                <w:rFonts w:hint="eastAsia"/>
              </w:rPr>
              <w:t>日历天</w:t>
            </w:r>
          </w:p>
        </w:tc>
      </w:tr>
      <w:tr w14:paraId="37C7E7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37" w:type="dxa"/>
            <w:vAlign w:val="center"/>
          </w:tcPr>
          <w:p w14:paraId="49407CF6">
            <w:pPr>
              <w:ind w:firstLine="0" w:firstLineChars="0"/>
              <w:jc w:val="center"/>
              <w:outlineLvl w:val="9"/>
            </w:pPr>
            <w:r>
              <w:rPr>
                <w:rFonts w:hint="eastAsia"/>
              </w:rPr>
              <w:t>备注</w:t>
            </w:r>
          </w:p>
        </w:tc>
        <w:tc>
          <w:tcPr>
            <w:tcW w:w="7355" w:type="dxa"/>
            <w:gridSpan w:val="5"/>
            <w:vAlign w:val="center"/>
          </w:tcPr>
          <w:p w14:paraId="71C68B09">
            <w:pPr>
              <w:ind w:firstLine="0" w:firstLineChars="0"/>
              <w:jc w:val="center"/>
              <w:outlineLvl w:val="9"/>
            </w:pPr>
          </w:p>
        </w:tc>
      </w:tr>
    </w:tbl>
    <w:p w14:paraId="7692453E">
      <w:pPr>
        <w:ind w:firstLine="560"/>
        <w:outlineLvl w:val="9"/>
      </w:pPr>
    </w:p>
    <w:p w14:paraId="12B7CD02">
      <w:pPr>
        <w:ind w:firstLine="560"/>
        <w:outlineLvl w:val="9"/>
      </w:pPr>
      <w:r>
        <w:rPr>
          <w:rFonts w:hint="eastAsia"/>
        </w:rPr>
        <w:t>法定代表人</w:t>
      </w:r>
      <w:r>
        <w:rPr>
          <w:rFonts w:hint="eastAsia"/>
          <w:lang w:eastAsia="zh-CN"/>
        </w:rPr>
        <w:t>：</w:t>
      </w:r>
      <w:r>
        <w:rPr>
          <w:rFonts w:hint="eastAsia"/>
        </w:rPr>
        <w:t>（签电子章）</w:t>
      </w:r>
    </w:p>
    <w:p w14:paraId="3E7962C8">
      <w:pPr>
        <w:ind w:firstLine="560"/>
        <w:outlineLvl w:val="9"/>
      </w:pPr>
      <w:r>
        <w:rPr>
          <w:rFonts w:hint="eastAsia"/>
          <w:lang w:eastAsia="zh-CN"/>
        </w:rPr>
        <w:t>投标</w:t>
      </w:r>
      <w:r>
        <w:t>供应商</w:t>
      </w:r>
      <w:r>
        <w:rPr>
          <w:rFonts w:hint="eastAsia"/>
          <w:lang w:eastAsia="zh-CN"/>
        </w:rPr>
        <w:t>：</w:t>
      </w:r>
      <w:r>
        <w:t>（盖</w:t>
      </w:r>
      <w:r>
        <w:rPr>
          <w:rFonts w:hint="eastAsia"/>
          <w:lang w:eastAsia="zh-CN"/>
        </w:rPr>
        <w:t>单位</w:t>
      </w:r>
      <w:r>
        <w:t>章）</w:t>
      </w:r>
    </w:p>
    <w:p w14:paraId="7F631177">
      <w:pPr>
        <w:ind w:firstLine="560"/>
        <w:jc w:val="both"/>
        <w:outlineLvl w:val="9"/>
      </w:pPr>
      <w:r>
        <w:t>日期：</w:t>
      </w:r>
      <w:r>
        <w:rPr>
          <w:rFonts w:hint="eastAsia"/>
          <w:lang w:val="en-US" w:eastAsia="zh-CN"/>
        </w:rPr>
        <w:t xml:space="preserve">  </w:t>
      </w:r>
      <w:r>
        <w:t>年   月   日</w:t>
      </w:r>
    </w:p>
    <w:p w14:paraId="7316D562">
      <w:pPr>
        <w:spacing w:before="381" w:after="381"/>
        <w:ind w:firstLine="643"/>
        <w:jc w:val="center"/>
        <w:outlineLvl w:val="9"/>
        <w:rPr>
          <w:rFonts w:hint="eastAsia" w:ascii="Times New Roman" w:hAnsi="Times New Roman" w:cs="Times New Roman"/>
        </w:rPr>
      </w:pPr>
      <w:r>
        <w:br w:type="page"/>
      </w:r>
      <w:r>
        <w:rPr>
          <w:rFonts w:hint="eastAsia" w:ascii="Times New Roman" w:hAnsi="Times New Roman" w:cs="Times New Roman"/>
        </w:rPr>
        <w:t>五.已标价工程量清单</w:t>
      </w:r>
    </w:p>
    <w:p w14:paraId="28BFDB2D">
      <w:pPr>
        <w:spacing w:line="360" w:lineRule="auto"/>
        <w:ind w:firstLine="562"/>
        <w:jc w:val="center"/>
        <w:outlineLvl w:val="9"/>
        <w:rPr>
          <w:rFonts w:ascii="宋体" w:hAnsi="宋体" w:cs="宋体"/>
          <w:b/>
          <w:sz w:val="36"/>
          <w:szCs w:val="36"/>
        </w:rPr>
      </w:pPr>
    </w:p>
    <w:p w14:paraId="0EA38079">
      <w:pPr>
        <w:spacing w:line="360" w:lineRule="auto"/>
        <w:ind w:firstLine="723"/>
        <w:jc w:val="center"/>
        <w:outlineLvl w:val="9"/>
        <w:rPr>
          <w:rFonts w:ascii="宋体" w:hAnsi="宋体" w:cs="宋体"/>
          <w:b/>
          <w:sz w:val="36"/>
          <w:szCs w:val="36"/>
        </w:rPr>
      </w:pPr>
    </w:p>
    <w:p w14:paraId="1C376FBC">
      <w:pPr>
        <w:spacing w:line="360" w:lineRule="auto"/>
        <w:ind w:firstLine="560"/>
        <w:outlineLvl w:val="9"/>
        <w:rPr>
          <w:rFonts w:ascii="宋体" w:hAnsi="宋体" w:cs="宋体"/>
          <w:szCs w:val="28"/>
        </w:rPr>
      </w:pPr>
    </w:p>
    <w:p w14:paraId="2118D7A4">
      <w:pPr>
        <w:snapToGrid w:val="0"/>
        <w:spacing w:line="360" w:lineRule="auto"/>
        <w:ind w:firstLine="480"/>
        <w:jc w:val="center"/>
        <w:outlineLvl w:val="9"/>
        <w:rPr>
          <w:rFonts w:ascii="宋体" w:hAnsi="宋体" w:cs="宋体"/>
          <w:sz w:val="24"/>
        </w:rPr>
      </w:pPr>
    </w:p>
    <w:p w14:paraId="4B07376C">
      <w:pPr>
        <w:spacing w:before="381" w:after="381"/>
        <w:ind w:firstLine="482"/>
        <w:outlineLvl w:val="9"/>
        <w:rPr>
          <w:rFonts w:ascii="宋体" w:hAnsi="宋体" w:cs="宋体"/>
          <w:sz w:val="24"/>
        </w:rPr>
      </w:pPr>
    </w:p>
    <w:p w14:paraId="51E32C75">
      <w:pPr>
        <w:ind w:firstLine="480"/>
        <w:outlineLvl w:val="9"/>
        <w:rPr>
          <w:rFonts w:ascii="宋体" w:hAnsi="宋体" w:cs="宋体"/>
          <w:sz w:val="24"/>
        </w:rPr>
      </w:pPr>
    </w:p>
    <w:p w14:paraId="4948F9DC">
      <w:pPr>
        <w:spacing w:before="381" w:after="381"/>
        <w:ind w:firstLine="482"/>
        <w:outlineLvl w:val="9"/>
        <w:rPr>
          <w:rFonts w:ascii="宋体" w:hAnsi="宋体" w:cs="宋体"/>
          <w:sz w:val="24"/>
        </w:rPr>
      </w:pPr>
    </w:p>
    <w:p w14:paraId="25793B93">
      <w:pPr>
        <w:ind w:firstLine="480"/>
        <w:outlineLvl w:val="9"/>
        <w:rPr>
          <w:rFonts w:ascii="宋体" w:hAnsi="宋体" w:cs="宋体"/>
          <w:sz w:val="24"/>
        </w:rPr>
      </w:pPr>
    </w:p>
    <w:p w14:paraId="1531B18D">
      <w:pPr>
        <w:spacing w:before="381" w:after="381"/>
        <w:ind w:firstLine="482"/>
        <w:outlineLvl w:val="9"/>
        <w:rPr>
          <w:rFonts w:ascii="宋体" w:hAnsi="宋体" w:cs="宋体"/>
          <w:sz w:val="24"/>
        </w:rPr>
      </w:pPr>
    </w:p>
    <w:p w14:paraId="309AFF27">
      <w:pPr>
        <w:ind w:firstLine="480"/>
        <w:outlineLvl w:val="9"/>
        <w:rPr>
          <w:rFonts w:ascii="宋体" w:hAnsi="宋体" w:cs="宋体"/>
          <w:sz w:val="24"/>
        </w:rPr>
      </w:pPr>
    </w:p>
    <w:p w14:paraId="1A26AF54">
      <w:pPr>
        <w:spacing w:before="381" w:after="381"/>
        <w:ind w:firstLine="482"/>
        <w:outlineLvl w:val="9"/>
        <w:rPr>
          <w:rFonts w:ascii="宋体" w:hAnsi="宋体" w:cs="宋体"/>
          <w:sz w:val="24"/>
        </w:rPr>
      </w:pPr>
    </w:p>
    <w:p w14:paraId="295C4E49">
      <w:pPr>
        <w:ind w:firstLine="480"/>
        <w:outlineLvl w:val="9"/>
        <w:rPr>
          <w:rFonts w:ascii="宋体" w:hAnsi="宋体" w:cs="宋体"/>
          <w:sz w:val="24"/>
        </w:rPr>
      </w:pPr>
    </w:p>
    <w:p w14:paraId="1231CD7C">
      <w:pPr>
        <w:spacing w:before="381" w:after="381"/>
        <w:ind w:firstLine="643"/>
        <w:outlineLvl w:val="9"/>
      </w:pPr>
    </w:p>
    <w:p w14:paraId="1C0E8497">
      <w:pPr>
        <w:snapToGrid w:val="0"/>
        <w:spacing w:line="360" w:lineRule="auto"/>
        <w:ind w:firstLine="480"/>
        <w:jc w:val="center"/>
        <w:outlineLvl w:val="9"/>
        <w:rPr>
          <w:rFonts w:ascii="宋体" w:hAnsi="宋体" w:cs="宋体"/>
          <w:sz w:val="24"/>
        </w:rPr>
      </w:pPr>
    </w:p>
    <w:p w14:paraId="7B256AE4">
      <w:pPr>
        <w:snapToGrid w:val="0"/>
        <w:spacing w:line="360" w:lineRule="auto"/>
        <w:ind w:firstLine="480"/>
        <w:jc w:val="center"/>
        <w:outlineLvl w:val="9"/>
        <w:rPr>
          <w:rFonts w:ascii="宋体" w:hAnsi="宋体" w:cs="宋体"/>
          <w:sz w:val="24"/>
        </w:rPr>
      </w:pPr>
    </w:p>
    <w:p w14:paraId="39C3D150">
      <w:pPr>
        <w:outlineLvl w:val="9"/>
        <w:rPr>
          <w:rFonts w:hint="eastAsia" w:ascii="Times New Roman" w:hAnsi="Times New Roman"/>
        </w:rPr>
      </w:pPr>
      <w:bookmarkStart w:id="45" w:name="_Toc21282"/>
      <w:r>
        <w:rPr>
          <w:rFonts w:hint="eastAsia" w:ascii="Times New Roman" w:hAnsi="Times New Roman"/>
        </w:rPr>
        <w:br w:type="page"/>
      </w:r>
    </w:p>
    <w:p w14:paraId="467045D4">
      <w:pPr>
        <w:spacing w:before="381" w:after="381"/>
        <w:ind w:firstLine="643"/>
        <w:jc w:val="center"/>
        <w:outlineLvl w:val="9"/>
        <w:rPr>
          <w:rFonts w:hint="eastAsia" w:ascii="Times New Roman" w:hAnsi="Times New Roman" w:cs="Times New Roman"/>
          <w:lang w:val="en-US" w:eastAsia="zh-CN"/>
        </w:rPr>
      </w:pPr>
      <w:r>
        <w:rPr>
          <w:rFonts w:hint="eastAsia" w:ascii="Times New Roman" w:hAnsi="Times New Roman" w:cs="Times New Roman"/>
        </w:rPr>
        <w:t>六</w:t>
      </w:r>
      <w:bookmarkEnd w:id="45"/>
      <w:r>
        <w:rPr>
          <w:rFonts w:hint="eastAsia" w:ascii="Times New Roman" w:hAnsi="Times New Roman" w:cs="Times New Roman"/>
        </w:rPr>
        <w:t>、项目管理机构</w:t>
      </w:r>
    </w:p>
    <w:p w14:paraId="6CBB47EE">
      <w:pPr>
        <w:adjustRightInd w:val="0"/>
        <w:snapToGrid w:val="0"/>
        <w:spacing w:after="100" w:afterAutospacing="1" w:line="360" w:lineRule="auto"/>
        <w:jc w:val="center"/>
        <w:outlineLvl w:val="9"/>
        <w:rPr>
          <w:rFonts w:hint="eastAsia" w:ascii="宋体" w:hAnsi="宋体" w:eastAsia="宋体" w:cs="宋体"/>
          <w:b w:val="0"/>
          <w:kern w:val="2"/>
          <w:sz w:val="28"/>
          <w:szCs w:val="28"/>
          <w:lang w:val="en-US" w:eastAsia="zh-CN" w:bidi="ar-SA"/>
        </w:rPr>
      </w:pPr>
      <w:bookmarkStart w:id="46" w:name="_Toc30000"/>
      <w:bookmarkStart w:id="47" w:name="_Toc19555"/>
      <w:bookmarkStart w:id="48" w:name="_Toc8794"/>
      <w:r>
        <w:rPr>
          <w:rFonts w:hint="eastAsia" w:ascii="宋体" w:hAnsi="宋体" w:eastAsia="宋体" w:cs="宋体"/>
          <w:b w:val="0"/>
          <w:kern w:val="2"/>
          <w:sz w:val="28"/>
          <w:szCs w:val="28"/>
          <w:lang w:val="en-US" w:eastAsia="zh-CN" w:bidi="ar-SA"/>
        </w:rPr>
        <w:t>（一）</w:t>
      </w:r>
      <w:bookmarkEnd w:id="46"/>
      <w:bookmarkEnd w:id="47"/>
      <w:bookmarkEnd w:id="48"/>
      <w:r>
        <w:rPr>
          <w:rFonts w:ascii="宋体" w:hAnsi="宋体" w:cs="宋体"/>
          <w:color w:val="000000" w:themeColor="text1"/>
          <w:kern w:val="1"/>
          <w:sz w:val="28"/>
        </w:rPr>
        <w:t>项目管理机构组成表</w:t>
      </w:r>
    </w:p>
    <w:tbl>
      <w:tblPr>
        <w:tblStyle w:val="33"/>
        <w:tblW w:w="9132" w:type="dxa"/>
        <w:jc w:val="center"/>
        <w:tblLayout w:type="fixed"/>
        <w:tblCellMar>
          <w:top w:w="0" w:type="dxa"/>
          <w:left w:w="108" w:type="dxa"/>
          <w:bottom w:w="0" w:type="dxa"/>
          <w:right w:w="108" w:type="dxa"/>
        </w:tblCellMar>
      </w:tblPr>
      <w:tblGrid>
        <w:gridCol w:w="844"/>
        <w:gridCol w:w="921"/>
        <w:gridCol w:w="974"/>
        <w:gridCol w:w="1461"/>
        <w:gridCol w:w="915"/>
        <w:gridCol w:w="914"/>
        <w:gridCol w:w="898"/>
        <w:gridCol w:w="1277"/>
        <w:gridCol w:w="928"/>
      </w:tblGrid>
      <w:tr w14:paraId="032A208A">
        <w:tblPrEx>
          <w:tblCellMar>
            <w:top w:w="0" w:type="dxa"/>
            <w:left w:w="108" w:type="dxa"/>
            <w:bottom w:w="0" w:type="dxa"/>
            <w:right w:w="108" w:type="dxa"/>
          </w:tblCellMar>
        </w:tblPrEx>
        <w:trPr>
          <w:trHeight w:val="621" w:hRule="atLeast"/>
          <w:jc w:val="center"/>
        </w:trPr>
        <w:tc>
          <w:tcPr>
            <w:tcW w:w="84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537467">
            <w:pPr>
              <w:spacing w:line="360" w:lineRule="auto"/>
              <w:ind w:left="0" w:leftChars="0" w:firstLine="0" w:firstLineChars="0"/>
              <w:jc w:val="both"/>
              <w:outlineLvl w:val="9"/>
              <w:rPr>
                <w:rFonts w:ascii="宋体" w:hAnsi="宋体" w:cs="宋体"/>
                <w:color w:val="000000" w:themeColor="text1"/>
                <w:sz w:val="24"/>
              </w:rPr>
            </w:pPr>
            <w:r>
              <w:rPr>
                <w:rFonts w:hint="eastAsia" w:ascii="宋体" w:hAnsi="宋体" w:cs="宋体"/>
                <w:color w:val="000000" w:themeColor="text1"/>
                <w:sz w:val="24"/>
              </w:rPr>
              <w:t>职务</w:t>
            </w:r>
          </w:p>
        </w:tc>
        <w:tc>
          <w:tcPr>
            <w:tcW w:w="921" w:type="dxa"/>
            <w:vMerge w:val="restart"/>
            <w:tcBorders>
              <w:top w:val="single" w:color="auto" w:sz="4" w:space="0"/>
              <w:left w:val="nil"/>
              <w:bottom w:val="single" w:color="auto" w:sz="4" w:space="0"/>
              <w:right w:val="single" w:color="auto" w:sz="4" w:space="0"/>
            </w:tcBorders>
            <w:shd w:val="clear" w:color="auto" w:fill="auto"/>
            <w:vAlign w:val="center"/>
          </w:tcPr>
          <w:p w14:paraId="015A4EA2">
            <w:pPr>
              <w:spacing w:line="360" w:lineRule="auto"/>
              <w:ind w:left="0" w:leftChars="0" w:firstLine="0" w:firstLineChars="0"/>
              <w:jc w:val="both"/>
              <w:outlineLvl w:val="9"/>
              <w:rPr>
                <w:rFonts w:ascii="宋体" w:hAnsi="宋体" w:cs="宋体"/>
                <w:color w:val="000000" w:themeColor="text1"/>
                <w:sz w:val="24"/>
              </w:rPr>
            </w:pPr>
            <w:r>
              <w:rPr>
                <w:rFonts w:hint="eastAsia" w:ascii="宋体" w:hAnsi="宋体" w:cs="宋体"/>
                <w:color w:val="000000" w:themeColor="text1"/>
                <w:sz w:val="24"/>
              </w:rPr>
              <w:t>姓名</w:t>
            </w:r>
          </w:p>
        </w:tc>
        <w:tc>
          <w:tcPr>
            <w:tcW w:w="974" w:type="dxa"/>
            <w:vMerge w:val="restart"/>
            <w:tcBorders>
              <w:top w:val="single" w:color="auto" w:sz="4" w:space="0"/>
              <w:left w:val="nil"/>
              <w:bottom w:val="single" w:color="auto" w:sz="4" w:space="0"/>
              <w:right w:val="single" w:color="auto" w:sz="4" w:space="0"/>
            </w:tcBorders>
            <w:shd w:val="clear" w:color="auto" w:fill="auto"/>
            <w:vAlign w:val="center"/>
          </w:tcPr>
          <w:p w14:paraId="2B88D1E4">
            <w:pPr>
              <w:spacing w:line="360" w:lineRule="auto"/>
              <w:ind w:left="0" w:leftChars="0" w:firstLine="0" w:firstLineChars="0"/>
              <w:jc w:val="both"/>
              <w:outlineLvl w:val="9"/>
              <w:rPr>
                <w:rFonts w:ascii="宋体" w:hAnsi="宋体" w:cs="宋体"/>
                <w:color w:val="000000" w:themeColor="text1"/>
                <w:sz w:val="24"/>
              </w:rPr>
            </w:pPr>
            <w:r>
              <w:rPr>
                <w:rFonts w:hint="eastAsia" w:ascii="宋体" w:hAnsi="宋体" w:cs="宋体"/>
                <w:color w:val="000000" w:themeColor="text1"/>
                <w:sz w:val="24"/>
              </w:rPr>
              <w:t>职称</w:t>
            </w:r>
          </w:p>
        </w:tc>
        <w:tc>
          <w:tcPr>
            <w:tcW w:w="5465" w:type="dxa"/>
            <w:gridSpan w:val="5"/>
            <w:tcBorders>
              <w:top w:val="single" w:color="auto" w:sz="4" w:space="0"/>
              <w:left w:val="nil"/>
              <w:bottom w:val="single" w:color="auto" w:sz="4" w:space="0"/>
              <w:right w:val="single" w:color="auto" w:sz="4" w:space="0"/>
            </w:tcBorders>
            <w:shd w:val="clear" w:color="auto" w:fill="auto"/>
            <w:vAlign w:val="center"/>
          </w:tcPr>
          <w:p w14:paraId="02542FD6">
            <w:pPr>
              <w:spacing w:line="360" w:lineRule="auto"/>
              <w:jc w:val="center"/>
              <w:outlineLvl w:val="9"/>
              <w:rPr>
                <w:rFonts w:ascii="宋体" w:hAnsi="宋体" w:cs="宋体"/>
                <w:color w:val="000000" w:themeColor="text1"/>
                <w:sz w:val="24"/>
              </w:rPr>
            </w:pPr>
            <w:r>
              <w:rPr>
                <w:rFonts w:hint="eastAsia" w:ascii="宋体" w:hAnsi="宋体" w:cs="宋体"/>
                <w:color w:val="000000" w:themeColor="text1"/>
                <w:sz w:val="24"/>
              </w:rPr>
              <w:t>执业或职业资格证明</w:t>
            </w:r>
          </w:p>
        </w:tc>
        <w:tc>
          <w:tcPr>
            <w:tcW w:w="928" w:type="dxa"/>
            <w:vMerge w:val="restart"/>
            <w:tcBorders>
              <w:top w:val="single" w:color="auto" w:sz="4" w:space="0"/>
              <w:left w:val="nil"/>
              <w:bottom w:val="single" w:color="auto" w:sz="4" w:space="0"/>
              <w:right w:val="single" w:color="auto" w:sz="4" w:space="0"/>
            </w:tcBorders>
            <w:shd w:val="clear" w:color="auto" w:fill="auto"/>
            <w:vAlign w:val="center"/>
          </w:tcPr>
          <w:p w14:paraId="51808AF8">
            <w:pPr>
              <w:spacing w:line="360" w:lineRule="auto"/>
              <w:ind w:left="0" w:leftChars="0" w:firstLine="0" w:firstLineChars="0"/>
              <w:jc w:val="both"/>
              <w:outlineLvl w:val="9"/>
              <w:rPr>
                <w:rFonts w:ascii="宋体" w:hAnsi="宋体" w:cs="宋体"/>
                <w:color w:val="000000" w:themeColor="text1"/>
                <w:sz w:val="24"/>
              </w:rPr>
            </w:pPr>
            <w:r>
              <w:rPr>
                <w:rFonts w:hint="eastAsia" w:ascii="宋体" w:hAnsi="宋体" w:cs="宋体"/>
                <w:color w:val="000000" w:themeColor="text1"/>
                <w:sz w:val="24"/>
              </w:rPr>
              <w:t>备注</w:t>
            </w:r>
          </w:p>
        </w:tc>
      </w:tr>
      <w:tr w14:paraId="6CB009E0">
        <w:tblPrEx>
          <w:tblCellMar>
            <w:top w:w="0" w:type="dxa"/>
            <w:left w:w="108" w:type="dxa"/>
            <w:bottom w:w="0" w:type="dxa"/>
            <w:right w:w="108" w:type="dxa"/>
          </w:tblCellMar>
        </w:tblPrEx>
        <w:trPr>
          <w:trHeight w:val="943" w:hRule="atLeast"/>
          <w:jc w:val="center"/>
        </w:trPr>
        <w:tc>
          <w:tcPr>
            <w:tcW w:w="84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E267F9">
            <w:pPr>
              <w:outlineLvl w:val="9"/>
              <w:rPr>
                <w:rFonts w:ascii="宋体" w:hAnsi="宋体" w:cs="Calibri"/>
                <w:color w:val="000000" w:themeColor="text1"/>
                <w:sz w:val="24"/>
              </w:rPr>
            </w:pPr>
          </w:p>
        </w:tc>
        <w:tc>
          <w:tcPr>
            <w:tcW w:w="921" w:type="dxa"/>
            <w:vMerge w:val="continue"/>
            <w:tcBorders>
              <w:top w:val="single" w:color="auto" w:sz="4" w:space="0"/>
              <w:left w:val="nil"/>
              <w:bottom w:val="single" w:color="auto" w:sz="4" w:space="0"/>
              <w:right w:val="single" w:color="auto" w:sz="4" w:space="0"/>
            </w:tcBorders>
            <w:shd w:val="clear" w:color="auto" w:fill="auto"/>
            <w:vAlign w:val="center"/>
          </w:tcPr>
          <w:p w14:paraId="74EDDDDE">
            <w:pPr>
              <w:outlineLvl w:val="9"/>
              <w:rPr>
                <w:rFonts w:ascii="宋体" w:hAnsi="宋体" w:cs="Calibri"/>
                <w:color w:val="000000" w:themeColor="text1"/>
                <w:sz w:val="24"/>
              </w:rPr>
            </w:pPr>
          </w:p>
        </w:tc>
        <w:tc>
          <w:tcPr>
            <w:tcW w:w="974" w:type="dxa"/>
            <w:vMerge w:val="continue"/>
            <w:tcBorders>
              <w:top w:val="single" w:color="auto" w:sz="4" w:space="0"/>
              <w:left w:val="nil"/>
              <w:bottom w:val="single" w:color="auto" w:sz="4" w:space="0"/>
              <w:right w:val="single" w:color="auto" w:sz="4" w:space="0"/>
            </w:tcBorders>
            <w:shd w:val="clear" w:color="auto" w:fill="auto"/>
            <w:vAlign w:val="center"/>
          </w:tcPr>
          <w:p w14:paraId="16B99F7D">
            <w:pPr>
              <w:outlineLvl w:val="9"/>
              <w:rPr>
                <w:rFonts w:ascii="宋体" w:hAnsi="宋体" w:cs="Calibri"/>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vAlign w:val="center"/>
          </w:tcPr>
          <w:p w14:paraId="4B2A7747">
            <w:pPr>
              <w:spacing w:line="360" w:lineRule="auto"/>
              <w:ind w:left="0" w:leftChars="0" w:firstLine="0" w:firstLineChars="0"/>
              <w:jc w:val="both"/>
              <w:outlineLvl w:val="9"/>
              <w:rPr>
                <w:rFonts w:ascii="宋体" w:hAnsi="宋体" w:cs="宋体"/>
                <w:color w:val="000000" w:themeColor="text1"/>
                <w:sz w:val="24"/>
              </w:rPr>
            </w:pPr>
            <w:r>
              <w:rPr>
                <w:rFonts w:hint="eastAsia" w:ascii="宋体" w:hAnsi="宋体" w:cs="宋体"/>
                <w:color w:val="000000" w:themeColor="text1"/>
                <w:sz w:val="24"/>
              </w:rPr>
              <w:t>证书名称</w:t>
            </w:r>
          </w:p>
        </w:tc>
        <w:tc>
          <w:tcPr>
            <w:tcW w:w="915" w:type="dxa"/>
            <w:tcBorders>
              <w:top w:val="single" w:color="auto" w:sz="4" w:space="0"/>
              <w:left w:val="nil"/>
              <w:bottom w:val="single" w:color="auto" w:sz="4" w:space="0"/>
              <w:right w:val="single" w:color="auto" w:sz="4" w:space="0"/>
            </w:tcBorders>
            <w:shd w:val="clear" w:color="auto" w:fill="auto"/>
            <w:vAlign w:val="center"/>
          </w:tcPr>
          <w:p w14:paraId="6CAB7511">
            <w:pPr>
              <w:spacing w:line="360" w:lineRule="auto"/>
              <w:ind w:left="0" w:leftChars="0" w:firstLine="0" w:firstLineChars="0"/>
              <w:jc w:val="both"/>
              <w:outlineLvl w:val="9"/>
              <w:rPr>
                <w:rFonts w:ascii="宋体" w:hAnsi="宋体" w:cs="宋体"/>
                <w:color w:val="000000" w:themeColor="text1"/>
                <w:sz w:val="24"/>
              </w:rPr>
            </w:pPr>
            <w:r>
              <w:rPr>
                <w:rFonts w:hint="eastAsia" w:ascii="宋体" w:hAnsi="宋体" w:cs="宋体"/>
                <w:color w:val="000000" w:themeColor="text1"/>
                <w:sz w:val="24"/>
              </w:rPr>
              <w:t>级别</w:t>
            </w:r>
          </w:p>
        </w:tc>
        <w:tc>
          <w:tcPr>
            <w:tcW w:w="914" w:type="dxa"/>
            <w:tcBorders>
              <w:top w:val="single" w:color="auto" w:sz="4" w:space="0"/>
              <w:left w:val="nil"/>
              <w:bottom w:val="single" w:color="auto" w:sz="4" w:space="0"/>
              <w:right w:val="single" w:color="auto" w:sz="4" w:space="0"/>
            </w:tcBorders>
            <w:shd w:val="clear" w:color="auto" w:fill="auto"/>
            <w:vAlign w:val="center"/>
          </w:tcPr>
          <w:p w14:paraId="2B321AFD">
            <w:pPr>
              <w:spacing w:line="360" w:lineRule="auto"/>
              <w:ind w:left="0" w:leftChars="0" w:firstLine="0" w:firstLineChars="0"/>
              <w:jc w:val="both"/>
              <w:outlineLvl w:val="9"/>
              <w:rPr>
                <w:rFonts w:ascii="宋体" w:hAnsi="宋体" w:cs="宋体"/>
                <w:color w:val="000000" w:themeColor="text1"/>
                <w:sz w:val="24"/>
              </w:rPr>
            </w:pPr>
            <w:r>
              <w:rPr>
                <w:rFonts w:hint="eastAsia" w:ascii="宋体" w:hAnsi="宋体" w:cs="宋体"/>
                <w:color w:val="000000" w:themeColor="text1"/>
                <w:sz w:val="24"/>
              </w:rPr>
              <w:t>证号</w:t>
            </w:r>
          </w:p>
        </w:tc>
        <w:tc>
          <w:tcPr>
            <w:tcW w:w="898" w:type="dxa"/>
            <w:tcBorders>
              <w:top w:val="single" w:color="auto" w:sz="4" w:space="0"/>
              <w:left w:val="nil"/>
              <w:bottom w:val="single" w:color="auto" w:sz="4" w:space="0"/>
              <w:right w:val="single" w:color="auto" w:sz="4" w:space="0"/>
            </w:tcBorders>
            <w:shd w:val="clear" w:color="auto" w:fill="auto"/>
            <w:vAlign w:val="center"/>
          </w:tcPr>
          <w:p w14:paraId="38A4FC51">
            <w:pPr>
              <w:spacing w:line="360" w:lineRule="auto"/>
              <w:ind w:left="0" w:leftChars="0" w:firstLine="0" w:firstLineChars="0"/>
              <w:jc w:val="both"/>
              <w:outlineLvl w:val="9"/>
              <w:rPr>
                <w:rFonts w:ascii="宋体" w:hAnsi="宋体" w:cs="宋体"/>
                <w:color w:val="000000" w:themeColor="text1"/>
                <w:sz w:val="24"/>
              </w:rPr>
            </w:pPr>
            <w:r>
              <w:rPr>
                <w:rFonts w:hint="eastAsia" w:ascii="宋体" w:hAnsi="宋体" w:cs="宋体"/>
                <w:color w:val="000000" w:themeColor="text1"/>
                <w:sz w:val="24"/>
              </w:rPr>
              <w:t>专业</w:t>
            </w:r>
          </w:p>
        </w:tc>
        <w:tc>
          <w:tcPr>
            <w:tcW w:w="1277" w:type="dxa"/>
            <w:tcBorders>
              <w:top w:val="single" w:color="auto" w:sz="4" w:space="0"/>
              <w:left w:val="nil"/>
              <w:bottom w:val="single" w:color="auto" w:sz="4" w:space="0"/>
              <w:right w:val="single" w:color="auto" w:sz="4" w:space="0"/>
            </w:tcBorders>
            <w:shd w:val="clear" w:color="auto" w:fill="auto"/>
            <w:vAlign w:val="center"/>
          </w:tcPr>
          <w:p w14:paraId="1BC23B60">
            <w:pPr>
              <w:spacing w:line="360" w:lineRule="auto"/>
              <w:ind w:left="0" w:leftChars="0" w:firstLine="0" w:firstLineChars="0"/>
              <w:jc w:val="both"/>
              <w:outlineLvl w:val="9"/>
              <w:rPr>
                <w:rFonts w:ascii="宋体" w:hAnsi="宋体" w:cs="宋体"/>
                <w:color w:val="000000" w:themeColor="text1"/>
                <w:sz w:val="24"/>
              </w:rPr>
            </w:pPr>
            <w:r>
              <w:rPr>
                <w:rFonts w:hint="eastAsia" w:ascii="宋体" w:hAnsi="宋体"/>
                <w:color w:val="000000" w:themeColor="text1"/>
                <w:sz w:val="24"/>
              </w:rPr>
              <w:t>养老保险</w:t>
            </w:r>
          </w:p>
        </w:tc>
        <w:tc>
          <w:tcPr>
            <w:tcW w:w="928" w:type="dxa"/>
            <w:vMerge w:val="continue"/>
            <w:tcBorders>
              <w:top w:val="single" w:color="auto" w:sz="4" w:space="0"/>
              <w:left w:val="nil"/>
              <w:bottom w:val="single" w:color="auto" w:sz="4" w:space="0"/>
              <w:right w:val="single" w:color="auto" w:sz="4" w:space="0"/>
            </w:tcBorders>
            <w:shd w:val="clear" w:color="auto" w:fill="auto"/>
            <w:vAlign w:val="center"/>
          </w:tcPr>
          <w:p w14:paraId="673770F7">
            <w:pPr>
              <w:outlineLvl w:val="9"/>
              <w:rPr>
                <w:rFonts w:ascii="宋体" w:hAnsi="宋体" w:cs="Calibri"/>
                <w:color w:val="000000" w:themeColor="text1"/>
                <w:sz w:val="24"/>
              </w:rPr>
            </w:pPr>
          </w:p>
        </w:tc>
      </w:tr>
      <w:tr w14:paraId="1DF09757">
        <w:tblPrEx>
          <w:tblCellMar>
            <w:top w:w="0" w:type="dxa"/>
            <w:left w:w="108" w:type="dxa"/>
            <w:bottom w:w="0" w:type="dxa"/>
            <w:right w:w="108" w:type="dxa"/>
          </w:tblCellMar>
        </w:tblPrEx>
        <w:trPr>
          <w:trHeight w:val="596"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3BEBBF38">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0FEE51A8">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1A01C14D">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09DBF645">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48B5360F">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1E0FCDB5">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374438DD">
            <w:pPr>
              <w:spacing w:line="360" w:lineRule="auto"/>
              <w:ind w:firstLine="480" w:firstLineChars="200"/>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42557ECD">
            <w:pPr>
              <w:spacing w:line="360" w:lineRule="auto"/>
              <w:ind w:firstLine="480" w:firstLineChars="200"/>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699539BF">
            <w:pPr>
              <w:spacing w:line="360" w:lineRule="auto"/>
              <w:outlineLvl w:val="9"/>
              <w:rPr>
                <w:rFonts w:ascii="宋体" w:hAnsi="宋体" w:cs="宋体"/>
                <w:color w:val="000000" w:themeColor="text1"/>
                <w:sz w:val="24"/>
              </w:rPr>
            </w:pPr>
          </w:p>
        </w:tc>
      </w:tr>
      <w:tr w14:paraId="4F5D03DF">
        <w:tblPrEx>
          <w:tblCellMar>
            <w:top w:w="0" w:type="dxa"/>
            <w:left w:w="108" w:type="dxa"/>
            <w:bottom w:w="0" w:type="dxa"/>
            <w:right w:w="108" w:type="dxa"/>
          </w:tblCellMar>
        </w:tblPrEx>
        <w:trPr>
          <w:trHeight w:val="59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60CC2CE6">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4E517E4E">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3AE193B4">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59A050BC">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310BD69A">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5210A676">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2BA536B4">
            <w:pPr>
              <w:spacing w:line="360" w:lineRule="auto"/>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5599DC9E">
            <w:pPr>
              <w:spacing w:line="360" w:lineRule="auto"/>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7BD06A05">
            <w:pPr>
              <w:spacing w:line="360" w:lineRule="auto"/>
              <w:outlineLvl w:val="9"/>
              <w:rPr>
                <w:rFonts w:ascii="宋体" w:hAnsi="宋体" w:cs="宋体"/>
                <w:color w:val="000000" w:themeColor="text1"/>
                <w:sz w:val="24"/>
              </w:rPr>
            </w:pPr>
          </w:p>
        </w:tc>
      </w:tr>
      <w:tr w14:paraId="4F6B60B3">
        <w:tblPrEx>
          <w:tblCellMar>
            <w:top w:w="0" w:type="dxa"/>
            <w:left w:w="108" w:type="dxa"/>
            <w:bottom w:w="0" w:type="dxa"/>
            <w:right w:w="108" w:type="dxa"/>
          </w:tblCellMar>
        </w:tblPrEx>
        <w:trPr>
          <w:trHeight w:val="59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55A08088">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15EFC24C">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61F46B4D">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41DFB761">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4EAC76A5">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103B2EC9">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1E2BEE74">
            <w:pPr>
              <w:spacing w:line="360" w:lineRule="auto"/>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216E4EAD">
            <w:pPr>
              <w:spacing w:line="360" w:lineRule="auto"/>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736FD9E5">
            <w:pPr>
              <w:spacing w:line="360" w:lineRule="auto"/>
              <w:outlineLvl w:val="9"/>
              <w:rPr>
                <w:rFonts w:ascii="宋体" w:hAnsi="宋体" w:cs="宋体"/>
                <w:color w:val="000000" w:themeColor="text1"/>
                <w:sz w:val="24"/>
              </w:rPr>
            </w:pPr>
          </w:p>
        </w:tc>
      </w:tr>
      <w:tr w14:paraId="1E41189B">
        <w:tblPrEx>
          <w:tblCellMar>
            <w:top w:w="0" w:type="dxa"/>
            <w:left w:w="108" w:type="dxa"/>
            <w:bottom w:w="0" w:type="dxa"/>
            <w:right w:w="108" w:type="dxa"/>
          </w:tblCellMar>
        </w:tblPrEx>
        <w:trPr>
          <w:trHeight w:val="59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01DFBA2C">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5738DEB7">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222428F3">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6F210B34">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23B3A22B">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176973B0">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3F6F3BFA">
            <w:pPr>
              <w:spacing w:line="360" w:lineRule="auto"/>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4F09B3EE">
            <w:pPr>
              <w:spacing w:line="360" w:lineRule="auto"/>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008E8637">
            <w:pPr>
              <w:spacing w:line="360" w:lineRule="auto"/>
              <w:outlineLvl w:val="9"/>
              <w:rPr>
                <w:rFonts w:ascii="宋体" w:hAnsi="宋体" w:cs="宋体"/>
                <w:color w:val="000000" w:themeColor="text1"/>
                <w:sz w:val="24"/>
              </w:rPr>
            </w:pPr>
          </w:p>
        </w:tc>
      </w:tr>
      <w:tr w14:paraId="08217318">
        <w:tblPrEx>
          <w:tblCellMar>
            <w:top w:w="0" w:type="dxa"/>
            <w:left w:w="108" w:type="dxa"/>
            <w:bottom w:w="0" w:type="dxa"/>
            <w:right w:w="108" w:type="dxa"/>
          </w:tblCellMar>
        </w:tblPrEx>
        <w:trPr>
          <w:trHeight w:val="59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682841EC">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6657EC3B">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1AC0C1FD">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5CD9E20A">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308BAE5B">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5E104F8C">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758BF736">
            <w:pPr>
              <w:spacing w:line="360" w:lineRule="auto"/>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29EAFF1F">
            <w:pPr>
              <w:spacing w:line="360" w:lineRule="auto"/>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2CBDC89A">
            <w:pPr>
              <w:spacing w:line="360" w:lineRule="auto"/>
              <w:outlineLvl w:val="9"/>
              <w:rPr>
                <w:rFonts w:ascii="宋体" w:hAnsi="宋体" w:cs="宋体"/>
                <w:color w:val="000000" w:themeColor="text1"/>
                <w:sz w:val="24"/>
              </w:rPr>
            </w:pPr>
          </w:p>
        </w:tc>
      </w:tr>
      <w:tr w14:paraId="5039B40D">
        <w:tblPrEx>
          <w:tblCellMar>
            <w:top w:w="0" w:type="dxa"/>
            <w:left w:w="108" w:type="dxa"/>
            <w:bottom w:w="0" w:type="dxa"/>
            <w:right w:w="108" w:type="dxa"/>
          </w:tblCellMar>
        </w:tblPrEx>
        <w:trPr>
          <w:trHeight w:val="59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75DF5145">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36850AC6">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73ACC7DD">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251CE5E7">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3B95B052">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381BA5DD">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61BF3BDB">
            <w:pPr>
              <w:spacing w:line="360" w:lineRule="auto"/>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018E0D69">
            <w:pPr>
              <w:spacing w:line="360" w:lineRule="auto"/>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0726A3E7">
            <w:pPr>
              <w:spacing w:line="360" w:lineRule="auto"/>
              <w:outlineLvl w:val="9"/>
              <w:rPr>
                <w:rFonts w:ascii="宋体" w:hAnsi="宋体" w:cs="宋体"/>
                <w:color w:val="000000" w:themeColor="text1"/>
                <w:sz w:val="24"/>
              </w:rPr>
            </w:pPr>
          </w:p>
        </w:tc>
      </w:tr>
      <w:tr w14:paraId="30D49352">
        <w:tblPrEx>
          <w:tblCellMar>
            <w:top w:w="0" w:type="dxa"/>
            <w:left w:w="108" w:type="dxa"/>
            <w:bottom w:w="0" w:type="dxa"/>
            <w:right w:w="108" w:type="dxa"/>
          </w:tblCellMar>
        </w:tblPrEx>
        <w:trPr>
          <w:trHeight w:val="59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0E6D08F7">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79371F09">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69C38B57">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53235445">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1CDBF55C">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62D218D4">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004FB424">
            <w:pPr>
              <w:spacing w:line="360" w:lineRule="auto"/>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0D3D4AEF">
            <w:pPr>
              <w:spacing w:line="360" w:lineRule="auto"/>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1BE12446">
            <w:pPr>
              <w:spacing w:line="360" w:lineRule="auto"/>
              <w:outlineLvl w:val="9"/>
              <w:rPr>
                <w:rFonts w:ascii="宋体" w:hAnsi="宋体" w:cs="宋体"/>
                <w:color w:val="000000" w:themeColor="text1"/>
                <w:sz w:val="24"/>
              </w:rPr>
            </w:pPr>
          </w:p>
        </w:tc>
      </w:tr>
      <w:tr w14:paraId="629EA12D">
        <w:tblPrEx>
          <w:tblCellMar>
            <w:top w:w="0" w:type="dxa"/>
            <w:left w:w="108" w:type="dxa"/>
            <w:bottom w:w="0" w:type="dxa"/>
            <w:right w:w="108" w:type="dxa"/>
          </w:tblCellMar>
        </w:tblPrEx>
        <w:trPr>
          <w:trHeight w:val="59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0BA56CFC">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40DDF074">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712FBD68">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603234A4">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174A96BA">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0CE4300B">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1ACCB5CC">
            <w:pPr>
              <w:spacing w:line="360" w:lineRule="auto"/>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0FB50EF8">
            <w:pPr>
              <w:spacing w:line="360" w:lineRule="auto"/>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5BC56761">
            <w:pPr>
              <w:spacing w:line="360" w:lineRule="auto"/>
              <w:outlineLvl w:val="9"/>
              <w:rPr>
                <w:rFonts w:ascii="宋体" w:hAnsi="宋体" w:cs="宋体"/>
                <w:color w:val="000000" w:themeColor="text1"/>
                <w:sz w:val="24"/>
              </w:rPr>
            </w:pPr>
          </w:p>
        </w:tc>
      </w:tr>
      <w:tr w14:paraId="77BEC505">
        <w:tblPrEx>
          <w:tblCellMar>
            <w:top w:w="0" w:type="dxa"/>
            <w:left w:w="108" w:type="dxa"/>
            <w:bottom w:w="0" w:type="dxa"/>
            <w:right w:w="108" w:type="dxa"/>
          </w:tblCellMar>
        </w:tblPrEx>
        <w:trPr>
          <w:trHeight w:val="59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6072AEEE">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3FB909EA">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5E2FB74D">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558439C6">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7AA106B6">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6AC6146D">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3DD5C95E">
            <w:pPr>
              <w:spacing w:line="360" w:lineRule="auto"/>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7D8F645C">
            <w:pPr>
              <w:spacing w:line="360" w:lineRule="auto"/>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5733065E">
            <w:pPr>
              <w:spacing w:line="360" w:lineRule="auto"/>
              <w:outlineLvl w:val="9"/>
              <w:rPr>
                <w:rFonts w:ascii="宋体" w:hAnsi="宋体" w:cs="宋体"/>
                <w:color w:val="000000" w:themeColor="text1"/>
                <w:sz w:val="24"/>
              </w:rPr>
            </w:pPr>
          </w:p>
        </w:tc>
      </w:tr>
      <w:tr w14:paraId="13B6E0CA">
        <w:tblPrEx>
          <w:tblCellMar>
            <w:top w:w="0" w:type="dxa"/>
            <w:left w:w="108" w:type="dxa"/>
            <w:bottom w:w="0" w:type="dxa"/>
            <w:right w:w="108" w:type="dxa"/>
          </w:tblCellMar>
        </w:tblPrEx>
        <w:trPr>
          <w:trHeight w:val="59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67FCD1CD">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012D0DF0">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09BE0739">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3E7E1047">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49742BFC">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63ACD9ED">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0E263791">
            <w:pPr>
              <w:spacing w:line="360" w:lineRule="auto"/>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66360911">
            <w:pPr>
              <w:spacing w:line="360" w:lineRule="auto"/>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592F9BA8">
            <w:pPr>
              <w:spacing w:line="360" w:lineRule="auto"/>
              <w:outlineLvl w:val="9"/>
              <w:rPr>
                <w:rFonts w:ascii="宋体" w:hAnsi="宋体" w:cs="宋体"/>
                <w:color w:val="000000" w:themeColor="text1"/>
                <w:sz w:val="24"/>
              </w:rPr>
            </w:pPr>
          </w:p>
        </w:tc>
      </w:tr>
      <w:tr w14:paraId="3C7E66CE">
        <w:tblPrEx>
          <w:tblCellMar>
            <w:top w:w="0" w:type="dxa"/>
            <w:left w:w="108" w:type="dxa"/>
            <w:bottom w:w="0" w:type="dxa"/>
            <w:right w:w="108" w:type="dxa"/>
          </w:tblCellMar>
        </w:tblPrEx>
        <w:trPr>
          <w:trHeight w:val="59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007D6D69">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327DC57A">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2EDFDAFD">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517B2C69">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45D34BE3">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53F7D3A5">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7846FE3E">
            <w:pPr>
              <w:spacing w:line="360" w:lineRule="auto"/>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14E8E0CB">
            <w:pPr>
              <w:spacing w:line="360" w:lineRule="auto"/>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7E914442">
            <w:pPr>
              <w:spacing w:line="360" w:lineRule="auto"/>
              <w:outlineLvl w:val="9"/>
              <w:rPr>
                <w:rFonts w:ascii="宋体" w:hAnsi="宋体" w:cs="宋体"/>
                <w:color w:val="000000" w:themeColor="text1"/>
                <w:sz w:val="24"/>
              </w:rPr>
            </w:pPr>
          </w:p>
        </w:tc>
      </w:tr>
      <w:tr w14:paraId="0A719CD4">
        <w:tblPrEx>
          <w:tblCellMar>
            <w:top w:w="0" w:type="dxa"/>
            <w:left w:w="108" w:type="dxa"/>
            <w:bottom w:w="0" w:type="dxa"/>
            <w:right w:w="108" w:type="dxa"/>
          </w:tblCellMar>
        </w:tblPrEx>
        <w:trPr>
          <w:trHeight w:val="607" w:hRule="atLeast"/>
          <w:jc w:val="center"/>
        </w:trPr>
        <w:tc>
          <w:tcPr>
            <w:tcW w:w="844" w:type="dxa"/>
            <w:tcBorders>
              <w:top w:val="single" w:color="auto" w:sz="4" w:space="0"/>
              <w:left w:val="single" w:color="auto" w:sz="4" w:space="0"/>
              <w:bottom w:val="single" w:color="auto" w:sz="4" w:space="0"/>
              <w:right w:val="single" w:color="auto" w:sz="4" w:space="0"/>
            </w:tcBorders>
            <w:shd w:val="clear" w:color="auto" w:fill="auto"/>
          </w:tcPr>
          <w:p w14:paraId="516A7E83">
            <w:pPr>
              <w:spacing w:line="360" w:lineRule="auto"/>
              <w:outlineLvl w:val="9"/>
              <w:rPr>
                <w:rFonts w:ascii="宋体" w:hAnsi="宋体" w:cs="宋体"/>
                <w:color w:val="000000" w:themeColor="text1"/>
                <w:sz w:val="24"/>
              </w:rPr>
            </w:pPr>
          </w:p>
        </w:tc>
        <w:tc>
          <w:tcPr>
            <w:tcW w:w="921" w:type="dxa"/>
            <w:tcBorders>
              <w:top w:val="single" w:color="auto" w:sz="4" w:space="0"/>
              <w:left w:val="nil"/>
              <w:bottom w:val="single" w:color="auto" w:sz="4" w:space="0"/>
              <w:right w:val="single" w:color="auto" w:sz="4" w:space="0"/>
            </w:tcBorders>
            <w:shd w:val="clear" w:color="auto" w:fill="auto"/>
          </w:tcPr>
          <w:p w14:paraId="1AE2502D">
            <w:pPr>
              <w:spacing w:line="360" w:lineRule="auto"/>
              <w:outlineLvl w:val="9"/>
              <w:rPr>
                <w:rFonts w:ascii="宋体" w:hAnsi="宋体" w:cs="宋体"/>
                <w:color w:val="000000" w:themeColor="text1"/>
                <w:sz w:val="24"/>
              </w:rPr>
            </w:pPr>
          </w:p>
        </w:tc>
        <w:tc>
          <w:tcPr>
            <w:tcW w:w="974" w:type="dxa"/>
            <w:tcBorders>
              <w:top w:val="single" w:color="auto" w:sz="4" w:space="0"/>
              <w:left w:val="nil"/>
              <w:bottom w:val="single" w:color="auto" w:sz="4" w:space="0"/>
              <w:right w:val="single" w:color="auto" w:sz="4" w:space="0"/>
            </w:tcBorders>
            <w:shd w:val="clear" w:color="auto" w:fill="auto"/>
          </w:tcPr>
          <w:p w14:paraId="2CAFA326">
            <w:pPr>
              <w:spacing w:line="360" w:lineRule="auto"/>
              <w:outlineLvl w:val="9"/>
              <w:rPr>
                <w:rFonts w:ascii="宋体" w:hAnsi="宋体" w:cs="宋体"/>
                <w:color w:val="000000" w:themeColor="text1"/>
                <w:sz w:val="24"/>
              </w:rPr>
            </w:pPr>
          </w:p>
        </w:tc>
        <w:tc>
          <w:tcPr>
            <w:tcW w:w="1461" w:type="dxa"/>
            <w:tcBorders>
              <w:top w:val="single" w:color="auto" w:sz="4" w:space="0"/>
              <w:left w:val="nil"/>
              <w:bottom w:val="single" w:color="auto" w:sz="4" w:space="0"/>
              <w:right w:val="single" w:color="auto" w:sz="4" w:space="0"/>
            </w:tcBorders>
            <w:shd w:val="clear" w:color="auto" w:fill="auto"/>
          </w:tcPr>
          <w:p w14:paraId="281FC49F">
            <w:pPr>
              <w:spacing w:line="360" w:lineRule="auto"/>
              <w:outlineLvl w:val="9"/>
              <w:rPr>
                <w:rFonts w:ascii="宋体" w:hAnsi="宋体" w:cs="宋体"/>
                <w:color w:val="000000" w:themeColor="text1"/>
                <w:sz w:val="24"/>
              </w:rPr>
            </w:pPr>
          </w:p>
        </w:tc>
        <w:tc>
          <w:tcPr>
            <w:tcW w:w="915" w:type="dxa"/>
            <w:tcBorders>
              <w:top w:val="single" w:color="auto" w:sz="4" w:space="0"/>
              <w:left w:val="nil"/>
              <w:bottom w:val="single" w:color="auto" w:sz="4" w:space="0"/>
              <w:right w:val="single" w:color="auto" w:sz="4" w:space="0"/>
            </w:tcBorders>
            <w:shd w:val="clear" w:color="auto" w:fill="auto"/>
          </w:tcPr>
          <w:p w14:paraId="34B690DD">
            <w:pPr>
              <w:spacing w:line="360" w:lineRule="auto"/>
              <w:outlineLvl w:val="9"/>
              <w:rPr>
                <w:rFonts w:ascii="宋体" w:hAnsi="宋体" w:cs="宋体"/>
                <w:color w:val="000000" w:themeColor="text1"/>
                <w:sz w:val="24"/>
              </w:rPr>
            </w:pPr>
          </w:p>
        </w:tc>
        <w:tc>
          <w:tcPr>
            <w:tcW w:w="914" w:type="dxa"/>
            <w:tcBorders>
              <w:top w:val="single" w:color="auto" w:sz="4" w:space="0"/>
              <w:left w:val="nil"/>
              <w:bottom w:val="single" w:color="auto" w:sz="4" w:space="0"/>
              <w:right w:val="single" w:color="auto" w:sz="4" w:space="0"/>
            </w:tcBorders>
            <w:shd w:val="clear" w:color="auto" w:fill="auto"/>
          </w:tcPr>
          <w:p w14:paraId="759A9122">
            <w:pPr>
              <w:spacing w:line="360" w:lineRule="auto"/>
              <w:outlineLvl w:val="9"/>
              <w:rPr>
                <w:rFonts w:ascii="宋体" w:hAnsi="宋体" w:cs="宋体"/>
                <w:color w:val="000000" w:themeColor="text1"/>
                <w:sz w:val="24"/>
              </w:rPr>
            </w:pPr>
          </w:p>
        </w:tc>
        <w:tc>
          <w:tcPr>
            <w:tcW w:w="898" w:type="dxa"/>
            <w:tcBorders>
              <w:top w:val="single" w:color="auto" w:sz="4" w:space="0"/>
              <w:left w:val="nil"/>
              <w:bottom w:val="single" w:color="auto" w:sz="4" w:space="0"/>
              <w:right w:val="single" w:color="auto" w:sz="4" w:space="0"/>
            </w:tcBorders>
            <w:shd w:val="clear" w:color="auto" w:fill="auto"/>
          </w:tcPr>
          <w:p w14:paraId="323216D7">
            <w:pPr>
              <w:spacing w:line="360" w:lineRule="auto"/>
              <w:outlineLvl w:val="9"/>
              <w:rPr>
                <w:rFonts w:ascii="宋体" w:hAnsi="宋体" w:cs="宋体"/>
                <w:color w:val="000000" w:themeColor="text1"/>
                <w:sz w:val="24"/>
              </w:rPr>
            </w:pPr>
          </w:p>
        </w:tc>
        <w:tc>
          <w:tcPr>
            <w:tcW w:w="1277" w:type="dxa"/>
            <w:tcBorders>
              <w:top w:val="single" w:color="auto" w:sz="4" w:space="0"/>
              <w:left w:val="nil"/>
              <w:bottom w:val="single" w:color="auto" w:sz="4" w:space="0"/>
              <w:right w:val="single" w:color="auto" w:sz="4" w:space="0"/>
            </w:tcBorders>
            <w:shd w:val="clear" w:color="auto" w:fill="auto"/>
          </w:tcPr>
          <w:p w14:paraId="4EEFFD11">
            <w:pPr>
              <w:spacing w:line="360" w:lineRule="auto"/>
              <w:outlineLvl w:val="9"/>
              <w:rPr>
                <w:rFonts w:ascii="宋体" w:hAnsi="宋体" w:cs="宋体"/>
                <w:color w:val="000000" w:themeColor="text1"/>
                <w:sz w:val="24"/>
              </w:rPr>
            </w:pPr>
          </w:p>
        </w:tc>
        <w:tc>
          <w:tcPr>
            <w:tcW w:w="928" w:type="dxa"/>
            <w:tcBorders>
              <w:top w:val="single" w:color="auto" w:sz="4" w:space="0"/>
              <w:left w:val="nil"/>
              <w:bottom w:val="single" w:color="auto" w:sz="4" w:space="0"/>
              <w:right w:val="single" w:color="auto" w:sz="4" w:space="0"/>
            </w:tcBorders>
            <w:shd w:val="clear" w:color="auto" w:fill="auto"/>
          </w:tcPr>
          <w:p w14:paraId="6ADA2FA6">
            <w:pPr>
              <w:spacing w:line="360" w:lineRule="auto"/>
              <w:outlineLvl w:val="9"/>
              <w:rPr>
                <w:rFonts w:ascii="宋体" w:hAnsi="宋体" w:cs="宋体"/>
                <w:color w:val="000000" w:themeColor="text1"/>
                <w:sz w:val="24"/>
              </w:rPr>
            </w:pPr>
          </w:p>
        </w:tc>
      </w:tr>
    </w:tbl>
    <w:p w14:paraId="63F23750">
      <w:pPr>
        <w:spacing w:line="360" w:lineRule="auto"/>
        <w:outlineLvl w:val="9"/>
        <w:rPr>
          <w:rFonts w:hint="eastAsia" w:ascii="宋体" w:hAnsi="宋体" w:cs="宋体"/>
          <w:lang w:bidi="ar"/>
        </w:rPr>
      </w:pPr>
    </w:p>
    <w:p w14:paraId="54A1F3DA">
      <w:pPr>
        <w:spacing w:line="360" w:lineRule="auto"/>
        <w:outlineLvl w:val="9"/>
        <w:rPr>
          <w:rFonts w:hint="eastAsia" w:ascii="宋体" w:hAnsi="宋体" w:cs="宋体"/>
          <w:lang w:bidi="ar"/>
        </w:rPr>
      </w:pPr>
      <w:r>
        <w:rPr>
          <w:rFonts w:hint="eastAsia" w:ascii="宋体" w:hAnsi="宋体" w:cs="宋体"/>
          <w:lang w:bidi="ar"/>
        </w:rPr>
        <w:t>投标</w:t>
      </w:r>
      <w:r>
        <w:rPr>
          <w:rFonts w:hint="eastAsia" w:ascii="宋体" w:hAnsi="宋体" w:cs="宋体"/>
          <w:lang w:eastAsia="zh-CN" w:bidi="ar"/>
        </w:rPr>
        <w:t>供应商</w:t>
      </w:r>
      <w:r>
        <w:rPr>
          <w:rFonts w:hint="eastAsia" w:ascii="宋体" w:hAnsi="宋体" w:cs="宋体"/>
          <w:lang w:bidi="ar"/>
        </w:rPr>
        <w:t xml:space="preserve">：（盖单位章） </w:t>
      </w:r>
    </w:p>
    <w:p w14:paraId="6D5A69B6">
      <w:pPr>
        <w:spacing w:line="360" w:lineRule="auto"/>
        <w:outlineLvl w:val="9"/>
        <w:rPr>
          <w:rFonts w:hint="eastAsia" w:ascii="宋体" w:hAnsi="宋体" w:cs="宋体"/>
        </w:rPr>
      </w:pPr>
      <w:r>
        <w:rPr>
          <w:rFonts w:hint="eastAsia" w:ascii="宋体" w:hAnsi="宋体" w:cs="宋体"/>
          <w:lang w:bidi="ar"/>
        </w:rPr>
        <w:t>法定代表人：（签</w:t>
      </w:r>
      <w:r>
        <w:rPr>
          <w:rFonts w:hint="eastAsia" w:ascii="宋体" w:hAnsi="宋体" w:cs="宋体"/>
          <w:lang w:eastAsia="zh-CN" w:bidi="ar"/>
        </w:rPr>
        <w:t>电子</w:t>
      </w:r>
      <w:r>
        <w:rPr>
          <w:rFonts w:hint="eastAsia" w:ascii="宋体" w:hAnsi="宋体" w:cs="宋体"/>
          <w:lang w:bidi="ar"/>
        </w:rPr>
        <w:t xml:space="preserve">章）                             </w:t>
      </w:r>
    </w:p>
    <w:p w14:paraId="69EC6AF5">
      <w:pPr>
        <w:topLinePunct/>
        <w:spacing w:line="440" w:lineRule="exact"/>
        <w:ind w:firstLine="562"/>
        <w:outlineLvl w:val="9"/>
        <w:rPr>
          <w:rFonts w:ascii="宋体" w:hAnsi="宋体" w:eastAsia="宋体" w:cs="宋体"/>
          <w:b/>
          <w:szCs w:val="28"/>
        </w:rPr>
      </w:pPr>
      <w:r>
        <w:rPr>
          <w:rFonts w:hint="eastAsia" w:ascii="宋体" w:hAnsi="宋体" w:cs="宋体"/>
          <w:lang w:bidi="ar"/>
        </w:rPr>
        <w:t xml:space="preserve"> </w:t>
      </w:r>
      <w:r>
        <w:rPr>
          <w:rFonts w:hint="eastAsia" w:ascii="宋体" w:hAnsi="宋体" w:cs="宋体"/>
          <w:lang w:val="en-US" w:eastAsia="zh-CN" w:bidi="ar"/>
        </w:rPr>
        <w:t xml:space="preserve"> </w:t>
      </w:r>
      <w:r>
        <w:rPr>
          <w:rFonts w:hint="eastAsia" w:ascii="宋体" w:hAnsi="宋体" w:cs="宋体"/>
          <w:u w:val="single"/>
          <w:lang w:bidi="ar"/>
        </w:rPr>
        <w:t xml:space="preserve">      </w:t>
      </w:r>
      <w:r>
        <w:rPr>
          <w:rFonts w:hint="eastAsia" w:ascii="宋体" w:hAnsi="宋体" w:cs="宋体"/>
          <w:lang w:bidi="ar"/>
        </w:rPr>
        <w:t>年</w:t>
      </w:r>
      <w:r>
        <w:rPr>
          <w:rFonts w:hint="eastAsia" w:ascii="宋体" w:hAnsi="宋体" w:cs="宋体"/>
          <w:u w:val="single"/>
          <w:lang w:bidi="ar"/>
        </w:rPr>
        <w:t xml:space="preserve">      </w:t>
      </w:r>
      <w:r>
        <w:rPr>
          <w:rFonts w:hint="eastAsia" w:ascii="宋体" w:hAnsi="宋体" w:cs="宋体"/>
          <w:lang w:bidi="ar"/>
        </w:rPr>
        <w:t>月</w:t>
      </w:r>
      <w:r>
        <w:rPr>
          <w:rFonts w:hint="eastAsia" w:ascii="宋体" w:hAnsi="宋体" w:cs="宋体"/>
          <w:u w:val="single"/>
          <w:lang w:bidi="ar"/>
        </w:rPr>
        <w:t xml:space="preserve">     </w:t>
      </w:r>
      <w:r>
        <w:rPr>
          <w:rFonts w:hint="eastAsia" w:ascii="宋体" w:hAnsi="宋体" w:cs="宋体"/>
          <w:lang w:bidi="ar"/>
        </w:rPr>
        <w:t>日</w:t>
      </w:r>
    </w:p>
    <w:p w14:paraId="580CC90F">
      <w:pPr>
        <w:topLinePunct/>
        <w:spacing w:line="440" w:lineRule="exact"/>
        <w:ind w:firstLine="562"/>
        <w:outlineLvl w:val="9"/>
        <w:rPr>
          <w:rFonts w:ascii="宋体" w:hAnsi="宋体" w:eastAsia="宋体" w:cs="宋体"/>
          <w:b/>
          <w:szCs w:val="28"/>
        </w:rPr>
      </w:pPr>
    </w:p>
    <w:p w14:paraId="6D824DF9">
      <w:pPr>
        <w:topLinePunct/>
        <w:spacing w:line="440" w:lineRule="exact"/>
        <w:ind w:firstLine="562"/>
        <w:outlineLvl w:val="9"/>
        <w:rPr>
          <w:rFonts w:ascii="宋体" w:hAnsi="宋体" w:eastAsia="宋体" w:cs="宋体"/>
          <w:b/>
          <w:szCs w:val="28"/>
        </w:rPr>
      </w:pPr>
    </w:p>
    <w:p w14:paraId="2996EE09">
      <w:pPr>
        <w:pageBreakBefore/>
        <w:adjustRightInd w:val="0"/>
        <w:snapToGrid w:val="0"/>
        <w:spacing w:after="100" w:afterAutospacing="1" w:line="360" w:lineRule="auto"/>
        <w:ind w:left="0" w:leftChars="0" w:firstLine="0" w:firstLineChars="0"/>
        <w:jc w:val="center"/>
        <w:outlineLvl w:val="9"/>
        <w:rPr>
          <w:rFonts w:hint="eastAsia" w:ascii="宋体" w:hAnsi="宋体" w:eastAsia="宋体" w:cs="宋体"/>
          <w:b w:val="0"/>
          <w:bCs/>
          <w:kern w:val="0"/>
          <w:sz w:val="28"/>
          <w:szCs w:val="28"/>
          <w:lang w:val="en-US" w:eastAsia="zh-CN" w:bidi="ar-SA"/>
        </w:rPr>
      </w:pPr>
      <w:bookmarkStart w:id="49" w:name="_Toc2968"/>
      <w:bookmarkStart w:id="50" w:name="_Toc2547"/>
      <w:bookmarkStart w:id="51" w:name="_Toc4814"/>
      <w:r>
        <w:rPr>
          <w:rFonts w:hint="eastAsia" w:ascii="宋体" w:hAnsi="宋体" w:eastAsia="宋体" w:cs="宋体"/>
          <w:b w:val="0"/>
          <w:bCs/>
          <w:kern w:val="0"/>
          <w:sz w:val="28"/>
          <w:szCs w:val="28"/>
          <w:lang w:val="en-US" w:eastAsia="zh-CN" w:bidi="ar-SA"/>
        </w:rPr>
        <w:t>（二）</w:t>
      </w:r>
      <w:bookmarkEnd w:id="49"/>
      <w:bookmarkEnd w:id="50"/>
      <w:bookmarkEnd w:id="51"/>
      <w:r>
        <w:rPr>
          <w:rFonts w:ascii="宋体" w:hAnsi="宋体" w:cs="宋体"/>
          <w:color w:val="000000" w:themeColor="text1"/>
          <w:kern w:val="1"/>
          <w:sz w:val="28"/>
        </w:rPr>
        <w:t>主要人员简历表</w:t>
      </w:r>
    </w:p>
    <w:p w14:paraId="11DEF071">
      <w:pPr>
        <w:spacing w:line="500" w:lineRule="exact"/>
        <w:ind w:left="0" w:leftChars="0" w:firstLine="0" w:firstLineChars="0"/>
        <w:jc w:val="left"/>
        <w:outlineLvl w:val="9"/>
        <w:rPr>
          <w:rFonts w:ascii="宋体" w:hAnsi="宋体" w:cs="宋体"/>
          <w:color w:val="000000" w:themeColor="text1"/>
          <w:kern w:val="1"/>
          <w:sz w:val="24"/>
        </w:rPr>
      </w:pPr>
      <w:r>
        <w:rPr>
          <w:rFonts w:hint="eastAsia" w:ascii="宋体" w:hAnsi="宋体" w:cs="宋体"/>
          <w:color w:val="000000" w:themeColor="text1"/>
          <w:kern w:val="1"/>
          <w:sz w:val="24"/>
        </w:rPr>
        <w:t>“主要人员简历表”中的</w:t>
      </w:r>
      <w:r>
        <w:rPr>
          <w:rFonts w:hint="eastAsia" w:ascii="宋体" w:hAnsi="宋体" w:cs="宋体"/>
          <w:color w:val="000000" w:themeColor="text1"/>
          <w:kern w:val="1"/>
          <w:sz w:val="24"/>
          <w:lang w:eastAsia="zh-CN"/>
        </w:rPr>
        <w:t>项目经理</w:t>
      </w:r>
      <w:r>
        <w:rPr>
          <w:rFonts w:hint="eastAsia" w:ascii="宋体" w:hAnsi="宋体" w:cs="宋体"/>
          <w:color w:val="000000" w:themeColor="text1"/>
          <w:kern w:val="1"/>
          <w:sz w:val="24"/>
        </w:rPr>
        <w:t>应附身份证、建造师证、安全考核证、无在建证明、劳务合同、社保证明等，管理过的项目业绩须附供合同协议书等；技术负责人应附身份证、职称（如果有）证等；其他主要人员应附职称证（执业证或上岗证书）。</w:t>
      </w:r>
    </w:p>
    <w:tbl>
      <w:tblPr>
        <w:tblStyle w:val="33"/>
        <w:tblW w:w="8181" w:type="dxa"/>
        <w:jc w:val="center"/>
        <w:tblLayout w:type="fixed"/>
        <w:tblCellMar>
          <w:top w:w="0" w:type="dxa"/>
          <w:left w:w="108" w:type="dxa"/>
          <w:bottom w:w="0" w:type="dxa"/>
          <w:right w:w="108" w:type="dxa"/>
        </w:tblCellMar>
      </w:tblPr>
      <w:tblGrid>
        <w:gridCol w:w="1089"/>
        <w:gridCol w:w="151"/>
        <w:gridCol w:w="1539"/>
        <w:gridCol w:w="792"/>
        <w:gridCol w:w="760"/>
        <w:gridCol w:w="482"/>
        <w:gridCol w:w="1221"/>
        <w:gridCol w:w="773"/>
        <w:gridCol w:w="1374"/>
      </w:tblGrid>
      <w:tr w14:paraId="05A78F41">
        <w:tblPrEx>
          <w:tblCellMar>
            <w:top w:w="0" w:type="dxa"/>
            <w:left w:w="108" w:type="dxa"/>
            <w:bottom w:w="0" w:type="dxa"/>
            <w:right w:w="108" w:type="dxa"/>
          </w:tblCellMar>
        </w:tblPrEx>
        <w:trPr>
          <w:trHeight w:val="463" w:hRule="atLeast"/>
          <w:jc w:val="center"/>
        </w:trPr>
        <w:tc>
          <w:tcPr>
            <w:tcW w:w="1240" w:type="dxa"/>
            <w:gridSpan w:val="2"/>
            <w:tcBorders>
              <w:top w:val="single" w:color="000000" w:sz="4" w:space="0"/>
              <w:left w:val="single" w:color="000000" w:sz="4" w:space="0"/>
              <w:bottom w:val="single" w:color="000000" w:sz="4" w:space="0"/>
              <w:right w:val="single" w:color="000000" w:sz="4" w:space="0"/>
            </w:tcBorders>
            <w:vAlign w:val="center"/>
          </w:tcPr>
          <w:p w14:paraId="77332106">
            <w:pPr>
              <w:spacing w:line="360" w:lineRule="auto"/>
              <w:ind w:left="0" w:leftChars="0" w:firstLine="0" w:firstLineChars="0"/>
              <w:jc w:val="both"/>
              <w:outlineLvl w:val="9"/>
              <w:rPr>
                <w:rFonts w:ascii="宋体" w:hAnsi="宋体" w:cs="宋体"/>
                <w:color w:val="000000" w:themeColor="text1"/>
                <w:kern w:val="1"/>
                <w:sz w:val="24"/>
              </w:rPr>
            </w:pPr>
            <w:r>
              <w:rPr>
                <w:rFonts w:ascii="宋体" w:hAnsi="宋体" w:cs="宋体"/>
                <w:color w:val="000000" w:themeColor="text1"/>
                <w:kern w:val="1"/>
                <w:sz w:val="24"/>
              </w:rPr>
              <w:t>姓名</w:t>
            </w:r>
          </w:p>
        </w:tc>
        <w:tc>
          <w:tcPr>
            <w:tcW w:w="1539" w:type="dxa"/>
            <w:tcBorders>
              <w:top w:val="single" w:color="000000" w:sz="4" w:space="0"/>
              <w:left w:val="single" w:color="000000" w:sz="4" w:space="0"/>
              <w:bottom w:val="single" w:color="000000" w:sz="4" w:space="0"/>
              <w:right w:val="single" w:color="000000" w:sz="4" w:space="0"/>
            </w:tcBorders>
            <w:vAlign w:val="center"/>
          </w:tcPr>
          <w:p w14:paraId="6D2A452C">
            <w:pPr>
              <w:spacing w:line="360" w:lineRule="auto"/>
              <w:jc w:val="center"/>
              <w:outlineLvl w:val="9"/>
              <w:rPr>
                <w:rFonts w:ascii="宋体" w:hAnsi="宋体" w:cs="宋体"/>
                <w:color w:val="000000" w:themeColor="text1"/>
                <w:kern w:val="1"/>
                <w:sz w:val="24"/>
              </w:rPr>
            </w:pPr>
          </w:p>
        </w:tc>
        <w:tc>
          <w:tcPr>
            <w:tcW w:w="792" w:type="dxa"/>
            <w:tcBorders>
              <w:top w:val="single" w:color="000000" w:sz="4" w:space="0"/>
              <w:left w:val="single" w:color="000000" w:sz="4" w:space="0"/>
              <w:bottom w:val="single" w:color="000000" w:sz="4" w:space="0"/>
              <w:right w:val="single" w:color="000000" w:sz="4" w:space="0"/>
            </w:tcBorders>
            <w:vAlign w:val="center"/>
          </w:tcPr>
          <w:p w14:paraId="26A3728A">
            <w:pPr>
              <w:spacing w:line="360" w:lineRule="auto"/>
              <w:ind w:left="0" w:leftChars="0" w:firstLine="0" w:firstLineChars="0"/>
              <w:jc w:val="both"/>
              <w:outlineLvl w:val="9"/>
              <w:rPr>
                <w:rFonts w:ascii="宋体" w:hAnsi="宋体" w:cs="宋体"/>
                <w:color w:val="000000" w:themeColor="text1"/>
                <w:kern w:val="1"/>
                <w:sz w:val="24"/>
              </w:rPr>
            </w:pPr>
            <w:r>
              <w:rPr>
                <w:rFonts w:ascii="宋体" w:hAnsi="宋体" w:cs="宋体"/>
                <w:color w:val="000000" w:themeColor="text1"/>
                <w:kern w:val="1"/>
                <w:sz w:val="24"/>
              </w:rPr>
              <w:t>年龄</w:t>
            </w:r>
          </w:p>
        </w:tc>
        <w:tc>
          <w:tcPr>
            <w:tcW w:w="1242" w:type="dxa"/>
            <w:gridSpan w:val="2"/>
            <w:tcBorders>
              <w:top w:val="single" w:color="000000" w:sz="4" w:space="0"/>
              <w:left w:val="single" w:color="000000" w:sz="4" w:space="0"/>
              <w:bottom w:val="single" w:color="000000" w:sz="4" w:space="0"/>
              <w:right w:val="single" w:color="000000" w:sz="4" w:space="0"/>
            </w:tcBorders>
            <w:vAlign w:val="center"/>
          </w:tcPr>
          <w:p w14:paraId="0A9F995D">
            <w:pPr>
              <w:spacing w:line="360" w:lineRule="auto"/>
              <w:jc w:val="center"/>
              <w:outlineLvl w:val="9"/>
              <w:rPr>
                <w:rFonts w:ascii="宋体" w:hAnsi="宋体" w:cs="宋体"/>
                <w:color w:val="000000" w:themeColor="text1"/>
                <w:kern w:val="1"/>
                <w:sz w:val="24"/>
              </w:rPr>
            </w:pPr>
          </w:p>
        </w:tc>
        <w:tc>
          <w:tcPr>
            <w:tcW w:w="1994" w:type="dxa"/>
            <w:gridSpan w:val="2"/>
            <w:tcBorders>
              <w:top w:val="single" w:color="000000" w:sz="4" w:space="0"/>
              <w:left w:val="single" w:color="000000" w:sz="4" w:space="0"/>
              <w:bottom w:val="single" w:color="000000" w:sz="4" w:space="0"/>
              <w:right w:val="single" w:color="000000" w:sz="4" w:space="0"/>
            </w:tcBorders>
            <w:vAlign w:val="center"/>
          </w:tcPr>
          <w:p w14:paraId="464AEC1E">
            <w:pPr>
              <w:spacing w:line="360" w:lineRule="auto"/>
              <w:ind w:left="0" w:leftChars="0" w:firstLine="0" w:firstLineChars="0"/>
              <w:jc w:val="both"/>
              <w:outlineLvl w:val="9"/>
              <w:rPr>
                <w:rFonts w:ascii="宋体" w:hAnsi="宋体" w:cs="宋体"/>
                <w:color w:val="000000" w:themeColor="text1"/>
                <w:kern w:val="1"/>
                <w:sz w:val="24"/>
              </w:rPr>
            </w:pPr>
            <w:r>
              <w:rPr>
                <w:rFonts w:ascii="宋体" w:hAnsi="宋体" w:cs="宋体"/>
                <w:color w:val="000000" w:themeColor="text1"/>
                <w:kern w:val="1"/>
                <w:sz w:val="24"/>
              </w:rPr>
              <w:t>学历</w:t>
            </w:r>
          </w:p>
        </w:tc>
        <w:tc>
          <w:tcPr>
            <w:tcW w:w="1374" w:type="dxa"/>
            <w:tcBorders>
              <w:top w:val="single" w:color="000000" w:sz="4" w:space="0"/>
              <w:left w:val="single" w:color="000000" w:sz="4" w:space="0"/>
              <w:bottom w:val="single" w:color="000000" w:sz="4" w:space="0"/>
              <w:right w:val="single" w:color="000000" w:sz="4" w:space="0"/>
            </w:tcBorders>
            <w:vAlign w:val="center"/>
          </w:tcPr>
          <w:p w14:paraId="2832A56A">
            <w:pPr>
              <w:spacing w:line="360" w:lineRule="auto"/>
              <w:jc w:val="center"/>
              <w:outlineLvl w:val="9"/>
              <w:rPr>
                <w:rFonts w:ascii="宋体" w:hAnsi="宋体" w:cs="宋体"/>
                <w:color w:val="000000" w:themeColor="text1"/>
                <w:kern w:val="1"/>
                <w:sz w:val="24"/>
              </w:rPr>
            </w:pPr>
          </w:p>
        </w:tc>
      </w:tr>
      <w:tr w14:paraId="6589A1F8">
        <w:tblPrEx>
          <w:tblCellMar>
            <w:top w:w="0" w:type="dxa"/>
            <w:left w:w="108" w:type="dxa"/>
            <w:bottom w:w="0" w:type="dxa"/>
            <w:right w:w="108" w:type="dxa"/>
          </w:tblCellMar>
        </w:tblPrEx>
        <w:trPr>
          <w:trHeight w:val="451" w:hRule="atLeast"/>
          <w:jc w:val="center"/>
        </w:trPr>
        <w:tc>
          <w:tcPr>
            <w:tcW w:w="1240" w:type="dxa"/>
            <w:gridSpan w:val="2"/>
            <w:tcBorders>
              <w:top w:val="single" w:color="000000" w:sz="4" w:space="0"/>
              <w:left w:val="single" w:color="000000" w:sz="4" w:space="0"/>
              <w:bottom w:val="single" w:color="000000" w:sz="4" w:space="0"/>
              <w:right w:val="single" w:color="000000" w:sz="4" w:space="0"/>
            </w:tcBorders>
            <w:vAlign w:val="center"/>
          </w:tcPr>
          <w:p w14:paraId="1DFEE1A9">
            <w:pPr>
              <w:spacing w:line="360" w:lineRule="auto"/>
              <w:ind w:left="0" w:leftChars="0" w:firstLine="0" w:firstLineChars="0"/>
              <w:jc w:val="both"/>
              <w:outlineLvl w:val="9"/>
              <w:rPr>
                <w:rFonts w:ascii="宋体" w:hAnsi="宋体" w:cs="宋体"/>
                <w:color w:val="000000" w:themeColor="text1"/>
                <w:kern w:val="1"/>
                <w:sz w:val="24"/>
              </w:rPr>
            </w:pPr>
            <w:r>
              <w:rPr>
                <w:rFonts w:ascii="宋体" w:hAnsi="宋体" w:cs="宋体"/>
                <w:color w:val="000000" w:themeColor="text1"/>
                <w:kern w:val="1"/>
                <w:sz w:val="24"/>
              </w:rPr>
              <w:t>职称</w:t>
            </w:r>
          </w:p>
        </w:tc>
        <w:tc>
          <w:tcPr>
            <w:tcW w:w="1539" w:type="dxa"/>
            <w:tcBorders>
              <w:top w:val="single" w:color="000000" w:sz="4" w:space="0"/>
              <w:left w:val="single" w:color="000000" w:sz="4" w:space="0"/>
              <w:bottom w:val="single" w:color="000000" w:sz="4" w:space="0"/>
              <w:right w:val="single" w:color="000000" w:sz="4" w:space="0"/>
            </w:tcBorders>
            <w:vAlign w:val="center"/>
          </w:tcPr>
          <w:p w14:paraId="01D80268">
            <w:pPr>
              <w:spacing w:line="360" w:lineRule="auto"/>
              <w:jc w:val="center"/>
              <w:outlineLvl w:val="9"/>
              <w:rPr>
                <w:rFonts w:ascii="宋体" w:hAnsi="宋体" w:cs="宋体"/>
                <w:color w:val="000000" w:themeColor="text1"/>
                <w:kern w:val="1"/>
                <w:sz w:val="24"/>
              </w:rPr>
            </w:pPr>
          </w:p>
        </w:tc>
        <w:tc>
          <w:tcPr>
            <w:tcW w:w="792" w:type="dxa"/>
            <w:tcBorders>
              <w:top w:val="single" w:color="000000" w:sz="4" w:space="0"/>
              <w:left w:val="single" w:color="000000" w:sz="4" w:space="0"/>
              <w:bottom w:val="single" w:color="000000" w:sz="4" w:space="0"/>
              <w:right w:val="single" w:color="000000" w:sz="4" w:space="0"/>
            </w:tcBorders>
            <w:vAlign w:val="center"/>
          </w:tcPr>
          <w:p w14:paraId="458A4545">
            <w:pPr>
              <w:spacing w:line="360" w:lineRule="auto"/>
              <w:ind w:left="0" w:leftChars="0" w:firstLine="0" w:firstLineChars="0"/>
              <w:jc w:val="both"/>
              <w:outlineLvl w:val="9"/>
              <w:rPr>
                <w:rFonts w:ascii="宋体" w:hAnsi="宋体" w:cs="宋体"/>
                <w:color w:val="000000" w:themeColor="text1"/>
                <w:kern w:val="1"/>
                <w:sz w:val="24"/>
              </w:rPr>
            </w:pPr>
            <w:r>
              <w:rPr>
                <w:rFonts w:ascii="宋体" w:hAnsi="宋体" w:cs="宋体"/>
                <w:color w:val="000000" w:themeColor="text1"/>
                <w:kern w:val="1"/>
                <w:sz w:val="24"/>
              </w:rPr>
              <w:t>职务</w:t>
            </w:r>
          </w:p>
        </w:tc>
        <w:tc>
          <w:tcPr>
            <w:tcW w:w="1242" w:type="dxa"/>
            <w:gridSpan w:val="2"/>
            <w:tcBorders>
              <w:top w:val="single" w:color="000000" w:sz="4" w:space="0"/>
              <w:left w:val="single" w:color="000000" w:sz="4" w:space="0"/>
              <w:bottom w:val="single" w:color="000000" w:sz="4" w:space="0"/>
              <w:right w:val="single" w:color="000000" w:sz="4" w:space="0"/>
            </w:tcBorders>
            <w:vAlign w:val="center"/>
          </w:tcPr>
          <w:p w14:paraId="6F50857B">
            <w:pPr>
              <w:spacing w:line="360" w:lineRule="auto"/>
              <w:jc w:val="center"/>
              <w:outlineLvl w:val="9"/>
              <w:rPr>
                <w:rFonts w:ascii="宋体" w:hAnsi="宋体" w:cs="宋体"/>
                <w:color w:val="000000" w:themeColor="text1"/>
                <w:kern w:val="1"/>
                <w:sz w:val="24"/>
              </w:rPr>
            </w:pPr>
          </w:p>
        </w:tc>
        <w:tc>
          <w:tcPr>
            <w:tcW w:w="1994" w:type="dxa"/>
            <w:gridSpan w:val="2"/>
            <w:tcBorders>
              <w:top w:val="single" w:color="000000" w:sz="4" w:space="0"/>
              <w:left w:val="single" w:color="000000" w:sz="4" w:space="0"/>
              <w:bottom w:val="single" w:color="000000" w:sz="4" w:space="0"/>
              <w:right w:val="single" w:color="000000" w:sz="4" w:space="0"/>
            </w:tcBorders>
            <w:vAlign w:val="center"/>
          </w:tcPr>
          <w:p w14:paraId="0D568776">
            <w:pPr>
              <w:spacing w:line="360" w:lineRule="auto"/>
              <w:ind w:left="0" w:leftChars="0" w:firstLine="0" w:firstLineChars="0"/>
              <w:jc w:val="both"/>
              <w:outlineLvl w:val="9"/>
              <w:rPr>
                <w:rFonts w:ascii="宋体" w:hAnsi="宋体" w:cs="宋体"/>
                <w:color w:val="000000" w:themeColor="text1"/>
                <w:kern w:val="1"/>
                <w:sz w:val="24"/>
              </w:rPr>
            </w:pPr>
            <w:r>
              <w:rPr>
                <w:rFonts w:ascii="宋体" w:hAnsi="宋体" w:cs="宋体"/>
                <w:color w:val="000000" w:themeColor="text1"/>
                <w:kern w:val="1"/>
                <w:sz w:val="24"/>
              </w:rPr>
              <w:t>拟在本工程任职</w:t>
            </w:r>
          </w:p>
        </w:tc>
        <w:tc>
          <w:tcPr>
            <w:tcW w:w="1374" w:type="dxa"/>
            <w:tcBorders>
              <w:top w:val="single" w:color="000000" w:sz="4" w:space="0"/>
              <w:left w:val="single" w:color="000000" w:sz="4" w:space="0"/>
              <w:bottom w:val="single" w:color="000000" w:sz="4" w:space="0"/>
              <w:right w:val="single" w:color="000000" w:sz="4" w:space="0"/>
            </w:tcBorders>
            <w:vAlign w:val="center"/>
          </w:tcPr>
          <w:p w14:paraId="6686CA8E">
            <w:pPr>
              <w:spacing w:line="360" w:lineRule="auto"/>
              <w:jc w:val="center"/>
              <w:outlineLvl w:val="9"/>
              <w:rPr>
                <w:rFonts w:ascii="宋体" w:hAnsi="宋体" w:cs="宋体"/>
                <w:color w:val="000000" w:themeColor="text1"/>
                <w:kern w:val="1"/>
                <w:sz w:val="24"/>
              </w:rPr>
            </w:pPr>
          </w:p>
        </w:tc>
      </w:tr>
      <w:tr w14:paraId="24B3F8E3">
        <w:tblPrEx>
          <w:tblCellMar>
            <w:top w:w="0" w:type="dxa"/>
            <w:left w:w="108" w:type="dxa"/>
            <w:bottom w:w="0" w:type="dxa"/>
            <w:right w:w="108" w:type="dxa"/>
          </w:tblCellMar>
        </w:tblPrEx>
        <w:trPr>
          <w:trHeight w:val="458" w:hRule="atLeast"/>
          <w:jc w:val="center"/>
        </w:trPr>
        <w:tc>
          <w:tcPr>
            <w:tcW w:w="1240" w:type="dxa"/>
            <w:gridSpan w:val="2"/>
            <w:tcBorders>
              <w:top w:val="single" w:color="000000" w:sz="4" w:space="0"/>
              <w:left w:val="single" w:color="000000" w:sz="4" w:space="0"/>
              <w:bottom w:val="single" w:color="000000" w:sz="4" w:space="0"/>
              <w:right w:val="single" w:color="000000" w:sz="4" w:space="0"/>
            </w:tcBorders>
            <w:vAlign w:val="center"/>
          </w:tcPr>
          <w:p w14:paraId="36546FA6">
            <w:pPr>
              <w:spacing w:line="360" w:lineRule="auto"/>
              <w:ind w:left="0" w:leftChars="0" w:firstLine="0" w:firstLineChars="0"/>
              <w:jc w:val="both"/>
              <w:outlineLvl w:val="9"/>
              <w:rPr>
                <w:rFonts w:ascii="宋体" w:hAnsi="宋体" w:cs="宋体"/>
                <w:color w:val="000000" w:themeColor="text1"/>
                <w:kern w:val="1"/>
                <w:sz w:val="24"/>
              </w:rPr>
            </w:pPr>
            <w:r>
              <w:rPr>
                <w:rFonts w:ascii="宋体" w:hAnsi="宋体" w:cs="宋体"/>
                <w:color w:val="000000" w:themeColor="text1"/>
                <w:kern w:val="1"/>
                <w:sz w:val="24"/>
              </w:rPr>
              <w:t>毕业学校</w:t>
            </w:r>
          </w:p>
        </w:tc>
        <w:tc>
          <w:tcPr>
            <w:tcW w:w="6941" w:type="dxa"/>
            <w:gridSpan w:val="7"/>
            <w:tcBorders>
              <w:top w:val="single" w:color="000000" w:sz="4" w:space="0"/>
              <w:left w:val="single" w:color="000000" w:sz="4" w:space="0"/>
              <w:bottom w:val="single" w:color="000000" w:sz="4" w:space="0"/>
              <w:right w:val="single" w:color="000000" w:sz="4" w:space="0"/>
            </w:tcBorders>
          </w:tcPr>
          <w:p w14:paraId="28EC1D51">
            <w:pPr>
              <w:spacing w:line="360" w:lineRule="auto"/>
              <w:ind w:firstLine="600"/>
              <w:outlineLvl w:val="9"/>
              <w:rPr>
                <w:rFonts w:ascii="宋体" w:hAnsi="宋体" w:cs="宋体"/>
                <w:color w:val="000000" w:themeColor="text1"/>
                <w:kern w:val="1"/>
                <w:sz w:val="24"/>
              </w:rPr>
            </w:pPr>
            <w:r>
              <w:rPr>
                <w:rFonts w:ascii="宋体" w:hAnsi="宋体" w:cs="宋体"/>
                <w:color w:val="000000" w:themeColor="text1"/>
                <w:kern w:val="1"/>
                <w:sz w:val="24"/>
              </w:rPr>
              <w:t>年毕业于           学校         专业</w:t>
            </w:r>
          </w:p>
        </w:tc>
      </w:tr>
      <w:tr w14:paraId="3052DC26">
        <w:tblPrEx>
          <w:tblCellMar>
            <w:top w:w="0" w:type="dxa"/>
            <w:left w:w="108" w:type="dxa"/>
            <w:bottom w:w="0" w:type="dxa"/>
            <w:right w:w="108" w:type="dxa"/>
          </w:tblCellMar>
        </w:tblPrEx>
        <w:trPr>
          <w:trHeight w:val="466" w:hRule="atLeast"/>
          <w:jc w:val="center"/>
        </w:trPr>
        <w:tc>
          <w:tcPr>
            <w:tcW w:w="8181" w:type="dxa"/>
            <w:gridSpan w:val="9"/>
            <w:tcBorders>
              <w:top w:val="single" w:color="000000" w:sz="4" w:space="0"/>
              <w:left w:val="single" w:color="000000" w:sz="4" w:space="0"/>
              <w:bottom w:val="single" w:color="000000" w:sz="4" w:space="0"/>
              <w:right w:val="single" w:color="000000" w:sz="4" w:space="0"/>
            </w:tcBorders>
          </w:tcPr>
          <w:p w14:paraId="7E999660">
            <w:pPr>
              <w:spacing w:line="360" w:lineRule="auto"/>
              <w:jc w:val="center"/>
              <w:outlineLvl w:val="9"/>
              <w:rPr>
                <w:rFonts w:ascii="宋体" w:hAnsi="宋体" w:cs="宋体"/>
                <w:color w:val="000000" w:themeColor="text1"/>
                <w:kern w:val="1"/>
                <w:sz w:val="24"/>
              </w:rPr>
            </w:pPr>
            <w:r>
              <w:rPr>
                <w:rFonts w:ascii="宋体" w:hAnsi="宋体" w:cs="宋体"/>
                <w:color w:val="000000" w:themeColor="text1"/>
                <w:kern w:val="1"/>
                <w:sz w:val="24"/>
              </w:rPr>
              <w:t>主要工作经历</w:t>
            </w:r>
          </w:p>
        </w:tc>
      </w:tr>
      <w:tr w14:paraId="185DFB2D">
        <w:tblPrEx>
          <w:tblCellMar>
            <w:top w:w="0" w:type="dxa"/>
            <w:left w:w="108" w:type="dxa"/>
            <w:bottom w:w="0" w:type="dxa"/>
            <w:right w:w="108" w:type="dxa"/>
          </w:tblCellMar>
        </w:tblPrEx>
        <w:trPr>
          <w:trHeight w:val="613" w:hRule="atLeast"/>
          <w:jc w:val="center"/>
        </w:trPr>
        <w:tc>
          <w:tcPr>
            <w:tcW w:w="1089" w:type="dxa"/>
            <w:tcBorders>
              <w:top w:val="single" w:color="000000" w:sz="4" w:space="0"/>
              <w:left w:val="single" w:color="000000" w:sz="4" w:space="0"/>
              <w:bottom w:val="single" w:color="000000" w:sz="4" w:space="0"/>
              <w:right w:val="single" w:color="000000" w:sz="4" w:space="0"/>
            </w:tcBorders>
            <w:vAlign w:val="center"/>
          </w:tcPr>
          <w:p w14:paraId="3A33DDF4">
            <w:pPr>
              <w:spacing w:line="360" w:lineRule="auto"/>
              <w:ind w:left="0" w:leftChars="0" w:firstLine="0" w:firstLineChars="0"/>
              <w:jc w:val="both"/>
              <w:outlineLvl w:val="9"/>
              <w:rPr>
                <w:rFonts w:ascii="宋体" w:hAnsi="宋体" w:cs="宋体"/>
                <w:color w:val="000000" w:themeColor="text1"/>
                <w:kern w:val="1"/>
                <w:sz w:val="24"/>
              </w:rPr>
            </w:pPr>
            <w:r>
              <w:rPr>
                <w:rFonts w:ascii="宋体" w:hAnsi="宋体" w:cs="宋体"/>
                <w:color w:val="000000" w:themeColor="text1"/>
                <w:kern w:val="1"/>
                <w:sz w:val="24"/>
              </w:rPr>
              <w:t>时间</w:t>
            </w:r>
          </w:p>
        </w:tc>
        <w:tc>
          <w:tcPr>
            <w:tcW w:w="3242" w:type="dxa"/>
            <w:gridSpan w:val="4"/>
            <w:tcBorders>
              <w:top w:val="single" w:color="000000" w:sz="4" w:space="0"/>
              <w:left w:val="single" w:color="000000" w:sz="4" w:space="0"/>
              <w:bottom w:val="single" w:color="000000" w:sz="4" w:space="0"/>
              <w:right w:val="single" w:color="000000" w:sz="4" w:space="0"/>
            </w:tcBorders>
            <w:vAlign w:val="center"/>
          </w:tcPr>
          <w:p w14:paraId="0972BBFB">
            <w:pPr>
              <w:spacing w:line="360" w:lineRule="auto"/>
              <w:ind w:left="0" w:leftChars="0" w:firstLine="0" w:firstLineChars="0"/>
              <w:jc w:val="both"/>
              <w:outlineLvl w:val="9"/>
              <w:rPr>
                <w:rFonts w:ascii="宋体" w:hAnsi="宋体" w:cs="宋体"/>
                <w:color w:val="000000" w:themeColor="text1"/>
                <w:kern w:val="1"/>
                <w:sz w:val="24"/>
              </w:rPr>
            </w:pPr>
            <w:r>
              <w:rPr>
                <w:rFonts w:ascii="宋体" w:hAnsi="宋体" w:cs="宋体"/>
                <w:color w:val="000000" w:themeColor="text1"/>
                <w:kern w:val="1"/>
                <w:sz w:val="24"/>
              </w:rPr>
              <w:t>参加过的类似项目</w:t>
            </w:r>
          </w:p>
        </w:tc>
        <w:tc>
          <w:tcPr>
            <w:tcW w:w="1703" w:type="dxa"/>
            <w:gridSpan w:val="2"/>
            <w:tcBorders>
              <w:top w:val="single" w:color="000000" w:sz="4" w:space="0"/>
              <w:left w:val="single" w:color="000000" w:sz="4" w:space="0"/>
              <w:bottom w:val="single" w:color="000000" w:sz="4" w:space="0"/>
              <w:right w:val="single" w:color="000000" w:sz="4" w:space="0"/>
            </w:tcBorders>
            <w:vAlign w:val="center"/>
          </w:tcPr>
          <w:p w14:paraId="2B42B50F">
            <w:pPr>
              <w:spacing w:line="360" w:lineRule="auto"/>
              <w:ind w:left="0" w:leftChars="0" w:firstLine="0" w:firstLineChars="0"/>
              <w:jc w:val="both"/>
              <w:outlineLvl w:val="9"/>
              <w:rPr>
                <w:rFonts w:ascii="宋体" w:hAnsi="宋体" w:cs="宋体"/>
                <w:color w:val="000000" w:themeColor="text1"/>
                <w:kern w:val="1"/>
                <w:sz w:val="24"/>
              </w:rPr>
            </w:pPr>
            <w:r>
              <w:rPr>
                <w:rFonts w:ascii="宋体" w:hAnsi="宋体" w:cs="宋体"/>
                <w:color w:val="000000" w:themeColor="text1"/>
                <w:kern w:val="1"/>
                <w:sz w:val="24"/>
              </w:rPr>
              <w:t>工程概况说明</w:t>
            </w:r>
          </w:p>
        </w:tc>
        <w:tc>
          <w:tcPr>
            <w:tcW w:w="2147" w:type="dxa"/>
            <w:gridSpan w:val="2"/>
            <w:tcBorders>
              <w:top w:val="single" w:color="000000" w:sz="4" w:space="0"/>
              <w:left w:val="single" w:color="000000" w:sz="4" w:space="0"/>
              <w:bottom w:val="single" w:color="000000" w:sz="4" w:space="0"/>
              <w:right w:val="single" w:color="000000" w:sz="4" w:space="0"/>
            </w:tcBorders>
            <w:vAlign w:val="center"/>
          </w:tcPr>
          <w:p w14:paraId="6E7DCE97">
            <w:pPr>
              <w:spacing w:line="360" w:lineRule="auto"/>
              <w:ind w:left="0" w:leftChars="0" w:firstLine="0" w:firstLineChars="0"/>
              <w:jc w:val="both"/>
              <w:outlineLvl w:val="9"/>
              <w:rPr>
                <w:rFonts w:ascii="宋体" w:hAnsi="宋体" w:cs="宋体"/>
                <w:color w:val="000000" w:themeColor="text1"/>
                <w:kern w:val="1"/>
                <w:sz w:val="24"/>
              </w:rPr>
            </w:pPr>
            <w:r>
              <w:rPr>
                <w:rFonts w:ascii="宋体" w:hAnsi="宋体" w:cs="宋体"/>
                <w:color w:val="000000" w:themeColor="text1"/>
                <w:kern w:val="1"/>
                <w:sz w:val="24"/>
              </w:rPr>
              <w:t>发包人及联系电话</w:t>
            </w:r>
          </w:p>
        </w:tc>
      </w:tr>
      <w:tr w14:paraId="3A868102">
        <w:tblPrEx>
          <w:tblCellMar>
            <w:top w:w="0" w:type="dxa"/>
            <w:left w:w="108" w:type="dxa"/>
            <w:bottom w:w="0" w:type="dxa"/>
            <w:right w:w="108" w:type="dxa"/>
          </w:tblCellMar>
        </w:tblPrEx>
        <w:trPr>
          <w:trHeight w:val="467" w:hRule="atLeast"/>
          <w:jc w:val="center"/>
        </w:trPr>
        <w:tc>
          <w:tcPr>
            <w:tcW w:w="1089" w:type="dxa"/>
            <w:tcBorders>
              <w:top w:val="single" w:color="000000" w:sz="4" w:space="0"/>
              <w:left w:val="single" w:color="000000" w:sz="4" w:space="0"/>
              <w:bottom w:val="single" w:color="000000" w:sz="4" w:space="0"/>
              <w:right w:val="single" w:color="000000" w:sz="4" w:space="0"/>
            </w:tcBorders>
          </w:tcPr>
          <w:p w14:paraId="0EE99411">
            <w:pPr>
              <w:spacing w:line="360" w:lineRule="auto"/>
              <w:outlineLvl w:val="9"/>
              <w:rPr>
                <w:rFonts w:ascii="宋体" w:hAnsi="宋体" w:cs="宋体"/>
                <w:color w:val="000000" w:themeColor="text1"/>
                <w:kern w:val="1"/>
                <w:sz w:val="24"/>
              </w:rPr>
            </w:pPr>
          </w:p>
        </w:tc>
        <w:tc>
          <w:tcPr>
            <w:tcW w:w="3242" w:type="dxa"/>
            <w:gridSpan w:val="4"/>
            <w:tcBorders>
              <w:top w:val="single" w:color="000000" w:sz="4" w:space="0"/>
              <w:left w:val="single" w:color="000000" w:sz="4" w:space="0"/>
              <w:bottom w:val="single" w:color="000000" w:sz="4" w:space="0"/>
              <w:right w:val="single" w:color="000000" w:sz="4" w:space="0"/>
            </w:tcBorders>
          </w:tcPr>
          <w:p w14:paraId="21060FA8">
            <w:pPr>
              <w:spacing w:line="360" w:lineRule="auto"/>
              <w:outlineLvl w:val="9"/>
              <w:rPr>
                <w:rFonts w:ascii="宋体" w:hAnsi="宋体" w:cs="宋体"/>
                <w:color w:val="000000" w:themeColor="text1"/>
                <w:kern w:val="1"/>
                <w:sz w:val="24"/>
              </w:rPr>
            </w:pPr>
          </w:p>
        </w:tc>
        <w:tc>
          <w:tcPr>
            <w:tcW w:w="1703" w:type="dxa"/>
            <w:gridSpan w:val="2"/>
            <w:tcBorders>
              <w:top w:val="single" w:color="000000" w:sz="4" w:space="0"/>
              <w:left w:val="single" w:color="000000" w:sz="4" w:space="0"/>
              <w:bottom w:val="single" w:color="000000" w:sz="4" w:space="0"/>
              <w:right w:val="single" w:color="000000" w:sz="4" w:space="0"/>
            </w:tcBorders>
          </w:tcPr>
          <w:p w14:paraId="2EA97DCA">
            <w:pPr>
              <w:spacing w:line="360" w:lineRule="auto"/>
              <w:outlineLvl w:val="9"/>
              <w:rPr>
                <w:rFonts w:ascii="宋体" w:hAnsi="宋体" w:cs="宋体"/>
                <w:color w:val="000000" w:themeColor="text1"/>
                <w:kern w:val="1"/>
                <w:sz w:val="24"/>
              </w:rPr>
            </w:pPr>
          </w:p>
        </w:tc>
        <w:tc>
          <w:tcPr>
            <w:tcW w:w="2147" w:type="dxa"/>
            <w:gridSpan w:val="2"/>
            <w:tcBorders>
              <w:top w:val="single" w:color="000000" w:sz="4" w:space="0"/>
              <w:left w:val="single" w:color="000000" w:sz="4" w:space="0"/>
              <w:bottom w:val="single" w:color="000000" w:sz="4" w:space="0"/>
              <w:right w:val="single" w:color="000000" w:sz="4" w:space="0"/>
            </w:tcBorders>
          </w:tcPr>
          <w:p w14:paraId="2AB38333">
            <w:pPr>
              <w:spacing w:line="360" w:lineRule="auto"/>
              <w:outlineLvl w:val="9"/>
              <w:rPr>
                <w:rFonts w:ascii="宋体" w:hAnsi="宋体" w:cs="宋体"/>
                <w:color w:val="000000" w:themeColor="text1"/>
                <w:kern w:val="1"/>
                <w:sz w:val="24"/>
              </w:rPr>
            </w:pPr>
          </w:p>
        </w:tc>
      </w:tr>
      <w:tr w14:paraId="036D1953">
        <w:tblPrEx>
          <w:tblCellMar>
            <w:top w:w="0" w:type="dxa"/>
            <w:left w:w="108" w:type="dxa"/>
            <w:bottom w:w="0" w:type="dxa"/>
            <w:right w:w="108" w:type="dxa"/>
          </w:tblCellMar>
        </w:tblPrEx>
        <w:trPr>
          <w:trHeight w:val="463" w:hRule="atLeast"/>
          <w:jc w:val="center"/>
        </w:trPr>
        <w:tc>
          <w:tcPr>
            <w:tcW w:w="1089" w:type="dxa"/>
            <w:tcBorders>
              <w:top w:val="single" w:color="000000" w:sz="4" w:space="0"/>
              <w:left w:val="single" w:color="000000" w:sz="4" w:space="0"/>
              <w:bottom w:val="single" w:color="000000" w:sz="4" w:space="0"/>
              <w:right w:val="single" w:color="000000" w:sz="4" w:space="0"/>
            </w:tcBorders>
          </w:tcPr>
          <w:p w14:paraId="13F59343">
            <w:pPr>
              <w:spacing w:line="360" w:lineRule="auto"/>
              <w:outlineLvl w:val="9"/>
              <w:rPr>
                <w:rFonts w:ascii="宋体" w:hAnsi="宋体" w:cs="宋体"/>
                <w:color w:val="000000" w:themeColor="text1"/>
                <w:kern w:val="1"/>
                <w:sz w:val="24"/>
              </w:rPr>
            </w:pPr>
          </w:p>
        </w:tc>
        <w:tc>
          <w:tcPr>
            <w:tcW w:w="3242" w:type="dxa"/>
            <w:gridSpan w:val="4"/>
            <w:tcBorders>
              <w:top w:val="single" w:color="000000" w:sz="4" w:space="0"/>
              <w:left w:val="single" w:color="000000" w:sz="4" w:space="0"/>
              <w:bottom w:val="single" w:color="000000" w:sz="4" w:space="0"/>
              <w:right w:val="single" w:color="000000" w:sz="4" w:space="0"/>
            </w:tcBorders>
          </w:tcPr>
          <w:p w14:paraId="644CDAA8">
            <w:pPr>
              <w:spacing w:line="360" w:lineRule="auto"/>
              <w:outlineLvl w:val="9"/>
              <w:rPr>
                <w:rFonts w:ascii="宋体" w:hAnsi="宋体" w:cs="宋体"/>
                <w:color w:val="000000" w:themeColor="text1"/>
                <w:kern w:val="1"/>
                <w:sz w:val="24"/>
              </w:rPr>
            </w:pPr>
          </w:p>
        </w:tc>
        <w:tc>
          <w:tcPr>
            <w:tcW w:w="1703" w:type="dxa"/>
            <w:gridSpan w:val="2"/>
            <w:tcBorders>
              <w:top w:val="single" w:color="000000" w:sz="4" w:space="0"/>
              <w:left w:val="single" w:color="000000" w:sz="4" w:space="0"/>
              <w:bottom w:val="single" w:color="000000" w:sz="4" w:space="0"/>
              <w:right w:val="single" w:color="000000" w:sz="4" w:space="0"/>
            </w:tcBorders>
          </w:tcPr>
          <w:p w14:paraId="58F6947C">
            <w:pPr>
              <w:spacing w:line="360" w:lineRule="auto"/>
              <w:outlineLvl w:val="9"/>
              <w:rPr>
                <w:rFonts w:ascii="宋体" w:hAnsi="宋体" w:cs="宋体"/>
                <w:color w:val="000000" w:themeColor="text1"/>
                <w:kern w:val="1"/>
                <w:sz w:val="24"/>
              </w:rPr>
            </w:pPr>
          </w:p>
        </w:tc>
        <w:tc>
          <w:tcPr>
            <w:tcW w:w="2147" w:type="dxa"/>
            <w:gridSpan w:val="2"/>
            <w:tcBorders>
              <w:top w:val="single" w:color="000000" w:sz="4" w:space="0"/>
              <w:left w:val="single" w:color="000000" w:sz="4" w:space="0"/>
              <w:bottom w:val="single" w:color="000000" w:sz="4" w:space="0"/>
              <w:right w:val="single" w:color="000000" w:sz="4" w:space="0"/>
            </w:tcBorders>
          </w:tcPr>
          <w:p w14:paraId="43327B54">
            <w:pPr>
              <w:spacing w:line="360" w:lineRule="auto"/>
              <w:outlineLvl w:val="9"/>
              <w:rPr>
                <w:rFonts w:ascii="宋体" w:hAnsi="宋体" w:cs="宋体"/>
                <w:color w:val="000000" w:themeColor="text1"/>
                <w:kern w:val="1"/>
                <w:sz w:val="24"/>
              </w:rPr>
            </w:pPr>
          </w:p>
        </w:tc>
      </w:tr>
      <w:tr w14:paraId="61756199">
        <w:tblPrEx>
          <w:tblCellMar>
            <w:top w:w="0" w:type="dxa"/>
            <w:left w:w="108" w:type="dxa"/>
            <w:bottom w:w="0" w:type="dxa"/>
            <w:right w:w="108" w:type="dxa"/>
          </w:tblCellMar>
        </w:tblPrEx>
        <w:trPr>
          <w:trHeight w:val="463" w:hRule="atLeast"/>
          <w:jc w:val="center"/>
        </w:trPr>
        <w:tc>
          <w:tcPr>
            <w:tcW w:w="1089" w:type="dxa"/>
            <w:tcBorders>
              <w:top w:val="single" w:color="000000" w:sz="4" w:space="0"/>
              <w:left w:val="single" w:color="000000" w:sz="4" w:space="0"/>
              <w:bottom w:val="single" w:color="000000" w:sz="4" w:space="0"/>
              <w:right w:val="single" w:color="000000" w:sz="4" w:space="0"/>
            </w:tcBorders>
          </w:tcPr>
          <w:p w14:paraId="548D008F">
            <w:pPr>
              <w:spacing w:line="360" w:lineRule="auto"/>
              <w:outlineLvl w:val="9"/>
              <w:rPr>
                <w:rFonts w:ascii="宋体" w:hAnsi="宋体" w:cs="宋体"/>
                <w:color w:val="000000" w:themeColor="text1"/>
                <w:kern w:val="1"/>
                <w:sz w:val="24"/>
              </w:rPr>
            </w:pPr>
          </w:p>
        </w:tc>
        <w:tc>
          <w:tcPr>
            <w:tcW w:w="3242" w:type="dxa"/>
            <w:gridSpan w:val="4"/>
            <w:tcBorders>
              <w:top w:val="single" w:color="000000" w:sz="4" w:space="0"/>
              <w:left w:val="single" w:color="000000" w:sz="4" w:space="0"/>
              <w:bottom w:val="single" w:color="000000" w:sz="4" w:space="0"/>
              <w:right w:val="single" w:color="000000" w:sz="4" w:space="0"/>
            </w:tcBorders>
          </w:tcPr>
          <w:p w14:paraId="7E318071">
            <w:pPr>
              <w:spacing w:line="360" w:lineRule="auto"/>
              <w:outlineLvl w:val="9"/>
              <w:rPr>
                <w:rFonts w:ascii="宋体" w:hAnsi="宋体" w:cs="宋体"/>
                <w:color w:val="000000" w:themeColor="text1"/>
                <w:kern w:val="1"/>
                <w:sz w:val="24"/>
              </w:rPr>
            </w:pPr>
          </w:p>
        </w:tc>
        <w:tc>
          <w:tcPr>
            <w:tcW w:w="1703" w:type="dxa"/>
            <w:gridSpan w:val="2"/>
            <w:tcBorders>
              <w:top w:val="single" w:color="000000" w:sz="4" w:space="0"/>
              <w:left w:val="single" w:color="000000" w:sz="4" w:space="0"/>
              <w:bottom w:val="single" w:color="000000" w:sz="4" w:space="0"/>
              <w:right w:val="single" w:color="000000" w:sz="4" w:space="0"/>
            </w:tcBorders>
          </w:tcPr>
          <w:p w14:paraId="1F63428B">
            <w:pPr>
              <w:spacing w:line="360" w:lineRule="auto"/>
              <w:outlineLvl w:val="9"/>
              <w:rPr>
                <w:rFonts w:ascii="宋体" w:hAnsi="宋体" w:cs="宋体"/>
                <w:color w:val="000000" w:themeColor="text1"/>
                <w:kern w:val="1"/>
                <w:sz w:val="24"/>
              </w:rPr>
            </w:pPr>
          </w:p>
        </w:tc>
        <w:tc>
          <w:tcPr>
            <w:tcW w:w="2147" w:type="dxa"/>
            <w:gridSpan w:val="2"/>
            <w:tcBorders>
              <w:top w:val="single" w:color="000000" w:sz="4" w:space="0"/>
              <w:left w:val="single" w:color="000000" w:sz="4" w:space="0"/>
              <w:bottom w:val="single" w:color="000000" w:sz="4" w:space="0"/>
              <w:right w:val="single" w:color="000000" w:sz="4" w:space="0"/>
            </w:tcBorders>
          </w:tcPr>
          <w:p w14:paraId="09F657C4">
            <w:pPr>
              <w:spacing w:line="360" w:lineRule="auto"/>
              <w:outlineLvl w:val="9"/>
              <w:rPr>
                <w:rFonts w:ascii="宋体" w:hAnsi="宋体" w:cs="宋体"/>
                <w:color w:val="000000" w:themeColor="text1"/>
                <w:kern w:val="1"/>
                <w:sz w:val="24"/>
              </w:rPr>
            </w:pPr>
          </w:p>
        </w:tc>
      </w:tr>
      <w:tr w14:paraId="2F66D32C">
        <w:tblPrEx>
          <w:tblCellMar>
            <w:top w:w="0" w:type="dxa"/>
            <w:left w:w="108" w:type="dxa"/>
            <w:bottom w:w="0" w:type="dxa"/>
            <w:right w:w="108" w:type="dxa"/>
          </w:tblCellMar>
        </w:tblPrEx>
        <w:trPr>
          <w:trHeight w:val="463" w:hRule="atLeast"/>
          <w:jc w:val="center"/>
        </w:trPr>
        <w:tc>
          <w:tcPr>
            <w:tcW w:w="1089" w:type="dxa"/>
            <w:tcBorders>
              <w:top w:val="single" w:color="000000" w:sz="4" w:space="0"/>
              <w:left w:val="single" w:color="000000" w:sz="4" w:space="0"/>
              <w:bottom w:val="single" w:color="000000" w:sz="4" w:space="0"/>
              <w:right w:val="single" w:color="000000" w:sz="4" w:space="0"/>
            </w:tcBorders>
          </w:tcPr>
          <w:p w14:paraId="43331343">
            <w:pPr>
              <w:spacing w:line="360" w:lineRule="auto"/>
              <w:outlineLvl w:val="9"/>
              <w:rPr>
                <w:rFonts w:ascii="宋体" w:hAnsi="宋体" w:cs="宋体"/>
                <w:color w:val="000000" w:themeColor="text1"/>
                <w:kern w:val="1"/>
                <w:sz w:val="24"/>
              </w:rPr>
            </w:pPr>
          </w:p>
        </w:tc>
        <w:tc>
          <w:tcPr>
            <w:tcW w:w="3242" w:type="dxa"/>
            <w:gridSpan w:val="4"/>
            <w:tcBorders>
              <w:top w:val="single" w:color="000000" w:sz="4" w:space="0"/>
              <w:left w:val="single" w:color="000000" w:sz="4" w:space="0"/>
              <w:bottom w:val="single" w:color="000000" w:sz="4" w:space="0"/>
              <w:right w:val="single" w:color="000000" w:sz="4" w:space="0"/>
            </w:tcBorders>
          </w:tcPr>
          <w:p w14:paraId="037BD4B2">
            <w:pPr>
              <w:spacing w:line="360" w:lineRule="auto"/>
              <w:outlineLvl w:val="9"/>
              <w:rPr>
                <w:rFonts w:ascii="宋体" w:hAnsi="宋体" w:cs="宋体"/>
                <w:color w:val="000000" w:themeColor="text1"/>
                <w:kern w:val="1"/>
                <w:sz w:val="24"/>
              </w:rPr>
            </w:pPr>
          </w:p>
        </w:tc>
        <w:tc>
          <w:tcPr>
            <w:tcW w:w="1703" w:type="dxa"/>
            <w:gridSpan w:val="2"/>
            <w:tcBorders>
              <w:top w:val="single" w:color="000000" w:sz="4" w:space="0"/>
              <w:left w:val="single" w:color="000000" w:sz="4" w:space="0"/>
              <w:bottom w:val="single" w:color="000000" w:sz="4" w:space="0"/>
              <w:right w:val="single" w:color="000000" w:sz="4" w:space="0"/>
            </w:tcBorders>
          </w:tcPr>
          <w:p w14:paraId="533269A3">
            <w:pPr>
              <w:spacing w:line="360" w:lineRule="auto"/>
              <w:outlineLvl w:val="9"/>
              <w:rPr>
                <w:rFonts w:ascii="宋体" w:hAnsi="宋体" w:cs="宋体"/>
                <w:color w:val="000000" w:themeColor="text1"/>
                <w:kern w:val="1"/>
                <w:sz w:val="24"/>
              </w:rPr>
            </w:pPr>
          </w:p>
        </w:tc>
        <w:tc>
          <w:tcPr>
            <w:tcW w:w="2147" w:type="dxa"/>
            <w:gridSpan w:val="2"/>
            <w:tcBorders>
              <w:top w:val="single" w:color="000000" w:sz="4" w:space="0"/>
              <w:left w:val="single" w:color="000000" w:sz="4" w:space="0"/>
              <w:bottom w:val="single" w:color="000000" w:sz="4" w:space="0"/>
              <w:right w:val="single" w:color="000000" w:sz="4" w:space="0"/>
            </w:tcBorders>
          </w:tcPr>
          <w:p w14:paraId="2E87E67F">
            <w:pPr>
              <w:spacing w:line="360" w:lineRule="auto"/>
              <w:outlineLvl w:val="9"/>
              <w:rPr>
                <w:rFonts w:ascii="宋体" w:hAnsi="宋体" w:cs="宋体"/>
                <w:color w:val="000000" w:themeColor="text1"/>
                <w:kern w:val="1"/>
                <w:sz w:val="24"/>
              </w:rPr>
            </w:pPr>
          </w:p>
        </w:tc>
      </w:tr>
      <w:tr w14:paraId="4F51ADD4">
        <w:tblPrEx>
          <w:tblCellMar>
            <w:top w:w="0" w:type="dxa"/>
            <w:left w:w="108" w:type="dxa"/>
            <w:bottom w:w="0" w:type="dxa"/>
            <w:right w:w="108" w:type="dxa"/>
          </w:tblCellMar>
        </w:tblPrEx>
        <w:trPr>
          <w:trHeight w:val="463" w:hRule="atLeast"/>
          <w:jc w:val="center"/>
        </w:trPr>
        <w:tc>
          <w:tcPr>
            <w:tcW w:w="1089" w:type="dxa"/>
            <w:tcBorders>
              <w:top w:val="single" w:color="000000" w:sz="4" w:space="0"/>
              <w:left w:val="single" w:color="000000" w:sz="4" w:space="0"/>
              <w:bottom w:val="single" w:color="000000" w:sz="4" w:space="0"/>
              <w:right w:val="single" w:color="000000" w:sz="4" w:space="0"/>
            </w:tcBorders>
          </w:tcPr>
          <w:p w14:paraId="243B2353">
            <w:pPr>
              <w:spacing w:line="360" w:lineRule="auto"/>
              <w:outlineLvl w:val="9"/>
              <w:rPr>
                <w:rFonts w:ascii="宋体" w:hAnsi="宋体" w:cs="宋体"/>
                <w:color w:val="000000" w:themeColor="text1"/>
                <w:kern w:val="1"/>
                <w:sz w:val="24"/>
              </w:rPr>
            </w:pPr>
          </w:p>
        </w:tc>
        <w:tc>
          <w:tcPr>
            <w:tcW w:w="3242" w:type="dxa"/>
            <w:gridSpan w:val="4"/>
            <w:tcBorders>
              <w:top w:val="single" w:color="000000" w:sz="4" w:space="0"/>
              <w:left w:val="single" w:color="000000" w:sz="4" w:space="0"/>
              <w:bottom w:val="single" w:color="000000" w:sz="4" w:space="0"/>
              <w:right w:val="single" w:color="000000" w:sz="4" w:space="0"/>
            </w:tcBorders>
          </w:tcPr>
          <w:p w14:paraId="4335955A">
            <w:pPr>
              <w:spacing w:line="360" w:lineRule="auto"/>
              <w:outlineLvl w:val="9"/>
              <w:rPr>
                <w:rFonts w:ascii="宋体" w:hAnsi="宋体" w:cs="宋体"/>
                <w:color w:val="000000" w:themeColor="text1"/>
                <w:kern w:val="1"/>
                <w:sz w:val="24"/>
              </w:rPr>
            </w:pPr>
          </w:p>
        </w:tc>
        <w:tc>
          <w:tcPr>
            <w:tcW w:w="1703" w:type="dxa"/>
            <w:gridSpan w:val="2"/>
            <w:tcBorders>
              <w:top w:val="single" w:color="000000" w:sz="4" w:space="0"/>
              <w:left w:val="single" w:color="000000" w:sz="4" w:space="0"/>
              <w:bottom w:val="single" w:color="000000" w:sz="4" w:space="0"/>
              <w:right w:val="single" w:color="000000" w:sz="4" w:space="0"/>
            </w:tcBorders>
          </w:tcPr>
          <w:p w14:paraId="507803A2">
            <w:pPr>
              <w:spacing w:line="360" w:lineRule="auto"/>
              <w:outlineLvl w:val="9"/>
              <w:rPr>
                <w:rFonts w:ascii="宋体" w:hAnsi="宋体" w:cs="宋体"/>
                <w:color w:val="000000" w:themeColor="text1"/>
                <w:kern w:val="1"/>
                <w:sz w:val="24"/>
              </w:rPr>
            </w:pPr>
          </w:p>
        </w:tc>
        <w:tc>
          <w:tcPr>
            <w:tcW w:w="2147" w:type="dxa"/>
            <w:gridSpan w:val="2"/>
            <w:tcBorders>
              <w:top w:val="single" w:color="000000" w:sz="4" w:space="0"/>
              <w:left w:val="single" w:color="000000" w:sz="4" w:space="0"/>
              <w:bottom w:val="single" w:color="000000" w:sz="4" w:space="0"/>
              <w:right w:val="single" w:color="000000" w:sz="4" w:space="0"/>
            </w:tcBorders>
          </w:tcPr>
          <w:p w14:paraId="2258EA74">
            <w:pPr>
              <w:spacing w:line="360" w:lineRule="auto"/>
              <w:outlineLvl w:val="9"/>
              <w:rPr>
                <w:rFonts w:ascii="宋体" w:hAnsi="宋体" w:cs="宋体"/>
                <w:color w:val="000000" w:themeColor="text1"/>
                <w:kern w:val="1"/>
                <w:sz w:val="24"/>
              </w:rPr>
            </w:pPr>
          </w:p>
        </w:tc>
      </w:tr>
      <w:tr w14:paraId="4E82C3DF">
        <w:tblPrEx>
          <w:tblCellMar>
            <w:top w:w="0" w:type="dxa"/>
            <w:left w:w="108" w:type="dxa"/>
            <w:bottom w:w="0" w:type="dxa"/>
            <w:right w:w="108" w:type="dxa"/>
          </w:tblCellMar>
        </w:tblPrEx>
        <w:trPr>
          <w:trHeight w:val="463" w:hRule="atLeast"/>
          <w:jc w:val="center"/>
        </w:trPr>
        <w:tc>
          <w:tcPr>
            <w:tcW w:w="1089" w:type="dxa"/>
            <w:tcBorders>
              <w:top w:val="single" w:color="000000" w:sz="4" w:space="0"/>
              <w:left w:val="single" w:color="000000" w:sz="4" w:space="0"/>
              <w:bottom w:val="single" w:color="000000" w:sz="4" w:space="0"/>
              <w:right w:val="single" w:color="000000" w:sz="4" w:space="0"/>
            </w:tcBorders>
          </w:tcPr>
          <w:p w14:paraId="430A9182">
            <w:pPr>
              <w:spacing w:line="360" w:lineRule="auto"/>
              <w:outlineLvl w:val="9"/>
              <w:rPr>
                <w:rFonts w:ascii="宋体" w:hAnsi="宋体" w:cs="宋体"/>
                <w:color w:val="000000" w:themeColor="text1"/>
                <w:kern w:val="1"/>
                <w:sz w:val="24"/>
              </w:rPr>
            </w:pPr>
          </w:p>
        </w:tc>
        <w:tc>
          <w:tcPr>
            <w:tcW w:w="3242" w:type="dxa"/>
            <w:gridSpan w:val="4"/>
            <w:tcBorders>
              <w:top w:val="single" w:color="000000" w:sz="4" w:space="0"/>
              <w:left w:val="single" w:color="000000" w:sz="4" w:space="0"/>
              <w:bottom w:val="single" w:color="000000" w:sz="4" w:space="0"/>
              <w:right w:val="single" w:color="000000" w:sz="4" w:space="0"/>
            </w:tcBorders>
          </w:tcPr>
          <w:p w14:paraId="2067E592">
            <w:pPr>
              <w:spacing w:line="360" w:lineRule="auto"/>
              <w:outlineLvl w:val="9"/>
              <w:rPr>
                <w:rFonts w:ascii="宋体" w:hAnsi="宋体" w:cs="宋体"/>
                <w:color w:val="000000" w:themeColor="text1"/>
                <w:kern w:val="1"/>
                <w:sz w:val="24"/>
              </w:rPr>
            </w:pPr>
          </w:p>
        </w:tc>
        <w:tc>
          <w:tcPr>
            <w:tcW w:w="1703" w:type="dxa"/>
            <w:gridSpan w:val="2"/>
            <w:tcBorders>
              <w:top w:val="single" w:color="000000" w:sz="4" w:space="0"/>
              <w:left w:val="single" w:color="000000" w:sz="4" w:space="0"/>
              <w:bottom w:val="single" w:color="000000" w:sz="4" w:space="0"/>
              <w:right w:val="single" w:color="000000" w:sz="4" w:space="0"/>
            </w:tcBorders>
          </w:tcPr>
          <w:p w14:paraId="0F0C072E">
            <w:pPr>
              <w:spacing w:line="360" w:lineRule="auto"/>
              <w:outlineLvl w:val="9"/>
              <w:rPr>
                <w:rFonts w:ascii="宋体" w:hAnsi="宋体" w:cs="宋体"/>
                <w:color w:val="000000" w:themeColor="text1"/>
                <w:kern w:val="1"/>
                <w:sz w:val="24"/>
              </w:rPr>
            </w:pPr>
          </w:p>
        </w:tc>
        <w:tc>
          <w:tcPr>
            <w:tcW w:w="2147" w:type="dxa"/>
            <w:gridSpan w:val="2"/>
            <w:tcBorders>
              <w:top w:val="single" w:color="000000" w:sz="4" w:space="0"/>
              <w:left w:val="single" w:color="000000" w:sz="4" w:space="0"/>
              <w:bottom w:val="single" w:color="000000" w:sz="4" w:space="0"/>
              <w:right w:val="single" w:color="000000" w:sz="4" w:space="0"/>
            </w:tcBorders>
          </w:tcPr>
          <w:p w14:paraId="564F9271">
            <w:pPr>
              <w:spacing w:line="360" w:lineRule="auto"/>
              <w:outlineLvl w:val="9"/>
              <w:rPr>
                <w:rFonts w:ascii="宋体" w:hAnsi="宋体" w:cs="宋体"/>
                <w:color w:val="000000" w:themeColor="text1"/>
                <w:kern w:val="1"/>
                <w:sz w:val="24"/>
              </w:rPr>
            </w:pPr>
          </w:p>
        </w:tc>
      </w:tr>
      <w:tr w14:paraId="725AEF69">
        <w:tblPrEx>
          <w:tblCellMar>
            <w:top w:w="0" w:type="dxa"/>
            <w:left w:w="108" w:type="dxa"/>
            <w:bottom w:w="0" w:type="dxa"/>
            <w:right w:w="108" w:type="dxa"/>
          </w:tblCellMar>
        </w:tblPrEx>
        <w:trPr>
          <w:trHeight w:val="463" w:hRule="atLeast"/>
          <w:jc w:val="center"/>
        </w:trPr>
        <w:tc>
          <w:tcPr>
            <w:tcW w:w="1089" w:type="dxa"/>
            <w:tcBorders>
              <w:top w:val="single" w:color="000000" w:sz="4" w:space="0"/>
              <w:left w:val="single" w:color="000000" w:sz="4" w:space="0"/>
              <w:bottom w:val="single" w:color="000000" w:sz="4" w:space="0"/>
              <w:right w:val="single" w:color="000000" w:sz="4" w:space="0"/>
            </w:tcBorders>
          </w:tcPr>
          <w:p w14:paraId="4A387B01">
            <w:pPr>
              <w:spacing w:line="360" w:lineRule="auto"/>
              <w:outlineLvl w:val="9"/>
              <w:rPr>
                <w:rFonts w:ascii="宋体" w:hAnsi="宋体" w:cs="宋体"/>
                <w:color w:val="000000" w:themeColor="text1"/>
                <w:kern w:val="1"/>
                <w:sz w:val="24"/>
              </w:rPr>
            </w:pPr>
          </w:p>
        </w:tc>
        <w:tc>
          <w:tcPr>
            <w:tcW w:w="3242" w:type="dxa"/>
            <w:gridSpan w:val="4"/>
            <w:tcBorders>
              <w:top w:val="single" w:color="000000" w:sz="4" w:space="0"/>
              <w:left w:val="single" w:color="000000" w:sz="4" w:space="0"/>
              <w:bottom w:val="single" w:color="000000" w:sz="4" w:space="0"/>
              <w:right w:val="single" w:color="000000" w:sz="4" w:space="0"/>
            </w:tcBorders>
          </w:tcPr>
          <w:p w14:paraId="71ABE3F3">
            <w:pPr>
              <w:spacing w:line="360" w:lineRule="auto"/>
              <w:outlineLvl w:val="9"/>
              <w:rPr>
                <w:rFonts w:ascii="宋体" w:hAnsi="宋体" w:cs="宋体"/>
                <w:color w:val="000000" w:themeColor="text1"/>
                <w:kern w:val="1"/>
                <w:sz w:val="24"/>
              </w:rPr>
            </w:pPr>
          </w:p>
        </w:tc>
        <w:tc>
          <w:tcPr>
            <w:tcW w:w="1703" w:type="dxa"/>
            <w:gridSpan w:val="2"/>
            <w:tcBorders>
              <w:top w:val="single" w:color="000000" w:sz="4" w:space="0"/>
              <w:left w:val="single" w:color="000000" w:sz="4" w:space="0"/>
              <w:bottom w:val="single" w:color="000000" w:sz="4" w:space="0"/>
              <w:right w:val="single" w:color="000000" w:sz="4" w:space="0"/>
            </w:tcBorders>
          </w:tcPr>
          <w:p w14:paraId="0BFE176F">
            <w:pPr>
              <w:spacing w:line="360" w:lineRule="auto"/>
              <w:outlineLvl w:val="9"/>
              <w:rPr>
                <w:rFonts w:ascii="宋体" w:hAnsi="宋体" w:cs="宋体"/>
                <w:color w:val="000000" w:themeColor="text1"/>
                <w:kern w:val="1"/>
                <w:sz w:val="24"/>
              </w:rPr>
            </w:pPr>
          </w:p>
        </w:tc>
        <w:tc>
          <w:tcPr>
            <w:tcW w:w="2147" w:type="dxa"/>
            <w:gridSpan w:val="2"/>
            <w:tcBorders>
              <w:top w:val="single" w:color="000000" w:sz="4" w:space="0"/>
              <w:left w:val="single" w:color="000000" w:sz="4" w:space="0"/>
              <w:bottom w:val="single" w:color="000000" w:sz="4" w:space="0"/>
              <w:right w:val="single" w:color="000000" w:sz="4" w:space="0"/>
            </w:tcBorders>
          </w:tcPr>
          <w:p w14:paraId="58903586">
            <w:pPr>
              <w:spacing w:line="360" w:lineRule="auto"/>
              <w:outlineLvl w:val="9"/>
              <w:rPr>
                <w:rFonts w:ascii="宋体" w:hAnsi="宋体" w:cs="宋体"/>
                <w:color w:val="000000" w:themeColor="text1"/>
                <w:kern w:val="1"/>
                <w:sz w:val="24"/>
              </w:rPr>
            </w:pPr>
          </w:p>
        </w:tc>
      </w:tr>
      <w:tr w14:paraId="33390B69">
        <w:tblPrEx>
          <w:tblCellMar>
            <w:top w:w="0" w:type="dxa"/>
            <w:left w:w="108" w:type="dxa"/>
            <w:bottom w:w="0" w:type="dxa"/>
            <w:right w:w="108" w:type="dxa"/>
          </w:tblCellMar>
        </w:tblPrEx>
        <w:trPr>
          <w:trHeight w:val="463" w:hRule="atLeast"/>
          <w:jc w:val="center"/>
        </w:trPr>
        <w:tc>
          <w:tcPr>
            <w:tcW w:w="1089" w:type="dxa"/>
            <w:tcBorders>
              <w:top w:val="single" w:color="000000" w:sz="4" w:space="0"/>
              <w:left w:val="single" w:color="000000" w:sz="4" w:space="0"/>
              <w:bottom w:val="single" w:color="000000" w:sz="4" w:space="0"/>
              <w:right w:val="single" w:color="000000" w:sz="4" w:space="0"/>
            </w:tcBorders>
          </w:tcPr>
          <w:p w14:paraId="162666B9">
            <w:pPr>
              <w:spacing w:line="360" w:lineRule="auto"/>
              <w:outlineLvl w:val="9"/>
              <w:rPr>
                <w:rFonts w:ascii="宋体" w:hAnsi="宋体" w:cs="宋体"/>
                <w:color w:val="000000" w:themeColor="text1"/>
                <w:kern w:val="1"/>
                <w:sz w:val="24"/>
              </w:rPr>
            </w:pPr>
          </w:p>
        </w:tc>
        <w:tc>
          <w:tcPr>
            <w:tcW w:w="3242" w:type="dxa"/>
            <w:gridSpan w:val="4"/>
            <w:tcBorders>
              <w:top w:val="single" w:color="000000" w:sz="4" w:space="0"/>
              <w:left w:val="single" w:color="000000" w:sz="4" w:space="0"/>
              <w:bottom w:val="single" w:color="000000" w:sz="4" w:space="0"/>
              <w:right w:val="single" w:color="000000" w:sz="4" w:space="0"/>
            </w:tcBorders>
          </w:tcPr>
          <w:p w14:paraId="12A10456">
            <w:pPr>
              <w:spacing w:line="360" w:lineRule="auto"/>
              <w:outlineLvl w:val="9"/>
              <w:rPr>
                <w:rFonts w:ascii="宋体" w:hAnsi="宋体" w:cs="宋体"/>
                <w:color w:val="000000" w:themeColor="text1"/>
                <w:kern w:val="1"/>
                <w:sz w:val="24"/>
              </w:rPr>
            </w:pPr>
          </w:p>
        </w:tc>
        <w:tc>
          <w:tcPr>
            <w:tcW w:w="1703" w:type="dxa"/>
            <w:gridSpan w:val="2"/>
            <w:tcBorders>
              <w:top w:val="single" w:color="000000" w:sz="4" w:space="0"/>
              <w:left w:val="single" w:color="000000" w:sz="4" w:space="0"/>
              <w:bottom w:val="single" w:color="000000" w:sz="4" w:space="0"/>
              <w:right w:val="single" w:color="000000" w:sz="4" w:space="0"/>
            </w:tcBorders>
          </w:tcPr>
          <w:p w14:paraId="073E0B53">
            <w:pPr>
              <w:spacing w:line="360" w:lineRule="auto"/>
              <w:outlineLvl w:val="9"/>
              <w:rPr>
                <w:rFonts w:ascii="宋体" w:hAnsi="宋体" w:cs="宋体"/>
                <w:color w:val="000000" w:themeColor="text1"/>
                <w:kern w:val="1"/>
                <w:sz w:val="24"/>
              </w:rPr>
            </w:pPr>
          </w:p>
        </w:tc>
        <w:tc>
          <w:tcPr>
            <w:tcW w:w="2147" w:type="dxa"/>
            <w:gridSpan w:val="2"/>
            <w:tcBorders>
              <w:top w:val="single" w:color="000000" w:sz="4" w:space="0"/>
              <w:left w:val="single" w:color="000000" w:sz="4" w:space="0"/>
              <w:bottom w:val="single" w:color="000000" w:sz="4" w:space="0"/>
              <w:right w:val="single" w:color="000000" w:sz="4" w:space="0"/>
            </w:tcBorders>
          </w:tcPr>
          <w:p w14:paraId="59220FAD">
            <w:pPr>
              <w:spacing w:line="360" w:lineRule="auto"/>
              <w:outlineLvl w:val="9"/>
              <w:rPr>
                <w:rFonts w:ascii="宋体" w:hAnsi="宋体" w:cs="宋体"/>
                <w:color w:val="000000" w:themeColor="text1"/>
                <w:kern w:val="1"/>
                <w:sz w:val="24"/>
              </w:rPr>
            </w:pPr>
          </w:p>
        </w:tc>
      </w:tr>
    </w:tbl>
    <w:p w14:paraId="11B1704A">
      <w:pPr>
        <w:adjustRightInd w:val="0"/>
        <w:snapToGrid w:val="0"/>
        <w:spacing w:line="360" w:lineRule="auto"/>
        <w:ind w:left="0" w:leftChars="0" w:firstLine="0" w:firstLineChars="0"/>
        <w:outlineLvl w:val="9"/>
        <w:rPr>
          <w:rFonts w:hint="eastAsia" w:ascii="宋体" w:hAnsi="宋体" w:cs="宋体"/>
        </w:rPr>
      </w:pPr>
    </w:p>
    <w:p w14:paraId="39901E41">
      <w:pPr>
        <w:spacing w:line="360" w:lineRule="auto"/>
        <w:outlineLvl w:val="9"/>
        <w:rPr>
          <w:rFonts w:hint="eastAsia" w:ascii="宋体" w:hAnsi="宋体" w:cs="宋体"/>
          <w:lang w:bidi="ar"/>
        </w:rPr>
      </w:pPr>
      <w:r>
        <w:rPr>
          <w:rFonts w:hint="eastAsia" w:ascii="宋体" w:hAnsi="宋体" w:cs="宋体"/>
          <w:lang w:bidi="ar"/>
        </w:rPr>
        <w:t>投标</w:t>
      </w:r>
      <w:r>
        <w:rPr>
          <w:rFonts w:hint="eastAsia" w:ascii="宋体" w:hAnsi="宋体" w:cs="宋体"/>
          <w:lang w:eastAsia="zh-CN" w:bidi="ar"/>
        </w:rPr>
        <w:t>供应商</w:t>
      </w:r>
      <w:r>
        <w:rPr>
          <w:rFonts w:hint="eastAsia" w:ascii="宋体" w:hAnsi="宋体" w:cs="宋体"/>
          <w:lang w:bidi="ar"/>
        </w:rPr>
        <w:t xml:space="preserve">：（盖单位章） </w:t>
      </w:r>
    </w:p>
    <w:p w14:paraId="709F9D80">
      <w:pPr>
        <w:spacing w:line="360" w:lineRule="auto"/>
        <w:outlineLvl w:val="9"/>
        <w:rPr>
          <w:rFonts w:hint="eastAsia" w:ascii="宋体" w:hAnsi="宋体" w:cs="宋体"/>
          <w:lang w:bidi="ar"/>
        </w:rPr>
      </w:pPr>
      <w:r>
        <w:rPr>
          <w:rFonts w:hint="eastAsia" w:ascii="宋体" w:hAnsi="宋体" w:cs="宋体"/>
          <w:lang w:bidi="ar"/>
        </w:rPr>
        <w:t>法定代表人：（签</w:t>
      </w:r>
      <w:r>
        <w:rPr>
          <w:rFonts w:hint="eastAsia" w:ascii="宋体" w:hAnsi="宋体" w:cs="宋体"/>
          <w:lang w:eastAsia="zh-CN" w:bidi="ar"/>
        </w:rPr>
        <w:t>电子</w:t>
      </w:r>
      <w:r>
        <w:rPr>
          <w:rFonts w:hint="eastAsia" w:ascii="宋体" w:hAnsi="宋体" w:cs="宋体"/>
          <w:lang w:bidi="ar"/>
        </w:rPr>
        <w:t xml:space="preserve">章）                             </w:t>
      </w:r>
    </w:p>
    <w:p w14:paraId="2B314F2A">
      <w:pPr>
        <w:outlineLvl w:val="9"/>
        <w:rPr>
          <w:rFonts w:hint="eastAsia" w:ascii="Times New Roman" w:hAnsi="Times New Roman"/>
        </w:rPr>
      </w:pPr>
      <w:r>
        <w:rPr>
          <w:rFonts w:hint="eastAsia" w:ascii="宋体" w:hAnsi="宋体" w:cs="宋体"/>
          <w:lang w:val="en-US" w:eastAsia="zh-CN" w:bidi="ar"/>
        </w:rPr>
        <w:t xml:space="preserve"> </w:t>
      </w:r>
      <w:r>
        <w:rPr>
          <w:rFonts w:hint="eastAsia" w:ascii="宋体" w:hAnsi="宋体" w:cs="宋体"/>
          <w:u w:val="single"/>
          <w:lang w:bidi="ar"/>
        </w:rPr>
        <w:t xml:space="preserve">      </w:t>
      </w:r>
      <w:r>
        <w:rPr>
          <w:rFonts w:hint="eastAsia" w:ascii="宋体" w:hAnsi="宋体" w:cs="宋体"/>
          <w:lang w:bidi="ar"/>
        </w:rPr>
        <w:t>年</w:t>
      </w:r>
      <w:r>
        <w:rPr>
          <w:rFonts w:hint="eastAsia" w:ascii="宋体" w:hAnsi="宋体" w:cs="宋体"/>
          <w:u w:val="single"/>
          <w:lang w:bidi="ar"/>
        </w:rPr>
        <w:t xml:space="preserve">       </w:t>
      </w:r>
      <w:r>
        <w:rPr>
          <w:rFonts w:hint="eastAsia" w:ascii="宋体" w:hAnsi="宋体" w:cs="宋体"/>
          <w:lang w:bidi="ar"/>
        </w:rPr>
        <w:t>月</w:t>
      </w:r>
      <w:r>
        <w:rPr>
          <w:rFonts w:hint="eastAsia" w:ascii="宋体" w:hAnsi="宋体" w:cs="宋体"/>
          <w:u w:val="single"/>
          <w:lang w:bidi="ar"/>
        </w:rPr>
        <w:t xml:space="preserve"> </w:t>
      </w:r>
      <w:r>
        <w:rPr>
          <w:rFonts w:hint="eastAsia" w:ascii="宋体" w:hAnsi="宋体" w:cs="宋体"/>
          <w:u w:val="single"/>
          <w:lang w:val="en-US" w:eastAsia="zh-CN" w:bidi="ar"/>
        </w:rPr>
        <w:t xml:space="preserve">    </w:t>
      </w:r>
      <w:r>
        <w:rPr>
          <w:rFonts w:hint="eastAsia" w:ascii="宋体" w:hAnsi="宋体" w:cs="宋体"/>
          <w:u w:val="none"/>
          <w:lang w:val="en-US" w:eastAsia="zh-CN" w:bidi="ar"/>
        </w:rPr>
        <w:t>日</w:t>
      </w:r>
      <w:bookmarkStart w:id="52" w:name="_Toc417973813"/>
      <w:r>
        <w:rPr>
          <w:rFonts w:hint="eastAsia" w:ascii="Times New Roman" w:hAnsi="Times New Roman"/>
        </w:rPr>
        <w:br w:type="page"/>
      </w:r>
    </w:p>
    <w:p w14:paraId="00514FE5">
      <w:pPr>
        <w:spacing w:before="381" w:after="381"/>
        <w:ind w:firstLine="0" w:firstLineChars="0"/>
        <w:jc w:val="center"/>
        <w:outlineLvl w:val="9"/>
        <w:rPr>
          <w:rFonts w:ascii="Times New Roman" w:hAnsi="Times New Roman"/>
        </w:rPr>
      </w:pPr>
      <w:r>
        <w:rPr>
          <w:rFonts w:hint="eastAsia" w:ascii="Times New Roman" w:hAnsi="Times New Roman"/>
        </w:rPr>
        <w:t>七、</w:t>
      </w:r>
      <w:bookmarkEnd w:id="52"/>
      <w:r>
        <w:rPr>
          <w:rFonts w:hint="eastAsia" w:ascii="Times New Roman" w:hAnsi="Times New Roman"/>
        </w:rPr>
        <w:t>投标承诺函</w:t>
      </w:r>
    </w:p>
    <w:p w14:paraId="2ABB1554">
      <w:pPr>
        <w:ind w:firstLine="560"/>
        <w:outlineLvl w:val="9"/>
      </w:pPr>
      <w:r>
        <w:rPr>
          <w:rFonts w:hint="eastAsia"/>
        </w:rPr>
        <w:t>致（采购人及采购代理机构）：</w:t>
      </w:r>
    </w:p>
    <w:p w14:paraId="192D12AA">
      <w:pPr>
        <w:ind w:firstLine="560"/>
        <w:outlineLvl w:val="9"/>
      </w:pPr>
      <w:r>
        <w:rPr>
          <w:rFonts w:hint="eastAsia"/>
        </w:rPr>
        <w:t>我公司作为本次采购项目的</w:t>
      </w:r>
      <w:r>
        <w:rPr>
          <w:rFonts w:hint="eastAsia"/>
          <w:lang w:eastAsia="zh-CN"/>
        </w:rPr>
        <w:t>投标供应商</w:t>
      </w:r>
      <w:r>
        <w:rPr>
          <w:rFonts w:hint="eastAsia"/>
        </w:rPr>
        <w:t>，根据</w:t>
      </w:r>
      <w:r>
        <w:rPr>
          <w:rFonts w:hint="eastAsia"/>
          <w:lang w:eastAsia="zh-CN"/>
        </w:rPr>
        <w:t>磋商文件</w:t>
      </w:r>
      <w:r>
        <w:rPr>
          <w:rFonts w:hint="eastAsia"/>
        </w:rPr>
        <w:t>要求，现郑重承诺如下：</w:t>
      </w:r>
    </w:p>
    <w:p w14:paraId="6D9C66ED">
      <w:pPr>
        <w:ind w:firstLine="560"/>
        <w:outlineLvl w:val="9"/>
      </w:pPr>
      <w:r>
        <w:rPr>
          <w:rFonts w:hint="eastAsia"/>
        </w:rPr>
        <w:t>一、具备《中华人民共和国政府采购法》第二十二条规定和本项目规定的条件；</w:t>
      </w:r>
    </w:p>
    <w:p w14:paraId="6F9EB652">
      <w:pPr>
        <w:ind w:firstLine="560"/>
        <w:outlineLvl w:val="9"/>
      </w:pPr>
      <w:r>
        <w:rPr>
          <w:rFonts w:hint="eastAsia"/>
        </w:rPr>
        <w:t>二、完全接受和满足本项目磋商文件中规定的实质性要求，如对磋商文件有异议，已经在投标截止时间届满前依法进行维权救济，不存在对磋商文件有异议的同时又参加投标以求侥幸中标或者为实现其他非法目的的为。</w:t>
      </w:r>
    </w:p>
    <w:p w14:paraId="313E75AD">
      <w:pPr>
        <w:ind w:firstLine="560"/>
        <w:outlineLvl w:val="9"/>
      </w:pPr>
      <w:r>
        <w:rPr>
          <w:rFonts w:hint="eastAsia"/>
        </w:rPr>
        <w:t>三、参加本次招标采购活动，不存在与单位负责人为同一人或者存在直接控股、管理关系的其他供应商参与同一合同项下的政府采购活动的行为。</w:t>
      </w:r>
    </w:p>
    <w:p w14:paraId="63B1D2E8">
      <w:pPr>
        <w:ind w:firstLine="560"/>
        <w:outlineLvl w:val="9"/>
      </w:pPr>
      <w:r>
        <w:rPr>
          <w:rFonts w:hint="eastAsia"/>
        </w:rPr>
        <w:t>四、参加本次招标采购活动，不存在为采购项目提供整体设计、规范编制或者项目管理、监理、检测等服务的行为。</w:t>
      </w:r>
    </w:p>
    <w:p w14:paraId="4C4274D0">
      <w:pPr>
        <w:ind w:firstLine="560"/>
        <w:outlineLvl w:val="9"/>
      </w:pPr>
      <w:r>
        <w:rPr>
          <w:rFonts w:hint="eastAsia"/>
        </w:rPr>
        <w:t>五、参加本次招标采购活动，不存在和其他供应商在同一合同项下的采购项目中，同时委托同一个自然人、同一家庭的人员、同一单位的人员作为代理人的行为。</w:t>
      </w:r>
    </w:p>
    <w:p w14:paraId="446B9627">
      <w:pPr>
        <w:ind w:firstLine="560"/>
        <w:outlineLvl w:val="9"/>
      </w:pPr>
      <w:r>
        <w:rPr>
          <w:rFonts w:hint="eastAsia"/>
        </w:rPr>
        <w:t>六、</w:t>
      </w:r>
      <w:r>
        <w:rPr>
          <w:rFonts w:hint="eastAsia"/>
          <w:lang w:eastAsia="zh-CN"/>
        </w:rPr>
        <w:t>投标供应商</w:t>
      </w:r>
      <w:r>
        <w:rPr>
          <w:rFonts w:hint="eastAsia"/>
        </w:rPr>
        <w:t>参加本次政府采购活动要求在近三年内</w:t>
      </w:r>
      <w:r>
        <w:rPr>
          <w:rFonts w:hint="eastAsia"/>
          <w:lang w:eastAsia="zh-CN"/>
        </w:rPr>
        <w:t>投标供应商</w:t>
      </w:r>
      <w:r>
        <w:rPr>
          <w:rFonts w:hint="eastAsia"/>
        </w:rPr>
        <w:t>和其法定代表人没有行贿犯罪行为。</w:t>
      </w:r>
    </w:p>
    <w:p w14:paraId="61D34F38">
      <w:pPr>
        <w:ind w:firstLine="560"/>
        <w:outlineLvl w:val="9"/>
      </w:pPr>
      <w:r>
        <w:rPr>
          <w:rFonts w:hint="eastAsia"/>
        </w:rPr>
        <w:t>七、参加本次招标采购活动，不存在联合体投标。</w:t>
      </w:r>
    </w:p>
    <w:p w14:paraId="5D8F18A6">
      <w:pPr>
        <w:ind w:firstLine="560"/>
        <w:outlineLvl w:val="9"/>
      </w:pPr>
      <w:r>
        <w:rPr>
          <w:rFonts w:hint="eastAsia"/>
        </w:rPr>
        <w:t>八、响应文件中提供的能够给予贵单位带来优惠、好处的任何材料资料和技术、服务、商务等响应承诺情况都是真实的、有效的、合法的。</w:t>
      </w:r>
    </w:p>
    <w:p w14:paraId="59E4F644">
      <w:pPr>
        <w:ind w:firstLine="560"/>
        <w:outlineLvl w:val="9"/>
      </w:pPr>
      <w:r>
        <w:rPr>
          <w:rFonts w:hint="eastAsia"/>
        </w:rPr>
        <w:t>九、如本项目评标过程中需要提供样品，则我公司提供的样品即为中标后将要提供的中标产品，我公司对提供样品的性能和质量负责，因样品存在缺陷或者不符合</w:t>
      </w:r>
      <w:r>
        <w:rPr>
          <w:rFonts w:hint="eastAsia"/>
          <w:lang w:eastAsia="zh-CN"/>
        </w:rPr>
        <w:t>磋商文件</w:t>
      </w:r>
      <w:r>
        <w:rPr>
          <w:rFonts w:hint="eastAsia"/>
        </w:rPr>
        <w:t>要求导致未能中标的，我公司愿意承担相应不利后果。（如提供样品）</w:t>
      </w:r>
    </w:p>
    <w:p w14:paraId="3E4E3843">
      <w:pPr>
        <w:ind w:firstLine="560"/>
        <w:outlineLvl w:val="9"/>
      </w:pPr>
      <w:r>
        <w:rPr>
          <w:rFonts w:hint="eastAsia"/>
        </w:rPr>
        <w:t>十、存在以下行为之一的愿意接受相关部门的处理：</w:t>
      </w:r>
    </w:p>
    <w:p w14:paraId="6E67B1F5">
      <w:pPr>
        <w:ind w:firstLine="560"/>
        <w:outlineLvl w:val="9"/>
      </w:pPr>
      <w:r>
        <w:rPr>
          <w:rFonts w:hint="eastAsia"/>
        </w:rPr>
        <w:t>（一）投标有效期内撤销响应文件的；</w:t>
      </w:r>
    </w:p>
    <w:p w14:paraId="3B0857AF">
      <w:pPr>
        <w:ind w:firstLine="560"/>
        <w:outlineLvl w:val="9"/>
      </w:pPr>
      <w:r>
        <w:rPr>
          <w:rFonts w:hint="eastAsia"/>
        </w:rPr>
        <w:t>（二）在采购人确定中标人以前放弃中标候选资格的；</w:t>
      </w:r>
    </w:p>
    <w:p w14:paraId="0F538536">
      <w:pPr>
        <w:ind w:firstLine="560"/>
        <w:outlineLvl w:val="9"/>
      </w:pPr>
      <w:r>
        <w:rPr>
          <w:rFonts w:hint="eastAsia"/>
        </w:rPr>
        <w:t>（三）由于中标人的原因未能按照磋商文件的规定与采购人签订合同；</w:t>
      </w:r>
    </w:p>
    <w:p w14:paraId="14BB2CD1">
      <w:pPr>
        <w:ind w:firstLine="560"/>
        <w:outlineLvl w:val="9"/>
      </w:pPr>
      <w:r>
        <w:rPr>
          <w:rFonts w:hint="eastAsia"/>
        </w:rPr>
        <w:t>（四）由于中标人的原因未能按照磋商文件的规定交纳履约保证金；</w:t>
      </w:r>
    </w:p>
    <w:p w14:paraId="250EA177">
      <w:pPr>
        <w:ind w:firstLine="560"/>
        <w:outlineLvl w:val="9"/>
      </w:pPr>
      <w:r>
        <w:rPr>
          <w:rFonts w:hint="eastAsia"/>
        </w:rPr>
        <w:t>（五）在响应文件中提供虚假材料谋取中标；</w:t>
      </w:r>
    </w:p>
    <w:p w14:paraId="1060EDA2">
      <w:pPr>
        <w:ind w:firstLine="560"/>
        <w:outlineLvl w:val="9"/>
      </w:pPr>
      <w:r>
        <w:rPr>
          <w:rFonts w:hint="eastAsia"/>
        </w:rPr>
        <w:t>（六）与采购人、其他供应商或者采购代理机构恶意串通的；</w:t>
      </w:r>
    </w:p>
    <w:p w14:paraId="27E4FA88">
      <w:pPr>
        <w:ind w:firstLine="560"/>
        <w:outlineLvl w:val="9"/>
      </w:pPr>
      <w:r>
        <w:rPr>
          <w:rFonts w:hint="eastAsia"/>
        </w:rPr>
        <w:t>（七）投标有效期内，</w:t>
      </w:r>
      <w:r>
        <w:rPr>
          <w:rFonts w:hint="eastAsia"/>
          <w:lang w:eastAsia="zh-CN"/>
        </w:rPr>
        <w:t>投标供应商</w:t>
      </w:r>
      <w:r>
        <w:rPr>
          <w:rFonts w:hint="eastAsia"/>
        </w:rPr>
        <w:t>在政府采购活动中有违法、违规、违纪行为。</w:t>
      </w:r>
    </w:p>
    <w:p w14:paraId="402D9620">
      <w:pPr>
        <w:ind w:firstLine="560"/>
        <w:outlineLvl w:val="9"/>
      </w:pPr>
      <w:r>
        <w:rPr>
          <w:rFonts w:hint="eastAsia"/>
        </w:rPr>
        <w:t>由此产生的一切法律后果和责任由我公司承担。我公司声明放弃对此提出任何异议和追索的权利。</w:t>
      </w:r>
    </w:p>
    <w:p w14:paraId="6DD76596">
      <w:pPr>
        <w:ind w:firstLine="560"/>
        <w:outlineLvl w:val="9"/>
      </w:pPr>
      <w:r>
        <w:rPr>
          <w:rFonts w:hint="eastAsia"/>
        </w:rPr>
        <w:t>本公司对上述承诺的内容事项真实性负责。如经查实上述承诺的内容事项存在虚假，我公司愿意接受以提供虚假材料谋取中标追究法律责任。</w:t>
      </w:r>
    </w:p>
    <w:p w14:paraId="49F6E8B7">
      <w:pPr>
        <w:ind w:firstLine="560"/>
        <w:outlineLvl w:val="9"/>
        <w:rPr>
          <w:rFonts w:hint="eastAsia"/>
        </w:rPr>
      </w:pPr>
    </w:p>
    <w:p w14:paraId="7ECCB764">
      <w:pPr>
        <w:spacing w:line="360" w:lineRule="auto"/>
        <w:outlineLvl w:val="9"/>
        <w:rPr>
          <w:rFonts w:hint="eastAsia" w:ascii="宋体" w:hAnsi="宋体" w:cs="宋体"/>
          <w:lang w:bidi="ar"/>
        </w:rPr>
      </w:pPr>
      <w:r>
        <w:rPr>
          <w:rFonts w:hint="eastAsia" w:ascii="宋体" w:hAnsi="宋体" w:cs="宋体"/>
          <w:lang w:bidi="ar"/>
        </w:rPr>
        <w:t>投标</w:t>
      </w:r>
      <w:r>
        <w:rPr>
          <w:rFonts w:hint="eastAsia" w:ascii="宋体" w:hAnsi="宋体" w:cs="宋体"/>
          <w:lang w:eastAsia="zh-CN" w:bidi="ar"/>
        </w:rPr>
        <w:t>供应商</w:t>
      </w:r>
      <w:r>
        <w:rPr>
          <w:rFonts w:hint="eastAsia" w:ascii="宋体" w:hAnsi="宋体" w:cs="宋体"/>
          <w:lang w:bidi="ar"/>
        </w:rPr>
        <w:t>：（盖</w:t>
      </w:r>
      <w:r>
        <w:rPr>
          <w:rFonts w:hint="eastAsia" w:ascii="宋体" w:hAnsi="宋体" w:cs="宋体"/>
          <w:lang w:eastAsia="zh-CN" w:bidi="ar"/>
        </w:rPr>
        <w:t>单位</w:t>
      </w:r>
      <w:r>
        <w:rPr>
          <w:rFonts w:hint="eastAsia" w:ascii="宋体" w:hAnsi="宋体" w:cs="宋体"/>
          <w:lang w:bidi="ar"/>
        </w:rPr>
        <w:t>章）</w:t>
      </w:r>
    </w:p>
    <w:p w14:paraId="24D0353E">
      <w:pPr>
        <w:spacing w:line="360" w:lineRule="auto"/>
        <w:outlineLvl w:val="9"/>
        <w:rPr>
          <w:rFonts w:hint="eastAsia" w:ascii="宋体" w:hAnsi="宋体" w:cs="宋体"/>
          <w:lang w:bidi="ar"/>
        </w:rPr>
      </w:pPr>
      <w:r>
        <w:rPr>
          <w:rFonts w:hint="eastAsia" w:ascii="宋体" w:hAnsi="宋体" w:cs="宋体"/>
          <w:lang w:bidi="ar"/>
        </w:rPr>
        <w:t>法定代表人：（签</w:t>
      </w:r>
      <w:r>
        <w:rPr>
          <w:rFonts w:hint="eastAsia" w:ascii="宋体" w:hAnsi="宋体" w:cs="宋体"/>
          <w:lang w:eastAsia="zh-CN" w:bidi="ar"/>
        </w:rPr>
        <w:t>电子</w:t>
      </w:r>
      <w:r>
        <w:rPr>
          <w:rFonts w:hint="eastAsia" w:ascii="宋体" w:hAnsi="宋体" w:cs="宋体"/>
          <w:lang w:bidi="ar"/>
        </w:rPr>
        <w:t>章）</w:t>
      </w:r>
    </w:p>
    <w:p w14:paraId="32BB07ED">
      <w:pPr>
        <w:spacing w:line="360" w:lineRule="auto"/>
        <w:jc w:val="both"/>
        <w:outlineLvl w:val="9"/>
        <w:rPr>
          <w:color w:val="000000"/>
        </w:rPr>
      </w:pPr>
      <w:r>
        <w:rPr>
          <w:rFonts w:hint="eastAsia" w:ascii="宋体" w:hAnsi="宋体" w:cs="宋体"/>
          <w:lang w:val="en-US" w:eastAsia="zh-CN" w:bidi="ar"/>
        </w:rPr>
        <w:t xml:space="preserve"> </w:t>
      </w:r>
      <w:r>
        <w:rPr>
          <w:rFonts w:hint="eastAsia" w:ascii="宋体" w:hAnsi="宋体" w:cs="宋体"/>
          <w:u w:val="single"/>
          <w:lang w:bidi="ar"/>
        </w:rPr>
        <w:t xml:space="preserve">      </w:t>
      </w:r>
      <w:r>
        <w:rPr>
          <w:rFonts w:hint="eastAsia" w:ascii="宋体" w:hAnsi="宋体" w:cs="宋体"/>
          <w:lang w:bidi="ar"/>
        </w:rPr>
        <w:t>年</w:t>
      </w:r>
      <w:r>
        <w:rPr>
          <w:rFonts w:hint="eastAsia" w:ascii="宋体" w:hAnsi="宋体" w:cs="宋体"/>
          <w:u w:val="single"/>
          <w:lang w:bidi="ar"/>
        </w:rPr>
        <w:t xml:space="preserve">       </w:t>
      </w:r>
      <w:r>
        <w:rPr>
          <w:rFonts w:hint="eastAsia" w:ascii="宋体" w:hAnsi="宋体" w:cs="宋体"/>
          <w:lang w:bidi="ar"/>
        </w:rPr>
        <w:t>月</w:t>
      </w:r>
      <w:r>
        <w:rPr>
          <w:rFonts w:hint="eastAsia" w:ascii="宋体" w:hAnsi="宋体" w:cs="宋体"/>
          <w:u w:val="single"/>
          <w:lang w:bidi="ar"/>
        </w:rPr>
        <w:t xml:space="preserve"> </w:t>
      </w:r>
      <w:r>
        <w:rPr>
          <w:rFonts w:hint="eastAsia" w:ascii="宋体" w:hAnsi="宋体" w:cs="宋体"/>
          <w:u w:val="single"/>
          <w:lang w:val="en-US" w:eastAsia="zh-CN" w:bidi="ar"/>
        </w:rPr>
        <w:t xml:space="preserve">    </w:t>
      </w:r>
      <w:r>
        <w:rPr>
          <w:rFonts w:hint="eastAsia" w:ascii="宋体" w:hAnsi="宋体" w:cs="宋体"/>
          <w:u w:val="none"/>
          <w:lang w:val="en-US" w:eastAsia="zh-CN" w:bidi="ar"/>
        </w:rPr>
        <w:t>日</w:t>
      </w:r>
      <w:r>
        <w:rPr>
          <w:rFonts w:hint="eastAsia" w:ascii="宋体" w:hAnsi="宋体" w:cs="宋体"/>
          <w:lang w:bidi="ar"/>
        </w:rPr>
        <w:br w:type="page"/>
      </w:r>
      <w:bookmarkEnd w:id="43"/>
      <w:bookmarkEnd w:id="44"/>
      <w:bookmarkStart w:id="53" w:name="_Toc474940035"/>
      <w:bookmarkStart w:id="54" w:name="_Toc421710417"/>
      <w:bookmarkStart w:id="55" w:name="_Toc417973816"/>
      <w:r>
        <w:rPr>
          <w:rFonts w:hint="eastAsia" w:ascii="Times New Roman" w:hAnsi="Times New Roman"/>
        </w:rPr>
        <w:t>八、</w:t>
      </w:r>
      <w:r>
        <w:rPr>
          <w:rFonts w:hint="eastAsia"/>
          <w:color w:val="000000"/>
        </w:rPr>
        <w:t>资格审查资料</w:t>
      </w:r>
    </w:p>
    <w:tbl>
      <w:tblPr>
        <w:tblStyle w:val="33"/>
        <w:tblpPr w:leftFromText="180" w:rightFromText="180" w:vertAnchor="text" w:horzAnchor="page" w:tblpX="1516" w:tblpY="275"/>
        <w:tblOverlap w:val="never"/>
        <w:tblW w:w="911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1074"/>
        <w:gridCol w:w="775"/>
        <w:gridCol w:w="1260"/>
        <w:gridCol w:w="311"/>
        <w:gridCol w:w="1197"/>
        <w:gridCol w:w="837"/>
        <w:gridCol w:w="1928"/>
      </w:tblGrid>
      <w:tr w14:paraId="573EAE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28" w:type="dxa"/>
            <w:tcBorders>
              <w:top w:val="single" w:color="auto" w:sz="4" w:space="0"/>
              <w:left w:val="single" w:color="auto" w:sz="4" w:space="0"/>
              <w:bottom w:val="single" w:color="auto" w:sz="4" w:space="0"/>
              <w:right w:val="single" w:color="auto" w:sz="4" w:space="0"/>
            </w:tcBorders>
            <w:vAlign w:val="center"/>
          </w:tcPr>
          <w:p w14:paraId="5CF5F410">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供应商名称</w:t>
            </w:r>
          </w:p>
        </w:tc>
        <w:tc>
          <w:tcPr>
            <w:tcW w:w="7382" w:type="dxa"/>
            <w:gridSpan w:val="7"/>
            <w:tcBorders>
              <w:top w:val="single" w:color="auto" w:sz="4" w:space="0"/>
              <w:left w:val="single" w:color="auto" w:sz="4" w:space="0"/>
              <w:bottom w:val="single" w:color="auto" w:sz="4" w:space="0"/>
              <w:right w:val="single" w:color="auto" w:sz="4" w:space="0"/>
            </w:tcBorders>
            <w:vAlign w:val="center"/>
          </w:tcPr>
          <w:p w14:paraId="004706F1">
            <w:pPr>
              <w:topLinePunct/>
              <w:spacing w:line="440" w:lineRule="exact"/>
              <w:ind w:firstLine="480"/>
              <w:jc w:val="center"/>
              <w:outlineLvl w:val="9"/>
              <w:rPr>
                <w:rFonts w:hint="eastAsia" w:ascii="仿宋" w:hAnsi="仿宋" w:eastAsia="仿宋" w:cs="仿宋"/>
                <w:sz w:val="24"/>
              </w:rPr>
            </w:pPr>
          </w:p>
        </w:tc>
      </w:tr>
      <w:tr w14:paraId="50FC11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28" w:type="dxa"/>
            <w:tcBorders>
              <w:top w:val="single" w:color="auto" w:sz="4" w:space="0"/>
              <w:left w:val="single" w:color="auto" w:sz="4" w:space="0"/>
              <w:bottom w:val="single" w:color="auto" w:sz="4" w:space="0"/>
              <w:right w:val="single" w:color="auto" w:sz="4" w:space="0"/>
            </w:tcBorders>
            <w:vAlign w:val="center"/>
          </w:tcPr>
          <w:p w14:paraId="30FE27F2">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注册地址</w:t>
            </w:r>
          </w:p>
        </w:tc>
        <w:tc>
          <w:tcPr>
            <w:tcW w:w="3420" w:type="dxa"/>
            <w:gridSpan w:val="4"/>
            <w:tcBorders>
              <w:top w:val="single" w:color="auto" w:sz="4" w:space="0"/>
              <w:left w:val="single" w:color="auto" w:sz="4" w:space="0"/>
              <w:bottom w:val="single" w:color="auto" w:sz="4" w:space="0"/>
              <w:right w:val="single" w:color="auto" w:sz="4" w:space="0"/>
            </w:tcBorders>
            <w:vAlign w:val="center"/>
          </w:tcPr>
          <w:p w14:paraId="03FE4558">
            <w:pPr>
              <w:topLinePunct/>
              <w:spacing w:line="440" w:lineRule="exact"/>
              <w:ind w:firstLine="480"/>
              <w:jc w:val="center"/>
              <w:outlineLvl w:val="9"/>
              <w:rPr>
                <w:rFonts w:hint="eastAsia" w:ascii="仿宋" w:hAnsi="仿宋" w:eastAsia="仿宋" w:cs="仿宋"/>
                <w:sz w:val="24"/>
              </w:rPr>
            </w:pPr>
          </w:p>
        </w:tc>
        <w:tc>
          <w:tcPr>
            <w:tcW w:w="1197" w:type="dxa"/>
            <w:tcBorders>
              <w:top w:val="single" w:color="auto" w:sz="4" w:space="0"/>
              <w:left w:val="single" w:color="auto" w:sz="4" w:space="0"/>
              <w:bottom w:val="single" w:color="auto" w:sz="4" w:space="0"/>
              <w:right w:val="single" w:color="auto" w:sz="4" w:space="0"/>
            </w:tcBorders>
            <w:vAlign w:val="center"/>
          </w:tcPr>
          <w:p w14:paraId="4AE58A93">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邮政编码</w:t>
            </w:r>
          </w:p>
        </w:tc>
        <w:tc>
          <w:tcPr>
            <w:tcW w:w="2765" w:type="dxa"/>
            <w:gridSpan w:val="2"/>
            <w:tcBorders>
              <w:top w:val="single" w:color="auto" w:sz="4" w:space="0"/>
              <w:left w:val="single" w:color="auto" w:sz="4" w:space="0"/>
              <w:bottom w:val="single" w:color="auto" w:sz="4" w:space="0"/>
              <w:right w:val="single" w:color="auto" w:sz="4" w:space="0"/>
            </w:tcBorders>
            <w:vAlign w:val="center"/>
          </w:tcPr>
          <w:p w14:paraId="7C4A325F">
            <w:pPr>
              <w:topLinePunct/>
              <w:spacing w:line="440" w:lineRule="exact"/>
              <w:ind w:firstLine="480"/>
              <w:jc w:val="center"/>
              <w:outlineLvl w:val="9"/>
              <w:rPr>
                <w:rFonts w:hint="eastAsia" w:ascii="仿宋" w:hAnsi="仿宋" w:eastAsia="仿宋" w:cs="仿宋"/>
                <w:sz w:val="24"/>
              </w:rPr>
            </w:pPr>
          </w:p>
        </w:tc>
      </w:tr>
      <w:tr w14:paraId="4CC15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728" w:type="dxa"/>
            <w:vMerge w:val="restart"/>
            <w:tcBorders>
              <w:top w:val="single" w:color="auto" w:sz="4" w:space="0"/>
              <w:left w:val="single" w:color="auto" w:sz="4" w:space="0"/>
              <w:bottom w:val="single" w:color="auto" w:sz="4" w:space="0"/>
              <w:right w:val="single" w:color="auto" w:sz="4" w:space="0"/>
            </w:tcBorders>
            <w:vAlign w:val="center"/>
          </w:tcPr>
          <w:p w14:paraId="0572D79A">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联系方式</w:t>
            </w:r>
          </w:p>
        </w:tc>
        <w:tc>
          <w:tcPr>
            <w:tcW w:w="1074" w:type="dxa"/>
            <w:tcBorders>
              <w:top w:val="single" w:color="auto" w:sz="4" w:space="0"/>
              <w:left w:val="single" w:color="auto" w:sz="4" w:space="0"/>
              <w:bottom w:val="single" w:color="auto" w:sz="4" w:space="0"/>
              <w:right w:val="single" w:color="auto" w:sz="4" w:space="0"/>
            </w:tcBorders>
            <w:vAlign w:val="center"/>
          </w:tcPr>
          <w:p w14:paraId="1D327D38">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联系人</w:t>
            </w:r>
          </w:p>
        </w:tc>
        <w:tc>
          <w:tcPr>
            <w:tcW w:w="2346" w:type="dxa"/>
            <w:gridSpan w:val="3"/>
            <w:tcBorders>
              <w:top w:val="single" w:color="auto" w:sz="4" w:space="0"/>
              <w:left w:val="single" w:color="auto" w:sz="4" w:space="0"/>
              <w:bottom w:val="single" w:color="auto" w:sz="4" w:space="0"/>
              <w:right w:val="single" w:color="auto" w:sz="4" w:space="0"/>
            </w:tcBorders>
            <w:vAlign w:val="center"/>
          </w:tcPr>
          <w:p w14:paraId="26091969">
            <w:pPr>
              <w:topLinePunct/>
              <w:spacing w:line="440" w:lineRule="exact"/>
              <w:ind w:firstLine="480"/>
              <w:jc w:val="center"/>
              <w:outlineLvl w:val="9"/>
              <w:rPr>
                <w:rFonts w:hint="eastAsia" w:ascii="仿宋" w:hAnsi="仿宋" w:eastAsia="仿宋" w:cs="仿宋"/>
                <w:sz w:val="24"/>
              </w:rPr>
            </w:pPr>
          </w:p>
        </w:tc>
        <w:tc>
          <w:tcPr>
            <w:tcW w:w="1197" w:type="dxa"/>
            <w:tcBorders>
              <w:top w:val="single" w:color="auto" w:sz="4" w:space="0"/>
              <w:left w:val="single" w:color="auto" w:sz="4" w:space="0"/>
              <w:bottom w:val="single" w:color="auto" w:sz="4" w:space="0"/>
              <w:right w:val="single" w:color="auto" w:sz="4" w:space="0"/>
            </w:tcBorders>
            <w:vAlign w:val="center"/>
          </w:tcPr>
          <w:p w14:paraId="7DF8B7FC">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电 话</w:t>
            </w:r>
          </w:p>
        </w:tc>
        <w:tc>
          <w:tcPr>
            <w:tcW w:w="2765" w:type="dxa"/>
            <w:gridSpan w:val="2"/>
            <w:tcBorders>
              <w:top w:val="single" w:color="auto" w:sz="4" w:space="0"/>
              <w:left w:val="single" w:color="auto" w:sz="4" w:space="0"/>
              <w:bottom w:val="single" w:color="auto" w:sz="4" w:space="0"/>
              <w:right w:val="single" w:color="auto" w:sz="4" w:space="0"/>
            </w:tcBorders>
            <w:vAlign w:val="center"/>
          </w:tcPr>
          <w:p w14:paraId="49E890CA">
            <w:pPr>
              <w:topLinePunct/>
              <w:spacing w:line="440" w:lineRule="exact"/>
              <w:ind w:firstLine="480"/>
              <w:jc w:val="center"/>
              <w:outlineLvl w:val="9"/>
              <w:rPr>
                <w:rFonts w:hint="eastAsia" w:ascii="仿宋" w:hAnsi="仿宋" w:eastAsia="仿宋" w:cs="仿宋"/>
                <w:sz w:val="24"/>
              </w:rPr>
            </w:pPr>
          </w:p>
        </w:tc>
      </w:tr>
      <w:tr w14:paraId="101A1E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8" w:type="dxa"/>
            <w:vMerge w:val="continue"/>
            <w:tcBorders>
              <w:top w:val="single" w:color="auto" w:sz="4" w:space="0"/>
              <w:left w:val="single" w:color="auto" w:sz="4" w:space="0"/>
              <w:bottom w:val="single" w:color="auto" w:sz="4" w:space="0"/>
              <w:right w:val="single" w:color="auto" w:sz="4" w:space="0"/>
            </w:tcBorders>
            <w:vAlign w:val="center"/>
          </w:tcPr>
          <w:p w14:paraId="764A3165">
            <w:pPr>
              <w:topLinePunct/>
              <w:spacing w:line="440" w:lineRule="exact"/>
              <w:ind w:firstLine="480"/>
              <w:jc w:val="center"/>
              <w:outlineLvl w:val="9"/>
              <w:rPr>
                <w:rFonts w:hint="eastAsia" w:ascii="仿宋" w:hAnsi="仿宋" w:eastAsia="仿宋" w:cs="仿宋"/>
                <w:sz w:val="24"/>
              </w:rPr>
            </w:pPr>
          </w:p>
        </w:tc>
        <w:tc>
          <w:tcPr>
            <w:tcW w:w="1074" w:type="dxa"/>
            <w:tcBorders>
              <w:top w:val="single" w:color="auto" w:sz="4" w:space="0"/>
              <w:left w:val="single" w:color="auto" w:sz="4" w:space="0"/>
              <w:bottom w:val="single" w:color="auto" w:sz="4" w:space="0"/>
              <w:right w:val="single" w:color="auto" w:sz="4" w:space="0"/>
            </w:tcBorders>
            <w:vAlign w:val="center"/>
          </w:tcPr>
          <w:p w14:paraId="720B139C">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传 真</w:t>
            </w:r>
          </w:p>
        </w:tc>
        <w:tc>
          <w:tcPr>
            <w:tcW w:w="2346" w:type="dxa"/>
            <w:gridSpan w:val="3"/>
            <w:tcBorders>
              <w:top w:val="single" w:color="auto" w:sz="4" w:space="0"/>
              <w:left w:val="single" w:color="auto" w:sz="4" w:space="0"/>
              <w:bottom w:val="single" w:color="auto" w:sz="4" w:space="0"/>
              <w:right w:val="single" w:color="auto" w:sz="4" w:space="0"/>
            </w:tcBorders>
            <w:vAlign w:val="center"/>
          </w:tcPr>
          <w:p w14:paraId="466923DA">
            <w:pPr>
              <w:topLinePunct/>
              <w:spacing w:line="440" w:lineRule="exact"/>
              <w:ind w:firstLine="480"/>
              <w:jc w:val="center"/>
              <w:outlineLvl w:val="9"/>
              <w:rPr>
                <w:rFonts w:hint="eastAsia" w:ascii="仿宋" w:hAnsi="仿宋" w:eastAsia="仿宋" w:cs="仿宋"/>
                <w:sz w:val="24"/>
              </w:rPr>
            </w:pPr>
          </w:p>
        </w:tc>
        <w:tc>
          <w:tcPr>
            <w:tcW w:w="1197" w:type="dxa"/>
            <w:tcBorders>
              <w:top w:val="single" w:color="auto" w:sz="4" w:space="0"/>
              <w:left w:val="single" w:color="auto" w:sz="4" w:space="0"/>
              <w:bottom w:val="single" w:color="auto" w:sz="4" w:space="0"/>
              <w:right w:val="single" w:color="auto" w:sz="4" w:space="0"/>
            </w:tcBorders>
            <w:vAlign w:val="center"/>
          </w:tcPr>
          <w:p w14:paraId="15B56593">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网 址</w:t>
            </w:r>
          </w:p>
        </w:tc>
        <w:tc>
          <w:tcPr>
            <w:tcW w:w="2765" w:type="dxa"/>
            <w:gridSpan w:val="2"/>
            <w:tcBorders>
              <w:top w:val="single" w:color="auto" w:sz="4" w:space="0"/>
              <w:left w:val="single" w:color="auto" w:sz="4" w:space="0"/>
              <w:bottom w:val="single" w:color="auto" w:sz="4" w:space="0"/>
              <w:right w:val="single" w:color="auto" w:sz="4" w:space="0"/>
            </w:tcBorders>
            <w:vAlign w:val="center"/>
          </w:tcPr>
          <w:p w14:paraId="7143E484">
            <w:pPr>
              <w:topLinePunct/>
              <w:spacing w:line="440" w:lineRule="exact"/>
              <w:ind w:firstLine="480"/>
              <w:jc w:val="center"/>
              <w:outlineLvl w:val="9"/>
              <w:rPr>
                <w:rFonts w:hint="eastAsia" w:ascii="仿宋" w:hAnsi="仿宋" w:eastAsia="仿宋" w:cs="仿宋"/>
                <w:sz w:val="24"/>
              </w:rPr>
            </w:pPr>
          </w:p>
        </w:tc>
      </w:tr>
      <w:tr w14:paraId="5ED646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728" w:type="dxa"/>
            <w:tcBorders>
              <w:top w:val="single" w:color="auto" w:sz="4" w:space="0"/>
              <w:left w:val="single" w:color="auto" w:sz="4" w:space="0"/>
              <w:bottom w:val="single" w:color="auto" w:sz="4" w:space="0"/>
              <w:right w:val="single" w:color="auto" w:sz="4" w:space="0"/>
            </w:tcBorders>
            <w:vAlign w:val="center"/>
          </w:tcPr>
          <w:p w14:paraId="2F21EAA3">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法定代表人</w:t>
            </w:r>
          </w:p>
        </w:tc>
        <w:tc>
          <w:tcPr>
            <w:tcW w:w="1074" w:type="dxa"/>
            <w:tcBorders>
              <w:top w:val="single" w:color="auto" w:sz="4" w:space="0"/>
              <w:left w:val="single" w:color="auto" w:sz="4" w:space="0"/>
              <w:bottom w:val="single" w:color="auto" w:sz="4" w:space="0"/>
              <w:right w:val="single" w:color="auto" w:sz="4" w:space="0"/>
            </w:tcBorders>
            <w:vAlign w:val="center"/>
          </w:tcPr>
          <w:p w14:paraId="1CAA1144">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姓名</w:t>
            </w:r>
          </w:p>
        </w:tc>
        <w:tc>
          <w:tcPr>
            <w:tcW w:w="3543" w:type="dxa"/>
            <w:gridSpan w:val="4"/>
            <w:tcBorders>
              <w:top w:val="single" w:color="auto" w:sz="4" w:space="0"/>
              <w:left w:val="single" w:color="auto" w:sz="4" w:space="0"/>
              <w:bottom w:val="single" w:color="auto" w:sz="4" w:space="0"/>
              <w:right w:val="single" w:color="auto" w:sz="4" w:space="0"/>
            </w:tcBorders>
            <w:vAlign w:val="center"/>
          </w:tcPr>
          <w:p w14:paraId="30C0385B">
            <w:pPr>
              <w:topLinePunct/>
              <w:spacing w:line="440" w:lineRule="exact"/>
              <w:ind w:firstLine="480"/>
              <w:jc w:val="center"/>
              <w:outlineLvl w:val="9"/>
              <w:rPr>
                <w:rFonts w:hint="eastAsia" w:ascii="仿宋" w:hAnsi="仿宋" w:eastAsia="仿宋" w:cs="仿宋"/>
                <w:sz w:val="24"/>
              </w:rPr>
            </w:pPr>
          </w:p>
        </w:tc>
        <w:tc>
          <w:tcPr>
            <w:tcW w:w="837" w:type="dxa"/>
            <w:tcBorders>
              <w:top w:val="single" w:color="auto" w:sz="4" w:space="0"/>
              <w:left w:val="single" w:color="auto" w:sz="4" w:space="0"/>
              <w:bottom w:val="single" w:color="auto" w:sz="4" w:space="0"/>
              <w:right w:val="single" w:color="auto" w:sz="4" w:space="0"/>
            </w:tcBorders>
            <w:vAlign w:val="center"/>
          </w:tcPr>
          <w:p w14:paraId="285085C9">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电话</w:t>
            </w:r>
          </w:p>
        </w:tc>
        <w:tc>
          <w:tcPr>
            <w:tcW w:w="1928" w:type="dxa"/>
            <w:tcBorders>
              <w:top w:val="single" w:color="auto" w:sz="4" w:space="0"/>
              <w:left w:val="single" w:color="auto" w:sz="4" w:space="0"/>
              <w:bottom w:val="single" w:color="auto" w:sz="4" w:space="0"/>
              <w:right w:val="single" w:color="auto" w:sz="4" w:space="0"/>
            </w:tcBorders>
            <w:vAlign w:val="center"/>
          </w:tcPr>
          <w:p w14:paraId="52BDAA1A">
            <w:pPr>
              <w:topLinePunct/>
              <w:spacing w:line="440" w:lineRule="exact"/>
              <w:ind w:firstLine="480"/>
              <w:jc w:val="center"/>
              <w:outlineLvl w:val="9"/>
              <w:rPr>
                <w:rFonts w:hint="eastAsia" w:ascii="仿宋" w:hAnsi="仿宋" w:eastAsia="仿宋" w:cs="仿宋"/>
                <w:sz w:val="24"/>
              </w:rPr>
            </w:pPr>
          </w:p>
        </w:tc>
      </w:tr>
      <w:tr w14:paraId="16EDCD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28" w:type="dxa"/>
            <w:tcBorders>
              <w:top w:val="single" w:color="auto" w:sz="4" w:space="0"/>
              <w:left w:val="single" w:color="auto" w:sz="4" w:space="0"/>
              <w:bottom w:val="single" w:color="auto" w:sz="4" w:space="0"/>
              <w:right w:val="single" w:color="auto" w:sz="4" w:space="0"/>
            </w:tcBorders>
            <w:vAlign w:val="center"/>
          </w:tcPr>
          <w:p w14:paraId="7BA7DBF4">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技术负责人</w:t>
            </w:r>
          </w:p>
        </w:tc>
        <w:tc>
          <w:tcPr>
            <w:tcW w:w="1074" w:type="dxa"/>
            <w:tcBorders>
              <w:top w:val="single" w:color="auto" w:sz="4" w:space="0"/>
              <w:left w:val="single" w:color="auto" w:sz="4" w:space="0"/>
              <w:bottom w:val="single" w:color="auto" w:sz="4" w:space="0"/>
              <w:right w:val="single" w:color="auto" w:sz="4" w:space="0"/>
            </w:tcBorders>
            <w:vAlign w:val="center"/>
          </w:tcPr>
          <w:p w14:paraId="20C2F0BA">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姓名</w:t>
            </w:r>
          </w:p>
        </w:tc>
        <w:tc>
          <w:tcPr>
            <w:tcW w:w="775" w:type="dxa"/>
            <w:tcBorders>
              <w:top w:val="single" w:color="auto" w:sz="4" w:space="0"/>
              <w:left w:val="single" w:color="auto" w:sz="4" w:space="0"/>
              <w:bottom w:val="single" w:color="auto" w:sz="4" w:space="0"/>
              <w:right w:val="single" w:color="auto" w:sz="4" w:space="0"/>
            </w:tcBorders>
            <w:vAlign w:val="center"/>
          </w:tcPr>
          <w:p w14:paraId="538DA6D7">
            <w:pPr>
              <w:topLinePunct/>
              <w:spacing w:line="440" w:lineRule="exact"/>
              <w:ind w:firstLine="480"/>
              <w:jc w:val="center"/>
              <w:outlineLvl w:val="9"/>
              <w:rPr>
                <w:rFonts w:hint="eastAsia" w:ascii="仿宋" w:hAnsi="仿宋" w:eastAsia="仿宋" w:cs="仿宋"/>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3CA1CA2C">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技术职称</w:t>
            </w:r>
          </w:p>
        </w:tc>
        <w:tc>
          <w:tcPr>
            <w:tcW w:w="1508" w:type="dxa"/>
            <w:gridSpan w:val="2"/>
            <w:tcBorders>
              <w:top w:val="single" w:color="auto" w:sz="4" w:space="0"/>
              <w:left w:val="single" w:color="auto" w:sz="4" w:space="0"/>
              <w:bottom w:val="single" w:color="auto" w:sz="4" w:space="0"/>
              <w:right w:val="single" w:color="auto" w:sz="4" w:space="0"/>
            </w:tcBorders>
            <w:vAlign w:val="center"/>
          </w:tcPr>
          <w:p w14:paraId="0C506221">
            <w:pPr>
              <w:topLinePunct/>
              <w:spacing w:line="440" w:lineRule="exact"/>
              <w:ind w:firstLine="480"/>
              <w:jc w:val="center"/>
              <w:outlineLvl w:val="9"/>
              <w:rPr>
                <w:rFonts w:hint="eastAsia" w:ascii="仿宋" w:hAnsi="仿宋" w:eastAsia="仿宋" w:cs="仿宋"/>
                <w:sz w:val="24"/>
              </w:rPr>
            </w:pPr>
          </w:p>
        </w:tc>
        <w:tc>
          <w:tcPr>
            <w:tcW w:w="837" w:type="dxa"/>
            <w:tcBorders>
              <w:top w:val="single" w:color="auto" w:sz="4" w:space="0"/>
              <w:left w:val="single" w:color="auto" w:sz="4" w:space="0"/>
              <w:bottom w:val="single" w:color="auto" w:sz="4" w:space="0"/>
              <w:right w:val="single" w:color="auto" w:sz="4" w:space="0"/>
            </w:tcBorders>
            <w:vAlign w:val="center"/>
          </w:tcPr>
          <w:p w14:paraId="6946BE2E">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电话</w:t>
            </w:r>
          </w:p>
        </w:tc>
        <w:tc>
          <w:tcPr>
            <w:tcW w:w="1928" w:type="dxa"/>
            <w:tcBorders>
              <w:top w:val="single" w:color="auto" w:sz="4" w:space="0"/>
              <w:left w:val="single" w:color="auto" w:sz="4" w:space="0"/>
              <w:bottom w:val="single" w:color="auto" w:sz="4" w:space="0"/>
              <w:right w:val="single" w:color="auto" w:sz="4" w:space="0"/>
            </w:tcBorders>
            <w:vAlign w:val="center"/>
          </w:tcPr>
          <w:p w14:paraId="7643B41C">
            <w:pPr>
              <w:topLinePunct/>
              <w:spacing w:line="440" w:lineRule="exact"/>
              <w:ind w:firstLine="480"/>
              <w:jc w:val="center"/>
              <w:outlineLvl w:val="9"/>
              <w:rPr>
                <w:rFonts w:hint="eastAsia" w:ascii="仿宋" w:hAnsi="仿宋" w:eastAsia="仿宋" w:cs="仿宋"/>
                <w:sz w:val="24"/>
              </w:rPr>
            </w:pPr>
          </w:p>
        </w:tc>
      </w:tr>
      <w:tr w14:paraId="0EDBB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728" w:type="dxa"/>
            <w:tcBorders>
              <w:top w:val="single" w:color="auto" w:sz="4" w:space="0"/>
              <w:left w:val="single" w:color="auto" w:sz="4" w:space="0"/>
              <w:bottom w:val="single" w:color="auto" w:sz="4" w:space="0"/>
              <w:right w:val="single" w:color="auto" w:sz="4" w:space="0"/>
            </w:tcBorders>
            <w:vAlign w:val="center"/>
          </w:tcPr>
          <w:p w14:paraId="4632046C">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成立时间</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44D87120">
            <w:pPr>
              <w:topLinePunct/>
              <w:spacing w:line="440" w:lineRule="exact"/>
              <w:ind w:firstLine="480"/>
              <w:jc w:val="center"/>
              <w:outlineLvl w:val="9"/>
              <w:rPr>
                <w:rFonts w:hint="eastAsia" w:ascii="仿宋" w:hAnsi="仿宋" w:eastAsia="仿宋" w:cs="仿宋"/>
                <w:sz w:val="24"/>
              </w:rPr>
            </w:pPr>
          </w:p>
        </w:tc>
        <w:tc>
          <w:tcPr>
            <w:tcW w:w="5533" w:type="dxa"/>
            <w:gridSpan w:val="5"/>
            <w:tcBorders>
              <w:top w:val="single" w:color="auto" w:sz="4" w:space="0"/>
              <w:left w:val="single" w:color="auto" w:sz="4" w:space="0"/>
              <w:bottom w:val="single" w:color="auto" w:sz="4" w:space="0"/>
              <w:right w:val="single" w:color="auto" w:sz="4" w:space="0"/>
            </w:tcBorders>
            <w:vAlign w:val="center"/>
          </w:tcPr>
          <w:p w14:paraId="27691895">
            <w:pPr>
              <w:topLinePunct/>
              <w:spacing w:line="440" w:lineRule="exact"/>
              <w:ind w:left="0" w:leftChars="0" w:firstLine="0" w:firstLineChars="0"/>
              <w:outlineLvl w:val="9"/>
              <w:rPr>
                <w:rFonts w:hint="eastAsia" w:ascii="仿宋" w:hAnsi="仿宋" w:eastAsia="仿宋" w:cs="仿宋"/>
                <w:sz w:val="24"/>
              </w:rPr>
            </w:pPr>
            <w:r>
              <w:rPr>
                <w:rFonts w:hint="eastAsia" w:ascii="仿宋" w:hAnsi="仿宋" w:eastAsia="仿宋" w:cs="仿宋"/>
                <w:sz w:val="24"/>
              </w:rPr>
              <w:t>员工总人数：</w:t>
            </w:r>
          </w:p>
        </w:tc>
      </w:tr>
      <w:tr w14:paraId="6F1CE4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trPr>
        <w:tc>
          <w:tcPr>
            <w:tcW w:w="1728" w:type="dxa"/>
            <w:tcBorders>
              <w:top w:val="single" w:color="auto" w:sz="4" w:space="0"/>
              <w:left w:val="single" w:color="auto" w:sz="4" w:space="0"/>
              <w:bottom w:val="single" w:color="auto" w:sz="4" w:space="0"/>
              <w:right w:val="single" w:color="auto" w:sz="4" w:space="0"/>
            </w:tcBorders>
            <w:vAlign w:val="center"/>
          </w:tcPr>
          <w:p w14:paraId="5AA54243">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营业执照号</w:t>
            </w:r>
          </w:p>
        </w:tc>
        <w:tc>
          <w:tcPr>
            <w:tcW w:w="7382" w:type="dxa"/>
            <w:gridSpan w:val="7"/>
            <w:tcBorders>
              <w:top w:val="single" w:color="auto" w:sz="4" w:space="0"/>
              <w:left w:val="single" w:color="auto" w:sz="4" w:space="0"/>
              <w:bottom w:val="single" w:color="auto" w:sz="4" w:space="0"/>
              <w:right w:val="single" w:color="auto" w:sz="4" w:space="0"/>
            </w:tcBorders>
            <w:vAlign w:val="center"/>
          </w:tcPr>
          <w:p w14:paraId="0FBAA222">
            <w:pPr>
              <w:topLinePunct/>
              <w:spacing w:line="440" w:lineRule="exact"/>
              <w:ind w:firstLine="480"/>
              <w:jc w:val="center"/>
              <w:outlineLvl w:val="9"/>
              <w:rPr>
                <w:rFonts w:hint="eastAsia" w:ascii="仿宋" w:hAnsi="仿宋" w:eastAsia="仿宋" w:cs="仿宋"/>
                <w:sz w:val="24"/>
              </w:rPr>
            </w:pPr>
          </w:p>
        </w:tc>
      </w:tr>
      <w:tr w14:paraId="49ED34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1728" w:type="dxa"/>
            <w:tcBorders>
              <w:top w:val="single" w:color="auto" w:sz="4" w:space="0"/>
              <w:left w:val="single" w:color="auto" w:sz="4" w:space="0"/>
              <w:bottom w:val="single" w:color="auto" w:sz="4" w:space="0"/>
              <w:right w:val="single" w:color="auto" w:sz="4" w:space="0"/>
            </w:tcBorders>
            <w:vAlign w:val="center"/>
          </w:tcPr>
          <w:p w14:paraId="7FCDACF7">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注册资金</w:t>
            </w:r>
          </w:p>
        </w:tc>
        <w:tc>
          <w:tcPr>
            <w:tcW w:w="7382" w:type="dxa"/>
            <w:gridSpan w:val="7"/>
            <w:tcBorders>
              <w:top w:val="single" w:color="auto" w:sz="4" w:space="0"/>
              <w:left w:val="single" w:color="auto" w:sz="4" w:space="0"/>
              <w:bottom w:val="single" w:color="auto" w:sz="4" w:space="0"/>
              <w:right w:val="single" w:color="auto" w:sz="4" w:space="0"/>
            </w:tcBorders>
            <w:vAlign w:val="center"/>
          </w:tcPr>
          <w:p w14:paraId="25A1AADC">
            <w:pPr>
              <w:topLinePunct/>
              <w:spacing w:line="440" w:lineRule="exact"/>
              <w:ind w:firstLine="480"/>
              <w:jc w:val="center"/>
              <w:outlineLvl w:val="9"/>
              <w:rPr>
                <w:rFonts w:hint="eastAsia" w:ascii="仿宋" w:hAnsi="仿宋" w:eastAsia="仿宋" w:cs="仿宋"/>
                <w:sz w:val="24"/>
              </w:rPr>
            </w:pPr>
          </w:p>
        </w:tc>
      </w:tr>
      <w:tr w14:paraId="06EA10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728" w:type="dxa"/>
            <w:tcBorders>
              <w:top w:val="single" w:color="auto" w:sz="4" w:space="0"/>
              <w:left w:val="single" w:color="auto" w:sz="4" w:space="0"/>
              <w:bottom w:val="single" w:color="auto" w:sz="4" w:space="0"/>
              <w:right w:val="single" w:color="auto" w:sz="4" w:space="0"/>
            </w:tcBorders>
            <w:vAlign w:val="center"/>
          </w:tcPr>
          <w:p w14:paraId="2FB63112">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开户银行</w:t>
            </w:r>
          </w:p>
        </w:tc>
        <w:tc>
          <w:tcPr>
            <w:tcW w:w="7382" w:type="dxa"/>
            <w:gridSpan w:val="7"/>
            <w:tcBorders>
              <w:top w:val="single" w:color="auto" w:sz="4" w:space="0"/>
              <w:left w:val="single" w:color="auto" w:sz="4" w:space="0"/>
              <w:bottom w:val="single" w:color="auto" w:sz="4" w:space="0"/>
              <w:right w:val="single" w:color="auto" w:sz="4" w:space="0"/>
            </w:tcBorders>
            <w:vAlign w:val="center"/>
          </w:tcPr>
          <w:p w14:paraId="6D47490C">
            <w:pPr>
              <w:topLinePunct/>
              <w:spacing w:line="440" w:lineRule="exact"/>
              <w:ind w:firstLine="480"/>
              <w:jc w:val="center"/>
              <w:outlineLvl w:val="9"/>
              <w:rPr>
                <w:rFonts w:hint="eastAsia" w:ascii="仿宋" w:hAnsi="仿宋" w:eastAsia="仿宋" w:cs="仿宋"/>
                <w:sz w:val="24"/>
              </w:rPr>
            </w:pPr>
          </w:p>
        </w:tc>
      </w:tr>
      <w:tr w14:paraId="1519D0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728" w:type="dxa"/>
            <w:tcBorders>
              <w:top w:val="single" w:color="auto" w:sz="4" w:space="0"/>
              <w:left w:val="single" w:color="auto" w:sz="4" w:space="0"/>
              <w:bottom w:val="single" w:color="auto" w:sz="4" w:space="0"/>
              <w:right w:val="single" w:color="auto" w:sz="4" w:space="0"/>
            </w:tcBorders>
            <w:vAlign w:val="center"/>
          </w:tcPr>
          <w:p w14:paraId="1CC06FA4">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账号</w:t>
            </w:r>
          </w:p>
        </w:tc>
        <w:tc>
          <w:tcPr>
            <w:tcW w:w="7382" w:type="dxa"/>
            <w:gridSpan w:val="7"/>
            <w:tcBorders>
              <w:top w:val="single" w:color="auto" w:sz="4" w:space="0"/>
              <w:left w:val="single" w:color="auto" w:sz="4" w:space="0"/>
              <w:bottom w:val="single" w:color="auto" w:sz="4" w:space="0"/>
              <w:right w:val="single" w:color="auto" w:sz="4" w:space="0"/>
            </w:tcBorders>
            <w:vAlign w:val="center"/>
          </w:tcPr>
          <w:p w14:paraId="7A01DBCA">
            <w:pPr>
              <w:topLinePunct/>
              <w:spacing w:line="440" w:lineRule="exact"/>
              <w:ind w:firstLine="480"/>
              <w:jc w:val="center"/>
              <w:outlineLvl w:val="9"/>
              <w:rPr>
                <w:rFonts w:hint="eastAsia" w:ascii="仿宋" w:hAnsi="仿宋" w:eastAsia="仿宋" w:cs="仿宋"/>
                <w:sz w:val="24"/>
              </w:rPr>
            </w:pPr>
          </w:p>
        </w:tc>
      </w:tr>
      <w:tr w14:paraId="0AEA9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728" w:type="dxa"/>
            <w:tcBorders>
              <w:top w:val="single" w:color="auto" w:sz="4" w:space="0"/>
              <w:left w:val="single" w:color="auto" w:sz="4" w:space="0"/>
              <w:right w:val="single" w:color="auto" w:sz="4" w:space="0"/>
            </w:tcBorders>
            <w:vAlign w:val="center"/>
          </w:tcPr>
          <w:p w14:paraId="329796D7">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经营范围</w:t>
            </w:r>
          </w:p>
        </w:tc>
        <w:tc>
          <w:tcPr>
            <w:tcW w:w="7382" w:type="dxa"/>
            <w:gridSpan w:val="7"/>
            <w:tcBorders>
              <w:top w:val="single" w:color="auto" w:sz="4" w:space="0"/>
              <w:left w:val="single" w:color="auto" w:sz="4" w:space="0"/>
              <w:right w:val="single" w:color="auto" w:sz="4" w:space="0"/>
            </w:tcBorders>
            <w:vAlign w:val="center"/>
          </w:tcPr>
          <w:p w14:paraId="2263BDF7">
            <w:pPr>
              <w:topLinePunct/>
              <w:spacing w:line="440" w:lineRule="exact"/>
              <w:ind w:firstLine="480"/>
              <w:outlineLvl w:val="9"/>
              <w:rPr>
                <w:rFonts w:hint="eastAsia" w:ascii="仿宋" w:hAnsi="仿宋" w:eastAsia="仿宋" w:cs="仿宋"/>
                <w:sz w:val="24"/>
              </w:rPr>
            </w:pPr>
          </w:p>
          <w:p w14:paraId="02AF3140">
            <w:pPr>
              <w:topLinePunct/>
              <w:spacing w:line="440" w:lineRule="exact"/>
              <w:ind w:firstLine="480"/>
              <w:jc w:val="center"/>
              <w:outlineLvl w:val="9"/>
              <w:rPr>
                <w:rFonts w:hint="eastAsia" w:ascii="仿宋" w:hAnsi="仿宋" w:eastAsia="仿宋" w:cs="仿宋"/>
                <w:sz w:val="24"/>
              </w:rPr>
            </w:pPr>
          </w:p>
          <w:p w14:paraId="430F9514">
            <w:pPr>
              <w:topLinePunct/>
              <w:spacing w:line="440" w:lineRule="exact"/>
              <w:ind w:firstLine="480"/>
              <w:jc w:val="center"/>
              <w:outlineLvl w:val="9"/>
              <w:rPr>
                <w:rFonts w:hint="eastAsia" w:ascii="仿宋" w:hAnsi="仿宋" w:eastAsia="仿宋" w:cs="仿宋"/>
                <w:sz w:val="24"/>
              </w:rPr>
            </w:pPr>
          </w:p>
          <w:p w14:paraId="5217C7AF">
            <w:pPr>
              <w:topLinePunct/>
              <w:spacing w:line="440" w:lineRule="exact"/>
              <w:ind w:firstLine="480"/>
              <w:jc w:val="center"/>
              <w:outlineLvl w:val="9"/>
              <w:rPr>
                <w:rFonts w:hint="eastAsia" w:ascii="仿宋" w:hAnsi="仿宋" w:eastAsia="仿宋" w:cs="仿宋"/>
                <w:sz w:val="24"/>
              </w:rPr>
            </w:pPr>
          </w:p>
          <w:p w14:paraId="1B7B14B8">
            <w:pPr>
              <w:topLinePunct/>
              <w:spacing w:line="440" w:lineRule="exact"/>
              <w:ind w:firstLine="480"/>
              <w:jc w:val="center"/>
              <w:outlineLvl w:val="9"/>
              <w:rPr>
                <w:rFonts w:hint="eastAsia" w:ascii="仿宋" w:hAnsi="仿宋" w:eastAsia="仿宋" w:cs="仿宋"/>
                <w:sz w:val="24"/>
              </w:rPr>
            </w:pPr>
          </w:p>
          <w:p w14:paraId="50B108C7">
            <w:pPr>
              <w:topLinePunct/>
              <w:spacing w:line="440" w:lineRule="exact"/>
              <w:ind w:firstLine="480"/>
              <w:jc w:val="center"/>
              <w:outlineLvl w:val="9"/>
              <w:rPr>
                <w:rFonts w:hint="eastAsia" w:ascii="仿宋" w:hAnsi="仿宋" w:eastAsia="仿宋" w:cs="仿宋"/>
                <w:sz w:val="24"/>
              </w:rPr>
            </w:pPr>
          </w:p>
          <w:p w14:paraId="6210B239">
            <w:pPr>
              <w:topLinePunct/>
              <w:spacing w:line="440" w:lineRule="exact"/>
              <w:ind w:firstLine="480"/>
              <w:jc w:val="center"/>
              <w:outlineLvl w:val="9"/>
              <w:rPr>
                <w:rFonts w:hint="eastAsia" w:ascii="仿宋" w:hAnsi="仿宋" w:eastAsia="仿宋" w:cs="仿宋"/>
                <w:sz w:val="24"/>
              </w:rPr>
            </w:pPr>
          </w:p>
        </w:tc>
      </w:tr>
      <w:tr w14:paraId="20CE7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728" w:type="dxa"/>
            <w:tcBorders>
              <w:top w:val="single" w:color="auto" w:sz="4" w:space="0"/>
              <w:left w:val="single" w:color="auto" w:sz="4" w:space="0"/>
              <w:bottom w:val="single" w:color="auto" w:sz="4" w:space="0"/>
              <w:right w:val="single" w:color="auto" w:sz="4" w:space="0"/>
            </w:tcBorders>
            <w:vAlign w:val="center"/>
          </w:tcPr>
          <w:p w14:paraId="68ED0009">
            <w:pPr>
              <w:topLinePunct/>
              <w:spacing w:line="440" w:lineRule="exact"/>
              <w:ind w:firstLine="0" w:firstLineChars="0"/>
              <w:outlineLvl w:val="9"/>
              <w:rPr>
                <w:rFonts w:hint="eastAsia" w:ascii="仿宋" w:hAnsi="仿宋" w:eastAsia="仿宋" w:cs="仿宋"/>
                <w:sz w:val="24"/>
              </w:rPr>
            </w:pPr>
            <w:r>
              <w:rPr>
                <w:rFonts w:hint="eastAsia" w:ascii="仿宋" w:hAnsi="仿宋" w:eastAsia="仿宋" w:cs="仿宋"/>
                <w:sz w:val="24"/>
              </w:rPr>
              <w:t>备注</w:t>
            </w:r>
          </w:p>
        </w:tc>
        <w:tc>
          <w:tcPr>
            <w:tcW w:w="7382" w:type="dxa"/>
            <w:gridSpan w:val="7"/>
            <w:tcBorders>
              <w:top w:val="single" w:color="auto" w:sz="4" w:space="0"/>
              <w:left w:val="single" w:color="auto" w:sz="4" w:space="0"/>
              <w:bottom w:val="single" w:color="auto" w:sz="4" w:space="0"/>
              <w:right w:val="single" w:color="auto" w:sz="4" w:space="0"/>
            </w:tcBorders>
            <w:vAlign w:val="center"/>
          </w:tcPr>
          <w:p w14:paraId="4F686A50">
            <w:pPr>
              <w:topLinePunct/>
              <w:spacing w:line="440" w:lineRule="exact"/>
              <w:ind w:firstLine="480"/>
              <w:jc w:val="center"/>
              <w:outlineLvl w:val="9"/>
              <w:rPr>
                <w:rFonts w:hint="eastAsia" w:ascii="仿宋" w:hAnsi="仿宋" w:eastAsia="仿宋" w:cs="仿宋"/>
                <w:sz w:val="24"/>
              </w:rPr>
            </w:pPr>
          </w:p>
        </w:tc>
      </w:tr>
    </w:tbl>
    <w:p w14:paraId="051A345A">
      <w:pPr>
        <w:spacing w:line="400" w:lineRule="exact"/>
        <w:ind w:firstLine="0" w:firstLineChars="0"/>
        <w:outlineLvl w:val="9"/>
        <w:rPr>
          <w:rFonts w:hint="eastAsia" w:ascii="仿宋" w:hAnsi="仿宋" w:eastAsia="仿宋" w:cs="仿宋"/>
          <w:color w:val="000000"/>
        </w:rPr>
      </w:pPr>
    </w:p>
    <w:p w14:paraId="75F274A8">
      <w:pPr>
        <w:ind w:firstLine="480"/>
        <w:outlineLvl w:val="9"/>
        <w:rPr>
          <w:lang w:val="zh-CN"/>
        </w:rPr>
      </w:pPr>
      <w:r>
        <w:rPr>
          <w:rFonts w:hint="eastAsia" w:ascii="仿宋" w:hAnsi="仿宋" w:eastAsia="仿宋" w:cs="仿宋"/>
          <w:color w:val="000000"/>
          <w:sz w:val="24"/>
          <w:u w:val="single"/>
        </w:rPr>
        <w:br w:type="page"/>
      </w:r>
      <w:r>
        <w:rPr>
          <w:rFonts w:hint="eastAsia"/>
          <w:u w:val="single"/>
        </w:rPr>
        <w:t xml:space="preserve">      （采购人）：</w:t>
      </w:r>
    </w:p>
    <w:p w14:paraId="2365ACE3">
      <w:pPr>
        <w:ind w:firstLine="560"/>
        <w:outlineLvl w:val="9"/>
      </w:pPr>
      <w:r>
        <w:rPr>
          <w:rFonts w:hint="eastAsia"/>
        </w:rPr>
        <w:t>根据已收到的项目编号为</w:t>
      </w:r>
      <w:r>
        <w:rPr>
          <w:rFonts w:hint="eastAsia"/>
          <w:u w:val="single"/>
        </w:rPr>
        <w:t xml:space="preserve">     </w:t>
      </w:r>
      <w:r>
        <w:rPr>
          <w:rFonts w:hint="eastAsia"/>
        </w:rPr>
        <w:t xml:space="preserve">的 </w:t>
      </w:r>
      <w:r>
        <w:rPr>
          <w:rFonts w:hint="eastAsia"/>
          <w:u w:val="single"/>
        </w:rPr>
        <w:t xml:space="preserve">  项目名称   </w:t>
      </w:r>
      <w:r>
        <w:rPr>
          <w:rFonts w:hint="eastAsia"/>
        </w:rPr>
        <w:t>的竞争性磋商文件，本签字人愿意参加投标，提供贵方竞争性磋商文件中规定，声明提交的下列文件是准确的和真实的。</w:t>
      </w:r>
    </w:p>
    <w:p w14:paraId="5B906F8B">
      <w:pPr>
        <w:widowControl/>
        <w:ind w:firstLine="560"/>
        <w:outlineLvl w:val="9"/>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1、满足《中华人民共和国政府采购法》第二十二条规定；</w:t>
      </w:r>
    </w:p>
    <w:p w14:paraId="26A4B962">
      <w:pPr>
        <w:widowControl/>
        <w:ind w:firstLine="560"/>
        <w:outlineLvl w:val="9"/>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2、落实政府采购政策满足的资格要求：</w:t>
      </w:r>
    </w:p>
    <w:p w14:paraId="4D56D27E">
      <w:pPr>
        <w:widowControl/>
        <w:ind w:firstLine="560"/>
        <w:outlineLvl w:val="9"/>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根据《政府采购促进中小企业发展管理办法》（财库〔2020〕46号）规定，本项目专门面向中小企业采购</w:t>
      </w:r>
      <w:r>
        <w:rPr>
          <w:rFonts w:hint="eastAsia" w:cs="Times New Roman"/>
          <w:szCs w:val="28"/>
          <w:lang w:val="en-US" w:eastAsia="zh-CN"/>
        </w:rPr>
        <w:t>，</w:t>
      </w:r>
      <w:r>
        <w:rPr>
          <w:rFonts w:hint="eastAsia" w:ascii="Times New Roman" w:hAnsi="Times New Roman" w:cs="Times New Roman"/>
          <w:szCs w:val="28"/>
          <w:lang w:val="en-US" w:eastAsia="zh-CN"/>
        </w:rPr>
        <w:t>同时供应商须提供《中小企业声明函》；</w:t>
      </w:r>
    </w:p>
    <w:p w14:paraId="08D53450">
      <w:pPr>
        <w:widowControl/>
        <w:ind w:firstLine="560"/>
        <w:outlineLvl w:val="9"/>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3、本项目的特定资格要求</w:t>
      </w:r>
    </w:p>
    <w:p w14:paraId="105FA538">
      <w:pPr>
        <w:widowControl/>
        <w:ind w:firstLine="560"/>
        <w:outlineLvl w:val="9"/>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3.1、具有独立承担民事责任的能力（法人或者其他组织的营业执照等证明文件）；</w:t>
      </w:r>
    </w:p>
    <w:p w14:paraId="7001D4FC">
      <w:pPr>
        <w:widowControl/>
        <w:ind w:firstLine="560"/>
        <w:outlineLvl w:val="9"/>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3.2、</w:t>
      </w:r>
      <w:r>
        <w:rPr>
          <w:rFonts w:hint="eastAsia" w:cs="Times New Roman"/>
          <w:szCs w:val="28"/>
          <w:lang w:val="en-US" w:eastAsia="zh-CN"/>
        </w:rPr>
        <w:t>供应商</w:t>
      </w:r>
      <w:r>
        <w:rPr>
          <w:rFonts w:hint="eastAsia" w:ascii="Times New Roman" w:hAnsi="Times New Roman" w:cs="Times New Roman"/>
          <w:szCs w:val="28"/>
          <w:lang w:val="en-US" w:eastAsia="zh-CN"/>
        </w:rPr>
        <w:t xml:space="preserve">须具有建筑工程施工总承包三级(含)以上资质，并在人员、设备、资金等方面具有相应的施工能力； </w:t>
      </w:r>
    </w:p>
    <w:p w14:paraId="47967BC3">
      <w:pPr>
        <w:widowControl/>
        <w:ind w:firstLine="560"/>
        <w:outlineLvl w:val="9"/>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3.3、拟派项目经理需具备建筑工程专业贰级及以上注册证书并已取得安全生产考核合格证（在有效期内），由投标供应商自行出具的拟派项目经理无在建项目的证明，提供养老保险缴费证明；</w:t>
      </w:r>
    </w:p>
    <w:p w14:paraId="2CD15BD8">
      <w:pPr>
        <w:widowControl/>
        <w:ind w:firstLine="560"/>
        <w:outlineLvl w:val="9"/>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3.4、根据《关于在政府采购活动中查询及使用信用记录有关问题的通知》(财库[2016]125号)和豫财购【2016】15号的规定，企业没有被列入“信用中国”网站的“失信被执行人（跳转中国执行信息公开网）”和“重大税收违法失信主体”及“中国政府采购网”网站的“政府采购严重违法失信行为记录名单”，查询渠道： “中国执行信息公开网”网站（http://zxgk.court.gov.cn/shixin）“信用中国”网站（www.creditchina.gov.cn）、中国政府采购网（www.ccgp.gov.cn）；（提供网站的查询结果截图，截图要显示查询时间，查询时间自本公告发布之日起，查询截止时间为投标截止时间止）；</w:t>
      </w:r>
    </w:p>
    <w:p w14:paraId="411EA5A6">
      <w:pPr>
        <w:widowControl/>
        <w:ind w:firstLine="560"/>
        <w:outlineLvl w:val="9"/>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4、单位负责人为同一人或者存在控股、管理关系的不同单位，不得参加同一标段投标或者未划分标段的同一招标项目投标（提供承诺书）；</w:t>
      </w:r>
    </w:p>
    <w:p w14:paraId="31E01899">
      <w:pPr>
        <w:widowControl/>
        <w:ind w:firstLine="560"/>
        <w:outlineLvl w:val="9"/>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5、本次招标不接受联合体投标（提供承诺书）。</w:t>
      </w:r>
    </w:p>
    <w:p w14:paraId="12F7AF83">
      <w:pPr>
        <w:pStyle w:val="18"/>
        <w:widowControl/>
        <w:spacing w:line="500" w:lineRule="exact"/>
        <w:ind w:firstLine="560" w:firstLineChars="200"/>
        <w:jc w:val="left"/>
        <w:outlineLvl w:val="9"/>
        <w:rPr>
          <w:rFonts w:hint="eastAsia" w:ascii="宋体" w:hAnsi="宋体" w:eastAsia="仿宋" w:cs="宋体"/>
          <w:color w:val="000000"/>
          <w:kern w:val="2"/>
          <w:sz w:val="28"/>
          <w:szCs w:val="28"/>
          <w:lang w:val="zh-TW" w:eastAsia="zh-CN" w:bidi="ar-SA"/>
        </w:rPr>
      </w:pPr>
    </w:p>
    <w:p w14:paraId="1E2789A4">
      <w:pPr>
        <w:spacing w:line="360" w:lineRule="auto"/>
        <w:jc w:val="center"/>
        <w:outlineLvl w:val="9"/>
        <w:rPr>
          <w:rFonts w:hint="eastAsia" w:ascii="Times New Roman" w:hAnsi="Times New Roman" w:cs="Times New Roman"/>
        </w:rPr>
      </w:pPr>
      <w:r>
        <w:rPr>
          <w:rFonts w:hint="eastAsia" w:ascii="Times New Roman" w:hAnsi="Times New Roman" w:cs="Times New Roman"/>
        </w:rPr>
        <w:t>九．</w:t>
      </w:r>
      <w:bookmarkEnd w:id="53"/>
      <w:bookmarkEnd w:id="54"/>
      <w:bookmarkEnd w:id="55"/>
      <w:bookmarkStart w:id="56" w:name="_Toc417973818"/>
      <w:bookmarkStart w:id="57" w:name="_Toc400540442"/>
      <w:r>
        <w:rPr>
          <w:rFonts w:hint="eastAsia" w:ascii="Times New Roman" w:hAnsi="Times New Roman" w:cs="Times New Roman"/>
        </w:rPr>
        <w:t>施工组织设计</w:t>
      </w:r>
    </w:p>
    <w:p w14:paraId="413B1A80">
      <w:pPr>
        <w:pStyle w:val="18"/>
        <w:widowControl/>
        <w:spacing w:line="500" w:lineRule="exact"/>
        <w:ind w:firstLine="560" w:firstLineChars="200"/>
        <w:jc w:val="left"/>
        <w:outlineLvl w:val="9"/>
        <w:rPr>
          <w:rFonts w:hint="eastAsia"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1．供应商应根据磋商文件和对现场的勘察情况，采用文字并结合图表形式，参考本竞争性磋商文件评分标准编制本工程的施工组织设计;</w:t>
      </w:r>
    </w:p>
    <w:p w14:paraId="27097EB2">
      <w:pPr>
        <w:pStyle w:val="18"/>
        <w:widowControl/>
        <w:spacing w:line="500" w:lineRule="exact"/>
        <w:ind w:firstLine="560" w:firstLineChars="200"/>
        <w:jc w:val="left"/>
        <w:outlineLvl w:val="9"/>
        <w:rPr>
          <w:rFonts w:hint="eastAsia"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2．施工组织设计除采用文字表述外可附下列图表，图表及格式要求附后。</w:t>
      </w:r>
    </w:p>
    <w:p w14:paraId="0DB4762D">
      <w:pPr>
        <w:pStyle w:val="18"/>
        <w:widowControl/>
        <w:spacing w:line="500" w:lineRule="exact"/>
        <w:ind w:firstLine="560" w:firstLineChars="200"/>
        <w:jc w:val="left"/>
        <w:outlineLvl w:val="9"/>
        <w:rPr>
          <w:rFonts w:hint="eastAsia"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附表一  拟投入本工程的主要施工设备表</w:t>
      </w:r>
    </w:p>
    <w:p w14:paraId="5BE3E170">
      <w:pPr>
        <w:pStyle w:val="18"/>
        <w:widowControl/>
        <w:spacing w:line="500" w:lineRule="exact"/>
        <w:ind w:firstLine="560" w:firstLineChars="200"/>
        <w:jc w:val="left"/>
        <w:outlineLvl w:val="9"/>
        <w:rPr>
          <w:rFonts w:hint="eastAsia"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附表二  拟配备本工程的试验和检测仪器设备表</w:t>
      </w:r>
    </w:p>
    <w:p w14:paraId="71B7D7CA">
      <w:pPr>
        <w:pStyle w:val="18"/>
        <w:widowControl/>
        <w:spacing w:line="500" w:lineRule="exact"/>
        <w:ind w:firstLine="560" w:firstLineChars="200"/>
        <w:jc w:val="left"/>
        <w:outlineLvl w:val="9"/>
        <w:rPr>
          <w:rFonts w:hint="eastAsia"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附表三  劳动力计划表</w:t>
      </w:r>
    </w:p>
    <w:p w14:paraId="6373007E">
      <w:pPr>
        <w:pStyle w:val="18"/>
        <w:widowControl/>
        <w:spacing w:line="500" w:lineRule="exact"/>
        <w:ind w:firstLine="560" w:firstLineChars="200"/>
        <w:jc w:val="left"/>
        <w:outlineLvl w:val="9"/>
        <w:rPr>
          <w:rFonts w:hint="eastAsia"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附表四  计划开、竣工日期和施工进度网络图</w:t>
      </w:r>
    </w:p>
    <w:p w14:paraId="25C6CB00">
      <w:pPr>
        <w:pStyle w:val="18"/>
        <w:widowControl/>
        <w:spacing w:line="500" w:lineRule="exact"/>
        <w:ind w:firstLine="560" w:firstLineChars="200"/>
        <w:jc w:val="left"/>
        <w:outlineLvl w:val="9"/>
        <w:rPr>
          <w:rFonts w:hint="eastAsia"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附表五  施工总平面图</w:t>
      </w:r>
    </w:p>
    <w:p w14:paraId="6A75A185">
      <w:pPr>
        <w:pStyle w:val="18"/>
        <w:widowControl/>
        <w:spacing w:line="500" w:lineRule="exact"/>
        <w:ind w:firstLine="560" w:firstLineChars="200"/>
        <w:jc w:val="left"/>
        <w:outlineLvl w:val="9"/>
        <w:rPr>
          <w:rFonts w:hint="eastAsia" w:ascii="Times New Roman" w:hAnsi="Times New Roman" w:eastAsia="仿宋" w:cs="Times New Roman"/>
          <w:kern w:val="2"/>
          <w:sz w:val="28"/>
          <w:szCs w:val="28"/>
          <w:lang w:val="en-US" w:eastAsia="zh-CN" w:bidi="ar-SA"/>
        </w:rPr>
      </w:pPr>
    </w:p>
    <w:p w14:paraId="636D0B8A">
      <w:pPr>
        <w:pStyle w:val="18"/>
        <w:widowControl/>
        <w:spacing w:line="360" w:lineRule="auto"/>
        <w:ind w:firstLine="440" w:firstLineChars="200"/>
        <w:outlineLvl w:val="9"/>
        <w:rPr>
          <w:color w:val="000000" w:themeColor="text1"/>
        </w:rPr>
      </w:pPr>
    </w:p>
    <w:p w14:paraId="598A66FD">
      <w:pPr>
        <w:pStyle w:val="18"/>
        <w:widowControl/>
        <w:spacing w:line="360" w:lineRule="auto"/>
        <w:ind w:firstLine="440" w:firstLineChars="200"/>
        <w:outlineLvl w:val="9"/>
        <w:rPr>
          <w:color w:val="000000" w:themeColor="text1"/>
        </w:rPr>
      </w:pPr>
    </w:p>
    <w:p w14:paraId="0A0254BC">
      <w:pPr>
        <w:pStyle w:val="18"/>
        <w:widowControl/>
        <w:spacing w:line="360" w:lineRule="auto"/>
        <w:ind w:firstLine="440" w:firstLineChars="200"/>
        <w:outlineLvl w:val="9"/>
        <w:rPr>
          <w:color w:val="000000" w:themeColor="text1"/>
        </w:rPr>
      </w:pPr>
    </w:p>
    <w:p w14:paraId="161796C4">
      <w:pPr>
        <w:pStyle w:val="18"/>
        <w:widowControl/>
        <w:spacing w:line="360" w:lineRule="auto"/>
        <w:ind w:firstLine="440" w:firstLineChars="200"/>
        <w:outlineLvl w:val="9"/>
        <w:rPr>
          <w:color w:val="000000" w:themeColor="text1"/>
        </w:rPr>
      </w:pPr>
    </w:p>
    <w:p w14:paraId="0ADA22EF">
      <w:pPr>
        <w:pStyle w:val="18"/>
        <w:widowControl/>
        <w:spacing w:line="360" w:lineRule="auto"/>
        <w:ind w:firstLine="440" w:firstLineChars="200"/>
        <w:outlineLvl w:val="9"/>
        <w:rPr>
          <w:color w:val="000000" w:themeColor="text1"/>
        </w:rPr>
      </w:pPr>
    </w:p>
    <w:p w14:paraId="68F4FD7A">
      <w:pPr>
        <w:pStyle w:val="18"/>
        <w:widowControl/>
        <w:spacing w:line="360" w:lineRule="auto"/>
        <w:ind w:firstLine="440" w:firstLineChars="200"/>
        <w:outlineLvl w:val="9"/>
        <w:rPr>
          <w:color w:val="000000" w:themeColor="text1"/>
        </w:rPr>
      </w:pPr>
    </w:p>
    <w:p w14:paraId="26EE1948">
      <w:pPr>
        <w:outlineLvl w:val="9"/>
        <w:rPr>
          <w:color w:val="000000" w:themeColor="text1"/>
        </w:rPr>
      </w:pPr>
      <w:r>
        <w:rPr>
          <w:color w:val="000000" w:themeColor="text1"/>
        </w:rPr>
        <w:br w:type="page"/>
      </w:r>
    </w:p>
    <w:p w14:paraId="05AF7342">
      <w:pPr>
        <w:pStyle w:val="18"/>
        <w:widowControl/>
        <w:spacing w:line="360" w:lineRule="auto"/>
        <w:ind w:firstLine="440" w:firstLineChars="200"/>
        <w:outlineLvl w:val="9"/>
        <w:rPr>
          <w:color w:val="000000" w:themeColor="text1"/>
        </w:rPr>
      </w:pPr>
    </w:p>
    <w:p w14:paraId="675E40D7">
      <w:pPr>
        <w:pStyle w:val="18"/>
        <w:widowControl/>
        <w:spacing w:line="360" w:lineRule="auto"/>
        <w:ind w:firstLine="440" w:firstLineChars="200"/>
        <w:outlineLvl w:val="9"/>
        <w:rPr>
          <w:color w:val="000000" w:themeColor="text1"/>
        </w:rPr>
      </w:pPr>
    </w:p>
    <w:p w14:paraId="1DD00E3F">
      <w:pPr>
        <w:spacing w:line="360" w:lineRule="auto"/>
        <w:ind w:left="0" w:leftChars="0" w:firstLine="0" w:firstLineChars="0"/>
        <w:outlineLvl w:val="9"/>
        <w:rPr>
          <w:rFonts w:ascii="宋体" w:hAnsi="宋体" w:cs="宋体"/>
          <w:b/>
          <w:color w:val="000000" w:themeColor="text1"/>
        </w:rPr>
      </w:pPr>
      <w:r>
        <w:rPr>
          <w:rFonts w:hint="eastAsia" w:ascii="宋体" w:hAnsi="宋体" w:cs="宋体"/>
          <w:b/>
          <w:color w:val="000000" w:themeColor="text1"/>
          <w:kern w:val="0"/>
          <w:sz w:val="24"/>
        </w:rPr>
        <w:t>附表一：</w:t>
      </w:r>
    </w:p>
    <w:p w14:paraId="6DDCA32D">
      <w:pPr>
        <w:spacing w:line="360" w:lineRule="auto"/>
        <w:jc w:val="center"/>
        <w:outlineLvl w:val="9"/>
        <w:rPr>
          <w:rFonts w:ascii="宋体" w:hAnsi="宋体" w:cs="宋体"/>
          <w:b/>
          <w:color w:val="000000" w:themeColor="text1"/>
        </w:rPr>
      </w:pPr>
      <w:r>
        <w:rPr>
          <w:rFonts w:hint="eastAsia" w:ascii="宋体" w:hAnsi="宋体" w:cs="宋体"/>
          <w:b/>
          <w:color w:val="000000" w:themeColor="text1"/>
          <w:kern w:val="0"/>
          <w:sz w:val="24"/>
        </w:rPr>
        <w:t>拟投入本项目的主要施工设备表</w:t>
      </w:r>
    </w:p>
    <w:p w14:paraId="0B2DC2E2">
      <w:pPr>
        <w:spacing w:line="360" w:lineRule="auto"/>
        <w:outlineLvl w:val="9"/>
        <w:rPr>
          <w:rFonts w:ascii="仿宋_GB2312" w:hAnsi="宋体" w:eastAsia="仿宋_GB2312" w:cs="仿宋_GB2312"/>
          <w:color w:val="000000" w:themeColor="text1"/>
        </w:rPr>
      </w:pPr>
    </w:p>
    <w:tbl>
      <w:tblPr>
        <w:tblStyle w:val="33"/>
        <w:tblW w:w="9805" w:type="dxa"/>
        <w:tblInd w:w="108" w:type="dxa"/>
        <w:tblLayout w:type="fixed"/>
        <w:tblCellMar>
          <w:top w:w="0" w:type="dxa"/>
          <w:left w:w="108" w:type="dxa"/>
          <w:bottom w:w="0" w:type="dxa"/>
          <w:right w:w="108" w:type="dxa"/>
        </w:tblCellMar>
      </w:tblPr>
      <w:tblGrid>
        <w:gridCol w:w="720"/>
        <w:gridCol w:w="1185"/>
        <w:gridCol w:w="795"/>
        <w:gridCol w:w="816"/>
        <w:gridCol w:w="816"/>
        <w:gridCol w:w="1080"/>
        <w:gridCol w:w="1260"/>
        <w:gridCol w:w="973"/>
        <w:gridCol w:w="1080"/>
        <w:gridCol w:w="1080"/>
      </w:tblGrid>
      <w:tr w14:paraId="3B2C1A4B">
        <w:tblPrEx>
          <w:tblCellMar>
            <w:top w:w="0" w:type="dxa"/>
            <w:left w:w="108" w:type="dxa"/>
            <w:bottom w:w="0" w:type="dxa"/>
            <w:right w:w="108" w:type="dxa"/>
          </w:tblCellMar>
        </w:tblPrEx>
        <w:trPr>
          <w:trHeight w:val="917" w:hRule="atLeast"/>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EABC6D5">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序号</w:t>
            </w:r>
          </w:p>
        </w:tc>
        <w:tc>
          <w:tcPr>
            <w:tcW w:w="1185" w:type="dxa"/>
            <w:tcBorders>
              <w:top w:val="single" w:color="auto" w:sz="4" w:space="0"/>
              <w:left w:val="nil"/>
              <w:bottom w:val="single" w:color="auto" w:sz="4" w:space="0"/>
              <w:right w:val="single" w:color="auto" w:sz="4" w:space="0"/>
            </w:tcBorders>
            <w:shd w:val="clear" w:color="auto" w:fill="auto"/>
            <w:vAlign w:val="center"/>
          </w:tcPr>
          <w:p w14:paraId="4850231C">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设备名称</w:t>
            </w:r>
          </w:p>
        </w:tc>
        <w:tc>
          <w:tcPr>
            <w:tcW w:w="795" w:type="dxa"/>
            <w:tcBorders>
              <w:top w:val="single" w:color="auto" w:sz="4" w:space="0"/>
              <w:left w:val="nil"/>
              <w:bottom w:val="single" w:color="auto" w:sz="4" w:space="0"/>
              <w:right w:val="single" w:color="auto" w:sz="4" w:space="0"/>
            </w:tcBorders>
            <w:shd w:val="clear" w:color="auto" w:fill="auto"/>
            <w:vAlign w:val="center"/>
          </w:tcPr>
          <w:p w14:paraId="3F01E449">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型号</w:t>
            </w:r>
          </w:p>
          <w:p w14:paraId="6B38A605">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规格</w:t>
            </w:r>
          </w:p>
        </w:tc>
        <w:tc>
          <w:tcPr>
            <w:tcW w:w="816" w:type="dxa"/>
            <w:tcBorders>
              <w:top w:val="single" w:color="auto" w:sz="4" w:space="0"/>
              <w:left w:val="nil"/>
              <w:bottom w:val="single" w:color="auto" w:sz="4" w:space="0"/>
              <w:right w:val="single" w:color="auto" w:sz="4" w:space="0"/>
            </w:tcBorders>
            <w:shd w:val="clear" w:color="auto" w:fill="auto"/>
            <w:vAlign w:val="center"/>
          </w:tcPr>
          <w:p w14:paraId="289240B4">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数量</w:t>
            </w:r>
          </w:p>
        </w:tc>
        <w:tc>
          <w:tcPr>
            <w:tcW w:w="816" w:type="dxa"/>
            <w:tcBorders>
              <w:top w:val="single" w:color="auto" w:sz="4" w:space="0"/>
              <w:left w:val="nil"/>
              <w:bottom w:val="single" w:color="auto" w:sz="4" w:space="0"/>
              <w:right w:val="single" w:color="auto" w:sz="4" w:space="0"/>
            </w:tcBorders>
            <w:shd w:val="clear" w:color="auto" w:fill="auto"/>
            <w:vAlign w:val="center"/>
          </w:tcPr>
          <w:p w14:paraId="06B5EC3C">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国别</w:t>
            </w:r>
          </w:p>
          <w:p w14:paraId="37E26789">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产地</w:t>
            </w:r>
          </w:p>
        </w:tc>
        <w:tc>
          <w:tcPr>
            <w:tcW w:w="1080" w:type="dxa"/>
            <w:tcBorders>
              <w:top w:val="single" w:color="auto" w:sz="4" w:space="0"/>
              <w:left w:val="nil"/>
              <w:bottom w:val="single" w:color="auto" w:sz="4" w:space="0"/>
              <w:right w:val="single" w:color="auto" w:sz="4" w:space="0"/>
            </w:tcBorders>
            <w:shd w:val="clear" w:color="auto" w:fill="auto"/>
            <w:vAlign w:val="center"/>
          </w:tcPr>
          <w:p w14:paraId="69B8C4E4">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制造</w:t>
            </w:r>
          </w:p>
          <w:p w14:paraId="43D8D789">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年份</w:t>
            </w:r>
          </w:p>
        </w:tc>
        <w:tc>
          <w:tcPr>
            <w:tcW w:w="1260" w:type="dxa"/>
            <w:tcBorders>
              <w:top w:val="single" w:color="auto" w:sz="4" w:space="0"/>
              <w:left w:val="nil"/>
              <w:bottom w:val="single" w:color="auto" w:sz="4" w:space="0"/>
              <w:right w:val="single" w:color="auto" w:sz="4" w:space="0"/>
            </w:tcBorders>
            <w:shd w:val="clear" w:color="auto" w:fill="auto"/>
            <w:vAlign w:val="center"/>
          </w:tcPr>
          <w:p w14:paraId="190267F9">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额定功率</w:t>
            </w:r>
          </w:p>
          <w:p w14:paraId="24712D4F">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 KW )</w:t>
            </w:r>
          </w:p>
        </w:tc>
        <w:tc>
          <w:tcPr>
            <w:tcW w:w="973" w:type="dxa"/>
            <w:tcBorders>
              <w:top w:val="single" w:color="auto" w:sz="4" w:space="0"/>
              <w:left w:val="nil"/>
              <w:bottom w:val="single" w:color="auto" w:sz="4" w:space="0"/>
              <w:right w:val="single" w:color="auto" w:sz="4" w:space="0"/>
            </w:tcBorders>
            <w:shd w:val="clear" w:color="auto" w:fill="auto"/>
            <w:vAlign w:val="center"/>
          </w:tcPr>
          <w:p w14:paraId="47A73453">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生产</w:t>
            </w:r>
          </w:p>
          <w:p w14:paraId="10D01354">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能力</w:t>
            </w:r>
          </w:p>
        </w:tc>
        <w:tc>
          <w:tcPr>
            <w:tcW w:w="1080" w:type="dxa"/>
            <w:tcBorders>
              <w:top w:val="single" w:color="auto" w:sz="4" w:space="0"/>
              <w:left w:val="nil"/>
              <w:bottom w:val="single" w:color="auto" w:sz="4" w:space="0"/>
              <w:right w:val="single" w:color="auto" w:sz="4" w:space="0"/>
            </w:tcBorders>
            <w:shd w:val="clear" w:color="auto" w:fill="auto"/>
            <w:vAlign w:val="center"/>
          </w:tcPr>
          <w:p w14:paraId="57AB1669">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用于施</w:t>
            </w:r>
          </w:p>
          <w:p w14:paraId="10CFDB7A">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工部位</w:t>
            </w:r>
          </w:p>
        </w:tc>
        <w:tc>
          <w:tcPr>
            <w:tcW w:w="1080" w:type="dxa"/>
            <w:tcBorders>
              <w:top w:val="single" w:color="auto" w:sz="4" w:space="0"/>
              <w:left w:val="nil"/>
              <w:bottom w:val="single" w:color="auto" w:sz="4" w:space="0"/>
              <w:right w:val="single" w:color="auto" w:sz="4" w:space="0"/>
            </w:tcBorders>
            <w:shd w:val="clear" w:color="auto" w:fill="auto"/>
            <w:vAlign w:val="center"/>
          </w:tcPr>
          <w:p w14:paraId="32B3BF52">
            <w:pPr>
              <w:spacing w:line="360" w:lineRule="auto"/>
              <w:ind w:left="0" w:leftChars="0" w:firstLine="0" w:firstLineChars="0"/>
              <w:jc w:val="both"/>
              <w:outlineLvl w:val="9"/>
              <w:rPr>
                <w:rFonts w:ascii="宋体" w:hAnsi="宋体" w:cs="宋体"/>
                <w:color w:val="000000" w:themeColor="text1"/>
              </w:rPr>
            </w:pPr>
            <w:r>
              <w:rPr>
                <w:rFonts w:hint="eastAsia" w:ascii="宋体" w:hAnsi="宋体" w:cs="宋体"/>
                <w:color w:val="000000" w:themeColor="text1"/>
                <w:sz w:val="24"/>
              </w:rPr>
              <w:t>备注</w:t>
            </w:r>
          </w:p>
        </w:tc>
      </w:tr>
      <w:tr w14:paraId="348474B8">
        <w:tblPrEx>
          <w:tblCellMar>
            <w:top w:w="0" w:type="dxa"/>
            <w:left w:w="108" w:type="dxa"/>
            <w:bottom w:w="0" w:type="dxa"/>
            <w:right w:w="108" w:type="dxa"/>
          </w:tblCellMar>
        </w:tblPrEx>
        <w:trPr>
          <w:trHeight w:val="726"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342AFD86">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2C5854B1">
            <w:pPr>
              <w:spacing w:line="360" w:lineRule="auto"/>
              <w:ind w:firstLine="560" w:firstLineChars="200"/>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5862B432">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7CECB202">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254D6049">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0B14A835">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5373EEAE">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043EC232">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400BFBE0">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5ACEBE80">
            <w:pPr>
              <w:spacing w:line="360" w:lineRule="auto"/>
              <w:outlineLvl w:val="9"/>
              <w:rPr>
                <w:rFonts w:ascii="仿宋_GB2312" w:hAnsi="宋体" w:eastAsia="仿宋_GB2312" w:cs="仿宋_GB2312"/>
                <w:color w:val="000000" w:themeColor="text1"/>
              </w:rPr>
            </w:pPr>
          </w:p>
        </w:tc>
      </w:tr>
      <w:tr w14:paraId="3D7132DD">
        <w:tblPrEx>
          <w:tblCellMar>
            <w:top w:w="0" w:type="dxa"/>
            <w:left w:w="108" w:type="dxa"/>
            <w:bottom w:w="0" w:type="dxa"/>
            <w:right w:w="108" w:type="dxa"/>
          </w:tblCellMar>
        </w:tblPrEx>
        <w:trPr>
          <w:trHeight w:val="726"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3318F3C1">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067DA423">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01FAD923">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056B75CC">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0E1B16C3">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746A6F30">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571712D1">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47A93277">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6B5AE102">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0FF8E478">
            <w:pPr>
              <w:spacing w:line="360" w:lineRule="auto"/>
              <w:outlineLvl w:val="9"/>
              <w:rPr>
                <w:rFonts w:ascii="仿宋_GB2312" w:hAnsi="宋体" w:eastAsia="仿宋_GB2312" w:cs="仿宋_GB2312"/>
                <w:color w:val="000000" w:themeColor="text1"/>
              </w:rPr>
            </w:pPr>
          </w:p>
        </w:tc>
      </w:tr>
      <w:tr w14:paraId="2D82248F">
        <w:tblPrEx>
          <w:tblCellMar>
            <w:top w:w="0" w:type="dxa"/>
            <w:left w:w="108" w:type="dxa"/>
            <w:bottom w:w="0" w:type="dxa"/>
            <w:right w:w="108" w:type="dxa"/>
          </w:tblCellMar>
        </w:tblPrEx>
        <w:trPr>
          <w:trHeight w:val="726"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76DA2E0A">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532AFF6C">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4408266E">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6B5BF8DA">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28972BC5">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225444F8">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20CF7161">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1DC96733">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3DDA43D8">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5EA0B7A6">
            <w:pPr>
              <w:spacing w:line="360" w:lineRule="auto"/>
              <w:outlineLvl w:val="9"/>
              <w:rPr>
                <w:rFonts w:ascii="仿宋_GB2312" w:hAnsi="宋体" w:eastAsia="仿宋_GB2312" w:cs="仿宋_GB2312"/>
                <w:color w:val="000000" w:themeColor="text1"/>
              </w:rPr>
            </w:pPr>
          </w:p>
        </w:tc>
      </w:tr>
      <w:tr w14:paraId="5BF53DC3">
        <w:tblPrEx>
          <w:tblCellMar>
            <w:top w:w="0" w:type="dxa"/>
            <w:left w:w="108" w:type="dxa"/>
            <w:bottom w:w="0" w:type="dxa"/>
            <w:right w:w="108" w:type="dxa"/>
          </w:tblCellMar>
        </w:tblPrEx>
        <w:trPr>
          <w:trHeight w:val="727"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3B0CD9E6">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38C60328">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1E08C96D">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093B5A03">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19ACBA99">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4716FE4E">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1DF11BA6">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6B39B3B6">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782267EF">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517AEBC8">
            <w:pPr>
              <w:spacing w:line="360" w:lineRule="auto"/>
              <w:outlineLvl w:val="9"/>
              <w:rPr>
                <w:rFonts w:ascii="仿宋_GB2312" w:hAnsi="宋体" w:eastAsia="仿宋_GB2312" w:cs="仿宋_GB2312"/>
                <w:color w:val="000000" w:themeColor="text1"/>
              </w:rPr>
            </w:pPr>
          </w:p>
        </w:tc>
      </w:tr>
      <w:tr w14:paraId="08C8D2EB">
        <w:tblPrEx>
          <w:tblCellMar>
            <w:top w:w="0" w:type="dxa"/>
            <w:left w:w="108" w:type="dxa"/>
            <w:bottom w:w="0" w:type="dxa"/>
            <w:right w:w="108" w:type="dxa"/>
          </w:tblCellMar>
        </w:tblPrEx>
        <w:trPr>
          <w:trHeight w:val="726"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0D1C0717">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38466F1C">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01ABBCA4">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62DA0C12">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679C963D">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72DC0384">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77CCC30C">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683071CB">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2356369A">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4F2117E1">
            <w:pPr>
              <w:spacing w:line="360" w:lineRule="auto"/>
              <w:outlineLvl w:val="9"/>
              <w:rPr>
                <w:rFonts w:ascii="仿宋_GB2312" w:hAnsi="宋体" w:eastAsia="仿宋_GB2312" w:cs="仿宋_GB2312"/>
                <w:color w:val="000000" w:themeColor="text1"/>
              </w:rPr>
            </w:pPr>
          </w:p>
        </w:tc>
      </w:tr>
      <w:tr w14:paraId="31AE010A">
        <w:tblPrEx>
          <w:tblCellMar>
            <w:top w:w="0" w:type="dxa"/>
            <w:left w:w="108" w:type="dxa"/>
            <w:bottom w:w="0" w:type="dxa"/>
            <w:right w:w="108" w:type="dxa"/>
          </w:tblCellMar>
        </w:tblPrEx>
        <w:trPr>
          <w:trHeight w:val="726"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2BF6F7E5">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550C8625">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06FB7A87">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583DD753">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322FD255">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77680E18">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3904973F">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74724557">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3EF9E56A">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5E777025">
            <w:pPr>
              <w:spacing w:line="360" w:lineRule="auto"/>
              <w:outlineLvl w:val="9"/>
              <w:rPr>
                <w:rFonts w:ascii="仿宋_GB2312" w:hAnsi="宋体" w:eastAsia="仿宋_GB2312" w:cs="仿宋_GB2312"/>
                <w:color w:val="000000" w:themeColor="text1"/>
              </w:rPr>
            </w:pPr>
          </w:p>
        </w:tc>
      </w:tr>
      <w:tr w14:paraId="2FF32BDD">
        <w:tblPrEx>
          <w:tblCellMar>
            <w:top w:w="0" w:type="dxa"/>
            <w:left w:w="108" w:type="dxa"/>
            <w:bottom w:w="0" w:type="dxa"/>
            <w:right w:w="108" w:type="dxa"/>
          </w:tblCellMar>
        </w:tblPrEx>
        <w:trPr>
          <w:trHeight w:val="726"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35B5AB70">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02B00F05">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3C4A5737">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234B2409">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4E5BD1E4">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451AC9C0">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0374DE88">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60B71C64">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72A71E75">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30035BFE">
            <w:pPr>
              <w:spacing w:line="360" w:lineRule="auto"/>
              <w:outlineLvl w:val="9"/>
              <w:rPr>
                <w:rFonts w:ascii="仿宋_GB2312" w:hAnsi="宋体" w:eastAsia="仿宋_GB2312" w:cs="仿宋_GB2312"/>
                <w:color w:val="000000" w:themeColor="text1"/>
              </w:rPr>
            </w:pPr>
          </w:p>
        </w:tc>
      </w:tr>
      <w:tr w14:paraId="2ACF233D">
        <w:tblPrEx>
          <w:tblCellMar>
            <w:top w:w="0" w:type="dxa"/>
            <w:left w:w="108" w:type="dxa"/>
            <w:bottom w:w="0" w:type="dxa"/>
            <w:right w:w="108" w:type="dxa"/>
          </w:tblCellMar>
        </w:tblPrEx>
        <w:trPr>
          <w:trHeight w:val="727"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1F669847">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131D866E">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70E2AB54">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3027FE1E">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5EDEDBCE">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367E45D5">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4DA15A0D">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6F61DEA7">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348B415D">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4A065066">
            <w:pPr>
              <w:spacing w:line="360" w:lineRule="auto"/>
              <w:outlineLvl w:val="9"/>
              <w:rPr>
                <w:rFonts w:ascii="仿宋_GB2312" w:hAnsi="宋体" w:eastAsia="仿宋_GB2312" w:cs="仿宋_GB2312"/>
                <w:color w:val="000000" w:themeColor="text1"/>
              </w:rPr>
            </w:pPr>
          </w:p>
        </w:tc>
      </w:tr>
      <w:tr w14:paraId="1C57B428">
        <w:tblPrEx>
          <w:tblCellMar>
            <w:top w:w="0" w:type="dxa"/>
            <w:left w:w="108" w:type="dxa"/>
            <w:bottom w:w="0" w:type="dxa"/>
            <w:right w:w="108" w:type="dxa"/>
          </w:tblCellMar>
        </w:tblPrEx>
        <w:trPr>
          <w:trHeight w:val="726"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12076EDE">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57317C0F">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42EA6C0C">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5F378B52">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658B0320">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60535994">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397C16F1">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383A7CBA">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22196AF6">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7EB5B937">
            <w:pPr>
              <w:spacing w:line="360" w:lineRule="auto"/>
              <w:outlineLvl w:val="9"/>
              <w:rPr>
                <w:rFonts w:ascii="仿宋_GB2312" w:hAnsi="宋体" w:eastAsia="仿宋_GB2312" w:cs="仿宋_GB2312"/>
                <w:color w:val="000000" w:themeColor="text1"/>
              </w:rPr>
            </w:pPr>
          </w:p>
        </w:tc>
      </w:tr>
      <w:tr w14:paraId="1DF7A3F6">
        <w:tblPrEx>
          <w:tblCellMar>
            <w:top w:w="0" w:type="dxa"/>
            <w:left w:w="108" w:type="dxa"/>
            <w:bottom w:w="0" w:type="dxa"/>
            <w:right w:w="108" w:type="dxa"/>
          </w:tblCellMar>
        </w:tblPrEx>
        <w:trPr>
          <w:trHeight w:val="726"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604E8CCF">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13760C32">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2F8251D5">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717AF7B4">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40E0076D">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3357EEBE">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3AB18549">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1DDAB0DE">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22044FD8">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086A0AF8">
            <w:pPr>
              <w:spacing w:line="360" w:lineRule="auto"/>
              <w:outlineLvl w:val="9"/>
              <w:rPr>
                <w:rFonts w:ascii="仿宋_GB2312" w:hAnsi="宋体" w:eastAsia="仿宋_GB2312" w:cs="仿宋_GB2312"/>
                <w:color w:val="000000" w:themeColor="text1"/>
              </w:rPr>
            </w:pPr>
          </w:p>
        </w:tc>
      </w:tr>
      <w:tr w14:paraId="2870480B">
        <w:tblPrEx>
          <w:tblCellMar>
            <w:top w:w="0" w:type="dxa"/>
            <w:left w:w="108" w:type="dxa"/>
            <w:bottom w:w="0" w:type="dxa"/>
            <w:right w:w="108" w:type="dxa"/>
          </w:tblCellMar>
        </w:tblPrEx>
        <w:trPr>
          <w:trHeight w:val="726"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4752011B">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0CEEA09E">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018701FC">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70A39073">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12F5EB59">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1F550350">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50E4599A">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6DCF6CAA">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4F812769">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2E26B3A4">
            <w:pPr>
              <w:spacing w:line="360" w:lineRule="auto"/>
              <w:outlineLvl w:val="9"/>
              <w:rPr>
                <w:rFonts w:ascii="仿宋_GB2312" w:hAnsi="宋体" w:eastAsia="仿宋_GB2312" w:cs="仿宋_GB2312"/>
                <w:color w:val="000000" w:themeColor="text1"/>
              </w:rPr>
            </w:pPr>
          </w:p>
        </w:tc>
      </w:tr>
      <w:tr w14:paraId="26D30DF9">
        <w:tblPrEx>
          <w:tblCellMar>
            <w:top w:w="0" w:type="dxa"/>
            <w:left w:w="108" w:type="dxa"/>
            <w:bottom w:w="0" w:type="dxa"/>
            <w:right w:w="108" w:type="dxa"/>
          </w:tblCellMar>
        </w:tblPrEx>
        <w:trPr>
          <w:trHeight w:val="727"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7862DD50">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22530732">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192C948C">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4DAFDF20">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370F41DF">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70F5DABA">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6E62ACB0">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71632353">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3299A880">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5E5515B6">
            <w:pPr>
              <w:spacing w:line="360" w:lineRule="auto"/>
              <w:outlineLvl w:val="9"/>
              <w:rPr>
                <w:rFonts w:ascii="仿宋_GB2312" w:hAnsi="宋体" w:eastAsia="仿宋_GB2312" w:cs="仿宋_GB2312"/>
                <w:color w:val="000000" w:themeColor="text1"/>
              </w:rPr>
            </w:pPr>
          </w:p>
        </w:tc>
      </w:tr>
      <w:tr w14:paraId="75DE8811">
        <w:tblPrEx>
          <w:tblCellMar>
            <w:top w:w="0" w:type="dxa"/>
            <w:left w:w="108" w:type="dxa"/>
            <w:bottom w:w="0" w:type="dxa"/>
            <w:right w:w="108" w:type="dxa"/>
          </w:tblCellMar>
        </w:tblPrEx>
        <w:trPr>
          <w:trHeight w:val="726"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14:paraId="5388372E">
            <w:pPr>
              <w:spacing w:line="360" w:lineRule="auto"/>
              <w:outlineLvl w:val="9"/>
              <w:rPr>
                <w:rFonts w:ascii="仿宋_GB2312" w:hAnsi="宋体" w:eastAsia="仿宋_GB2312" w:cs="仿宋_GB2312"/>
                <w:color w:val="000000" w:themeColor="text1"/>
              </w:rPr>
            </w:pPr>
          </w:p>
        </w:tc>
        <w:tc>
          <w:tcPr>
            <w:tcW w:w="1185" w:type="dxa"/>
            <w:tcBorders>
              <w:top w:val="single" w:color="auto" w:sz="4" w:space="0"/>
              <w:left w:val="nil"/>
              <w:bottom w:val="single" w:color="auto" w:sz="4" w:space="0"/>
              <w:right w:val="single" w:color="auto" w:sz="4" w:space="0"/>
            </w:tcBorders>
            <w:shd w:val="clear" w:color="auto" w:fill="auto"/>
          </w:tcPr>
          <w:p w14:paraId="1D80BA49">
            <w:pPr>
              <w:spacing w:line="360" w:lineRule="auto"/>
              <w:outlineLvl w:val="9"/>
              <w:rPr>
                <w:rFonts w:ascii="仿宋_GB2312" w:hAnsi="宋体" w:eastAsia="仿宋_GB2312" w:cs="仿宋_GB2312"/>
                <w:color w:val="000000" w:themeColor="text1"/>
              </w:rPr>
            </w:pPr>
          </w:p>
        </w:tc>
        <w:tc>
          <w:tcPr>
            <w:tcW w:w="795" w:type="dxa"/>
            <w:tcBorders>
              <w:top w:val="single" w:color="auto" w:sz="4" w:space="0"/>
              <w:left w:val="nil"/>
              <w:bottom w:val="single" w:color="auto" w:sz="4" w:space="0"/>
              <w:right w:val="single" w:color="auto" w:sz="4" w:space="0"/>
            </w:tcBorders>
            <w:shd w:val="clear" w:color="auto" w:fill="auto"/>
          </w:tcPr>
          <w:p w14:paraId="083A2785">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52BFB19E">
            <w:pPr>
              <w:spacing w:line="360" w:lineRule="auto"/>
              <w:outlineLvl w:val="9"/>
              <w:rPr>
                <w:rFonts w:ascii="仿宋_GB2312" w:hAnsi="宋体" w:eastAsia="仿宋_GB2312" w:cs="仿宋_GB2312"/>
                <w:color w:val="000000" w:themeColor="text1"/>
              </w:rPr>
            </w:pPr>
          </w:p>
        </w:tc>
        <w:tc>
          <w:tcPr>
            <w:tcW w:w="816" w:type="dxa"/>
            <w:tcBorders>
              <w:top w:val="single" w:color="auto" w:sz="4" w:space="0"/>
              <w:left w:val="nil"/>
              <w:bottom w:val="single" w:color="auto" w:sz="4" w:space="0"/>
              <w:right w:val="single" w:color="auto" w:sz="4" w:space="0"/>
            </w:tcBorders>
            <w:shd w:val="clear" w:color="auto" w:fill="auto"/>
          </w:tcPr>
          <w:p w14:paraId="790329D6">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321F2B35">
            <w:pPr>
              <w:spacing w:line="360" w:lineRule="auto"/>
              <w:outlineLvl w:val="9"/>
              <w:rPr>
                <w:rFonts w:ascii="仿宋_GB2312" w:hAnsi="宋体" w:eastAsia="仿宋_GB2312" w:cs="仿宋_GB2312"/>
                <w:color w:val="000000" w:themeColor="text1"/>
              </w:rPr>
            </w:pPr>
          </w:p>
        </w:tc>
        <w:tc>
          <w:tcPr>
            <w:tcW w:w="1260" w:type="dxa"/>
            <w:tcBorders>
              <w:top w:val="single" w:color="auto" w:sz="4" w:space="0"/>
              <w:left w:val="nil"/>
              <w:bottom w:val="single" w:color="auto" w:sz="4" w:space="0"/>
              <w:right w:val="single" w:color="auto" w:sz="4" w:space="0"/>
            </w:tcBorders>
            <w:shd w:val="clear" w:color="auto" w:fill="auto"/>
          </w:tcPr>
          <w:p w14:paraId="733A0CB6">
            <w:pPr>
              <w:spacing w:line="360" w:lineRule="auto"/>
              <w:outlineLvl w:val="9"/>
              <w:rPr>
                <w:rFonts w:ascii="仿宋_GB2312" w:hAnsi="宋体" w:eastAsia="仿宋_GB2312" w:cs="仿宋_GB2312"/>
                <w:color w:val="000000" w:themeColor="text1"/>
              </w:rPr>
            </w:pPr>
          </w:p>
        </w:tc>
        <w:tc>
          <w:tcPr>
            <w:tcW w:w="973" w:type="dxa"/>
            <w:tcBorders>
              <w:top w:val="single" w:color="auto" w:sz="4" w:space="0"/>
              <w:left w:val="nil"/>
              <w:bottom w:val="single" w:color="auto" w:sz="4" w:space="0"/>
              <w:right w:val="single" w:color="auto" w:sz="4" w:space="0"/>
            </w:tcBorders>
            <w:shd w:val="clear" w:color="auto" w:fill="auto"/>
          </w:tcPr>
          <w:p w14:paraId="693CD05D">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08E36BF4">
            <w:pPr>
              <w:spacing w:line="360" w:lineRule="auto"/>
              <w:outlineLvl w:val="9"/>
              <w:rPr>
                <w:rFonts w:ascii="仿宋_GB2312" w:hAnsi="宋体" w:eastAsia="仿宋_GB2312" w:cs="仿宋_GB2312"/>
                <w:color w:val="000000" w:themeColor="text1"/>
              </w:rPr>
            </w:pPr>
          </w:p>
        </w:tc>
        <w:tc>
          <w:tcPr>
            <w:tcW w:w="1080" w:type="dxa"/>
            <w:tcBorders>
              <w:top w:val="single" w:color="auto" w:sz="4" w:space="0"/>
              <w:left w:val="nil"/>
              <w:bottom w:val="single" w:color="auto" w:sz="4" w:space="0"/>
              <w:right w:val="single" w:color="auto" w:sz="4" w:space="0"/>
            </w:tcBorders>
            <w:shd w:val="clear" w:color="auto" w:fill="auto"/>
          </w:tcPr>
          <w:p w14:paraId="33F7AB08">
            <w:pPr>
              <w:spacing w:line="360" w:lineRule="auto"/>
              <w:outlineLvl w:val="9"/>
              <w:rPr>
                <w:rFonts w:ascii="仿宋_GB2312" w:hAnsi="宋体" w:eastAsia="仿宋_GB2312" w:cs="仿宋_GB2312"/>
                <w:color w:val="000000" w:themeColor="text1"/>
              </w:rPr>
            </w:pPr>
          </w:p>
        </w:tc>
      </w:tr>
    </w:tbl>
    <w:p w14:paraId="468D31B4">
      <w:pPr>
        <w:outlineLvl w:val="9"/>
        <w:rPr>
          <w:rFonts w:ascii="宋体" w:hAnsi="宋体" w:cs="宋体"/>
          <w:b/>
          <w:color w:val="000000" w:themeColor="text1"/>
          <w:kern w:val="0"/>
          <w:sz w:val="24"/>
        </w:rPr>
      </w:pPr>
    </w:p>
    <w:p w14:paraId="5ABE9123">
      <w:pPr>
        <w:spacing w:line="360" w:lineRule="auto"/>
        <w:outlineLvl w:val="9"/>
        <w:rPr>
          <w:rFonts w:ascii="宋体" w:hAnsi="宋体" w:cs="宋体"/>
          <w:b/>
          <w:color w:val="000000" w:themeColor="text1"/>
          <w:kern w:val="0"/>
          <w:sz w:val="24"/>
        </w:rPr>
      </w:pPr>
      <w:r>
        <w:rPr>
          <w:rFonts w:ascii="宋体" w:hAnsi="宋体" w:cs="宋体"/>
          <w:b/>
          <w:color w:val="000000" w:themeColor="text1"/>
          <w:kern w:val="0"/>
          <w:sz w:val="24"/>
        </w:rPr>
        <w:br w:type="page"/>
      </w:r>
      <w:r>
        <w:rPr>
          <w:rFonts w:hint="eastAsia" w:ascii="宋体" w:hAnsi="宋体" w:cs="宋体"/>
          <w:b/>
          <w:color w:val="000000" w:themeColor="text1"/>
          <w:kern w:val="0"/>
          <w:sz w:val="24"/>
        </w:rPr>
        <w:t>附表二：</w:t>
      </w:r>
    </w:p>
    <w:p w14:paraId="46832B16">
      <w:pPr>
        <w:spacing w:line="360" w:lineRule="auto"/>
        <w:ind w:firstLine="2479" w:firstLineChars="1029"/>
        <w:outlineLvl w:val="9"/>
        <w:rPr>
          <w:rFonts w:ascii="宋体" w:hAnsi="宋体" w:cs="宋体"/>
          <w:b/>
          <w:color w:val="000000" w:themeColor="text1"/>
          <w:kern w:val="0"/>
          <w:sz w:val="24"/>
        </w:rPr>
      </w:pPr>
      <w:r>
        <w:rPr>
          <w:rFonts w:hint="eastAsia" w:ascii="宋体" w:hAnsi="宋体" w:cs="宋体"/>
          <w:b/>
          <w:color w:val="000000" w:themeColor="text1"/>
          <w:kern w:val="0"/>
          <w:sz w:val="24"/>
        </w:rPr>
        <w:t>拟配备本工程的试验和检测仪器设备表</w:t>
      </w:r>
    </w:p>
    <w:tbl>
      <w:tblPr>
        <w:tblStyle w:val="33"/>
        <w:tblW w:w="8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1234"/>
        <w:gridCol w:w="750"/>
        <w:gridCol w:w="843"/>
        <w:gridCol w:w="819"/>
        <w:gridCol w:w="773"/>
        <w:gridCol w:w="1278"/>
        <w:gridCol w:w="995"/>
        <w:gridCol w:w="946"/>
      </w:tblGrid>
      <w:tr w14:paraId="63A1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069" w:type="dxa"/>
            <w:vAlign w:val="center"/>
          </w:tcPr>
          <w:p w14:paraId="5CF010D2">
            <w:pPr>
              <w:ind w:left="0" w:leftChars="0" w:firstLine="0" w:firstLineChars="0"/>
              <w:jc w:val="center"/>
              <w:outlineLvl w:val="9"/>
              <w:rPr>
                <w:rFonts w:ascii="宋体" w:hAnsi="宋体"/>
                <w:color w:val="000000" w:themeColor="text1"/>
                <w:sz w:val="24"/>
                <w:szCs w:val="24"/>
              </w:rPr>
            </w:pPr>
            <w:r>
              <w:rPr>
                <w:rFonts w:hint="eastAsia" w:ascii="宋体" w:hAnsi="宋体"/>
                <w:color w:val="000000" w:themeColor="text1"/>
                <w:sz w:val="24"/>
                <w:szCs w:val="24"/>
              </w:rPr>
              <w:t>序号</w:t>
            </w:r>
          </w:p>
        </w:tc>
        <w:tc>
          <w:tcPr>
            <w:tcW w:w="1234" w:type="dxa"/>
            <w:vAlign w:val="center"/>
          </w:tcPr>
          <w:p w14:paraId="39ADDEE3">
            <w:pPr>
              <w:ind w:left="0" w:leftChars="0" w:firstLine="0" w:firstLineChars="0"/>
              <w:jc w:val="both"/>
              <w:outlineLvl w:val="9"/>
              <w:rPr>
                <w:rFonts w:ascii="宋体" w:hAnsi="宋体"/>
                <w:color w:val="000000" w:themeColor="text1"/>
                <w:sz w:val="24"/>
                <w:szCs w:val="24"/>
              </w:rPr>
            </w:pPr>
            <w:r>
              <w:rPr>
                <w:rFonts w:hint="eastAsia" w:ascii="宋体" w:hAnsi="宋体"/>
                <w:color w:val="000000" w:themeColor="text1"/>
                <w:sz w:val="24"/>
                <w:szCs w:val="24"/>
              </w:rPr>
              <w:t>仪器设备名    称</w:t>
            </w:r>
          </w:p>
        </w:tc>
        <w:tc>
          <w:tcPr>
            <w:tcW w:w="750" w:type="dxa"/>
            <w:vAlign w:val="center"/>
          </w:tcPr>
          <w:p w14:paraId="102684D3">
            <w:pPr>
              <w:ind w:left="0" w:leftChars="0" w:firstLine="0" w:firstLineChars="0"/>
              <w:jc w:val="both"/>
              <w:outlineLvl w:val="9"/>
              <w:rPr>
                <w:rFonts w:hint="eastAsia" w:ascii="宋体" w:hAnsi="宋体" w:cs="Times New Roman"/>
                <w:color w:val="000000" w:themeColor="text1"/>
                <w:sz w:val="24"/>
                <w:szCs w:val="24"/>
              </w:rPr>
            </w:pPr>
            <w:r>
              <w:rPr>
                <w:rFonts w:hint="eastAsia" w:ascii="宋体" w:hAnsi="宋体" w:cs="Times New Roman"/>
                <w:color w:val="000000" w:themeColor="text1"/>
                <w:sz w:val="24"/>
                <w:szCs w:val="24"/>
              </w:rPr>
              <w:t>型号</w:t>
            </w:r>
          </w:p>
          <w:p w14:paraId="0DC7624B">
            <w:pPr>
              <w:ind w:left="0" w:leftChars="0" w:firstLine="0" w:firstLineChars="0"/>
              <w:jc w:val="both"/>
              <w:outlineLvl w:val="9"/>
              <w:rPr>
                <w:rFonts w:ascii="宋体" w:hAnsi="宋体"/>
                <w:color w:val="000000" w:themeColor="text1"/>
                <w:sz w:val="24"/>
                <w:szCs w:val="24"/>
              </w:rPr>
            </w:pPr>
            <w:r>
              <w:rPr>
                <w:rFonts w:hint="eastAsia" w:ascii="宋体" w:hAnsi="宋体" w:cs="Times New Roman"/>
                <w:color w:val="000000" w:themeColor="text1"/>
                <w:sz w:val="24"/>
                <w:szCs w:val="24"/>
              </w:rPr>
              <w:t>规格</w:t>
            </w:r>
          </w:p>
        </w:tc>
        <w:tc>
          <w:tcPr>
            <w:tcW w:w="843" w:type="dxa"/>
            <w:vAlign w:val="center"/>
          </w:tcPr>
          <w:p w14:paraId="19FD764B">
            <w:pPr>
              <w:ind w:left="0" w:leftChars="0" w:firstLine="0" w:firstLineChars="0"/>
              <w:jc w:val="both"/>
              <w:outlineLvl w:val="9"/>
              <w:rPr>
                <w:rFonts w:ascii="宋体" w:hAnsi="宋体"/>
                <w:color w:val="000000" w:themeColor="text1"/>
                <w:sz w:val="24"/>
                <w:szCs w:val="24"/>
              </w:rPr>
            </w:pPr>
            <w:r>
              <w:rPr>
                <w:rFonts w:hint="eastAsia" w:ascii="宋体" w:hAnsi="宋体"/>
                <w:color w:val="000000" w:themeColor="text1"/>
                <w:sz w:val="24"/>
                <w:szCs w:val="24"/>
              </w:rPr>
              <w:t>数 量</w:t>
            </w:r>
          </w:p>
        </w:tc>
        <w:tc>
          <w:tcPr>
            <w:tcW w:w="819" w:type="dxa"/>
            <w:vAlign w:val="center"/>
          </w:tcPr>
          <w:p w14:paraId="3F794146">
            <w:pPr>
              <w:ind w:left="0" w:leftChars="0" w:firstLine="0" w:firstLineChars="0"/>
              <w:jc w:val="both"/>
              <w:outlineLvl w:val="9"/>
              <w:rPr>
                <w:rFonts w:hint="eastAsia" w:ascii="宋体" w:hAnsi="宋体"/>
                <w:color w:val="000000" w:themeColor="text1"/>
                <w:sz w:val="24"/>
                <w:szCs w:val="24"/>
              </w:rPr>
            </w:pPr>
            <w:r>
              <w:rPr>
                <w:rFonts w:hint="eastAsia" w:ascii="宋体" w:hAnsi="宋体"/>
                <w:color w:val="000000" w:themeColor="text1"/>
                <w:sz w:val="24"/>
                <w:szCs w:val="24"/>
              </w:rPr>
              <w:t>国别</w:t>
            </w:r>
          </w:p>
          <w:p w14:paraId="26982FD4">
            <w:pPr>
              <w:ind w:left="0" w:leftChars="0" w:firstLine="0" w:firstLineChars="0"/>
              <w:jc w:val="both"/>
              <w:outlineLvl w:val="9"/>
              <w:rPr>
                <w:rFonts w:ascii="宋体" w:hAnsi="宋体"/>
                <w:color w:val="000000" w:themeColor="text1"/>
                <w:sz w:val="24"/>
                <w:szCs w:val="24"/>
              </w:rPr>
            </w:pPr>
            <w:r>
              <w:rPr>
                <w:rFonts w:hint="eastAsia" w:ascii="宋体" w:hAnsi="宋体"/>
                <w:color w:val="000000" w:themeColor="text1"/>
                <w:sz w:val="24"/>
                <w:szCs w:val="24"/>
              </w:rPr>
              <w:t>产地</w:t>
            </w:r>
          </w:p>
        </w:tc>
        <w:tc>
          <w:tcPr>
            <w:tcW w:w="773" w:type="dxa"/>
            <w:vAlign w:val="center"/>
          </w:tcPr>
          <w:p w14:paraId="15B3C877">
            <w:pPr>
              <w:ind w:left="0" w:leftChars="0" w:firstLine="0" w:firstLineChars="0"/>
              <w:jc w:val="both"/>
              <w:outlineLvl w:val="9"/>
              <w:rPr>
                <w:rFonts w:ascii="宋体" w:hAnsi="宋体"/>
                <w:color w:val="000000" w:themeColor="text1"/>
                <w:sz w:val="24"/>
                <w:szCs w:val="24"/>
              </w:rPr>
            </w:pPr>
            <w:r>
              <w:rPr>
                <w:rFonts w:hint="eastAsia" w:ascii="宋体" w:hAnsi="宋体"/>
                <w:color w:val="000000" w:themeColor="text1"/>
                <w:sz w:val="24"/>
                <w:szCs w:val="24"/>
              </w:rPr>
              <w:t>制造</w:t>
            </w:r>
          </w:p>
          <w:p w14:paraId="6CE7C084">
            <w:pPr>
              <w:ind w:left="0" w:leftChars="0" w:firstLine="0" w:firstLineChars="0"/>
              <w:jc w:val="both"/>
              <w:outlineLvl w:val="9"/>
              <w:rPr>
                <w:rFonts w:ascii="宋体" w:hAnsi="宋体"/>
                <w:color w:val="000000" w:themeColor="text1"/>
                <w:sz w:val="24"/>
                <w:szCs w:val="24"/>
              </w:rPr>
            </w:pPr>
            <w:r>
              <w:rPr>
                <w:rFonts w:hint="eastAsia" w:ascii="宋体" w:hAnsi="宋体"/>
                <w:color w:val="000000" w:themeColor="text1"/>
                <w:sz w:val="24"/>
                <w:szCs w:val="24"/>
              </w:rPr>
              <w:t>年份</w:t>
            </w:r>
          </w:p>
        </w:tc>
        <w:tc>
          <w:tcPr>
            <w:tcW w:w="1278" w:type="dxa"/>
            <w:vAlign w:val="center"/>
          </w:tcPr>
          <w:p w14:paraId="79FE242A">
            <w:pPr>
              <w:ind w:left="0" w:leftChars="0" w:firstLine="0" w:firstLineChars="0"/>
              <w:jc w:val="both"/>
              <w:outlineLvl w:val="9"/>
              <w:rPr>
                <w:rFonts w:ascii="宋体" w:hAnsi="宋体"/>
                <w:color w:val="000000" w:themeColor="text1"/>
                <w:sz w:val="24"/>
                <w:szCs w:val="24"/>
              </w:rPr>
            </w:pPr>
            <w:r>
              <w:rPr>
                <w:rFonts w:hint="eastAsia" w:ascii="宋体" w:hAnsi="宋体"/>
                <w:color w:val="000000" w:themeColor="text1"/>
                <w:sz w:val="24"/>
                <w:szCs w:val="24"/>
              </w:rPr>
              <w:t>已使用台</w:t>
            </w:r>
          </w:p>
          <w:p w14:paraId="755D9DAF">
            <w:pPr>
              <w:ind w:left="0" w:leftChars="0" w:firstLine="0" w:firstLineChars="0"/>
              <w:jc w:val="both"/>
              <w:outlineLvl w:val="9"/>
              <w:rPr>
                <w:rFonts w:ascii="宋体" w:hAnsi="宋体"/>
                <w:color w:val="000000" w:themeColor="text1"/>
                <w:sz w:val="24"/>
                <w:szCs w:val="24"/>
              </w:rPr>
            </w:pPr>
            <w:r>
              <w:rPr>
                <w:rFonts w:hint="eastAsia" w:ascii="宋体" w:hAnsi="宋体"/>
                <w:color w:val="000000" w:themeColor="text1"/>
                <w:sz w:val="24"/>
                <w:szCs w:val="24"/>
              </w:rPr>
              <w:t>时    数</w:t>
            </w:r>
          </w:p>
        </w:tc>
        <w:tc>
          <w:tcPr>
            <w:tcW w:w="995" w:type="dxa"/>
            <w:vAlign w:val="center"/>
          </w:tcPr>
          <w:p w14:paraId="781084A4">
            <w:pPr>
              <w:ind w:left="0" w:leftChars="0" w:firstLine="0" w:firstLineChars="0"/>
              <w:jc w:val="both"/>
              <w:outlineLvl w:val="9"/>
              <w:rPr>
                <w:rFonts w:ascii="宋体" w:hAnsi="宋体"/>
                <w:color w:val="000000" w:themeColor="text1"/>
                <w:sz w:val="24"/>
                <w:szCs w:val="24"/>
              </w:rPr>
            </w:pPr>
            <w:r>
              <w:rPr>
                <w:rFonts w:hint="eastAsia" w:ascii="宋体" w:hAnsi="宋体"/>
                <w:color w:val="000000" w:themeColor="text1"/>
                <w:sz w:val="24"/>
                <w:szCs w:val="24"/>
              </w:rPr>
              <w:t>用  途</w:t>
            </w:r>
          </w:p>
        </w:tc>
        <w:tc>
          <w:tcPr>
            <w:tcW w:w="946" w:type="dxa"/>
            <w:vAlign w:val="center"/>
          </w:tcPr>
          <w:p w14:paraId="2BD70FE1">
            <w:pPr>
              <w:ind w:left="0" w:leftChars="0" w:firstLine="0" w:firstLineChars="0"/>
              <w:jc w:val="both"/>
              <w:outlineLvl w:val="9"/>
              <w:rPr>
                <w:rFonts w:ascii="宋体" w:hAnsi="宋体"/>
                <w:color w:val="000000" w:themeColor="text1"/>
                <w:sz w:val="24"/>
                <w:szCs w:val="24"/>
              </w:rPr>
            </w:pPr>
            <w:r>
              <w:rPr>
                <w:rFonts w:hint="eastAsia" w:ascii="宋体" w:hAnsi="宋体"/>
                <w:color w:val="000000" w:themeColor="text1"/>
                <w:sz w:val="24"/>
                <w:szCs w:val="24"/>
              </w:rPr>
              <w:t>备注</w:t>
            </w:r>
          </w:p>
        </w:tc>
      </w:tr>
      <w:tr w14:paraId="0C83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3BE158C4">
            <w:pPr>
              <w:jc w:val="center"/>
              <w:outlineLvl w:val="9"/>
              <w:rPr>
                <w:rFonts w:ascii="宋体" w:hAnsi="宋体"/>
                <w:color w:val="000000" w:themeColor="text1"/>
              </w:rPr>
            </w:pPr>
          </w:p>
        </w:tc>
        <w:tc>
          <w:tcPr>
            <w:tcW w:w="1234" w:type="dxa"/>
            <w:vAlign w:val="center"/>
          </w:tcPr>
          <w:p w14:paraId="04E8D18B">
            <w:pPr>
              <w:jc w:val="center"/>
              <w:outlineLvl w:val="9"/>
              <w:rPr>
                <w:rFonts w:ascii="宋体" w:hAnsi="宋体"/>
                <w:color w:val="000000" w:themeColor="text1"/>
              </w:rPr>
            </w:pPr>
          </w:p>
        </w:tc>
        <w:tc>
          <w:tcPr>
            <w:tcW w:w="750" w:type="dxa"/>
            <w:vAlign w:val="center"/>
          </w:tcPr>
          <w:p w14:paraId="76E7B376">
            <w:pPr>
              <w:jc w:val="center"/>
              <w:outlineLvl w:val="9"/>
              <w:rPr>
                <w:rFonts w:ascii="宋体" w:hAnsi="宋体"/>
                <w:color w:val="000000" w:themeColor="text1"/>
              </w:rPr>
            </w:pPr>
          </w:p>
        </w:tc>
        <w:tc>
          <w:tcPr>
            <w:tcW w:w="843" w:type="dxa"/>
            <w:vAlign w:val="center"/>
          </w:tcPr>
          <w:p w14:paraId="723B8553">
            <w:pPr>
              <w:jc w:val="center"/>
              <w:outlineLvl w:val="9"/>
              <w:rPr>
                <w:rFonts w:ascii="宋体" w:hAnsi="宋体"/>
                <w:color w:val="000000" w:themeColor="text1"/>
              </w:rPr>
            </w:pPr>
          </w:p>
        </w:tc>
        <w:tc>
          <w:tcPr>
            <w:tcW w:w="819" w:type="dxa"/>
            <w:vAlign w:val="center"/>
          </w:tcPr>
          <w:p w14:paraId="6E6FD4E6">
            <w:pPr>
              <w:jc w:val="center"/>
              <w:outlineLvl w:val="9"/>
              <w:rPr>
                <w:rFonts w:ascii="宋体" w:hAnsi="宋体"/>
                <w:color w:val="000000" w:themeColor="text1"/>
              </w:rPr>
            </w:pPr>
          </w:p>
        </w:tc>
        <w:tc>
          <w:tcPr>
            <w:tcW w:w="773" w:type="dxa"/>
            <w:vAlign w:val="center"/>
          </w:tcPr>
          <w:p w14:paraId="34882888">
            <w:pPr>
              <w:jc w:val="center"/>
              <w:outlineLvl w:val="9"/>
              <w:rPr>
                <w:rFonts w:ascii="宋体" w:hAnsi="宋体"/>
                <w:color w:val="000000" w:themeColor="text1"/>
              </w:rPr>
            </w:pPr>
          </w:p>
        </w:tc>
        <w:tc>
          <w:tcPr>
            <w:tcW w:w="1278" w:type="dxa"/>
            <w:vAlign w:val="center"/>
          </w:tcPr>
          <w:p w14:paraId="435421C5">
            <w:pPr>
              <w:jc w:val="center"/>
              <w:outlineLvl w:val="9"/>
              <w:rPr>
                <w:rFonts w:ascii="宋体" w:hAnsi="宋体"/>
                <w:color w:val="000000" w:themeColor="text1"/>
              </w:rPr>
            </w:pPr>
          </w:p>
        </w:tc>
        <w:tc>
          <w:tcPr>
            <w:tcW w:w="995" w:type="dxa"/>
            <w:vAlign w:val="center"/>
          </w:tcPr>
          <w:p w14:paraId="5FF305D2">
            <w:pPr>
              <w:jc w:val="center"/>
              <w:outlineLvl w:val="9"/>
              <w:rPr>
                <w:rFonts w:ascii="宋体" w:hAnsi="宋体"/>
                <w:color w:val="000000" w:themeColor="text1"/>
              </w:rPr>
            </w:pPr>
          </w:p>
        </w:tc>
        <w:tc>
          <w:tcPr>
            <w:tcW w:w="946" w:type="dxa"/>
            <w:vAlign w:val="center"/>
          </w:tcPr>
          <w:p w14:paraId="1AD4A139">
            <w:pPr>
              <w:jc w:val="center"/>
              <w:outlineLvl w:val="9"/>
              <w:rPr>
                <w:rFonts w:ascii="宋体" w:hAnsi="宋体"/>
                <w:color w:val="000000" w:themeColor="text1"/>
              </w:rPr>
            </w:pPr>
          </w:p>
        </w:tc>
      </w:tr>
      <w:tr w14:paraId="6D8B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4990C71F">
            <w:pPr>
              <w:jc w:val="center"/>
              <w:outlineLvl w:val="9"/>
              <w:rPr>
                <w:rFonts w:ascii="宋体" w:hAnsi="宋体"/>
                <w:color w:val="000000" w:themeColor="text1"/>
              </w:rPr>
            </w:pPr>
          </w:p>
        </w:tc>
        <w:tc>
          <w:tcPr>
            <w:tcW w:w="1234" w:type="dxa"/>
            <w:vAlign w:val="center"/>
          </w:tcPr>
          <w:p w14:paraId="000B592E">
            <w:pPr>
              <w:jc w:val="center"/>
              <w:outlineLvl w:val="9"/>
              <w:rPr>
                <w:rFonts w:ascii="宋体" w:hAnsi="宋体"/>
                <w:color w:val="000000" w:themeColor="text1"/>
              </w:rPr>
            </w:pPr>
          </w:p>
        </w:tc>
        <w:tc>
          <w:tcPr>
            <w:tcW w:w="750" w:type="dxa"/>
            <w:vAlign w:val="center"/>
          </w:tcPr>
          <w:p w14:paraId="60B08BB0">
            <w:pPr>
              <w:jc w:val="center"/>
              <w:outlineLvl w:val="9"/>
              <w:rPr>
                <w:rFonts w:ascii="宋体" w:hAnsi="宋体"/>
                <w:color w:val="000000" w:themeColor="text1"/>
              </w:rPr>
            </w:pPr>
          </w:p>
        </w:tc>
        <w:tc>
          <w:tcPr>
            <w:tcW w:w="843" w:type="dxa"/>
            <w:vAlign w:val="center"/>
          </w:tcPr>
          <w:p w14:paraId="5B166030">
            <w:pPr>
              <w:jc w:val="center"/>
              <w:outlineLvl w:val="9"/>
              <w:rPr>
                <w:rFonts w:ascii="宋体" w:hAnsi="宋体"/>
                <w:color w:val="000000" w:themeColor="text1"/>
              </w:rPr>
            </w:pPr>
          </w:p>
        </w:tc>
        <w:tc>
          <w:tcPr>
            <w:tcW w:w="819" w:type="dxa"/>
            <w:vAlign w:val="center"/>
          </w:tcPr>
          <w:p w14:paraId="1B95C8C9">
            <w:pPr>
              <w:jc w:val="center"/>
              <w:outlineLvl w:val="9"/>
              <w:rPr>
                <w:rFonts w:ascii="宋体" w:hAnsi="宋体"/>
                <w:color w:val="000000" w:themeColor="text1"/>
              </w:rPr>
            </w:pPr>
          </w:p>
        </w:tc>
        <w:tc>
          <w:tcPr>
            <w:tcW w:w="773" w:type="dxa"/>
            <w:vAlign w:val="center"/>
          </w:tcPr>
          <w:p w14:paraId="7A8BF181">
            <w:pPr>
              <w:jc w:val="center"/>
              <w:outlineLvl w:val="9"/>
              <w:rPr>
                <w:rFonts w:ascii="宋体" w:hAnsi="宋体"/>
                <w:color w:val="000000" w:themeColor="text1"/>
              </w:rPr>
            </w:pPr>
          </w:p>
        </w:tc>
        <w:tc>
          <w:tcPr>
            <w:tcW w:w="1278" w:type="dxa"/>
            <w:vAlign w:val="center"/>
          </w:tcPr>
          <w:p w14:paraId="70CE399B">
            <w:pPr>
              <w:jc w:val="center"/>
              <w:outlineLvl w:val="9"/>
              <w:rPr>
                <w:rFonts w:ascii="宋体" w:hAnsi="宋体"/>
                <w:color w:val="000000" w:themeColor="text1"/>
              </w:rPr>
            </w:pPr>
          </w:p>
        </w:tc>
        <w:tc>
          <w:tcPr>
            <w:tcW w:w="995" w:type="dxa"/>
            <w:vAlign w:val="center"/>
          </w:tcPr>
          <w:p w14:paraId="47AA3680">
            <w:pPr>
              <w:jc w:val="center"/>
              <w:outlineLvl w:val="9"/>
              <w:rPr>
                <w:rFonts w:ascii="宋体" w:hAnsi="宋体"/>
                <w:color w:val="000000" w:themeColor="text1"/>
              </w:rPr>
            </w:pPr>
          </w:p>
        </w:tc>
        <w:tc>
          <w:tcPr>
            <w:tcW w:w="946" w:type="dxa"/>
            <w:vAlign w:val="center"/>
          </w:tcPr>
          <w:p w14:paraId="0CB8BC36">
            <w:pPr>
              <w:jc w:val="center"/>
              <w:outlineLvl w:val="9"/>
              <w:rPr>
                <w:rFonts w:ascii="宋体" w:hAnsi="宋体"/>
                <w:color w:val="000000" w:themeColor="text1"/>
              </w:rPr>
            </w:pPr>
          </w:p>
        </w:tc>
      </w:tr>
      <w:tr w14:paraId="31C7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113B97FD">
            <w:pPr>
              <w:jc w:val="center"/>
              <w:outlineLvl w:val="9"/>
              <w:rPr>
                <w:rFonts w:ascii="宋体" w:hAnsi="宋体"/>
                <w:color w:val="000000" w:themeColor="text1"/>
              </w:rPr>
            </w:pPr>
          </w:p>
        </w:tc>
        <w:tc>
          <w:tcPr>
            <w:tcW w:w="1234" w:type="dxa"/>
            <w:vAlign w:val="center"/>
          </w:tcPr>
          <w:p w14:paraId="52E39902">
            <w:pPr>
              <w:jc w:val="center"/>
              <w:outlineLvl w:val="9"/>
              <w:rPr>
                <w:rFonts w:ascii="宋体" w:hAnsi="宋体"/>
                <w:color w:val="000000" w:themeColor="text1"/>
              </w:rPr>
            </w:pPr>
          </w:p>
        </w:tc>
        <w:tc>
          <w:tcPr>
            <w:tcW w:w="750" w:type="dxa"/>
            <w:vAlign w:val="center"/>
          </w:tcPr>
          <w:p w14:paraId="6B8F9FD6">
            <w:pPr>
              <w:jc w:val="center"/>
              <w:outlineLvl w:val="9"/>
              <w:rPr>
                <w:rFonts w:ascii="宋体" w:hAnsi="宋体"/>
                <w:color w:val="000000" w:themeColor="text1"/>
              </w:rPr>
            </w:pPr>
          </w:p>
        </w:tc>
        <w:tc>
          <w:tcPr>
            <w:tcW w:w="843" w:type="dxa"/>
            <w:vAlign w:val="center"/>
          </w:tcPr>
          <w:p w14:paraId="68C0899F">
            <w:pPr>
              <w:jc w:val="center"/>
              <w:outlineLvl w:val="9"/>
              <w:rPr>
                <w:rFonts w:ascii="宋体" w:hAnsi="宋体"/>
                <w:color w:val="000000" w:themeColor="text1"/>
              </w:rPr>
            </w:pPr>
          </w:p>
        </w:tc>
        <w:tc>
          <w:tcPr>
            <w:tcW w:w="819" w:type="dxa"/>
            <w:vAlign w:val="center"/>
          </w:tcPr>
          <w:p w14:paraId="0A40D2A6">
            <w:pPr>
              <w:jc w:val="center"/>
              <w:outlineLvl w:val="9"/>
              <w:rPr>
                <w:rFonts w:ascii="宋体" w:hAnsi="宋体"/>
                <w:color w:val="000000" w:themeColor="text1"/>
              </w:rPr>
            </w:pPr>
          </w:p>
        </w:tc>
        <w:tc>
          <w:tcPr>
            <w:tcW w:w="773" w:type="dxa"/>
            <w:vAlign w:val="center"/>
          </w:tcPr>
          <w:p w14:paraId="545F8F4D">
            <w:pPr>
              <w:jc w:val="center"/>
              <w:outlineLvl w:val="9"/>
              <w:rPr>
                <w:rFonts w:ascii="宋体" w:hAnsi="宋体"/>
                <w:color w:val="000000" w:themeColor="text1"/>
              </w:rPr>
            </w:pPr>
          </w:p>
        </w:tc>
        <w:tc>
          <w:tcPr>
            <w:tcW w:w="1278" w:type="dxa"/>
            <w:vAlign w:val="center"/>
          </w:tcPr>
          <w:p w14:paraId="477BF4D6">
            <w:pPr>
              <w:jc w:val="center"/>
              <w:outlineLvl w:val="9"/>
              <w:rPr>
                <w:rFonts w:ascii="宋体" w:hAnsi="宋体"/>
                <w:color w:val="000000" w:themeColor="text1"/>
              </w:rPr>
            </w:pPr>
          </w:p>
        </w:tc>
        <w:tc>
          <w:tcPr>
            <w:tcW w:w="995" w:type="dxa"/>
            <w:vAlign w:val="center"/>
          </w:tcPr>
          <w:p w14:paraId="7A363140">
            <w:pPr>
              <w:jc w:val="center"/>
              <w:outlineLvl w:val="9"/>
              <w:rPr>
                <w:rFonts w:ascii="宋体" w:hAnsi="宋体"/>
                <w:color w:val="000000" w:themeColor="text1"/>
              </w:rPr>
            </w:pPr>
          </w:p>
        </w:tc>
        <w:tc>
          <w:tcPr>
            <w:tcW w:w="946" w:type="dxa"/>
            <w:vAlign w:val="center"/>
          </w:tcPr>
          <w:p w14:paraId="2F7923E2">
            <w:pPr>
              <w:jc w:val="center"/>
              <w:outlineLvl w:val="9"/>
              <w:rPr>
                <w:rFonts w:ascii="宋体" w:hAnsi="宋体"/>
                <w:color w:val="000000" w:themeColor="text1"/>
              </w:rPr>
            </w:pPr>
          </w:p>
        </w:tc>
      </w:tr>
      <w:tr w14:paraId="466F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5DA1AE03">
            <w:pPr>
              <w:jc w:val="center"/>
              <w:outlineLvl w:val="9"/>
              <w:rPr>
                <w:rFonts w:ascii="宋体" w:hAnsi="宋体"/>
                <w:color w:val="000000" w:themeColor="text1"/>
              </w:rPr>
            </w:pPr>
          </w:p>
        </w:tc>
        <w:tc>
          <w:tcPr>
            <w:tcW w:w="1234" w:type="dxa"/>
            <w:vAlign w:val="center"/>
          </w:tcPr>
          <w:p w14:paraId="73A0331B">
            <w:pPr>
              <w:jc w:val="center"/>
              <w:outlineLvl w:val="9"/>
              <w:rPr>
                <w:rFonts w:ascii="宋体" w:hAnsi="宋体"/>
                <w:color w:val="000000" w:themeColor="text1"/>
              </w:rPr>
            </w:pPr>
          </w:p>
        </w:tc>
        <w:tc>
          <w:tcPr>
            <w:tcW w:w="750" w:type="dxa"/>
            <w:vAlign w:val="center"/>
          </w:tcPr>
          <w:p w14:paraId="59923CEB">
            <w:pPr>
              <w:jc w:val="center"/>
              <w:outlineLvl w:val="9"/>
              <w:rPr>
                <w:rFonts w:ascii="宋体" w:hAnsi="宋体"/>
                <w:color w:val="000000" w:themeColor="text1"/>
              </w:rPr>
            </w:pPr>
          </w:p>
        </w:tc>
        <w:tc>
          <w:tcPr>
            <w:tcW w:w="843" w:type="dxa"/>
            <w:vAlign w:val="center"/>
          </w:tcPr>
          <w:p w14:paraId="18AA7F1D">
            <w:pPr>
              <w:jc w:val="center"/>
              <w:outlineLvl w:val="9"/>
              <w:rPr>
                <w:rFonts w:ascii="宋体" w:hAnsi="宋体"/>
                <w:color w:val="000000" w:themeColor="text1"/>
              </w:rPr>
            </w:pPr>
          </w:p>
        </w:tc>
        <w:tc>
          <w:tcPr>
            <w:tcW w:w="819" w:type="dxa"/>
            <w:vAlign w:val="center"/>
          </w:tcPr>
          <w:p w14:paraId="046CF988">
            <w:pPr>
              <w:jc w:val="center"/>
              <w:outlineLvl w:val="9"/>
              <w:rPr>
                <w:rFonts w:ascii="宋体" w:hAnsi="宋体"/>
                <w:color w:val="000000" w:themeColor="text1"/>
              </w:rPr>
            </w:pPr>
          </w:p>
        </w:tc>
        <w:tc>
          <w:tcPr>
            <w:tcW w:w="773" w:type="dxa"/>
            <w:vAlign w:val="center"/>
          </w:tcPr>
          <w:p w14:paraId="604CCE5F">
            <w:pPr>
              <w:jc w:val="center"/>
              <w:outlineLvl w:val="9"/>
              <w:rPr>
                <w:rFonts w:ascii="宋体" w:hAnsi="宋体"/>
                <w:color w:val="000000" w:themeColor="text1"/>
              </w:rPr>
            </w:pPr>
          </w:p>
        </w:tc>
        <w:tc>
          <w:tcPr>
            <w:tcW w:w="1278" w:type="dxa"/>
            <w:vAlign w:val="center"/>
          </w:tcPr>
          <w:p w14:paraId="70CAF0DB">
            <w:pPr>
              <w:jc w:val="center"/>
              <w:outlineLvl w:val="9"/>
              <w:rPr>
                <w:rFonts w:ascii="宋体" w:hAnsi="宋体"/>
                <w:color w:val="000000" w:themeColor="text1"/>
              </w:rPr>
            </w:pPr>
          </w:p>
        </w:tc>
        <w:tc>
          <w:tcPr>
            <w:tcW w:w="995" w:type="dxa"/>
            <w:vAlign w:val="center"/>
          </w:tcPr>
          <w:p w14:paraId="4AB1E0D5">
            <w:pPr>
              <w:jc w:val="center"/>
              <w:outlineLvl w:val="9"/>
              <w:rPr>
                <w:rFonts w:ascii="宋体" w:hAnsi="宋体"/>
                <w:color w:val="000000" w:themeColor="text1"/>
              </w:rPr>
            </w:pPr>
          </w:p>
        </w:tc>
        <w:tc>
          <w:tcPr>
            <w:tcW w:w="946" w:type="dxa"/>
            <w:vAlign w:val="center"/>
          </w:tcPr>
          <w:p w14:paraId="4D06FB08">
            <w:pPr>
              <w:jc w:val="center"/>
              <w:outlineLvl w:val="9"/>
              <w:rPr>
                <w:rFonts w:ascii="宋体" w:hAnsi="宋体"/>
                <w:color w:val="000000" w:themeColor="text1"/>
              </w:rPr>
            </w:pPr>
          </w:p>
        </w:tc>
      </w:tr>
      <w:tr w14:paraId="693E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7E74F4C9">
            <w:pPr>
              <w:jc w:val="center"/>
              <w:outlineLvl w:val="9"/>
              <w:rPr>
                <w:rFonts w:ascii="宋体" w:hAnsi="宋体"/>
                <w:color w:val="000000" w:themeColor="text1"/>
              </w:rPr>
            </w:pPr>
          </w:p>
        </w:tc>
        <w:tc>
          <w:tcPr>
            <w:tcW w:w="1234" w:type="dxa"/>
            <w:vAlign w:val="center"/>
          </w:tcPr>
          <w:p w14:paraId="2EA8E1D2">
            <w:pPr>
              <w:jc w:val="center"/>
              <w:outlineLvl w:val="9"/>
              <w:rPr>
                <w:rFonts w:ascii="宋体" w:hAnsi="宋体"/>
                <w:color w:val="000000" w:themeColor="text1"/>
              </w:rPr>
            </w:pPr>
          </w:p>
        </w:tc>
        <w:tc>
          <w:tcPr>
            <w:tcW w:w="750" w:type="dxa"/>
            <w:vAlign w:val="center"/>
          </w:tcPr>
          <w:p w14:paraId="5BC42495">
            <w:pPr>
              <w:jc w:val="center"/>
              <w:outlineLvl w:val="9"/>
              <w:rPr>
                <w:rFonts w:ascii="宋体" w:hAnsi="宋体"/>
                <w:color w:val="000000" w:themeColor="text1"/>
              </w:rPr>
            </w:pPr>
          </w:p>
        </w:tc>
        <w:tc>
          <w:tcPr>
            <w:tcW w:w="843" w:type="dxa"/>
            <w:vAlign w:val="center"/>
          </w:tcPr>
          <w:p w14:paraId="52402657">
            <w:pPr>
              <w:jc w:val="center"/>
              <w:outlineLvl w:val="9"/>
              <w:rPr>
                <w:rFonts w:ascii="宋体" w:hAnsi="宋体"/>
                <w:color w:val="000000" w:themeColor="text1"/>
              </w:rPr>
            </w:pPr>
          </w:p>
        </w:tc>
        <w:tc>
          <w:tcPr>
            <w:tcW w:w="819" w:type="dxa"/>
            <w:vAlign w:val="center"/>
          </w:tcPr>
          <w:p w14:paraId="50FC5612">
            <w:pPr>
              <w:jc w:val="center"/>
              <w:outlineLvl w:val="9"/>
              <w:rPr>
                <w:rFonts w:ascii="宋体" w:hAnsi="宋体"/>
                <w:color w:val="000000" w:themeColor="text1"/>
              </w:rPr>
            </w:pPr>
          </w:p>
        </w:tc>
        <w:tc>
          <w:tcPr>
            <w:tcW w:w="773" w:type="dxa"/>
            <w:vAlign w:val="center"/>
          </w:tcPr>
          <w:p w14:paraId="49526B10">
            <w:pPr>
              <w:jc w:val="center"/>
              <w:outlineLvl w:val="9"/>
              <w:rPr>
                <w:rFonts w:ascii="宋体" w:hAnsi="宋体"/>
                <w:color w:val="000000" w:themeColor="text1"/>
              </w:rPr>
            </w:pPr>
          </w:p>
        </w:tc>
        <w:tc>
          <w:tcPr>
            <w:tcW w:w="1278" w:type="dxa"/>
            <w:vAlign w:val="center"/>
          </w:tcPr>
          <w:p w14:paraId="60BE4394">
            <w:pPr>
              <w:jc w:val="center"/>
              <w:outlineLvl w:val="9"/>
              <w:rPr>
                <w:rFonts w:ascii="宋体" w:hAnsi="宋体"/>
                <w:color w:val="000000" w:themeColor="text1"/>
              </w:rPr>
            </w:pPr>
          </w:p>
        </w:tc>
        <w:tc>
          <w:tcPr>
            <w:tcW w:w="995" w:type="dxa"/>
            <w:vAlign w:val="center"/>
          </w:tcPr>
          <w:p w14:paraId="27FA8BDE">
            <w:pPr>
              <w:jc w:val="center"/>
              <w:outlineLvl w:val="9"/>
              <w:rPr>
                <w:rFonts w:ascii="宋体" w:hAnsi="宋体"/>
                <w:color w:val="000000" w:themeColor="text1"/>
              </w:rPr>
            </w:pPr>
          </w:p>
        </w:tc>
        <w:tc>
          <w:tcPr>
            <w:tcW w:w="946" w:type="dxa"/>
            <w:vAlign w:val="center"/>
          </w:tcPr>
          <w:p w14:paraId="6E303F45">
            <w:pPr>
              <w:jc w:val="center"/>
              <w:outlineLvl w:val="9"/>
              <w:rPr>
                <w:rFonts w:ascii="宋体" w:hAnsi="宋体"/>
                <w:color w:val="000000" w:themeColor="text1"/>
              </w:rPr>
            </w:pPr>
          </w:p>
        </w:tc>
      </w:tr>
      <w:tr w14:paraId="342C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3A54CADF">
            <w:pPr>
              <w:jc w:val="center"/>
              <w:outlineLvl w:val="9"/>
              <w:rPr>
                <w:rFonts w:ascii="宋体" w:hAnsi="宋体"/>
                <w:color w:val="000000" w:themeColor="text1"/>
              </w:rPr>
            </w:pPr>
          </w:p>
        </w:tc>
        <w:tc>
          <w:tcPr>
            <w:tcW w:w="1234" w:type="dxa"/>
            <w:vAlign w:val="center"/>
          </w:tcPr>
          <w:p w14:paraId="052BB370">
            <w:pPr>
              <w:jc w:val="center"/>
              <w:outlineLvl w:val="9"/>
              <w:rPr>
                <w:rFonts w:ascii="宋体" w:hAnsi="宋体"/>
                <w:color w:val="000000" w:themeColor="text1"/>
              </w:rPr>
            </w:pPr>
          </w:p>
        </w:tc>
        <w:tc>
          <w:tcPr>
            <w:tcW w:w="750" w:type="dxa"/>
            <w:vAlign w:val="center"/>
          </w:tcPr>
          <w:p w14:paraId="12E93A06">
            <w:pPr>
              <w:jc w:val="center"/>
              <w:outlineLvl w:val="9"/>
              <w:rPr>
                <w:rFonts w:ascii="宋体" w:hAnsi="宋体"/>
                <w:color w:val="000000" w:themeColor="text1"/>
              </w:rPr>
            </w:pPr>
          </w:p>
        </w:tc>
        <w:tc>
          <w:tcPr>
            <w:tcW w:w="843" w:type="dxa"/>
            <w:vAlign w:val="center"/>
          </w:tcPr>
          <w:p w14:paraId="1BA05DA1">
            <w:pPr>
              <w:jc w:val="center"/>
              <w:outlineLvl w:val="9"/>
              <w:rPr>
                <w:rFonts w:ascii="宋体" w:hAnsi="宋体"/>
                <w:color w:val="000000" w:themeColor="text1"/>
              </w:rPr>
            </w:pPr>
          </w:p>
        </w:tc>
        <w:tc>
          <w:tcPr>
            <w:tcW w:w="819" w:type="dxa"/>
            <w:vAlign w:val="center"/>
          </w:tcPr>
          <w:p w14:paraId="6A1FFB11">
            <w:pPr>
              <w:jc w:val="center"/>
              <w:outlineLvl w:val="9"/>
              <w:rPr>
                <w:rFonts w:ascii="宋体" w:hAnsi="宋体"/>
                <w:color w:val="000000" w:themeColor="text1"/>
              </w:rPr>
            </w:pPr>
          </w:p>
        </w:tc>
        <w:tc>
          <w:tcPr>
            <w:tcW w:w="773" w:type="dxa"/>
            <w:vAlign w:val="center"/>
          </w:tcPr>
          <w:p w14:paraId="605BC0B4">
            <w:pPr>
              <w:jc w:val="center"/>
              <w:outlineLvl w:val="9"/>
              <w:rPr>
                <w:rFonts w:ascii="宋体" w:hAnsi="宋体"/>
                <w:color w:val="000000" w:themeColor="text1"/>
              </w:rPr>
            </w:pPr>
          </w:p>
        </w:tc>
        <w:tc>
          <w:tcPr>
            <w:tcW w:w="1278" w:type="dxa"/>
            <w:vAlign w:val="center"/>
          </w:tcPr>
          <w:p w14:paraId="6FF1CF05">
            <w:pPr>
              <w:jc w:val="center"/>
              <w:outlineLvl w:val="9"/>
              <w:rPr>
                <w:rFonts w:ascii="宋体" w:hAnsi="宋体"/>
                <w:color w:val="000000" w:themeColor="text1"/>
              </w:rPr>
            </w:pPr>
          </w:p>
        </w:tc>
        <w:tc>
          <w:tcPr>
            <w:tcW w:w="995" w:type="dxa"/>
            <w:vAlign w:val="center"/>
          </w:tcPr>
          <w:p w14:paraId="2E5588D5">
            <w:pPr>
              <w:jc w:val="center"/>
              <w:outlineLvl w:val="9"/>
              <w:rPr>
                <w:rFonts w:ascii="宋体" w:hAnsi="宋体"/>
                <w:color w:val="000000" w:themeColor="text1"/>
              </w:rPr>
            </w:pPr>
          </w:p>
        </w:tc>
        <w:tc>
          <w:tcPr>
            <w:tcW w:w="946" w:type="dxa"/>
            <w:vAlign w:val="center"/>
          </w:tcPr>
          <w:p w14:paraId="0A74BAB5">
            <w:pPr>
              <w:jc w:val="center"/>
              <w:outlineLvl w:val="9"/>
              <w:rPr>
                <w:rFonts w:ascii="宋体" w:hAnsi="宋体"/>
                <w:color w:val="000000" w:themeColor="text1"/>
              </w:rPr>
            </w:pPr>
          </w:p>
        </w:tc>
      </w:tr>
      <w:tr w14:paraId="60B1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7E4B236A">
            <w:pPr>
              <w:jc w:val="center"/>
              <w:outlineLvl w:val="9"/>
              <w:rPr>
                <w:rFonts w:ascii="宋体" w:hAnsi="宋体"/>
                <w:color w:val="000000" w:themeColor="text1"/>
              </w:rPr>
            </w:pPr>
          </w:p>
        </w:tc>
        <w:tc>
          <w:tcPr>
            <w:tcW w:w="1234" w:type="dxa"/>
            <w:vAlign w:val="center"/>
          </w:tcPr>
          <w:p w14:paraId="3CE7C821">
            <w:pPr>
              <w:jc w:val="center"/>
              <w:outlineLvl w:val="9"/>
              <w:rPr>
                <w:rFonts w:ascii="宋体" w:hAnsi="宋体"/>
                <w:color w:val="000000" w:themeColor="text1"/>
              </w:rPr>
            </w:pPr>
          </w:p>
        </w:tc>
        <w:tc>
          <w:tcPr>
            <w:tcW w:w="750" w:type="dxa"/>
            <w:vAlign w:val="center"/>
          </w:tcPr>
          <w:p w14:paraId="1DFE165D">
            <w:pPr>
              <w:jc w:val="center"/>
              <w:outlineLvl w:val="9"/>
              <w:rPr>
                <w:rFonts w:ascii="宋体" w:hAnsi="宋体"/>
                <w:color w:val="000000" w:themeColor="text1"/>
              </w:rPr>
            </w:pPr>
          </w:p>
        </w:tc>
        <w:tc>
          <w:tcPr>
            <w:tcW w:w="843" w:type="dxa"/>
            <w:vAlign w:val="center"/>
          </w:tcPr>
          <w:p w14:paraId="7718ACF1">
            <w:pPr>
              <w:jc w:val="center"/>
              <w:outlineLvl w:val="9"/>
              <w:rPr>
                <w:rFonts w:ascii="宋体" w:hAnsi="宋体"/>
                <w:color w:val="000000" w:themeColor="text1"/>
              </w:rPr>
            </w:pPr>
          </w:p>
        </w:tc>
        <w:tc>
          <w:tcPr>
            <w:tcW w:w="819" w:type="dxa"/>
            <w:vAlign w:val="center"/>
          </w:tcPr>
          <w:p w14:paraId="5848585A">
            <w:pPr>
              <w:jc w:val="center"/>
              <w:outlineLvl w:val="9"/>
              <w:rPr>
                <w:rFonts w:ascii="宋体" w:hAnsi="宋体"/>
                <w:color w:val="000000" w:themeColor="text1"/>
              </w:rPr>
            </w:pPr>
          </w:p>
        </w:tc>
        <w:tc>
          <w:tcPr>
            <w:tcW w:w="773" w:type="dxa"/>
            <w:vAlign w:val="center"/>
          </w:tcPr>
          <w:p w14:paraId="4E5F3F9D">
            <w:pPr>
              <w:jc w:val="center"/>
              <w:outlineLvl w:val="9"/>
              <w:rPr>
                <w:rFonts w:ascii="宋体" w:hAnsi="宋体"/>
                <w:color w:val="000000" w:themeColor="text1"/>
              </w:rPr>
            </w:pPr>
          </w:p>
        </w:tc>
        <w:tc>
          <w:tcPr>
            <w:tcW w:w="1278" w:type="dxa"/>
            <w:vAlign w:val="center"/>
          </w:tcPr>
          <w:p w14:paraId="0CF838C7">
            <w:pPr>
              <w:jc w:val="center"/>
              <w:outlineLvl w:val="9"/>
              <w:rPr>
                <w:rFonts w:ascii="宋体" w:hAnsi="宋体"/>
                <w:color w:val="000000" w:themeColor="text1"/>
              </w:rPr>
            </w:pPr>
          </w:p>
        </w:tc>
        <w:tc>
          <w:tcPr>
            <w:tcW w:w="995" w:type="dxa"/>
            <w:vAlign w:val="center"/>
          </w:tcPr>
          <w:p w14:paraId="2F7AB78F">
            <w:pPr>
              <w:jc w:val="center"/>
              <w:outlineLvl w:val="9"/>
              <w:rPr>
                <w:rFonts w:ascii="宋体" w:hAnsi="宋体"/>
                <w:color w:val="000000" w:themeColor="text1"/>
              </w:rPr>
            </w:pPr>
          </w:p>
        </w:tc>
        <w:tc>
          <w:tcPr>
            <w:tcW w:w="946" w:type="dxa"/>
            <w:vAlign w:val="center"/>
          </w:tcPr>
          <w:p w14:paraId="2E5396F5">
            <w:pPr>
              <w:jc w:val="center"/>
              <w:outlineLvl w:val="9"/>
              <w:rPr>
                <w:rFonts w:ascii="宋体" w:hAnsi="宋体"/>
                <w:color w:val="000000" w:themeColor="text1"/>
              </w:rPr>
            </w:pPr>
          </w:p>
        </w:tc>
      </w:tr>
      <w:tr w14:paraId="1455B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583CA90A">
            <w:pPr>
              <w:jc w:val="center"/>
              <w:outlineLvl w:val="9"/>
              <w:rPr>
                <w:rFonts w:ascii="宋体" w:hAnsi="宋体"/>
                <w:color w:val="000000" w:themeColor="text1"/>
              </w:rPr>
            </w:pPr>
          </w:p>
        </w:tc>
        <w:tc>
          <w:tcPr>
            <w:tcW w:w="1234" w:type="dxa"/>
            <w:vAlign w:val="center"/>
          </w:tcPr>
          <w:p w14:paraId="3044A884">
            <w:pPr>
              <w:jc w:val="center"/>
              <w:outlineLvl w:val="9"/>
              <w:rPr>
                <w:rFonts w:ascii="宋体" w:hAnsi="宋体"/>
                <w:color w:val="000000" w:themeColor="text1"/>
              </w:rPr>
            </w:pPr>
          </w:p>
        </w:tc>
        <w:tc>
          <w:tcPr>
            <w:tcW w:w="750" w:type="dxa"/>
            <w:vAlign w:val="center"/>
          </w:tcPr>
          <w:p w14:paraId="4927ADCA">
            <w:pPr>
              <w:jc w:val="center"/>
              <w:outlineLvl w:val="9"/>
              <w:rPr>
                <w:rFonts w:ascii="宋体" w:hAnsi="宋体"/>
                <w:color w:val="000000" w:themeColor="text1"/>
              </w:rPr>
            </w:pPr>
          </w:p>
        </w:tc>
        <w:tc>
          <w:tcPr>
            <w:tcW w:w="843" w:type="dxa"/>
            <w:vAlign w:val="center"/>
          </w:tcPr>
          <w:p w14:paraId="26616925">
            <w:pPr>
              <w:jc w:val="center"/>
              <w:outlineLvl w:val="9"/>
              <w:rPr>
                <w:rFonts w:ascii="宋体" w:hAnsi="宋体"/>
                <w:color w:val="000000" w:themeColor="text1"/>
              </w:rPr>
            </w:pPr>
          </w:p>
        </w:tc>
        <w:tc>
          <w:tcPr>
            <w:tcW w:w="819" w:type="dxa"/>
            <w:vAlign w:val="center"/>
          </w:tcPr>
          <w:p w14:paraId="7C99E60F">
            <w:pPr>
              <w:jc w:val="center"/>
              <w:outlineLvl w:val="9"/>
              <w:rPr>
                <w:rFonts w:ascii="宋体" w:hAnsi="宋体"/>
                <w:color w:val="000000" w:themeColor="text1"/>
              </w:rPr>
            </w:pPr>
          </w:p>
        </w:tc>
        <w:tc>
          <w:tcPr>
            <w:tcW w:w="773" w:type="dxa"/>
            <w:vAlign w:val="center"/>
          </w:tcPr>
          <w:p w14:paraId="75C3F921">
            <w:pPr>
              <w:jc w:val="center"/>
              <w:outlineLvl w:val="9"/>
              <w:rPr>
                <w:rFonts w:ascii="宋体" w:hAnsi="宋体"/>
                <w:color w:val="000000" w:themeColor="text1"/>
              </w:rPr>
            </w:pPr>
          </w:p>
        </w:tc>
        <w:tc>
          <w:tcPr>
            <w:tcW w:w="1278" w:type="dxa"/>
            <w:vAlign w:val="center"/>
          </w:tcPr>
          <w:p w14:paraId="10C084FD">
            <w:pPr>
              <w:jc w:val="center"/>
              <w:outlineLvl w:val="9"/>
              <w:rPr>
                <w:rFonts w:ascii="宋体" w:hAnsi="宋体"/>
                <w:color w:val="000000" w:themeColor="text1"/>
              </w:rPr>
            </w:pPr>
          </w:p>
        </w:tc>
        <w:tc>
          <w:tcPr>
            <w:tcW w:w="995" w:type="dxa"/>
            <w:vAlign w:val="center"/>
          </w:tcPr>
          <w:p w14:paraId="01B87B81">
            <w:pPr>
              <w:jc w:val="center"/>
              <w:outlineLvl w:val="9"/>
              <w:rPr>
                <w:rFonts w:ascii="宋体" w:hAnsi="宋体"/>
                <w:color w:val="000000" w:themeColor="text1"/>
              </w:rPr>
            </w:pPr>
          </w:p>
        </w:tc>
        <w:tc>
          <w:tcPr>
            <w:tcW w:w="946" w:type="dxa"/>
            <w:vAlign w:val="center"/>
          </w:tcPr>
          <w:p w14:paraId="7AE7A44C">
            <w:pPr>
              <w:jc w:val="center"/>
              <w:outlineLvl w:val="9"/>
              <w:rPr>
                <w:rFonts w:ascii="宋体" w:hAnsi="宋体"/>
                <w:color w:val="000000" w:themeColor="text1"/>
              </w:rPr>
            </w:pPr>
          </w:p>
        </w:tc>
      </w:tr>
      <w:tr w14:paraId="50AA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72EE5E6B">
            <w:pPr>
              <w:jc w:val="center"/>
              <w:outlineLvl w:val="9"/>
              <w:rPr>
                <w:rFonts w:ascii="宋体" w:hAnsi="宋体"/>
                <w:color w:val="000000" w:themeColor="text1"/>
              </w:rPr>
            </w:pPr>
          </w:p>
        </w:tc>
        <w:tc>
          <w:tcPr>
            <w:tcW w:w="1234" w:type="dxa"/>
            <w:vAlign w:val="center"/>
          </w:tcPr>
          <w:p w14:paraId="1BAE3007">
            <w:pPr>
              <w:jc w:val="center"/>
              <w:outlineLvl w:val="9"/>
              <w:rPr>
                <w:rFonts w:ascii="宋体" w:hAnsi="宋体"/>
                <w:color w:val="000000" w:themeColor="text1"/>
              </w:rPr>
            </w:pPr>
          </w:p>
        </w:tc>
        <w:tc>
          <w:tcPr>
            <w:tcW w:w="750" w:type="dxa"/>
            <w:vAlign w:val="center"/>
          </w:tcPr>
          <w:p w14:paraId="7AE2FA2A">
            <w:pPr>
              <w:jc w:val="center"/>
              <w:outlineLvl w:val="9"/>
              <w:rPr>
                <w:rFonts w:ascii="宋体" w:hAnsi="宋体"/>
                <w:color w:val="000000" w:themeColor="text1"/>
              </w:rPr>
            </w:pPr>
          </w:p>
        </w:tc>
        <w:tc>
          <w:tcPr>
            <w:tcW w:w="843" w:type="dxa"/>
            <w:vAlign w:val="center"/>
          </w:tcPr>
          <w:p w14:paraId="3FBC758C">
            <w:pPr>
              <w:jc w:val="center"/>
              <w:outlineLvl w:val="9"/>
              <w:rPr>
                <w:rFonts w:ascii="宋体" w:hAnsi="宋体"/>
                <w:color w:val="000000" w:themeColor="text1"/>
              </w:rPr>
            </w:pPr>
          </w:p>
        </w:tc>
        <w:tc>
          <w:tcPr>
            <w:tcW w:w="819" w:type="dxa"/>
            <w:vAlign w:val="center"/>
          </w:tcPr>
          <w:p w14:paraId="7E51EBEF">
            <w:pPr>
              <w:jc w:val="center"/>
              <w:outlineLvl w:val="9"/>
              <w:rPr>
                <w:rFonts w:ascii="宋体" w:hAnsi="宋体"/>
                <w:color w:val="000000" w:themeColor="text1"/>
              </w:rPr>
            </w:pPr>
          </w:p>
        </w:tc>
        <w:tc>
          <w:tcPr>
            <w:tcW w:w="773" w:type="dxa"/>
            <w:vAlign w:val="center"/>
          </w:tcPr>
          <w:p w14:paraId="12E5FB40">
            <w:pPr>
              <w:jc w:val="center"/>
              <w:outlineLvl w:val="9"/>
              <w:rPr>
                <w:rFonts w:ascii="宋体" w:hAnsi="宋体"/>
                <w:color w:val="000000" w:themeColor="text1"/>
              </w:rPr>
            </w:pPr>
          </w:p>
        </w:tc>
        <w:tc>
          <w:tcPr>
            <w:tcW w:w="1278" w:type="dxa"/>
            <w:vAlign w:val="center"/>
          </w:tcPr>
          <w:p w14:paraId="058C70C8">
            <w:pPr>
              <w:jc w:val="center"/>
              <w:outlineLvl w:val="9"/>
              <w:rPr>
                <w:rFonts w:ascii="宋体" w:hAnsi="宋体"/>
                <w:color w:val="000000" w:themeColor="text1"/>
              </w:rPr>
            </w:pPr>
          </w:p>
        </w:tc>
        <w:tc>
          <w:tcPr>
            <w:tcW w:w="995" w:type="dxa"/>
            <w:vAlign w:val="center"/>
          </w:tcPr>
          <w:p w14:paraId="2BBFA4C3">
            <w:pPr>
              <w:jc w:val="center"/>
              <w:outlineLvl w:val="9"/>
              <w:rPr>
                <w:rFonts w:ascii="宋体" w:hAnsi="宋体"/>
                <w:color w:val="000000" w:themeColor="text1"/>
              </w:rPr>
            </w:pPr>
          </w:p>
        </w:tc>
        <w:tc>
          <w:tcPr>
            <w:tcW w:w="946" w:type="dxa"/>
            <w:vAlign w:val="center"/>
          </w:tcPr>
          <w:p w14:paraId="2313A521">
            <w:pPr>
              <w:jc w:val="center"/>
              <w:outlineLvl w:val="9"/>
              <w:rPr>
                <w:rFonts w:ascii="宋体" w:hAnsi="宋体"/>
                <w:color w:val="000000" w:themeColor="text1"/>
              </w:rPr>
            </w:pPr>
          </w:p>
        </w:tc>
      </w:tr>
      <w:tr w14:paraId="0B182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2DB4F941">
            <w:pPr>
              <w:jc w:val="center"/>
              <w:outlineLvl w:val="9"/>
              <w:rPr>
                <w:rFonts w:ascii="宋体" w:hAnsi="宋体"/>
                <w:color w:val="000000" w:themeColor="text1"/>
              </w:rPr>
            </w:pPr>
          </w:p>
        </w:tc>
        <w:tc>
          <w:tcPr>
            <w:tcW w:w="1234" w:type="dxa"/>
            <w:vAlign w:val="center"/>
          </w:tcPr>
          <w:p w14:paraId="52DF6DC8">
            <w:pPr>
              <w:jc w:val="center"/>
              <w:outlineLvl w:val="9"/>
              <w:rPr>
                <w:rFonts w:ascii="宋体" w:hAnsi="宋体"/>
                <w:color w:val="000000" w:themeColor="text1"/>
              </w:rPr>
            </w:pPr>
          </w:p>
        </w:tc>
        <w:tc>
          <w:tcPr>
            <w:tcW w:w="750" w:type="dxa"/>
            <w:vAlign w:val="center"/>
          </w:tcPr>
          <w:p w14:paraId="24148234">
            <w:pPr>
              <w:jc w:val="center"/>
              <w:outlineLvl w:val="9"/>
              <w:rPr>
                <w:rFonts w:ascii="宋体" w:hAnsi="宋体"/>
                <w:color w:val="000000" w:themeColor="text1"/>
              </w:rPr>
            </w:pPr>
          </w:p>
        </w:tc>
        <w:tc>
          <w:tcPr>
            <w:tcW w:w="843" w:type="dxa"/>
            <w:vAlign w:val="center"/>
          </w:tcPr>
          <w:p w14:paraId="1B2BBA9F">
            <w:pPr>
              <w:jc w:val="center"/>
              <w:outlineLvl w:val="9"/>
              <w:rPr>
                <w:rFonts w:ascii="宋体" w:hAnsi="宋体"/>
                <w:color w:val="000000" w:themeColor="text1"/>
              </w:rPr>
            </w:pPr>
          </w:p>
        </w:tc>
        <w:tc>
          <w:tcPr>
            <w:tcW w:w="819" w:type="dxa"/>
            <w:vAlign w:val="center"/>
          </w:tcPr>
          <w:p w14:paraId="3AD53577">
            <w:pPr>
              <w:jc w:val="center"/>
              <w:outlineLvl w:val="9"/>
              <w:rPr>
                <w:rFonts w:ascii="宋体" w:hAnsi="宋体"/>
                <w:color w:val="000000" w:themeColor="text1"/>
              </w:rPr>
            </w:pPr>
          </w:p>
        </w:tc>
        <w:tc>
          <w:tcPr>
            <w:tcW w:w="773" w:type="dxa"/>
            <w:vAlign w:val="center"/>
          </w:tcPr>
          <w:p w14:paraId="2C023953">
            <w:pPr>
              <w:jc w:val="center"/>
              <w:outlineLvl w:val="9"/>
              <w:rPr>
                <w:rFonts w:ascii="宋体" w:hAnsi="宋体"/>
                <w:color w:val="000000" w:themeColor="text1"/>
              </w:rPr>
            </w:pPr>
          </w:p>
        </w:tc>
        <w:tc>
          <w:tcPr>
            <w:tcW w:w="1278" w:type="dxa"/>
            <w:vAlign w:val="center"/>
          </w:tcPr>
          <w:p w14:paraId="70BEAAD8">
            <w:pPr>
              <w:jc w:val="center"/>
              <w:outlineLvl w:val="9"/>
              <w:rPr>
                <w:rFonts w:ascii="宋体" w:hAnsi="宋体"/>
                <w:color w:val="000000" w:themeColor="text1"/>
              </w:rPr>
            </w:pPr>
          </w:p>
        </w:tc>
        <w:tc>
          <w:tcPr>
            <w:tcW w:w="995" w:type="dxa"/>
            <w:vAlign w:val="center"/>
          </w:tcPr>
          <w:p w14:paraId="4EFF349F">
            <w:pPr>
              <w:jc w:val="center"/>
              <w:outlineLvl w:val="9"/>
              <w:rPr>
                <w:rFonts w:ascii="宋体" w:hAnsi="宋体"/>
                <w:color w:val="000000" w:themeColor="text1"/>
              </w:rPr>
            </w:pPr>
          </w:p>
        </w:tc>
        <w:tc>
          <w:tcPr>
            <w:tcW w:w="946" w:type="dxa"/>
            <w:vAlign w:val="center"/>
          </w:tcPr>
          <w:p w14:paraId="74799E29">
            <w:pPr>
              <w:jc w:val="center"/>
              <w:outlineLvl w:val="9"/>
              <w:rPr>
                <w:rFonts w:ascii="宋体" w:hAnsi="宋体"/>
                <w:color w:val="000000" w:themeColor="text1"/>
              </w:rPr>
            </w:pPr>
          </w:p>
        </w:tc>
      </w:tr>
      <w:tr w14:paraId="1203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5E479C94">
            <w:pPr>
              <w:jc w:val="center"/>
              <w:outlineLvl w:val="9"/>
              <w:rPr>
                <w:rFonts w:ascii="宋体" w:hAnsi="宋体"/>
                <w:color w:val="000000" w:themeColor="text1"/>
              </w:rPr>
            </w:pPr>
          </w:p>
        </w:tc>
        <w:tc>
          <w:tcPr>
            <w:tcW w:w="1234" w:type="dxa"/>
            <w:vAlign w:val="center"/>
          </w:tcPr>
          <w:p w14:paraId="6EE705DB">
            <w:pPr>
              <w:jc w:val="center"/>
              <w:outlineLvl w:val="9"/>
              <w:rPr>
                <w:rFonts w:ascii="宋体" w:hAnsi="宋体"/>
                <w:color w:val="000000" w:themeColor="text1"/>
              </w:rPr>
            </w:pPr>
          </w:p>
        </w:tc>
        <w:tc>
          <w:tcPr>
            <w:tcW w:w="750" w:type="dxa"/>
            <w:vAlign w:val="center"/>
          </w:tcPr>
          <w:p w14:paraId="0CB24E1E">
            <w:pPr>
              <w:jc w:val="center"/>
              <w:outlineLvl w:val="9"/>
              <w:rPr>
                <w:rFonts w:ascii="宋体" w:hAnsi="宋体"/>
                <w:color w:val="000000" w:themeColor="text1"/>
              </w:rPr>
            </w:pPr>
          </w:p>
        </w:tc>
        <w:tc>
          <w:tcPr>
            <w:tcW w:w="843" w:type="dxa"/>
            <w:vAlign w:val="center"/>
          </w:tcPr>
          <w:p w14:paraId="1D22579C">
            <w:pPr>
              <w:jc w:val="center"/>
              <w:outlineLvl w:val="9"/>
              <w:rPr>
                <w:rFonts w:ascii="宋体" w:hAnsi="宋体"/>
                <w:color w:val="000000" w:themeColor="text1"/>
              </w:rPr>
            </w:pPr>
          </w:p>
        </w:tc>
        <w:tc>
          <w:tcPr>
            <w:tcW w:w="819" w:type="dxa"/>
            <w:vAlign w:val="center"/>
          </w:tcPr>
          <w:p w14:paraId="693333B9">
            <w:pPr>
              <w:jc w:val="center"/>
              <w:outlineLvl w:val="9"/>
              <w:rPr>
                <w:rFonts w:ascii="宋体" w:hAnsi="宋体"/>
                <w:color w:val="000000" w:themeColor="text1"/>
              </w:rPr>
            </w:pPr>
          </w:p>
        </w:tc>
        <w:tc>
          <w:tcPr>
            <w:tcW w:w="773" w:type="dxa"/>
            <w:vAlign w:val="center"/>
          </w:tcPr>
          <w:p w14:paraId="43E75AF0">
            <w:pPr>
              <w:jc w:val="center"/>
              <w:outlineLvl w:val="9"/>
              <w:rPr>
                <w:rFonts w:ascii="宋体" w:hAnsi="宋体"/>
                <w:color w:val="000000" w:themeColor="text1"/>
              </w:rPr>
            </w:pPr>
          </w:p>
        </w:tc>
        <w:tc>
          <w:tcPr>
            <w:tcW w:w="1278" w:type="dxa"/>
            <w:vAlign w:val="center"/>
          </w:tcPr>
          <w:p w14:paraId="3E2D5DE3">
            <w:pPr>
              <w:jc w:val="center"/>
              <w:outlineLvl w:val="9"/>
              <w:rPr>
                <w:rFonts w:ascii="宋体" w:hAnsi="宋体"/>
                <w:color w:val="000000" w:themeColor="text1"/>
              </w:rPr>
            </w:pPr>
          </w:p>
        </w:tc>
        <w:tc>
          <w:tcPr>
            <w:tcW w:w="995" w:type="dxa"/>
            <w:vAlign w:val="center"/>
          </w:tcPr>
          <w:p w14:paraId="3714B1F2">
            <w:pPr>
              <w:jc w:val="center"/>
              <w:outlineLvl w:val="9"/>
              <w:rPr>
                <w:rFonts w:ascii="宋体" w:hAnsi="宋体"/>
                <w:color w:val="000000" w:themeColor="text1"/>
              </w:rPr>
            </w:pPr>
          </w:p>
        </w:tc>
        <w:tc>
          <w:tcPr>
            <w:tcW w:w="946" w:type="dxa"/>
            <w:vAlign w:val="center"/>
          </w:tcPr>
          <w:p w14:paraId="1E44C6E7">
            <w:pPr>
              <w:jc w:val="center"/>
              <w:outlineLvl w:val="9"/>
              <w:rPr>
                <w:rFonts w:ascii="宋体" w:hAnsi="宋体"/>
                <w:color w:val="000000" w:themeColor="text1"/>
              </w:rPr>
            </w:pPr>
          </w:p>
        </w:tc>
      </w:tr>
      <w:tr w14:paraId="720E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4FEDEDB8">
            <w:pPr>
              <w:jc w:val="center"/>
              <w:outlineLvl w:val="9"/>
              <w:rPr>
                <w:rFonts w:ascii="宋体" w:hAnsi="宋体"/>
                <w:color w:val="000000" w:themeColor="text1"/>
              </w:rPr>
            </w:pPr>
          </w:p>
        </w:tc>
        <w:tc>
          <w:tcPr>
            <w:tcW w:w="1234" w:type="dxa"/>
            <w:vAlign w:val="center"/>
          </w:tcPr>
          <w:p w14:paraId="3ECCC2BD">
            <w:pPr>
              <w:jc w:val="center"/>
              <w:outlineLvl w:val="9"/>
              <w:rPr>
                <w:rFonts w:ascii="宋体" w:hAnsi="宋体"/>
                <w:color w:val="000000" w:themeColor="text1"/>
              </w:rPr>
            </w:pPr>
          </w:p>
        </w:tc>
        <w:tc>
          <w:tcPr>
            <w:tcW w:w="750" w:type="dxa"/>
            <w:vAlign w:val="center"/>
          </w:tcPr>
          <w:p w14:paraId="7B23B5B0">
            <w:pPr>
              <w:jc w:val="center"/>
              <w:outlineLvl w:val="9"/>
              <w:rPr>
                <w:rFonts w:ascii="宋体" w:hAnsi="宋体"/>
                <w:color w:val="000000" w:themeColor="text1"/>
              </w:rPr>
            </w:pPr>
          </w:p>
        </w:tc>
        <w:tc>
          <w:tcPr>
            <w:tcW w:w="843" w:type="dxa"/>
            <w:vAlign w:val="center"/>
          </w:tcPr>
          <w:p w14:paraId="09A2F252">
            <w:pPr>
              <w:jc w:val="center"/>
              <w:outlineLvl w:val="9"/>
              <w:rPr>
                <w:rFonts w:ascii="宋体" w:hAnsi="宋体"/>
                <w:color w:val="000000" w:themeColor="text1"/>
              </w:rPr>
            </w:pPr>
          </w:p>
        </w:tc>
        <w:tc>
          <w:tcPr>
            <w:tcW w:w="819" w:type="dxa"/>
            <w:vAlign w:val="center"/>
          </w:tcPr>
          <w:p w14:paraId="63ED7B5F">
            <w:pPr>
              <w:jc w:val="center"/>
              <w:outlineLvl w:val="9"/>
              <w:rPr>
                <w:rFonts w:ascii="宋体" w:hAnsi="宋体"/>
                <w:color w:val="000000" w:themeColor="text1"/>
              </w:rPr>
            </w:pPr>
          </w:p>
        </w:tc>
        <w:tc>
          <w:tcPr>
            <w:tcW w:w="773" w:type="dxa"/>
            <w:vAlign w:val="center"/>
          </w:tcPr>
          <w:p w14:paraId="49F0F4CA">
            <w:pPr>
              <w:jc w:val="center"/>
              <w:outlineLvl w:val="9"/>
              <w:rPr>
                <w:rFonts w:ascii="宋体" w:hAnsi="宋体"/>
                <w:color w:val="000000" w:themeColor="text1"/>
              </w:rPr>
            </w:pPr>
          </w:p>
        </w:tc>
        <w:tc>
          <w:tcPr>
            <w:tcW w:w="1278" w:type="dxa"/>
            <w:vAlign w:val="center"/>
          </w:tcPr>
          <w:p w14:paraId="3C183BBA">
            <w:pPr>
              <w:jc w:val="center"/>
              <w:outlineLvl w:val="9"/>
              <w:rPr>
                <w:rFonts w:ascii="宋体" w:hAnsi="宋体"/>
                <w:color w:val="000000" w:themeColor="text1"/>
              </w:rPr>
            </w:pPr>
          </w:p>
        </w:tc>
        <w:tc>
          <w:tcPr>
            <w:tcW w:w="995" w:type="dxa"/>
            <w:vAlign w:val="center"/>
          </w:tcPr>
          <w:p w14:paraId="4F7E411E">
            <w:pPr>
              <w:jc w:val="center"/>
              <w:outlineLvl w:val="9"/>
              <w:rPr>
                <w:rFonts w:ascii="宋体" w:hAnsi="宋体"/>
                <w:color w:val="000000" w:themeColor="text1"/>
              </w:rPr>
            </w:pPr>
          </w:p>
        </w:tc>
        <w:tc>
          <w:tcPr>
            <w:tcW w:w="946" w:type="dxa"/>
            <w:vAlign w:val="center"/>
          </w:tcPr>
          <w:p w14:paraId="61DF8CE2">
            <w:pPr>
              <w:jc w:val="center"/>
              <w:outlineLvl w:val="9"/>
              <w:rPr>
                <w:rFonts w:ascii="宋体" w:hAnsi="宋体"/>
                <w:color w:val="000000" w:themeColor="text1"/>
              </w:rPr>
            </w:pPr>
          </w:p>
        </w:tc>
      </w:tr>
      <w:tr w14:paraId="02F4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5FD649F8">
            <w:pPr>
              <w:jc w:val="center"/>
              <w:outlineLvl w:val="9"/>
              <w:rPr>
                <w:rFonts w:ascii="宋体" w:hAnsi="宋体"/>
                <w:color w:val="000000" w:themeColor="text1"/>
              </w:rPr>
            </w:pPr>
          </w:p>
        </w:tc>
        <w:tc>
          <w:tcPr>
            <w:tcW w:w="1234" w:type="dxa"/>
            <w:vAlign w:val="center"/>
          </w:tcPr>
          <w:p w14:paraId="71E21BAE">
            <w:pPr>
              <w:jc w:val="center"/>
              <w:outlineLvl w:val="9"/>
              <w:rPr>
                <w:rFonts w:ascii="宋体" w:hAnsi="宋体"/>
                <w:color w:val="000000" w:themeColor="text1"/>
              </w:rPr>
            </w:pPr>
          </w:p>
        </w:tc>
        <w:tc>
          <w:tcPr>
            <w:tcW w:w="750" w:type="dxa"/>
            <w:vAlign w:val="center"/>
          </w:tcPr>
          <w:p w14:paraId="37389188">
            <w:pPr>
              <w:jc w:val="center"/>
              <w:outlineLvl w:val="9"/>
              <w:rPr>
                <w:rFonts w:ascii="宋体" w:hAnsi="宋体"/>
                <w:color w:val="000000" w:themeColor="text1"/>
              </w:rPr>
            </w:pPr>
          </w:p>
        </w:tc>
        <w:tc>
          <w:tcPr>
            <w:tcW w:w="843" w:type="dxa"/>
            <w:vAlign w:val="center"/>
          </w:tcPr>
          <w:p w14:paraId="2F2AA0FA">
            <w:pPr>
              <w:jc w:val="center"/>
              <w:outlineLvl w:val="9"/>
              <w:rPr>
                <w:rFonts w:ascii="宋体" w:hAnsi="宋体"/>
                <w:color w:val="000000" w:themeColor="text1"/>
              </w:rPr>
            </w:pPr>
          </w:p>
        </w:tc>
        <w:tc>
          <w:tcPr>
            <w:tcW w:w="819" w:type="dxa"/>
            <w:vAlign w:val="center"/>
          </w:tcPr>
          <w:p w14:paraId="7478EB2E">
            <w:pPr>
              <w:jc w:val="center"/>
              <w:outlineLvl w:val="9"/>
              <w:rPr>
                <w:rFonts w:ascii="宋体" w:hAnsi="宋体"/>
                <w:color w:val="000000" w:themeColor="text1"/>
              </w:rPr>
            </w:pPr>
          </w:p>
        </w:tc>
        <w:tc>
          <w:tcPr>
            <w:tcW w:w="773" w:type="dxa"/>
            <w:vAlign w:val="center"/>
          </w:tcPr>
          <w:p w14:paraId="68B723A1">
            <w:pPr>
              <w:jc w:val="center"/>
              <w:outlineLvl w:val="9"/>
              <w:rPr>
                <w:rFonts w:ascii="宋体" w:hAnsi="宋体"/>
                <w:color w:val="000000" w:themeColor="text1"/>
              </w:rPr>
            </w:pPr>
          </w:p>
        </w:tc>
        <w:tc>
          <w:tcPr>
            <w:tcW w:w="1278" w:type="dxa"/>
            <w:vAlign w:val="center"/>
          </w:tcPr>
          <w:p w14:paraId="2474ACB2">
            <w:pPr>
              <w:jc w:val="center"/>
              <w:outlineLvl w:val="9"/>
              <w:rPr>
                <w:rFonts w:ascii="宋体" w:hAnsi="宋体"/>
                <w:color w:val="000000" w:themeColor="text1"/>
              </w:rPr>
            </w:pPr>
          </w:p>
        </w:tc>
        <w:tc>
          <w:tcPr>
            <w:tcW w:w="995" w:type="dxa"/>
            <w:vAlign w:val="center"/>
          </w:tcPr>
          <w:p w14:paraId="01C0A838">
            <w:pPr>
              <w:jc w:val="center"/>
              <w:outlineLvl w:val="9"/>
              <w:rPr>
                <w:rFonts w:ascii="宋体" w:hAnsi="宋体"/>
                <w:color w:val="000000" w:themeColor="text1"/>
              </w:rPr>
            </w:pPr>
          </w:p>
        </w:tc>
        <w:tc>
          <w:tcPr>
            <w:tcW w:w="946" w:type="dxa"/>
            <w:vAlign w:val="center"/>
          </w:tcPr>
          <w:p w14:paraId="1671B7A3">
            <w:pPr>
              <w:jc w:val="center"/>
              <w:outlineLvl w:val="9"/>
              <w:rPr>
                <w:rFonts w:ascii="宋体" w:hAnsi="宋体"/>
                <w:color w:val="000000" w:themeColor="text1"/>
              </w:rPr>
            </w:pPr>
          </w:p>
        </w:tc>
      </w:tr>
      <w:tr w14:paraId="71B8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642A7DA7">
            <w:pPr>
              <w:jc w:val="center"/>
              <w:outlineLvl w:val="9"/>
              <w:rPr>
                <w:rFonts w:ascii="宋体" w:hAnsi="宋体"/>
                <w:color w:val="000000" w:themeColor="text1"/>
              </w:rPr>
            </w:pPr>
          </w:p>
        </w:tc>
        <w:tc>
          <w:tcPr>
            <w:tcW w:w="1234" w:type="dxa"/>
            <w:vAlign w:val="center"/>
          </w:tcPr>
          <w:p w14:paraId="380C4978">
            <w:pPr>
              <w:jc w:val="center"/>
              <w:outlineLvl w:val="9"/>
              <w:rPr>
                <w:rFonts w:ascii="宋体" w:hAnsi="宋体"/>
                <w:color w:val="000000" w:themeColor="text1"/>
              </w:rPr>
            </w:pPr>
          </w:p>
        </w:tc>
        <w:tc>
          <w:tcPr>
            <w:tcW w:w="750" w:type="dxa"/>
            <w:vAlign w:val="center"/>
          </w:tcPr>
          <w:p w14:paraId="57FB3C92">
            <w:pPr>
              <w:jc w:val="center"/>
              <w:outlineLvl w:val="9"/>
              <w:rPr>
                <w:rFonts w:ascii="宋体" w:hAnsi="宋体"/>
                <w:color w:val="000000" w:themeColor="text1"/>
              </w:rPr>
            </w:pPr>
          </w:p>
        </w:tc>
        <w:tc>
          <w:tcPr>
            <w:tcW w:w="843" w:type="dxa"/>
            <w:vAlign w:val="center"/>
          </w:tcPr>
          <w:p w14:paraId="008CA617">
            <w:pPr>
              <w:jc w:val="center"/>
              <w:outlineLvl w:val="9"/>
              <w:rPr>
                <w:rFonts w:ascii="宋体" w:hAnsi="宋体"/>
                <w:color w:val="000000" w:themeColor="text1"/>
              </w:rPr>
            </w:pPr>
          </w:p>
        </w:tc>
        <w:tc>
          <w:tcPr>
            <w:tcW w:w="819" w:type="dxa"/>
            <w:vAlign w:val="center"/>
          </w:tcPr>
          <w:p w14:paraId="0BB655BF">
            <w:pPr>
              <w:jc w:val="center"/>
              <w:outlineLvl w:val="9"/>
              <w:rPr>
                <w:rFonts w:ascii="宋体" w:hAnsi="宋体"/>
                <w:color w:val="000000" w:themeColor="text1"/>
              </w:rPr>
            </w:pPr>
          </w:p>
        </w:tc>
        <w:tc>
          <w:tcPr>
            <w:tcW w:w="773" w:type="dxa"/>
            <w:vAlign w:val="center"/>
          </w:tcPr>
          <w:p w14:paraId="22585D7E">
            <w:pPr>
              <w:jc w:val="center"/>
              <w:outlineLvl w:val="9"/>
              <w:rPr>
                <w:rFonts w:ascii="宋体" w:hAnsi="宋体"/>
                <w:color w:val="000000" w:themeColor="text1"/>
              </w:rPr>
            </w:pPr>
          </w:p>
        </w:tc>
        <w:tc>
          <w:tcPr>
            <w:tcW w:w="1278" w:type="dxa"/>
            <w:vAlign w:val="center"/>
          </w:tcPr>
          <w:p w14:paraId="3CB6B259">
            <w:pPr>
              <w:jc w:val="center"/>
              <w:outlineLvl w:val="9"/>
              <w:rPr>
                <w:rFonts w:ascii="宋体" w:hAnsi="宋体"/>
                <w:color w:val="000000" w:themeColor="text1"/>
              </w:rPr>
            </w:pPr>
          </w:p>
        </w:tc>
        <w:tc>
          <w:tcPr>
            <w:tcW w:w="995" w:type="dxa"/>
            <w:vAlign w:val="center"/>
          </w:tcPr>
          <w:p w14:paraId="703FC928">
            <w:pPr>
              <w:jc w:val="center"/>
              <w:outlineLvl w:val="9"/>
              <w:rPr>
                <w:rFonts w:ascii="宋体" w:hAnsi="宋体"/>
                <w:color w:val="000000" w:themeColor="text1"/>
              </w:rPr>
            </w:pPr>
          </w:p>
        </w:tc>
        <w:tc>
          <w:tcPr>
            <w:tcW w:w="946" w:type="dxa"/>
            <w:vAlign w:val="center"/>
          </w:tcPr>
          <w:p w14:paraId="3381D5CA">
            <w:pPr>
              <w:jc w:val="center"/>
              <w:outlineLvl w:val="9"/>
              <w:rPr>
                <w:rFonts w:ascii="宋体" w:hAnsi="宋体"/>
                <w:color w:val="000000" w:themeColor="text1"/>
              </w:rPr>
            </w:pPr>
          </w:p>
        </w:tc>
      </w:tr>
      <w:tr w14:paraId="615E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0D0347C6">
            <w:pPr>
              <w:jc w:val="center"/>
              <w:outlineLvl w:val="9"/>
              <w:rPr>
                <w:rFonts w:ascii="宋体" w:hAnsi="宋体"/>
                <w:color w:val="000000" w:themeColor="text1"/>
              </w:rPr>
            </w:pPr>
          </w:p>
        </w:tc>
        <w:tc>
          <w:tcPr>
            <w:tcW w:w="1234" w:type="dxa"/>
            <w:vAlign w:val="center"/>
          </w:tcPr>
          <w:p w14:paraId="14A9E6B5">
            <w:pPr>
              <w:jc w:val="center"/>
              <w:outlineLvl w:val="9"/>
              <w:rPr>
                <w:rFonts w:ascii="宋体" w:hAnsi="宋体"/>
                <w:color w:val="000000" w:themeColor="text1"/>
              </w:rPr>
            </w:pPr>
          </w:p>
        </w:tc>
        <w:tc>
          <w:tcPr>
            <w:tcW w:w="750" w:type="dxa"/>
            <w:vAlign w:val="center"/>
          </w:tcPr>
          <w:p w14:paraId="5494814B">
            <w:pPr>
              <w:jc w:val="center"/>
              <w:outlineLvl w:val="9"/>
              <w:rPr>
                <w:rFonts w:ascii="宋体" w:hAnsi="宋体"/>
                <w:color w:val="000000" w:themeColor="text1"/>
              </w:rPr>
            </w:pPr>
          </w:p>
        </w:tc>
        <w:tc>
          <w:tcPr>
            <w:tcW w:w="843" w:type="dxa"/>
            <w:vAlign w:val="center"/>
          </w:tcPr>
          <w:p w14:paraId="462B149D">
            <w:pPr>
              <w:jc w:val="center"/>
              <w:outlineLvl w:val="9"/>
              <w:rPr>
                <w:rFonts w:ascii="宋体" w:hAnsi="宋体"/>
                <w:color w:val="000000" w:themeColor="text1"/>
              </w:rPr>
            </w:pPr>
          </w:p>
        </w:tc>
        <w:tc>
          <w:tcPr>
            <w:tcW w:w="819" w:type="dxa"/>
            <w:vAlign w:val="center"/>
          </w:tcPr>
          <w:p w14:paraId="1C8ED755">
            <w:pPr>
              <w:jc w:val="center"/>
              <w:outlineLvl w:val="9"/>
              <w:rPr>
                <w:rFonts w:ascii="宋体" w:hAnsi="宋体"/>
                <w:color w:val="000000" w:themeColor="text1"/>
              </w:rPr>
            </w:pPr>
          </w:p>
        </w:tc>
        <w:tc>
          <w:tcPr>
            <w:tcW w:w="773" w:type="dxa"/>
            <w:vAlign w:val="center"/>
          </w:tcPr>
          <w:p w14:paraId="35948F2F">
            <w:pPr>
              <w:jc w:val="center"/>
              <w:outlineLvl w:val="9"/>
              <w:rPr>
                <w:rFonts w:ascii="宋体" w:hAnsi="宋体"/>
                <w:color w:val="000000" w:themeColor="text1"/>
              </w:rPr>
            </w:pPr>
          </w:p>
        </w:tc>
        <w:tc>
          <w:tcPr>
            <w:tcW w:w="1278" w:type="dxa"/>
            <w:vAlign w:val="center"/>
          </w:tcPr>
          <w:p w14:paraId="3C5D4E3B">
            <w:pPr>
              <w:jc w:val="center"/>
              <w:outlineLvl w:val="9"/>
              <w:rPr>
                <w:rFonts w:ascii="宋体" w:hAnsi="宋体"/>
                <w:color w:val="000000" w:themeColor="text1"/>
              </w:rPr>
            </w:pPr>
          </w:p>
        </w:tc>
        <w:tc>
          <w:tcPr>
            <w:tcW w:w="995" w:type="dxa"/>
            <w:vAlign w:val="center"/>
          </w:tcPr>
          <w:p w14:paraId="79590E18">
            <w:pPr>
              <w:jc w:val="center"/>
              <w:outlineLvl w:val="9"/>
              <w:rPr>
                <w:rFonts w:ascii="宋体" w:hAnsi="宋体"/>
                <w:color w:val="000000" w:themeColor="text1"/>
              </w:rPr>
            </w:pPr>
          </w:p>
        </w:tc>
        <w:tc>
          <w:tcPr>
            <w:tcW w:w="946" w:type="dxa"/>
            <w:vAlign w:val="center"/>
          </w:tcPr>
          <w:p w14:paraId="2C9CCD26">
            <w:pPr>
              <w:jc w:val="center"/>
              <w:outlineLvl w:val="9"/>
              <w:rPr>
                <w:rFonts w:ascii="宋体" w:hAnsi="宋体"/>
                <w:color w:val="000000" w:themeColor="text1"/>
              </w:rPr>
            </w:pPr>
          </w:p>
        </w:tc>
      </w:tr>
      <w:tr w14:paraId="7D45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6B2D8FFB">
            <w:pPr>
              <w:jc w:val="center"/>
              <w:outlineLvl w:val="9"/>
              <w:rPr>
                <w:rFonts w:ascii="宋体" w:hAnsi="宋体"/>
                <w:color w:val="000000" w:themeColor="text1"/>
              </w:rPr>
            </w:pPr>
          </w:p>
        </w:tc>
        <w:tc>
          <w:tcPr>
            <w:tcW w:w="1234" w:type="dxa"/>
            <w:vAlign w:val="center"/>
          </w:tcPr>
          <w:p w14:paraId="70B13DAE">
            <w:pPr>
              <w:jc w:val="center"/>
              <w:outlineLvl w:val="9"/>
              <w:rPr>
                <w:rFonts w:ascii="宋体" w:hAnsi="宋体"/>
                <w:color w:val="000000" w:themeColor="text1"/>
              </w:rPr>
            </w:pPr>
          </w:p>
        </w:tc>
        <w:tc>
          <w:tcPr>
            <w:tcW w:w="750" w:type="dxa"/>
            <w:vAlign w:val="center"/>
          </w:tcPr>
          <w:p w14:paraId="551981F5">
            <w:pPr>
              <w:jc w:val="center"/>
              <w:outlineLvl w:val="9"/>
              <w:rPr>
                <w:rFonts w:ascii="宋体" w:hAnsi="宋体"/>
                <w:color w:val="000000" w:themeColor="text1"/>
              </w:rPr>
            </w:pPr>
          </w:p>
        </w:tc>
        <w:tc>
          <w:tcPr>
            <w:tcW w:w="843" w:type="dxa"/>
            <w:vAlign w:val="center"/>
          </w:tcPr>
          <w:p w14:paraId="22982241">
            <w:pPr>
              <w:jc w:val="center"/>
              <w:outlineLvl w:val="9"/>
              <w:rPr>
                <w:rFonts w:ascii="宋体" w:hAnsi="宋体"/>
                <w:color w:val="000000" w:themeColor="text1"/>
              </w:rPr>
            </w:pPr>
          </w:p>
        </w:tc>
        <w:tc>
          <w:tcPr>
            <w:tcW w:w="819" w:type="dxa"/>
            <w:vAlign w:val="center"/>
          </w:tcPr>
          <w:p w14:paraId="09B2FACA">
            <w:pPr>
              <w:jc w:val="center"/>
              <w:outlineLvl w:val="9"/>
              <w:rPr>
                <w:rFonts w:ascii="宋体" w:hAnsi="宋体"/>
                <w:color w:val="000000" w:themeColor="text1"/>
              </w:rPr>
            </w:pPr>
          </w:p>
        </w:tc>
        <w:tc>
          <w:tcPr>
            <w:tcW w:w="773" w:type="dxa"/>
            <w:vAlign w:val="center"/>
          </w:tcPr>
          <w:p w14:paraId="277ACA95">
            <w:pPr>
              <w:jc w:val="center"/>
              <w:outlineLvl w:val="9"/>
              <w:rPr>
                <w:rFonts w:ascii="宋体" w:hAnsi="宋体"/>
                <w:color w:val="000000" w:themeColor="text1"/>
              </w:rPr>
            </w:pPr>
          </w:p>
        </w:tc>
        <w:tc>
          <w:tcPr>
            <w:tcW w:w="1278" w:type="dxa"/>
            <w:vAlign w:val="center"/>
          </w:tcPr>
          <w:p w14:paraId="27542F0A">
            <w:pPr>
              <w:jc w:val="center"/>
              <w:outlineLvl w:val="9"/>
              <w:rPr>
                <w:rFonts w:ascii="宋体" w:hAnsi="宋体"/>
                <w:color w:val="000000" w:themeColor="text1"/>
              </w:rPr>
            </w:pPr>
          </w:p>
        </w:tc>
        <w:tc>
          <w:tcPr>
            <w:tcW w:w="995" w:type="dxa"/>
            <w:vAlign w:val="center"/>
          </w:tcPr>
          <w:p w14:paraId="78FDE160">
            <w:pPr>
              <w:jc w:val="center"/>
              <w:outlineLvl w:val="9"/>
              <w:rPr>
                <w:rFonts w:ascii="宋体" w:hAnsi="宋体"/>
                <w:color w:val="000000" w:themeColor="text1"/>
              </w:rPr>
            </w:pPr>
          </w:p>
        </w:tc>
        <w:tc>
          <w:tcPr>
            <w:tcW w:w="946" w:type="dxa"/>
            <w:vAlign w:val="center"/>
          </w:tcPr>
          <w:p w14:paraId="10DD711F">
            <w:pPr>
              <w:jc w:val="center"/>
              <w:outlineLvl w:val="9"/>
              <w:rPr>
                <w:rFonts w:ascii="宋体" w:hAnsi="宋体"/>
                <w:color w:val="000000" w:themeColor="text1"/>
              </w:rPr>
            </w:pPr>
          </w:p>
        </w:tc>
      </w:tr>
      <w:tr w14:paraId="0FE5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2689AE41">
            <w:pPr>
              <w:jc w:val="center"/>
              <w:outlineLvl w:val="9"/>
              <w:rPr>
                <w:rFonts w:ascii="宋体" w:hAnsi="宋体"/>
                <w:color w:val="000000" w:themeColor="text1"/>
              </w:rPr>
            </w:pPr>
          </w:p>
        </w:tc>
        <w:tc>
          <w:tcPr>
            <w:tcW w:w="1234" w:type="dxa"/>
            <w:vAlign w:val="center"/>
          </w:tcPr>
          <w:p w14:paraId="7DD900E4">
            <w:pPr>
              <w:jc w:val="center"/>
              <w:outlineLvl w:val="9"/>
              <w:rPr>
                <w:rFonts w:ascii="宋体" w:hAnsi="宋体"/>
                <w:color w:val="000000" w:themeColor="text1"/>
              </w:rPr>
            </w:pPr>
          </w:p>
        </w:tc>
        <w:tc>
          <w:tcPr>
            <w:tcW w:w="750" w:type="dxa"/>
            <w:vAlign w:val="center"/>
          </w:tcPr>
          <w:p w14:paraId="61069DE4">
            <w:pPr>
              <w:jc w:val="center"/>
              <w:outlineLvl w:val="9"/>
              <w:rPr>
                <w:rFonts w:ascii="宋体" w:hAnsi="宋体"/>
                <w:color w:val="000000" w:themeColor="text1"/>
              </w:rPr>
            </w:pPr>
          </w:p>
        </w:tc>
        <w:tc>
          <w:tcPr>
            <w:tcW w:w="843" w:type="dxa"/>
            <w:vAlign w:val="center"/>
          </w:tcPr>
          <w:p w14:paraId="31703B47">
            <w:pPr>
              <w:jc w:val="center"/>
              <w:outlineLvl w:val="9"/>
              <w:rPr>
                <w:rFonts w:ascii="宋体" w:hAnsi="宋体"/>
                <w:color w:val="000000" w:themeColor="text1"/>
              </w:rPr>
            </w:pPr>
          </w:p>
        </w:tc>
        <w:tc>
          <w:tcPr>
            <w:tcW w:w="819" w:type="dxa"/>
            <w:vAlign w:val="center"/>
          </w:tcPr>
          <w:p w14:paraId="671B74FC">
            <w:pPr>
              <w:jc w:val="center"/>
              <w:outlineLvl w:val="9"/>
              <w:rPr>
                <w:rFonts w:ascii="宋体" w:hAnsi="宋体"/>
                <w:color w:val="000000" w:themeColor="text1"/>
              </w:rPr>
            </w:pPr>
          </w:p>
        </w:tc>
        <w:tc>
          <w:tcPr>
            <w:tcW w:w="773" w:type="dxa"/>
            <w:vAlign w:val="center"/>
          </w:tcPr>
          <w:p w14:paraId="0C12A016">
            <w:pPr>
              <w:jc w:val="center"/>
              <w:outlineLvl w:val="9"/>
              <w:rPr>
                <w:rFonts w:ascii="宋体" w:hAnsi="宋体"/>
                <w:color w:val="000000" w:themeColor="text1"/>
              </w:rPr>
            </w:pPr>
          </w:p>
        </w:tc>
        <w:tc>
          <w:tcPr>
            <w:tcW w:w="1278" w:type="dxa"/>
            <w:vAlign w:val="center"/>
          </w:tcPr>
          <w:p w14:paraId="69A0BB93">
            <w:pPr>
              <w:jc w:val="center"/>
              <w:outlineLvl w:val="9"/>
              <w:rPr>
                <w:rFonts w:ascii="宋体" w:hAnsi="宋体"/>
                <w:color w:val="000000" w:themeColor="text1"/>
              </w:rPr>
            </w:pPr>
          </w:p>
        </w:tc>
        <w:tc>
          <w:tcPr>
            <w:tcW w:w="995" w:type="dxa"/>
            <w:vAlign w:val="center"/>
          </w:tcPr>
          <w:p w14:paraId="0F0762E1">
            <w:pPr>
              <w:jc w:val="center"/>
              <w:outlineLvl w:val="9"/>
              <w:rPr>
                <w:rFonts w:ascii="宋体" w:hAnsi="宋体"/>
                <w:color w:val="000000" w:themeColor="text1"/>
              </w:rPr>
            </w:pPr>
          </w:p>
        </w:tc>
        <w:tc>
          <w:tcPr>
            <w:tcW w:w="946" w:type="dxa"/>
            <w:vAlign w:val="center"/>
          </w:tcPr>
          <w:p w14:paraId="74109AFA">
            <w:pPr>
              <w:jc w:val="center"/>
              <w:outlineLvl w:val="9"/>
              <w:rPr>
                <w:rFonts w:ascii="宋体" w:hAnsi="宋体"/>
                <w:color w:val="000000" w:themeColor="text1"/>
              </w:rPr>
            </w:pPr>
          </w:p>
        </w:tc>
      </w:tr>
      <w:tr w14:paraId="1FBA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4CDBA714">
            <w:pPr>
              <w:jc w:val="center"/>
              <w:outlineLvl w:val="9"/>
              <w:rPr>
                <w:rFonts w:ascii="宋体" w:hAnsi="宋体"/>
                <w:color w:val="000000" w:themeColor="text1"/>
              </w:rPr>
            </w:pPr>
          </w:p>
        </w:tc>
        <w:tc>
          <w:tcPr>
            <w:tcW w:w="1234" w:type="dxa"/>
            <w:vAlign w:val="center"/>
          </w:tcPr>
          <w:p w14:paraId="79E0CA1F">
            <w:pPr>
              <w:jc w:val="center"/>
              <w:outlineLvl w:val="9"/>
              <w:rPr>
                <w:rFonts w:ascii="宋体" w:hAnsi="宋体"/>
                <w:color w:val="000000" w:themeColor="text1"/>
              </w:rPr>
            </w:pPr>
          </w:p>
        </w:tc>
        <w:tc>
          <w:tcPr>
            <w:tcW w:w="750" w:type="dxa"/>
            <w:vAlign w:val="center"/>
          </w:tcPr>
          <w:p w14:paraId="0AFFC4B8">
            <w:pPr>
              <w:jc w:val="center"/>
              <w:outlineLvl w:val="9"/>
              <w:rPr>
                <w:rFonts w:ascii="宋体" w:hAnsi="宋体"/>
                <w:color w:val="000000" w:themeColor="text1"/>
              </w:rPr>
            </w:pPr>
          </w:p>
        </w:tc>
        <w:tc>
          <w:tcPr>
            <w:tcW w:w="843" w:type="dxa"/>
            <w:vAlign w:val="center"/>
          </w:tcPr>
          <w:p w14:paraId="1BCA4163">
            <w:pPr>
              <w:jc w:val="center"/>
              <w:outlineLvl w:val="9"/>
              <w:rPr>
                <w:rFonts w:ascii="宋体" w:hAnsi="宋体"/>
                <w:color w:val="000000" w:themeColor="text1"/>
              </w:rPr>
            </w:pPr>
          </w:p>
        </w:tc>
        <w:tc>
          <w:tcPr>
            <w:tcW w:w="819" w:type="dxa"/>
            <w:vAlign w:val="center"/>
          </w:tcPr>
          <w:p w14:paraId="452AFF57">
            <w:pPr>
              <w:jc w:val="center"/>
              <w:outlineLvl w:val="9"/>
              <w:rPr>
                <w:rFonts w:ascii="宋体" w:hAnsi="宋体"/>
                <w:color w:val="000000" w:themeColor="text1"/>
              </w:rPr>
            </w:pPr>
          </w:p>
        </w:tc>
        <w:tc>
          <w:tcPr>
            <w:tcW w:w="773" w:type="dxa"/>
            <w:vAlign w:val="center"/>
          </w:tcPr>
          <w:p w14:paraId="4E835C6A">
            <w:pPr>
              <w:jc w:val="center"/>
              <w:outlineLvl w:val="9"/>
              <w:rPr>
                <w:rFonts w:ascii="宋体" w:hAnsi="宋体"/>
                <w:color w:val="000000" w:themeColor="text1"/>
              </w:rPr>
            </w:pPr>
          </w:p>
        </w:tc>
        <w:tc>
          <w:tcPr>
            <w:tcW w:w="1278" w:type="dxa"/>
            <w:vAlign w:val="center"/>
          </w:tcPr>
          <w:p w14:paraId="18C85095">
            <w:pPr>
              <w:jc w:val="center"/>
              <w:outlineLvl w:val="9"/>
              <w:rPr>
                <w:rFonts w:ascii="宋体" w:hAnsi="宋体"/>
                <w:color w:val="000000" w:themeColor="text1"/>
              </w:rPr>
            </w:pPr>
          </w:p>
        </w:tc>
        <w:tc>
          <w:tcPr>
            <w:tcW w:w="995" w:type="dxa"/>
            <w:vAlign w:val="center"/>
          </w:tcPr>
          <w:p w14:paraId="6331BFA4">
            <w:pPr>
              <w:jc w:val="center"/>
              <w:outlineLvl w:val="9"/>
              <w:rPr>
                <w:rFonts w:ascii="宋体" w:hAnsi="宋体"/>
                <w:color w:val="000000" w:themeColor="text1"/>
              </w:rPr>
            </w:pPr>
          </w:p>
        </w:tc>
        <w:tc>
          <w:tcPr>
            <w:tcW w:w="946" w:type="dxa"/>
            <w:vAlign w:val="center"/>
          </w:tcPr>
          <w:p w14:paraId="16AE571D">
            <w:pPr>
              <w:jc w:val="center"/>
              <w:outlineLvl w:val="9"/>
              <w:rPr>
                <w:rFonts w:ascii="宋体" w:hAnsi="宋体"/>
                <w:color w:val="000000" w:themeColor="text1"/>
              </w:rPr>
            </w:pPr>
          </w:p>
        </w:tc>
      </w:tr>
      <w:tr w14:paraId="0DC9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4F462B40">
            <w:pPr>
              <w:jc w:val="center"/>
              <w:outlineLvl w:val="9"/>
              <w:rPr>
                <w:rFonts w:ascii="宋体" w:hAnsi="宋体"/>
                <w:color w:val="000000" w:themeColor="text1"/>
              </w:rPr>
            </w:pPr>
          </w:p>
        </w:tc>
        <w:tc>
          <w:tcPr>
            <w:tcW w:w="1234" w:type="dxa"/>
            <w:vAlign w:val="center"/>
          </w:tcPr>
          <w:p w14:paraId="13C0DD75">
            <w:pPr>
              <w:jc w:val="center"/>
              <w:outlineLvl w:val="9"/>
              <w:rPr>
                <w:rFonts w:ascii="宋体" w:hAnsi="宋体"/>
                <w:color w:val="000000" w:themeColor="text1"/>
              </w:rPr>
            </w:pPr>
          </w:p>
        </w:tc>
        <w:tc>
          <w:tcPr>
            <w:tcW w:w="750" w:type="dxa"/>
            <w:vAlign w:val="center"/>
          </w:tcPr>
          <w:p w14:paraId="135A97AB">
            <w:pPr>
              <w:jc w:val="center"/>
              <w:outlineLvl w:val="9"/>
              <w:rPr>
                <w:rFonts w:ascii="宋体" w:hAnsi="宋体"/>
                <w:color w:val="000000" w:themeColor="text1"/>
              </w:rPr>
            </w:pPr>
          </w:p>
        </w:tc>
        <w:tc>
          <w:tcPr>
            <w:tcW w:w="843" w:type="dxa"/>
            <w:vAlign w:val="center"/>
          </w:tcPr>
          <w:p w14:paraId="1D188A75">
            <w:pPr>
              <w:jc w:val="center"/>
              <w:outlineLvl w:val="9"/>
              <w:rPr>
                <w:rFonts w:ascii="宋体" w:hAnsi="宋体"/>
                <w:color w:val="000000" w:themeColor="text1"/>
              </w:rPr>
            </w:pPr>
          </w:p>
        </w:tc>
        <w:tc>
          <w:tcPr>
            <w:tcW w:w="819" w:type="dxa"/>
            <w:vAlign w:val="center"/>
          </w:tcPr>
          <w:p w14:paraId="6A1D7740">
            <w:pPr>
              <w:jc w:val="center"/>
              <w:outlineLvl w:val="9"/>
              <w:rPr>
                <w:rFonts w:ascii="宋体" w:hAnsi="宋体"/>
                <w:color w:val="000000" w:themeColor="text1"/>
              </w:rPr>
            </w:pPr>
          </w:p>
        </w:tc>
        <w:tc>
          <w:tcPr>
            <w:tcW w:w="773" w:type="dxa"/>
            <w:vAlign w:val="center"/>
          </w:tcPr>
          <w:p w14:paraId="52276CFB">
            <w:pPr>
              <w:jc w:val="center"/>
              <w:outlineLvl w:val="9"/>
              <w:rPr>
                <w:rFonts w:ascii="宋体" w:hAnsi="宋体"/>
                <w:color w:val="000000" w:themeColor="text1"/>
              </w:rPr>
            </w:pPr>
          </w:p>
        </w:tc>
        <w:tc>
          <w:tcPr>
            <w:tcW w:w="1278" w:type="dxa"/>
            <w:vAlign w:val="center"/>
          </w:tcPr>
          <w:p w14:paraId="27227D42">
            <w:pPr>
              <w:jc w:val="center"/>
              <w:outlineLvl w:val="9"/>
              <w:rPr>
                <w:rFonts w:ascii="宋体" w:hAnsi="宋体"/>
                <w:color w:val="000000" w:themeColor="text1"/>
              </w:rPr>
            </w:pPr>
          </w:p>
        </w:tc>
        <w:tc>
          <w:tcPr>
            <w:tcW w:w="995" w:type="dxa"/>
            <w:vAlign w:val="center"/>
          </w:tcPr>
          <w:p w14:paraId="5DFFBAF3">
            <w:pPr>
              <w:jc w:val="center"/>
              <w:outlineLvl w:val="9"/>
              <w:rPr>
                <w:rFonts w:ascii="宋体" w:hAnsi="宋体"/>
                <w:color w:val="000000" w:themeColor="text1"/>
              </w:rPr>
            </w:pPr>
          </w:p>
        </w:tc>
        <w:tc>
          <w:tcPr>
            <w:tcW w:w="946" w:type="dxa"/>
            <w:vAlign w:val="center"/>
          </w:tcPr>
          <w:p w14:paraId="0E05C2BC">
            <w:pPr>
              <w:jc w:val="center"/>
              <w:outlineLvl w:val="9"/>
              <w:rPr>
                <w:rFonts w:ascii="宋体" w:hAnsi="宋体"/>
                <w:color w:val="000000" w:themeColor="text1"/>
              </w:rPr>
            </w:pPr>
          </w:p>
        </w:tc>
      </w:tr>
      <w:tr w14:paraId="52F0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69" w:type="dxa"/>
            <w:vAlign w:val="center"/>
          </w:tcPr>
          <w:p w14:paraId="7004E0B2">
            <w:pPr>
              <w:jc w:val="center"/>
              <w:outlineLvl w:val="9"/>
              <w:rPr>
                <w:rFonts w:ascii="宋体" w:hAnsi="宋体"/>
                <w:color w:val="000000" w:themeColor="text1"/>
              </w:rPr>
            </w:pPr>
          </w:p>
        </w:tc>
        <w:tc>
          <w:tcPr>
            <w:tcW w:w="1234" w:type="dxa"/>
            <w:vAlign w:val="center"/>
          </w:tcPr>
          <w:p w14:paraId="2307A902">
            <w:pPr>
              <w:jc w:val="center"/>
              <w:outlineLvl w:val="9"/>
              <w:rPr>
                <w:rFonts w:ascii="宋体" w:hAnsi="宋体"/>
                <w:color w:val="000000" w:themeColor="text1"/>
              </w:rPr>
            </w:pPr>
          </w:p>
        </w:tc>
        <w:tc>
          <w:tcPr>
            <w:tcW w:w="750" w:type="dxa"/>
            <w:vAlign w:val="center"/>
          </w:tcPr>
          <w:p w14:paraId="0E61EEEE">
            <w:pPr>
              <w:jc w:val="center"/>
              <w:outlineLvl w:val="9"/>
              <w:rPr>
                <w:rFonts w:ascii="宋体" w:hAnsi="宋体"/>
                <w:color w:val="000000" w:themeColor="text1"/>
              </w:rPr>
            </w:pPr>
          </w:p>
        </w:tc>
        <w:tc>
          <w:tcPr>
            <w:tcW w:w="843" w:type="dxa"/>
            <w:vAlign w:val="center"/>
          </w:tcPr>
          <w:p w14:paraId="3FD2A179">
            <w:pPr>
              <w:jc w:val="center"/>
              <w:outlineLvl w:val="9"/>
              <w:rPr>
                <w:rFonts w:ascii="宋体" w:hAnsi="宋体"/>
                <w:color w:val="000000" w:themeColor="text1"/>
              </w:rPr>
            </w:pPr>
          </w:p>
        </w:tc>
        <w:tc>
          <w:tcPr>
            <w:tcW w:w="819" w:type="dxa"/>
            <w:vAlign w:val="center"/>
          </w:tcPr>
          <w:p w14:paraId="32F98C36">
            <w:pPr>
              <w:jc w:val="center"/>
              <w:outlineLvl w:val="9"/>
              <w:rPr>
                <w:rFonts w:ascii="宋体" w:hAnsi="宋体"/>
                <w:color w:val="000000" w:themeColor="text1"/>
              </w:rPr>
            </w:pPr>
          </w:p>
        </w:tc>
        <w:tc>
          <w:tcPr>
            <w:tcW w:w="773" w:type="dxa"/>
            <w:vAlign w:val="center"/>
          </w:tcPr>
          <w:p w14:paraId="1969AC16">
            <w:pPr>
              <w:jc w:val="center"/>
              <w:outlineLvl w:val="9"/>
              <w:rPr>
                <w:rFonts w:ascii="宋体" w:hAnsi="宋体"/>
                <w:color w:val="000000" w:themeColor="text1"/>
              </w:rPr>
            </w:pPr>
          </w:p>
        </w:tc>
        <w:tc>
          <w:tcPr>
            <w:tcW w:w="1278" w:type="dxa"/>
            <w:vAlign w:val="center"/>
          </w:tcPr>
          <w:p w14:paraId="036A3DB0">
            <w:pPr>
              <w:jc w:val="center"/>
              <w:outlineLvl w:val="9"/>
              <w:rPr>
                <w:rFonts w:ascii="宋体" w:hAnsi="宋体"/>
                <w:color w:val="000000" w:themeColor="text1"/>
              </w:rPr>
            </w:pPr>
          </w:p>
        </w:tc>
        <w:tc>
          <w:tcPr>
            <w:tcW w:w="995" w:type="dxa"/>
            <w:vAlign w:val="center"/>
          </w:tcPr>
          <w:p w14:paraId="39E55E54">
            <w:pPr>
              <w:jc w:val="center"/>
              <w:outlineLvl w:val="9"/>
              <w:rPr>
                <w:rFonts w:ascii="宋体" w:hAnsi="宋体"/>
                <w:color w:val="000000" w:themeColor="text1"/>
              </w:rPr>
            </w:pPr>
          </w:p>
        </w:tc>
        <w:tc>
          <w:tcPr>
            <w:tcW w:w="946" w:type="dxa"/>
            <w:vAlign w:val="center"/>
          </w:tcPr>
          <w:p w14:paraId="22B48611">
            <w:pPr>
              <w:jc w:val="center"/>
              <w:outlineLvl w:val="9"/>
              <w:rPr>
                <w:rFonts w:ascii="宋体" w:hAnsi="宋体"/>
                <w:color w:val="000000" w:themeColor="text1"/>
              </w:rPr>
            </w:pPr>
          </w:p>
        </w:tc>
      </w:tr>
    </w:tbl>
    <w:p w14:paraId="5CB8E2BC">
      <w:pPr>
        <w:spacing w:line="420" w:lineRule="exact"/>
        <w:outlineLvl w:val="9"/>
        <w:rPr>
          <w:rFonts w:ascii="宋体" w:hAnsi="宋体"/>
          <w:color w:val="000000" w:themeColor="text1"/>
        </w:rPr>
      </w:pPr>
    </w:p>
    <w:p w14:paraId="074195F7">
      <w:pPr>
        <w:outlineLvl w:val="9"/>
        <w:rPr>
          <w:rFonts w:ascii="宋体" w:hAnsi="宋体" w:cs="宋体"/>
          <w:b/>
          <w:color w:val="000000" w:themeColor="text1"/>
          <w:kern w:val="0"/>
          <w:sz w:val="24"/>
        </w:rPr>
      </w:pPr>
    </w:p>
    <w:p w14:paraId="4ED19F30">
      <w:pPr>
        <w:outlineLvl w:val="9"/>
        <w:rPr>
          <w:rFonts w:ascii="宋体" w:hAnsi="宋体" w:cs="宋体"/>
          <w:b/>
          <w:color w:val="000000" w:themeColor="text1"/>
          <w:kern w:val="0"/>
          <w:sz w:val="24"/>
        </w:rPr>
      </w:pPr>
    </w:p>
    <w:p w14:paraId="54E9D13D">
      <w:pPr>
        <w:outlineLvl w:val="9"/>
        <w:rPr>
          <w:rFonts w:ascii="宋体" w:hAnsi="宋体" w:cs="宋体"/>
          <w:b/>
          <w:color w:val="000000" w:themeColor="text1"/>
          <w:kern w:val="0"/>
          <w:sz w:val="24"/>
        </w:rPr>
        <w:sectPr>
          <w:footerReference r:id="rId11" w:type="default"/>
          <w:pgSz w:w="11906" w:h="16838"/>
          <w:pgMar w:top="1418" w:right="1135" w:bottom="1418" w:left="1135" w:header="720" w:footer="720" w:gutter="0"/>
          <w:pgNumType w:fmt="decimal"/>
          <w:cols w:space="425" w:num="1"/>
          <w:docGrid w:type="lines" w:linePitch="312" w:charSpace="0"/>
        </w:sectPr>
      </w:pPr>
    </w:p>
    <w:p w14:paraId="486DB082">
      <w:pPr>
        <w:spacing w:line="360" w:lineRule="auto"/>
        <w:outlineLvl w:val="9"/>
        <w:rPr>
          <w:rFonts w:ascii="宋体" w:hAnsi="宋体" w:cs="宋体"/>
          <w:b/>
          <w:color w:val="000000" w:themeColor="text1"/>
        </w:rPr>
      </w:pPr>
      <w:r>
        <w:rPr>
          <w:rFonts w:hint="eastAsia" w:ascii="宋体" w:hAnsi="宋体" w:cs="宋体"/>
          <w:b/>
          <w:color w:val="000000" w:themeColor="text1"/>
          <w:kern w:val="0"/>
          <w:sz w:val="24"/>
        </w:rPr>
        <w:t>附表三：</w:t>
      </w:r>
    </w:p>
    <w:p w14:paraId="22671426">
      <w:pPr>
        <w:spacing w:line="360" w:lineRule="auto"/>
        <w:jc w:val="center"/>
        <w:outlineLvl w:val="9"/>
        <w:rPr>
          <w:rFonts w:ascii="宋体" w:hAnsi="宋体" w:cs="宋体"/>
          <w:b/>
          <w:color w:val="000000" w:themeColor="text1"/>
        </w:rPr>
      </w:pPr>
      <w:r>
        <w:rPr>
          <w:rFonts w:hint="eastAsia" w:ascii="宋体" w:hAnsi="宋体" w:cs="宋体"/>
          <w:b/>
          <w:color w:val="000000" w:themeColor="text1"/>
          <w:kern w:val="0"/>
          <w:sz w:val="24"/>
        </w:rPr>
        <w:t>拟投入本项目的劳动力计划表</w:t>
      </w:r>
    </w:p>
    <w:p w14:paraId="6BF3AB83">
      <w:pPr>
        <w:spacing w:line="360" w:lineRule="auto"/>
        <w:ind w:firstLine="8040" w:firstLineChars="3350"/>
        <w:outlineLvl w:val="9"/>
        <w:rPr>
          <w:rFonts w:ascii="宋体" w:hAnsi="宋体" w:cs="宋体"/>
          <w:color w:val="000000" w:themeColor="text1"/>
        </w:rPr>
      </w:pPr>
      <w:r>
        <w:rPr>
          <w:rFonts w:hint="eastAsia" w:ascii="宋体" w:hAnsi="宋体" w:cs="宋体"/>
          <w:color w:val="000000" w:themeColor="text1"/>
          <w:kern w:val="0"/>
          <w:sz w:val="24"/>
        </w:rPr>
        <w:t>单位：人</w:t>
      </w:r>
    </w:p>
    <w:tbl>
      <w:tblPr>
        <w:tblStyle w:val="33"/>
        <w:tblW w:w="9854" w:type="dxa"/>
        <w:tblInd w:w="0" w:type="dxa"/>
        <w:tblLayout w:type="fixed"/>
        <w:tblCellMar>
          <w:top w:w="0" w:type="dxa"/>
          <w:left w:w="108" w:type="dxa"/>
          <w:bottom w:w="0" w:type="dxa"/>
          <w:right w:w="108" w:type="dxa"/>
        </w:tblCellMar>
      </w:tblPr>
      <w:tblGrid>
        <w:gridCol w:w="863"/>
        <w:gridCol w:w="1283"/>
        <w:gridCol w:w="1283"/>
        <w:gridCol w:w="1285"/>
        <w:gridCol w:w="1283"/>
        <w:gridCol w:w="1285"/>
        <w:gridCol w:w="1283"/>
        <w:gridCol w:w="1289"/>
      </w:tblGrid>
      <w:tr w14:paraId="480796B3">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3F9515B6">
            <w:pPr>
              <w:spacing w:line="360" w:lineRule="auto"/>
              <w:ind w:left="0" w:leftChars="0" w:firstLine="0" w:firstLineChars="0"/>
              <w:outlineLvl w:val="9"/>
              <w:rPr>
                <w:rFonts w:ascii="宋体" w:hAnsi="宋体" w:cs="宋体"/>
                <w:color w:val="000000" w:themeColor="text1"/>
              </w:rPr>
            </w:pPr>
            <w:r>
              <w:rPr>
                <w:rFonts w:hint="eastAsia" w:ascii="宋体" w:hAnsi="宋体" w:cs="宋体"/>
                <w:color w:val="000000" w:themeColor="text1"/>
                <w:sz w:val="24"/>
              </w:rPr>
              <w:t>工种</w:t>
            </w:r>
          </w:p>
        </w:tc>
        <w:tc>
          <w:tcPr>
            <w:tcW w:w="8991" w:type="dxa"/>
            <w:gridSpan w:val="7"/>
            <w:tcBorders>
              <w:top w:val="outset" w:color="auto" w:sz="6" w:space="0"/>
              <w:left w:val="nil"/>
              <w:bottom w:val="outset" w:color="auto" w:sz="6" w:space="0"/>
              <w:right w:val="outset" w:color="auto" w:sz="6" w:space="0"/>
            </w:tcBorders>
            <w:shd w:val="clear" w:color="auto" w:fill="auto"/>
            <w:vAlign w:val="center"/>
          </w:tcPr>
          <w:p w14:paraId="0350E970">
            <w:pPr>
              <w:spacing w:line="360" w:lineRule="auto"/>
              <w:ind w:firstLine="480" w:firstLineChars="200"/>
              <w:jc w:val="center"/>
              <w:outlineLvl w:val="9"/>
              <w:rPr>
                <w:rFonts w:ascii="宋体" w:hAnsi="宋体" w:cs="宋体"/>
                <w:color w:val="000000" w:themeColor="text1"/>
              </w:rPr>
            </w:pPr>
            <w:r>
              <w:rPr>
                <w:rFonts w:hint="eastAsia" w:ascii="宋体" w:hAnsi="宋体" w:cs="宋体"/>
                <w:color w:val="000000" w:themeColor="text1"/>
                <w:sz w:val="24"/>
              </w:rPr>
              <w:t>按工程施工阶段投入劳动力情况</w:t>
            </w:r>
          </w:p>
        </w:tc>
      </w:tr>
      <w:tr w14:paraId="5B864B9C">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02BA9669">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02437C09">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2AE28E78">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730D3A99">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04FC5059">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44110CC8">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5532C551">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422F7239">
            <w:pPr>
              <w:spacing w:line="360" w:lineRule="auto"/>
              <w:ind w:firstLine="560" w:firstLineChars="200"/>
              <w:outlineLvl w:val="9"/>
              <w:rPr>
                <w:rFonts w:ascii="宋体" w:hAnsi="宋体" w:cs="宋体"/>
                <w:color w:val="000000" w:themeColor="text1"/>
              </w:rPr>
            </w:pPr>
          </w:p>
        </w:tc>
      </w:tr>
      <w:tr w14:paraId="39B3050C">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0F31F055">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0054C08">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0E8B48CC">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69CF6C2D">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F87D8F3">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3C8090E0">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1F0DDD00">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716C0165">
            <w:pPr>
              <w:spacing w:line="360" w:lineRule="auto"/>
              <w:ind w:firstLine="560" w:firstLineChars="200"/>
              <w:outlineLvl w:val="9"/>
              <w:rPr>
                <w:rFonts w:ascii="宋体" w:hAnsi="宋体" w:cs="宋体"/>
                <w:color w:val="000000" w:themeColor="text1"/>
              </w:rPr>
            </w:pPr>
          </w:p>
        </w:tc>
      </w:tr>
      <w:tr w14:paraId="55F78E88">
        <w:tblPrEx>
          <w:tblCellMar>
            <w:top w:w="0" w:type="dxa"/>
            <w:left w:w="108" w:type="dxa"/>
            <w:bottom w:w="0" w:type="dxa"/>
            <w:right w:w="108" w:type="dxa"/>
          </w:tblCellMar>
        </w:tblPrEx>
        <w:trPr>
          <w:trHeight w:val="471" w:hRule="atLeast"/>
        </w:trPr>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4D3AB5BE">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7C1B9FFE">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504E6F0B">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4308DC19">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37307B1">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541CBA7C">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6ED2599">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7238B87A">
            <w:pPr>
              <w:spacing w:line="360" w:lineRule="auto"/>
              <w:ind w:firstLine="560" w:firstLineChars="200"/>
              <w:outlineLvl w:val="9"/>
              <w:rPr>
                <w:rFonts w:ascii="宋体" w:hAnsi="宋体" w:cs="宋体"/>
                <w:color w:val="000000" w:themeColor="text1"/>
              </w:rPr>
            </w:pPr>
          </w:p>
        </w:tc>
      </w:tr>
      <w:tr w14:paraId="109D4348">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428FA739">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064876C">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31B24677">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3D62FC12">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9350141">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510936B3">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4AC6A0EF">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6936F82B">
            <w:pPr>
              <w:spacing w:line="360" w:lineRule="auto"/>
              <w:ind w:firstLine="560" w:firstLineChars="200"/>
              <w:outlineLvl w:val="9"/>
              <w:rPr>
                <w:rFonts w:ascii="宋体" w:hAnsi="宋体" w:cs="宋体"/>
                <w:color w:val="000000" w:themeColor="text1"/>
              </w:rPr>
            </w:pPr>
          </w:p>
        </w:tc>
      </w:tr>
      <w:tr w14:paraId="615B192E">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205E408B">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1303BFC6">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309CDACC">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3C1A3F2A">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0045509C">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5C178578">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06B33A4">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193715AD">
            <w:pPr>
              <w:spacing w:line="360" w:lineRule="auto"/>
              <w:ind w:firstLine="560" w:firstLineChars="200"/>
              <w:outlineLvl w:val="9"/>
              <w:rPr>
                <w:rFonts w:ascii="宋体" w:hAnsi="宋体" w:cs="宋体"/>
                <w:color w:val="000000" w:themeColor="text1"/>
              </w:rPr>
            </w:pPr>
          </w:p>
        </w:tc>
      </w:tr>
      <w:tr w14:paraId="4F17340C">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3DDB82FC">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23E7B744">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521DE773">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35DA33B7">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591BA06D">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2D4CB000">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0FA4CB7B">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4A12FEE7">
            <w:pPr>
              <w:spacing w:line="360" w:lineRule="auto"/>
              <w:ind w:firstLine="560" w:firstLineChars="200"/>
              <w:outlineLvl w:val="9"/>
              <w:rPr>
                <w:rFonts w:ascii="宋体" w:hAnsi="宋体" w:cs="宋体"/>
                <w:color w:val="000000" w:themeColor="text1"/>
              </w:rPr>
            </w:pPr>
          </w:p>
        </w:tc>
      </w:tr>
      <w:tr w14:paraId="78E0BF08">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109B082D">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2264B8E0">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457891C">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59D9DCFF">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2045DBB8">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774BAE10">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4C9EA787">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32D0CD32">
            <w:pPr>
              <w:spacing w:line="360" w:lineRule="auto"/>
              <w:ind w:firstLine="560" w:firstLineChars="200"/>
              <w:outlineLvl w:val="9"/>
              <w:rPr>
                <w:rFonts w:ascii="宋体" w:hAnsi="宋体" w:cs="宋体"/>
                <w:color w:val="000000" w:themeColor="text1"/>
              </w:rPr>
            </w:pPr>
          </w:p>
        </w:tc>
      </w:tr>
      <w:tr w14:paraId="3C9175DA">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600EC314">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1147CFB9">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4ABE5E1E">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5FA7389F">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0CA4C56A">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586B95DE">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07B067FA">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4C288483">
            <w:pPr>
              <w:spacing w:line="360" w:lineRule="auto"/>
              <w:ind w:firstLine="560" w:firstLineChars="200"/>
              <w:outlineLvl w:val="9"/>
              <w:rPr>
                <w:rFonts w:ascii="宋体" w:hAnsi="宋体" w:cs="宋体"/>
                <w:color w:val="000000" w:themeColor="text1"/>
              </w:rPr>
            </w:pPr>
          </w:p>
        </w:tc>
      </w:tr>
      <w:tr w14:paraId="242FF672">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32C7DC65">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78EC00D8">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7B9B1E7C">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37E326A7">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74DEE27F">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5968E207">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271F3391">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14520F69">
            <w:pPr>
              <w:spacing w:line="360" w:lineRule="auto"/>
              <w:ind w:firstLine="560" w:firstLineChars="200"/>
              <w:outlineLvl w:val="9"/>
              <w:rPr>
                <w:rFonts w:ascii="宋体" w:hAnsi="宋体" w:cs="宋体"/>
                <w:color w:val="000000" w:themeColor="text1"/>
              </w:rPr>
            </w:pPr>
          </w:p>
        </w:tc>
      </w:tr>
      <w:tr w14:paraId="214C6119">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114F9662">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E7050BA">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43422682">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0C7F7A0C">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73DBE2F5">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2D34D9EB">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7236E71">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39DE3648">
            <w:pPr>
              <w:spacing w:line="360" w:lineRule="auto"/>
              <w:ind w:firstLine="560" w:firstLineChars="200"/>
              <w:outlineLvl w:val="9"/>
              <w:rPr>
                <w:rFonts w:ascii="宋体" w:hAnsi="宋体" w:cs="宋体"/>
                <w:color w:val="000000" w:themeColor="text1"/>
              </w:rPr>
            </w:pPr>
          </w:p>
        </w:tc>
      </w:tr>
      <w:tr w14:paraId="0A903C17">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0D469B57">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7321C114">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9692FB2">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0A63E0F9">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5DB87523">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0D3EDCD0">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0B3B66B6">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19D6C06D">
            <w:pPr>
              <w:spacing w:line="360" w:lineRule="auto"/>
              <w:ind w:firstLine="560" w:firstLineChars="200"/>
              <w:outlineLvl w:val="9"/>
              <w:rPr>
                <w:rFonts w:ascii="宋体" w:hAnsi="宋体" w:cs="宋体"/>
                <w:color w:val="000000" w:themeColor="text1"/>
              </w:rPr>
            </w:pPr>
          </w:p>
        </w:tc>
      </w:tr>
      <w:tr w14:paraId="341D21CE">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4367855C">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47932802">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BFE0FB1">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40D65E0D">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122BC7AE">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723ADFEF">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4D50EFB7">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490EAB60">
            <w:pPr>
              <w:spacing w:line="360" w:lineRule="auto"/>
              <w:ind w:firstLine="560" w:firstLineChars="200"/>
              <w:outlineLvl w:val="9"/>
              <w:rPr>
                <w:rFonts w:ascii="宋体" w:hAnsi="宋体" w:cs="宋体"/>
                <w:color w:val="000000" w:themeColor="text1"/>
              </w:rPr>
            </w:pPr>
          </w:p>
        </w:tc>
      </w:tr>
      <w:tr w14:paraId="1D7B3B17">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3834D928">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3FA49489">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49E3CF10">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7D533BC1">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732BF01E">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4F3831EB">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26571155">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63276B2F">
            <w:pPr>
              <w:spacing w:line="360" w:lineRule="auto"/>
              <w:ind w:firstLine="560" w:firstLineChars="200"/>
              <w:outlineLvl w:val="9"/>
              <w:rPr>
                <w:rFonts w:ascii="宋体" w:hAnsi="宋体" w:cs="宋体"/>
                <w:color w:val="000000" w:themeColor="text1"/>
              </w:rPr>
            </w:pPr>
          </w:p>
        </w:tc>
      </w:tr>
      <w:tr w14:paraId="76B1B6E5">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0436522A">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1BFC7B12">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5884A9F0">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7447F0D3">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4A154ACD">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12CE092A">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597B9BA9">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34F5274E">
            <w:pPr>
              <w:spacing w:line="360" w:lineRule="auto"/>
              <w:ind w:firstLine="560" w:firstLineChars="200"/>
              <w:outlineLvl w:val="9"/>
              <w:rPr>
                <w:rFonts w:ascii="宋体" w:hAnsi="宋体" w:cs="宋体"/>
                <w:color w:val="000000" w:themeColor="text1"/>
              </w:rPr>
            </w:pPr>
          </w:p>
        </w:tc>
      </w:tr>
      <w:tr w14:paraId="203A9E25">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5C99125D">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7E6B7B10">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5F6CACF0">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78AD2DDB">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41BA0A88">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1FAB8A59">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58E18ACF">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230CA428">
            <w:pPr>
              <w:spacing w:line="360" w:lineRule="auto"/>
              <w:ind w:firstLine="560" w:firstLineChars="200"/>
              <w:outlineLvl w:val="9"/>
              <w:rPr>
                <w:rFonts w:ascii="宋体" w:hAnsi="宋体" w:cs="宋体"/>
                <w:color w:val="000000" w:themeColor="text1"/>
              </w:rPr>
            </w:pPr>
          </w:p>
        </w:tc>
      </w:tr>
      <w:tr w14:paraId="2759FC43">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25BD363C">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4D75FAFB">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1FC2FCBA">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70107747">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29B41C98">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1AF7E5D7">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0E8F5946">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70392D73">
            <w:pPr>
              <w:spacing w:line="360" w:lineRule="auto"/>
              <w:ind w:firstLine="560" w:firstLineChars="200"/>
              <w:outlineLvl w:val="9"/>
              <w:rPr>
                <w:rFonts w:ascii="宋体" w:hAnsi="宋体" w:cs="宋体"/>
                <w:color w:val="000000" w:themeColor="text1"/>
              </w:rPr>
            </w:pPr>
          </w:p>
        </w:tc>
      </w:tr>
      <w:tr w14:paraId="742B406B">
        <w:tblPrEx>
          <w:tblCellMar>
            <w:top w:w="0" w:type="dxa"/>
            <w:left w:w="108" w:type="dxa"/>
            <w:bottom w:w="0" w:type="dxa"/>
            <w:right w:w="108" w:type="dxa"/>
          </w:tblCellMar>
        </w:tblPrEx>
        <w:tc>
          <w:tcPr>
            <w:tcW w:w="863" w:type="dxa"/>
            <w:tcBorders>
              <w:top w:val="outset" w:color="auto" w:sz="6" w:space="0"/>
              <w:left w:val="outset" w:color="auto" w:sz="6" w:space="0"/>
              <w:bottom w:val="outset" w:color="auto" w:sz="6" w:space="0"/>
              <w:right w:val="outset" w:color="auto" w:sz="6" w:space="0"/>
            </w:tcBorders>
            <w:shd w:val="clear" w:color="auto" w:fill="auto"/>
            <w:vAlign w:val="center"/>
          </w:tcPr>
          <w:p w14:paraId="713773F0">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19B056F">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0FC91C24">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20813F1E">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6175F28A">
            <w:pPr>
              <w:spacing w:line="360" w:lineRule="auto"/>
              <w:ind w:firstLine="560" w:firstLineChars="200"/>
              <w:outlineLvl w:val="9"/>
              <w:rPr>
                <w:rFonts w:ascii="宋体" w:hAnsi="宋体" w:cs="宋体"/>
                <w:color w:val="000000" w:themeColor="text1"/>
              </w:rPr>
            </w:pPr>
          </w:p>
        </w:tc>
        <w:tc>
          <w:tcPr>
            <w:tcW w:w="1285" w:type="dxa"/>
            <w:tcBorders>
              <w:top w:val="outset" w:color="auto" w:sz="6" w:space="0"/>
              <w:left w:val="nil"/>
              <w:bottom w:val="outset" w:color="auto" w:sz="6" w:space="0"/>
              <w:right w:val="outset" w:color="auto" w:sz="6" w:space="0"/>
            </w:tcBorders>
            <w:shd w:val="clear" w:color="auto" w:fill="auto"/>
            <w:vAlign w:val="center"/>
          </w:tcPr>
          <w:p w14:paraId="2AEE8020">
            <w:pPr>
              <w:spacing w:line="360" w:lineRule="auto"/>
              <w:ind w:firstLine="560" w:firstLineChars="200"/>
              <w:outlineLvl w:val="9"/>
              <w:rPr>
                <w:rFonts w:ascii="宋体" w:hAnsi="宋体" w:cs="宋体"/>
                <w:color w:val="000000" w:themeColor="text1"/>
              </w:rPr>
            </w:pPr>
          </w:p>
        </w:tc>
        <w:tc>
          <w:tcPr>
            <w:tcW w:w="1283" w:type="dxa"/>
            <w:tcBorders>
              <w:top w:val="outset" w:color="auto" w:sz="6" w:space="0"/>
              <w:left w:val="nil"/>
              <w:bottom w:val="outset" w:color="auto" w:sz="6" w:space="0"/>
              <w:right w:val="outset" w:color="auto" w:sz="6" w:space="0"/>
            </w:tcBorders>
            <w:shd w:val="clear" w:color="auto" w:fill="auto"/>
            <w:vAlign w:val="center"/>
          </w:tcPr>
          <w:p w14:paraId="71E9A1B1">
            <w:pPr>
              <w:spacing w:line="360" w:lineRule="auto"/>
              <w:ind w:firstLine="560" w:firstLineChars="200"/>
              <w:outlineLvl w:val="9"/>
              <w:rPr>
                <w:rFonts w:ascii="宋体" w:hAnsi="宋体" w:cs="宋体"/>
                <w:color w:val="000000" w:themeColor="text1"/>
              </w:rPr>
            </w:pPr>
          </w:p>
        </w:tc>
        <w:tc>
          <w:tcPr>
            <w:tcW w:w="1289" w:type="dxa"/>
            <w:tcBorders>
              <w:top w:val="outset" w:color="auto" w:sz="6" w:space="0"/>
              <w:left w:val="nil"/>
              <w:bottom w:val="outset" w:color="auto" w:sz="6" w:space="0"/>
              <w:right w:val="outset" w:color="auto" w:sz="6" w:space="0"/>
            </w:tcBorders>
            <w:shd w:val="clear" w:color="auto" w:fill="auto"/>
            <w:vAlign w:val="center"/>
          </w:tcPr>
          <w:p w14:paraId="7453E51E">
            <w:pPr>
              <w:spacing w:line="360" w:lineRule="auto"/>
              <w:ind w:firstLine="560" w:firstLineChars="200"/>
              <w:outlineLvl w:val="9"/>
              <w:rPr>
                <w:rFonts w:ascii="宋体" w:hAnsi="宋体" w:cs="宋体"/>
                <w:color w:val="000000" w:themeColor="text1"/>
              </w:rPr>
            </w:pPr>
          </w:p>
        </w:tc>
      </w:tr>
    </w:tbl>
    <w:p w14:paraId="1BFA4569">
      <w:pPr>
        <w:spacing w:line="360" w:lineRule="auto"/>
        <w:ind w:firstLine="560" w:firstLineChars="200"/>
        <w:outlineLvl w:val="9"/>
        <w:rPr>
          <w:rFonts w:ascii="仿宋_GB2312" w:hAnsi="宋体" w:eastAsia="仿宋_GB2312" w:cs="仿宋_GB2312"/>
          <w:color w:val="000000" w:themeColor="text1"/>
        </w:rPr>
      </w:pPr>
    </w:p>
    <w:p w14:paraId="0D1E4605">
      <w:pPr>
        <w:spacing w:line="360" w:lineRule="auto"/>
        <w:outlineLvl w:val="9"/>
        <w:rPr>
          <w:rFonts w:ascii="宋体" w:hAnsi="宋体" w:cs="宋体"/>
          <w:b/>
          <w:color w:val="000000" w:themeColor="text1"/>
          <w:kern w:val="0"/>
          <w:sz w:val="24"/>
        </w:rPr>
        <w:sectPr>
          <w:pgSz w:w="11906" w:h="16838"/>
          <w:pgMar w:top="1418" w:right="1135" w:bottom="1418" w:left="1135" w:header="720" w:footer="720" w:gutter="0"/>
          <w:pgNumType w:fmt="decimal"/>
          <w:cols w:space="425" w:num="1"/>
          <w:docGrid w:type="lines" w:linePitch="312" w:charSpace="0"/>
        </w:sectPr>
      </w:pPr>
    </w:p>
    <w:p w14:paraId="2FDC7D43">
      <w:pPr>
        <w:spacing w:line="360" w:lineRule="auto"/>
        <w:outlineLvl w:val="9"/>
        <w:rPr>
          <w:rFonts w:ascii="宋体" w:hAnsi="宋体" w:cs="宋体"/>
          <w:b/>
          <w:color w:val="000000" w:themeColor="text1"/>
        </w:rPr>
      </w:pPr>
      <w:r>
        <w:rPr>
          <w:rFonts w:hint="eastAsia" w:ascii="宋体" w:hAnsi="宋体" w:cs="宋体"/>
          <w:b/>
          <w:color w:val="000000" w:themeColor="text1"/>
          <w:kern w:val="0"/>
          <w:sz w:val="24"/>
        </w:rPr>
        <w:t>附表四：</w:t>
      </w:r>
    </w:p>
    <w:p w14:paraId="30BF523E">
      <w:pPr>
        <w:spacing w:line="360" w:lineRule="auto"/>
        <w:jc w:val="center"/>
        <w:outlineLvl w:val="9"/>
        <w:rPr>
          <w:rFonts w:ascii="宋体" w:hAnsi="宋体" w:cs="宋体"/>
          <w:b/>
          <w:color w:val="000000" w:themeColor="text1"/>
        </w:rPr>
      </w:pPr>
      <w:r>
        <w:rPr>
          <w:rFonts w:hint="eastAsia" w:ascii="宋体" w:hAnsi="宋体" w:cs="宋体"/>
          <w:b/>
          <w:color w:val="000000" w:themeColor="text1"/>
          <w:kern w:val="0"/>
          <w:sz w:val="24"/>
        </w:rPr>
        <w:t>计划开、竣工日期和施工进度网络图</w:t>
      </w:r>
    </w:p>
    <w:p w14:paraId="3025E3C7">
      <w:pPr>
        <w:spacing w:line="360" w:lineRule="auto"/>
        <w:outlineLvl w:val="9"/>
        <w:rPr>
          <w:rFonts w:ascii="仿宋_GB2312" w:hAnsi="宋体" w:eastAsia="仿宋_GB2312" w:cs="仿宋_GB2312"/>
          <w:color w:val="000000" w:themeColor="text1"/>
        </w:rPr>
      </w:pPr>
    </w:p>
    <w:p w14:paraId="172D30FC">
      <w:pPr>
        <w:spacing w:line="360" w:lineRule="auto"/>
        <w:ind w:firstLine="480" w:firstLineChars="200"/>
        <w:outlineLvl w:val="9"/>
        <w:rPr>
          <w:rFonts w:ascii="宋体" w:hAnsi="宋体" w:cs="宋体"/>
          <w:color w:val="000000" w:themeColor="text1"/>
        </w:rPr>
      </w:pPr>
      <w:r>
        <w:rPr>
          <w:rFonts w:hint="eastAsia" w:ascii="宋体" w:hAnsi="宋体" w:cs="宋体"/>
          <w:color w:val="000000" w:themeColor="text1"/>
          <w:kern w:val="0"/>
          <w:sz w:val="24"/>
        </w:rPr>
        <w:t>1．</w:t>
      </w:r>
      <w:r>
        <w:rPr>
          <w:rFonts w:hint="eastAsia" w:ascii="宋体" w:hAnsi="宋体" w:cs="宋体"/>
          <w:color w:val="000000" w:themeColor="text1"/>
          <w:kern w:val="0"/>
          <w:sz w:val="24"/>
          <w:lang w:eastAsia="zh-CN"/>
        </w:rPr>
        <w:t>投标供应商</w:t>
      </w:r>
      <w:r>
        <w:rPr>
          <w:rFonts w:hint="eastAsia" w:ascii="宋体" w:hAnsi="宋体" w:cs="宋体"/>
          <w:color w:val="000000" w:themeColor="text1"/>
          <w:kern w:val="0"/>
          <w:sz w:val="24"/>
        </w:rPr>
        <w:t>应递交施工进度网络图或施工进度表，说明按</w:t>
      </w:r>
      <w:r>
        <w:rPr>
          <w:rFonts w:hint="eastAsia" w:ascii="宋体" w:hAnsi="宋体" w:cs="宋体"/>
          <w:color w:val="000000" w:themeColor="text1"/>
          <w:kern w:val="0"/>
          <w:sz w:val="24"/>
          <w:lang w:eastAsia="zh-CN"/>
        </w:rPr>
        <w:t>磋商文件</w:t>
      </w:r>
      <w:r>
        <w:rPr>
          <w:rFonts w:hint="eastAsia" w:ascii="宋体" w:hAnsi="宋体" w:cs="宋体"/>
          <w:color w:val="000000" w:themeColor="text1"/>
          <w:kern w:val="0"/>
          <w:sz w:val="24"/>
        </w:rPr>
        <w:t>要求的计划工期进行施工的各个关键日期。</w:t>
      </w:r>
    </w:p>
    <w:p w14:paraId="05430BD7">
      <w:pPr>
        <w:spacing w:line="360" w:lineRule="auto"/>
        <w:ind w:firstLine="480" w:firstLineChars="200"/>
        <w:outlineLvl w:val="9"/>
        <w:rPr>
          <w:rFonts w:ascii="宋体" w:hAnsi="宋体" w:cs="宋体"/>
          <w:color w:val="000000" w:themeColor="text1"/>
          <w:kern w:val="0"/>
          <w:sz w:val="24"/>
        </w:rPr>
      </w:pPr>
      <w:r>
        <w:rPr>
          <w:rFonts w:hint="eastAsia" w:ascii="宋体" w:hAnsi="宋体" w:cs="宋体"/>
          <w:color w:val="000000" w:themeColor="text1"/>
          <w:kern w:val="0"/>
          <w:sz w:val="24"/>
        </w:rPr>
        <w:t>2．施工进度表可采用网络图（或横道图）表示。</w:t>
      </w:r>
    </w:p>
    <w:p w14:paraId="13EC8825">
      <w:pPr>
        <w:spacing w:line="360" w:lineRule="auto"/>
        <w:ind w:firstLine="480" w:firstLineChars="200"/>
        <w:outlineLvl w:val="9"/>
        <w:rPr>
          <w:rFonts w:ascii="宋体" w:hAnsi="宋体" w:cs="宋体"/>
          <w:color w:val="000000" w:themeColor="text1"/>
          <w:kern w:val="0"/>
          <w:sz w:val="24"/>
        </w:rPr>
      </w:pPr>
    </w:p>
    <w:p w14:paraId="08F21995">
      <w:pPr>
        <w:spacing w:line="360" w:lineRule="auto"/>
        <w:outlineLvl w:val="9"/>
        <w:rPr>
          <w:rFonts w:ascii="宋体" w:hAnsi="宋体" w:cs="宋体"/>
          <w:b/>
          <w:color w:val="000000" w:themeColor="text1"/>
          <w:kern w:val="0"/>
          <w:sz w:val="24"/>
        </w:rPr>
      </w:pPr>
      <w:r>
        <w:rPr>
          <w:rFonts w:hint="eastAsia" w:ascii="宋体" w:hAnsi="宋体" w:cs="宋体"/>
          <w:b/>
          <w:color w:val="000000" w:themeColor="text1"/>
          <w:kern w:val="0"/>
          <w:sz w:val="24"/>
        </w:rPr>
        <w:t>附表五：施工总平面图</w:t>
      </w:r>
    </w:p>
    <w:p w14:paraId="78207BD2">
      <w:pPr>
        <w:outlineLvl w:val="9"/>
      </w:pPr>
      <w:r>
        <w:rPr>
          <w:rFonts w:hint="eastAsia" w:ascii="宋体" w:hAnsi="宋体" w:cs="宋体"/>
          <w:color w:val="000000" w:themeColor="text1"/>
          <w:kern w:val="0"/>
          <w:sz w:val="24"/>
          <w:lang w:eastAsia="zh-CN"/>
        </w:rPr>
        <w:t>投标供应商</w:t>
      </w:r>
      <w:r>
        <w:rPr>
          <w:rFonts w:hint="eastAsia" w:ascii="宋体" w:hAnsi="宋体" w:cs="宋体"/>
          <w:color w:val="000000" w:themeColor="text1"/>
          <w:kern w:val="0"/>
          <w:sz w:val="24"/>
        </w:rPr>
        <w:t>应递交一份施工总平面图，绘出现场临时设施布置图表并附文字说明，说明临时设施、加工车间、现场办公、设备及仓储、供电、供水、卫生、生活、道路、消防等设施的情况和布置。</w:t>
      </w:r>
    </w:p>
    <w:p w14:paraId="63660C7F">
      <w:pPr>
        <w:spacing w:before="381" w:after="381"/>
        <w:ind w:firstLine="643"/>
        <w:outlineLvl w:val="9"/>
      </w:pPr>
    </w:p>
    <w:p w14:paraId="15AEF69D">
      <w:pPr>
        <w:ind w:firstLine="560"/>
        <w:outlineLvl w:val="9"/>
      </w:pPr>
    </w:p>
    <w:p w14:paraId="00800A79">
      <w:pPr>
        <w:spacing w:before="381" w:after="381"/>
        <w:ind w:firstLine="643"/>
        <w:outlineLvl w:val="9"/>
      </w:pPr>
    </w:p>
    <w:p w14:paraId="75A4261A">
      <w:pPr>
        <w:ind w:firstLine="560"/>
        <w:outlineLvl w:val="9"/>
      </w:pPr>
    </w:p>
    <w:p w14:paraId="0945E78E">
      <w:pPr>
        <w:spacing w:before="381" w:after="381"/>
        <w:ind w:firstLine="643"/>
        <w:outlineLvl w:val="9"/>
      </w:pPr>
    </w:p>
    <w:p w14:paraId="3EF5459E">
      <w:pPr>
        <w:spacing w:before="381" w:after="381"/>
        <w:ind w:firstLine="173" w:firstLineChars="62"/>
        <w:outlineLvl w:val="9"/>
      </w:pPr>
    </w:p>
    <w:p w14:paraId="2FC7EAB3">
      <w:pPr>
        <w:spacing w:before="381" w:after="381"/>
        <w:ind w:firstLine="173" w:firstLineChars="62"/>
        <w:outlineLvl w:val="9"/>
      </w:pPr>
    </w:p>
    <w:p w14:paraId="0DB644BC">
      <w:pPr>
        <w:spacing w:before="381" w:after="381"/>
        <w:ind w:firstLine="173" w:firstLineChars="62"/>
        <w:outlineLvl w:val="9"/>
      </w:pPr>
    </w:p>
    <w:p w14:paraId="3978D750">
      <w:pPr>
        <w:spacing w:before="381" w:after="381"/>
        <w:ind w:firstLine="173" w:firstLineChars="62"/>
        <w:outlineLvl w:val="9"/>
      </w:pPr>
    </w:p>
    <w:p w14:paraId="3219B467">
      <w:pPr>
        <w:spacing w:before="381" w:after="381"/>
        <w:ind w:firstLine="173" w:firstLineChars="62"/>
        <w:jc w:val="center"/>
        <w:outlineLvl w:val="9"/>
        <w:rPr>
          <w:rFonts w:ascii="Times New Roman" w:hAnsi="Times New Roman"/>
        </w:rPr>
      </w:pPr>
      <w:r>
        <w:rPr>
          <w:rFonts w:hint="eastAsia"/>
        </w:rPr>
        <w:t>十、供应商认为有必要的其他资料</w:t>
      </w:r>
      <w:bookmarkEnd w:id="56"/>
      <w:bookmarkEnd w:id="57"/>
    </w:p>
    <w:p w14:paraId="149E131D">
      <w:pPr>
        <w:spacing w:line="360" w:lineRule="auto"/>
        <w:ind w:left="0" w:leftChars="0" w:firstLine="2811" w:firstLineChars="1000"/>
        <w:outlineLvl w:val="9"/>
        <w:rPr>
          <w:rFonts w:hint="eastAsia" w:ascii="仿宋" w:hAnsi="仿宋" w:eastAsia="仿宋" w:cs="仿宋"/>
          <w:sz w:val="28"/>
          <w:szCs w:val="28"/>
        </w:rPr>
      </w:pPr>
      <w:r>
        <w:rPr>
          <w:rFonts w:hint="eastAsia" w:ascii="仿宋" w:hAnsi="仿宋" w:eastAsia="仿宋" w:cs="仿宋"/>
          <w:b/>
          <w:bCs/>
          <w:sz w:val="28"/>
          <w:szCs w:val="28"/>
        </w:rPr>
        <w:t>中小企业声明函（工程、服务）</w:t>
      </w:r>
    </w:p>
    <w:p w14:paraId="6B540EA0">
      <w:pPr>
        <w:pStyle w:val="15"/>
        <w:keepNext w:val="0"/>
        <w:keepLines w:val="0"/>
        <w:pageBreakBefore w:val="0"/>
        <w:widowControl w:val="0"/>
        <w:kinsoku/>
        <w:wordWrap/>
        <w:overflowPunct/>
        <w:topLinePunct w:val="0"/>
        <w:autoSpaceDE/>
        <w:autoSpaceDN/>
        <w:bidi w:val="0"/>
        <w:adjustRightInd/>
        <w:snapToGrid/>
        <w:spacing w:before="259" w:line="500" w:lineRule="exact"/>
        <w:ind w:left="23" w:right="24" w:firstLine="480"/>
        <w:textAlignment w:val="auto"/>
        <w:rPr>
          <w:rFonts w:hint="eastAsia" w:ascii="仿宋" w:hAnsi="仿宋" w:eastAsia="仿宋" w:cs="仿宋"/>
          <w:sz w:val="24"/>
          <w:szCs w:val="24"/>
        </w:rPr>
      </w:pPr>
      <w:r>
        <w:rPr>
          <w:rFonts w:hint="eastAsia" w:ascii="仿宋" w:hAnsi="仿宋" w:eastAsia="仿宋" w:cs="仿宋"/>
          <w:spacing w:val="-5"/>
          <w:sz w:val="24"/>
          <w:szCs w:val="24"/>
        </w:rPr>
        <w:t>本公司（联合体）</w:t>
      </w:r>
      <w:r>
        <w:rPr>
          <w:rFonts w:hint="eastAsia" w:ascii="仿宋" w:hAnsi="仿宋" w:eastAsia="仿宋" w:cs="仿宋"/>
          <w:spacing w:val="-71"/>
          <w:sz w:val="24"/>
          <w:szCs w:val="24"/>
        </w:rPr>
        <w:t xml:space="preserve"> </w:t>
      </w:r>
      <w:r>
        <w:rPr>
          <w:rFonts w:hint="eastAsia" w:ascii="仿宋" w:hAnsi="仿宋" w:eastAsia="仿宋" w:cs="仿宋"/>
          <w:spacing w:val="-5"/>
          <w:sz w:val="24"/>
          <w:szCs w:val="24"/>
        </w:rPr>
        <w:t>郑重声明，根据《政府采购促进中小企业发展管理办法》</w:t>
      </w:r>
      <w:r>
        <w:rPr>
          <w:rFonts w:hint="eastAsia" w:ascii="仿宋" w:hAnsi="仿宋" w:eastAsia="仿宋" w:cs="仿宋"/>
          <w:sz w:val="24"/>
          <w:szCs w:val="24"/>
        </w:rPr>
        <w:t xml:space="preserve"> </w:t>
      </w:r>
      <w:r>
        <w:rPr>
          <w:rFonts w:hint="eastAsia" w:ascii="仿宋" w:hAnsi="仿宋" w:eastAsia="仿宋" w:cs="仿宋"/>
          <w:spacing w:val="-8"/>
          <w:sz w:val="24"/>
          <w:szCs w:val="24"/>
        </w:rPr>
        <w:t>（财库﹝ 2020﹞ 46 号） 的规定，</w:t>
      </w:r>
      <w:r>
        <w:rPr>
          <w:rFonts w:hint="eastAsia" w:ascii="仿宋" w:hAnsi="仿宋" w:eastAsia="仿宋" w:cs="仿宋"/>
          <w:spacing w:val="-22"/>
          <w:sz w:val="24"/>
          <w:szCs w:val="24"/>
        </w:rPr>
        <w:t xml:space="preserve"> </w:t>
      </w:r>
      <w:r>
        <w:rPr>
          <w:rFonts w:hint="eastAsia" w:ascii="仿宋" w:hAnsi="仿宋" w:eastAsia="仿宋" w:cs="仿宋"/>
          <w:spacing w:val="-8"/>
          <w:sz w:val="24"/>
          <w:szCs w:val="24"/>
        </w:rPr>
        <w:t>本公司（联合体）参加</w:t>
      </w:r>
      <w:r>
        <w:rPr>
          <w:rFonts w:hint="eastAsia" w:ascii="仿宋" w:hAnsi="仿宋" w:eastAsia="仿宋" w:cs="仿宋"/>
          <w:spacing w:val="-8"/>
          <w:sz w:val="24"/>
          <w:szCs w:val="24"/>
          <w:u w:val="single" w:color="auto"/>
        </w:rPr>
        <w:t>（单位名称）</w:t>
      </w:r>
      <w:r>
        <w:rPr>
          <w:rFonts w:hint="eastAsia" w:ascii="仿宋" w:hAnsi="仿宋" w:eastAsia="仿宋" w:cs="仿宋"/>
          <w:spacing w:val="-47"/>
          <w:sz w:val="24"/>
          <w:szCs w:val="24"/>
          <w:u w:val="single" w:color="auto"/>
        </w:rPr>
        <w:t xml:space="preserve"> </w:t>
      </w:r>
      <w:r>
        <w:rPr>
          <w:rFonts w:hint="eastAsia" w:ascii="仿宋" w:hAnsi="仿宋" w:eastAsia="仿宋" w:cs="仿宋"/>
          <w:spacing w:val="-91"/>
          <w:sz w:val="24"/>
          <w:szCs w:val="24"/>
        </w:rPr>
        <w:t xml:space="preserve"> </w:t>
      </w:r>
      <w:r>
        <w:rPr>
          <w:rFonts w:hint="eastAsia" w:ascii="仿宋" w:hAnsi="仿宋" w:eastAsia="仿宋" w:cs="仿宋"/>
          <w:spacing w:val="-8"/>
          <w:sz w:val="24"/>
          <w:szCs w:val="24"/>
        </w:rPr>
        <w:t>的</w:t>
      </w:r>
      <w:r>
        <w:rPr>
          <w:rFonts w:hint="eastAsia" w:ascii="仿宋" w:hAnsi="仿宋" w:eastAsia="仿宋" w:cs="仿宋"/>
          <w:spacing w:val="-8"/>
          <w:sz w:val="24"/>
          <w:szCs w:val="24"/>
          <w:u w:val="single" w:color="auto"/>
        </w:rPr>
        <w:t>（项</w:t>
      </w:r>
      <w:r>
        <w:rPr>
          <w:rFonts w:hint="eastAsia" w:ascii="仿宋" w:hAnsi="仿宋" w:eastAsia="仿宋" w:cs="仿宋"/>
          <w:sz w:val="24"/>
          <w:szCs w:val="24"/>
          <w:u w:val="single" w:color="auto"/>
        </w:rPr>
        <w:t>目名称）</w:t>
      </w:r>
      <w:r>
        <w:rPr>
          <w:rFonts w:hint="eastAsia" w:ascii="仿宋" w:hAnsi="仿宋" w:eastAsia="仿宋" w:cs="仿宋"/>
          <w:sz w:val="24"/>
          <w:szCs w:val="24"/>
        </w:rPr>
        <w:t xml:space="preserve"> 采购活动，工程的施工单位全部为符合政策要求的中小企业（或者：</w:t>
      </w:r>
      <w:r>
        <w:rPr>
          <w:rFonts w:hint="eastAsia" w:ascii="仿宋" w:hAnsi="仿宋" w:eastAsia="仿宋" w:cs="仿宋"/>
          <w:spacing w:val="-10"/>
          <w:sz w:val="24"/>
          <w:szCs w:val="24"/>
        </w:rPr>
        <w:t>服务全部由符合政策要求的中小企业承接）。相关企业（含联合体中的中小企业、</w:t>
      </w:r>
      <w:r>
        <w:rPr>
          <w:rFonts w:hint="eastAsia" w:ascii="仿宋" w:hAnsi="仿宋" w:eastAsia="仿宋" w:cs="仿宋"/>
          <w:spacing w:val="-3"/>
          <w:sz w:val="24"/>
          <w:szCs w:val="24"/>
        </w:rPr>
        <w:t>签订分包意向协议的中小企业）的具体情况如下：</w:t>
      </w:r>
    </w:p>
    <w:p w14:paraId="1F49F9FB">
      <w:pPr>
        <w:pStyle w:val="15"/>
        <w:keepNext w:val="0"/>
        <w:keepLines w:val="0"/>
        <w:pageBreakBefore w:val="0"/>
        <w:widowControl w:val="0"/>
        <w:kinsoku/>
        <w:wordWrap/>
        <w:overflowPunct/>
        <w:topLinePunct w:val="0"/>
        <w:autoSpaceDE/>
        <w:autoSpaceDN/>
        <w:bidi w:val="0"/>
        <w:adjustRightInd/>
        <w:snapToGrid/>
        <w:spacing w:before="235" w:line="500" w:lineRule="exact"/>
        <w:ind w:left="22" w:right="12" w:firstLine="498"/>
        <w:textAlignment w:val="auto"/>
        <w:rPr>
          <w:rFonts w:hint="eastAsia" w:ascii="仿宋" w:hAnsi="仿宋" w:eastAsia="仿宋" w:cs="仿宋"/>
          <w:sz w:val="24"/>
          <w:szCs w:val="24"/>
        </w:rPr>
      </w:pPr>
      <w:r>
        <w:rPr>
          <w:rFonts w:hint="eastAsia" w:ascii="仿宋" w:hAnsi="仿宋" w:eastAsia="仿宋" w:cs="仿宋"/>
          <w:spacing w:val="-1"/>
          <w:sz w:val="24"/>
          <w:szCs w:val="24"/>
        </w:rPr>
        <w:t>1.</w:t>
      </w:r>
      <w:r>
        <w:rPr>
          <w:rFonts w:hint="eastAsia" w:ascii="仿宋" w:hAnsi="仿宋" w:eastAsia="仿宋" w:cs="仿宋"/>
          <w:spacing w:val="-1"/>
          <w:sz w:val="24"/>
          <w:szCs w:val="24"/>
          <w:u w:val="single" w:color="auto"/>
        </w:rPr>
        <w:t xml:space="preserve"> （标的名称</w:t>
      </w:r>
      <w:r>
        <w:rPr>
          <w:rFonts w:hint="eastAsia" w:ascii="仿宋" w:hAnsi="仿宋" w:eastAsia="仿宋" w:cs="仿宋"/>
          <w:spacing w:val="-15"/>
          <w:sz w:val="24"/>
          <w:szCs w:val="24"/>
          <w:u w:val="single" w:color="auto"/>
        </w:rPr>
        <w:t>）</w:t>
      </w:r>
      <w:r>
        <w:rPr>
          <w:rFonts w:hint="eastAsia" w:ascii="仿宋" w:hAnsi="仿宋" w:eastAsia="仿宋" w:cs="仿宋"/>
          <w:spacing w:val="31"/>
          <w:sz w:val="24"/>
          <w:szCs w:val="24"/>
        </w:rPr>
        <w:t xml:space="preserve"> </w:t>
      </w:r>
      <w:r>
        <w:rPr>
          <w:rFonts w:hint="eastAsia" w:ascii="仿宋" w:hAnsi="仿宋" w:eastAsia="仿宋" w:cs="仿宋"/>
          <w:spacing w:val="-15"/>
          <w:sz w:val="24"/>
          <w:szCs w:val="24"/>
        </w:rPr>
        <w:t>，</w:t>
      </w:r>
      <w:r>
        <w:rPr>
          <w:rFonts w:hint="eastAsia" w:ascii="仿宋" w:hAnsi="仿宋" w:eastAsia="仿宋" w:cs="仿宋"/>
          <w:spacing w:val="-1"/>
          <w:sz w:val="24"/>
          <w:szCs w:val="24"/>
        </w:rPr>
        <w:t>属于</w:t>
      </w:r>
      <w:r>
        <w:rPr>
          <w:rFonts w:hint="eastAsia" w:ascii="仿宋" w:hAnsi="仿宋" w:eastAsia="仿宋" w:cs="仿宋"/>
          <w:spacing w:val="-1"/>
          <w:sz w:val="24"/>
          <w:szCs w:val="24"/>
          <w:u w:val="single" w:color="auto"/>
        </w:rPr>
        <w:t>（采购文件中明确的所属行业</w:t>
      </w:r>
      <w:r>
        <w:rPr>
          <w:rFonts w:hint="eastAsia" w:ascii="仿宋" w:hAnsi="仿宋" w:eastAsia="仿宋" w:cs="仿宋"/>
          <w:spacing w:val="-2"/>
          <w:sz w:val="24"/>
          <w:szCs w:val="24"/>
          <w:u w:val="single" w:color="auto"/>
        </w:rPr>
        <w:t>）</w:t>
      </w:r>
      <w:r>
        <w:rPr>
          <w:rFonts w:hint="eastAsia" w:ascii="仿宋" w:hAnsi="仿宋" w:eastAsia="仿宋" w:cs="仿宋"/>
          <w:spacing w:val="-2"/>
          <w:sz w:val="24"/>
          <w:szCs w:val="24"/>
        </w:rPr>
        <w:t>行业；承建（承</w:t>
      </w:r>
      <w:r>
        <w:rPr>
          <w:rFonts w:hint="eastAsia" w:ascii="仿宋" w:hAnsi="仿宋" w:eastAsia="仿宋" w:cs="仿宋"/>
          <w:spacing w:val="-4"/>
          <w:sz w:val="24"/>
          <w:szCs w:val="24"/>
        </w:rPr>
        <w:t>接）企业为</w:t>
      </w:r>
      <w:r>
        <w:rPr>
          <w:rFonts w:hint="eastAsia" w:ascii="仿宋" w:hAnsi="仿宋" w:eastAsia="仿宋" w:cs="仿宋"/>
          <w:spacing w:val="-4"/>
          <w:sz w:val="24"/>
          <w:szCs w:val="24"/>
          <w:u w:val="single" w:color="auto"/>
        </w:rPr>
        <w:t>（企业名称</w:t>
      </w:r>
      <w:r>
        <w:rPr>
          <w:rFonts w:hint="eastAsia" w:ascii="仿宋" w:hAnsi="仿宋" w:eastAsia="仿宋" w:cs="仿宋"/>
          <w:spacing w:val="1"/>
          <w:sz w:val="24"/>
          <w:szCs w:val="24"/>
          <w:u w:val="single" w:color="auto"/>
        </w:rPr>
        <w:t>）</w:t>
      </w:r>
      <w:r>
        <w:rPr>
          <w:rFonts w:hint="eastAsia" w:ascii="仿宋" w:hAnsi="仿宋" w:eastAsia="仿宋" w:cs="仿宋"/>
          <w:spacing w:val="1"/>
          <w:sz w:val="24"/>
          <w:szCs w:val="24"/>
        </w:rPr>
        <w:t>，</w:t>
      </w:r>
      <w:r>
        <w:rPr>
          <w:rFonts w:hint="eastAsia" w:ascii="仿宋" w:hAnsi="仿宋" w:eastAsia="仿宋" w:cs="仿宋"/>
          <w:spacing w:val="-4"/>
          <w:sz w:val="24"/>
          <w:szCs w:val="24"/>
        </w:rPr>
        <w:t>从业人员</w:t>
      </w:r>
      <w:r>
        <w:rPr>
          <w:rFonts w:hint="eastAsia" w:ascii="仿宋" w:hAnsi="仿宋" w:eastAsia="仿宋" w:cs="仿宋"/>
          <w:spacing w:val="-4"/>
          <w:sz w:val="24"/>
          <w:szCs w:val="24"/>
          <w:u w:val="single" w:color="auto"/>
        </w:rPr>
        <w:t xml:space="preserve">     </w:t>
      </w:r>
      <w:r>
        <w:rPr>
          <w:rFonts w:hint="eastAsia" w:ascii="仿宋" w:hAnsi="仿宋" w:eastAsia="仿宋" w:cs="仿宋"/>
          <w:spacing w:val="-109"/>
          <w:sz w:val="24"/>
          <w:szCs w:val="24"/>
        </w:rPr>
        <w:t xml:space="preserve"> </w:t>
      </w:r>
      <w:r>
        <w:rPr>
          <w:rFonts w:hint="eastAsia" w:ascii="仿宋" w:hAnsi="仿宋" w:eastAsia="仿宋" w:cs="仿宋"/>
          <w:spacing w:val="-4"/>
          <w:sz w:val="24"/>
          <w:szCs w:val="24"/>
        </w:rPr>
        <w:t>人，营业收入为</w:t>
      </w:r>
      <w:r>
        <w:rPr>
          <w:rFonts w:hint="eastAsia" w:ascii="仿宋" w:hAnsi="仿宋" w:eastAsia="仿宋" w:cs="仿宋"/>
          <w:spacing w:val="-119"/>
          <w:sz w:val="24"/>
          <w:szCs w:val="24"/>
        </w:rPr>
        <w:t xml:space="preserve"> </w:t>
      </w:r>
      <w:r>
        <w:rPr>
          <w:rFonts w:hint="eastAsia" w:ascii="仿宋" w:hAnsi="仿宋" w:eastAsia="仿宋" w:cs="仿宋"/>
          <w:sz w:val="24"/>
          <w:szCs w:val="24"/>
          <w:u w:val="single" w:color="auto"/>
        </w:rPr>
        <w:t xml:space="preserve">     </w:t>
      </w:r>
      <w:r>
        <w:rPr>
          <w:rFonts w:hint="eastAsia" w:ascii="仿宋" w:hAnsi="仿宋" w:eastAsia="仿宋" w:cs="仿宋"/>
          <w:spacing w:val="-105"/>
          <w:sz w:val="24"/>
          <w:szCs w:val="24"/>
        </w:rPr>
        <w:t xml:space="preserve"> </w:t>
      </w:r>
      <w:r>
        <w:rPr>
          <w:rFonts w:hint="eastAsia" w:ascii="仿宋" w:hAnsi="仿宋" w:eastAsia="仿宋" w:cs="仿宋"/>
          <w:spacing w:val="-4"/>
          <w:sz w:val="24"/>
          <w:szCs w:val="24"/>
        </w:rPr>
        <w:t>万元，资产总额为</w:t>
      </w:r>
      <w:r>
        <w:rPr>
          <w:rFonts w:hint="eastAsia" w:ascii="仿宋" w:hAnsi="仿宋" w:eastAsia="仿宋" w:cs="仿宋"/>
          <w:spacing w:val="-4"/>
          <w:sz w:val="24"/>
          <w:szCs w:val="24"/>
          <w:u w:val="single" w:color="auto"/>
        </w:rPr>
        <w:t xml:space="preserve">     </w:t>
      </w:r>
      <w:r>
        <w:rPr>
          <w:rFonts w:hint="eastAsia" w:ascii="仿宋" w:hAnsi="仿宋" w:eastAsia="仿宋" w:cs="仿宋"/>
          <w:spacing w:val="-104"/>
          <w:sz w:val="24"/>
          <w:szCs w:val="24"/>
        </w:rPr>
        <w:t xml:space="preserve"> </w:t>
      </w:r>
      <w:r>
        <w:rPr>
          <w:rFonts w:hint="eastAsia" w:ascii="仿宋" w:hAnsi="仿宋" w:eastAsia="仿宋" w:cs="仿宋"/>
          <w:spacing w:val="-4"/>
          <w:sz w:val="24"/>
          <w:szCs w:val="24"/>
        </w:rPr>
        <w:t>万元，属于（中型企业、小型企业、微型企业</w:t>
      </w:r>
      <w:r>
        <w:rPr>
          <w:rFonts w:hint="eastAsia" w:ascii="仿宋" w:hAnsi="仿宋" w:eastAsia="仿宋" w:cs="仿宋"/>
          <w:spacing w:val="1"/>
          <w:sz w:val="24"/>
          <w:szCs w:val="24"/>
        </w:rPr>
        <w:t>）；</w:t>
      </w:r>
    </w:p>
    <w:p w14:paraId="41760B70">
      <w:pPr>
        <w:pStyle w:val="15"/>
        <w:keepNext w:val="0"/>
        <w:keepLines w:val="0"/>
        <w:pageBreakBefore w:val="0"/>
        <w:widowControl w:val="0"/>
        <w:kinsoku/>
        <w:wordWrap/>
        <w:overflowPunct/>
        <w:topLinePunct w:val="0"/>
        <w:autoSpaceDE/>
        <w:autoSpaceDN/>
        <w:bidi w:val="0"/>
        <w:adjustRightInd/>
        <w:snapToGrid/>
        <w:spacing w:before="236" w:line="500" w:lineRule="exact"/>
        <w:ind w:left="22" w:right="12" w:firstLine="483"/>
        <w:textAlignment w:val="auto"/>
        <w:rPr>
          <w:rFonts w:hint="eastAsia" w:ascii="仿宋" w:hAnsi="仿宋" w:eastAsia="仿宋" w:cs="仿宋"/>
          <w:sz w:val="24"/>
          <w:szCs w:val="24"/>
        </w:rPr>
      </w:pPr>
      <w:r>
        <w:rPr>
          <w:rFonts w:hint="eastAsia" w:ascii="仿宋" w:hAnsi="仿宋" w:eastAsia="仿宋" w:cs="仿宋"/>
          <w:spacing w:val="-1"/>
          <w:sz w:val="24"/>
          <w:szCs w:val="24"/>
        </w:rPr>
        <w:t>2.</w:t>
      </w:r>
      <w:r>
        <w:rPr>
          <w:rFonts w:hint="eastAsia" w:ascii="仿宋" w:hAnsi="仿宋" w:eastAsia="仿宋" w:cs="仿宋"/>
          <w:spacing w:val="-1"/>
          <w:sz w:val="24"/>
          <w:szCs w:val="24"/>
          <w:u w:val="single" w:color="auto"/>
        </w:rPr>
        <w:t xml:space="preserve"> （标的名称</w:t>
      </w:r>
      <w:r>
        <w:rPr>
          <w:rFonts w:hint="eastAsia" w:ascii="仿宋" w:hAnsi="仿宋" w:eastAsia="仿宋" w:cs="仿宋"/>
          <w:spacing w:val="-11"/>
          <w:sz w:val="24"/>
          <w:szCs w:val="24"/>
          <w:u w:val="single" w:color="auto"/>
        </w:rPr>
        <w:t>）</w:t>
      </w:r>
      <w:r>
        <w:rPr>
          <w:rFonts w:hint="eastAsia" w:ascii="仿宋" w:hAnsi="仿宋" w:eastAsia="仿宋" w:cs="仿宋"/>
          <w:spacing w:val="29"/>
          <w:sz w:val="24"/>
          <w:szCs w:val="24"/>
        </w:rPr>
        <w:t xml:space="preserve"> </w:t>
      </w:r>
      <w:r>
        <w:rPr>
          <w:rFonts w:hint="eastAsia" w:ascii="仿宋" w:hAnsi="仿宋" w:eastAsia="仿宋" w:cs="仿宋"/>
          <w:spacing w:val="-11"/>
          <w:sz w:val="24"/>
          <w:szCs w:val="24"/>
        </w:rPr>
        <w:t>，</w:t>
      </w:r>
      <w:r>
        <w:rPr>
          <w:rFonts w:hint="eastAsia" w:ascii="仿宋" w:hAnsi="仿宋" w:eastAsia="仿宋" w:cs="仿宋"/>
          <w:spacing w:val="-1"/>
          <w:sz w:val="24"/>
          <w:szCs w:val="24"/>
        </w:rPr>
        <w:t>属于</w:t>
      </w:r>
      <w:r>
        <w:rPr>
          <w:rFonts w:hint="eastAsia" w:ascii="仿宋" w:hAnsi="仿宋" w:eastAsia="仿宋" w:cs="仿宋"/>
          <w:spacing w:val="-1"/>
          <w:sz w:val="24"/>
          <w:szCs w:val="24"/>
          <w:u w:val="single" w:color="auto"/>
        </w:rPr>
        <w:t>（采购文件中明确的所属行业）</w:t>
      </w:r>
      <w:r>
        <w:rPr>
          <w:rFonts w:hint="eastAsia" w:ascii="仿宋" w:hAnsi="仿宋" w:eastAsia="仿宋" w:cs="仿宋"/>
          <w:spacing w:val="-1"/>
          <w:sz w:val="24"/>
          <w:szCs w:val="24"/>
        </w:rPr>
        <w:t>行业；承建（承</w:t>
      </w:r>
      <w:r>
        <w:rPr>
          <w:rFonts w:hint="eastAsia" w:ascii="仿宋" w:hAnsi="仿宋" w:eastAsia="仿宋" w:cs="仿宋"/>
          <w:spacing w:val="-4"/>
          <w:sz w:val="24"/>
          <w:szCs w:val="24"/>
        </w:rPr>
        <w:t>接）企业为</w:t>
      </w:r>
      <w:r>
        <w:rPr>
          <w:rFonts w:hint="eastAsia" w:ascii="仿宋" w:hAnsi="仿宋" w:eastAsia="仿宋" w:cs="仿宋"/>
          <w:spacing w:val="-4"/>
          <w:sz w:val="24"/>
          <w:szCs w:val="24"/>
          <w:u w:val="single" w:color="auto"/>
        </w:rPr>
        <w:t>（企业名称</w:t>
      </w:r>
      <w:r>
        <w:rPr>
          <w:rFonts w:hint="eastAsia" w:ascii="仿宋" w:hAnsi="仿宋" w:eastAsia="仿宋" w:cs="仿宋"/>
          <w:spacing w:val="1"/>
          <w:sz w:val="24"/>
          <w:szCs w:val="24"/>
          <w:u w:val="single" w:color="auto"/>
        </w:rPr>
        <w:t>）</w:t>
      </w:r>
      <w:r>
        <w:rPr>
          <w:rFonts w:hint="eastAsia" w:ascii="仿宋" w:hAnsi="仿宋" w:eastAsia="仿宋" w:cs="仿宋"/>
          <w:spacing w:val="1"/>
          <w:sz w:val="24"/>
          <w:szCs w:val="24"/>
        </w:rPr>
        <w:t>，</w:t>
      </w:r>
      <w:r>
        <w:rPr>
          <w:rFonts w:hint="eastAsia" w:ascii="仿宋" w:hAnsi="仿宋" w:eastAsia="仿宋" w:cs="仿宋"/>
          <w:spacing w:val="-4"/>
          <w:sz w:val="24"/>
          <w:szCs w:val="24"/>
        </w:rPr>
        <w:t>从业人员</w:t>
      </w:r>
      <w:r>
        <w:rPr>
          <w:rFonts w:hint="eastAsia" w:ascii="仿宋" w:hAnsi="仿宋" w:eastAsia="仿宋" w:cs="仿宋"/>
          <w:spacing w:val="-4"/>
          <w:sz w:val="24"/>
          <w:szCs w:val="24"/>
          <w:u w:val="single" w:color="auto"/>
        </w:rPr>
        <w:t xml:space="preserve">     </w:t>
      </w:r>
      <w:r>
        <w:rPr>
          <w:rFonts w:hint="eastAsia" w:ascii="仿宋" w:hAnsi="仿宋" w:eastAsia="仿宋" w:cs="仿宋"/>
          <w:spacing w:val="-109"/>
          <w:sz w:val="24"/>
          <w:szCs w:val="24"/>
        </w:rPr>
        <w:t xml:space="preserve"> </w:t>
      </w:r>
      <w:r>
        <w:rPr>
          <w:rFonts w:hint="eastAsia" w:ascii="仿宋" w:hAnsi="仿宋" w:eastAsia="仿宋" w:cs="仿宋"/>
          <w:spacing w:val="-4"/>
          <w:sz w:val="24"/>
          <w:szCs w:val="24"/>
        </w:rPr>
        <w:t>人，营业收入为</w:t>
      </w:r>
      <w:r>
        <w:rPr>
          <w:rFonts w:hint="eastAsia" w:ascii="仿宋" w:hAnsi="仿宋" w:eastAsia="仿宋" w:cs="仿宋"/>
          <w:spacing w:val="-119"/>
          <w:sz w:val="24"/>
          <w:szCs w:val="24"/>
        </w:rPr>
        <w:t xml:space="preserve"> </w:t>
      </w:r>
      <w:r>
        <w:rPr>
          <w:rFonts w:hint="eastAsia" w:ascii="仿宋" w:hAnsi="仿宋" w:eastAsia="仿宋" w:cs="仿宋"/>
          <w:sz w:val="24"/>
          <w:szCs w:val="24"/>
          <w:u w:val="single" w:color="auto"/>
        </w:rPr>
        <w:t xml:space="preserve">     </w:t>
      </w:r>
      <w:r>
        <w:rPr>
          <w:rFonts w:hint="eastAsia" w:ascii="仿宋" w:hAnsi="仿宋" w:eastAsia="仿宋" w:cs="仿宋"/>
          <w:spacing w:val="-105"/>
          <w:sz w:val="24"/>
          <w:szCs w:val="24"/>
        </w:rPr>
        <w:t xml:space="preserve"> </w:t>
      </w:r>
      <w:r>
        <w:rPr>
          <w:rFonts w:hint="eastAsia" w:ascii="仿宋" w:hAnsi="仿宋" w:eastAsia="仿宋" w:cs="仿宋"/>
          <w:spacing w:val="-4"/>
          <w:sz w:val="24"/>
          <w:szCs w:val="24"/>
        </w:rPr>
        <w:t>万元，资产总额为</w:t>
      </w:r>
      <w:r>
        <w:rPr>
          <w:rFonts w:hint="eastAsia" w:ascii="仿宋" w:hAnsi="仿宋" w:eastAsia="仿宋" w:cs="仿宋"/>
          <w:spacing w:val="-4"/>
          <w:sz w:val="24"/>
          <w:szCs w:val="24"/>
          <w:u w:val="single" w:color="auto"/>
        </w:rPr>
        <w:t xml:space="preserve">     </w:t>
      </w:r>
      <w:r>
        <w:rPr>
          <w:rFonts w:hint="eastAsia" w:ascii="仿宋" w:hAnsi="仿宋" w:eastAsia="仿宋" w:cs="仿宋"/>
          <w:spacing w:val="-104"/>
          <w:sz w:val="24"/>
          <w:szCs w:val="24"/>
        </w:rPr>
        <w:t xml:space="preserve"> </w:t>
      </w:r>
      <w:r>
        <w:rPr>
          <w:rFonts w:hint="eastAsia" w:ascii="仿宋" w:hAnsi="仿宋" w:eastAsia="仿宋" w:cs="仿宋"/>
          <w:spacing w:val="-4"/>
          <w:sz w:val="24"/>
          <w:szCs w:val="24"/>
        </w:rPr>
        <w:t>万元，属于（中型企业、小型企业、微型企业</w:t>
      </w:r>
      <w:r>
        <w:rPr>
          <w:rFonts w:hint="eastAsia" w:ascii="仿宋" w:hAnsi="仿宋" w:eastAsia="仿宋" w:cs="仿宋"/>
          <w:spacing w:val="1"/>
          <w:sz w:val="24"/>
          <w:szCs w:val="24"/>
        </w:rPr>
        <w:t>）；</w:t>
      </w:r>
    </w:p>
    <w:p w14:paraId="573227ED">
      <w:pPr>
        <w:pStyle w:val="15"/>
        <w:keepNext w:val="0"/>
        <w:keepLines w:val="0"/>
        <w:pageBreakBefore w:val="0"/>
        <w:widowControl w:val="0"/>
        <w:kinsoku/>
        <w:wordWrap/>
        <w:overflowPunct/>
        <w:topLinePunct w:val="0"/>
        <w:autoSpaceDE/>
        <w:autoSpaceDN/>
        <w:bidi w:val="0"/>
        <w:adjustRightInd/>
        <w:snapToGrid/>
        <w:spacing w:before="78" w:line="500" w:lineRule="exact"/>
        <w:ind w:left="518"/>
        <w:textAlignment w:val="auto"/>
        <w:rPr>
          <w:rFonts w:hint="eastAsia" w:ascii="仿宋" w:hAnsi="仿宋" w:eastAsia="仿宋" w:cs="仿宋"/>
          <w:sz w:val="24"/>
          <w:szCs w:val="24"/>
        </w:rPr>
      </w:pPr>
      <w:r>
        <w:rPr>
          <w:rFonts w:hint="eastAsia" w:ascii="仿宋" w:hAnsi="仿宋" w:eastAsia="仿宋" w:cs="仿宋"/>
          <w:spacing w:val="-7"/>
          <w:position w:val="3"/>
          <w:sz w:val="24"/>
          <w:szCs w:val="24"/>
        </w:rPr>
        <w:t>……</w:t>
      </w:r>
    </w:p>
    <w:p w14:paraId="604C9DDB">
      <w:pPr>
        <w:pStyle w:val="15"/>
        <w:keepNext w:val="0"/>
        <w:keepLines w:val="0"/>
        <w:pageBreakBefore w:val="0"/>
        <w:widowControl w:val="0"/>
        <w:kinsoku/>
        <w:wordWrap/>
        <w:overflowPunct/>
        <w:topLinePunct w:val="0"/>
        <w:autoSpaceDE/>
        <w:autoSpaceDN/>
        <w:bidi w:val="0"/>
        <w:adjustRightInd/>
        <w:snapToGrid/>
        <w:spacing w:before="60" w:line="500" w:lineRule="exact"/>
        <w:ind w:left="27" w:right="13" w:firstLine="503"/>
        <w:textAlignment w:val="auto"/>
        <w:rPr>
          <w:rFonts w:hint="eastAsia" w:ascii="仿宋" w:hAnsi="仿宋" w:eastAsia="仿宋" w:cs="仿宋"/>
          <w:sz w:val="24"/>
          <w:szCs w:val="24"/>
        </w:rPr>
      </w:pPr>
      <w:r>
        <w:rPr>
          <w:rFonts w:hint="eastAsia" w:ascii="仿宋" w:hAnsi="仿宋" w:eastAsia="仿宋" w:cs="仿宋"/>
          <w:spacing w:val="-4"/>
          <w:sz w:val="24"/>
          <w:szCs w:val="24"/>
        </w:rPr>
        <w:t>以上企业，不属于大企业的分支机构，不存在控股股东为大企业的情形，也</w:t>
      </w:r>
      <w:r>
        <w:rPr>
          <w:rFonts w:hint="eastAsia" w:ascii="仿宋" w:hAnsi="仿宋" w:eastAsia="仿宋" w:cs="仿宋"/>
          <w:spacing w:val="-3"/>
          <w:sz w:val="24"/>
          <w:szCs w:val="24"/>
        </w:rPr>
        <w:t>不存在与大企业的负责人为同一人的情形。</w:t>
      </w:r>
    </w:p>
    <w:p w14:paraId="481C6AAD">
      <w:pPr>
        <w:keepNext w:val="0"/>
        <w:keepLines w:val="0"/>
        <w:pageBreakBefore w:val="0"/>
        <w:widowControl w:val="0"/>
        <w:kinsoku/>
        <w:wordWrap/>
        <w:overflowPunct/>
        <w:topLinePunct w:val="0"/>
        <w:autoSpaceDE/>
        <w:autoSpaceDN/>
        <w:bidi w:val="0"/>
        <w:adjustRightInd/>
        <w:snapToGrid/>
        <w:spacing w:line="500" w:lineRule="exact"/>
        <w:ind w:firstLine="476" w:firstLineChars="200"/>
        <w:textAlignment w:val="auto"/>
        <w:outlineLvl w:val="9"/>
        <w:rPr>
          <w:rFonts w:hint="eastAsia" w:ascii="仿宋" w:hAnsi="仿宋" w:eastAsia="仿宋" w:cs="仿宋"/>
          <w:spacing w:val="-2"/>
          <w:sz w:val="24"/>
          <w:szCs w:val="24"/>
          <w:lang w:val="en-US" w:eastAsia="zh-CN"/>
        </w:rPr>
      </w:pPr>
      <w:r>
        <w:rPr>
          <w:rFonts w:hint="eastAsia" w:ascii="仿宋" w:hAnsi="仿宋" w:eastAsia="仿宋" w:cs="仿宋"/>
          <w:spacing w:val="-1"/>
          <w:sz w:val="24"/>
          <w:szCs w:val="24"/>
        </w:rPr>
        <w:t>本企业对上述声明内容的真实性负责。如有</w:t>
      </w:r>
      <w:r>
        <w:rPr>
          <w:rFonts w:hint="eastAsia" w:ascii="仿宋" w:hAnsi="仿宋" w:eastAsia="仿宋" w:cs="仿宋"/>
          <w:spacing w:val="-2"/>
          <w:sz w:val="24"/>
          <w:szCs w:val="24"/>
        </w:rPr>
        <w:t>虚假，将依法承担相应责任。</w:t>
      </w:r>
      <w:r>
        <w:rPr>
          <w:rFonts w:hint="eastAsia" w:ascii="仿宋" w:hAnsi="仿宋" w:eastAsia="仿宋" w:cs="仿宋"/>
          <w:kern w:val="0"/>
          <w:sz w:val="24"/>
          <w:szCs w:val="24"/>
        </w:rPr>
        <w:t xml:space="preserve">               </w:t>
      </w:r>
      <w:r>
        <w:rPr>
          <w:rFonts w:hint="eastAsia" w:ascii="仿宋" w:hAnsi="仿宋" w:eastAsia="仿宋" w:cs="仿宋"/>
          <w:spacing w:val="-2"/>
          <w:sz w:val="24"/>
          <w:szCs w:val="24"/>
          <w:lang w:val="en-US" w:eastAsia="zh-CN"/>
        </w:rPr>
        <w:t xml:space="preserve">             </w:t>
      </w:r>
    </w:p>
    <w:p w14:paraId="3F8C2185">
      <w:pPr>
        <w:keepNext w:val="0"/>
        <w:keepLines w:val="0"/>
        <w:pageBreakBefore w:val="0"/>
        <w:widowControl w:val="0"/>
        <w:kinsoku/>
        <w:wordWrap/>
        <w:overflowPunct/>
        <w:topLinePunct w:val="0"/>
        <w:autoSpaceDE/>
        <w:autoSpaceDN/>
        <w:bidi w:val="0"/>
        <w:adjustRightInd/>
        <w:snapToGrid/>
        <w:spacing w:line="500" w:lineRule="exact"/>
        <w:ind w:firstLine="4248" w:firstLineChars="1800"/>
        <w:textAlignment w:val="auto"/>
        <w:outlineLvl w:val="9"/>
        <w:rPr>
          <w:rFonts w:hint="eastAsia" w:ascii="仿宋" w:hAnsi="仿宋" w:eastAsia="仿宋" w:cs="仿宋"/>
          <w:spacing w:val="-2"/>
          <w:sz w:val="24"/>
          <w:szCs w:val="24"/>
          <w:lang w:eastAsia="zh-CN"/>
        </w:rPr>
      </w:pPr>
    </w:p>
    <w:p w14:paraId="29D84451">
      <w:pPr>
        <w:keepNext w:val="0"/>
        <w:keepLines w:val="0"/>
        <w:pageBreakBefore w:val="0"/>
        <w:widowControl w:val="0"/>
        <w:kinsoku/>
        <w:wordWrap/>
        <w:overflowPunct/>
        <w:topLinePunct w:val="0"/>
        <w:autoSpaceDE/>
        <w:autoSpaceDN/>
        <w:bidi w:val="0"/>
        <w:adjustRightInd/>
        <w:snapToGrid/>
        <w:spacing w:line="500" w:lineRule="exact"/>
        <w:ind w:firstLine="4484" w:firstLineChars="1900"/>
        <w:textAlignment w:val="auto"/>
        <w:outlineLvl w:val="9"/>
        <w:rPr>
          <w:rFonts w:hint="eastAsia" w:ascii="仿宋" w:hAnsi="仿宋" w:eastAsia="仿宋" w:cs="仿宋"/>
          <w:spacing w:val="-2"/>
          <w:sz w:val="24"/>
          <w:szCs w:val="24"/>
        </w:rPr>
      </w:pPr>
      <w:r>
        <w:rPr>
          <w:rFonts w:hint="eastAsia" w:ascii="仿宋" w:hAnsi="仿宋" w:eastAsia="仿宋" w:cs="仿宋"/>
          <w:spacing w:val="-2"/>
          <w:sz w:val="24"/>
          <w:szCs w:val="24"/>
          <w:lang w:eastAsia="zh-CN"/>
        </w:rPr>
        <w:t>供应商</w:t>
      </w:r>
      <w:r>
        <w:rPr>
          <w:rFonts w:hint="eastAsia" w:ascii="仿宋" w:hAnsi="仿宋" w:eastAsia="仿宋" w:cs="仿宋"/>
          <w:spacing w:val="-2"/>
          <w:sz w:val="24"/>
          <w:szCs w:val="24"/>
        </w:rPr>
        <w:t>：（盖</w:t>
      </w:r>
      <w:r>
        <w:rPr>
          <w:rFonts w:hint="eastAsia" w:ascii="仿宋" w:hAnsi="仿宋" w:eastAsia="仿宋" w:cs="仿宋"/>
          <w:spacing w:val="-2"/>
          <w:sz w:val="24"/>
          <w:szCs w:val="24"/>
          <w:lang w:eastAsia="zh-CN"/>
        </w:rPr>
        <w:t>单位</w:t>
      </w:r>
      <w:r>
        <w:rPr>
          <w:rFonts w:hint="eastAsia" w:ascii="仿宋" w:hAnsi="仿宋" w:eastAsia="仿宋" w:cs="仿宋"/>
          <w:spacing w:val="-2"/>
          <w:sz w:val="24"/>
          <w:szCs w:val="24"/>
        </w:rPr>
        <w:t>章）</w:t>
      </w:r>
    </w:p>
    <w:p w14:paraId="3E31A8D8">
      <w:pPr>
        <w:keepNext w:val="0"/>
        <w:keepLines w:val="0"/>
        <w:pageBreakBefore w:val="0"/>
        <w:widowControl w:val="0"/>
        <w:kinsoku/>
        <w:wordWrap/>
        <w:overflowPunct/>
        <w:topLinePunct w:val="0"/>
        <w:autoSpaceDE/>
        <w:autoSpaceDN/>
        <w:bidi w:val="0"/>
        <w:adjustRightInd/>
        <w:snapToGrid/>
        <w:spacing w:line="500" w:lineRule="exact"/>
        <w:ind w:firstLine="4248" w:firstLineChars="1800"/>
        <w:textAlignment w:val="auto"/>
        <w:outlineLvl w:val="9"/>
        <w:rPr>
          <w:rFonts w:hint="eastAsia" w:ascii="仿宋" w:hAnsi="仿宋" w:eastAsia="仿宋" w:cs="仿宋"/>
          <w:spacing w:val="-2"/>
          <w:sz w:val="24"/>
          <w:szCs w:val="24"/>
        </w:rPr>
      </w:pPr>
      <w:r>
        <w:rPr>
          <w:rFonts w:hint="eastAsia" w:ascii="仿宋" w:hAnsi="仿宋" w:eastAsia="仿宋" w:cs="仿宋"/>
          <w:spacing w:val="-2"/>
          <w:sz w:val="24"/>
          <w:szCs w:val="24"/>
          <w:lang w:val="en-US" w:eastAsia="zh-CN"/>
        </w:rPr>
        <w:t xml:space="preserve"> </w:t>
      </w:r>
      <w:r>
        <w:rPr>
          <w:rFonts w:hint="eastAsia" w:ascii="仿宋" w:hAnsi="仿宋" w:eastAsia="仿宋" w:cs="仿宋"/>
          <w:spacing w:val="-2"/>
          <w:sz w:val="24"/>
          <w:szCs w:val="24"/>
        </w:rPr>
        <w:t>法定代表人：（签</w:t>
      </w:r>
      <w:r>
        <w:rPr>
          <w:rFonts w:hint="eastAsia" w:ascii="仿宋" w:hAnsi="仿宋" w:eastAsia="仿宋" w:cs="仿宋"/>
          <w:spacing w:val="-2"/>
          <w:sz w:val="24"/>
          <w:szCs w:val="24"/>
          <w:lang w:eastAsia="zh-CN"/>
        </w:rPr>
        <w:t>电子</w:t>
      </w:r>
      <w:r>
        <w:rPr>
          <w:rFonts w:hint="eastAsia" w:ascii="仿宋" w:hAnsi="仿宋" w:eastAsia="仿宋" w:cs="仿宋"/>
          <w:spacing w:val="-2"/>
          <w:sz w:val="24"/>
          <w:szCs w:val="24"/>
        </w:rPr>
        <w:t>章）</w:t>
      </w:r>
    </w:p>
    <w:p w14:paraId="35BCA966">
      <w:pPr>
        <w:keepNext w:val="0"/>
        <w:keepLines w:val="0"/>
        <w:pageBreakBefore w:val="0"/>
        <w:widowControl w:val="0"/>
        <w:kinsoku/>
        <w:wordWrap/>
        <w:overflowPunct/>
        <w:topLinePunct w:val="0"/>
        <w:autoSpaceDE/>
        <w:autoSpaceDN/>
        <w:bidi w:val="0"/>
        <w:adjustRightInd/>
        <w:snapToGrid/>
        <w:spacing w:line="500" w:lineRule="exact"/>
        <w:ind w:firstLine="472" w:firstLineChars="200"/>
        <w:textAlignment w:val="auto"/>
        <w:outlineLvl w:val="9"/>
        <w:rPr>
          <w:rFonts w:hint="eastAsia" w:ascii="仿宋" w:hAnsi="仿宋" w:eastAsia="仿宋" w:cs="仿宋"/>
          <w:sz w:val="24"/>
          <w:szCs w:val="24"/>
          <w:lang w:val="en-US" w:eastAsia="zh-CN"/>
        </w:rPr>
      </w:pPr>
      <w:r>
        <w:rPr>
          <w:rFonts w:hint="eastAsia" w:ascii="仿宋" w:hAnsi="仿宋" w:eastAsia="仿宋" w:cs="仿宋"/>
          <w:spacing w:val="-2"/>
          <w:sz w:val="24"/>
          <w:szCs w:val="24"/>
          <w:lang w:val="en-US" w:eastAsia="zh-CN"/>
        </w:rPr>
        <w:t xml:space="preserve">                                      年   月   日</w:t>
      </w:r>
    </w:p>
    <w:p w14:paraId="51B4CD4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asciiTheme="minorEastAsia" w:hAnsiTheme="minorEastAsia" w:cstheme="minorEastAsia"/>
          <w:kern w:val="0"/>
          <w:sz w:val="24"/>
          <w:szCs w:val="24"/>
        </w:rPr>
      </w:pPr>
      <w:r>
        <w:rPr>
          <w:rFonts w:hint="eastAsia" w:asciiTheme="minorEastAsia" w:hAnsiTheme="minorEastAsia" w:cstheme="minorEastAsia"/>
          <w:kern w:val="0"/>
          <w:sz w:val="24"/>
          <w:szCs w:val="24"/>
        </w:rPr>
        <w:t>注：从业人员、营业收入、资产总额填报上一年度数据，无上一年度数据的新成立企业可不填报。</w:t>
      </w:r>
    </w:p>
    <w:p w14:paraId="4FDAA167">
      <w:pPr>
        <w:ind w:firstLine="560"/>
        <w:outlineLvl w:val="9"/>
        <w:rPr>
          <w:rFonts w:hint="eastAsia"/>
        </w:rPr>
      </w:pPr>
    </w:p>
    <w:p w14:paraId="5C7DEBD4">
      <w:pPr>
        <w:ind w:left="0" w:leftChars="0" w:firstLine="0" w:firstLineChars="0"/>
        <w:outlineLvl w:val="9"/>
        <w:rPr>
          <w:b/>
          <w:sz w:val="32"/>
          <w:szCs w:val="36"/>
        </w:rPr>
      </w:pPr>
    </w:p>
    <w:p w14:paraId="31B91D31">
      <w:pPr>
        <w:ind w:firstLine="643"/>
        <w:outlineLvl w:val="9"/>
        <w:rPr>
          <w:b/>
          <w:sz w:val="32"/>
          <w:szCs w:val="36"/>
        </w:rPr>
      </w:pPr>
    </w:p>
    <w:p w14:paraId="6CF39C09">
      <w:pPr>
        <w:ind w:firstLine="643"/>
        <w:outlineLvl w:val="9"/>
        <w:rPr>
          <w:b/>
          <w:sz w:val="32"/>
          <w:szCs w:val="36"/>
        </w:rPr>
      </w:pPr>
      <w:r>
        <w:rPr>
          <w:rFonts w:hint="eastAsia"/>
          <w:b/>
          <w:sz w:val="32"/>
          <w:szCs w:val="36"/>
        </w:rPr>
        <w:t>有助于评分的资料扫描件</w:t>
      </w:r>
    </w:p>
    <w:p w14:paraId="4864DECF">
      <w:pPr>
        <w:ind w:firstLine="643"/>
        <w:outlineLvl w:val="9"/>
        <w:rPr>
          <w:b/>
          <w:sz w:val="32"/>
          <w:szCs w:val="36"/>
        </w:rPr>
      </w:pPr>
    </w:p>
    <w:p w14:paraId="2E29CAAF">
      <w:pPr>
        <w:ind w:firstLine="643"/>
        <w:outlineLvl w:val="9"/>
        <w:rPr>
          <w:b/>
          <w:sz w:val="32"/>
          <w:szCs w:val="36"/>
        </w:rPr>
      </w:pPr>
    </w:p>
    <w:p w14:paraId="0605771F">
      <w:pPr>
        <w:ind w:firstLine="643"/>
        <w:outlineLvl w:val="9"/>
        <w:rPr>
          <w:b/>
          <w:sz w:val="32"/>
          <w:szCs w:val="36"/>
        </w:rPr>
      </w:pPr>
      <w:r>
        <w:rPr>
          <w:rFonts w:hint="eastAsia"/>
          <w:b/>
          <w:sz w:val="32"/>
          <w:szCs w:val="36"/>
        </w:rPr>
        <w:t>其他资料（如有）</w:t>
      </w:r>
    </w:p>
    <w:sectPr>
      <w:footerReference r:id="rId12" w:type="default"/>
      <w:pgSz w:w="11906" w:h="16838"/>
      <w:pgMar w:top="1418" w:right="1701" w:bottom="1418" w:left="1701" w:header="737" w:footer="680" w:gutter="0"/>
      <w:pgNumType w:fmt="decimal"/>
      <w:cols w:space="720"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ctionIcon ! important">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ABD7E">
    <w:pPr>
      <w:pStyle w:val="22"/>
      <w:pBdr>
        <w:top w:val="thinThickSmallGap" w:color="622423" w:sz="24" w:space="1"/>
      </w:pBdr>
      <w:ind w:firstLine="0" w:firstLineChars="0"/>
      <w:rPr>
        <w:rFonts w:ascii="Cambria" w:hAnsi="Cambr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98ADC">
    <w:pPr>
      <w:pStyle w:val="2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6C6F2">
    <w:pPr>
      <w:pStyle w:val="22"/>
      <w:pBdr>
        <w:top w:val="thinThickSmallGap" w:color="622423" w:sz="24" w:space="1"/>
      </w:pBdr>
      <w:ind w:firstLine="0" w:firstLineChars="0"/>
      <w:rPr>
        <w:rFonts w:ascii="Cambria" w:hAnsi="Cambria"/>
      </w:rPr>
    </w:pPr>
    <w:r>
      <w:rPr>
        <w:sz w:val="18"/>
      </w:rPr>
      <w:pict>
        <v:shape id="_x0000_s4098" o:spid="_x0000_s4098"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5415B9CC">
                <w:pPr>
                  <w:pStyle w:val="22"/>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19B16">
    <w:pPr>
      <w:pStyle w:val="22"/>
      <w:ind w:firstLine="360"/>
    </w:pPr>
    <w:r>
      <w:rPr>
        <w:sz w:val="18"/>
      </w:rPr>
      <w:pict>
        <v:shape id="_x0000_s4097" o:spid="_x0000_s4097"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747C73CC">
                <w:pPr>
                  <w:pStyle w:val="22"/>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560B5">
    <w:pPr>
      <w:pStyle w:val="22"/>
    </w:pPr>
    <w:r>
      <w:pict>
        <v:shape id="_x0000_s4099" o:spid="_x0000_s409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DzzfY5wQIAANYFAAAOAAAAAAAA&#10;AAEAIAAAAB8BAABkcnMvZTJvRG9jLnhtbFBLBQYAAAAABgAGAFkBAABSBgAAAAA=&#10;">
          <v:path/>
          <v:fill on="f" focussize="0,0"/>
          <v:stroke on="f" weight="0.5pt" joinstyle="miter"/>
          <v:imagedata o:title=""/>
          <o:lock v:ext="edit"/>
          <v:textbox inset="0mm,0mm,0mm,0mm" style="mso-fit-shape-to-text:t;">
            <w:txbxContent>
              <w:p w14:paraId="2083CEE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- 64 -</w:t>
                </w:r>
                <w:r>
                  <w:rPr>
                    <w:rFonts w:hint="eastAsia"/>
                    <w:sz w:val="18"/>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AB958">
    <w:pPr>
      <w:pStyle w:val="22"/>
      <w:pBdr>
        <w:top w:val="thinThickSmallGap" w:color="622423" w:sz="24" w:space="1"/>
      </w:pBdr>
      <w:ind w:firstLine="0" w:firstLineChars="0"/>
      <w:rPr>
        <w:rFonts w:ascii="Cambria" w:hAnsi="Cambria"/>
      </w:rPr>
    </w:pPr>
    <w:r>
      <w:pict>
        <v:shape id="文本框 3074" o:spid="_x0000_s4100"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67262E99">
                <w:pPr>
                  <w:pStyle w:val="22"/>
                  <w:ind w:firstLine="360"/>
                </w:pPr>
                <w:r>
                  <w:fldChar w:fldCharType="begin"/>
                </w:r>
                <w:r>
                  <w:instrText xml:space="preserve"> PAGE  \* MERGEFORMAT </w:instrText>
                </w:r>
                <w:r>
                  <w:fldChar w:fldCharType="separate"/>
                </w:r>
                <w:r>
                  <w:t>55</w:t>
                </w:r>
                <w:r>
                  <w:fldChar w:fldCharType="end"/>
                </w:r>
              </w:p>
            </w:txbxContent>
          </v:textbox>
        </v:shape>
      </w:pict>
    </w:r>
    <w:r>
      <w:pict>
        <v:shape id="文本框 3073" o:spid="_x0000_s410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25F316DD">
                <w:pPr>
                  <w:pStyle w:val="22"/>
                  <w:pBdr>
                    <w:top w:val="thinThickSmallGap" w:color="622423" w:sz="24" w:space="1"/>
                  </w:pBdr>
                  <w:ind w:firstLine="0" w:firstLineChars="0"/>
                </w:pP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08BC1">
    <w:pPr>
      <w:pStyle w:val="23"/>
      <w:pBdr>
        <w:bottom w:val="none" w:color="auto" w:sz="0" w:space="1"/>
      </w:pBdr>
      <w:adjustRightInd w:val="0"/>
      <w:spacing w:line="240" w:lineRule="exact"/>
      <w:ind w:firstLine="0" w:firstLineChars="0"/>
      <w:rPr>
        <w:rFonts w:ascii="仿宋" w:hAnsi="仿宋"/>
        <w:sz w:val="21"/>
        <w:szCs w:val="21"/>
        <w:lang w:bidi="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8479D">
    <w:pPr>
      <w:ind w:firstLine="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1CCC6"/>
    <w:multiLevelType w:val="singleLevel"/>
    <w:tmpl w:val="2011CCC6"/>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trackRevisions w:val="1"/>
  <w:documentProtection w:edit="trackedChanges" w:enforcement="1" w:cryptProviderType="rsaFull" w:cryptAlgorithmClass="hash" w:cryptAlgorithmType="typeAny" w:cryptAlgorithmSid="4" w:cryptSpinCount="0" w:hash="GPyWK1pr7r44ekrt2uGDvULHQkA=" w:salt="7JxoWfOAltAGveclIDbSJw=="/>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Q4ZjQzMTVjZTNiNzhkMGUwMmE4ZDdmZjRhNWQ5M2QifQ=="/>
  </w:docVars>
  <w:rsids>
    <w:rsidRoot w:val="00172A27"/>
    <w:rsid w:val="00004768"/>
    <w:rsid w:val="00047F25"/>
    <w:rsid w:val="000F688C"/>
    <w:rsid w:val="00137889"/>
    <w:rsid w:val="00141563"/>
    <w:rsid w:val="00154B8E"/>
    <w:rsid w:val="001805BD"/>
    <w:rsid w:val="0024220E"/>
    <w:rsid w:val="002423A3"/>
    <w:rsid w:val="00246C7A"/>
    <w:rsid w:val="002A55B5"/>
    <w:rsid w:val="002E1E2A"/>
    <w:rsid w:val="002F2EDD"/>
    <w:rsid w:val="002F74BE"/>
    <w:rsid w:val="00341E0C"/>
    <w:rsid w:val="003B3E21"/>
    <w:rsid w:val="003F5F37"/>
    <w:rsid w:val="004414FB"/>
    <w:rsid w:val="00446472"/>
    <w:rsid w:val="00501528"/>
    <w:rsid w:val="00534B3A"/>
    <w:rsid w:val="00547D1F"/>
    <w:rsid w:val="00566CEB"/>
    <w:rsid w:val="005A1775"/>
    <w:rsid w:val="005E0AA5"/>
    <w:rsid w:val="005F161D"/>
    <w:rsid w:val="005F57FD"/>
    <w:rsid w:val="00646B59"/>
    <w:rsid w:val="00672DAE"/>
    <w:rsid w:val="00682EEA"/>
    <w:rsid w:val="006A606D"/>
    <w:rsid w:val="006B7DF6"/>
    <w:rsid w:val="006D2D93"/>
    <w:rsid w:val="0070023D"/>
    <w:rsid w:val="00725EE6"/>
    <w:rsid w:val="007320B6"/>
    <w:rsid w:val="007A5761"/>
    <w:rsid w:val="007D24C6"/>
    <w:rsid w:val="008071C7"/>
    <w:rsid w:val="00820C21"/>
    <w:rsid w:val="008A7D88"/>
    <w:rsid w:val="008D5FB7"/>
    <w:rsid w:val="009D41E8"/>
    <w:rsid w:val="009E375C"/>
    <w:rsid w:val="009F0894"/>
    <w:rsid w:val="00A40338"/>
    <w:rsid w:val="00A760D1"/>
    <w:rsid w:val="00AA17A7"/>
    <w:rsid w:val="00B108ED"/>
    <w:rsid w:val="00B938BA"/>
    <w:rsid w:val="00BA43AD"/>
    <w:rsid w:val="00BC1ADB"/>
    <w:rsid w:val="00BD7D03"/>
    <w:rsid w:val="00C24183"/>
    <w:rsid w:val="00C30C01"/>
    <w:rsid w:val="00C45B51"/>
    <w:rsid w:val="00C80460"/>
    <w:rsid w:val="00C93447"/>
    <w:rsid w:val="00CD1B8A"/>
    <w:rsid w:val="00CD656D"/>
    <w:rsid w:val="00D007FD"/>
    <w:rsid w:val="00D65EBB"/>
    <w:rsid w:val="00D80A48"/>
    <w:rsid w:val="00D83717"/>
    <w:rsid w:val="00DD0284"/>
    <w:rsid w:val="00DD0816"/>
    <w:rsid w:val="00DE5D6A"/>
    <w:rsid w:val="00E057B1"/>
    <w:rsid w:val="00E70C57"/>
    <w:rsid w:val="00F11087"/>
    <w:rsid w:val="00F11A4A"/>
    <w:rsid w:val="00F4677F"/>
    <w:rsid w:val="00FE7CF7"/>
    <w:rsid w:val="012706E7"/>
    <w:rsid w:val="013B13C9"/>
    <w:rsid w:val="013E625F"/>
    <w:rsid w:val="01944D98"/>
    <w:rsid w:val="01CD32F9"/>
    <w:rsid w:val="022F07BE"/>
    <w:rsid w:val="02D4225F"/>
    <w:rsid w:val="02FA4012"/>
    <w:rsid w:val="0331568B"/>
    <w:rsid w:val="034E1C04"/>
    <w:rsid w:val="037E765A"/>
    <w:rsid w:val="03F550A9"/>
    <w:rsid w:val="04166A81"/>
    <w:rsid w:val="0419686F"/>
    <w:rsid w:val="0428090B"/>
    <w:rsid w:val="045126D0"/>
    <w:rsid w:val="04770FD9"/>
    <w:rsid w:val="05212BF6"/>
    <w:rsid w:val="0523015B"/>
    <w:rsid w:val="05685D43"/>
    <w:rsid w:val="05A625A8"/>
    <w:rsid w:val="0614475B"/>
    <w:rsid w:val="0617661D"/>
    <w:rsid w:val="06477ADF"/>
    <w:rsid w:val="066818F4"/>
    <w:rsid w:val="066E30C6"/>
    <w:rsid w:val="067C7C49"/>
    <w:rsid w:val="069846FF"/>
    <w:rsid w:val="06B867FC"/>
    <w:rsid w:val="06F31702"/>
    <w:rsid w:val="07164901"/>
    <w:rsid w:val="07313970"/>
    <w:rsid w:val="074D5A3E"/>
    <w:rsid w:val="07AA7869"/>
    <w:rsid w:val="07B241B1"/>
    <w:rsid w:val="07E6520C"/>
    <w:rsid w:val="07ED0962"/>
    <w:rsid w:val="082645E6"/>
    <w:rsid w:val="089C0455"/>
    <w:rsid w:val="098D5395"/>
    <w:rsid w:val="09B172AA"/>
    <w:rsid w:val="0A0C015E"/>
    <w:rsid w:val="0A1D6D15"/>
    <w:rsid w:val="0A6E158E"/>
    <w:rsid w:val="0ACB72DF"/>
    <w:rsid w:val="0B5036E2"/>
    <w:rsid w:val="0BA31353"/>
    <w:rsid w:val="0BCA15C3"/>
    <w:rsid w:val="0BD157D7"/>
    <w:rsid w:val="0BD240F7"/>
    <w:rsid w:val="0C8A0174"/>
    <w:rsid w:val="0C8E257E"/>
    <w:rsid w:val="0D002435"/>
    <w:rsid w:val="0D33409D"/>
    <w:rsid w:val="0D8B22E3"/>
    <w:rsid w:val="0DC26153"/>
    <w:rsid w:val="0DFA45D7"/>
    <w:rsid w:val="0E185C00"/>
    <w:rsid w:val="0E342E47"/>
    <w:rsid w:val="0E5E2F2D"/>
    <w:rsid w:val="0ECC5CD4"/>
    <w:rsid w:val="0EF77D94"/>
    <w:rsid w:val="0EFF16A6"/>
    <w:rsid w:val="0F0A049D"/>
    <w:rsid w:val="0FA638D0"/>
    <w:rsid w:val="0FB32491"/>
    <w:rsid w:val="10250E85"/>
    <w:rsid w:val="10461BF4"/>
    <w:rsid w:val="10606175"/>
    <w:rsid w:val="108300B5"/>
    <w:rsid w:val="10830897"/>
    <w:rsid w:val="10CA3624"/>
    <w:rsid w:val="1113508B"/>
    <w:rsid w:val="11805A7C"/>
    <w:rsid w:val="122A4C8C"/>
    <w:rsid w:val="12537E2F"/>
    <w:rsid w:val="125B1583"/>
    <w:rsid w:val="125D55AD"/>
    <w:rsid w:val="12EE1BB4"/>
    <w:rsid w:val="13352625"/>
    <w:rsid w:val="13407011"/>
    <w:rsid w:val="136065D8"/>
    <w:rsid w:val="13854144"/>
    <w:rsid w:val="13877D40"/>
    <w:rsid w:val="14193148"/>
    <w:rsid w:val="141A488D"/>
    <w:rsid w:val="14363E84"/>
    <w:rsid w:val="1444680B"/>
    <w:rsid w:val="14A61B06"/>
    <w:rsid w:val="14A70E6B"/>
    <w:rsid w:val="14E0271F"/>
    <w:rsid w:val="14E120F2"/>
    <w:rsid w:val="150C6A02"/>
    <w:rsid w:val="152374DD"/>
    <w:rsid w:val="1565517A"/>
    <w:rsid w:val="157C60FE"/>
    <w:rsid w:val="15AA0352"/>
    <w:rsid w:val="162B2834"/>
    <w:rsid w:val="165D7B54"/>
    <w:rsid w:val="168406E3"/>
    <w:rsid w:val="168A2C3B"/>
    <w:rsid w:val="16BA2357"/>
    <w:rsid w:val="17035ACC"/>
    <w:rsid w:val="17444C18"/>
    <w:rsid w:val="17590B07"/>
    <w:rsid w:val="17CB6FF1"/>
    <w:rsid w:val="17D53EE5"/>
    <w:rsid w:val="17E01949"/>
    <w:rsid w:val="17FE08EF"/>
    <w:rsid w:val="18052856"/>
    <w:rsid w:val="182E55FF"/>
    <w:rsid w:val="183D0B4A"/>
    <w:rsid w:val="18583BD5"/>
    <w:rsid w:val="189909D6"/>
    <w:rsid w:val="18A77019"/>
    <w:rsid w:val="18BF3C55"/>
    <w:rsid w:val="18F72099"/>
    <w:rsid w:val="19137AFC"/>
    <w:rsid w:val="192E363C"/>
    <w:rsid w:val="196B115A"/>
    <w:rsid w:val="19AB6A7A"/>
    <w:rsid w:val="19C92FDD"/>
    <w:rsid w:val="1A0A0679"/>
    <w:rsid w:val="1A452CE3"/>
    <w:rsid w:val="1A6702DA"/>
    <w:rsid w:val="1A9C0301"/>
    <w:rsid w:val="1ADA6381"/>
    <w:rsid w:val="1AFA71C6"/>
    <w:rsid w:val="1AFD2381"/>
    <w:rsid w:val="1B9A0316"/>
    <w:rsid w:val="1BAA0250"/>
    <w:rsid w:val="1BCB5952"/>
    <w:rsid w:val="1BEC26FC"/>
    <w:rsid w:val="1C71170A"/>
    <w:rsid w:val="1CD30CF8"/>
    <w:rsid w:val="1CE76212"/>
    <w:rsid w:val="1CEC7E34"/>
    <w:rsid w:val="1CF50084"/>
    <w:rsid w:val="1D540E0F"/>
    <w:rsid w:val="1D5A3F4C"/>
    <w:rsid w:val="1D616E48"/>
    <w:rsid w:val="1DD94093"/>
    <w:rsid w:val="1E1070A4"/>
    <w:rsid w:val="1E4D7108"/>
    <w:rsid w:val="1E74728F"/>
    <w:rsid w:val="1E8C2E33"/>
    <w:rsid w:val="1EAE5659"/>
    <w:rsid w:val="1EB9289A"/>
    <w:rsid w:val="1ED53B4C"/>
    <w:rsid w:val="1EF41BE1"/>
    <w:rsid w:val="1EFA3C38"/>
    <w:rsid w:val="1F2444E5"/>
    <w:rsid w:val="1F291D88"/>
    <w:rsid w:val="1F7B2365"/>
    <w:rsid w:val="1FC7371A"/>
    <w:rsid w:val="207672EF"/>
    <w:rsid w:val="208A4B48"/>
    <w:rsid w:val="20991C63"/>
    <w:rsid w:val="212136FE"/>
    <w:rsid w:val="21D456BC"/>
    <w:rsid w:val="220E10F5"/>
    <w:rsid w:val="2246364E"/>
    <w:rsid w:val="224725DB"/>
    <w:rsid w:val="22562DA0"/>
    <w:rsid w:val="22C40B8A"/>
    <w:rsid w:val="231228C4"/>
    <w:rsid w:val="23602DB2"/>
    <w:rsid w:val="237A3466"/>
    <w:rsid w:val="23A21A79"/>
    <w:rsid w:val="23A9749E"/>
    <w:rsid w:val="23C276AD"/>
    <w:rsid w:val="23F6717B"/>
    <w:rsid w:val="241E5CD3"/>
    <w:rsid w:val="24507985"/>
    <w:rsid w:val="24816262"/>
    <w:rsid w:val="24B932B6"/>
    <w:rsid w:val="25017A28"/>
    <w:rsid w:val="25942679"/>
    <w:rsid w:val="25FA03B7"/>
    <w:rsid w:val="26066AD3"/>
    <w:rsid w:val="263A2B6C"/>
    <w:rsid w:val="267A5FE7"/>
    <w:rsid w:val="268A58A2"/>
    <w:rsid w:val="268B79F5"/>
    <w:rsid w:val="26B84372"/>
    <w:rsid w:val="27150FD4"/>
    <w:rsid w:val="272F1FA5"/>
    <w:rsid w:val="275102B3"/>
    <w:rsid w:val="277F13CF"/>
    <w:rsid w:val="278E278E"/>
    <w:rsid w:val="27B9356E"/>
    <w:rsid w:val="28237071"/>
    <w:rsid w:val="28675F5B"/>
    <w:rsid w:val="2870507D"/>
    <w:rsid w:val="28BB2B5E"/>
    <w:rsid w:val="292874AC"/>
    <w:rsid w:val="292F0854"/>
    <w:rsid w:val="29604833"/>
    <w:rsid w:val="29A5634C"/>
    <w:rsid w:val="29CE3C85"/>
    <w:rsid w:val="29D37560"/>
    <w:rsid w:val="2A614F3C"/>
    <w:rsid w:val="2A9071FF"/>
    <w:rsid w:val="2AA33FEE"/>
    <w:rsid w:val="2B1C490E"/>
    <w:rsid w:val="2B536BAA"/>
    <w:rsid w:val="2B937144"/>
    <w:rsid w:val="2B9D66C1"/>
    <w:rsid w:val="2C56782C"/>
    <w:rsid w:val="2CDA3A2B"/>
    <w:rsid w:val="2CE35D0C"/>
    <w:rsid w:val="2CEB696E"/>
    <w:rsid w:val="2D2D3F81"/>
    <w:rsid w:val="2D3801DF"/>
    <w:rsid w:val="2D8A7FEE"/>
    <w:rsid w:val="2DA8242B"/>
    <w:rsid w:val="2DC87BEB"/>
    <w:rsid w:val="2E4D12C6"/>
    <w:rsid w:val="2E7728F2"/>
    <w:rsid w:val="2E873CE6"/>
    <w:rsid w:val="2ED60BA0"/>
    <w:rsid w:val="2F1E52F5"/>
    <w:rsid w:val="2F3E47F2"/>
    <w:rsid w:val="2F7F1DB2"/>
    <w:rsid w:val="2FCD7108"/>
    <w:rsid w:val="2FEF2A23"/>
    <w:rsid w:val="30134B5A"/>
    <w:rsid w:val="30601421"/>
    <w:rsid w:val="30873E9C"/>
    <w:rsid w:val="30986E0D"/>
    <w:rsid w:val="314E07A0"/>
    <w:rsid w:val="31531F11"/>
    <w:rsid w:val="3179279B"/>
    <w:rsid w:val="31E916A7"/>
    <w:rsid w:val="32314FFC"/>
    <w:rsid w:val="3291484D"/>
    <w:rsid w:val="32CA20C3"/>
    <w:rsid w:val="331A3AE4"/>
    <w:rsid w:val="33260700"/>
    <w:rsid w:val="345631A1"/>
    <w:rsid w:val="34FB4EB9"/>
    <w:rsid w:val="35531DB4"/>
    <w:rsid w:val="356A6679"/>
    <w:rsid w:val="35B35C39"/>
    <w:rsid w:val="363508D7"/>
    <w:rsid w:val="36397EFF"/>
    <w:rsid w:val="3658640F"/>
    <w:rsid w:val="3681501F"/>
    <w:rsid w:val="369A5091"/>
    <w:rsid w:val="36A04C6E"/>
    <w:rsid w:val="36D05553"/>
    <w:rsid w:val="3734733F"/>
    <w:rsid w:val="376143FD"/>
    <w:rsid w:val="37732D46"/>
    <w:rsid w:val="379C2D5E"/>
    <w:rsid w:val="37AF33BA"/>
    <w:rsid w:val="37CE5CA1"/>
    <w:rsid w:val="38127428"/>
    <w:rsid w:val="383C1B4D"/>
    <w:rsid w:val="387463B2"/>
    <w:rsid w:val="391E0C3D"/>
    <w:rsid w:val="3943719B"/>
    <w:rsid w:val="396E2E01"/>
    <w:rsid w:val="397918A6"/>
    <w:rsid w:val="39E70DB1"/>
    <w:rsid w:val="39F229AD"/>
    <w:rsid w:val="3A75398E"/>
    <w:rsid w:val="3AF60547"/>
    <w:rsid w:val="3B3B30FF"/>
    <w:rsid w:val="3B4F4141"/>
    <w:rsid w:val="3B617756"/>
    <w:rsid w:val="3B683CC5"/>
    <w:rsid w:val="3B8935F9"/>
    <w:rsid w:val="3BED7890"/>
    <w:rsid w:val="3D406863"/>
    <w:rsid w:val="3DEE6223"/>
    <w:rsid w:val="3DF432AE"/>
    <w:rsid w:val="3DFF758D"/>
    <w:rsid w:val="3E50479C"/>
    <w:rsid w:val="3EAD617A"/>
    <w:rsid w:val="3EE4381A"/>
    <w:rsid w:val="3F0F1E3E"/>
    <w:rsid w:val="3F0F760E"/>
    <w:rsid w:val="3F2F3E3A"/>
    <w:rsid w:val="3F806AA9"/>
    <w:rsid w:val="3FA56E51"/>
    <w:rsid w:val="3FBB48C6"/>
    <w:rsid w:val="3FCD642E"/>
    <w:rsid w:val="3FF47521"/>
    <w:rsid w:val="3FFE1FBA"/>
    <w:rsid w:val="400C6CF2"/>
    <w:rsid w:val="4031533E"/>
    <w:rsid w:val="40684194"/>
    <w:rsid w:val="41306BEE"/>
    <w:rsid w:val="414D71F4"/>
    <w:rsid w:val="41540B2E"/>
    <w:rsid w:val="41587760"/>
    <w:rsid w:val="418C2076"/>
    <w:rsid w:val="41982CCC"/>
    <w:rsid w:val="41AE658A"/>
    <w:rsid w:val="41AF1BBC"/>
    <w:rsid w:val="41D85470"/>
    <w:rsid w:val="42100EF9"/>
    <w:rsid w:val="422E312E"/>
    <w:rsid w:val="424315AF"/>
    <w:rsid w:val="42854F84"/>
    <w:rsid w:val="428F0E99"/>
    <w:rsid w:val="43044F86"/>
    <w:rsid w:val="43266EF2"/>
    <w:rsid w:val="43990192"/>
    <w:rsid w:val="43BF2BD7"/>
    <w:rsid w:val="43F959BD"/>
    <w:rsid w:val="443F7A3D"/>
    <w:rsid w:val="44771E8B"/>
    <w:rsid w:val="4517259F"/>
    <w:rsid w:val="452805A4"/>
    <w:rsid w:val="452E0D51"/>
    <w:rsid w:val="45460772"/>
    <w:rsid w:val="45594965"/>
    <w:rsid w:val="45651F2C"/>
    <w:rsid w:val="46B375B3"/>
    <w:rsid w:val="46F25760"/>
    <w:rsid w:val="47490C0E"/>
    <w:rsid w:val="475D23C4"/>
    <w:rsid w:val="476067BD"/>
    <w:rsid w:val="47A713F8"/>
    <w:rsid w:val="47A73939"/>
    <w:rsid w:val="47BC742D"/>
    <w:rsid w:val="488A74A4"/>
    <w:rsid w:val="49217A8B"/>
    <w:rsid w:val="4935779A"/>
    <w:rsid w:val="49363392"/>
    <w:rsid w:val="49934A0B"/>
    <w:rsid w:val="4A037D79"/>
    <w:rsid w:val="4A0F2FCA"/>
    <w:rsid w:val="4A7F2C35"/>
    <w:rsid w:val="4A8E0642"/>
    <w:rsid w:val="4AC03F31"/>
    <w:rsid w:val="4ACD256D"/>
    <w:rsid w:val="4AED6BE2"/>
    <w:rsid w:val="4B243D19"/>
    <w:rsid w:val="4B404E95"/>
    <w:rsid w:val="4B5A3F0B"/>
    <w:rsid w:val="4B8E4B22"/>
    <w:rsid w:val="4B9C55AC"/>
    <w:rsid w:val="4B9F6E4A"/>
    <w:rsid w:val="4C6D4BF6"/>
    <w:rsid w:val="4D003F07"/>
    <w:rsid w:val="4D554342"/>
    <w:rsid w:val="4D9309A5"/>
    <w:rsid w:val="4DF41442"/>
    <w:rsid w:val="4E65003F"/>
    <w:rsid w:val="4E936692"/>
    <w:rsid w:val="4EA45288"/>
    <w:rsid w:val="4ECC0425"/>
    <w:rsid w:val="4EDE412D"/>
    <w:rsid w:val="4F0A714B"/>
    <w:rsid w:val="4F5A2776"/>
    <w:rsid w:val="4FBA49F7"/>
    <w:rsid w:val="507D715E"/>
    <w:rsid w:val="508F3931"/>
    <w:rsid w:val="509A3985"/>
    <w:rsid w:val="5142566D"/>
    <w:rsid w:val="51827E69"/>
    <w:rsid w:val="518C60C3"/>
    <w:rsid w:val="51A670F9"/>
    <w:rsid w:val="51ED5DCB"/>
    <w:rsid w:val="51F06EA8"/>
    <w:rsid w:val="51F15D90"/>
    <w:rsid w:val="51F729CC"/>
    <w:rsid w:val="520649EB"/>
    <w:rsid w:val="522A26AA"/>
    <w:rsid w:val="529E1C09"/>
    <w:rsid w:val="52BA648F"/>
    <w:rsid w:val="52E964FA"/>
    <w:rsid w:val="5394300C"/>
    <w:rsid w:val="53CC3ABC"/>
    <w:rsid w:val="54D47B64"/>
    <w:rsid w:val="54E5072B"/>
    <w:rsid w:val="54ED50CA"/>
    <w:rsid w:val="554C570D"/>
    <w:rsid w:val="555132E2"/>
    <w:rsid w:val="55636604"/>
    <w:rsid w:val="55767965"/>
    <w:rsid w:val="55B41744"/>
    <w:rsid w:val="55DA1393"/>
    <w:rsid w:val="55DB7EE4"/>
    <w:rsid w:val="56182862"/>
    <w:rsid w:val="5622341A"/>
    <w:rsid w:val="56226FF5"/>
    <w:rsid w:val="56570A4D"/>
    <w:rsid w:val="569208D2"/>
    <w:rsid w:val="576F1DC6"/>
    <w:rsid w:val="5791334F"/>
    <w:rsid w:val="584A6367"/>
    <w:rsid w:val="584E24DB"/>
    <w:rsid w:val="586D2B99"/>
    <w:rsid w:val="58743A63"/>
    <w:rsid w:val="58767185"/>
    <w:rsid w:val="588E0972"/>
    <w:rsid w:val="58E4248F"/>
    <w:rsid w:val="59261539"/>
    <w:rsid w:val="59D27B1C"/>
    <w:rsid w:val="59DB3A81"/>
    <w:rsid w:val="5B402C5D"/>
    <w:rsid w:val="5B490B80"/>
    <w:rsid w:val="5B6D6AF3"/>
    <w:rsid w:val="5B7A4B2C"/>
    <w:rsid w:val="5B826300"/>
    <w:rsid w:val="5B880B4B"/>
    <w:rsid w:val="5BB518A5"/>
    <w:rsid w:val="5BB95FFC"/>
    <w:rsid w:val="5CAC586B"/>
    <w:rsid w:val="5CB169DD"/>
    <w:rsid w:val="5CC9602F"/>
    <w:rsid w:val="5CE42094"/>
    <w:rsid w:val="5DDE0975"/>
    <w:rsid w:val="5E491B3A"/>
    <w:rsid w:val="5EDD77F4"/>
    <w:rsid w:val="5F2356C8"/>
    <w:rsid w:val="5F32191D"/>
    <w:rsid w:val="5F4D50E3"/>
    <w:rsid w:val="605C685C"/>
    <w:rsid w:val="60F075D2"/>
    <w:rsid w:val="61627196"/>
    <w:rsid w:val="61BB487A"/>
    <w:rsid w:val="621A684A"/>
    <w:rsid w:val="624006E8"/>
    <w:rsid w:val="62594EA2"/>
    <w:rsid w:val="625F75E9"/>
    <w:rsid w:val="629202BC"/>
    <w:rsid w:val="62A41BAE"/>
    <w:rsid w:val="633B7A13"/>
    <w:rsid w:val="635C7969"/>
    <w:rsid w:val="64170A2B"/>
    <w:rsid w:val="645B0FB3"/>
    <w:rsid w:val="6481138B"/>
    <w:rsid w:val="64C637B8"/>
    <w:rsid w:val="64D3677C"/>
    <w:rsid w:val="652C5AFB"/>
    <w:rsid w:val="65356D71"/>
    <w:rsid w:val="659D7118"/>
    <w:rsid w:val="65A37068"/>
    <w:rsid w:val="65C40356"/>
    <w:rsid w:val="65CB0B10"/>
    <w:rsid w:val="65E56ED9"/>
    <w:rsid w:val="6694184A"/>
    <w:rsid w:val="66A3383B"/>
    <w:rsid w:val="66AE1605"/>
    <w:rsid w:val="66BE56CF"/>
    <w:rsid w:val="66D71E4C"/>
    <w:rsid w:val="673E3563"/>
    <w:rsid w:val="674F1529"/>
    <w:rsid w:val="67777CD5"/>
    <w:rsid w:val="678B0860"/>
    <w:rsid w:val="681D761D"/>
    <w:rsid w:val="68A845CF"/>
    <w:rsid w:val="68AE14E3"/>
    <w:rsid w:val="68C3105B"/>
    <w:rsid w:val="6916074D"/>
    <w:rsid w:val="69547962"/>
    <w:rsid w:val="69724608"/>
    <w:rsid w:val="69C02956"/>
    <w:rsid w:val="69EC5ABE"/>
    <w:rsid w:val="6A2637D5"/>
    <w:rsid w:val="6A2F4A5F"/>
    <w:rsid w:val="6A4A36FC"/>
    <w:rsid w:val="6A5E6A79"/>
    <w:rsid w:val="6A8B44C7"/>
    <w:rsid w:val="6B251855"/>
    <w:rsid w:val="6B39476E"/>
    <w:rsid w:val="6B9E1060"/>
    <w:rsid w:val="6CD02514"/>
    <w:rsid w:val="6CD75FEC"/>
    <w:rsid w:val="6D0429C9"/>
    <w:rsid w:val="6D3451EC"/>
    <w:rsid w:val="6DC555EE"/>
    <w:rsid w:val="6DCA5AF4"/>
    <w:rsid w:val="6F3941EE"/>
    <w:rsid w:val="6FCA5A57"/>
    <w:rsid w:val="6FD420CF"/>
    <w:rsid w:val="6FFD045F"/>
    <w:rsid w:val="701B79DD"/>
    <w:rsid w:val="70546E4D"/>
    <w:rsid w:val="706933FF"/>
    <w:rsid w:val="70C32B20"/>
    <w:rsid w:val="70C64CF5"/>
    <w:rsid w:val="70E9663D"/>
    <w:rsid w:val="70F25AEA"/>
    <w:rsid w:val="71800FE8"/>
    <w:rsid w:val="71E9068F"/>
    <w:rsid w:val="71FA7CCB"/>
    <w:rsid w:val="720158B9"/>
    <w:rsid w:val="722515A8"/>
    <w:rsid w:val="72395053"/>
    <w:rsid w:val="732A300A"/>
    <w:rsid w:val="733046A8"/>
    <w:rsid w:val="739D7AC8"/>
    <w:rsid w:val="73FE47A6"/>
    <w:rsid w:val="743E56B1"/>
    <w:rsid w:val="745B23F2"/>
    <w:rsid w:val="74BD1F6B"/>
    <w:rsid w:val="74C07AF9"/>
    <w:rsid w:val="74CA4688"/>
    <w:rsid w:val="74E4399C"/>
    <w:rsid w:val="75840CDB"/>
    <w:rsid w:val="759F3918"/>
    <w:rsid w:val="75FE45EA"/>
    <w:rsid w:val="7604772C"/>
    <w:rsid w:val="764B35A7"/>
    <w:rsid w:val="7656653B"/>
    <w:rsid w:val="76763749"/>
    <w:rsid w:val="76800A1B"/>
    <w:rsid w:val="768832DF"/>
    <w:rsid w:val="769B008A"/>
    <w:rsid w:val="772833C4"/>
    <w:rsid w:val="77660698"/>
    <w:rsid w:val="779B2966"/>
    <w:rsid w:val="77A46078"/>
    <w:rsid w:val="78134E72"/>
    <w:rsid w:val="785D57BF"/>
    <w:rsid w:val="79327BDA"/>
    <w:rsid w:val="79622EC0"/>
    <w:rsid w:val="79A61220"/>
    <w:rsid w:val="7A522BC1"/>
    <w:rsid w:val="7A5C22E0"/>
    <w:rsid w:val="7A644718"/>
    <w:rsid w:val="7AB51427"/>
    <w:rsid w:val="7AEF7AA2"/>
    <w:rsid w:val="7B357B5D"/>
    <w:rsid w:val="7B4E271A"/>
    <w:rsid w:val="7BA73DF2"/>
    <w:rsid w:val="7BC24197"/>
    <w:rsid w:val="7C484810"/>
    <w:rsid w:val="7C6E057E"/>
    <w:rsid w:val="7C7249B9"/>
    <w:rsid w:val="7C9E2682"/>
    <w:rsid w:val="7CB820F7"/>
    <w:rsid w:val="7CD16D5D"/>
    <w:rsid w:val="7D0C7F34"/>
    <w:rsid w:val="7D140B7F"/>
    <w:rsid w:val="7D96563A"/>
    <w:rsid w:val="7E062BD5"/>
    <w:rsid w:val="7E9635C6"/>
    <w:rsid w:val="7EA33EC9"/>
    <w:rsid w:val="7EDD70CE"/>
    <w:rsid w:val="7F353F38"/>
    <w:rsid w:val="7F435763"/>
    <w:rsid w:val="7F4E00D6"/>
    <w:rsid w:val="7F897AF3"/>
    <w:rsid w:val="7FE55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0"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uiPriority="99" w:name="annotation reference"/>
    <w:lsdException w:uiPriority="99" w:name="line number"/>
    <w:lsdException w:uiPriority="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0" w:name="List"/>
    <w:lsdException w:uiPriority="99" w:name="List Bullet"/>
    <w:lsdException w:uiPriority="99" w:name="List Number"/>
    <w:lsdException w:uiPriority="99" w:name="List 2"/>
    <w:lsdException w:uiPriority="99" w:name="List 3"/>
    <w:lsdException w:uiPriority="0" w:name="List 4"/>
    <w:lsdException w:uiPriority="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0"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500" w:lineRule="exact"/>
      <w:ind w:firstLine="200" w:firstLineChars="200"/>
    </w:pPr>
    <w:rPr>
      <w:rFonts w:ascii="Times New Roman" w:hAnsi="Times New Roman" w:eastAsia="仿宋" w:cs="Times New Roman"/>
      <w:kern w:val="2"/>
      <w:sz w:val="28"/>
      <w:szCs w:val="22"/>
      <w:lang w:val="en-US" w:eastAsia="zh-CN" w:bidi="ar-SA"/>
    </w:rPr>
  </w:style>
  <w:style w:type="paragraph" w:styleId="3">
    <w:name w:val="heading 1"/>
    <w:basedOn w:val="1"/>
    <w:next w:val="1"/>
    <w:link w:val="48"/>
    <w:autoRedefine/>
    <w:qFormat/>
    <w:uiPriority w:val="9"/>
    <w:pPr>
      <w:ind w:firstLine="0" w:firstLineChars="0"/>
      <w:jc w:val="center"/>
      <w:outlineLvl w:val="0"/>
    </w:pPr>
    <w:rPr>
      <w:rFonts w:ascii="黑体" w:hAnsi="黑体" w:eastAsia="黑体"/>
      <w:b/>
      <w:sz w:val="48"/>
      <w:szCs w:val="36"/>
    </w:rPr>
  </w:style>
  <w:style w:type="paragraph" w:styleId="4">
    <w:name w:val="heading 2"/>
    <w:basedOn w:val="1"/>
    <w:next w:val="1"/>
    <w:link w:val="49"/>
    <w:autoRedefine/>
    <w:qFormat/>
    <w:uiPriority w:val="9"/>
    <w:pPr>
      <w:spacing w:beforeLines="100" w:afterLines="100"/>
      <w:outlineLvl w:val="1"/>
    </w:pPr>
    <w:rPr>
      <w:rFonts w:ascii="黑体" w:hAnsi="黑体"/>
      <w:b/>
      <w:kern w:val="0"/>
      <w:sz w:val="32"/>
      <w:szCs w:val="36"/>
    </w:rPr>
  </w:style>
  <w:style w:type="paragraph" w:styleId="5">
    <w:name w:val="heading 3"/>
    <w:basedOn w:val="4"/>
    <w:next w:val="1"/>
    <w:link w:val="50"/>
    <w:autoRedefine/>
    <w:qFormat/>
    <w:uiPriority w:val="9"/>
    <w:pPr>
      <w:jc w:val="center"/>
      <w:outlineLvl w:val="2"/>
    </w:pPr>
    <w:rPr>
      <w:sz w:val="28"/>
    </w:rPr>
  </w:style>
  <w:style w:type="paragraph" w:styleId="6">
    <w:name w:val="heading 4"/>
    <w:basedOn w:val="5"/>
    <w:next w:val="1"/>
    <w:link w:val="51"/>
    <w:autoRedefine/>
    <w:qFormat/>
    <w:uiPriority w:val="9"/>
    <w:pPr>
      <w:outlineLvl w:val="3"/>
    </w:pPr>
    <w:rPr>
      <w:rFonts w:eastAsia="黑体"/>
      <w:b w:val="0"/>
      <w:sz w:val="36"/>
    </w:rPr>
  </w:style>
  <w:style w:type="paragraph" w:styleId="7">
    <w:name w:val="heading 5"/>
    <w:basedOn w:val="6"/>
    <w:next w:val="1"/>
    <w:link w:val="52"/>
    <w:autoRedefine/>
    <w:qFormat/>
    <w:uiPriority w:val="9"/>
    <w:pPr>
      <w:outlineLvl w:val="4"/>
    </w:pPr>
  </w:style>
  <w:style w:type="paragraph" w:styleId="8">
    <w:name w:val="heading 6"/>
    <w:basedOn w:val="1"/>
    <w:next w:val="1"/>
    <w:link w:val="53"/>
    <w:autoRedefine/>
    <w:qFormat/>
    <w:uiPriority w:val="9"/>
    <w:pPr>
      <w:widowControl/>
      <w:spacing w:before="280" w:after="100" w:line="240" w:lineRule="auto"/>
      <w:ind w:firstLine="0" w:firstLineChars="0"/>
      <w:outlineLvl w:val="5"/>
    </w:pPr>
    <w:rPr>
      <w:rFonts w:ascii="Cambria" w:hAnsi="Cambria" w:eastAsia="宋体"/>
      <w:i/>
      <w:iCs/>
      <w:color w:val="4F81BD"/>
      <w:kern w:val="0"/>
      <w:sz w:val="20"/>
      <w:szCs w:val="20"/>
    </w:rPr>
  </w:style>
  <w:style w:type="paragraph" w:styleId="9">
    <w:name w:val="heading 7"/>
    <w:basedOn w:val="1"/>
    <w:next w:val="1"/>
    <w:link w:val="54"/>
    <w:autoRedefine/>
    <w:qFormat/>
    <w:uiPriority w:val="9"/>
    <w:pPr>
      <w:widowControl/>
      <w:spacing w:before="320" w:after="100" w:line="240" w:lineRule="auto"/>
      <w:ind w:firstLine="0" w:firstLineChars="0"/>
      <w:outlineLvl w:val="6"/>
    </w:pPr>
    <w:rPr>
      <w:rFonts w:ascii="Cambria" w:hAnsi="Cambria" w:eastAsia="宋体"/>
      <w:b/>
      <w:bCs/>
      <w:color w:val="9BBB59"/>
      <w:kern w:val="0"/>
      <w:sz w:val="20"/>
      <w:szCs w:val="20"/>
    </w:rPr>
  </w:style>
  <w:style w:type="paragraph" w:styleId="10">
    <w:name w:val="heading 8"/>
    <w:basedOn w:val="1"/>
    <w:next w:val="1"/>
    <w:link w:val="55"/>
    <w:autoRedefine/>
    <w:qFormat/>
    <w:uiPriority w:val="0"/>
    <w:pPr>
      <w:widowControl/>
      <w:spacing w:before="320" w:after="100" w:line="240" w:lineRule="auto"/>
      <w:ind w:firstLine="0" w:firstLineChars="0"/>
      <w:outlineLvl w:val="7"/>
    </w:pPr>
    <w:rPr>
      <w:rFonts w:ascii="Cambria" w:hAnsi="Cambria" w:eastAsia="宋体"/>
      <w:b/>
      <w:bCs/>
      <w:i/>
      <w:iCs/>
      <w:color w:val="9BBB59"/>
      <w:kern w:val="0"/>
      <w:sz w:val="20"/>
      <w:szCs w:val="20"/>
    </w:rPr>
  </w:style>
  <w:style w:type="paragraph" w:styleId="11">
    <w:name w:val="heading 9"/>
    <w:basedOn w:val="1"/>
    <w:next w:val="1"/>
    <w:link w:val="56"/>
    <w:autoRedefine/>
    <w:qFormat/>
    <w:uiPriority w:val="9"/>
    <w:pPr>
      <w:widowControl/>
      <w:spacing w:before="320" w:after="100" w:line="240" w:lineRule="auto"/>
      <w:ind w:firstLine="0" w:firstLineChars="0"/>
      <w:outlineLvl w:val="8"/>
    </w:pPr>
    <w:rPr>
      <w:rFonts w:ascii="Cambria" w:hAnsi="Cambria" w:eastAsia="宋体"/>
      <w:i/>
      <w:iCs/>
      <w:color w:val="9BBB59"/>
      <w:kern w:val="0"/>
      <w:sz w:val="20"/>
      <w:szCs w:val="20"/>
    </w:rPr>
  </w:style>
  <w:style w:type="character" w:default="1" w:styleId="34">
    <w:name w:val="Default Paragraph Font"/>
    <w:autoRedefine/>
    <w:semiHidden/>
    <w:unhideWhenUsed/>
    <w:qFormat/>
    <w:uiPriority w:val="1"/>
  </w:style>
  <w:style w:type="table" w:default="1" w:styleId="33">
    <w:name w:val="Normal Table"/>
    <w:autoRedefine/>
    <w:semiHidden/>
    <w:unhideWhenUsed/>
    <w:qFormat/>
    <w:uiPriority w:val="99"/>
    <w:tblPr>
      <w:tblCellMar>
        <w:top w:w="0" w:type="dxa"/>
        <w:left w:w="108" w:type="dxa"/>
        <w:bottom w:w="0" w:type="dxa"/>
        <w:right w:w="108" w:type="dxa"/>
      </w:tblCellMar>
    </w:tblPr>
  </w:style>
  <w:style w:type="paragraph" w:customStyle="1" w:styleId="2">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cs="黑体"/>
      <w:shd w:val="pct20" w:color="auto" w:fill="auto"/>
    </w:rPr>
  </w:style>
  <w:style w:type="paragraph" w:styleId="12">
    <w:name w:val="Document Map"/>
    <w:basedOn w:val="1"/>
    <w:link w:val="97"/>
    <w:autoRedefine/>
    <w:qFormat/>
    <w:uiPriority w:val="0"/>
    <w:pPr>
      <w:widowControl/>
      <w:spacing w:line="240" w:lineRule="auto"/>
      <w:ind w:firstLine="360" w:firstLineChars="0"/>
    </w:pPr>
    <w:rPr>
      <w:rFonts w:ascii="宋体" w:hAnsi="Calibri" w:eastAsia="宋体"/>
      <w:color w:val="000000"/>
      <w:kern w:val="0"/>
      <w:sz w:val="18"/>
      <w:szCs w:val="18"/>
      <w:u w:color="000000"/>
    </w:rPr>
  </w:style>
  <w:style w:type="paragraph" w:styleId="13">
    <w:name w:val="toa heading"/>
    <w:basedOn w:val="1"/>
    <w:next w:val="1"/>
    <w:autoRedefine/>
    <w:qFormat/>
    <w:uiPriority w:val="0"/>
    <w:pPr>
      <w:widowControl/>
      <w:spacing w:before="120" w:line="240" w:lineRule="auto"/>
      <w:ind w:firstLine="360" w:firstLineChars="0"/>
    </w:pPr>
    <w:rPr>
      <w:rFonts w:ascii="Cambria" w:hAnsi="Cambria" w:eastAsia="宋体"/>
      <w:kern w:val="0"/>
      <w:sz w:val="24"/>
      <w:szCs w:val="24"/>
      <w:lang w:eastAsia="en-US" w:bidi="en-US"/>
    </w:rPr>
  </w:style>
  <w:style w:type="paragraph" w:styleId="14">
    <w:name w:val="Body Text 3"/>
    <w:basedOn w:val="1"/>
    <w:link w:val="110"/>
    <w:autoRedefine/>
    <w:qFormat/>
    <w:uiPriority w:val="0"/>
    <w:pPr>
      <w:widowControl/>
      <w:spacing w:after="120" w:line="240" w:lineRule="auto"/>
      <w:ind w:firstLine="360" w:firstLineChars="0"/>
    </w:pPr>
    <w:rPr>
      <w:rFonts w:ascii="Calibri" w:hAnsi="Calibri" w:eastAsia="宋体"/>
      <w:kern w:val="0"/>
      <w:sz w:val="16"/>
      <w:szCs w:val="16"/>
      <w:lang w:eastAsia="en-US" w:bidi="en-US"/>
    </w:rPr>
  </w:style>
  <w:style w:type="paragraph" w:styleId="15">
    <w:name w:val="Body Text"/>
    <w:basedOn w:val="1"/>
    <w:link w:val="108"/>
    <w:autoRedefine/>
    <w:unhideWhenUsed/>
    <w:qFormat/>
    <w:uiPriority w:val="99"/>
    <w:pPr>
      <w:spacing w:after="120"/>
    </w:pPr>
    <w:rPr>
      <w:rFonts w:ascii="Calibri" w:hAnsi="Calibri"/>
      <w:kern w:val="0"/>
      <w:szCs w:val="20"/>
    </w:rPr>
  </w:style>
  <w:style w:type="paragraph" w:styleId="16">
    <w:name w:val="Body Text Indent"/>
    <w:basedOn w:val="1"/>
    <w:next w:val="17"/>
    <w:link w:val="105"/>
    <w:autoRedefine/>
    <w:qFormat/>
    <w:uiPriority w:val="0"/>
    <w:pPr>
      <w:widowControl/>
      <w:spacing w:after="120" w:line="240" w:lineRule="auto"/>
      <w:ind w:left="420" w:leftChars="200" w:firstLine="360" w:firstLineChars="0"/>
    </w:pPr>
    <w:rPr>
      <w:rFonts w:eastAsia="宋体"/>
      <w:kern w:val="0"/>
      <w:sz w:val="22"/>
      <w:szCs w:val="20"/>
      <w:lang w:eastAsia="en-US" w:bidi="en-US"/>
    </w:rPr>
  </w:style>
  <w:style w:type="paragraph" w:styleId="17">
    <w:name w:val="envelope return"/>
    <w:basedOn w:val="1"/>
    <w:autoRedefine/>
    <w:qFormat/>
    <w:uiPriority w:val="99"/>
    <w:rPr>
      <w:rFonts w:ascii="Arial" w:hAnsi="Arial"/>
    </w:rPr>
  </w:style>
  <w:style w:type="paragraph" w:styleId="18">
    <w:name w:val="Plain Text"/>
    <w:basedOn w:val="1"/>
    <w:link w:val="96"/>
    <w:autoRedefine/>
    <w:qFormat/>
    <w:uiPriority w:val="0"/>
    <w:pPr>
      <w:spacing w:line="240" w:lineRule="auto"/>
      <w:ind w:firstLine="360" w:firstLineChars="0"/>
    </w:pPr>
    <w:rPr>
      <w:rFonts w:ascii="宋体" w:hAnsi="Courier New" w:eastAsia="宋体"/>
      <w:kern w:val="0"/>
      <w:sz w:val="22"/>
      <w:szCs w:val="20"/>
      <w:lang w:eastAsia="en-US" w:bidi="en-US"/>
    </w:rPr>
  </w:style>
  <w:style w:type="paragraph" w:styleId="19">
    <w:name w:val="Date"/>
    <w:basedOn w:val="1"/>
    <w:next w:val="1"/>
    <w:link w:val="109"/>
    <w:autoRedefine/>
    <w:unhideWhenUsed/>
    <w:qFormat/>
    <w:uiPriority w:val="99"/>
    <w:pPr>
      <w:ind w:left="100" w:leftChars="2500"/>
    </w:pPr>
    <w:rPr>
      <w:rFonts w:ascii="Calibri" w:hAnsi="Calibri" w:eastAsia="宋体"/>
      <w:sz w:val="21"/>
    </w:rPr>
  </w:style>
  <w:style w:type="paragraph" w:styleId="20">
    <w:name w:val="Body Text Indent 2"/>
    <w:basedOn w:val="1"/>
    <w:link w:val="102"/>
    <w:autoRedefine/>
    <w:qFormat/>
    <w:uiPriority w:val="0"/>
    <w:pPr>
      <w:widowControl/>
      <w:spacing w:after="120" w:line="480" w:lineRule="auto"/>
      <w:ind w:left="420" w:leftChars="200" w:firstLine="360" w:firstLineChars="0"/>
    </w:pPr>
    <w:rPr>
      <w:rFonts w:ascii="Calibri" w:hAnsi="Calibri" w:eastAsia="宋体"/>
      <w:color w:val="000000"/>
      <w:kern w:val="0"/>
      <w:sz w:val="20"/>
      <w:szCs w:val="20"/>
      <w:u w:color="000000"/>
    </w:rPr>
  </w:style>
  <w:style w:type="paragraph" w:styleId="21">
    <w:name w:val="Balloon Text"/>
    <w:basedOn w:val="1"/>
    <w:link w:val="107"/>
    <w:autoRedefine/>
    <w:qFormat/>
    <w:uiPriority w:val="0"/>
    <w:pPr>
      <w:widowControl/>
      <w:spacing w:line="240" w:lineRule="auto"/>
      <w:ind w:firstLine="360" w:firstLineChars="0"/>
    </w:pPr>
    <w:rPr>
      <w:rFonts w:ascii="Calibri" w:hAnsi="Calibri" w:eastAsia="宋体"/>
      <w:color w:val="000000"/>
      <w:kern w:val="0"/>
      <w:sz w:val="18"/>
      <w:szCs w:val="18"/>
      <w:u w:color="000000"/>
    </w:rPr>
  </w:style>
  <w:style w:type="paragraph" w:styleId="22">
    <w:name w:val="footer"/>
    <w:basedOn w:val="1"/>
    <w:link w:val="95"/>
    <w:autoRedefine/>
    <w:unhideWhenUsed/>
    <w:qFormat/>
    <w:uiPriority w:val="99"/>
    <w:pPr>
      <w:tabs>
        <w:tab w:val="center" w:pos="4153"/>
        <w:tab w:val="right" w:pos="8306"/>
      </w:tabs>
      <w:snapToGrid w:val="0"/>
      <w:spacing w:line="240" w:lineRule="atLeast"/>
    </w:pPr>
    <w:rPr>
      <w:rFonts w:ascii="Calibri" w:hAnsi="Calibri"/>
      <w:kern w:val="0"/>
      <w:sz w:val="18"/>
      <w:szCs w:val="18"/>
    </w:rPr>
  </w:style>
  <w:style w:type="paragraph" w:styleId="23">
    <w:name w:val="header"/>
    <w:basedOn w:val="1"/>
    <w:link w:val="113"/>
    <w:autoRedefine/>
    <w:unhideWhenUsed/>
    <w:qFormat/>
    <w:uiPriority w:val="99"/>
    <w:pPr>
      <w:pBdr>
        <w:bottom w:val="single" w:color="auto" w:sz="6" w:space="1"/>
      </w:pBdr>
      <w:tabs>
        <w:tab w:val="center" w:pos="4153"/>
        <w:tab w:val="right" w:pos="8306"/>
      </w:tabs>
      <w:snapToGrid w:val="0"/>
      <w:spacing w:line="240" w:lineRule="atLeast"/>
      <w:jc w:val="center"/>
    </w:pPr>
    <w:rPr>
      <w:rFonts w:ascii="Calibri" w:hAnsi="Calibri"/>
      <w:kern w:val="0"/>
      <w:sz w:val="18"/>
      <w:szCs w:val="18"/>
    </w:rPr>
  </w:style>
  <w:style w:type="paragraph" w:styleId="24">
    <w:name w:val="toc 1"/>
    <w:basedOn w:val="13"/>
    <w:next w:val="1"/>
    <w:autoRedefine/>
    <w:qFormat/>
    <w:uiPriority w:val="39"/>
    <w:pPr>
      <w:widowControl w:val="0"/>
      <w:spacing w:after="120" w:line="0" w:lineRule="atLeast"/>
      <w:jc w:val="center"/>
    </w:pPr>
    <w:rPr>
      <w:rFonts w:ascii="Times New Roman" w:hAnsi="Times New Roman"/>
      <w:bCs/>
      <w:caps/>
      <w:kern w:val="2"/>
      <w:sz w:val="21"/>
      <w:szCs w:val="21"/>
    </w:rPr>
  </w:style>
  <w:style w:type="paragraph" w:styleId="25">
    <w:name w:val="Subtitle"/>
    <w:basedOn w:val="1"/>
    <w:next w:val="1"/>
    <w:link w:val="101"/>
    <w:autoRedefine/>
    <w:qFormat/>
    <w:uiPriority w:val="11"/>
    <w:pPr>
      <w:widowControl/>
      <w:spacing w:before="200" w:after="900" w:line="240" w:lineRule="auto"/>
      <w:ind w:firstLine="0" w:firstLineChars="0"/>
      <w:jc w:val="right"/>
    </w:pPr>
    <w:rPr>
      <w:rFonts w:ascii="Calibri" w:hAnsi="Calibri" w:eastAsia="宋体"/>
      <w:i/>
      <w:iCs/>
      <w:kern w:val="0"/>
      <w:sz w:val="24"/>
      <w:szCs w:val="24"/>
    </w:rPr>
  </w:style>
  <w:style w:type="paragraph" w:styleId="26">
    <w:name w:val="toc 2"/>
    <w:basedOn w:val="1"/>
    <w:next w:val="1"/>
    <w:autoRedefine/>
    <w:unhideWhenUsed/>
    <w:qFormat/>
    <w:uiPriority w:val="39"/>
    <w:pPr>
      <w:widowControl/>
      <w:spacing w:after="100" w:line="276" w:lineRule="auto"/>
      <w:ind w:left="220" w:firstLine="0" w:firstLineChars="0"/>
    </w:pPr>
    <w:rPr>
      <w:rFonts w:eastAsia="宋体"/>
      <w:kern w:val="0"/>
      <w:sz w:val="22"/>
    </w:rPr>
  </w:style>
  <w:style w:type="paragraph" w:styleId="27">
    <w:name w:val="Body Text 2"/>
    <w:basedOn w:val="1"/>
    <w:next w:val="18"/>
    <w:link w:val="104"/>
    <w:autoRedefine/>
    <w:qFormat/>
    <w:uiPriority w:val="0"/>
    <w:pPr>
      <w:spacing w:line="360" w:lineRule="auto"/>
      <w:ind w:firstLine="360" w:firstLineChars="0"/>
    </w:pPr>
    <w:rPr>
      <w:rFonts w:eastAsia="宋体"/>
      <w:kern w:val="0"/>
      <w:sz w:val="24"/>
      <w:szCs w:val="20"/>
      <w:lang w:eastAsia="en-US" w:bidi="en-US"/>
    </w:rPr>
  </w:style>
  <w:style w:type="paragraph" w:styleId="28">
    <w:name w:val="Message Header"/>
    <w:basedOn w:val="1"/>
    <w:link w:val="111"/>
    <w:autoRedefine/>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sz w:val="24"/>
    </w:rPr>
  </w:style>
  <w:style w:type="paragraph" w:styleId="29">
    <w:name w:val="Normal (Web)"/>
    <w:basedOn w:val="1"/>
    <w:autoRedefine/>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30">
    <w:name w:val="Title"/>
    <w:basedOn w:val="1"/>
    <w:next w:val="1"/>
    <w:link w:val="100"/>
    <w:autoRedefine/>
    <w:qFormat/>
    <w:uiPriority w:val="10"/>
    <w:pPr>
      <w:widowControl/>
      <w:pBdr>
        <w:top w:val="single" w:color="A7BFDE" w:sz="8" w:space="10"/>
        <w:bottom w:val="single" w:color="9BBB59" w:sz="24" w:space="15"/>
      </w:pBdr>
      <w:spacing w:line="240" w:lineRule="auto"/>
      <w:ind w:firstLine="0" w:firstLineChars="0"/>
      <w:jc w:val="center"/>
    </w:pPr>
    <w:rPr>
      <w:rFonts w:ascii="Cambria" w:hAnsi="Cambria" w:eastAsia="宋体"/>
      <w:i/>
      <w:iCs/>
      <w:color w:val="243F60"/>
      <w:kern w:val="0"/>
      <w:sz w:val="60"/>
      <w:szCs w:val="60"/>
    </w:rPr>
  </w:style>
  <w:style w:type="paragraph" w:styleId="31">
    <w:name w:val="Body Text First Indent"/>
    <w:basedOn w:val="15"/>
    <w:link w:val="114"/>
    <w:autoRedefine/>
    <w:qFormat/>
    <w:uiPriority w:val="0"/>
    <w:pPr>
      <w:widowControl/>
      <w:spacing w:line="240" w:lineRule="auto"/>
      <w:ind w:firstLine="420" w:firstLineChars="100"/>
    </w:pPr>
    <w:rPr>
      <w:rFonts w:ascii="Times New Roman" w:hAnsi="Times New Roman"/>
      <w:sz w:val="22"/>
      <w:lang w:eastAsia="en-US" w:bidi="en-US"/>
    </w:rPr>
  </w:style>
  <w:style w:type="paragraph" w:styleId="32">
    <w:name w:val="Body Text First Indent 2"/>
    <w:basedOn w:val="16"/>
    <w:next w:val="1"/>
    <w:link w:val="116"/>
    <w:autoRedefine/>
    <w:qFormat/>
    <w:uiPriority w:val="0"/>
    <w:pPr>
      <w:ind w:firstLine="420" w:firstLineChars="200"/>
    </w:pPr>
  </w:style>
  <w:style w:type="character" w:styleId="35">
    <w:name w:val="Strong"/>
    <w:autoRedefine/>
    <w:qFormat/>
    <w:uiPriority w:val="0"/>
    <w:rPr>
      <w:b/>
      <w:bCs/>
      <w:spacing w:val="0"/>
    </w:rPr>
  </w:style>
  <w:style w:type="character" w:styleId="36">
    <w:name w:val="FollowedHyperlink"/>
    <w:basedOn w:val="34"/>
    <w:autoRedefine/>
    <w:semiHidden/>
    <w:unhideWhenUsed/>
    <w:qFormat/>
    <w:uiPriority w:val="99"/>
    <w:rPr>
      <w:color w:val="800080"/>
      <w:u w:val="none"/>
    </w:rPr>
  </w:style>
  <w:style w:type="character" w:styleId="37">
    <w:name w:val="Emphasis"/>
    <w:autoRedefine/>
    <w:qFormat/>
    <w:uiPriority w:val="20"/>
    <w:rPr>
      <w:b/>
      <w:bCs/>
      <w:i/>
      <w:iCs/>
      <w:color w:val="5A5A5A"/>
    </w:rPr>
  </w:style>
  <w:style w:type="character" w:styleId="38">
    <w:name w:val="HTML Definition"/>
    <w:basedOn w:val="34"/>
    <w:autoRedefine/>
    <w:semiHidden/>
    <w:unhideWhenUsed/>
    <w:qFormat/>
    <w:uiPriority w:val="99"/>
  </w:style>
  <w:style w:type="character" w:styleId="39">
    <w:name w:val="HTML Typewriter"/>
    <w:basedOn w:val="34"/>
    <w:autoRedefine/>
    <w:semiHidden/>
    <w:unhideWhenUsed/>
    <w:qFormat/>
    <w:uiPriority w:val="99"/>
    <w:rPr>
      <w:rFonts w:hint="default" w:ascii="monospace" w:hAnsi="monospace" w:eastAsia="monospace" w:cs="monospace"/>
      <w:sz w:val="20"/>
    </w:rPr>
  </w:style>
  <w:style w:type="character" w:styleId="40">
    <w:name w:val="HTML Acronym"/>
    <w:basedOn w:val="34"/>
    <w:autoRedefine/>
    <w:semiHidden/>
    <w:unhideWhenUsed/>
    <w:qFormat/>
    <w:uiPriority w:val="99"/>
    <w:rPr>
      <w:rFonts w:ascii="ActionIcon ! important" w:hAnsi="ActionIcon ! important" w:eastAsia="ActionIcon ! important" w:cs="ActionIcon ! important"/>
      <w:color w:val="3D4B62"/>
      <w:sz w:val="24"/>
      <w:szCs w:val="24"/>
    </w:rPr>
  </w:style>
  <w:style w:type="character" w:styleId="41">
    <w:name w:val="HTML Variable"/>
    <w:basedOn w:val="34"/>
    <w:autoRedefine/>
    <w:semiHidden/>
    <w:unhideWhenUsed/>
    <w:qFormat/>
    <w:uiPriority w:val="99"/>
  </w:style>
  <w:style w:type="character" w:styleId="42">
    <w:name w:val="Hyperlink"/>
    <w:basedOn w:val="34"/>
    <w:autoRedefine/>
    <w:qFormat/>
    <w:uiPriority w:val="99"/>
    <w:rPr>
      <w:color w:val="0000FF"/>
      <w:u w:val="none"/>
    </w:rPr>
  </w:style>
  <w:style w:type="character" w:styleId="43">
    <w:name w:val="HTML Code"/>
    <w:basedOn w:val="34"/>
    <w:autoRedefine/>
    <w:semiHidden/>
    <w:unhideWhenUsed/>
    <w:qFormat/>
    <w:uiPriority w:val="99"/>
    <w:rPr>
      <w:rFonts w:ascii="monospace" w:hAnsi="monospace" w:eastAsia="monospace" w:cs="monospace"/>
      <w:sz w:val="20"/>
    </w:rPr>
  </w:style>
  <w:style w:type="character" w:styleId="44">
    <w:name w:val="HTML Cite"/>
    <w:basedOn w:val="34"/>
    <w:autoRedefine/>
    <w:semiHidden/>
    <w:unhideWhenUsed/>
    <w:qFormat/>
    <w:uiPriority w:val="99"/>
  </w:style>
  <w:style w:type="character" w:styleId="45">
    <w:name w:val="HTML Keyboard"/>
    <w:basedOn w:val="34"/>
    <w:autoRedefine/>
    <w:semiHidden/>
    <w:unhideWhenUsed/>
    <w:qFormat/>
    <w:uiPriority w:val="99"/>
    <w:rPr>
      <w:rFonts w:hint="default" w:ascii="monospace" w:hAnsi="monospace" w:eastAsia="monospace" w:cs="monospace"/>
      <w:sz w:val="20"/>
    </w:rPr>
  </w:style>
  <w:style w:type="character" w:styleId="46">
    <w:name w:val="HTML Sample"/>
    <w:basedOn w:val="34"/>
    <w:autoRedefine/>
    <w:semiHidden/>
    <w:unhideWhenUsed/>
    <w:qFormat/>
    <w:uiPriority w:val="99"/>
    <w:rPr>
      <w:rFonts w:hint="default" w:ascii="monospace" w:hAnsi="monospace" w:eastAsia="monospace" w:cs="monospace"/>
    </w:rPr>
  </w:style>
  <w:style w:type="character" w:customStyle="1" w:styleId="47">
    <w:name w:val="标题 2 Char1"/>
    <w:autoRedefine/>
    <w:qFormat/>
    <w:uiPriority w:val="9"/>
    <w:rPr>
      <w:rFonts w:ascii="黑体" w:hAnsi="黑体" w:eastAsia="仿宋" w:cs="Times New Roman"/>
      <w:b/>
      <w:sz w:val="32"/>
      <w:szCs w:val="36"/>
    </w:rPr>
  </w:style>
  <w:style w:type="character" w:customStyle="1" w:styleId="48">
    <w:name w:val="标题 1 字符"/>
    <w:basedOn w:val="34"/>
    <w:link w:val="3"/>
    <w:autoRedefine/>
    <w:qFormat/>
    <w:uiPriority w:val="9"/>
    <w:rPr>
      <w:rFonts w:ascii="黑体" w:hAnsi="黑体" w:eastAsia="黑体" w:cs="Times New Roman"/>
      <w:b/>
      <w:sz w:val="48"/>
      <w:szCs w:val="36"/>
    </w:rPr>
  </w:style>
  <w:style w:type="character" w:customStyle="1" w:styleId="49">
    <w:name w:val="标题 2 字符"/>
    <w:basedOn w:val="34"/>
    <w:link w:val="4"/>
    <w:autoRedefine/>
    <w:qFormat/>
    <w:uiPriority w:val="9"/>
    <w:rPr>
      <w:rFonts w:ascii="Cambria" w:hAnsi="Cambria" w:eastAsia="宋体" w:cs="Times New Roman"/>
      <w:b/>
      <w:bCs/>
      <w:sz w:val="32"/>
      <w:szCs w:val="32"/>
    </w:rPr>
  </w:style>
  <w:style w:type="character" w:customStyle="1" w:styleId="50">
    <w:name w:val="标题 3 字符"/>
    <w:basedOn w:val="34"/>
    <w:link w:val="5"/>
    <w:autoRedefine/>
    <w:qFormat/>
    <w:uiPriority w:val="9"/>
    <w:rPr>
      <w:rFonts w:ascii="黑体" w:hAnsi="黑体" w:eastAsia="仿宋" w:cs="Times New Roman"/>
      <w:b/>
      <w:sz w:val="28"/>
      <w:szCs w:val="36"/>
    </w:rPr>
  </w:style>
  <w:style w:type="character" w:customStyle="1" w:styleId="51">
    <w:name w:val="标题 4 字符"/>
    <w:basedOn w:val="34"/>
    <w:link w:val="6"/>
    <w:autoRedefine/>
    <w:qFormat/>
    <w:uiPriority w:val="9"/>
    <w:rPr>
      <w:rFonts w:ascii="黑体" w:hAnsi="黑体" w:eastAsia="黑体" w:cs="Times New Roman"/>
      <w:sz w:val="36"/>
      <w:szCs w:val="36"/>
    </w:rPr>
  </w:style>
  <w:style w:type="character" w:customStyle="1" w:styleId="52">
    <w:name w:val="标题 5 字符"/>
    <w:basedOn w:val="34"/>
    <w:link w:val="7"/>
    <w:autoRedefine/>
    <w:qFormat/>
    <w:uiPriority w:val="9"/>
    <w:rPr>
      <w:rFonts w:ascii="黑体" w:hAnsi="黑体" w:eastAsia="黑体" w:cs="Times New Roman"/>
      <w:sz w:val="36"/>
      <w:szCs w:val="36"/>
    </w:rPr>
  </w:style>
  <w:style w:type="character" w:customStyle="1" w:styleId="53">
    <w:name w:val="标题 6 字符"/>
    <w:basedOn w:val="34"/>
    <w:link w:val="8"/>
    <w:autoRedefine/>
    <w:qFormat/>
    <w:uiPriority w:val="9"/>
    <w:rPr>
      <w:rFonts w:ascii="Cambria" w:hAnsi="Cambria" w:eastAsia="宋体" w:cs="Times New Roman"/>
      <w:i/>
      <w:iCs/>
      <w:color w:val="4F81BD"/>
      <w:kern w:val="0"/>
      <w:sz w:val="20"/>
      <w:szCs w:val="20"/>
    </w:rPr>
  </w:style>
  <w:style w:type="character" w:customStyle="1" w:styleId="54">
    <w:name w:val="标题 7 字符"/>
    <w:basedOn w:val="34"/>
    <w:link w:val="9"/>
    <w:autoRedefine/>
    <w:qFormat/>
    <w:uiPriority w:val="9"/>
    <w:rPr>
      <w:rFonts w:ascii="Cambria" w:hAnsi="Cambria" w:eastAsia="宋体" w:cs="Times New Roman"/>
      <w:b/>
      <w:bCs/>
      <w:color w:val="9BBB59"/>
      <w:kern w:val="0"/>
      <w:sz w:val="20"/>
      <w:szCs w:val="20"/>
    </w:rPr>
  </w:style>
  <w:style w:type="character" w:customStyle="1" w:styleId="55">
    <w:name w:val="标题 8 字符"/>
    <w:basedOn w:val="34"/>
    <w:link w:val="10"/>
    <w:autoRedefine/>
    <w:qFormat/>
    <w:uiPriority w:val="0"/>
    <w:rPr>
      <w:rFonts w:ascii="Cambria" w:hAnsi="Cambria" w:eastAsia="宋体" w:cs="Times New Roman"/>
      <w:b/>
      <w:bCs/>
      <w:i/>
      <w:iCs/>
      <w:color w:val="9BBB59"/>
      <w:kern w:val="0"/>
      <w:sz w:val="20"/>
      <w:szCs w:val="20"/>
    </w:rPr>
  </w:style>
  <w:style w:type="character" w:customStyle="1" w:styleId="56">
    <w:name w:val="标题 9 字符"/>
    <w:basedOn w:val="34"/>
    <w:link w:val="11"/>
    <w:autoRedefine/>
    <w:qFormat/>
    <w:uiPriority w:val="9"/>
    <w:rPr>
      <w:rFonts w:ascii="Cambria" w:hAnsi="Cambria" w:eastAsia="宋体" w:cs="Times New Roman"/>
      <w:i/>
      <w:iCs/>
      <w:color w:val="9BBB59"/>
      <w:kern w:val="0"/>
      <w:sz w:val="20"/>
      <w:szCs w:val="20"/>
    </w:rPr>
  </w:style>
  <w:style w:type="character" w:customStyle="1" w:styleId="57">
    <w:name w:val="不明显强调1"/>
    <w:autoRedefine/>
    <w:qFormat/>
    <w:uiPriority w:val="19"/>
    <w:rPr>
      <w:i/>
      <w:iCs/>
      <w:color w:val="5A5A5A"/>
    </w:rPr>
  </w:style>
  <w:style w:type="character" w:customStyle="1" w:styleId="58">
    <w:name w:val="批注框文本 Char1"/>
    <w:autoRedefine/>
    <w:semiHidden/>
    <w:qFormat/>
    <w:uiPriority w:val="99"/>
    <w:rPr>
      <w:rFonts w:eastAsia="仿宋"/>
      <w:kern w:val="2"/>
      <w:sz w:val="18"/>
      <w:szCs w:val="18"/>
    </w:rPr>
  </w:style>
  <w:style w:type="character" w:customStyle="1" w:styleId="59">
    <w:name w:val="正文文本 Char"/>
    <w:autoRedefine/>
    <w:qFormat/>
    <w:uiPriority w:val="99"/>
    <w:rPr>
      <w:rFonts w:eastAsia="仿宋"/>
      <w:sz w:val="28"/>
    </w:rPr>
  </w:style>
  <w:style w:type="character" w:customStyle="1" w:styleId="60">
    <w:name w:val="不明显参考1"/>
    <w:autoRedefine/>
    <w:qFormat/>
    <w:uiPriority w:val="31"/>
    <w:rPr>
      <w:color w:val="auto"/>
      <w:u w:val="single" w:color="9BBB59"/>
    </w:rPr>
  </w:style>
  <w:style w:type="character" w:customStyle="1" w:styleId="61">
    <w:name w:val="正文文本缩进 2 Char"/>
    <w:autoRedefine/>
    <w:qFormat/>
    <w:uiPriority w:val="0"/>
    <w:rPr>
      <w:color w:val="000000"/>
      <w:u w:color="000000"/>
    </w:rPr>
  </w:style>
  <w:style w:type="character" w:customStyle="1" w:styleId="62">
    <w:name w:val="日期 Char"/>
    <w:autoRedefine/>
    <w:qFormat/>
    <w:uiPriority w:val="99"/>
  </w:style>
  <w:style w:type="character" w:customStyle="1" w:styleId="63">
    <w:name w:val="正文首行缩进 Char"/>
    <w:autoRedefine/>
    <w:qFormat/>
    <w:uiPriority w:val="0"/>
    <w:rPr>
      <w:rFonts w:ascii="Times New Roman" w:hAnsi="Times New Roman" w:eastAsia="仿宋"/>
      <w:sz w:val="22"/>
      <w:lang w:eastAsia="en-US" w:bidi="en-US"/>
    </w:rPr>
  </w:style>
  <w:style w:type="character" w:customStyle="1" w:styleId="64">
    <w:name w:val="正文文本缩进 Char"/>
    <w:autoRedefine/>
    <w:qFormat/>
    <w:uiPriority w:val="0"/>
    <w:rPr>
      <w:rFonts w:ascii="Times New Roman" w:hAnsi="Times New Roman"/>
      <w:sz w:val="22"/>
      <w:lang w:eastAsia="en-US" w:bidi="en-US"/>
    </w:rPr>
  </w:style>
  <w:style w:type="character" w:customStyle="1" w:styleId="65">
    <w:name w:val="明显参考1"/>
    <w:autoRedefine/>
    <w:qFormat/>
    <w:uiPriority w:val="32"/>
    <w:rPr>
      <w:b/>
      <w:bCs/>
      <w:color w:val="76923C"/>
      <w:u w:val="single" w:color="9BBB59"/>
    </w:rPr>
  </w:style>
  <w:style w:type="character" w:customStyle="1" w:styleId="66">
    <w:name w:val="正文文本 3 Char1"/>
    <w:autoRedefine/>
    <w:semiHidden/>
    <w:qFormat/>
    <w:uiPriority w:val="99"/>
    <w:rPr>
      <w:rFonts w:eastAsia="仿宋"/>
      <w:kern w:val="2"/>
      <w:sz w:val="16"/>
      <w:szCs w:val="16"/>
    </w:rPr>
  </w:style>
  <w:style w:type="character" w:customStyle="1" w:styleId="67">
    <w:name w:val="正文（缩进） Char Char"/>
    <w:link w:val="68"/>
    <w:autoRedefine/>
    <w:qFormat/>
    <w:uiPriority w:val="0"/>
    <w:rPr>
      <w:sz w:val="24"/>
    </w:rPr>
  </w:style>
  <w:style w:type="paragraph" w:customStyle="1" w:styleId="68">
    <w:name w:val="正文（缩进）"/>
    <w:basedOn w:val="1"/>
    <w:link w:val="67"/>
    <w:autoRedefine/>
    <w:qFormat/>
    <w:uiPriority w:val="0"/>
    <w:pPr>
      <w:spacing w:beforeLines="50" w:afterLines="50" w:line="360" w:lineRule="auto"/>
      <w:ind w:firstLine="480"/>
      <w:jc w:val="both"/>
    </w:pPr>
    <w:rPr>
      <w:rFonts w:ascii="Calibri" w:hAnsi="Calibri" w:eastAsia="宋体"/>
      <w:kern w:val="0"/>
      <w:sz w:val="24"/>
      <w:szCs w:val="20"/>
    </w:rPr>
  </w:style>
  <w:style w:type="character" w:customStyle="1" w:styleId="69">
    <w:name w:val="批注框文本 Char"/>
    <w:autoRedefine/>
    <w:qFormat/>
    <w:uiPriority w:val="0"/>
    <w:rPr>
      <w:color w:val="000000"/>
      <w:sz w:val="18"/>
      <w:szCs w:val="18"/>
      <w:u w:color="000000"/>
    </w:rPr>
  </w:style>
  <w:style w:type="character" w:customStyle="1" w:styleId="70">
    <w:name w:val="font11"/>
    <w:autoRedefine/>
    <w:qFormat/>
    <w:uiPriority w:val="0"/>
    <w:rPr>
      <w:rFonts w:hint="default" w:ascii="Times New Roman" w:hAnsi="Times New Roman" w:cs="Times New Roman"/>
      <w:color w:val="000000"/>
      <w:sz w:val="20"/>
      <w:szCs w:val="20"/>
    </w:rPr>
  </w:style>
  <w:style w:type="character" w:customStyle="1" w:styleId="71">
    <w:name w:val="书籍标题1"/>
    <w:autoRedefine/>
    <w:qFormat/>
    <w:uiPriority w:val="33"/>
    <w:rPr>
      <w:rFonts w:ascii="Cambria" w:hAnsi="Cambria" w:eastAsia="宋体" w:cs="Times New Roman"/>
      <w:b/>
      <w:bCs/>
      <w:i/>
      <w:iCs/>
      <w:color w:val="auto"/>
    </w:rPr>
  </w:style>
  <w:style w:type="character" w:customStyle="1" w:styleId="72">
    <w:name w:val="明显引用 Char"/>
    <w:autoRedefine/>
    <w:qFormat/>
    <w:uiPriority w:val="30"/>
    <w:rPr>
      <w:rFonts w:ascii="Cambria" w:hAnsi="Cambria"/>
      <w:i/>
      <w:iCs/>
      <w:color w:val="FFFFFF"/>
      <w:sz w:val="24"/>
      <w:szCs w:val="24"/>
      <w:shd w:val="clear" w:color="auto" w:fill="4F81BD"/>
    </w:rPr>
  </w:style>
  <w:style w:type="paragraph" w:styleId="73">
    <w:name w:val="Intense Quote"/>
    <w:basedOn w:val="1"/>
    <w:next w:val="1"/>
    <w:link w:val="103"/>
    <w:autoRedefine/>
    <w:qFormat/>
    <w:uiPriority w:val="30"/>
    <w:pPr>
      <w:widowControl/>
      <w:pBdr>
        <w:top w:val="single" w:color="B8CCE4" w:sz="12" w:space="10"/>
        <w:left w:val="single" w:color="4F81BD" w:sz="36" w:space="4"/>
        <w:bottom w:val="single" w:color="9BBB59" w:sz="24" w:space="10"/>
        <w:right w:val="single" w:color="4F81BD" w:sz="36" w:space="4"/>
      </w:pBdr>
      <w:shd w:val="clear" w:color="auto" w:fill="4F81BD"/>
      <w:spacing w:before="320" w:after="320" w:line="300" w:lineRule="auto"/>
      <w:ind w:left="1440" w:right="1440" w:firstLine="360" w:firstLineChars="0"/>
    </w:pPr>
    <w:rPr>
      <w:rFonts w:ascii="Cambria" w:hAnsi="Cambria" w:eastAsia="宋体"/>
      <w:i/>
      <w:iCs/>
      <w:color w:val="FFFFFF"/>
      <w:kern w:val="0"/>
      <w:sz w:val="24"/>
      <w:szCs w:val="24"/>
    </w:rPr>
  </w:style>
  <w:style w:type="character" w:customStyle="1" w:styleId="74">
    <w:name w:val="文档结构图 Char1"/>
    <w:autoRedefine/>
    <w:semiHidden/>
    <w:qFormat/>
    <w:uiPriority w:val="99"/>
    <w:rPr>
      <w:rFonts w:ascii="宋体"/>
      <w:kern w:val="2"/>
      <w:sz w:val="18"/>
      <w:szCs w:val="18"/>
    </w:rPr>
  </w:style>
  <w:style w:type="character" w:customStyle="1" w:styleId="75">
    <w:name w:val="font31"/>
    <w:autoRedefine/>
    <w:qFormat/>
    <w:uiPriority w:val="0"/>
    <w:rPr>
      <w:rFonts w:hint="eastAsia" w:ascii="宋体" w:hAnsi="宋体" w:eastAsia="宋体" w:cs="宋体"/>
      <w:color w:val="000000"/>
      <w:sz w:val="20"/>
      <w:szCs w:val="20"/>
    </w:rPr>
  </w:style>
  <w:style w:type="character" w:customStyle="1" w:styleId="76">
    <w:name w:val="纯文本 Char"/>
    <w:autoRedefine/>
    <w:qFormat/>
    <w:uiPriority w:val="0"/>
    <w:rPr>
      <w:rFonts w:ascii="宋体" w:hAnsi="Courier New"/>
      <w:sz w:val="22"/>
      <w:lang w:eastAsia="en-US" w:bidi="en-US"/>
    </w:rPr>
  </w:style>
  <w:style w:type="character" w:customStyle="1" w:styleId="77">
    <w:name w:val="标题 Char"/>
    <w:autoRedefine/>
    <w:qFormat/>
    <w:uiPriority w:val="10"/>
    <w:rPr>
      <w:rFonts w:ascii="Cambria" w:hAnsi="Cambria"/>
      <w:i/>
      <w:iCs/>
      <w:color w:val="243F60"/>
      <w:sz w:val="60"/>
      <w:szCs w:val="60"/>
    </w:rPr>
  </w:style>
  <w:style w:type="character" w:customStyle="1" w:styleId="78">
    <w:name w:val="正文文本缩进 2 Char1"/>
    <w:autoRedefine/>
    <w:semiHidden/>
    <w:qFormat/>
    <w:uiPriority w:val="99"/>
    <w:rPr>
      <w:rFonts w:eastAsia="仿宋"/>
      <w:kern w:val="2"/>
      <w:sz w:val="28"/>
      <w:szCs w:val="22"/>
    </w:rPr>
  </w:style>
  <w:style w:type="character" w:customStyle="1" w:styleId="79">
    <w:name w:val="明显强调1"/>
    <w:autoRedefine/>
    <w:qFormat/>
    <w:uiPriority w:val="21"/>
    <w:rPr>
      <w:b/>
      <w:bCs/>
      <w:i/>
      <w:iCs/>
      <w:color w:val="4F81BD"/>
      <w:sz w:val="22"/>
      <w:szCs w:val="22"/>
    </w:rPr>
  </w:style>
  <w:style w:type="character" w:customStyle="1" w:styleId="80">
    <w:name w:val="引用 Char"/>
    <w:autoRedefine/>
    <w:qFormat/>
    <w:uiPriority w:val="29"/>
    <w:rPr>
      <w:rFonts w:ascii="Cambria" w:hAnsi="Cambria"/>
      <w:i/>
      <w:iCs/>
      <w:color w:val="5A5A5A"/>
    </w:rPr>
  </w:style>
  <w:style w:type="paragraph" w:styleId="81">
    <w:name w:val="Quote"/>
    <w:basedOn w:val="1"/>
    <w:next w:val="1"/>
    <w:link w:val="115"/>
    <w:autoRedefine/>
    <w:qFormat/>
    <w:uiPriority w:val="29"/>
    <w:pPr>
      <w:widowControl/>
      <w:spacing w:line="240" w:lineRule="auto"/>
      <w:ind w:firstLine="360" w:firstLineChars="0"/>
    </w:pPr>
    <w:rPr>
      <w:rFonts w:ascii="Cambria" w:hAnsi="Cambria" w:eastAsia="宋体"/>
      <w:i/>
      <w:iCs/>
      <w:color w:val="5A5A5A"/>
      <w:kern w:val="0"/>
      <w:sz w:val="20"/>
      <w:szCs w:val="20"/>
    </w:rPr>
  </w:style>
  <w:style w:type="character" w:customStyle="1" w:styleId="82">
    <w:name w:val="页脚 Char"/>
    <w:autoRedefine/>
    <w:qFormat/>
    <w:uiPriority w:val="99"/>
    <w:rPr>
      <w:rFonts w:eastAsia="仿宋"/>
      <w:sz w:val="18"/>
      <w:szCs w:val="18"/>
    </w:rPr>
  </w:style>
  <w:style w:type="character" w:customStyle="1" w:styleId="83">
    <w:name w:val="无间隔 字符"/>
    <w:link w:val="84"/>
    <w:autoRedefine/>
    <w:qFormat/>
    <w:uiPriority w:val="1"/>
    <w:rPr>
      <w:rFonts w:ascii="Times New Roman" w:hAnsi="Times New Roman"/>
      <w:sz w:val="22"/>
      <w:lang w:eastAsia="en-US" w:bidi="en-US"/>
    </w:rPr>
  </w:style>
  <w:style w:type="paragraph" w:styleId="84">
    <w:name w:val="No Spacing"/>
    <w:basedOn w:val="1"/>
    <w:link w:val="83"/>
    <w:autoRedefine/>
    <w:qFormat/>
    <w:uiPriority w:val="1"/>
    <w:pPr>
      <w:widowControl/>
      <w:spacing w:line="240" w:lineRule="auto"/>
      <w:ind w:firstLine="0" w:firstLineChars="0"/>
    </w:pPr>
    <w:rPr>
      <w:rFonts w:eastAsia="宋体"/>
      <w:kern w:val="0"/>
      <w:sz w:val="22"/>
      <w:szCs w:val="20"/>
      <w:lang w:eastAsia="en-US" w:bidi="en-US"/>
    </w:rPr>
  </w:style>
  <w:style w:type="character" w:customStyle="1" w:styleId="85">
    <w:name w:val="副标题 Char1"/>
    <w:autoRedefine/>
    <w:qFormat/>
    <w:uiPriority w:val="11"/>
    <w:rPr>
      <w:rFonts w:ascii="Cambria" w:hAnsi="Cambria" w:cs="Times New Roman"/>
      <w:b/>
      <w:bCs/>
      <w:kern w:val="28"/>
      <w:sz w:val="32"/>
      <w:szCs w:val="32"/>
    </w:rPr>
  </w:style>
  <w:style w:type="character" w:customStyle="1" w:styleId="86">
    <w:name w:val="文档结构图 Char"/>
    <w:autoRedefine/>
    <w:qFormat/>
    <w:uiPriority w:val="0"/>
    <w:rPr>
      <w:rFonts w:ascii="宋体"/>
      <w:color w:val="000000"/>
      <w:sz w:val="18"/>
      <w:szCs w:val="18"/>
      <w:u w:color="000000"/>
    </w:rPr>
  </w:style>
  <w:style w:type="character" w:customStyle="1" w:styleId="87">
    <w:name w:val="页眉 Char"/>
    <w:autoRedefine/>
    <w:qFormat/>
    <w:uiPriority w:val="99"/>
    <w:rPr>
      <w:rFonts w:eastAsia="仿宋"/>
      <w:sz w:val="18"/>
      <w:szCs w:val="18"/>
    </w:rPr>
  </w:style>
  <w:style w:type="character" w:customStyle="1" w:styleId="88">
    <w:name w:val="明显引用 Char1"/>
    <w:autoRedefine/>
    <w:qFormat/>
    <w:uiPriority w:val="30"/>
    <w:rPr>
      <w:rFonts w:eastAsia="仿宋"/>
      <w:b/>
      <w:bCs/>
      <w:i/>
      <w:iCs/>
      <w:color w:val="4F81BD"/>
      <w:kern w:val="2"/>
      <w:sz w:val="28"/>
      <w:szCs w:val="22"/>
    </w:rPr>
  </w:style>
  <w:style w:type="character" w:customStyle="1" w:styleId="89">
    <w:name w:val="标题 Char1"/>
    <w:autoRedefine/>
    <w:qFormat/>
    <w:uiPriority w:val="10"/>
    <w:rPr>
      <w:rFonts w:ascii="Cambria" w:hAnsi="Cambria" w:cs="Times New Roman"/>
      <w:b/>
      <w:bCs/>
      <w:kern w:val="2"/>
      <w:sz w:val="32"/>
      <w:szCs w:val="32"/>
    </w:rPr>
  </w:style>
  <w:style w:type="character" w:customStyle="1" w:styleId="90">
    <w:name w:val="正文文本 2 Char"/>
    <w:autoRedefine/>
    <w:qFormat/>
    <w:uiPriority w:val="0"/>
    <w:rPr>
      <w:rFonts w:ascii="Times New Roman" w:hAnsi="Times New Roman"/>
      <w:sz w:val="24"/>
      <w:lang w:eastAsia="en-US" w:bidi="en-US"/>
    </w:rPr>
  </w:style>
  <w:style w:type="character" w:customStyle="1" w:styleId="91">
    <w:name w:val="纯文本 Char1"/>
    <w:autoRedefine/>
    <w:semiHidden/>
    <w:qFormat/>
    <w:uiPriority w:val="99"/>
    <w:rPr>
      <w:rFonts w:ascii="宋体" w:hAnsi="Courier New" w:cs="Courier New"/>
      <w:kern w:val="2"/>
      <w:sz w:val="21"/>
      <w:szCs w:val="21"/>
    </w:rPr>
  </w:style>
  <w:style w:type="character" w:customStyle="1" w:styleId="92">
    <w:name w:val="引用 Char1"/>
    <w:autoRedefine/>
    <w:qFormat/>
    <w:uiPriority w:val="29"/>
    <w:rPr>
      <w:rFonts w:eastAsia="仿宋"/>
      <w:i/>
      <w:iCs/>
      <w:color w:val="000000"/>
      <w:kern w:val="2"/>
      <w:sz w:val="28"/>
      <w:szCs w:val="22"/>
    </w:rPr>
  </w:style>
  <w:style w:type="character" w:customStyle="1" w:styleId="93">
    <w:name w:val="正文文本 3 Char"/>
    <w:autoRedefine/>
    <w:qFormat/>
    <w:uiPriority w:val="0"/>
    <w:rPr>
      <w:sz w:val="16"/>
      <w:szCs w:val="16"/>
      <w:lang w:eastAsia="en-US" w:bidi="en-US"/>
    </w:rPr>
  </w:style>
  <w:style w:type="character" w:customStyle="1" w:styleId="94">
    <w:name w:val="副标题 Char"/>
    <w:autoRedefine/>
    <w:qFormat/>
    <w:uiPriority w:val="11"/>
    <w:rPr>
      <w:i/>
      <w:iCs/>
      <w:sz w:val="24"/>
      <w:szCs w:val="24"/>
    </w:rPr>
  </w:style>
  <w:style w:type="character" w:customStyle="1" w:styleId="95">
    <w:name w:val="页脚 字符"/>
    <w:basedOn w:val="34"/>
    <w:link w:val="22"/>
    <w:autoRedefine/>
    <w:semiHidden/>
    <w:qFormat/>
    <w:uiPriority w:val="99"/>
    <w:rPr>
      <w:rFonts w:ascii="Times New Roman" w:hAnsi="Times New Roman" w:eastAsia="仿宋" w:cs="Times New Roman"/>
      <w:sz w:val="18"/>
      <w:szCs w:val="18"/>
    </w:rPr>
  </w:style>
  <w:style w:type="character" w:customStyle="1" w:styleId="96">
    <w:name w:val="纯文本 字符"/>
    <w:basedOn w:val="34"/>
    <w:link w:val="18"/>
    <w:autoRedefine/>
    <w:semiHidden/>
    <w:qFormat/>
    <w:uiPriority w:val="99"/>
    <w:rPr>
      <w:rFonts w:ascii="宋体" w:hAnsi="Courier New" w:eastAsia="宋体" w:cs="Courier New"/>
      <w:szCs w:val="21"/>
    </w:rPr>
  </w:style>
  <w:style w:type="character" w:customStyle="1" w:styleId="97">
    <w:name w:val="文档结构图 字符"/>
    <w:basedOn w:val="34"/>
    <w:link w:val="12"/>
    <w:autoRedefine/>
    <w:semiHidden/>
    <w:qFormat/>
    <w:uiPriority w:val="99"/>
    <w:rPr>
      <w:rFonts w:ascii="宋体" w:hAnsi="Times New Roman" w:eastAsia="宋体" w:cs="Times New Roman"/>
      <w:sz w:val="18"/>
      <w:szCs w:val="18"/>
    </w:rPr>
  </w:style>
  <w:style w:type="paragraph" w:customStyle="1" w:styleId="98">
    <w:name w:val="Default"/>
    <w:next w:val="23"/>
    <w:autoRedefine/>
    <w:qFormat/>
    <w:uiPriority w:val="0"/>
    <w:pPr>
      <w:widowControl w:val="0"/>
      <w:autoSpaceDE w:val="0"/>
      <w:autoSpaceDN w:val="0"/>
      <w:adjustRightInd w:val="0"/>
      <w:jc w:val="both"/>
    </w:pPr>
    <w:rPr>
      <w:rFonts w:ascii="宋体" w:hAnsi="Times New Roman" w:eastAsia="宋体" w:cs="宋体"/>
      <w:color w:val="000000"/>
      <w:sz w:val="24"/>
      <w:szCs w:val="24"/>
      <w:lang w:val="en-US" w:eastAsia="zh-CN" w:bidi="ar-SA"/>
    </w:rPr>
  </w:style>
  <w:style w:type="paragraph" w:customStyle="1" w:styleId="99">
    <w:name w:val="WPS Plain"/>
    <w:autoRedefine/>
    <w:qFormat/>
    <w:uiPriority w:val="0"/>
    <w:pPr>
      <w:ind w:firstLine="360"/>
    </w:pPr>
    <w:rPr>
      <w:rFonts w:ascii="Times New Roman" w:hAnsi="Times New Roman" w:eastAsia="宋体" w:cs="Times New Roman"/>
      <w:sz w:val="22"/>
      <w:szCs w:val="22"/>
      <w:lang w:val="en-US" w:eastAsia="zh-CN" w:bidi="ar-SA"/>
    </w:rPr>
  </w:style>
  <w:style w:type="character" w:customStyle="1" w:styleId="100">
    <w:name w:val="标题 字符"/>
    <w:basedOn w:val="34"/>
    <w:link w:val="30"/>
    <w:autoRedefine/>
    <w:qFormat/>
    <w:uiPriority w:val="10"/>
    <w:rPr>
      <w:rFonts w:ascii="Cambria" w:hAnsi="Cambria" w:eastAsia="宋体" w:cs="Times New Roman"/>
      <w:b/>
      <w:bCs/>
      <w:sz w:val="32"/>
      <w:szCs w:val="32"/>
    </w:rPr>
  </w:style>
  <w:style w:type="character" w:customStyle="1" w:styleId="101">
    <w:name w:val="副标题 字符"/>
    <w:basedOn w:val="34"/>
    <w:link w:val="25"/>
    <w:autoRedefine/>
    <w:qFormat/>
    <w:uiPriority w:val="11"/>
    <w:rPr>
      <w:rFonts w:ascii="Cambria" w:hAnsi="Cambria" w:eastAsia="宋体" w:cs="Times New Roman"/>
      <w:b/>
      <w:bCs/>
      <w:kern w:val="28"/>
      <w:sz w:val="32"/>
      <w:szCs w:val="32"/>
    </w:rPr>
  </w:style>
  <w:style w:type="character" w:customStyle="1" w:styleId="102">
    <w:name w:val="正文文本缩进 2 字符"/>
    <w:basedOn w:val="34"/>
    <w:link w:val="20"/>
    <w:autoRedefine/>
    <w:semiHidden/>
    <w:qFormat/>
    <w:uiPriority w:val="99"/>
    <w:rPr>
      <w:rFonts w:ascii="Times New Roman" w:hAnsi="Times New Roman" w:eastAsia="仿宋" w:cs="Times New Roman"/>
      <w:sz w:val="28"/>
    </w:rPr>
  </w:style>
  <w:style w:type="character" w:customStyle="1" w:styleId="103">
    <w:name w:val="明显引用 字符"/>
    <w:basedOn w:val="34"/>
    <w:link w:val="73"/>
    <w:autoRedefine/>
    <w:qFormat/>
    <w:uiPriority w:val="30"/>
    <w:rPr>
      <w:rFonts w:ascii="Times New Roman" w:hAnsi="Times New Roman" w:eastAsia="仿宋" w:cs="Times New Roman"/>
      <w:b/>
      <w:bCs/>
      <w:i/>
      <w:iCs/>
      <w:color w:val="4F81BD"/>
      <w:sz w:val="28"/>
    </w:rPr>
  </w:style>
  <w:style w:type="character" w:customStyle="1" w:styleId="104">
    <w:name w:val="正文文本 2 字符"/>
    <w:basedOn w:val="34"/>
    <w:link w:val="27"/>
    <w:autoRedefine/>
    <w:semiHidden/>
    <w:qFormat/>
    <w:uiPriority w:val="99"/>
    <w:rPr>
      <w:rFonts w:ascii="Times New Roman" w:hAnsi="Times New Roman" w:eastAsia="仿宋" w:cs="Times New Roman"/>
      <w:sz w:val="28"/>
    </w:rPr>
  </w:style>
  <w:style w:type="character" w:customStyle="1" w:styleId="105">
    <w:name w:val="正文文本缩进 字符"/>
    <w:basedOn w:val="34"/>
    <w:link w:val="16"/>
    <w:autoRedefine/>
    <w:semiHidden/>
    <w:qFormat/>
    <w:uiPriority w:val="99"/>
    <w:rPr>
      <w:rFonts w:ascii="Times New Roman" w:hAnsi="Times New Roman" w:eastAsia="仿宋" w:cs="Times New Roman"/>
      <w:sz w:val="28"/>
    </w:rPr>
  </w:style>
  <w:style w:type="paragraph" w:customStyle="1" w:styleId="106">
    <w:name w:val="文档正文"/>
    <w:basedOn w:val="1"/>
    <w:autoRedefine/>
    <w:qFormat/>
    <w:uiPriority w:val="0"/>
    <w:pPr>
      <w:adjustRightInd w:val="0"/>
      <w:spacing w:line="480" w:lineRule="atLeast"/>
      <w:ind w:firstLine="567" w:firstLineChars="0"/>
      <w:jc w:val="both"/>
      <w:textAlignment w:val="baseline"/>
    </w:pPr>
    <w:rPr>
      <w:rFonts w:ascii="仿宋_GB2312" w:eastAsia="仿宋_GB2312"/>
      <w:kern w:val="0"/>
      <w:szCs w:val="20"/>
    </w:rPr>
  </w:style>
  <w:style w:type="character" w:customStyle="1" w:styleId="107">
    <w:name w:val="批注框文本 字符"/>
    <w:basedOn w:val="34"/>
    <w:link w:val="21"/>
    <w:autoRedefine/>
    <w:semiHidden/>
    <w:qFormat/>
    <w:uiPriority w:val="99"/>
    <w:rPr>
      <w:rFonts w:ascii="Times New Roman" w:hAnsi="Times New Roman" w:eastAsia="仿宋" w:cs="Times New Roman"/>
      <w:sz w:val="18"/>
      <w:szCs w:val="18"/>
    </w:rPr>
  </w:style>
  <w:style w:type="character" w:customStyle="1" w:styleId="108">
    <w:name w:val="正文文本 字符"/>
    <w:basedOn w:val="34"/>
    <w:link w:val="15"/>
    <w:autoRedefine/>
    <w:semiHidden/>
    <w:qFormat/>
    <w:uiPriority w:val="99"/>
    <w:rPr>
      <w:rFonts w:ascii="Times New Roman" w:hAnsi="Times New Roman" w:eastAsia="仿宋" w:cs="Times New Roman"/>
      <w:sz w:val="28"/>
    </w:rPr>
  </w:style>
  <w:style w:type="character" w:customStyle="1" w:styleId="109">
    <w:name w:val="日期 字符"/>
    <w:basedOn w:val="34"/>
    <w:link w:val="19"/>
    <w:autoRedefine/>
    <w:semiHidden/>
    <w:qFormat/>
    <w:uiPriority w:val="99"/>
    <w:rPr>
      <w:rFonts w:ascii="Times New Roman" w:hAnsi="Times New Roman" w:eastAsia="仿宋" w:cs="Times New Roman"/>
      <w:sz w:val="28"/>
    </w:rPr>
  </w:style>
  <w:style w:type="character" w:customStyle="1" w:styleId="110">
    <w:name w:val="正文文本 3 字符"/>
    <w:basedOn w:val="34"/>
    <w:link w:val="14"/>
    <w:autoRedefine/>
    <w:semiHidden/>
    <w:qFormat/>
    <w:uiPriority w:val="99"/>
    <w:rPr>
      <w:rFonts w:ascii="Times New Roman" w:hAnsi="Times New Roman" w:eastAsia="仿宋" w:cs="Times New Roman"/>
      <w:sz w:val="16"/>
      <w:szCs w:val="16"/>
    </w:rPr>
  </w:style>
  <w:style w:type="character" w:customStyle="1" w:styleId="111">
    <w:name w:val="信息标题 字符"/>
    <w:basedOn w:val="34"/>
    <w:link w:val="28"/>
    <w:autoRedefine/>
    <w:qFormat/>
    <w:uiPriority w:val="99"/>
    <w:rPr>
      <w:rFonts w:ascii="Cambria" w:hAnsi="Cambria" w:eastAsia="仿宋" w:cs="Times New Roman"/>
      <w:sz w:val="24"/>
      <w:shd w:val="clear" w:color="auto" w:fill="7F7F7F"/>
    </w:rPr>
  </w:style>
  <w:style w:type="paragraph" w:customStyle="1" w:styleId="112">
    <w:name w:val="cjk"/>
    <w:basedOn w:val="1"/>
    <w:autoRedefine/>
    <w:qFormat/>
    <w:uiPriority w:val="0"/>
    <w:pPr>
      <w:widowControl/>
      <w:spacing w:before="100" w:beforeAutospacing="1" w:after="100" w:afterAutospacing="1" w:line="240" w:lineRule="auto"/>
      <w:ind w:firstLine="0" w:firstLineChars="0"/>
    </w:pPr>
    <w:rPr>
      <w:rFonts w:ascii="宋体" w:hAnsi="宋体" w:eastAsia="宋体" w:cs="宋体"/>
      <w:kern w:val="0"/>
      <w:sz w:val="24"/>
      <w:szCs w:val="24"/>
    </w:rPr>
  </w:style>
  <w:style w:type="character" w:customStyle="1" w:styleId="113">
    <w:name w:val="页眉 字符"/>
    <w:basedOn w:val="34"/>
    <w:link w:val="23"/>
    <w:autoRedefine/>
    <w:semiHidden/>
    <w:qFormat/>
    <w:uiPriority w:val="99"/>
    <w:rPr>
      <w:rFonts w:ascii="Times New Roman" w:hAnsi="Times New Roman" w:eastAsia="仿宋" w:cs="Times New Roman"/>
      <w:sz w:val="18"/>
      <w:szCs w:val="18"/>
    </w:rPr>
  </w:style>
  <w:style w:type="character" w:customStyle="1" w:styleId="114">
    <w:name w:val="正文首行缩进 字符"/>
    <w:basedOn w:val="108"/>
    <w:link w:val="31"/>
    <w:autoRedefine/>
    <w:semiHidden/>
    <w:qFormat/>
    <w:uiPriority w:val="99"/>
    <w:rPr>
      <w:rFonts w:ascii="Times New Roman" w:hAnsi="Times New Roman" w:eastAsia="仿宋" w:cs="Times New Roman"/>
      <w:sz w:val="28"/>
    </w:rPr>
  </w:style>
  <w:style w:type="character" w:customStyle="1" w:styleId="115">
    <w:name w:val="引用 字符"/>
    <w:basedOn w:val="34"/>
    <w:link w:val="81"/>
    <w:autoRedefine/>
    <w:qFormat/>
    <w:uiPriority w:val="29"/>
    <w:rPr>
      <w:rFonts w:ascii="Times New Roman" w:hAnsi="Times New Roman" w:eastAsia="仿宋" w:cs="Times New Roman"/>
      <w:i/>
      <w:iCs/>
      <w:color w:val="000000"/>
      <w:sz w:val="28"/>
    </w:rPr>
  </w:style>
  <w:style w:type="character" w:customStyle="1" w:styleId="116">
    <w:name w:val="正文首行缩进 2 字符"/>
    <w:basedOn w:val="105"/>
    <w:link w:val="32"/>
    <w:autoRedefine/>
    <w:qFormat/>
    <w:uiPriority w:val="0"/>
    <w:rPr>
      <w:rFonts w:ascii="Times New Roman" w:hAnsi="Times New Roman" w:eastAsia="仿宋" w:cs="Times New Roman"/>
      <w:sz w:val="22"/>
      <w:lang w:eastAsia="en-US" w:bidi="en-US"/>
    </w:rPr>
  </w:style>
  <w:style w:type="paragraph" w:customStyle="1" w:styleId="117">
    <w:name w:val="正文空2格  1."/>
    <w:basedOn w:val="1"/>
    <w:autoRedefine/>
    <w:qFormat/>
    <w:uiPriority w:val="0"/>
    <w:pPr>
      <w:widowControl/>
      <w:spacing w:after="200" w:line="276" w:lineRule="auto"/>
      <w:ind w:firstLine="480"/>
    </w:pPr>
    <w:rPr>
      <w:rFonts w:ascii="Calibri" w:hAnsi="Calibri" w:eastAsia="宋体"/>
      <w:kern w:val="0"/>
      <w:sz w:val="22"/>
      <w:szCs w:val="20"/>
    </w:rPr>
  </w:style>
  <w:style w:type="character" w:customStyle="1" w:styleId="118">
    <w:name w:val="hover1"/>
    <w:basedOn w:val="34"/>
    <w:autoRedefine/>
    <w:qFormat/>
    <w:uiPriority w:val="0"/>
    <w:rPr>
      <w:color w:val="2590EB"/>
    </w:rPr>
  </w:style>
  <w:style w:type="character" w:customStyle="1" w:styleId="119">
    <w:name w:val="hover2"/>
    <w:basedOn w:val="34"/>
    <w:autoRedefine/>
    <w:qFormat/>
    <w:uiPriority w:val="0"/>
    <w:rPr>
      <w:color w:val="2590EB"/>
    </w:rPr>
  </w:style>
  <w:style w:type="character" w:customStyle="1" w:styleId="120">
    <w:name w:val="hover3"/>
    <w:basedOn w:val="34"/>
    <w:autoRedefine/>
    <w:qFormat/>
    <w:uiPriority w:val="0"/>
  </w:style>
  <w:style w:type="character" w:customStyle="1" w:styleId="121">
    <w:name w:val="mini-outputtext1"/>
    <w:basedOn w:val="34"/>
    <w:autoRedefine/>
    <w:qFormat/>
    <w:uiPriority w:val="0"/>
  </w:style>
  <w:style w:type="character" w:customStyle="1" w:styleId="122">
    <w:name w:val="layui-laypage-curr"/>
    <w:basedOn w:val="34"/>
    <w:autoRedefine/>
    <w:qFormat/>
    <w:uiPriority w:val="0"/>
  </w:style>
  <w:style w:type="character" w:customStyle="1" w:styleId="123">
    <w:name w:val="mail-contents"/>
    <w:basedOn w:val="34"/>
    <w:autoRedefine/>
    <w:qFormat/>
    <w:uiPriority w:val="0"/>
  </w:style>
  <w:style w:type="character" w:customStyle="1" w:styleId="124">
    <w:name w:val="first-child"/>
    <w:basedOn w:val="34"/>
    <w:autoRedefine/>
    <w:qFormat/>
    <w:uiPriority w:val="0"/>
  </w:style>
  <w:style w:type="character" w:customStyle="1" w:styleId="125">
    <w:name w:val="s5"/>
    <w:basedOn w:val="34"/>
    <w:autoRedefine/>
    <w:qFormat/>
    <w:uiPriority w:val="0"/>
    <w:rPr>
      <w:spacing w:val="125"/>
    </w:rPr>
  </w:style>
  <w:style w:type="character" w:customStyle="1" w:styleId="126">
    <w:name w:val="hover34"/>
    <w:basedOn w:val="34"/>
    <w:autoRedefine/>
    <w:qFormat/>
    <w:uiPriority w:val="0"/>
    <w:rPr>
      <w:color w:val="5FB878"/>
    </w:rPr>
  </w:style>
  <w:style w:type="character" w:customStyle="1" w:styleId="127">
    <w:name w:val="hover35"/>
    <w:basedOn w:val="34"/>
    <w:autoRedefine/>
    <w:qFormat/>
    <w:uiPriority w:val="0"/>
    <w:rPr>
      <w:color w:val="5FB878"/>
    </w:rPr>
  </w:style>
  <w:style w:type="character" w:customStyle="1" w:styleId="128">
    <w:name w:val="hover36"/>
    <w:basedOn w:val="34"/>
    <w:autoRedefine/>
    <w:qFormat/>
    <w:uiPriority w:val="0"/>
    <w:rPr>
      <w:color w:val="FFFFFF"/>
    </w:rPr>
  </w:style>
  <w:style w:type="character" w:customStyle="1" w:styleId="129">
    <w:name w:val="layui-this4"/>
    <w:basedOn w:val="34"/>
    <w:autoRedefine/>
    <w:qFormat/>
    <w:uiPriority w:val="0"/>
    <w:rPr>
      <w:bdr w:val="single" w:color="EEEEEE" w:sz="6" w:space="0"/>
      <w:shd w:val="clear" w:color="auto" w:fill="FFFFFF"/>
    </w:rPr>
  </w:style>
  <w:style w:type="character" w:customStyle="1" w:styleId="130">
    <w:name w:val="hover33"/>
    <w:basedOn w:val="34"/>
    <w:autoRedefine/>
    <w:qFormat/>
    <w:uiPriority w:val="0"/>
    <w:rPr>
      <w:color w:val="5FB878"/>
    </w:rPr>
  </w:style>
  <w:style w:type="character" w:customStyle="1" w:styleId="131">
    <w:name w:val="hover"/>
    <w:basedOn w:val="34"/>
    <w:autoRedefine/>
    <w:qFormat/>
    <w:uiPriority w:val="0"/>
    <w:rPr>
      <w:color w:val="2590EB"/>
    </w:rPr>
  </w:style>
  <w:style w:type="paragraph" w:customStyle="1" w:styleId="132">
    <w:name w:val="列出段落1"/>
    <w:autoRedefine/>
    <w:qFormat/>
    <w:uiPriority w:val="34"/>
    <w:pPr>
      <w:ind w:firstLine="420" w:firstLineChars="200"/>
    </w:pPr>
    <w:rPr>
      <w:rFonts w:ascii="Times New Roman" w:hAnsi="Times New Roman" w:eastAsia="宋体" w:cs="Times New Roman"/>
      <w:lang w:val="en-US" w:eastAsia="zh-CN" w:bidi="ar-SA"/>
    </w:rPr>
  </w:style>
  <w:style w:type="character" w:customStyle="1" w:styleId="133">
    <w:name w:val="hover18"/>
    <w:basedOn w:val="34"/>
    <w:autoRedefine/>
    <w:qFormat/>
    <w:uiPriority w:val="0"/>
  </w:style>
  <w:style w:type="paragraph" w:customStyle="1" w:styleId="134">
    <w:name w:val="p0"/>
    <w:basedOn w:val="1"/>
    <w:autoRedefine/>
    <w:qFormat/>
    <w:uiPriority w:val="0"/>
    <w:pPr>
      <w:widowControl/>
    </w:pPr>
    <w:rPr>
      <w:kern w:val="0"/>
      <w:szCs w:val="21"/>
    </w:rPr>
  </w:style>
  <w:style w:type="paragraph" w:customStyle="1" w:styleId="135">
    <w:name w:val="正文2"/>
    <w:basedOn w:val="1"/>
    <w:autoRedefine/>
    <w:qFormat/>
    <w:uiPriority w:val="0"/>
    <w:pPr>
      <w:adjustRightInd/>
      <w:spacing w:before="156"/>
      <w:ind w:firstLine="510" w:firstLineChars="200"/>
      <w:textAlignment w:val="auto"/>
    </w:pPr>
    <w:rPr>
      <w:rFonts w:ascii="Times New Roman" w:eastAsia="宋体"/>
      <w:kern w:val="2"/>
      <w:szCs w:val="20"/>
    </w:rPr>
  </w:style>
  <w:style w:type="character" w:customStyle="1" w:styleId="136">
    <w:name w:val="layui-layer-tabnow"/>
    <w:basedOn w:val="34"/>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8" textRotate="1"/>
    <customShpInfo spid="_x0000_s4097" textRotate="1"/>
    <customShpInfo spid="_x0000_s4099"/>
    <customShpInfo spid="_x0000_s4100"/>
    <customShpInfo spid="_x0000_s4101"/>
    <customShpInfo spid="_x0000_s2051"/>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7EAAF9-CF26-49CF-A832-97A979AF3C6C}">
  <ds:schemaRefs/>
</ds:datastoreItem>
</file>

<file path=docProps/app.xml><?xml version="1.0" encoding="utf-8"?>
<Properties xmlns="http://schemas.openxmlformats.org/officeDocument/2006/extended-properties" xmlns:vt="http://schemas.openxmlformats.org/officeDocument/2006/docPropsVTypes">
  <Template>Normal.dotm</Template>
  <Company>ITSK.com</Company>
  <Pages>59</Pages>
  <Words>17036</Words>
  <Characters>18939</Characters>
  <Lines>196</Lines>
  <Paragraphs>55</Paragraphs>
  <TotalTime>23</TotalTime>
  <ScaleCrop>false</ScaleCrop>
  <LinksUpToDate>false</LinksUpToDate>
  <CharactersWithSpaces>19220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2020-04-24T00:57:00Z</dcterms:created>
  <dc:creator>中新创达咨询有限公司:中新创达咨询有限公司</dc:creator>
  <cp:lastModifiedBy>Sowhat</cp:lastModifiedBy>
  <cp:lastPrinted>2026-07-20T07:24:00Z</cp:lastPrinted>
  <dcterms:modified xsi:type="dcterms:W3CDTF">2026-10-16T10:56:34Z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370680EB1AFC4F4A962728930CACB1D0_13</vt:lpwstr>
  </property>
  <property fmtid="{D5CDD505-2E9C-101B-9397-08002B2CF9AE}" pid="4" name="commondata">
    <vt:lpwstr>eyJoZGlkIjoiMzQ4ZjQzMTVjZTNiNzhkMGUwMmE4ZDdmZjRhNWQ5M2QifQ==</vt:lpwstr>
  </property>
  <property fmtid="{D5CDD505-2E9C-101B-9397-08002B2CF9AE}" pid="5" name="KSOTemplateDocerSaveRecord">
    <vt:lpwstr>eyJoZGlkIjoiMzJlZjBhNzVhNDFhZTQ4ZjMwMzY0ZWRjZDhkMjY4NjYiLCJ1c2VySWQiOiIyMDY1MzEyNTYifQ==</vt:lpwstr>
  </property>
</Properties>
</file>