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33137">
      <w:pPr>
        <w:spacing w:line="264" w:lineRule="auto"/>
        <w:jc w:val="center"/>
        <w:rPr>
          <w:rFonts w:cs="宋体" w:asciiTheme="minorEastAsia" w:hAnsiTheme="minorEastAsia" w:eastAsiaTheme="minorEastAsia"/>
          <w:sz w:val="13"/>
          <w:szCs w:val="13"/>
        </w:rPr>
      </w:pPr>
    </w:p>
    <w:p w14:paraId="6C27E52E">
      <w:pPr>
        <w:spacing w:line="264" w:lineRule="auto"/>
        <w:jc w:val="center"/>
        <w:rPr>
          <w:rFonts w:cs="宋体" w:asciiTheme="minorEastAsia" w:hAnsiTheme="minorEastAsia" w:eastAsiaTheme="minorEastAsia"/>
          <w:sz w:val="13"/>
          <w:szCs w:val="13"/>
        </w:rPr>
      </w:pPr>
    </w:p>
    <w:p w14:paraId="5C7D2360">
      <w:pPr>
        <w:spacing w:line="264" w:lineRule="auto"/>
        <w:jc w:val="center"/>
        <w:rPr>
          <w:rFonts w:hint="eastAsia" w:cs="Calibri" w:asciiTheme="minorEastAsia" w:hAnsiTheme="minorEastAsia" w:eastAsiaTheme="minorEastAsia"/>
          <w:b/>
          <w:bCs/>
          <w:spacing w:val="20"/>
          <w:sz w:val="52"/>
          <w:szCs w:val="52"/>
          <w:lang w:val="en-US" w:eastAsia="zh-CN" w:bidi="ar-SA"/>
        </w:rPr>
      </w:pPr>
      <w:r>
        <w:rPr>
          <w:rFonts w:hint="eastAsia" w:cs="Calibri" w:asciiTheme="minorEastAsia" w:hAnsiTheme="minorEastAsia" w:eastAsiaTheme="minorEastAsia"/>
          <w:b/>
          <w:bCs/>
          <w:spacing w:val="20"/>
          <w:sz w:val="52"/>
          <w:szCs w:val="52"/>
          <w:lang w:val="en-US" w:eastAsia="zh-CN" w:bidi="ar-SA"/>
        </w:rPr>
        <w:t>2026年灵宝市豫灵镇底董村庙里桥梁建设项目</w:t>
      </w:r>
    </w:p>
    <w:p w14:paraId="11CEA528">
      <w:pPr>
        <w:spacing w:line="264" w:lineRule="auto"/>
        <w:jc w:val="both"/>
        <w:rPr>
          <w:rFonts w:hint="eastAsia" w:cs="Calibri" w:asciiTheme="minorEastAsia" w:hAnsiTheme="minorEastAsia" w:eastAsiaTheme="minorEastAsia"/>
          <w:b/>
          <w:bCs/>
          <w:spacing w:val="20"/>
          <w:sz w:val="52"/>
          <w:szCs w:val="52"/>
          <w:lang w:val="en-US" w:eastAsia="zh-CN" w:bidi="ar-SA"/>
        </w:rPr>
      </w:pPr>
    </w:p>
    <w:p w14:paraId="1908D6A0">
      <w:pPr>
        <w:spacing w:line="264" w:lineRule="auto"/>
        <w:jc w:val="both"/>
        <w:rPr>
          <w:rFonts w:hint="eastAsia" w:cs="Calibri" w:asciiTheme="minorEastAsia" w:hAnsiTheme="minorEastAsia" w:eastAsiaTheme="minorEastAsia"/>
          <w:b/>
          <w:bCs/>
          <w:spacing w:val="20"/>
          <w:sz w:val="52"/>
          <w:szCs w:val="52"/>
          <w:lang w:val="en-US" w:eastAsia="zh-CN" w:bidi="ar-SA"/>
        </w:rPr>
      </w:pPr>
    </w:p>
    <w:p w14:paraId="3C9B3BC7">
      <w:pPr>
        <w:spacing w:line="264" w:lineRule="auto"/>
        <w:jc w:val="center"/>
        <w:rPr>
          <w:rFonts w:cs="Calibri" w:asciiTheme="minorEastAsia" w:hAnsiTheme="minorEastAsia" w:eastAsiaTheme="minorEastAsia"/>
          <w:b/>
          <w:bCs/>
          <w:spacing w:val="20"/>
          <w:sz w:val="52"/>
          <w:szCs w:val="52"/>
        </w:rPr>
      </w:pPr>
      <w:r>
        <w:rPr>
          <w:rFonts w:hint="eastAsia" w:cs="Calibri" w:asciiTheme="minorEastAsia" w:hAnsiTheme="minorEastAsia" w:eastAsiaTheme="minorEastAsia"/>
          <w:b/>
          <w:bCs/>
          <w:spacing w:val="20"/>
          <w:sz w:val="52"/>
          <w:szCs w:val="52"/>
        </w:rPr>
        <w:t>竞争性磋商文件</w:t>
      </w:r>
    </w:p>
    <w:p w14:paraId="5A5B61FA">
      <w:pPr>
        <w:spacing w:line="264" w:lineRule="auto"/>
        <w:rPr>
          <w:rFonts w:cs="Calibri" w:asciiTheme="minorEastAsia" w:hAnsiTheme="minorEastAsia" w:eastAsiaTheme="minorEastAsia"/>
          <w:sz w:val="28"/>
          <w:szCs w:val="28"/>
        </w:rPr>
      </w:pPr>
    </w:p>
    <w:p w14:paraId="367A7A0B">
      <w:pPr>
        <w:spacing w:line="264" w:lineRule="auto"/>
        <w:ind w:left="1600" w:hanging="1600" w:hangingChars="500"/>
        <w:jc w:val="center"/>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项目编号：</w:t>
      </w:r>
      <w:r>
        <w:rPr>
          <w:rFonts w:hint="eastAsia" w:cs="Calibri" w:asciiTheme="minorEastAsia" w:hAnsiTheme="minorEastAsia" w:eastAsiaTheme="minorEastAsia"/>
          <w:color w:val="auto"/>
          <w:sz w:val="32"/>
          <w:szCs w:val="32"/>
          <w:lang w:eastAsia="zh-CN"/>
        </w:rPr>
        <w:t>LBGZ[2026]236-ZC195、</w:t>
      </w:r>
      <w:r>
        <w:rPr>
          <w:rFonts w:hint="eastAsia" w:cs="Calibri" w:asciiTheme="minorEastAsia" w:hAnsiTheme="minorEastAsia" w:eastAsiaTheme="minorEastAsia"/>
          <w:color w:val="auto"/>
          <w:sz w:val="32"/>
          <w:szCs w:val="32"/>
          <w:lang w:val="en-US" w:eastAsia="zh-CN"/>
        </w:rPr>
        <w:t>灵宝竞磋采购-2026-144、HNHA-2026-015；</w:t>
      </w:r>
    </w:p>
    <w:p w14:paraId="138EDF4B">
      <w:pPr>
        <w:spacing w:line="264" w:lineRule="auto"/>
        <w:ind w:left="0" w:leftChars="0" w:firstLine="3737" w:firstLineChars="1168"/>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lang w:val="en-US" w:eastAsia="zh-CN"/>
        </w:rPr>
        <w:t xml:space="preserve">  </w:t>
      </w:r>
      <w:bookmarkStart w:id="627" w:name="_GoBack"/>
      <w:bookmarkEnd w:id="627"/>
    </w:p>
    <w:p w14:paraId="4BC9365E">
      <w:pPr>
        <w:spacing w:line="264" w:lineRule="auto"/>
        <w:ind w:firstLine="2080" w:firstLineChars="650"/>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 xml:space="preserve">          </w:t>
      </w:r>
    </w:p>
    <w:p w14:paraId="443A9AB6">
      <w:pPr>
        <w:spacing w:line="264" w:lineRule="auto"/>
        <w:ind w:firstLine="3683" w:firstLineChars="1151"/>
        <w:rPr>
          <w:rFonts w:cs="Calibri" w:asciiTheme="minorEastAsia" w:hAnsiTheme="minorEastAsia" w:eastAsiaTheme="minorEastAsia"/>
          <w:b/>
          <w:bCs/>
          <w:sz w:val="30"/>
          <w:szCs w:val="30"/>
        </w:rPr>
      </w:pPr>
      <w:r>
        <w:rPr>
          <w:rFonts w:hint="eastAsia" w:cs="Calibri" w:asciiTheme="minorEastAsia" w:hAnsiTheme="minorEastAsia" w:eastAsiaTheme="minorEastAsia"/>
          <w:sz w:val="32"/>
          <w:szCs w:val="32"/>
        </w:rPr>
        <w:t xml:space="preserve">            </w:t>
      </w:r>
    </w:p>
    <w:p w14:paraId="0D7CB372">
      <w:pPr>
        <w:spacing w:line="480" w:lineRule="exact"/>
        <w:ind w:firstLine="1656" w:firstLineChars="550"/>
        <w:rPr>
          <w:rFonts w:cs="Calibri" w:asciiTheme="minorEastAsia" w:hAnsiTheme="minorEastAsia" w:eastAsiaTheme="minorEastAsia"/>
          <w:b/>
          <w:bCs/>
          <w:sz w:val="30"/>
          <w:szCs w:val="30"/>
        </w:rPr>
      </w:pPr>
    </w:p>
    <w:p w14:paraId="1C10EF7A">
      <w:pPr>
        <w:spacing w:line="480" w:lineRule="exact"/>
        <w:ind w:firstLine="1656" w:firstLineChars="550"/>
        <w:rPr>
          <w:rFonts w:cs="Calibri" w:asciiTheme="minorEastAsia" w:hAnsiTheme="minorEastAsia" w:eastAsiaTheme="minorEastAsia"/>
          <w:b/>
          <w:bCs/>
          <w:sz w:val="30"/>
          <w:szCs w:val="30"/>
        </w:rPr>
      </w:pPr>
    </w:p>
    <w:p w14:paraId="7A6645DF">
      <w:pPr>
        <w:spacing w:line="480" w:lineRule="exact"/>
        <w:rPr>
          <w:rFonts w:cs="Calibri" w:asciiTheme="minorEastAsia" w:hAnsiTheme="minorEastAsia" w:eastAsiaTheme="minorEastAsia"/>
          <w:b/>
          <w:bCs/>
          <w:sz w:val="30"/>
          <w:szCs w:val="30"/>
        </w:rPr>
      </w:pPr>
    </w:p>
    <w:p w14:paraId="221E6EB3">
      <w:pPr>
        <w:spacing w:line="480" w:lineRule="exact"/>
        <w:ind w:firstLine="1656" w:firstLineChars="550"/>
        <w:rPr>
          <w:rFonts w:cs="Calibri" w:asciiTheme="minorEastAsia" w:hAnsiTheme="minorEastAsia" w:eastAsiaTheme="minorEastAsia"/>
          <w:b/>
          <w:bCs/>
          <w:sz w:val="30"/>
          <w:szCs w:val="30"/>
        </w:rPr>
      </w:pPr>
    </w:p>
    <w:p w14:paraId="05742974">
      <w:pPr>
        <w:spacing w:line="480" w:lineRule="exact"/>
        <w:ind w:left="3829" w:leftChars="774" w:hanging="2126" w:hangingChars="706"/>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sz w:val="30"/>
          <w:szCs w:val="30"/>
        </w:rPr>
        <w:t>采   购   人：</w:t>
      </w:r>
      <w:r>
        <w:rPr>
          <w:rFonts w:hint="eastAsia" w:cs="Calibri" w:asciiTheme="minorEastAsia" w:hAnsiTheme="minorEastAsia" w:eastAsiaTheme="minorEastAsia"/>
          <w:b/>
          <w:bCs/>
          <w:sz w:val="30"/>
          <w:szCs w:val="30"/>
          <w:lang w:eastAsia="zh-CN"/>
        </w:rPr>
        <w:t>灵宝市</w:t>
      </w:r>
      <w:r>
        <w:rPr>
          <w:rFonts w:hint="eastAsia" w:cs="Calibri" w:asciiTheme="minorEastAsia" w:hAnsiTheme="minorEastAsia" w:eastAsiaTheme="minorEastAsia"/>
          <w:b/>
          <w:bCs/>
          <w:sz w:val="30"/>
          <w:szCs w:val="30"/>
          <w:lang w:val="en-US" w:eastAsia="zh-CN"/>
        </w:rPr>
        <w:t>豫灵</w:t>
      </w:r>
      <w:r>
        <w:rPr>
          <w:rFonts w:hint="eastAsia" w:cs="Calibri" w:asciiTheme="minorEastAsia" w:hAnsiTheme="minorEastAsia" w:eastAsiaTheme="minorEastAsia"/>
          <w:b/>
          <w:bCs/>
          <w:sz w:val="30"/>
          <w:szCs w:val="30"/>
          <w:lang w:eastAsia="zh-CN"/>
        </w:rPr>
        <w:t>镇人民政府</w:t>
      </w:r>
    </w:p>
    <w:p w14:paraId="6BD5B525">
      <w:pPr>
        <w:spacing w:line="480" w:lineRule="exact"/>
        <w:ind w:firstLine="1656" w:firstLineChars="550"/>
        <w:rPr>
          <w:rFonts w:hint="default" w:cs="Calibri" w:asciiTheme="minorEastAsia" w:hAnsiTheme="minorEastAsia" w:eastAsiaTheme="minorEastAsia"/>
          <w:b/>
          <w:bCs/>
          <w:sz w:val="30"/>
          <w:szCs w:val="30"/>
          <w:lang w:val="en-US" w:eastAsia="zh-CN"/>
        </w:rPr>
      </w:pPr>
      <w:r>
        <w:rPr>
          <w:rFonts w:hint="eastAsia" w:cs="Calibri" w:asciiTheme="minorEastAsia" w:hAnsiTheme="minorEastAsia" w:eastAsiaTheme="minorEastAsia"/>
          <w:b/>
          <w:bCs/>
          <w:sz w:val="30"/>
          <w:szCs w:val="30"/>
        </w:rPr>
        <w:t>采购代理机构</w:t>
      </w:r>
      <w:r>
        <w:rPr>
          <w:rFonts w:hint="eastAsia" w:cs="Calibri" w:asciiTheme="minorEastAsia" w:hAnsiTheme="minorEastAsia" w:eastAsiaTheme="minorEastAsia"/>
          <w:b/>
          <w:bCs/>
          <w:sz w:val="30"/>
          <w:szCs w:val="30"/>
          <w:lang w:eastAsia="zh-CN"/>
        </w:rPr>
        <w:t>：</w:t>
      </w:r>
      <w:r>
        <w:rPr>
          <w:rFonts w:hint="eastAsia" w:cs="Calibri" w:asciiTheme="minorEastAsia" w:hAnsiTheme="minorEastAsia" w:eastAsiaTheme="minorEastAsia"/>
          <w:b/>
          <w:bCs/>
          <w:sz w:val="30"/>
          <w:szCs w:val="30"/>
          <w:lang w:val="en-US" w:eastAsia="zh-CN"/>
        </w:rPr>
        <w:t>河南环昂工程咨询有限公司</w:t>
      </w:r>
    </w:p>
    <w:p w14:paraId="1FC0BF12">
      <w:pPr>
        <w:spacing w:line="480" w:lineRule="exact"/>
        <w:ind w:firstLine="1656" w:firstLineChars="550"/>
        <w:rPr>
          <w:rFonts w:cs="Times New Roman" w:asciiTheme="minorEastAsia" w:hAnsiTheme="minorEastAsia" w:eastAsiaTheme="minorEastAsia"/>
          <w:b/>
          <w:sz w:val="36"/>
          <w:szCs w:val="32"/>
        </w:rPr>
      </w:pPr>
      <w:r>
        <w:rPr>
          <w:rFonts w:hint="eastAsia" w:cs="Calibri" w:asciiTheme="minorEastAsia" w:hAnsiTheme="minorEastAsia" w:eastAsiaTheme="minorEastAsia"/>
          <w:b/>
          <w:bCs/>
          <w:sz w:val="30"/>
          <w:szCs w:val="30"/>
        </w:rPr>
        <w:t>日        期：二〇二</w:t>
      </w:r>
      <w:r>
        <w:rPr>
          <w:rFonts w:hint="eastAsia" w:cs="Calibri" w:asciiTheme="minorEastAsia" w:hAnsiTheme="minorEastAsia" w:eastAsiaTheme="minorEastAsia"/>
          <w:b/>
          <w:bCs/>
          <w:sz w:val="30"/>
          <w:szCs w:val="30"/>
          <w:lang w:val="en-US" w:eastAsia="zh-CN"/>
        </w:rPr>
        <w:t>六</w:t>
      </w:r>
      <w:r>
        <w:rPr>
          <w:rFonts w:hint="eastAsia" w:cs="Calibri" w:asciiTheme="minorEastAsia" w:hAnsiTheme="minorEastAsia" w:eastAsiaTheme="minorEastAsia"/>
          <w:b/>
          <w:bCs/>
          <w:sz w:val="30"/>
          <w:szCs w:val="30"/>
        </w:rPr>
        <w:t>年</w:t>
      </w:r>
      <w:r>
        <w:rPr>
          <w:rFonts w:hint="eastAsia" w:cs="Calibri" w:asciiTheme="minorEastAsia" w:hAnsiTheme="minorEastAsia" w:eastAsiaTheme="minorEastAsia"/>
          <w:b/>
          <w:bCs/>
          <w:sz w:val="30"/>
          <w:szCs w:val="30"/>
          <w:lang w:val="en-US" w:eastAsia="zh-CN"/>
        </w:rPr>
        <w:t>十</w:t>
      </w:r>
      <w:r>
        <w:rPr>
          <w:rFonts w:hint="eastAsia" w:cs="Calibri" w:asciiTheme="minorEastAsia" w:hAnsiTheme="minorEastAsia" w:eastAsiaTheme="minorEastAsia"/>
          <w:b/>
          <w:bCs/>
          <w:sz w:val="30"/>
          <w:szCs w:val="30"/>
        </w:rPr>
        <w:t>月</w:t>
      </w:r>
      <w:bookmarkStart w:id="0" w:name="_Toc523127445"/>
      <w:bookmarkEnd w:id="0"/>
      <w:bookmarkStart w:id="1" w:name="_Toc447717724"/>
      <w:bookmarkEnd w:id="1"/>
      <w:bookmarkStart w:id="2" w:name="_Toc120614210"/>
      <w:bookmarkEnd w:id="2"/>
      <w:bookmarkStart w:id="3" w:name="_Toc16938516"/>
      <w:bookmarkEnd w:id="3"/>
      <w:bookmarkStart w:id="4" w:name="_Toc20823272"/>
      <w:bookmarkEnd w:id="4"/>
      <w:bookmarkStart w:id="5" w:name="_Toc403987193"/>
      <w:bookmarkEnd w:id="5"/>
      <w:bookmarkStart w:id="6" w:name="_Toc444525600"/>
      <w:bookmarkEnd w:id="6"/>
      <w:bookmarkStart w:id="7" w:name="_Toc446062580"/>
      <w:bookmarkEnd w:id="7"/>
      <w:bookmarkStart w:id="8" w:name="_Toc479757206"/>
      <w:bookmarkEnd w:id="8"/>
      <w:bookmarkStart w:id="9" w:name="_Toc446062516"/>
      <w:bookmarkEnd w:id="9"/>
      <w:bookmarkStart w:id="10" w:name="_Toc517178990"/>
      <w:bookmarkEnd w:id="10"/>
      <w:bookmarkStart w:id="11" w:name="_Toc403986986"/>
      <w:bookmarkEnd w:id="11"/>
      <w:bookmarkStart w:id="12" w:name="_Toc16770539"/>
      <w:r>
        <w:rPr>
          <w:rFonts w:asciiTheme="minorEastAsia" w:hAnsiTheme="minorEastAsia" w:eastAsiaTheme="minorEastAsia"/>
          <w:sz w:val="36"/>
          <w:szCs w:val="32"/>
        </w:rPr>
        <w:br w:type="page"/>
      </w:r>
    </w:p>
    <w:sdt>
      <w:sdtPr>
        <w:rPr>
          <w:rFonts w:ascii="宋体" w:hAnsi="宋体" w:eastAsia="宋体" w:cstheme="minorBidi"/>
          <w:sz w:val="21"/>
          <w:szCs w:val="22"/>
          <w:lang w:val="en-US" w:eastAsia="zh-CN" w:bidi="ar-SA"/>
        </w:rPr>
        <w:id w:val="147477875"/>
        <w15:color w:val="DBDBDB"/>
        <w:docPartObj>
          <w:docPartGallery w:val="Table of Contents"/>
          <w:docPartUnique/>
        </w:docPartObj>
      </w:sdtPr>
      <w:sdtEndPr>
        <w:rPr>
          <w:rFonts w:ascii="宋体" w:hAnsi="宋体" w:eastAsia="宋体" w:cstheme="minorBidi"/>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pPr>
          <w:r>
            <w:rPr>
              <w:rFonts w:ascii="宋体" w:hAnsi="宋体" w:eastAsia="宋体"/>
              <w:b w:val="0"/>
              <w:bCs w:val="0"/>
              <w:sz w:val="32"/>
              <w:szCs w:val="36"/>
            </w:rPr>
            <w:t>目</w:t>
          </w:r>
          <w:r>
            <w:rPr>
              <w:rFonts w:hint="eastAsia" w:ascii="宋体" w:hAnsi="宋体" w:eastAsia="宋体"/>
              <w:b w:val="0"/>
              <w:bCs w:val="0"/>
              <w:sz w:val="32"/>
              <w:szCs w:val="36"/>
              <w:lang w:val="en-US" w:eastAsia="zh-CN"/>
            </w:rPr>
            <w:t xml:space="preserve"> </w:t>
          </w:r>
          <w:r>
            <w:rPr>
              <w:rFonts w:ascii="宋体" w:hAnsi="宋体" w:eastAsia="宋体"/>
              <w:b w:val="0"/>
              <w:bCs w:val="0"/>
              <w:sz w:val="32"/>
              <w:szCs w:val="36"/>
            </w:rPr>
            <w:t>录</w:t>
          </w:r>
        </w:p>
        <w:p w14:paraId="55C40326">
          <w:pPr>
            <w:pStyle w:val="18"/>
            <w:tabs>
              <w:tab w:val="right" w:leader="dot" w:pos="8391"/>
            </w:tabs>
            <w:rPr>
              <w:rFonts w:hint="eastAsia" w:ascii="宋体" w:hAnsi="宋体" w:eastAsia="宋体" w:cs="宋体"/>
              <w:b w:val="0"/>
              <w:bCs/>
              <w:sz w:val="24"/>
              <w:szCs w:val="24"/>
            </w:rPr>
          </w:pPr>
          <w:r>
            <w:fldChar w:fldCharType="begin"/>
          </w:r>
          <w:r>
            <w:instrText xml:space="preserve">TOC \o "1-1" \h \u </w:instrText>
          </w:r>
          <w:r>
            <w:fldChar w:fldCharType="separate"/>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_Toc4627 </w:instrText>
          </w:r>
          <w:r>
            <w:rPr>
              <w:rFonts w:hint="eastAsia" w:ascii="宋体" w:hAnsi="宋体" w:eastAsia="宋体" w:cs="宋体"/>
              <w:b w:val="0"/>
              <w:bCs/>
              <w:sz w:val="24"/>
              <w:szCs w:val="24"/>
            </w:rPr>
            <w:fldChar w:fldCharType="separate"/>
          </w:r>
          <w:r>
            <w:rPr>
              <w:rFonts w:hint="eastAsia" w:ascii="宋体" w:hAnsi="宋体" w:eastAsia="宋体" w:cs="宋体"/>
              <w:b w:val="0"/>
              <w:bCs/>
              <w:kern w:val="36"/>
              <w:sz w:val="24"/>
              <w:szCs w:val="36"/>
            </w:rPr>
            <w:t>第一章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竞争性磋商公告</w:t>
          </w:r>
          <w:r>
            <w:rPr>
              <w:rFonts w:hint="eastAsia" w:ascii="宋体" w:hAnsi="宋体" w:eastAsia="宋体" w:cs="宋体"/>
              <w:b w:val="0"/>
              <w:bCs/>
              <w:sz w:val="24"/>
              <w:szCs w:val="24"/>
            </w:rPr>
            <w:tab/>
          </w:r>
          <w:r>
            <w:rPr>
              <w:rFonts w:hint="eastAsia" w:ascii="宋体" w:hAnsi="宋体" w:cs="宋体"/>
              <w:b w:val="0"/>
              <w:bCs/>
              <w:sz w:val="24"/>
              <w:szCs w:val="24"/>
              <w:lang w:val="en-US" w:eastAsia="zh-CN"/>
            </w:rPr>
            <w:t>1</w:t>
          </w:r>
          <w:r>
            <w:rPr>
              <w:rFonts w:hint="eastAsia" w:ascii="宋体" w:hAnsi="宋体" w:eastAsia="宋体" w:cs="宋体"/>
              <w:b w:val="0"/>
              <w:bCs/>
              <w:sz w:val="24"/>
              <w:szCs w:val="24"/>
            </w:rPr>
            <w:fldChar w:fldCharType="end"/>
          </w:r>
        </w:p>
        <w:p w14:paraId="59827ED2">
          <w:pPr>
            <w:pStyle w:val="18"/>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_Toc10741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第二章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响应人须知</w:t>
          </w:r>
          <w:r>
            <w:rPr>
              <w:rFonts w:hint="eastAsia" w:ascii="宋体" w:hAnsi="宋体" w:eastAsia="宋体" w:cs="宋体"/>
              <w:b w:val="0"/>
              <w:bCs/>
              <w:sz w:val="24"/>
              <w:szCs w:val="24"/>
            </w:rPr>
            <w:tab/>
          </w:r>
          <w:r>
            <w:rPr>
              <w:rFonts w:hint="eastAsia" w:ascii="宋体" w:hAnsi="宋体" w:cs="宋体"/>
              <w:b w:val="0"/>
              <w:bCs/>
              <w:sz w:val="24"/>
              <w:szCs w:val="24"/>
              <w:lang w:val="en-US" w:eastAsia="zh-CN"/>
            </w:rPr>
            <w:t>6</w:t>
          </w:r>
          <w:r>
            <w:rPr>
              <w:rFonts w:hint="eastAsia" w:ascii="宋体" w:hAnsi="宋体" w:eastAsia="宋体" w:cs="宋体"/>
              <w:b w:val="0"/>
              <w:bCs/>
              <w:sz w:val="24"/>
              <w:szCs w:val="24"/>
            </w:rPr>
            <w:fldChar w:fldCharType="end"/>
          </w:r>
        </w:p>
        <w:p w14:paraId="49DCA138">
          <w:pPr>
            <w:pStyle w:val="18"/>
            <w:tabs>
              <w:tab w:val="right" w:leader="dot" w:pos="8391"/>
            </w:tabs>
            <w:rPr>
              <w:rFonts w:hint="default"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_Toc15083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第三章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评审标准</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24</w:t>
          </w:r>
        </w:p>
        <w:p w14:paraId="33D7085B">
          <w:pPr>
            <w:pStyle w:val="18"/>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_Toc16168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第四章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合同条款及格式</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1</w:t>
          </w:r>
        </w:p>
        <w:p w14:paraId="2D85C08A">
          <w:pPr>
            <w:pStyle w:val="18"/>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_Toc2630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第五章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工程量清单（另附）</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4</w:t>
          </w:r>
        </w:p>
        <w:p w14:paraId="0635D248">
          <w:pPr>
            <w:pStyle w:val="18"/>
            <w:tabs>
              <w:tab w:val="right" w:leader="dot" w:pos="8391"/>
            </w:tabs>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_Toc27095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第六章</w:t>
          </w:r>
          <w:r>
            <w:rPr>
              <w:rFonts w:hint="eastAsia" w:ascii="宋体" w:hAnsi="宋体" w:eastAsia="宋体" w:cs="宋体"/>
              <w:b w:val="0"/>
              <w:bCs/>
              <w:kern w:val="36"/>
              <w:sz w:val="24"/>
              <w:szCs w:val="36"/>
              <w:highlight w:val="none"/>
              <w:lang w:val="en-US" w:eastAsia="zh-CN"/>
            </w:rPr>
            <w:t xml:space="preserve"> </w:t>
          </w:r>
          <w:r>
            <w:rPr>
              <w:rFonts w:hint="eastAsia" w:ascii="宋体" w:hAnsi="宋体" w:eastAsia="宋体" w:cs="宋体"/>
              <w:b w:val="0"/>
              <w:bCs/>
              <w:kern w:val="36"/>
              <w:sz w:val="24"/>
              <w:szCs w:val="36"/>
              <w:highlight w:val="none"/>
            </w:rPr>
            <w:t xml:space="preserve"> </w:t>
          </w:r>
          <w:r>
            <w:rPr>
              <w:rFonts w:hint="eastAsia" w:ascii="宋体" w:hAnsi="宋体" w:eastAsia="宋体" w:cs="宋体"/>
              <w:b w:val="0"/>
              <w:bCs/>
              <w:sz w:val="24"/>
              <w:szCs w:val="36"/>
              <w:highlight w:val="none"/>
            </w:rPr>
            <w:t>图纸（另附）</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5</w:t>
          </w:r>
        </w:p>
        <w:p w14:paraId="62F242C3">
          <w:pPr>
            <w:pStyle w:val="18"/>
            <w:tabs>
              <w:tab w:val="right" w:leader="dot" w:pos="8391"/>
            </w:tabs>
            <w:rPr>
              <w:rFonts w:hint="eastAsia" w:eastAsia="宋体"/>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_Toc28437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第七章</w:t>
          </w:r>
          <w:r>
            <w:rPr>
              <w:rFonts w:hint="eastAsia" w:ascii="宋体" w:hAnsi="宋体" w:eastAsia="宋体" w:cs="宋体"/>
              <w:b w:val="0"/>
              <w:bCs/>
              <w:kern w:val="36"/>
              <w:sz w:val="24"/>
              <w:szCs w:val="36"/>
              <w:lang w:val="en-US" w:eastAsia="zh-CN"/>
            </w:rPr>
            <w:t xml:space="preserve"> </w:t>
          </w:r>
          <w:r>
            <w:rPr>
              <w:rFonts w:hint="eastAsia" w:ascii="宋体" w:hAnsi="宋体" w:eastAsia="宋体" w:cs="宋体"/>
              <w:b w:val="0"/>
              <w:bCs/>
              <w:kern w:val="36"/>
              <w:sz w:val="24"/>
              <w:szCs w:val="36"/>
            </w:rPr>
            <w:t xml:space="preserve"> </w:t>
          </w:r>
          <w:r>
            <w:rPr>
              <w:rFonts w:hint="eastAsia" w:ascii="宋体" w:hAnsi="宋体" w:eastAsia="宋体" w:cs="宋体"/>
              <w:b w:val="0"/>
              <w:bCs/>
              <w:sz w:val="24"/>
              <w:szCs w:val="36"/>
            </w:rPr>
            <w:t>响应文件格式</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6</w:t>
          </w:r>
        </w:p>
        <w:p w14:paraId="4CE76FB9">
          <w:r>
            <w:fldChar w:fldCharType="end"/>
          </w:r>
        </w:p>
      </w:sdtContent>
    </w:sdt>
    <w:p w14:paraId="7626BA36"/>
    <w:bookmarkEnd w:id="12"/>
    <w:p w14:paraId="27A47035">
      <w:pPr>
        <w:pStyle w:val="3"/>
        <w:keepLines w:val="0"/>
        <w:widowControl/>
        <w:spacing w:before="0"/>
        <w:jc w:val="center"/>
        <w:outlineLvl w:val="0"/>
        <w:rPr>
          <w:rFonts w:hint="eastAsia" w:ascii="宋体" w:hAnsi="宋体" w:eastAsia="宋体" w:cs="宋体"/>
          <w:color w:val="auto"/>
          <w:kern w:val="36"/>
          <w:sz w:val="32"/>
          <w:szCs w:val="32"/>
        </w:rPr>
        <w:sectPr>
          <w:headerReference r:id="rId4" w:type="default"/>
          <w:pgSz w:w="11907" w:h="16840"/>
          <w:pgMar w:top="1440" w:right="1758" w:bottom="1440" w:left="1758" w:header="720" w:footer="720" w:gutter="0"/>
          <w:cols w:space="720" w:num="1"/>
          <w:docGrid w:type="lines" w:linePitch="299" w:charSpace="0"/>
        </w:sectPr>
      </w:pPr>
      <w:bookmarkStart w:id="13" w:name="_Toc337620800"/>
      <w:bookmarkEnd w:id="13"/>
      <w:bookmarkStart w:id="14" w:name="_Toc403560410"/>
      <w:bookmarkEnd w:id="14"/>
      <w:bookmarkStart w:id="15" w:name="_Toc342497332"/>
      <w:bookmarkEnd w:id="15"/>
      <w:bookmarkStart w:id="16" w:name="_Toc337622278"/>
      <w:bookmarkEnd w:id="16"/>
      <w:bookmarkStart w:id="17" w:name="_Toc337584644"/>
      <w:bookmarkEnd w:id="17"/>
      <w:bookmarkStart w:id="18" w:name="_Toc337622790"/>
      <w:bookmarkEnd w:id="18"/>
      <w:bookmarkStart w:id="19" w:name="_Ref352791871"/>
      <w:bookmarkEnd w:id="19"/>
      <w:bookmarkStart w:id="20" w:name="_Toc341993114"/>
      <w:bookmarkEnd w:id="20"/>
      <w:bookmarkStart w:id="21" w:name="_Toc337622372"/>
      <w:bookmarkEnd w:id="21"/>
      <w:bookmarkStart w:id="22" w:name="_Toc517178991"/>
      <w:bookmarkEnd w:id="22"/>
      <w:bookmarkStart w:id="23" w:name="_Toc20823274"/>
      <w:bookmarkEnd w:id="23"/>
      <w:bookmarkStart w:id="24" w:name="_Toc341992630"/>
      <w:bookmarkEnd w:id="24"/>
      <w:bookmarkStart w:id="25" w:name="_Toc16938518"/>
      <w:bookmarkEnd w:id="25"/>
      <w:bookmarkStart w:id="26" w:name="_Toc341992710"/>
      <w:bookmarkEnd w:id="26"/>
      <w:bookmarkStart w:id="27" w:name="_Toc342374716"/>
      <w:bookmarkEnd w:id="27"/>
      <w:bookmarkStart w:id="28" w:name="_Toc337584877"/>
      <w:bookmarkEnd w:id="28"/>
      <w:bookmarkStart w:id="29" w:name="_Toc342558384"/>
      <w:bookmarkEnd w:id="29"/>
      <w:bookmarkStart w:id="30" w:name="_Toc120614213"/>
      <w:bookmarkEnd w:id="30"/>
      <w:bookmarkStart w:id="31" w:name="_Toc337622251"/>
      <w:bookmarkEnd w:id="31"/>
      <w:bookmarkStart w:id="32" w:name="_Toc337584958"/>
      <w:bookmarkEnd w:id="32"/>
      <w:bookmarkStart w:id="33" w:name="_Toc337622590"/>
      <w:bookmarkEnd w:id="33"/>
      <w:bookmarkStart w:id="34" w:name="_Toc341988484"/>
      <w:bookmarkEnd w:id="34"/>
      <w:bookmarkStart w:id="35" w:name="_Toc337622640"/>
      <w:bookmarkEnd w:id="35"/>
      <w:bookmarkStart w:id="36" w:name="_Toc341991044"/>
      <w:bookmarkEnd w:id="36"/>
      <w:bookmarkStart w:id="37" w:name="_Toc337622690"/>
      <w:bookmarkEnd w:id="37"/>
      <w:bookmarkStart w:id="38" w:name="_Toc373781378"/>
      <w:bookmarkEnd w:id="38"/>
      <w:bookmarkStart w:id="39" w:name="_Toc441564066"/>
      <w:bookmarkEnd w:id="39"/>
      <w:bookmarkStart w:id="40" w:name="_Toc365619242"/>
      <w:bookmarkEnd w:id="40"/>
      <w:bookmarkStart w:id="41" w:name="_Toc341993788"/>
      <w:bookmarkEnd w:id="41"/>
      <w:bookmarkStart w:id="42" w:name="_Toc403401434"/>
      <w:bookmarkEnd w:id="42"/>
      <w:bookmarkStart w:id="43" w:name="_Toc342252863"/>
      <w:bookmarkEnd w:id="43"/>
      <w:bookmarkStart w:id="44" w:name="_Toc337620620"/>
      <w:bookmarkEnd w:id="44"/>
      <w:bookmarkStart w:id="45" w:name="_Toc342241487"/>
      <w:bookmarkEnd w:id="45"/>
      <w:bookmarkStart w:id="46" w:name="_Toc337622983"/>
      <w:bookmarkEnd w:id="46"/>
      <w:bookmarkStart w:id="47" w:name="_Toc366517151"/>
      <w:bookmarkEnd w:id="47"/>
      <w:bookmarkStart w:id="48" w:name="_Toc513029202"/>
      <w:bookmarkEnd w:id="48"/>
      <w:bookmarkStart w:id="49" w:name="_Toc337620692"/>
      <w:bookmarkEnd w:id="49"/>
      <w:bookmarkStart w:id="50" w:name="_Toc528078006"/>
      <w:bookmarkStart w:id="51" w:name="_Toc16770540"/>
      <w:bookmarkStart w:id="52" w:name="_Toc4627"/>
    </w:p>
    <w:p w14:paraId="284A5243">
      <w:pPr>
        <w:pStyle w:val="3"/>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rPr>
        <w:t>第一章</w:t>
      </w:r>
      <w:bookmarkEnd w:id="50"/>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竞争性磋商公告</w:t>
      </w:r>
      <w:bookmarkEnd w:id="51"/>
      <w:bookmarkEnd w:id="52"/>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lang w:eastAsia="zh-CN"/>
        </w:rPr>
        <w:t>2026年灵宝市豫灵镇底董村庙里桥梁建设项目</w:t>
      </w:r>
      <w:r>
        <w:rPr>
          <w:rFonts w:hint="eastAsia" w:ascii="宋体" w:hAnsi="宋体" w:eastAsia="宋体" w:cs="宋体"/>
          <w:kern w:val="0"/>
          <w:sz w:val="24"/>
          <w:szCs w:val="24"/>
        </w:rPr>
        <w:t>的潜在供应商登录三门峡市公共资源交易中心网获取本项目磋商文件，并于</w:t>
      </w:r>
      <w:r>
        <w:rPr>
          <w:rFonts w:hint="eastAsia" w:ascii="宋体" w:hAnsi="宋体" w:eastAsia="宋体" w:cs="宋体"/>
          <w:kern w:val="0"/>
          <w:sz w:val="24"/>
          <w:szCs w:val="24"/>
          <w:shd w:val="clear" w:color="auto" w:fill="FFFFFF"/>
          <w:lang w:eastAsia="zh-CN"/>
        </w:rPr>
        <w:t>2026年</w:t>
      </w:r>
      <w:r>
        <w:rPr>
          <w:rFonts w:hint="eastAsia" w:ascii="宋体" w:hAnsi="宋体" w:eastAsia="宋体" w:cs="宋体"/>
          <w:kern w:val="0"/>
          <w:sz w:val="24"/>
          <w:szCs w:val="24"/>
          <w:shd w:val="clear" w:color="auto" w:fill="FFFFFF"/>
          <w:lang w:val="en-US" w:eastAsia="zh-CN"/>
        </w:rPr>
        <w:t>10</w:t>
      </w:r>
      <w:r>
        <w:rPr>
          <w:rFonts w:hint="eastAsia" w:ascii="宋体" w:hAnsi="宋体" w:eastAsia="宋体" w:cs="宋体"/>
          <w:color w:val="auto"/>
          <w:kern w:val="0"/>
          <w:sz w:val="24"/>
          <w:szCs w:val="24"/>
          <w:shd w:val="clear" w:color="auto" w:fill="FFFFFF"/>
          <w:lang w:val="en-US" w:eastAsia="zh-CN"/>
        </w:rPr>
        <w:t>月30日</w:t>
      </w:r>
      <w:r>
        <w:rPr>
          <w:rFonts w:hint="eastAsia" w:ascii="宋体" w:hAnsi="宋体" w:eastAsia="宋体" w:cs="宋体"/>
          <w:color w:val="auto"/>
          <w:kern w:val="0"/>
          <w:sz w:val="24"/>
          <w:szCs w:val="24"/>
          <w:shd w:val="clear" w:color="auto" w:fill="FFFFFF"/>
          <w:lang w:eastAsia="zh-CN"/>
        </w:rPr>
        <w:t>09时00分</w:t>
      </w:r>
      <w:r>
        <w:rPr>
          <w:rFonts w:hint="eastAsia" w:ascii="宋体" w:hAnsi="宋体" w:eastAsia="宋体" w:cs="宋体"/>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kern w:val="0"/>
          <w:sz w:val="24"/>
          <w:szCs w:val="24"/>
        </w:rPr>
        <w:t>一、项目基本情况</w:t>
      </w:r>
    </w:p>
    <w:p w14:paraId="5AB9CD6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FF0000"/>
          <w:kern w:val="0"/>
          <w:sz w:val="24"/>
          <w:szCs w:val="24"/>
        </w:rPr>
      </w:pPr>
      <w:r>
        <w:rPr>
          <w:rFonts w:hint="eastAsia" w:ascii="宋体" w:hAnsi="宋体" w:eastAsia="宋体" w:cs="宋体"/>
          <w:color w:val="auto"/>
          <w:kern w:val="0"/>
          <w:sz w:val="24"/>
          <w:szCs w:val="24"/>
        </w:rPr>
        <w:t>1、项目编号：</w:t>
      </w:r>
      <w:r>
        <w:rPr>
          <w:rFonts w:hint="eastAsia" w:ascii="宋体" w:hAnsi="宋体" w:eastAsia="宋体" w:cs="宋体"/>
          <w:color w:val="auto"/>
          <w:kern w:val="0"/>
          <w:sz w:val="24"/>
          <w:szCs w:val="24"/>
          <w:lang w:eastAsia="zh-CN"/>
        </w:rPr>
        <w:t>LBGZ[2026]236-ZC195、</w:t>
      </w:r>
      <w:r>
        <w:rPr>
          <w:rFonts w:hint="eastAsia" w:ascii="宋体" w:hAnsi="宋体" w:eastAsia="宋体" w:cs="宋体"/>
          <w:color w:val="auto"/>
          <w:kern w:val="0"/>
          <w:sz w:val="24"/>
          <w:szCs w:val="24"/>
          <w:lang w:val="en-US" w:eastAsia="zh-CN"/>
        </w:rPr>
        <w:t>灵宝竞磋采购-2026-144、HNHA-2026-015；</w:t>
      </w:r>
    </w:p>
    <w:p w14:paraId="5AB28C6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2、项目名称：</w:t>
      </w:r>
      <w:r>
        <w:rPr>
          <w:rFonts w:hint="eastAsia" w:ascii="宋体" w:hAnsi="宋体" w:eastAsia="宋体" w:cs="宋体"/>
          <w:kern w:val="0"/>
          <w:sz w:val="24"/>
          <w:szCs w:val="24"/>
          <w:lang w:eastAsia="zh-CN"/>
        </w:rPr>
        <w:t>2026年灵宝市豫灵镇底董村庙里桥梁建设项目</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4、预算金额：¥</w:t>
      </w:r>
      <w:r>
        <w:rPr>
          <w:rFonts w:hint="eastAsia" w:ascii="宋体" w:hAnsi="宋体" w:eastAsia="宋体" w:cs="宋体"/>
          <w:kern w:val="0"/>
          <w:sz w:val="24"/>
          <w:szCs w:val="24"/>
          <w:lang w:val="en-US" w:eastAsia="zh-CN"/>
        </w:rPr>
        <w:t>93.766407万元</w:t>
      </w:r>
      <w:r>
        <w:rPr>
          <w:rFonts w:hint="eastAsia" w:ascii="宋体" w:hAnsi="宋体" w:eastAsia="宋体" w:cs="宋体"/>
          <w:kern w:val="0"/>
          <w:sz w:val="24"/>
          <w:szCs w:val="24"/>
        </w:rPr>
        <w:t>；</w:t>
      </w:r>
    </w:p>
    <w:tbl>
      <w:tblPr>
        <w:tblStyle w:val="28"/>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22"/>
        <w:gridCol w:w="2625"/>
        <w:gridCol w:w="1697"/>
        <w:gridCol w:w="1805"/>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7" w:hRule="atLeast"/>
          <w:jc w:val="center"/>
        </w:trPr>
        <w:tc>
          <w:tcPr>
            <w:tcW w:w="738" w:type="dxa"/>
            <w:vAlign w:val="center"/>
          </w:tcPr>
          <w:p w14:paraId="0ACD4FD8">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622" w:type="dxa"/>
            <w:vAlign w:val="center"/>
          </w:tcPr>
          <w:p w14:paraId="1ADFE022">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包号</w:t>
            </w:r>
          </w:p>
        </w:tc>
        <w:tc>
          <w:tcPr>
            <w:tcW w:w="2625" w:type="dxa"/>
            <w:vAlign w:val="center"/>
          </w:tcPr>
          <w:p w14:paraId="4064204A">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包名称</w:t>
            </w:r>
          </w:p>
        </w:tc>
        <w:tc>
          <w:tcPr>
            <w:tcW w:w="1697" w:type="dxa"/>
            <w:vAlign w:val="center"/>
          </w:tcPr>
          <w:p w14:paraId="2F05C874">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包预算</w:t>
            </w:r>
          </w:p>
          <w:p w14:paraId="6A97B023">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w:t>
            </w:r>
            <w:r>
              <w:rPr>
                <w:rFonts w:hint="eastAsia" w:ascii="宋体" w:hAnsi="宋体" w:cs="宋体"/>
                <w:color w:val="333333"/>
                <w:sz w:val="24"/>
                <w:szCs w:val="24"/>
                <w:lang w:val="en-US" w:eastAsia="zh-CN"/>
              </w:rPr>
              <w:t>万</w:t>
            </w:r>
            <w:r>
              <w:rPr>
                <w:rFonts w:hint="eastAsia" w:ascii="宋体" w:hAnsi="宋体" w:eastAsia="宋体" w:cs="宋体"/>
                <w:color w:val="333333"/>
                <w:sz w:val="24"/>
                <w:szCs w:val="24"/>
              </w:rPr>
              <w:t>元）</w:t>
            </w:r>
          </w:p>
        </w:tc>
        <w:tc>
          <w:tcPr>
            <w:tcW w:w="1805" w:type="dxa"/>
            <w:vAlign w:val="center"/>
          </w:tcPr>
          <w:p w14:paraId="54F8026D">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包最高限价（</w:t>
            </w:r>
            <w:r>
              <w:rPr>
                <w:rFonts w:hint="eastAsia" w:ascii="宋体" w:hAnsi="宋体" w:cs="宋体"/>
                <w:color w:val="333333"/>
                <w:sz w:val="24"/>
                <w:szCs w:val="24"/>
                <w:lang w:val="en-US" w:eastAsia="zh-CN"/>
              </w:rPr>
              <w:t>万</w:t>
            </w:r>
            <w:r>
              <w:rPr>
                <w:rFonts w:hint="eastAsia" w:ascii="宋体" w:hAnsi="宋体" w:eastAsia="宋体" w:cs="宋体"/>
                <w:color w:val="333333"/>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26"/>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622" w:type="dxa"/>
            <w:vAlign w:val="center"/>
          </w:tcPr>
          <w:p w14:paraId="4B9D0841">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color w:val="auto"/>
                <w:sz w:val="24"/>
                <w:szCs w:val="24"/>
                <w:lang w:val="en-US" w:eastAsia="zh-CN"/>
              </w:rPr>
              <w:t>LBGZ[2026]236-ZC195</w:t>
            </w:r>
          </w:p>
        </w:tc>
        <w:tc>
          <w:tcPr>
            <w:tcW w:w="2625" w:type="dxa"/>
            <w:vAlign w:val="center"/>
          </w:tcPr>
          <w:p w14:paraId="723C9F30">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sz w:val="24"/>
                <w:szCs w:val="24"/>
                <w:lang w:eastAsia="zh-CN"/>
              </w:rPr>
              <w:t>2026年灵宝市豫灵镇底董村庙里桥梁建设项目</w:t>
            </w:r>
          </w:p>
        </w:tc>
        <w:tc>
          <w:tcPr>
            <w:tcW w:w="1697" w:type="dxa"/>
            <w:vAlign w:val="center"/>
          </w:tcPr>
          <w:p w14:paraId="3C9626F9">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kern w:val="0"/>
                <w:sz w:val="24"/>
                <w:szCs w:val="24"/>
                <w:lang w:val="en-US" w:eastAsia="zh-CN"/>
              </w:rPr>
              <w:t>93.766407</w:t>
            </w:r>
          </w:p>
        </w:tc>
        <w:tc>
          <w:tcPr>
            <w:tcW w:w="1805" w:type="dxa"/>
            <w:vAlign w:val="center"/>
          </w:tcPr>
          <w:p w14:paraId="0ECAD768">
            <w:pPr>
              <w:pStyle w:val="26"/>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kern w:val="0"/>
                <w:sz w:val="24"/>
                <w:szCs w:val="24"/>
                <w:lang w:val="en-US" w:eastAsia="zh-CN"/>
              </w:rPr>
              <w:t>93.766407</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5、采购需求（包括但不限于标的的名称、数量、简要技术需求或服务要求等）</w:t>
      </w:r>
    </w:p>
    <w:p w14:paraId="3B3D23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kern w:val="0"/>
          <w:sz w:val="24"/>
          <w:szCs w:val="24"/>
        </w:rPr>
        <w:t>5.1项目概况：</w:t>
      </w:r>
      <w:r>
        <w:rPr>
          <w:rFonts w:hint="eastAsia" w:ascii="宋体" w:hAnsi="宋体" w:eastAsia="宋体" w:cs="宋体"/>
          <w:color w:val="auto"/>
          <w:kern w:val="0"/>
          <w:sz w:val="24"/>
          <w:szCs w:val="24"/>
          <w:lang w:val="en-US" w:eastAsia="zh-CN"/>
        </w:rPr>
        <w:t>本项目为2026年灵宝市豫灵镇底董村庙里桥梁建设项目，主要建设内容为拟建1-20m预应力钢筋混凝土空心板1座30.08延米，在桥梁上、下游河道两侧设置浆砌片石护岸各长4米。具体详见工程量清单。</w:t>
      </w:r>
    </w:p>
    <w:p w14:paraId="6A3FCD0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r>
        <w:rPr>
          <w:rFonts w:hint="eastAsia" w:ascii="宋体" w:hAnsi="宋体" w:eastAsia="宋体" w:cs="宋体"/>
          <w:color w:val="auto"/>
          <w:kern w:val="0"/>
          <w:sz w:val="24"/>
          <w:szCs w:val="24"/>
          <w:lang w:eastAsia="zh-CN"/>
        </w:rPr>
        <w:t>；</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w:t>
      </w:r>
      <w:r>
        <w:rPr>
          <w:rFonts w:hint="eastAsia" w:ascii="宋体" w:hAnsi="宋体" w:eastAsia="宋体" w:cs="宋体"/>
          <w:color w:val="auto"/>
          <w:kern w:val="0"/>
          <w:sz w:val="24"/>
          <w:szCs w:val="24"/>
          <w:lang w:eastAsia="zh-CN"/>
        </w:rPr>
        <w:t>符合国家现行公路工程施工质量评定标准合格标准；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5.5</w:t>
      </w:r>
      <w:r>
        <w:rPr>
          <w:rFonts w:hint="eastAsia" w:ascii="宋体" w:hAnsi="宋体" w:eastAsia="宋体" w:cs="宋体"/>
          <w:color w:val="auto"/>
          <w:kern w:val="0"/>
          <w:sz w:val="24"/>
          <w:szCs w:val="24"/>
          <w:lang w:eastAsia="zh-CN"/>
        </w:rPr>
        <w:t>计划工期：90日历天；</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（1）供应商须具有独立承担民事责任的能力（提供有效的企业营业执照或其他证明材料）</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w:t>
      </w:r>
      <w:r>
        <w:rPr>
          <w:rFonts w:hint="eastAsia" w:ascii="宋体" w:hAnsi="宋体" w:eastAsia="宋体" w:cs="宋体"/>
          <w:color w:val="auto"/>
          <w:kern w:val="0"/>
          <w:sz w:val="24"/>
          <w:szCs w:val="24"/>
          <w:lang w:eastAsia="zh-CN"/>
        </w:rPr>
        <w:t>公路工程施工总承包叁级（含叁级）</w:t>
      </w:r>
      <w:r>
        <w:rPr>
          <w:rFonts w:hint="eastAsia" w:ascii="宋体" w:hAnsi="宋体" w:eastAsia="宋体" w:cs="宋体"/>
          <w:color w:val="auto"/>
          <w:kern w:val="0"/>
          <w:sz w:val="24"/>
          <w:szCs w:val="24"/>
        </w:rPr>
        <w:t>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公路工程专业贰级（含贰级）及以上注册建造师资格</w:t>
      </w:r>
      <w:r>
        <w:rPr>
          <w:rFonts w:hint="eastAsia" w:ascii="宋体" w:hAnsi="宋体" w:eastAsia="宋体" w:cs="宋体"/>
          <w:color w:val="auto"/>
          <w:kern w:val="0"/>
          <w:sz w:val="24"/>
          <w:szCs w:val="24"/>
          <w:highlight w:val="none"/>
        </w:rPr>
        <w:t>，须提供注册建造师证书、</w:t>
      </w:r>
      <w:r>
        <w:rPr>
          <w:rFonts w:hint="eastAsia" w:ascii="宋体" w:hAnsi="宋体" w:eastAsia="宋体" w:cs="宋体"/>
          <w:color w:val="auto"/>
          <w:kern w:val="0"/>
          <w:sz w:val="24"/>
          <w:szCs w:val="24"/>
          <w:highlight w:val="none"/>
          <w:lang w:eastAsia="zh-CN"/>
        </w:rPr>
        <w:t>安全生产考核合格证书（交安B证）</w:t>
      </w:r>
      <w:r>
        <w:rPr>
          <w:rFonts w:hint="eastAsia" w:ascii="宋体" w:hAnsi="宋体" w:eastAsia="宋体" w:cs="宋体"/>
          <w:kern w:val="0"/>
          <w:sz w:val="24"/>
          <w:szCs w:val="24"/>
          <w:highlight w:val="none"/>
        </w:rPr>
        <w:t>，未在其他在建工程项目中担任项目经理</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并提供社保证明资料</w:t>
      </w:r>
      <w:r>
        <w:rPr>
          <w:rFonts w:hint="eastAsia" w:ascii="宋体" w:hAnsi="宋体" w:eastAsia="宋体" w:cs="宋体"/>
          <w:kern w:val="0"/>
          <w:sz w:val="24"/>
          <w:szCs w:val="24"/>
          <w:highlight w:val="none"/>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6813698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本项目不接受联合体投标，投标人须提供非联合体承诺书（承诺书格式自拟）；</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注：</w:t>
      </w:r>
      <w:r>
        <w:rPr>
          <w:rFonts w:hint="eastAsia" w:ascii="宋体" w:hAnsi="宋体" w:eastAsia="宋体" w:cs="宋体"/>
          <w:color w:val="auto"/>
          <w:kern w:val="0"/>
          <w:sz w:val="24"/>
          <w:szCs w:val="24"/>
          <w:highlight w:val="none"/>
        </w:rPr>
        <w:t>本项目的勘</w:t>
      </w:r>
      <w:r>
        <w:rPr>
          <w:rFonts w:hint="eastAsia" w:ascii="宋体" w:hAnsi="宋体" w:eastAsia="宋体" w:cs="宋体"/>
          <w:color w:val="auto"/>
          <w:kern w:val="0"/>
          <w:sz w:val="24"/>
          <w:szCs w:val="24"/>
          <w:highlight w:val="none"/>
          <w:lang w:val="en-US" w:eastAsia="zh-CN"/>
        </w:rPr>
        <w:t>察</w:t>
      </w:r>
      <w:r>
        <w:rPr>
          <w:rFonts w:hint="eastAsia" w:ascii="宋体" w:hAnsi="宋体" w:eastAsia="宋体" w:cs="宋体"/>
          <w:color w:val="auto"/>
          <w:kern w:val="0"/>
          <w:sz w:val="24"/>
          <w:szCs w:val="24"/>
          <w:highlight w:val="none"/>
        </w:rPr>
        <w:t>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10月20日</w:t>
      </w:r>
      <w:r>
        <w:rPr>
          <w:rFonts w:hint="eastAsia" w:ascii="宋体" w:hAnsi="宋体" w:eastAsia="宋体" w:cs="宋体"/>
          <w:color w:val="auto"/>
          <w:kern w:val="0"/>
          <w:sz w:val="24"/>
          <w:szCs w:val="24"/>
        </w:rPr>
        <w:t>至</w:t>
      </w:r>
      <w:r>
        <w:rPr>
          <w:rFonts w:hint="eastAsia" w:ascii="宋体" w:hAnsi="宋体" w:eastAsia="宋体" w:cs="宋体"/>
          <w:color w:val="auto"/>
          <w:kern w:val="0"/>
          <w:sz w:val="24"/>
          <w:szCs w:val="24"/>
          <w:lang w:eastAsia="zh-CN"/>
        </w:rPr>
        <w:t>2026年</w:t>
      </w:r>
      <w:r>
        <w:rPr>
          <w:rFonts w:hint="eastAsia" w:ascii="宋体" w:hAnsi="宋体" w:eastAsia="宋体" w:cs="宋体"/>
          <w:color w:val="auto"/>
          <w:kern w:val="0"/>
          <w:sz w:val="24"/>
          <w:szCs w:val="24"/>
          <w:lang w:val="en-US" w:eastAsia="zh-CN"/>
        </w:rPr>
        <w:t>10月30日</w:t>
      </w:r>
      <w:r>
        <w:rPr>
          <w:rFonts w:hint="eastAsia" w:ascii="宋体" w:hAnsi="宋体" w:eastAsia="宋体" w:cs="宋体"/>
          <w:color w:val="auto"/>
          <w:kern w:val="0"/>
          <w:sz w:val="24"/>
          <w:szCs w:val="24"/>
          <w:lang w:eastAsia="zh-CN"/>
        </w:rPr>
        <w:t>09时00分</w:t>
      </w:r>
      <w:r>
        <w:rPr>
          <w:rFonts w:hint="eastAsia" w:ascii="宋体" w:hAnsi="宋体" w:eastAsia="宋体" w:cs="宋体"/>
          <w:color w:val="auto"/>
          <w:kern w:val="0"/>
          <w:sz w:val="24"/>
          <w:szCs w:val="24"/>
        </w:rPr>
        <w:t>，每天上午00:00至12:00，下午12:00至23:59（北京时间，法定节假日除外）。</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3、方式：本项目没有报名环节，供应商凭CA数字证书通过三门峡市公共资源交易中心网（网址：http://gzjy.smx.gov.cn/），点击交易平台选择“市场主体登录”，在所参与项目右侧点本项目竞争性磋商文件。</w:t>
      </w:r>
    </w:p>
    <w:p w14:paraId="3010F2E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具体操作请查看以下链接：</w:t>
      </w:r>
    </w:p>
    <w:p w14:paraId="15448DE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三门峡市公共资源交易平台操作手册（http://gzjy.smx.gov.cn/fwzn/004003/20200325/2b5a3a5a-f9</w:t>
      </w:r>
      <w:r>
        <w:rPr>
          <w:rFonts w:hint="eastAsia" w:ascii="宋体" w:hAnsi="宋体" w:eastAsia="宋体" w:cs="宋体"/>
          <w:kern w:val="0"/>
          <w:sz w:val="24"/>
          <w:szCs w:val="24"/>
          <w:lang w:eastAsia="zh-CN"/>
        </w:rPr>
        <w:t>92</w:t>
      </w:r>
      <w:r>
        <w:rPr>
          <w:rFonts w:hint="eastAsia" w:ascii="宋体" w:hAnsi="宋体" w:eastAsia="宋体" w:cs="宋体"/>
          <w:kern w:val="0"/>
          <w:sz w:val="24"/>
          <w:szCs w:val="24"/>
        </w:rPr>
        <w:t>-405c-993f-88f43e1d1ac3.html）。</w:t>
      </w:r>
    </w:p>
    <w:p w14:paraId="6DE5C73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办理CA证书（http://gzjy.smx.gov.cn/bzzx/008001/20231102/4defc9b5-408e-47f2-9e9f-1f376a06ee1f.html）</w:t>
      </w:r>
    </w:p>
    <w:p w14:paraId="14B227B2">
      <w:pPr>
        <w:keepNext w:val="0"/>
        <w:keepLines w:val="0"/>
        <w:pageBreakBefore w:val="0"/>
        <w:widowControl/>
        <w:numPr>
          <w:ilvl w:val="0"/>
          <w:numId w:val="1"/>
        </w:numPr>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根据《关于进一步加强公共资源交易管理持续优化营商环境的通知》（三公管办[2020]2号）文件的要求，磋商文件费用不再收取。</w:t>
      </w:r>
    </w:p>
    <w:p w14:paraId="3D34B1E8">
      <w:pPr>
        <w:keepNext w:val="0"/>
        <w:keepLines w:val="0"/>
        <w:pageBreakBefore w:val="0"/>
        <w:widowControl/>
        <w:numPr>
          <w:ilvl w:val="0"/>
          <w:numId w:val="0"/>
        </w:numPr>
        <w:shd w:val="clear" w:color="auto" w:fill="FFFFFF"/>
        <w:kinsoku/>
        <w:overflowPunct/>
        <w:topLinePunct w:val="0"/>
        <w:autoSpaceDE/>
        <w:autoSpaceDN/>
        <w:bidi w:val="0"/>
        <w:spacing w:after="0" w:line="540" w:lineRule="exact"/>
        <w:ind w:firstLine="480" w:firstLineChars="200"/>
        <w:textAlignment w:val="auto"/>
        <w:rPr>
          <w:rFonts w:hint="eastAsia" w:eastAsia="宋体"/>
          <w:lang w:val="en-US" w:eastAsia="zh-CN"/>
        </w:rPr>
      </w:pPr>
      <w:r>
        <w:rPr>
          <w:rFonts w:hint="eastAsia" w:ascii="宋体" w:hAnsi="宋体" w:eastAsia="宋体" w:cs="宋体"/>
          <w:kern w:val="0"/>
          <w:sz w:val="24"/>
          <w:szCs w:val="24"/>
          <w:shd w:val="clear" w:color="auto" w:fill="FFFFFF"/>
          <w:lang w:val="en-US" w:eastAsia="zh-CN"/>
        </w:rPr>
        <w:t>注：</w:t>
      </w:r>
      <w:r>
        <w:rPr>
          <w:rFonts w:hint="eastAsia" w:ascii="宋体" w:hAnsi="宋体" w:eastAsia="宋体" w:cs="宋体"/>
          <w:kern w:val="0"/>
          <w:sz w:val="24"/>
          <w:szCs w:val="24"/>
          <w:shd w:val="clear" w:color="auto" w:fill="FFFFFF"/>
        </w:rPr>
        <w:t>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22218490">
      <w:pPr>
        <w:keepNext w:val="0"/>
        <w:keepLines w:val="0"/>
        <w:pageBreakBefore w:val="0"/>
        <w:widowControl/>
        <w:shd w:val="clear" w:color="auto" w:fill="FFFFFF"/>
        <w:kinsoku/>
        <w:overflowPunct/>
        <w:topLinePunct w:val="0"/>
        <w:autoSpaceDE/>
        <w:autoSpaceDN/>
        <w:bidi w:val="0"/>
        <w:spacing w:after="0" w:line="54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四、响应</w:t>
      </w:r>
      <w:r>
        <w:rPr>
          <w:rFonts w:hint="eastAsia" w:ascii="宋体" w:hAnsi="宋体" w:eastAsia="宋体" w:cs="宋体"/>
          <w:kern w:val="0"/>
          <w:sz w:val="24"/>
          <w:szCs w:val="24"/>
          <w:shd w:val="clear" w:color="auto" w:fill="FFFFFF"/>
          <w:lang w:val="en-US" w:eastAsia="zh-CN"/>
        </w:rPr>
        <w:t>文件</w:t>
      </w:r>
      <w:r>
        <w:rPr>
          <w:rFonts w:hint="eastAsia" w:ascii="宋体" w:hAnsi="宋体" w:eastAsia="宋体" w:cs="宋体"/>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10月30日</w:t>
      </w:r>
      <w:r>
        <w:rPr>
          <w:rFonts w:hint="eastAsia" w:ascii="宋体" w:hAnsi="宋体" w:eastAsia="宋体" w:cs="宋体"/>
          <w:color w:val="auto"/>
          <w:kern w:val="0"/>
          <w:sz w:val="24"/>
          <w:szCs w:val="24"/>
          <w:shd w:val="clear" w:color="auto" w:fill="FFFFFF"/>
          <w:lang w:eastAsia="zh-CN"/>
        </w:rPr>
        <w:t>09时00分</w:t>
      </w:r>
      <w:r>
        <w:rPr>
          <w:rFonts w:hint="eastAsia" w:ascii="宋体" w:hAnsi="宋体" w:eastAsia="宋体" w:cs="宋体"/>
          <w:color w:val="auto"/>
          <w:kern w:val="0"/>
          <w:sz w:val="24"/>
          <w:szCs w:val="24"/>
          <w:shd w:val="clear" w:color="auto" w:fill="FFFFFF"/>
        </w:rPr>
        <w:t>（北</w:t>
      </w:r>
      <w:r>
        <w:rPr>
          <w:rFonts w:hint="eastAsia" w:ascii="宋体" w:hAnsi="宋体" w:eastAsia="宋体" w:cs="宋体"/>
          <w:kern w:val="0"/>
          <w:sz w:val="24"/>
          <w:szCs w:val="24"/>
          <w:shd w:val="clear" w:color="auto" w:fill="FFFFFF"/>
        </w:rPr>
        <w:t>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textAlignment w:val="auto"/>
        <w:rPr>
          <w:rFonts w:hint="default" w:ascii="宋体" w:hAnsi="宋体" w:eastAsia="宋体" w:cs="宋体"/>
          <w:sz w:val="24"/>
          <w:szCs w:val="24"/>
          <w:lang w:val="en-US"/>
        </w:rPr>
      </w:pPr>
      <w:r>
        <w:rPr>
          <w:rFonts w:hint="eastAsia" w:ascii="宋体" w:hAnsi="宋体" w:eastAsia="宋体" w:cs="宋体"/>
          <w:sz w:val="24"/>
          <w:szCs w:val="24"/>
        </w:rPr>
        <w:t>五、</w:t>
      </w:r>
      <w:r>
        <w:rPr>
          <w:rFonts w:hint="eastAsia" w:ascii="宋体" w:hAnsi="宋体" w:eastAsia="宋体" w:cs="宋体"/>
          <w:sz w:val="24"/>
          <w:szCs w:val="24"/>
          <w:lang w:val="en-US" w:eastAsia="zh-CN"/>
        </w:rPr>
        <w:t>响应文件开启</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开标</w:t>
      </w:r>
      <w:r>
        <w:rPr>
          <w:rFonts w:hint="eastAsia" w:ascii="宋体" w:hAnsi="宋体" w:eastAsia="宋体" w:cs="宋体"/>
          <w:sz w:val="24"/>
          <w:szCs w:val="24"/>
        </w:rPr>
        <w:t>时间：</w:t>
      </w:r>
      <w:r>
        <w:rPr>
          <w:rFonts w:hint="eastAsia" w:ascii="宋体" w:hAnsi="宋体" w:eastAsia="宋体" w:cs="宋体"/>
          <w:sz w:val="24"/>
          <w:szCs w:val="24"/>
          <w:lang w:eastAsia="zh-CN"/>
        </w:rPr>
        <w:t>2026年</w:t>
      </w:r>
      <w:r>
        <w:rPr>
          <w:rFonts w:hint="eastAsia" w:ascii="宋体" w:hAnsi="宋体" w:eastAsia="宋体" w:cs="宋体"/>
          <w:sz w:val="24"/>
          <w:szCs w:val="24"/>
          <w:lang w:val="en-US" w:eastAsia="zh-CN"/>
        </w:rPr>
        <w:t>10月</w:t>
      </w:r>
      <w:r>
        <w:rPr>
          <w:rFonts w:hint="eastAsia" w:ascii="宋体" w:hAnsi="宋体" w:eastAsia="宋体" w:cs="宋体"/>
          <w:color w:val="auto"/>
          <w:sz w:val="24"/>
          <w:szCs w:val="24"/>
          <w:lang w:val="en-US" w:eastAsia="zh-CN"/>
        </w:rPr>
        <w:t>30日</w:t>
      </w:r>
      <w:r>
        <w:rPr>
          <w:rFonts w:hint="eastAsia" w:ascii="宋体" w:hAnsi="宋体" w:eastAsia="宋体" w:cs="宋体"/>
          <w:color w:val="auto"/>
          <w:sz w:val="24"/>
          <w:szCs w:val="24"/>
          <w:lang w:eastAsia="zh-CN"/>
        </w:rPr>
        <w:t>09时00分</w:t>
      </w:r>
      <w:r>
        <w:rPr>
          <w:rFonts w:hint="eastAsia" w:ascii="宋体" w:hAnsi="宋体" w:eastAsia="宋体" w:cs="宋体"/>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开评标</w:t>
      </w:r>
      <w:r>
        <w:rPr>
          <w:rFonts w:hint="eastAsia" w:ascii="宋体" w:hAnsi="宋体" w:eastAsia="宋体" w:cs="宋体"/>
          <w:sz w:val="24"/>
          <w:szCs w:val="24"/>
        </w:rPr>
        <w:t>地点：灵宝市公共资源交易中心开标</w:t>
      </w:r>
      <w:r>
        <w:rPr>
          <w:rFonts w:hint="eastAsia" w:ascii="宋体" w:hAnsi="宋体" w:eastAsia="宋体" w:cs="宋体"/>
          <w:sz w:val="24"/>
          <w:szCs w:val="24"/>
          <w:lang w:val="en-US" w:eastAsia="zh-CN"/>
        </w:rPr>
        <w:t>二室</w:t>
      </w:r>
      <w:r>
        <w:rPr>
          <w:rFonts w:hint="eastAsia" w:ascii="宋体" w:hAnsi="宋体" w:eastAsia="宋体" w:cs="宋体"/>
          <w:sz w:val="24"/>
          <w:szCs w:val="24"/>
        </w:rPr>
        <w:t>、评标</w:t>
      </w:r>
      <w:r>
        <w:rPr>
          <w:rFonts w:hint="eastAsia" w:ascii="宋体" w:hAnsi="宋体" w:eastAsia="宋体" w:cs="宋体"/>
          <w:sz w:val="24"/>
          <w:szCs w:val="24"/>
          <w:lang w:val="en-US" w:eastAsia="zh-CN"/>
        </w:rPr>
        <w:t>三室</w:t>
      </w:r>
      <w:r>
        <w:rPr>
          <w:rFonts w:hint="eastAsia" w:ascii="宋体" w:hAnsi="宋体" w:eastAsia="宋体" w:cs="宋体"/>
          <w:sz w:val="24"/>
          <w:szCs w:val="24"/>
        </w:rPr>
        <w:t>（灵宝市金城大道信用联社12楼）。</w:t>
      </w:r>
    </w:p>
    <w:p w14:paraId="17F1EDB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本次竞争性磋商公告在《</w:t>
      </w:r>
      <w:r>
        <w:rPr>
          <w:rFonts w:hint="eastAsia" w:ascii="宋体" w:hAnsi="宋体" w:eastAsia="宋体" w:cs="宋体"/>
          <w:sz w:val="24"/>
          <w:szCs w:val="24"/>
          <w:lang w:eastAsia="zh-CN"/>
        </w:rPr>
        <w:t>中国采购与招标网</w:t>
      </w:r>
      <w:r>
        <w:rPr>
          <w:rFonts w:hint="eastAsia" w:ascii="宋体" w:hAnsi="宋体" w:eastAsia="宋体" w:cs="宋体"/>
          <w:sz w:val="24"/>
          <w:szCs w:val="24"/>
        </w:rPr>
        <w:t>》、</w:t>
      </w:r>
      <w:r>
        <w:rPr>
          <w:rFonts w:hint="eastAsia" w:ascii="宋体" w:hAnsi="宋体" w:eastAsia="宋体" w:cs="宋体"/>
          <w:sz w:val="24"/>
          <w:szCs w:val="24"/>
          <w:lang w:eastAsia="zh-CN"/>
        </w:rPr>
        <w:t>《河南省政府采购网》</w:t>
      </w:r>
      <w:r>
        <w:rPr>
          <w:rFonts w:hint="eastAsia" w:ascii="宋体" w:hAnsi="宋体" w:eastAsia="宋体" w:cs="宋体"/>
          <w:sz w:val="24"/>
          <w:szCs w:val="24"/>
        </w:rPr>
        <w:t>、《三门峡市公共资源交易中心网》同时发布。</w:t>
      </w:r>
    </w:p>
    <w:p w14:paraId="0C03EA6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1、资格评（预）审部分：资格评</w:t>
      </w:r>
      <w:r>
        <w:rPr>
          <w:rFonts w:hint="eastAsia" w:ascii="宋体" w:hAnsi="宋体" w:eastAsia="宋体" w:cs="宋体"/>
          <w:sz w:val="24"/>
          <w:szCs w:val="24"/>
          <w:lang w:val="en-US" w:eastAsia="zh-CN"/>
        </w:rPr>
        <w:t>审</w:t>
      </w:r>
      <w:r>
        <w:rPr>
          <w:rFonts w:hint="eastAsia" w:ascii="宋体" w:hAnsi="宋体" w:eastAsia="宋体" w:cs="宋体"/>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7、采购人不组织供应商踏勘现场。</w:t>
      </w:r>
    </w:p>
    <w:p w14:paraId="42B8C858">
      <w:pPr>
        <w:keepNext w:val="0"/>
        <w:keepLines w:val="0"/>
        <w:pageBreakBefore w:val="0"/>
        <w:widowControl/>
        <w:numPr>
          <w:ilvl w:val="0"/>
          <w:numId w:val="0"/>
        </w:numPr>
        <w:shd w:val="clear" w:color="auto" w:fill="FFFFFF"/>
        <w:kinsoku/>
        <w:overflowPunct/>
        <w:topLinePunct w:val="0"/>
        <w:autoSpaceDE/>
        <w:autoSpaceDN/>
        <w:bidi w:val="0"/>
        <w:spacing w:after="0" w:line="540" w:lineRule="exact"/>
        <w:ind w:firstLine="480" w:firstLineChars="200"/>
        <w:textAlignment w:val="auto"/>
        <w:rPr>
          <w:rFonts w:hint="eastAsia"/>
        </w:rPr>
      </w:pPr>
      <w:r>
        <w:rPr>
          <w:rFonts w:hint="eastAsia" w:ascii="宋体" w:hAnsi="宋体" w:eastAsia="宋体" w:cs="宋体"/>
          <w:kern w:val="0"/>
          <w:sz w:val="24"/>
          <w:szCs w:val="24"/>
          <w:shd w:val="clear" w:color="auto" w:fill="FFFFFF"/>
          <w:lang w:val="en-US" w:eastAsia="zh-CN"/>
        </w:rPr>
        <w:t>注：</w:t>
      </w:r>
      <w:r>
        <w:rPr>
          <w:rFonts w:hint="eastAsia" w:ascii="宋体" w:hAnsi="宋体" w:eastAsia="宋体" w:cs="宋体"/>
          <w:kern w:val="0"/>
          <w:sz w:val="24"/>
          <w:szCs w:val="24"/>
          <w:shd w:val="clear" w:color="auto" w:fill="FFFFFF"/>
        </w:rPr>
        <w:t>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0797DB41">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sz w:val="24"/>
          <w:szCs w:val="24"/>
        </w:rPr>
      </w:pPr>
      <w:r>
        <w:rPr>
          <w:rFonts w:hint="eastAsia" w:ascii="宋体" w:hAnsi="宋体" w:eastAsia="宋体" w:cs="宋体"/>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联系电话：0398-8852670</w:t>
      </w:r>
    </w:p>
    <w:p w14:paraId="7238DD0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监督单位：中 共灵宝市豫灵镇纪律检查委员会</w:t>
      </w:r>
    </w:p>
    <w:p w14:paraId="3F3CECC7">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电话：0398-6888013</w:t>
      </w:r>
    </w:p>
    <w:p w14:paraId="7B69F4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bookmarkStart w:id="53" w:name="_Toc10741"/>
      <w:bookmarkStart w:id="54" w:name="_Toc16770548"/>
      <w:r>
        <w:rPr>
          <w:rFonts w:hint="eastAsia" w:ascii="宋体" w:hAnsi="宋体" w:eastAsia="宋体" w:cs="宋体"/>
          <w:sz w:val="24"/>
          <w:szCs w:val="24"/>
          <w:lang w:val="en-US" w:eastAsia="zh-CN"/>
        </w:rPr>
        <w:t>采购人：灵宝市豫灵镇人民政府</w:t>
      </w:r>
    </w:p>
    <w:p w14:paraId="44B72D9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地址：灵宝市豫灵镇028乡道北50米</w:t>
      </w:r>
    </w:p>
    <w:p w14:paraId="6189807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联系人：许先生</w:t>
      </w:r>
    </w:p>
    <w:p w14:paraId="6E1173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电话：0398-6888012 </w:t>
      </w:r>
    </w:p>
    <w:p w14:paraId="405221B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代理机构：河南环昂工程咨询有限公司</w:t>
      </w:r>
    </w:p>
    <w:p w14:paraId="0465A1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联系人：张义贤</w:t>
      </w:r>
    </w:p>
    <w:p w14:paraId="0741035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电话：13373982889</w:t>
      </w:r>
    </w:p>
    <w:p w14:paraId="47ACC43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地址：河南省郑州市高新技术产业开发区金菊街30号2号楼1单元11层188号</w:t>
      </w:r>
    </w:p>
    <w:p w14:paraId="28261ED2">
      <w:pPr>
        <w:keepNext w:val="0"/>
        <w:keepLines w:val="0"/>
        <w:pageBreakBefore w:val="0"/>
        <w:kinsoku/>
        <w:overflowPunct/>
        <w:topLinePunct w:val="0"/>
        <w:autoSpaceDE/>
        <w:autoSpaceDN/>
        <w:bidi w:val="0"/>
        <w:spacing w:after="0" w:line="540" w:lineRule="exact"/>
        <w:ind w:firstLine="643" w:firstLineChars="200"/>
        <w:textAlignment w:val="auto"/>
        <w:rPr>
          <w:rStyle w:val="47"/>
          <w:rFonts w:hint="eastAsia" w:ascii="宋体" w:hAnsi="宋体" w:eastAsia="宋体" w:cs="宋体"/>
          <w:color w:val="auto"/>
          <w:sz w:val="32"/>
          <w:szCs w:val="32"/>
        </w:rPr>
      </w:pPr>
      <w:r>
        <w:rPr>
          <w:rStyle w:val="47"/>
          <w:rFonts w:hint="eastAsia" w:ascii="宋体" w:hAnsi="宋体" w:eastAsia="宋体" w:cs="宋体"/>
          <w:color w:val="auto"/>
          <w:sz w:val="32"/>
          <w:szCs w:val="32"/>
        </w:rPr>
        <w:br w:type="page"/>
      </w:r>
    </w:p>
    <w:p w14:paraId="5E74DA14">
      <w:pPr>
        <w:spacing w:after="0" w:line="540" w:lineRule="exact"/>
        <w:ind w:firstLine="643" w:firstLineChars="200"/>
        <w:jc w:val="center"/>
        <w:outlineLvl w:val="0"/>
        <w:rPr>
          <w:rStyle w:val="47"/>
          <w:rFonts w:hint="eastAsia" w:ascii="宋体" w:hAnsi="宋体" w:eastAsia="宋体" w:cs="宋体"/>
          <w:color w:val="auto"/>
          <w:sz w:val="32"/>
          <w:szCs w:val="32"/>
        </w:rPr>
      </w:pPr>
      <w:r>
        <w:rPr>
          <w:rStyle w:val="47"/>
          <w:rFonts w:hint="eastAsia" w:ascii="宋体" w:hAnsi="宋体" w:eastAsia="宋体" w:cs="宋体"/>
          <w:color w:val="auto"/>
          <w:sz w:val="32"/>
          <w:szCs w:val="32"/>
        </w:rPr>
        <w:t>第二章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Style w:val="47"/>
          <w:rFonts w:hint="eastAsia" w:ascii="宋体" w:hAnsi="宋体" w:eastAsia="宋体" w:cs="宋体"/>
          <w:color w:val="auto"/>
          <w:sz w:val="32"/>
          <w:szCs w:val="32"/>
        </w:rPr>
        <w:t>响应人须知</w:t>
      </w:r>
      <w:bookmarkEnd w:id="53"/>
      <w:bookmarkEnd w:id="54"/>
    </w:p>
    <w:p w14:paraId="7113D6FD">
      <w:pPr>
        <w:pStyle w:val="7"/>
        <w:keepLines w:val="0"/>
        <w:widowControl/>
        <w:spacing w:before="0" w:line="420" w:lineRule="exact"/>
        <w:jc w:val="center"/>
        <w:rPr>
          <w:rFonts w:asciiTheme="minorEastAsia" w:hAnsiTheme="minorEastAsia" w:eastAsiaTheme="minorEastAsia"/>
          <w:b/>
          <w:bCs/>
          <w:color w:val="auto"/>
          <w:sz w:val="30"/>
          <w:szCs w:val="30"/>
        </w:rPr>
      </w:pPr>
      <w:bookmarkStart w:id="55" w:name="_Toc44996337"/>
      <w:bookmarkEnd w:id="55"/>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27"/>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sz w:val="24"/>
                <w:szCs w:val="24"/>
              </w:rPr>
            </w:pPr>
            <w:r>
              <w:rPr>
                <w:rFonts w:hint="eastAsia" w:ascii="宋体" w:hAnsi="宋体" w:eastAsia="宋体" w:cs="宋体"/>
                <w:sz w:val="24"/>
                <w:szCs w:val="24"/>
              </w:rPr>
              <w:t>编列内容</w:t>
            </w:r>
          </w:p>
        </w:tc>
      </w:tr>
      <w:tr w14:paraId="0D568355">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spacing w:after="0"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2E89BA83">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采购人：灵宝市豫灵镇人民政府</w:t>
            </w:r>
          </w:p>
          <w:p w14:paraId="2B019DA5">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地址：灵宝市豫灵镇028乡道北50米</w:t>
            </w:r>
          </w:p>
          <w:p w14:paraId="6ACD69BD">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联系人：许先生</w:t>
            </w:r>
          </w:p>
          <w:p w14:paraId="25526B5C">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lang w:val="en-US" w:eastAsia="zh-CN"/>
              </w:rPr>
              <w:t>电话：0398-6888012</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adjustRightInd/>
              <w:snapToGrid/>
              <w:spacing w:after="0" w:line="40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招标</w:t>
            </w:r>
            <w:r>
              <w:rPr>
                <w:rFonts w:hint="eastAsia" w:ascii="宋体" w:hAnsi="宋体" w:eastAsia="宋体" w:cs="宋体"/>
                <w:sz w:val="24"/>
                <w:szCs w:val="24"/>
              </w:rPr>
              <w:t>代理机构</w:t>
            </w:r>
          </w:p>
        </w:tc>
        <w:tc>
          <w:tcPr>
            <w:tcW w:w="6520" w:type="dxa"/>
            <w:tcBorders>
              <w:top w:val="single" w:color="auto" w:sz="4" w:space="0"/>
              <w:left w:val="nil"/>
              <w:bottom w:val="single" w:color="auto" w:sz="4" w:space="0"/>
              <w:right w:val="single" w:color="auto" w:sz="4" w:space="0"/>
            </w:tcBorders>
            <w:vAlign w:val="center"/>
          </w:tcPr>
          <w:p w14:paraId="7BC1F38B">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代理机构：河南环昂工程咨询有限公司</w:t>
            </w:r>
          </w:p>
          <w:p w14:paraId="5DA8E382">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联系人：张义贤</w:t>
            </w:r>
          </w:p>
          <w:p w14:paraId="03B3AB1A">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电话：13373982889</w:t>
            </w:r>
          </w:p>
          <w:p w14:paraId="2AA3AF16">
            <w:pPr>
              <w:adjustRightInd/>
              <w:snapToGrid/>
              <w:spacing w:after="0" w:line="400" w:lineRule="exact"/>
              <w:jc w:val="both"/>
              <w:rPr>
                <w:rFonts w:hint="default" w:ascii="宋体" w:hAnsi="宋体" w:eastAsia="宋体" w:cs="宋体"/>
                <w:sz w:val="24"/>
                <w:szCs w:val="24"/>
                <w:lang w:val="en-US"/>
              </w:rPr>
            </w:pPr>
            <w:r>
              <w:rPr>
                <w:rFonts w:hint="eastAsia" w:ascii="宋体" w:hAnsi="宋体" w:eastAsia="宋体" w:cs="宋体"/>
                <w:sz w:val="24"/>
                <w:szCs w:val="24"/>
                <w:lang w:val="en-US" w:eastAsia="zh-CN"/>
              </w:rPr>
              <w:t>地址：河南省郑州市高新技术产业开发区金菊街30号2号楼1单元11层188号</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2026年灵宝市豫灵镇底董村庙里桥梁建设项目</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灵宝市</w:t>
            </w:r>
            <w:r>
              <w:rPr>
                <w:rFonts w:hint="eastAsia" w:ascii="宋体" w:hAnsi="宋体" w:eastAsia="宋体" w:cs="宋体"/>
                <w:color w:val="auto"/>
                <w:sz w:val="24"/>
                <w:szCs w:val="24"/>
                <w:lang w:val="en-US" w:eastAsia="zh-CN"/>
              </w:rPr>
              <w:t>豫灵镇</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本项目为2026年灵宝市豫灵镇底董村庙里桥梁建设项目，主要建设内容为拟建1-20m预应力钢筋混凝土空心板1座30.08延米，在桥梁上、下游河道两侧设置浆砌片石护岸各长4米。具体详见工程量清单。</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w:t>
            </w:r>
            <w:r>
              <w:rPr>
                <w:rFonts w:hint="eastAsia" w:ascii="宋体" w:hAnsi="宋体" w:eastAsia="宋体" w:cs="宋体"/>
                <w:kern w:val="0"/>
                <w:sz w:val="24"/>
                <w:szCs w:val="24"/>
                <w:lang w:val="en-US" w:eastAsia="zh-CN"/>
              </w:rPr>
              <w:t>93.766407万元</w:t>
            </w:r>
            <w:r>
              <w:rPr>
                <w:rFonts w:hint="eastAsia" w:ascii="宋体" w:hAnsi="宋体" w:eastAsia="宋体" w:cs="宋体"/>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w:t>
            </w:r>
            <w:r>
              <w:rPr>
                <w:rFonts w:hint="eastAsia" w:ascii="宋体" w:hAnsi="宋体" w:eastAsia="宋体" w:cs="宋体"/>
                <w:sz w:val="24"/>
                <w:szCs w:val="24"/>
                <w:shd w:val="clear" w:color="auto" w:fill="FFFFFF"/>
              </w:rPr>
              <w:t>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rPr>
              <w:t>磋商文件</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图纸及</w:t>
            </w:r>
            <w:r>
              <w:rPr>
                <w:rFonts w:hint="eastAsia" w:ascii="宋体" w:hAnsi="宋体" w:eastAsia="宋体" w:cs="宋体"/>
                <w:sz w:val="24"/>
                <w:szCs w:val="24"/>
                <w:shd w:val="clear" w:color="auto" w:fill="FFFFFF"/>
              </w:rPr>
              <w:t>工程量清单等范围内的全部内容</w:t>
            </w:r>
            <w:r>
              <w:rPr>
                <w:rFonts w:hint="eastAsia" w:ascii="宋体" w:hAnsi="宋体" w:eastAsia="宋体" w:cs="宋体"/>
                <w:sz w:val="24"/>
                <w:szCs w:val="24"/>
                <w:shd w:val="clear" w:color="auto" w:fill="FFFFFF"/>
                <w:lang w:eastAsia="zh-CN"/>
              </w:rPr>
              <w:t>；</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106"/>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90日历天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106"/>
              <w:shd w:val="clear" w:color="auto" w:fill="auto"/>
              <w:adjustRightInd/>
              <w:snapToGrid/>
              <w:spacing w:after="0" w:line="400" w:lineRule="exact"/>
              <w:ind w:firstLine="0"/>
              <w:rPr>
                <w:rFonts w:hint="eastAsia" w:ascii="宋体" w:hAnsi="宋体" w:eastAsia="宋体" w:cs="宋体"/>
                <w:sz w:val="24"/>
                <w:szCs w:val="24"/>
                <w:shd w:val="clear" w:color="auto" w:fill="FFFFFF"/>
                <w:lang w:eastAsia="zh-CN"/>
              </w:rPr>
            </w:pPr>
            <w:r>
              <w:rPr>
                <w:rFonts w:hint="eastAsia" w:ascii="宋体" w:hAnsi="宋体" w:eastAsia="宋体" w:cs="宋体"/>
                <w:kern w:val="0"/>
                <w:sz w:val="24"/>
                <w:szCs w:val="24"/>
                <w:lang w:eastAsia="zh-CN"/>
              </w:rPr>
              <w:t>符合国家现行公路工程施工质量评定标准合格标准；</w:t>
            </w:r>
          </w:p>
        </w:tc>
      </w:tr>
      <w:tr w14:paraId="440CCC0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本项目</w:t>
            </w:r>
            <w:r>
              <w:rPr>
                <w:rFonts w:hint="eastAsia" w:ascii="宋体" w:hAnsi="宋体" w:eastAsia="宋体" w:cs="宋体"/>
                <w:sz w:val="24"/>
                <w:szCs w:val="24"/>
                <w:lang w:val="en-US" w:eastAsia="zh-CN"/>
              </w:rPr>
              <w:t>不</w:t>
            </w:r>
            <w:r>
              <w:rPr>
                <w:rFonts w:hint="eastAsia" w:ascii="宋体" w:hAnsi="宋体" w:eastAsia="宋体" w:cs="宋体"/>
                <w:sz w:val="24"/>
                <w:szCs w:val="24"/>
              </w:rPr>
              <w:t>划分标段</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12</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3FC95A5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1、供应商符合《中华人民共和国政府采购法》第二十二条规定条件；</w:t>
            </w:r>
          </w:p>
          <w:p w14:paraId="6F184FB8">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2、落实政府采购政策满足的资格要求：根据《政府采购促进中小企业发展管理办法》（财库〔2020〕46号）规定，本项目专门面向中小企业采购，同时须提供《中小企业声明函》。</w:t>
            </w:r>
          </w:p>
          <w:p w14:paraId="7F0D9EB2">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3、本项目的特定资格条件：</w:t>
            </w:r>
          </w:p>
          <w:p w14:paraId="39C9159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（1）供应商须具有独立承担民事责任的能力（提供有效的企业营业执照或其他证明材料）；</w:t>
            </w:r>
          </w:p>
          <w:p w14:paraId="0E6650F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（2）供应商应具备公路工程施工总承包叁级（含叁级）以上资质及有效的安全生产许可证，在人员、设备、资金等方面具有相应的施工能力；</w:t>
            </w:r>
          </w:p>
          <w:p w14:paraId="2B53577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（3）拟派项目经理应具备公路工程专业贰级（含贰级）及以上注册建造师资格，须提供注册建造师证书、安全生产考核合格证书（交安B证），未在其他在建工程项目中担任项目经理，并提供社保证明资料；</w:t>
            </w:r>
          </w:p>
          <w:p w14:paraId="1A5C0D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（4）供应商需提供本企业的无商业贿赂及不正当竞争行为的承诺书（承诺对象：企业、法定代表人、项目经理）；</w:t>
            </w:r>
          </w:p>
          <w:p w14:paraId="4D72D87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2FF1159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1C2E642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（7）本项目不接受联合体投标；</w:t>
            </w:r>
          </w:p>
          <w:p w14:paraId="18F4C025">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（8）本项目实行资格后审，资格审查的具体要求见竞争性磋商文件；</w:t>
            </w:r>
          </w:p>
          <w:p w14:paraId="1A71FD1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注：本项目的勘察设计单位、监管单位及其利害关系单位，不得参与本项目投标。</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13</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sz w:val="24"/>
                <w:szCs w:val="24"/>
              </w:rPr>
            </w:pPr>
            <w:r>
              <w:rPr>
                <w:rFonts w:hint="eastAsia" w:ascii="宋体" w:hAnsi="宋体" w:eastAsia="宋体" w:cs="宋体"/>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14</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15</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16</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17</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18</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19</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20</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sz w:val="24"/>
                <w:szCs w:val="24"/>
              </w:rPr>
            </w:pPr>
            <w:r>
              <w:rPr>
                <w:rFonts w:hint="eastAsia" w:ascii="宋体" w:hAnsi="宋体" w:eastAsia="宋体" w:cs="宋体"/>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21</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sz w:val="24"/>
                <w:szCs w:val="24"/>
              </w:rPr>
            </w:pPr>
            <w:r>
              <w:rPr>
                <w:rFonts w:hint="eastAsia" w:ascii="宋体" w:hAnsi="宋体" w:eastAsia="宋体" w:cs="宋体"/>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22</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w:t>
            </w:r>
            <w:r>
              <w:rPr>
                <w:rFonts w:hint="eastAsia" w:ascii="宋体" w:hAnsi="宋体" w:eastAsia="宋体" w:cs="宋体"/>
                <w:sz w:val="24"/>
                <w:szCs w:val="24"/>
                <w:lang w:val="en-US" w:eastAsia="zh-CN"/>
              </w:rPr>
              <w:t>10月</w:t>
            </w:r>
            <w:r>
              <w:rPr>
                <w:rFonts w:hint="eastAsia" w:ascii="宋体" w:hAnsi="宋体" w:eastAsia="宋体" w:cs="宋体"/>
                <w:color w:val="auto"/>
                <w:sz w:val="24"/>
                <w:szCs w:val="24"/>
                <w:lang w:val="en-US" w:eastAsia="zh-CN"/>
              </w:rPr>
              <w:t>30日</w:t>
            </w:r>
            <w:r>
              <w:rPr>
                <w:rFonts w:hint="eastAsia" w:ascii="宋体" w:hAnsi="宋体" w:eastAsia="宋体" w:cs="宋体"/>
                <w:sz w:val="24"/>
                <w:szCs w:val="24"/>
                <w:lang w:eastAsia="zh-CN"/>
              </w:rPr>
              <w:t>09时00分</w:t>
            </w:r>
            <w:r>
              <w:rPr>
                <w:rFonts w:hint="eastAsia" w:ascii="宋体" w:hAnsi="宋体" w:eastAsia="宋体" w:cs="宋体"/>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23</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开标</w:t>
            </w:r>
            <w:r>
              <w:rPr>
                <w:rFonts w:hint="eastAsia" w:ascii="宋体" w:hAnsi="宋体" w:eastAsia="宋体" w:cs="宋体"/>
                <w:sz w:val="24"/>
                <w:szCs w:val="24"/>
              </w:rPr>
              <w:t>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w:t>
            </w:r>
            <w:r>
              <w:rPr>
                <w:rFonts w:hint="eastAsia" w:ascii="宋体" w:hAnsi="宋体" w:eastAsia="宋体" w:cs="宋体"/>
                <w:sz w:val="24"/>
                <w:szCs w:val="24"/>
                <w:lang w:val="en-US" w:eastAsia="zh-CN"/>
              </w:rPr>
              <w:t>10月</w:t>
            </w:r>
            <w:r>
              <w:rPr>
                <w:rFonts w:hint="eastAsia" w:ascii="宋体" w:hAnsi="宋体" w:eastAsia="宋体" w:cs="宋体"/>
                <w:color w:val="auto"/>
                <w:sz w:val="24"/>
                <w:szCs w:val="24"/>
                <w:lang w:val="en-US" w:eastAsia="zh-CN"/>
              </w:rPr>
              <w:t>30日</w:t>
            </w:r>
            <w:r>
              <w:rPr>
                <w:rFonts w:hint="eastAsia" w:ascii="宋体" w:hAnsi="宋体" w:eastAsia="宋体" w:cs="宋体"/>
                <w:sz w:val="24"/>
                <w:szCs w:val="24"/>
                <w:lang w:eastAsia="zh-CN"/>
              </w:rPr>
              <w:t>09时00分</w:t>
            </w:r>
            <w:r>
              <w:rPr>
                <w:rFonts w:hint="eastAsia" w:ascii="宋体" w:hAnsi="宋体" w:eastAsia="宋体" w:cs="宋体"/>
                <w:sz w:val="24"/>
                <w:szCs w:val="24"/>
              </w:rPr>
              <w:t xml:space="preserve">（北京时间） </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24</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开标</w:t>
            </w:r>
            <w:r>
              <w:rPr>
                <w:rFonts w:hint="eastAsia" w:ascii="宋体" w:hAnsi="宋体" w:eastAsia="宋体" w:cs="宋体"/>
                <w:sz w:val="24"/>
                <w:szCs w:val="24"/>
              </w:rPr>
              <w:t>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灵宝市公共资源交易中心</w:t>
            </w:r>
            <w:r>
              <w:rPr>
                <w:rFonts w:hint="eastAsia" w:ascii="宋体" w:hAnsi="宋体" w:eastAsia="宋体" w:cs="宋体"/>
                <w:sz w:val="24"/>
                <w:szCs w:val="24"/>
              </w:rPr>
              <w:t>开标</w:t>
            </w:r>
            <w:r>
              <w:rPr>
                <w:rFonts w:hint="eastAsia" w:ascii="宋体" w:hAnsi="宋体" w:eastAsia="宋体" w:cs="宋体"/>
                <w:sz w:val="24"/>
                <w:szCs w:val="24"/>
                <w:lang w:val="en-US" w:eastAsia="zh-CN"/>
              </w:rPr>
              <w:t>二室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评标</w:t>
            </w:r>
            <w:r>
              <w:rPr>
                <w:rFonts w:hint="eastAsia" w:ascii="宋体" w:hAnsi="宋体" w:eastAsia="宋体" w:cs="宋体"/>
                <w:sz w:val="24"/>
                <w:szCs w:val="24"/>
              </w:rPr>
              <w:t>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eastAsia="zh-CN"/>
              </w:rPr>
              <w:t>灵宝市公共资源交易中心</w:t>
            </w:r>
            <w:r>
              <w:rPr>
                <w:rFonts w:hint="eastAsia" w:ascii="宋体" w:hAnsi="宋体" w:eastAsia="宋体" w:cs="宋体"/>
                <w:color w:val="000000"/>
                <w:sz w:val="24"/>
                <w:szCs w:val="24"/>
              </w:rPr>
              <w:t>评标</w:t>
            </w:r>
            <w:r>
              <w:rPr>
                <w:rFonts w:hint="eastAsia" w:ascii="宋体" w:hAnsi="宋体" w:eastAsia="宋体" w:cs="宋体"/>
                <w:color w:val="000000"/>
                <w:sz w:val="24"/>
                <w:szCs w:val="24"/>
                <w:lang w:val="en-US" w:eastAsia="zh-CN"/>
              </w:rPr>
              <w:t>三室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26</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sz w:val="24"/>
                <w:szCs w:val="24"/>
              </w:rPr>
            </w:pPr>
            <w:r>
              <w:rPr>
                <w:rFonts w:hint="eastAsia" w:ascii="宋体" w:hAnsi="宋体" w:eastAsia="宋体" w:cs="宋体"/>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sz w:val="24"/>
                <w:szCs w:val="24"/>
              </w:rPr>
            </w:pPr>
            <w:r>
              <w:rPr>
                <w:rFonts w:hint="eastAsia" w:ascii="宋体" w:hAnsi="宋体" w:eastAsia="宋体" w:cs="宋体"/>
                <w:sz w:val="24"/>
                <w:szCs w:val="24"/>
              </w:rPr>
              <w:t>专家确定方式：开标后从相关评标专家库中随机抽取。</w:t>
            </w:r>
          </w:p>
          <w:p w14:paraId="7A59EEAC">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27</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334E18D5">
            <w:pPr>
              <w:spacing w:after="0" w:line="400" w:lineRule="exact"/>
              <w:rPr>
                <w:rFonts w:hint="eastAsia" w:ascii="宋体" w:hAnsi="宋体" w:eastAsia="宋体" w:cs="宋体"/>
                <w:sz w:val="24"/>
                <w:szCs w:val="24"/>
              </w:rPr>
            </w:pPr>
            <w:r>
              <w:rPr>
                <w:rFonts w:hint="eastAsia" w:ascii="宋体" w:hAnsi="宋体" w:eastAsia="宋体" w:cs="宋体"/>
                <w:sz w:val="24"/>
                <w:szCs w:val="24"/>
              </w:rPr>
              <w:t>是，推荐的成交候选人数：</w:t>
            </w:r>
            <w:r>
              <w:rPr>
                <w:rFonts w:hint="eastAsia" w:ascii="宋体" w:hAnsi="宋体" w:eastAsia="宋体" w:cs="宋体"/>
                <w:sz w:val="24"/>
                <w:szCs w:val="24"/>
                <w:lang w:eastAsia="zh-CN"/>
              </w:rPr>
              <w:t>3</w:t>
            </w:r>
            <w:r>
              <w:rPr>
                <w:rFonts w:hint="eastAsia" w:ascii="宋体" w:hAnsi="宋体" w:eastAsia="宋体" w:cs="宋体"/>
                <w:sz w:val="24"/>
                <w:szCs w:val="24"/>
              </w:rPr>
              <w:t>个</w:t>
            </w:r>
          </w:p>
          <w:p w14:paraId="321BD64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28</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成交通知书发出后</w:t>
            </w:r>
            <w:r>
              <w:rPr>
                <w:rFonts w:hint="eastAsia" w:ascii="宋体" w:hAnsi="宋体" w:eastAsia="宋体" w:cs="宋体"/>
                <w:sz w:val="24"/>
                <w:szCs w:val="24"/>
                <w:lang w:val="en-US" w:eastAsia="zh-CN"/>
              </w:rPr>
              <w:t>15</w:t>
            </w:r>
            <w:r>
              <w:rPr>
                <w:rFonts w:hint="eastAsia" w:ascii="宋体" w:hAnsi="宋体" w:eastAsia="宋体" w:cs="宋体"/>
                <w:sz w:val="24"/>
                <w:szCs w:val="24"/>
              </w:rPr>
              <w:t>个工作日内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29</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磋商截止时间起60日历天</w:t>
            </w:r>
          </w:p>
        </w:tc>
      </w:tr>
      <w:tr w14:paraId="1F896620">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3B8330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0BAA95B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磋商程序</w:t>
            </w:r>
          </w:p>
        </w:tc>
        <w:tc>
          <w:tcPr>
            <w:tcW w:w="6520" w:type="dxa"/>
            <w:tcBorders>
              <w:top w:val="single" w:color="auto" w:sz="4" w:space="0"/>
              <w:left w:val="nil"/>
              <w:bottom w:val="single" w:color="auto" w:sz="4" w:space="0"/>
              <w:right w:val="single" w:color="auto" w:sz="4" w:space="0"/>
            </w:tcBorders>
            <w:shd w:val="clear" w:color="auto" w:fill="auto"/>
            <w:vAlign w:val="center"/>
          </w:tcPr>
          <w:p w14:paraId="0388B7AC">
            <w:pPr>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按电子化磋商响应文件上传的时间顺序磋商。</w:t>
            </w:r>
          </w:p>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5AC63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93.766407万元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32</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sz w:val="24"/>
                <w:szCs w:val="24"/>
              </w:rPr>
            </w:pPr>
            <w:r>
              <w:rPr>
                <w:rFonts w:hint="eastAsia" w:ascii="宋体" w:hAnsi="宋体" w:eastAsia="宋体" w:cs="宋体"/>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sz w:val="24"/>
                <w:szCs w:val="24"/>
                <w:lang w:val="en-US" w:eastAsia="zh-CN"/>
              </w:rPr>
            </w:pPr>
            <w:r>
              <w:rPr>
                <w:rFonts w:hint="eastAsia" w:ascii="宋体" w:hAnsi="宋体" w:eastAsia="宋体" w:cs="宋体"/>
                <w:sz w:val="24"/>
                <w:szCs w:val="24"/>
              </w:rPr>
              <w:t>2、磋商</w:t>
            </w:r>
            <w:bookmarkStart w:id="56" w:name="OLE_LINK3"/>
            <w:r>
              <w:rPr>
                <w:rFonts w:hint="eastAsia" w:ascii="宋体" w:hAnsi="宋体" w:eastAsia="宋体" w:cs="宋体"/>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6"/>
            <w:r>
              <w:rPr>
                <w:rFonts w:hint="eastAsia" w:ascii="宋体" w:hAnsi="宋体" w:eastAsia="宋体" w:cs="宋体"/>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33</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成交</w:t>
            </w:r>
            <w:r>
              <w:rPr>
                <w:rFonts w:hint="eastAsia" w:ascii="宋体" w:hAnsi="宋体" w:eastAsia="宋体" w:cs="宋体"/>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与招标公告发布</w:t>
            </w:r>
            <w:r>
              <w:rPr>
                <w:rFonts w:hint="eastAsia" w:ascii="宋体" w:hAnsi="宋体" w:eastAsia="宋体" w:cs="宋体"/>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sz w:val="24"/>
                <w:szCs w:val="24"/>
              </w:rPr>
            </w:pPr>
            <w:r>
              <w:rPr>
                <w:rFonts w:hint="eastAsia" w:ascii="宋体" w:hAnsi="宋体" w:eastAsia="宋体" w:cs="宋体"/>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1E2BE050">
            <w:pPr>
              <w:spacing w:after="0" w:line="400" w:lineRule="exact"/>
              <w:rPr>
                <w:rFonts w:hint="eastAsia"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A0F7FE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spacing w:after="0"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根据《政府采购促进中小企业发展管理办法》(财库(2020)46号)的规定，对小型、微型企业承建的价格给予3%</w:t>
            </w:r>
            <w:r>
              <w:rPr>
                <w:rFonts w:hint="eastAsia" w:ascii="宋体" w:hAnsi="宋体" w:eastAsia="宋体" w:cs="宋体"/>
                <w:sz w:val="24"/>
                <w:szCs w:val="24"/>
                <w:lang w:val="en-US" w:eastAsia="zh-CN"/>
              </w:rPr>
              <w:t>-</w:t>
            </w:r>
            <w:r>
              <w:rPr>
                <w:rFonts w:hint="eastAsia" w:ascii="宋体" w:hAnsi="宋体" w:eastAsia="宋体" w:cs="宋体"/>
                <w:sz w:val="24"/>
                <w:szCs w:val="24"/>
              </w:rPr>
              <w:t>5%的扣除，用扣除后的价格参与评审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本项目为专门面向中小企业采购，不再对价格进行扣除计算。</w:t>
            </w:r>
          </w:p>
          <w:p w14:paraId="79CB8A7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2、</w:t>
            </w:r>
            <w:r>
              <w:rPr>
                <w:rFonts w:hint="eastAsia" w:ascii="宋体" w:hAnsi="宋体" w:eastAsia="宋体" w:cs="宋体"/>
                <w:sz w:val="24"/>
                <w:szCs w:val="24"/>
              </w:rPr>
              <w:t>本次采购标的对应的中小企业划分标准所属行业为</w:t>
            </w:r>
            <w:r>
              <w:rPr>
                <w:rFonts w:hint="eastAsia" w:ascii="宋体" w:hAnsi="宋体" w:eastAsia="宋体" w:cs="宋体"/>
                <w:sz w:val="24"/>
                <w:szCs w:val="24"/>
                <w:highlight w:val="none"/>
              </w:rPr>
              <w:t>“建筑业”，</w:t>
            </w:r>
            <w:r>
              <w:rPr>
                <w:rFonts w:hint="eastAsia" w:ascii="宋体" w:hAnsi="宋体" w:eastAsia="宋体" w:cs="宋体"/>
                <w:sz w:val="24"/>
                <w:szCs w:val="24"/>
              </w:rPr>
              <w:t>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37</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sz w:val="24"/>
                <w:szCs w:val="24"/>
              </w:rPr>
            </w:pPr>
            <w:r>
              <w:rPr>
                <w:rFonts w:hint="eastAsia" w:ascii="宋体" w:hAnsi="宋体" w:eastAsia="宋体" w:cs="宋体"/>
                <w:sz w:val="24"/>
                <w:szCs w:val="24"/>
              </w:rPr>
              <w:t>代理费用收取方式：转账</w:t>
            </w:r>
          </w:p>
          <w:p w14:paraId="7DEE192C">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sz w:val="24"/>
                <w:szCs w:val="24"/>
              </w:rPr>
            </w:pPr>
            <w:r>
              <w:rPr>
                <w:rFonts w:hint="eastAsia" w:ascii="宋体" w:hAnsi="宋体" w:eastAsia="宋体" w:cs="宋体"/>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sz w:val="24"/>
                <w:szCs w:val="24"/>
                <w:lang w:val="en-US" w:eastAsia="zh-CN" w:bidi="ar-SA"/>
              </w:rPr>
            </w:pPr>
            <w:r>
              <w:rPr>
                <w:rFonts w:hint="eastAsia" w:ascii="宋体" w:hAnsi="宋体" w:eastAsia="宋体" w:cs="宋体"/>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b/>
                <w:bCs/>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jc w:val="both"/>
              <w:rPr>
                <w:rFonts w:hint="eastAsia" w:ascii="宋体" w:hAnsi="宋体" w:eastAsia="宋体" w:cs="宋体"/>
                <w:kern w:val="2"/>
                <w:sz w:val="24"/>
                <w:szCs w:val="24"/>
              </w:rPr>
            </w:pPr>
            <w:r>
              <w:rPr>
                <w:rFonts w:hint="eastAsia" w:ascii="宋体" w:hAnsi="宋体" w:eastAsia="宋体" w:cs="宋体"/>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电子化投标文件具体制作文件请点击</w:t>
            </w:r>
            <w:r>
              <w:rPr>
                <w:rFonts w:hint="eastAsia" w:ascii="宋体" w:hAnsi="宋体" w:eastAsia="宋体" w:cs="宋体"/>
                <w:sz w:val="24"/>
                <w:szCs w:val="24"/>
              </w:rPr>
              <w:t>https://download.bqpoint.com/download/downloaddetail.html?SourceFrom=Ztb&amp;ZtbSoftXiaQuCode=1506&amp;ZtbSoftType=tballinclusive</w:t>
            </w:r>
            <w:r>
              <w:rPr>
                <w:rFonts w:hint="eastAsia" w:ascii="宋体" w:hAnsi="宋体" w:eastAsia="宋体" w:cs="宋体"/>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2、磋商</w:t>
            </w:r>
            <w:r>
              <w:rPr>
                <w:rFonts w:hint="eastAsia" w:ascii="宋体" w:hAnsi="宋体" w:eastAsia="宋体" w:cs="宋体"/>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w:t>
            </w:r>
            <w:r>
              <w:rPr>
                <w:rFonts w:hint="eastAsia" w:ascii="宋体" w:hAnsi="宋体" w:eastAsia="宋体" w:cs="宋体"/>
                <w:kern w:val="2"/>
                <w:sz w:val="24"/>
                <w:szCs w:val="24"/>
                <w:lang w:val="en-US" w:eastAsia="zh-CN"/>
              </w:rPr>
              <w:t>二</w:t>
            </w:r>
            <w:r>
              <w:rPr>
                <w:rFonts w:hint="eastAsia" w:ascii="宋体" w:hAnsi="宋体" w:eastAsia="宋体" w:cs="宋体"/>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rPr>
              <w:t>提示：本项目为电子化、无纸化交易项目，开标时不再接受任何纸质资料，为保证您能投标成功，请需仔细阅读以上条款。</w:t>
            </w:r>
          </w:p>
        </w:tc>
      </w:tr>
    </w:tbl>
    <w:p w14:paraId="605F299E">
      <w:pPr>
        <w:spacing w:after="0" w:line="500" w:lineRule="exact"/>
        <w:rPr>
          <w:rFonts w:cs="宋体" w:asciiTheme="minorEastAsia" w:hAnsiTheme="minorEastAsia" w:eastAsiaTheme="minorEastAsia"/>
          <w:b/>
          <w:bCs/>
          <w:kern w:val="28"/>
          <w:sz w:val="24"/>
          <w:szCs w:val="24"/>
        </w:rPr>
      </w:pPr>
      <w:bookmarkStart w:id="57" w:name="_Toc16938519"/>
      <w:bookmarkEnd w:id="57"/>
      <w:bookmarkStart w:id="58" w:name="_Toc513029203"/>
      <w:bookmarkEnd w:id="58"/>
      <w:bookmarkStart w:id="59" w:name="_Toc20823275"/>
      <w:bookmarkEnd w:id="59"/>
      <w:bookmarkStart w:id="60" w:name="_Toc517178993"/>
      <w:bookmarkEnd w:id="60"/>
      <w:bookmarkStart w:id="61" w:name="_Toc120614214"/>
      <w:bookmarkEnd w:id="61"/>
      <w:bookmarkStart w:id="62" w:name="_Toc247085689"/>
      <w:bookmarkStart w:id="63" w:name="_Toc179632546"/>
      <w:bookmarkStart w:id="64" w:name="_Toc152045529"/>
      <w:bookmarkStart w:id="65" w:name="_Toc152042305"/>
      <w:bookmarkStart w:id="66" w:name="_Toc144974497"/>
      <w:bookmarkStart w:id="67" w:name="_Toc246996175"/>
      <w:bookmarkStart w:id="68" w:name="_Toc296602420"/>
      <w:bookmarkStart w:id="69" w:name="_Toc246996918"/>
      <w:r>
        <w:rPr>
          <w:rFonts w:hint="eastAsia" w:cs="宋体" w:asciiTheme="minorEastAsia" w:hAnsiTheme="minorEastAsia" w:eastAsiaTheme="minorEastAsia"/>
          <w:b/>
          <w:bCs/>
          <w:kern w:val="28"/>
          <w:sz w:val="24"/>
          <w:szCs w:val="24"/>
        </w:rPr>
        <w:t>1. 总则</w:t>
      </w:r>
      <w:bookmarkEnd w:id="62"/>
      <w:bookmarkEnd w:id="63"/>
      <w:bookmarkEnd w:id="64"/>
      <w:bookmarkEnd w:id="65"/>
      <w:bookmarkEnd w:id="66"/>
      <w:bookmarkEnd w:id="67"/>
      <w:bookmarkEnd w:id="68"/>
      <w:bookmarkEnd w:id="69"/>
    </w:p>
    <w:p w14:paraId="0EDC9268">
      <w:pPr>
        <w:pStyle w:val="4"/>
        <w:spacing w:before="0" w:line="500" w:lineRule="exact"/>
        <w:ind w:firstLine="241" w:firstLineChars="100"/>
        <w:rPr>
          <w:rFonts w:cs="宋体" w:asciiTheme="minorEastAsia" w:hAnsiTheme="minorEastAsia" w:eastAsiaTheme="minorEastAsia"/>
          <w:sz w:val="24"/>
          <w:szCs w:val="24"/>
        </w:rPr>
      </w:pPr>
      <w:bookmarkStart w:id="70" w:name="_Toc247085690"/>
      <w:bookmarkStart w:id="71" w:name="_Toc77586913"/>
      <w:bookmarkStart w:id="72" w:name="_Toc144974498"/>
      <w:bookmarkStart w:id="73" w:name="_Toc179632547"/>
      <w:bookmarkStart w:id="74" w:name="_Toc296602421"/>
      <w:bookmarkStart w:id="75" w:name="_Toc246996176"/>
      <w:bookmarkStart w:id="76" w:name="_Toc152045530"/>
      <w:bookmarkStart w:id="77" w:name="_Toc77586820"/>
      <w:bookmarkStart w:id="78" w:name="_Toc152042306"/>
      <w:bookmarkStart w:id="79" w:name="_Toc246996919"/>
      <w:r>
        <w:rPr>
          <w:rFonts w:hint="eastAsia" w:cs="宋体" w:asciiTheme="minorEastAsia" w:hAnsiTheme="minorEastAsia" w:eastAsiaTheme="minorEastAsia"/>
          <w:sz w:val="24"/>
          <w:szCs w:val="24"/>
        </w:rPr>
        <w:t>1.1 项目概况</w:t>
      </w:r>
      <w:bookmarkEnd w:id="70"/>
      <w:bookmarkEnd w:id="71"/>
      <w:bookmarkEnd w:id="72"/>
      <w:bookmarkEnd w:id="73"/>
      <w:bookmarkEnd w:id="74"/>
      <w:bookmarkEnd w:id="75"/>
      <w:bookmarkEnd w:id="76"/>
      <w:bookmarkEnd w:id="77"/>
      <w:bookmarkEnd w:id="78"/>
      <w:bookmarkEnd w:id="79"/>
    </w:p>
    <w:p w14:paraId="30321C7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1.1.1根据《政府采购竞争性磋商采购方式管理暂行办法》等有关法律、法规和规章的规定，本磋商项目已具备磋商条件，现对本项目施工进行竞争性磋商。</w:t>
      </w:r>
    </w:p>
    <w:p w14:paraId="27A57F3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 本磋商项目采购人：见供应商须知前附表。</w:t>
      </w:r>
    </w:p>
    <w:p w14:paraId="790079C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 本磋商项目招标代理机构：见供应商须知前附表。</w:t>
      </w:r>
    </w:p>
    <w:p w14:paraId="2AB0319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 本磋商项目名称：见供应商须知前附表。</w:t>
      </w:r>
    </w:p>
    <w:p w14:paraId="042BD4F3">
      <w:pPr>
        <w:pStyle w:val="4"/>
        <w:spacing w:before="0" w:line="500" w:lineRule="exact"/>
        <w:ind w:firstLine="241" w:firstLineChars="100"/>
        <w:rPr>
          <w:rFonts w:cs="宋体" w:asciiTheme="minorEastAsia" w:hAnsiTheme="minorEastAsia" w:eastAsiaTheme="minorEastAsia"/>
          <w:sz w:val="24"/>
          <w:szCs w:val="24"/>
        </w:rPr>
      </w:pPr>
      <w:bookmarkStart w:id="80" w:name="_Toc296602422"/>
      <w:bookmarkStart w:id="81" w:name="_Toc77586821"/>
      <w:bookmarkStart w:id="82" w:name="_Toc152042307"/>
      <w:bookmarkStart w:id="83" w:name="_Toc179632548"/>
      <w:bookmarkStart w:id="84" w:name="_Toc152045531"/>
      <w:bookmarkStart w:id="85" w:name="_Toc246996177"/>
      <w:bookmarkStart w:id="86" w:name="_Toc246996920"/>
      <w:bookmarkStart w:id="87" w:name="_Toc144974499"/>
      <w:bookmarkStart w:id="88" w:name="_Toc77586914"/>
      <w:bookmarkStart w:id="89" w:name="_Toc247085691"/>
      <w:r>
        <w:rPr>
          <w:rFonts w:hint="eastAsia" w:cs="宋体" w:asciiTheme="minorEastAsia" w:hAnsiTheme="minorEastAsia" w:eastAsiaTheme="minorEastAsia"/>
          <w:sz w:val="24"/>
          <w:szCs w:val="24"/>
        </w:rPr>
        <w:t>1.2 资金来源和落实情况</w:t>
      </w:r>
      <w:bookmarkEnd w:id="80"/>
      <w:bookmarkEnd w:id="81"/>
      <w:bookmarkEnd w:id="82"/>
      <w:bookmarkEnd w:id="83"/>
      <w:bookmarkEnd w:id="84"/>
      <w:bookmarkEnd w:id="85"/>
      <w:bookmarkEnd w:id="86"/>
      <w:bookmarkEnd w:id="87"/>
      <w:bookmarkEnd w:id="88"/>
      <w:bookmarkEnd w:id="89"/>
    </w:p>
    <w:p w14:paraId="3FDFF4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 本磋商项目的资金来源及出资比例：见供应商须知前附表。</w:t>
      </w:r>
    </w:p>
    <w:p w14:paraId="26C9C04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 本磋商项目的资金落实情况：见供应商须知前附表。</w:t>
      </w:r>
    </w:p>
    <w:p w14:paraId="4B3AED30">
      <w:pPr>
        <w:pStyle w:val="4"/>
        <w:spacing w:before="0" w:line="500" w:lineRule="exact"/>
        <w:ind w:firstLine="241" w:firstLineChars="100"/>
        <w:rPr>
          <w:rFonts w:cs="宋体" w:asciiTheme="minorEastAsia" w:hAnsiTheme="minorEastAsia" w:eastAsiaTheme="minorEastAsia"/>
          <w:sz w:val="24"/>
          <w:szCs w:val="24"/>
        </w:rPr>
      </w:pPr>
      <w:bookmarkStart w:id="90" w:name="_Toc246996178"/>
      <w:bookmarkStart w:id="91" w:name="_Toc144974500"/>
      <w:bookmarkStart w:id="92" w:name="_Toc77586915"/>
      <w:bookmarkStart w:id="93" w:name="_Toc77586822"/>
      <w:bookmarkStart w:id="94" w:name="_Toc247085692"/>
      <w:bookmarkStart w:id="95" w:name="_Toc296602423"/>
      <w:bookmarkStart w:id="96" w:name="_Toc179632549"/>
      <w:bookmarkStart w:id="97" w:name="_Toc246996921"/>
      <w:bookmarkStart w:id="98" w:name="_Toc152045532"/>
      <w:bookmarkStart w:id="99" w:name="_Toc152042308"/>
      <w:r>
        <w:rPr>
          <w:rFonts w:hint="eastAsia" w:cs="宋体" w:asciiTheme="minorEastAsia" w:hAnsiTheme="minorEastAsia" w:eastAsiaTheme="minorEastAsia"/>
          <w:sz w:val="24"/>
          <w:szCs w:val="24"/>
        </w:rPr>
        <w:t>1.3 磋商范围、工期、质量要求</w:t>
      </w:r>
      <w:bookmarkEnd w:id="90"/>
      <w:bookmarkEnd w:id="91"/>
      <w:bookmarkEnd w:id="92"/>
      <w:bookmarkEnd w:id="93"/>
      <w:bookmarkEnd w:id="94"/>
      <w:bookmarkEnd w:id="95"/>
      <w:bookmarkEnd w:id="96"/>
      <w:bookmarkEnd w:id="97"/>
      <w:bookmarkEnd w:id="98"/>
      <w:bookmarkEnd w:id="99"/>
    </w:p>
    <w:p w14:paraId="680934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 本次磋商范围：见供应商须知前附表。</w:t>
      </w:r>
    </w:p>
    <w:p w14:paraId="6AE520D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 本磋商项目的工期：见供应商须知前附表。</w:t>
      </w:r>
    </w:p>
    <w:p w14:paraId="37B9519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 本磋商项目的质量要求：见供应商须知前附表。</w:t>
      </w:r>
    </w:p>
    <w:p w14:paraId="72F6AE5F">
      <w:pPr>
        <w:pStyle w:val="4"/>
        <w:spacing w:before="0" w:line="500" w:lineRule="exact"/>
        <w:ind w:firstLine="241" w:firstLineChars="100"/>
        <w:rPr>
          <w:rFonts w:cs="宋体" w:asciiTheme="minorEastAsia" w:hAnsiTheme="minorEastAsia" w:eastAsiaTheme="minorEastAsia"/>
          <w:sz w:val="24"/>
          <w:szCs w:val="24"/>
        </w:rPr>
      </w:pPr>
      <w:bookmarkStart w:id="100" w:name="_Toc296602424"/>
      <w:bookmarkStart w:id="101" w:name="_Toc246996179"/>
      <w:bookmarkStart w:id="102" w:name="_Toc246996922"/>
      <w:bookmarkStart w:id="103" w:name="_Toc77586916"/>
      <w:bookmarkStart w:id="104" w:name="_Toc152045534"/>
      <w:bookmarkStart w:id="105" w:name="_Toc247085693"/>
      <w:bookmarkStart w:id="106" w:name="_Toc77586823"/>
      <w:bookmarkStart w:id="107" w:name="_Toc152042310"/>
      <w:bookmarkStart w:id="108" w:name="_Toc144974502"/>
      <w:bookmarkStart w:id="109" w:name="_Toc179632551"/>
      <w:r>
        <w:rPr>
          <w:rFonts w:hint="eastAsia" w:cs="宋体" w:asciiTheme="minorEastAsia" w:hAnsiTheme="minorEastAsia" w:eastAsiaTheme="minorEastAsia"/>
          <w:sz w:val="24"/>
          <w:szCs w:val="24"/>
        </w:rPr>
        <w:t>1.4 供应商资格要求</w:t>
      </w:r>
      <w:bookmarkEnd w:id="100"/>
      <w:bookmarkEnd w:id="101"/>
      <w:bookmarkEnd w:id="102"/>
      <w:bookmarkEnd w:id="103"/>
      <w:bookmarkEnd w:id="104"/>
      <w:bookmarkEnd w:id="105"/>
      <w:bookmarkEnd w:id="106"/>
      <w:bookmarkEnd w:id="107"/>
      <w:bookmarkEnd w:id="108"/>
      <w:bookmarkEnd w:id="109"/>
    </w:p>
    <w:p w14:paraId="3F334869">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见公告</w:t>
      </w:r>
    </w:p>
    <w:p w14:paraId="7B5C23BE">
      <w:pPr>
        <w:pStyle w:val="64"/>
        <w:spacing w:before="0" w:beforeAutospacing="0" w:after="0" w:line="500" w:lineRule="exact"/>
        <w:ind w:left="0" w:firstLine="482" w:firstLineChars="200"/>
        <w:rPr>
          <w:rFonts w:hint="default" w:cs="宋体" w:asciiTheme="minorEastAsia" w:hAnsiTheme="minorEastAsia" w:eastAsiaTheme="minorEastAsia"/>
        </w:rPr>
      </w:pPr>
      <w:r>
        <w:rPr>
          <w:rFonts w:cs="宋体" w:asciiTheme="minorEastAsia" w:hAnsiTheme="minorEastAsia" w:eastAsiaTheme="minorEastAsia"/>
        </w:rPr>
        <w:t>1.4.2 供应商须知规定本磋商项目不接受联合体投标。</w:t>
      </w:r>
    </w:p>
    <w:p w14:paraId="6B16CD9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1.4.3 供应商不得存在下列情形之一：</w:t>
      </w:r>
    </w:p>
    <w:p w14:paraId="5B581F8C">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（1）为采购人不具有独立法人资格的附属机构（单位）；</w:t>
      </w:r>
    </w:p>
    <w:p w14:paraId="01F262E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（2）为本磋商项目前期准备提供设计或咨询服务的； </w:t>
      </w:r>
    </w:p>
    <w:p w14:paraId="0A1E2FA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3DBA984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（4）为本磋商项目的代建人； </w:t>
      </w:r>
    </w:p>
    <w:p w14:paraId="6B97EB5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（5）为本磋商项目提供招标代理服务的； </w:t>
      </w:r>
    </w:p>
    <w:p w14:paraId="7C6EF37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（8）与本磋商项目的监理人或代建人或招标代理机构相互任职或工作的；</w:t>
      </w:r>
    </w:p>
    <w:p w14:paraId="02CC434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（9）被责令停业的； </w:t>
      </w:r>
    </w:p>
    <w:p w14:paraId="538D2C8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（10）被暂停或取消投标资格的； </w:t>
      </w:r>
    </w:p>
    <w:p w14:paraId="10CE442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1F1DB76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（14）与</w:t>
      </w:r>
      <w:r>
        <w:rPr>
          <w:rFonts w:hint="eastAsia" w:cs="宋体" w:asciiTheme="minorEastAsia" w:hAnsiTheme="minorEastAsia" w:eastAsiaTheme="minorEastAsia"/>
          <w:sz w:val="24"/>
          <w:szCs w:val="24"/>
          <w:lang w:eastAsia="zh-CN"/>
        </w:rPr>
        <w:t>采购人</w:t>
      </w:r>
      <w:r>
        <w:rPr>
          <w:rFonts w:hint="eastAsia" w:cs="宋体" w:asciiTheme="minorEastAsia" w:hAnsiTheme="minorEastAsia" w:eastAsiaTheme="minorEastAsia"/>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违反前两款规定的，相关投标均无效。</w:t>
      </w:r>
    </w:p>
    <w:p w14:paraId="41E8EE41">
      <w:pPr>
        <w:pStyle w:val="4"/>
        <w:spacing w:before="0" w:line="500" w:lineRule="exact"/>
        <w:ind w:firstLine="241" w:firstLineChars="100"/>
        <w:rPr>
          <w:rFonts w:cs="宋体" w:asciiTheme="minorEastAsia" w:hAnsiTheme="minorEastAsia" w:eastAsiaTheme="minorEastAsia"/>
          <w:sz w:val="24"/>
          <w:szCs w:val="24"/>
        </w:rPr>
      </w:pPr>
      <w:bookmarkStart w:id="110" w:name="_Toc152045535"/>
      <w:bookmarkStart w:id="111" w:name="_Toc144974503"/>
      <w:bookmarkStart w:id="112" w:name="_Toc152042311"/>
      <w:bookmarkStart w:id="113" w:name="_Toc77586824"/>
      <w:bookmarkStart w:id="114" w:name="_Toc179632552"/>
      <w:bookmarkStart w:id="115" w:name="_Toc77586917"/>
      <w:r>
        <w:rPr>
          <w:rFonts w:hint="eastAsia" w:cs="宋体" w:asciiTheme="minorEastAsia" w:hAnsiTheme="minorEastAsia" w:eastAsiaTheme="minorEastAsia"/>
          <w:sz w:val="24"/>
          <w:szCs w:val="24"/>
        </w:rPr>
        <w:t>1.5 费用承担</w:t>
      </w:r>
      <w:bookmarkEnd w:id="110"/>
      <w:bookmarkEnd w:id="111"/>
      <w:bookmarkEnd w:id="112"/>
      <w:bookmarkEnd w:id="113"/>
      <w:bookmarkEnd w:id="114"/>
      <w:bookmarkEnd w:id="115"/>
    </w:p>
    <w:p w14:paraId="213466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供应商准备和参加投标活动发生的费用自理。</w:t>
      </w:r>
    </w:p>
    <w:p w14:paraId="3EDA50EE">
      <w:pPr>
        <w:pStyle w:val="4"/>
        <w:spacing w:before="0" w:line="500" w:lineRule="exact"/>
        <w:ind w:firstLine="241" w:firstLineChars="100"/>
        <w:rPr>
          <w:rFonts w:cs="宋体" w:asciiTheme="minorEastAsia" w:hAnsiTheme="minorEastAsia" w:eastAsiaTheme="minorEastAsia"/>
          <w:sz w:val="24"/>
          <w:szCs w:val="24"/>
        </w:rPr>
      </w:pPr>
      <w:bookmarkStart w:id="116" w:name="_Toc77586825"/>
      <w:bookmarkStart w:id="117" w:name="_Toc247085695"/>
      <w:bookmarkStart w:id="118" w:name="_Toc152045536"/>
      <w:bookmarkStart w:id="119" w:name="_Toc246996181"/>
      <w:bookmarkStart w:id="120" w:name="_Toc152042312"/>
      <w:bookmarkStart w:id="121" w:name="_Toc296602426"/>
      <w:bookmarkStart w:id="122" w:name="_Toc246996924"/>
      <w:bookmarkStart w:id="123" w:name="_Toc144974504"/>
      <w:bookmarkStart w:id="124" w:name="_Toc77586918"/>
      <w:bookmarkStart w:id="125" w:name="_Toc179632553"/>
      <w:r>
        <w:rPr>
          <w:rFonts w:hint="eastAsia" w:cs="宋体" w:asciiTheme="minorEastAsia" w:hAnsiTheme="minorEastAsia" w:eastAsiaTheme="minorEastAsia"/>
          <w:sz w:val="24"/>
          <w:szCs w:val="24"/>
        </w:rPr>
        <w:t>1.6 保密</w:t>
      </w:r>
      <w:bookmarkEnd w:id="116"/>
      <w:bookmarkEnd w:id="117"/>
      <w:bookmarkEnd w:id="118"/>
      <w:bookmarkEnd w:id="119"/>
      <w:bookmarkEnd w:id="120"/>
      <w:bookmarkEnd w:id="121"/>
      <w:bookmarkEnd w:id="122"/>
      <w:bookmarkEnd w:id="123"/>
      <w:bookmarkEnd w:id="124"/>
      <w:bookmarkEnd w:id="125"/>
    </w:p>
    <w:p w14:paraId="2E4EAFA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参与招标投标活动的各方应对竞争性磋商文件和磋商响应文件中的商业和技术等秘密保密，违者应对由此造成的后果承担法律责任。 </w:t>
      </w:r>
    </w:p>
    <w:p w14:paraId="1A439B56">
      <w:pPr>
        <w:pStyle w:val="62"/>
        <w:spacing w:before="0" w:beforeAutospacing="0" w:after="0" w:line="500" w:lineRule="exact"/>
        <w:ind w:left="0"/>
        <w:rPr>
          <w:rFonts w:cs="宋体" w:asciiTheme="minorEastAsia" w:hAnsiTheme="minorEastAsia" w:eastAsiaTheme="minorEastAsia"/>
          <w:b/>
          <w:color w:val="auto"/>
          <w:sz w:val="24"/>
          <w:szCs w:val="24"/>
        </w:rPr>
      </w:pPr>
      <w:bookmarkStart w:id="126" w:name="_Toc144974505"/>
      <w:bookmarkStart w:id="127" w:name="_Toc152042313"/>
      <w:bookmarkStart w:id="128" w:name="_Toc152045537"/>
      <w:bookmarkStart w:id="129" w:name="_Toc296602427"/>
      <w:bookmarkStart w:id="130" w:name="_Toc77586826"/>
      <w:bookmarkStart w:id="131" w:name="_Toc247085696"/>
      <w:bookmarkStart w:id="132" w:name="_Toc246996182"/>
      <w:bookmarkStart w:id="133" w:name="_Toc77586919"/>
      <w:bookmarkStart w:id="134" w:name="_Toc246996925"/>
      <w:bookmarkStart w:id="135" w:name="_Toc179632554"/>
      <w:r>
        <w:rPr>
          <w:rFonts w:hint="eastAsia" w:cs="宋体" w:asciiTheme="minorEastAsia" w:hAnsiTheme="minorEastAsia" w:eastAsiaTheme="minorEastAsia"/>
          <w:b/>
          <w:color w:val="auto"/>
          <w:sz w:val="24"/>
          <w:szCs w:val="24"/>
        </w:rPr>
        <w:t>1.7 语言</w:t>
      </w:r>
      <w:bookmarkEnd w:id="126"/>
      <w:r>
        <w:rPr>
          <w:rFonts w:hint="eastAsia" w:cs="宋体" w:asciiTheme="minorEastAsia" w:hAnsiTheme="minorEastAsia" w:eastAsiaTheme="minorEastAsia"/>
          <w:b/>
          <w:color w:val="auto"/>
          <w:sz w:val="24"/>
          <w:szCs w:val="24"/>
        </w:rPr>
        <w:t>文字</w:t>
      </w:r>
      <w:bookmarkEnd w:id="127"/>
      <w:bookmarkEnd w:id="128"/>
      <w:bookmarkEnd w:id="129"/>
      <w:bookmarkEnd w:id="130"/>
      <w:bookmarkEnd w:id="131"/>
      <w:bookmarkEnd w:id="132"/>
      <w:bookmarkEnd w:id="133"/>
      <w:bookmarkEnd w:id="134"/>
      <w:bookmarkEnd w:id="135"/>
    </w:p>
    <w:p w14:paraId="577AB343">
      <w:pPr>
        <w:spacing w:after="0" w:line="500" w:lineRule="exact"/>
        <w:ind w:firstLine="480" w:firstLineChars="200"/>
        <w:rPr>
          <w:rFonts w:cs="宋体" w:asciiTheme="minorEastAsia" w:hAnsiTheme="minorEastAsia" w:eastAsiaTheme="minorEastAsia"/>
          <w:sz w:val="24"/>
          <w:szCs w:val="24"/>
        </w:rPr>
      </w:pPr>
      <w:bookmarkStart w:id="136" w:name="_Toc246996926"/>
      <w:bookmarkStart w:id="137" w:name="_Toc179632555"/>
      <w:bookmarkStart w:id="138" w:name="_Toc247085697"/>
      <w:bookmarkStart w:id="139" w:name="_Toc152042314"/>
      <w:bookmarkStart w:id="140" w:name="_Toc144974506"/>
      <w:bookmarkStart w:id="141" w:name="_Toc152045538"/>
      <w:bookmarkStart w:id="142" w:name="_Toc246996183"/>
      <w:r>
        <w:rPr>
          <w:rFonts w:hint="eastAsia" w:cs="宋体" w:asciiTheme="minorEastAsia" w:hAnsiTheme="minorEastAsia" w:eastAsiaTheme="minorEastAsia"/>
          <w:sz w:val="24"/>
          <w:szCs w:val="24"/>
        </w:rPr>
        <w:t>磋商响应文件使用的语言文字为中文。专用术语使用外文的，应附有中文注释。</w:t>
      </w:r>
    </w:p>
    <w:p w14:paraId="5AD4C184">
      <w:pPr>
        <w:pStyle w:val="4"/>
        <w:spacing w:before="0" w:line="500" w:lineRule="exact"/>
        <w:ind w:firstLine="241" w:firstLineChars="100"/>
        <w:rPr>
          <w:rFonts w:cs="宋体" w:asciiTheme="minorEastAsia" w:hAnsiTheme="minorEastAsia" w:eastAsiaTheme="minorEastAsia"/>
          <w:sz w:val="24"/>
          <w:szCs w:val="24"/>
        </w:rPr>
      </w:pPr>
      <w:bookmarkStart w:id="143" w:name="_Toc77586920"/>
      <w:bookmarkStart w:id="144" w:name="_Toc77586827"/>
      <w:bookmarkStart w:id="145" w:name="_Toc296602428"/>
      <w:r>
        <w:rPr>
          <w:rFonts w:hint="eastAsia" w:cs="宋体" w:asciiTheme="minorEastAsia" w:hAnsiTheme="minorEastAsia" w:eastAsiaTheme="minorEastAsia"/>
          <w:sz w:val="24"/>
          <w:szCs w:val="24"/>
        </w:rPr>
        <w:t>1.8 计量单位</w:t>
      </w:r>
      <w:bookmarkEnd w:id="136"/>
      <w:bookmarkEnd w:id="137"/>
      <w:bookmarkEnd w:id="138"/>
      <w:bookmarkEnd w:id="139"/>
      <w:bookmarkEnd w:id="140"/>
      <w:bookmarkEnd w:id="141"/>
      <w:bookmarkEnd w:id="142"/>
      <w:bookmarkEnd w:id="143"/>
      <w:bookmarkEnd w:id="144"/>
      <w:bookmarkEnd w:id="145"/>
    </w:p>
    <w:p w14:paraId="4664610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4E3DDABC">
      <w:pPr>
        <w:pStyle w:val="4"/>
        <w:spacing w:before="0" w:line="500" w:lineRule="exact"/>
        <w:ind w:firstLine="241" w:firstLineChars="100"/>
        <w:rPr>
          <w:rFonts w:cs="宋体" w:asciiTheme="minorEastAsia" w:hAnsiTheme="minorEastAsia" w:eastAsiaTheme="minorEastAsia"/>
          <w:sz w:val="24"/>
          <w:szCs w:val="24"/>
        </w:rPr>
      </w:pPr>
      <w:bookmarkStart w:id="146" w:name="_Toc144974507"/>
      <w:bookmarkStart w:id="147" w:name="_Toc296602429"/>
      <w:bookmarkStart w:id="148" w:name="_Toc77586828"/>
      <w:bookmarkStart w:id="149" w:name="_Toc152042315"/>
      <w:bookmarkStart w:id="150" w:name="_Toc247513962"/>
      <w:bookmarkStart w:id="151" w:name="_Toc152045539"/>
      <w:bookmarkStart w:id="152" w:name="_Toc247527563"/>
      <w:bookmarkStart w:id="153" w:name="_Toc247592876"/>
      <w:bookmarkStart w:id="154" w:name="_Toc77586921"/>
      <w:r>
        <w:rPr>
          <w:rFonts w:hint="eastAsia" w:cs="宋体" w:asciiTheme="minorEastAsia" w:hAnsiTheme="minorEastAsia" w:eastAsiaTheme="minorEastAsia"/>
          <w:sz w:val="24"/>
          <w:szCs w:val="24"/>
        </w:rPr>
        <w:t>1.9 踏勘现场</w:t>
      </w:r>
      <w:bookmarkEnd w:id="146"/>
      <w:bookmarkEnd w:id="147"/>
      <w:bookmarkEnd w:id="148"/>
      <w:bookmarkEnd w:id="149"/>
      <w:bookmarkEnd w:id="150"/>
      <w:bookmarkEnd w:id="151"/>
      <w:bookmarkEnd w:id="152"/>
      <w:bookmarkEnd w:id="153"/>
      <w:bookmarkEnd w:id="154"/>
    </w:p>
    <w:p w14:paraId="04DB546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1.9.1 采购人不组织现场踏勘，由供应商自行踏勘。 </w:t>
      </w:r>
    </w:p>
    <w:p w14:paraId="73A6CD7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1.9.2 供应商踏勘现场发生的费用自理。</w:t>
      </w:r>
    </w:p>
    <w:p w14:paraId="61C3FBD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1.9.3 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1.9.4 供应商在踏勘现场中看到的工程场地和相关的周边环境情况，供供应商在编制磋商响应文件时参考，采购人不对供应商据此作出的判断和决策负责。</w:t>
      </w:r>
    </w:p>
    <w:p w14:paraId="26DDDF51">
      <w:pPr>
        <w:pStyle w:val="4"/>
        <w:spacing w:before="0" w:line="500" w:lineRule="exact"/>
        <w:ind w:firstLine="241" w:firstLineChars="100"/>
        <w:rPr>
          <w:rFonts w:cs="宋体" w:asciiTheme="minorEastAsia" w:hAnsiTheme="minorEastAsia" w:eastAsiaTheme="minorEastAsia"/>
          <w:sz w:val="24"/>
          <w:szCs w:val="24"/>
        </w:rPr>
      </w:pPr>
      <w:bookmarkStart w:id="155" w:name="_Toc144974508"/>
      <w:bookmarkStart w:id="156" w:name="_Toc77586829"/>
      <w:bookmarkStart w:id="157" w:name="_Toc296602430"/>
      <w:bookmarkStart w:id="158" w:name="_Toc247592877"/>
      <w:bookmarkStart w:id="159" w:name="_Toc152042316"/>
      <w:bookmarkStart w:id="160" w:name="_Toc247527564"/>
      <w:bookmarkStart w:id="161" w:name="_Toc152045540"/>
      <w:bookmarkStart w:id="162" w:name="_Toc247513963"/>
      <w:bookmarkStart w:id="163" w:name="_Toc77586922"/>
      <w:r>
        <w:rPr>
          <w:rFonts w:hint="eastAsia" w:cs="宋体" w:asciiTheme="minorEastAsia" w:hAnsiTheme="minorEastAsia" w:eastAsiaTheme="minorEastAsia"/>
          <w:sz w:val="24"/>
          <w:szCs w:val="24"/>
        </w:rPr>
        <w:t>1.10 投标预备会</w:t>
      </w:r>
      <w:bookmarkEnd w:id="155"/>
      <w:bookmarkEnd w:id="156"/>
      <w:bookmarkEnd w:id="157"/>
      <w:bookmarkEnd w:id="158"/>
      <w:bookmarkEnd w:id="159"/>
      <w:bookmarkEnd w:id="160"/>
      <w:bookmarkEnd w:id="161"/>
      <w:bookmarkEnd w:id="162"/>
      <w:bookmarkEnd w:id="163"/>
      <w:bookmarkStart w:id="164" w:name="_Toc296602431"/>
    </w:p>
    <w:p w14:paraId="2137B51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p w14:paraId="61C1D333">
      <w:pPr>
        <w:pStyle w:val="4"/>
        <w:spacing w:before="0" w:line="500" w:lineRule="exact"/>
        <w:ind w:firstLine="241" w:firstLineChars="100"/>
        <w:rPr>
          <w:rFonts w:cs="宋体" w:asciiTheme="minorEastAsia" w:hAnsiTheme="minorEastAsia" w:eastAsiaTheme="minorEastAsia"/>
          <w:sz w:val="24"/>
          <w:szCs w:val="24"/>
        </w:rPr>
      </w:pPr>
      <w:bookmarkStart w:id="165" w:name="_Toc77586923"/>
      <w:bookmarkStart w:id="166" w:name="_Toc77586830"/>
      <w:r>
        <w:rPr>
          <w:rFonts w:hint="eastAsia" w:cs="宋体" w:asciiTheme="minorEastAsia" w:hAnsiTheme="minorEastAsia" w:eastAsiaTheme="minorEastAsia"/>
          <w:sz w:val="24"/>
          <w:szCs w:val="24"/>
        </w:rPr>
        <w:t xml:space="preserve">1.11 </w:t>
      </w:r>
      <w:bookmarkEnd w:id="164"/>
      <w:r>
        <w:rPr>
          <w:rFonts w:hint="eastAsia" w:cs="宋体" w:asciiTheme="minorEastAsia" w:hAnsiTheme="minorEastAsia" w:eastAsiaTheme="minorEastAsia"/>
          <w:sz w:val="24"/>
          <w:szCs w:val="24"/>
        </w:rPr>
        <w:t>分包</w:t>
      </w:r>
      <w:bookmarkEnd w:id="165"/>
      <w:bookmarkEnd w:id="166"/>
    </w:p>
    <w:p w14:paraId="57D0177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p w14:paraId="6119C7C1">
      <w:pPr>
        <w:pStyle w:val="4"/>
        <w:spacing w:before="0" w:line="500" w:lineRule="exact"/>
        <w:ind w:firstLine="241" w:firstLineChars="100"/>
        <w:rPr>
          <w:rFonts w:cs="宋体" w:asciiTheme="minorEastAsia" w:hAnsiTheme="minorEastAsia" w:eastAsiaTheme="minorEastAsia"/>
          <w:sz w:val="24"/>
          <w:szCs w:val="24"/>
        </w:rPr>
      </w:pPr>
      <w:bookmarkStart w:id="167" w:name="_Toc77586831"/>
      <w:bookmarkStart w:id="168" w:name="_Toc296602432"/>
      <w:bookmarkStart w:id="169" w:name="_Toc246996930"/>
      <w:bookmarkStart w:id="170" w:name="_Toc247085701"/>
      <w:bookmarkStart w:id="171" w:name="_Toc144974510"/>
      <w:bookmarkStart w:id="172" w:name="_Toc77586924"/>
      <w:bookmarkStart w:id="173" w:name="_Toc152042318"/>
      <w:bookmarkStart w:id="174" w:name="_Toc246996187"/>
      <w:bookmarkStart w:id="175" w:name="_Toc179632560"/>
      <w:bookmarkStart w:id="176" w:name="_Toc152045542"/>
      <w:r>
        <w:rPr>
          <w:rFonts w:hint="eastAsia" w:cs="宋体" w:asciiTheme="minorEastAsia" w:hAnsiTheme="minorEastAsia" w:eastAsiaTheme="minorEastAsia"/>
          <w:sz w:val="24"/>
          <w:szCs w:val="24"/>
        </w:rPr>
        <w:t>2. 竞争性磋商文件</w:t>
      </w:r>
      <w:bookmarkEnd w:id="167"/>
      <w:bookmarkEnd w:id="168"/>
      <w:bookmarkEnd w:id="169"/>
      <w:bookmarkEnd w:id="170"/>
      <w:bookmarkEnd w:id="171"/>
      <w:bookmarkEnd w:id="172"/>
      <w:bookmarkEnd w:id="173"/>
      <w:bookmarkEnd w:id="174"/>
      <w:bookmarkEnd w:id="175"/>
      <w:bookmarkEnd w:id="176"/>
    </w:p>
    <w:p w14:paraId="1D11DE22">
      <w:pPr>
        <w:pStyle w:val="4"/>
        <w:spacing w:before="0" w:line="500" w:lineRule="exact"/>
        <w:ind w:firstLine="241" w:firstLineChars="100"/>
        <w:rPr>
          <w:rFonts w:cs="宋体" w:asciiTheme="minorEastAsia" w:hAnsiTheme="minorEastAsia" w:eastAsiaTheme="minorEastAsia"/>
          <w:sz w:val="24"/>
          <w:szCs w:val="24"/>
        </w:rPr>
      </w:pPr>
      <w:bookmarkStart w:id="177" w:name="_Toc246996931"/>
      <w:bookmarkStart w:id="178" w:name="_Toc296602433"/>
      <w:bookmarkStart w:id="179" w:name="_Toc246996188"/>
      <w:bookmarkStart w:id="180" w:name="_Toc179632561"/>
      <w:bookmarkStart w:id="181" w:name="_Toc144974511"/>
      <w:bookmarkStart w:id="182" w:name="_Toc247085702"/>
      <w:bookmarkStart w:id="183" w:name="_Toc77586832"/>
      <w:bookmarkStart w:id="184" w:name="_Toc152045543"/>
      <w:bookmarkStart w:id="185" w:name="_Toc152042319"/>
      <w:bookmarkStart w:id="186" w:name="_Toc77586925"/>
      <w:r>
        <w:rPr>
          <w:rFonts w:hint="eastAsia" w:cs="宋体" w:asciiTheme="minorEastAsia" w:hAnsiTheme="minorEastAsia" w:eastAsiaTheme="minorEastAsia"/>
          <w:sz w:val="24"/>
          <w:szCs w:val="24"/>
        </w:rPr>
        <w:t>2.1 竞争性磋商文件的组成</w:t>
      </w:r>
      <w:bookmarkEnd w:id="177"/>
      <w:bookmarkEnd w:id="178"/>
      <w:bookmarkEnd w:id="179"/>
      <w:bookmarkEnd w:id="180"/>
      <w:bookmarkEnd w:id="181"/>
      <w:bookmarkEnd w:id="182"/>
      <w:bookmarkEnd w:id="183"/>
      <w:bookmarkEnd w:id="184"/>
      <w:bookmarkEnd w:id="185"/>
      <w:bookmarkEnd w:id="186"/>
    </w:p>
    <w:p w14:paraId="282DA439">
      <w:pPr>
        <w:spacing w:after="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2.1.1 本竞争性磋商文件包括：</w:t>
      </w:r>
    </w:p>
    <w:p w14:paraId="3676FF4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详见磋商文件</w:t>
      </w:r>
    </w:p>
    <w:p w14:paraId="33CC80F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2.1.2根据本章第2.2款和第2.3款对竞争性磋商文件所作的澄清、修改，构成竞争性磋商文件的组成部分。</w:t>
      </w:r>
    </w:p>
    <w:p w14:paraId="31EB003C">
      <w:pPr>
        <w:pStyle w:val="4"/>
        <w:spacing w:before="0" w:line="500" w:lineRule="exact"/>
        <w:ind w:firstLine="241" w:firstLineChars="100"/>
        <w:rPr>
          <w:rFonts w:cs="宋体" w:asciiTheme="minorEastAsia" w:hAnsiTheme="minorEastAsia" w:eastAsiaTheme="minorEastAsia"/>
          <w:sz w:val="24"/>
          <w:szCs w:val="24"/>
        </w:rPr>
      </w:pPr>
      <w:bookmarkStart w:id="187" w:name="_Toc296602434"/>
      <w:bookmarkStart w:id="188" w:name="_Toc144974512"/>
      <w:bookmarkStart w:id="189" w:name="_Toc152045544"/>
      <w:bookmarkStart w:id="190" w:name="_Toc179632562"/>
      <w:bookmarkStart w:id="191" w:name="_Toc247085703"/>
      <w:bookmarkStart w:id="192" w:name="_Toc77586833"/>
      <w:bookmarkStart w:id="193" w:name="_Toc246996932"/>
      <w:bookmarkStart w:id="194" w:name="_Toc152042320"/>
      <w:bookmarkStart w:id="195" w:name="_Toc77586926"/>
      <w:bookmarkStart w:id="196" w:name="_Toc246996189"/>
      <w:r>
        <w:rPr>
          <w:rFonts w:hint="eastAsia" w:cs="宋体" w:asciiTheme="minorEastAsia" w:hAnsiTheme="minorEastAsia" w:eastAsiaTheme="minorEastAsia"/>
          <w:sz w:val="24"/>
          <w:szCs w:val="24"/>
        </w:rPr>
        <w:t>2.2 竞争性磋商文件的澄清</w:t>
      </w:r>
      <w:bookmarkEnd w:id="187"/>
      <w:bookmarkEnd w:id="188"/>
      <w:bookmarkEnd w:id="189"/>
      <w:bookmarkEnd w:id="190"/>
      <w:bookmarkEnd w:id="191"/>
      <w:bookmarkEnd w:id="192"/>
      <w:bookmarkEnd w:id="193"/>
      <w:bookmarkEnd w:id="194"/>
      <w:bookmarkEnd w:id="195"/>
      <w:bookmarkEnd w:id="196"/>
      <w:r>
        <w:rPr>
          <w:rFonts w:hint="eastAsia" w:cs="宋体" w:asciiTheme="minorEastAsia" w:hAnsiTheme="minorEastAsia" w:eastAsiaTheme="minorEastAsia"/>
          <w:sz w:val="24"/>
          <w:szCs w:val="24"/>
        </w:rPr>
        <w:t xml:space="preserve"> </w:t>
      </w:r>
    </w:p>
    <w:p w14:paraId="2ADD1BD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2.2.2竞争性磋商文件的澄清将以公告形式发布到</w:t>
      </w:r>
      <w:r>
        <w:rPr>
          <w:rFonts w:cs="宋体" w:asciiTheme="minorEastAsia" w:hAnsiTheme="minorEastAsia" w:eastAsiaTheme="minorEastAsia"/>
          <w:sz w:val="24"/>
          <w:szCs w:val="24"/>
        </w:rPr>
        <w:t>网上</w:t>
      </w:r>
      <w:r>
        <w:rPr>
          <w:rFonts w:hint="eastAsia" w:cs="宋体" w:asciiTheme="minorEastAsia" w:hAnsiTheme="minorEastAsia" w:eastAsiaTheme="minorEastAsia"/>
          <w:sz w:val="24"/>
          <w:szCs w:val="24"/>
        </w:rPr>
        <w:t xml:space="preserve">，但不指明澄清问题的来源。如果澄清发出的时间距供应商须知前附表规定的投标截止时间不足5天，并且澄清内容影响磋商响应文件编制的，将相应延长磋商截止时间。 </w:t>
      </w:r>
    </w:p>
    <w:p w14:paraId="5A9AEE13">
      <w:pPr>
        <w:pStyle w:val="4"/>
        <w:spacing w:before="0" w:line="500" w:lineRule="exact"/>
        <w:ind w:firstLine="241" w:firstLineChars="100"/>
        <w:rPr>
          <w:rFonts w:cs="宋体" w:asciiTheme="minorEastAsia" w:hAnsiTheme="minorEastAsia" w:eastAsiaTheme="minorEastAsia"/>
          <w:sz w:val="24"/>
          <w:szCs w:val="24"/>
        </w:rPr>
      </w:pPr>
      <w:bookmarkStart w:id="197" w:name="_Toc152045545"/>
      <w:bookmarkStart w:id="198" w:name="_Toc77586927"/>
      <w:bookmarkStart w:id="199" w:name="_Toc296602435"/>
      <w:bookmarkStart w:id="200" w:name="_Toc246996933"/>
      <w:bookmarkStart w:id="201" w:name="_Toc77586834"/>
      <w:bookmarkStart w:id="202" w:name="_Toc179632563"/>
      <w:bookmarkStart w:id="203" w:name="_Toc247085704"/>
      <w:bookmarkStart w:id="204" w:name="_Toc144974513"/>
      <w:bookmarkStart w:id="205" w:name="_Toc246996190"/>
      <w:bookmarkStart w:id="206" w:name="_Toc152042321"/>
      <w:r>
        <w:rPr>
          <w:rFonts w:hint="eastAsia" w:cs="宋体" w:asciiTheme="minorEastAsia" w:hAnsiTheme="minorEastAsia" w:eastAsiaTheme="minorEastAsia"/>
          <w:sz w:val="24"/>
          <w:szCs w:val="24"/>
        </w:rPr>
        <w:t>2.3 竞争性磋商文件的修改</w:t>
      </w:r>
      <w:bookmarkEnd w:id="197"/>
      <w:bookmarkEnd w:id="198"/>
      <w:bookmarkEnd w:id="199"/>
      <w:bookmarkEnd w:id="200"/>
      <w:bookmarkEnd w:id="201"/>
      <w:bookmarkEnd w:id="202"/>
      <w:bookmarkEnd w:id="203"/>
      <w:bookmarkEnd w:id="204"/>
      <w:bookmarkEnd w:id="205"/>
      <w:bookmarkEnd w:id="206"/>
    </w:p>
    <w:p w14:paraId="6CB4152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4"/>
        <w:spacing w:before="0" w:line="500" w:lineRule="exact"/>
        <w:ind w:firstLine="241" w:firstLineChars="100"/>
        <w:rPr>
          <w:rFonts w:cs="宋体" w:asciiTheme="minorEastAsia" w:hAnsiTheme="minorEastAsia" w:eastAsiaTheme="minorEastAsia"/>
          <w:sz w:val="24"/>
          <w:szCs w:val="24"/>
        </w:rPr>
      </w:pPr>
      <w:bookmarkStart w:id="207" w:name="_Toc77586835"/>
      <w:bookmarkStart w:id="208" w:name="_Toc246996934"/>
      <w:bookmarkStart w:id="209" w:name="_Toc144974514"/>
      <w:bookmarkStart w:id="210" w:name="_Toc246996191"/>
      <w:bookmarkStart w:id="211" w:name="_Toc152045546"/>
      <w:bookmarkStart w:id="212" w:name="_Toc247085705"/>
      <w:bookmarkStart w:id="213" w:name="_Toc296602436"/>
      <w:bookmarkStart w:id="214" w:name="_Toc152042322"/>
      <w:bookmarkStart w:id="215" w:name="_Toc179632564"/>
      <w:bookmarkStart w:id="216" w:name="_Toc77586928"/>
      <w:r>
        <w:rPr>
          <w:rFonts w:hint="eastAsia" w:cs="宋体" w:asciiTheme="minorEastAsia" w:hAnsiTheme="minorEastAsia" w:eastAsiaTheme="minorEastAsia"/>
          <w:sz w:val="24"/>
          <w:szCs w:val="24"/>
        </w:rPr>
        <w:t>3. 竞争性磋商文件</w:t>
      </w:r>
      <w:bookmarkEnd w:id="207"/>
      <w:bookmarkEnd w:id="208"/>
      <w:bookmarkEnd w:id="209"/>
      <w:bookmarkEnd w:id="210"/>
      <w:bookmarkEnd w:id="211"/>
      <w:bookmarkEnd w:id="212"/>
      <w:bookmarkEnd w:id="213"/>
      <w:bookmarkEnd w:id="214"/>
      <w:bookmarkEnd w:id="215"/>
      <w:bookmarkEnd w:id="216"/>
    </w:p>
    <w:p w14:paraId="6EACAF04">
      <w:pPr>
        <w:pStyle w:val="4"/>
        <w:spacing w:before="0" w:line="500" w:lineRule="exact"/>
        <w:ind w:firstLine="241" w:firstLineChars="100"/>
        <w:rPr>
          <w:rFonts w:cs="宋体" w:asciiTheme="minorEastAsia" w:hAnsiTheme="minorEastAsia" w:eastAsiaTheme="minorEastAsia"/>
          <w:sz w:val="24"/>
          <w:szCs w:val="24"/>
        </w:rPr>
      </w:pPr>
      <w:bookmarkStart w:id="217" w:name="_Toc246996935"/>
      <w:bookmarkStart w:id="218" w:name="_Toc144974515"/>
      <w:bookmarkStart w:id="219" w:name="_Toc152045547"/>
      <w:bookmarkStart w:id="220" w:name="_Toc179632565"/>
      <w:bookmarkStart w:id="221" w:name="_Toc77586836"/>
      <w:bookmarkStart w:id="222" w:name="_Toc152042323"/>
      <w:bookmarkStart w:id="223" w:name="_Toc247085706"/>
      <w:bookmarkStart w:id="224" w:name="_Toc296602437"/>
      <w:bookmarkStart w:id="225" w:name="_Toc246996192"/>
      <w:bookmarkStart w:id="226" w:name="_Toc77586929"/>
      <w:r>
        <w:rPr>
          <w:rFonts w:hint="eastAsia" w:cs="宋体" w:asciiTheme="minorEastAsia" w:hAnsiTheme="minorEastAsia" w:eastAsiaTheme="minorEastAsia"/>
          <w:sz w:val="24"/>
          <w:szCs w:val="24"/>
        </w:rPr>
        <w:t>3.1 竞争性磋商文件的组成</w:t>
      </w:r>
      <w:bookmarkEnd w:id="217"/>
      <w:bookmarkEnd w:id="218"/>
      <w:bookmarkEnd w:id="219"/>
      <w:bookmarkEnd w:id="220"/>
      <w:bookmarkEnd w:id="221"/>
      <w:bookmarkEnd w:id="222"/>
      <w:bookmarkEnd w:id="223"/>
      <w:bookmarkEnd w:id="224"/>
      <w:bookmarkEnd w:id="225"/>
      <w:bookmarkEnd w:id="226"/>
    </w:p>
    <w:p w14:paraId="62CFCEC5">
      <w:pPr>
        <w:spacing w:after="0" w:line="500" w:lineRule="exact"/>
        <w:ind w:firstLine="410" w:firstLineChars="171"/>
        <w:rPr>
          <w:rFonts w:cs="宋体" w:asciiTheme="minorEastAsia" w:hAnsiTheme="minorEastAsia" w:eastAsiaTheme="minorEastAsia"/>
          <w:sz w:val="24"/>
          <w:szCs w:val="24"/>
        </w:rPr>
      </w:pPr>
      <w:bookmarkStart w:id="227" w:name="_Toc296602438"/>
      <w:bookmarkStart w:id="228" w:name="_Toc179632566"/>
      <w:bookmarkStart w:id="229" w:name="_Toc152045548"/>
      <w:bookmarkStart w:id="230" w:name="_Toc144974516"/>
      <w:bookmarkStart w:id="231" w:name="_Toc246996936"/>
      <w:bookmarkStart w:id="232" w:name="_Toc247085707"/>
      <w:bookmarkStart w:id="233" w:name="_Toc152042324"/>
      <w:bookmarkStart w:id="234" w:name="_Toc246996193"/>
      <w:r>
        <w:rPr>
          <w:rFonts w:hint="eastAsia" w:cs="宋体" w:asciiTheme="minorEastAsia" w:hAnsiTheme="minorEastAsia" w:eastAsiaTheme="minorEastAsia"/>
          <w:sz w:val="24"/>
          <w:szCs w:val="24"/>
        </w:rPr>
        <w:t>详见磋商文件</w:t>
      </w:r>
    </w:p>
    <w:p w14:paraId="1B678BE4">
      <w:pPr>
        <w:pStyle w:val="4"/>
        <w:spacing w:before="0" w:line="500" w:lineRule="exact"/>
        <w:ind w:firstLine="241" w:firstLineChars="100"/>
        <w:rPr>
          <w:rFonts w:cs="宋体" w:asciiTheme="minorEastAsia" w:hAnsiTheme="minorEastAsia" w:eastAsiaTheme="minorEastAsia"/>
          <w:sz w:val="24"/>
          <w:szCs w:val="24"/>
        </w:rPr>
      </w:pPr>
      <w:bookmarkStart w:id="235" w:name="_Toc77586837"/>
      <w:bookmarkStart w:id="236" w:name="_Toc77586930"/>
      <w:r>
        <w:rPr>
          <w:rFonts w:hint="eastAsia" w:cs="宋体" w:asciiTheme="minorEastAsia" w:hAnsiTheme="minorEastAsia" w:eastAsiaTheme="minorEastAsia"/>
          <w:sz w:val="24"/>
          <w:szCs w:val="24"/>
        </w:rPr>
        <w:t>3.2 磋商报价</w:t>
      </w:r>
      <w:bookmarkEnd w:id="227"/>
      <w:bookmarkEnd w:id="228"/>
      <w:bookmarkEnd w:id="229"/>
      <w:bookmarkEnd w:id="230"/>
      <w:bookmarkEnd w:id="231"/>
      <w:bookmarkEnd w:id="232"/>
      <w:bookmarkEnd w:id="233"/>
      <w:bookmarkEnd w:id="234"/>
      <w:bookmarkEnd w:id="235"/>
      <w:bookmarkEnd w:id="236"/>
    </w:p>
    <w:p w14:paraId="6251A10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73E56C2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3.2.7磋商报价要求</w:t>
      </w:r>
    </w:p>
    <w:p w14:paraId="051B58C8">
      <w:pPr>
        <w:widowControl w:val="0"/>
        <w:numPr>
          <w:ilvl w:val="0"/>
          <w:numId w:val="2"/>
        </w:numPr>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w:t>
      </w:r>
      <w:r>
        <w:rPr>
          <w:rFonts w:hint="eastAsia" w:cs="宋体" w:asciiTheme="minorEastAsia" w:hAnsiTheme="minorEastAsia" w:eastAsiaTheme="minorEastAsia"/>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（4）磋商响应文件报价中的单价和总价全部采用人民币表示。 </w:t>
      </w:r>
    </w:p>
    <w:p w14:paraId="78A71A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（5）本项目为竞争性磋商方式，需要二次报价，必要时候也可采取多轮报价。</w:t>
      </w:r>
    </w:p>
    <w:p w14:paraId="0FCF5055">
      <w:pPr>
        <w:pStyle w:val="4"/>
        <w:spacing w:before="0" w:line="500" w:lineRule="exact"/>
        <w:ind w:firstLine="241" w:firstLineChars="100"/>
        <w:rPr>
          <w:rFonts w:cs="宋体" w:asciiTheme="minorEastAsia" w:hAnsiTheme="minorEastAsia" w:eastAsiaTheme="minorEastAsia"/>
          <w:sz w:val="24"/>
          <w:szCs w:val="24"/>
        </w:rPr>
      </w:pPr>
      <w:bookmarkStart w:id="237" w:name="_Toc296602439"/>
      <w:bookmarkStart w:id="238" w:name="_Toc246996937"/>
      <w:bookmarkStart w:id="239" w:name="_Toc77586931"/>
      <w:bookmarkStart w:id="240" w:name="_Toc247085708"/>
      <w:bookmarkStart w:id="241" w:name="_Toc152045549"/>
      <w:bookmarkStart w:id="242" w:name="_Toc144974517"/>
      <w:bookmarkStart w:id="243" w:name="_Toc77586838"/>
      <w:bookmarkStart w:id="244" w:name="_Toc179632567"/>
      <w:bookmarkStart w:id="245" w:name="_Toc152042325"/>
      <w:bookmarkStart w:id="246" w:name="_Toc246996194"/>
      <w:r>
        <w:rPr>
          <w:rFonts w:hint="eastAsia" w:cs="宋体" w:asciiTheme="minorEastAsia" w:hAnsiTheme="minorEastAsia" w:eastAsiaTheme="minorEastAsia"/>
          <w:sz w:val="24"/>
          <w:szCs w:val="24"/>
        </w:rPr>
        <w:t>3.3 磋商有效期</w:t>
      </w:r>
      <w:bookmarkEnd w:id="237"/>
      <w:bookmarkEnd w:id="238"/>
      <w:bookmarkEnd w:id="239"/>
      <w:bookmarkEnd w:id="240"/>
      <w:bookmarkEnd w:id="241"/>
      <w:bookmarkEnd w:id="242"/>
      <w:bookmarkEnd w:id="243"/>
      <w:bookmarkEnd w:id="244"/>
      <w:bookmarkEnd w:id="245"/>
      <w:bookmarkEnd w:id="246"/>
    </w:p>
    <w:p w14:paraId="6BCC71B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 磋商有效期为60日历天。</w:t>
      </w:r>
    </w:p>
    <w:p w14:paraId="1B8D708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3.3.2在磋商有效期内，供应商撤销或修改其磋商响应文件的，应承担磋商文件和法律规定的责任。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3.3.3出现特殊情况需要延长投标有效期的，采购人以书面形式通知所有供应商延长投标有效期。</w:t>
      </w:r>
    </w:p>
    <w:p w14:paraId="384940A6">
      <w:pPr>
        <w:pStyle w:val="4"/>
        <w:spacing w:before="0" w:line="500" w:lineRule="exact"/>
        <w:ind w:firstLine="241" w:firstLineChars="100"/>
        <w:rPr>
          <w:rFonts w:cs="宋体" w:asciiTheme="minorEastAsia" w:hAnsiTheme="minorEastAsia" w:eastAsiaTheme="minorEastAsia"/>
          <w:sz w:val="24"/>
          <w:szCs w:val="24"/>
        </w:rPr>
      </w:pPr>
      <w:bookmarkStart w:id="247" w:name="_Toc296602440"/>
      <w:bookmarkStart w:id="248" w:name="_Toc246996938"/>
      <w:bookmarkStart w:id="249" w:name="_Toc152042326"/>
      <w:bookmarkStart w:id="250" w:name="_Toc247085709"/>
      <w:bookmarkStart w:id="251" w:name="_Toc179632568"/>
      <w:bookmarkStart w:id="252" w:name="_Toc152045550"/>
      <w:bookmarkStart w:id="253" w:name="_Toc246996195"/>
      <w:bookmarkStart w:id="254" w:name="_Toc144974518"/>
      <w:bookmarkStart w:id="255" w:name="_Toc77586839"/>
      <w:bookmarkStart w:id="256" w:name="_Toc77586932"/>
      <w:r>
        <w:rPr>
          <w:rFonts w:hint="eastAsia" w:cs="宋体" w:asciiTheme="minorEastAsia" w:hAnsiTheme="minorEastAsia" w:eastAsiaTheme="minorEastAsia"/>
          <w:sz w:val="24"/>
          <w:szCs w:val="24"/>
        </w:rPr>
        <w:t xml:space="preserve">3.4 </w:t>
      </w:r>
      <w:bookmarkEnd w:id="247"/>
      <w:bookmarkEnd w:id="248"/>
      <w:bookmarkEnd w:id="249"/>
      <w:bookmarkEnd w:id="250"/>
      <w:bookmarkEnd w:id="251"/>
      <w:bookmarkEnd w:id="252"/>
      <w:bookmarkEnd w:id="253"/>
      <w:bookmarkEnd w:id="254"/>
      <w:r>
        <w:rPr>
          <w:rFonts w:hint="eastAsia" w:cs="宋体" w:asciiTheme="minorEastAsia" w:hAnsiTheme="minorEastAsia" w:eastAsiaTheme="minorEastAsia"/>
          <w:sz w:val="24"/>
          <w:szCs w:val="24"/>
        </w:rPr>
        <w:t>磋商保证金</w:t>
      </w:r>
      <w:bookmarkEnd w:id="255"/>
      <w:bookmarkEnd w:id="256"/>
    </w:p>
    <w:p w14:paraId="012C0DB4">
      <w:pPr>
        <w:spacing w:after="0" w:line="500" w:lineRule="exact"/>
        <w:ind w:firstLine="240"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本项目不收取磋商保证金。</w:t>
      </w:r>
    </w:p>
    <w:p w14:paraId="0C7F7E63">
      <w:pPr>
        <w:spacing w:after="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3.5 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 “近年完成的类似项目情况表”可附建设工程施工合同的扫描件，具体年份要求见供应商须知前附表。每张表格只填写一个项目，并标明序号。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 “正在施工和新承接的项目情况表”可附成交通知书或建设工程施工合同扫描件。每张表格只填写一个项目，并标明序号。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 “近年发生的诉讼及仲裁情况”应说明相关情况，可附法院或仲裁机构作出的判决、裁决等有关法律文书扫描件，具体年份要求见供应商须知前附表。</w:t>
      </w:r>
    </w:p>
    <w:p w14:paraId="40EC3440">
      <w:pPr>
        <w:pStyle w:val="4"/>
        <w:spacing w:before="0" w:line="500" w:lineRule="exact"/>
        <w:ind w:firstLine="241" w:firstLineChars="100"/>
        <w:rPr>
          <w:rFonts w:cs="宋体" w:asciiTheme="minorEastAsia" w:hAnsiTheme="minorEastAsia" w:eastAsiaTheme="minorEastAsia"/>
          <w:sz w:val="24"/>
          <w:szCs w:val="24"/>
        </w:rPr>
      </w:pPr>
      <w:bookmarkStart w:id="257" w:name="_Toc77586840"/>
      <w:bookmarkStart w:id="258" w:name="_Toc77586933"/>
      <w:r>
        <w:rPr>
          <w:rFonts w:hint="eastAsia" w:cs="宋体" w:asciiTheme="minorEastAsia" w:hAnsiTheme="minorEastAsia" w:eastAsiaTheme="minorEastAsia"/>
          <w:sz w:val="24"/>
          <w:szCs w:val="24"/>
        </w:rPr>
        <w:t>3.6磋商响应文件的编制</w:t>
      </w:r>
      <w:bookmarkEnd w:id="257"/>
      <w:bookmarkEnd w:id="258"/>
    </w:p>
    <w:p w14:paraId="6F1FD2D7">
      <w:pPr>
        <w:spacing w:after="0" w:line="500" w:lineRule="exact"/>
        <w:ind w:firstLine="480" w:firstLineChars="200"/>
        <w:rPr>
          <w:rFonts w:cs="宋体" w:asciiTheme="minorEastAsia" w:hAnsiTheme="minorEastAsia" w:eastAsiaTheme="minorEastAsia"/>
          <w:sz w:val="24"/>
          <w:szCs w:val="24"/>
        </w:rPr>
      </w:pPr>
      <w:bookmarkStart w:id="259" w:name="_Toc247085713"/>
      <w:bookmarkStart w:id="260" w:name="_Toc296602443"/>
      <w:bookmarkStart w:id="261" w:name="_Toc144974523"/>
      <w:bookmarkStart w:id="262" w:name="_Toc246996199"/>
      <w:bookmarkStart w:id="263" w:name="_Toc152042331"/>
      <w:bookmarkStart w:id="264" w:name="_Toc152045555"/>
      <w:bookmarkStart w:id="265" w:name="_Toc179632573"/>
      <w:bookmarkStart w:id="266" w:name="_Toc246996942"/>
      <w:r>
        <w:rPr>
          <w:rFonts w:hint="eastAsia" w:cs="宋体" w:asciiTheme="minorEastAsia" w:hAnsiTheme="minorEastAsia" w:eastAsiaTheme="minorEastAsia"/>
          <w:sz w:val="24"/>
          <w:szCs w:val="24"/>
        </w:rPr>
        <w:t>3.6.1磋商响应文件可</w:t>
      </w:r>
      <w:r>
        <w:rPr>
          <w:rFonts w:hint="eastAsia" w:cs="宋体" w:asciiTheme="minorEastAsia" w:hAnsiTheme="minorEastAsia" w:eastAsiaTheme="minorEastAsia"/>
          <w:sz w:val="24"/>
          <w:szCs w:val="24"/>
          <w:highlight w:val="none"/>
        </w:rPr>
        <w:t>按</w:t>
      </w:r>
      <w:r>
        <w:rPr>
          <w:rFonts w:hint="eastAsia" w:cs="宋体" w:asciiTheme="minorEastAsia" w:hAnsiTheme="minorEastAsia" w:eastAsiaTheme="minorEastAsia"/>
          <w:color w:val="auto"/>
          <w:sz w:val="24"/>
          <w:szCs w:val="24"/>
          <w:highlight w:val="none"/>
        </w:rPr>
        <w:t>第七章</w:t>
      </w:r>
      <w:r>
        <w:rPr>
          <w:rFonts w:hint="eastAsia" w:cs="宋体" w:asciiTheme="minorEastAsia" w:hAnsiTheme="minorEastAsia" w:eastAsiaTheme="minorEastAsia"/>
          <w:sz w:val="24"/>
          <w:szCs w:val="24"/>
          <w:highlight w:val="none"/>
        </w:rPr>
        <w:t>“磋商响应文件格式</w:t>
      </w:r>
      <w:r>
        <w:rPr>
          <w:rFonts w:hint="eastAsia" w:cs="宋体" w:asciiTheme="minorEastAsia" w:hAnsiTheme="minorEastAsia" w:eastAsiaTheme="minorEastAsia"/>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3.6.2 磋商响应文件应当对竞争性磋商文件有关项目</w:t>
      </w:r>
      <w:r>
        <w:rPr>
          <w:rFonts w:hint="eastAsia" w:cs="宋体" w:asciiTheme="minorEastAsia" w:hAnsiTheme="minorEastAsia" w:eastAsiaTheme="minorEastAsia"/>
          <w:sz w:val="24"/>
          <w:szCs w:val="24"/>
          <w:lang w:val="en-US" w:eastAsia="zh-CN"/>
        </w:rPr>
        <w:t>工</w:t>
      </w:r>
      <w:r>
        <w:rPr>
          <w:rFonts w:hint="eastAsia" w:cs="宋体" w:asciiTheme="minorEastAsia" w:hAnsiTheme="minorEastAsia" w:eastAsiaTheme="minorEastAsia"/>
          <w:sz w:val="24"/>
          <w:szCs w:val="24"/>
        </w:rPr>
        <w:t>期、</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有效期、质量要求、</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范围等实质性内容作出响应。</w:t>
      </w:r>
    </w:p>
    <w:p w14:paraId="1619510C">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3.6.3</w:t>
      </w:r>
      <w:r>
        <w:rPr>
          <w:rFonts w:hint="eastAsia" w:asciiTheme="minorEastAsia" w:hAnsiTheme="minorEastAsia" w:eastAsiaTheme="minorEastAsia"/>
          <w:sz w:val="24"/>
          <w:szCs w:val="24"/>
        </w:rPr>
        <w:t>供应商所上传的电子化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文件上传的主文件（后缀为.smxtf）和用于应急补救的</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文件备份文件（后缀为.nsmxtf）。</w:t>
      </w:r>
    </w:p>
    <w:p w14:paraId="3A15433A">
      <w:pPr>
        <w:spacing w:after="0" w:line="500" w:lineRule="exact"/>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电子化投标文件具体制作教材请供应商点击以下链接学习</w:t>
      </w:r>
      <w:r>
        <w:rPr>
          <w:rFonts w:asciiTheme="minorEastAsia" w:hAnsiTheme="minorEastAsia" w:eastAsiaTheme="minorEastAsia"/>
          <w:sz w:val="24"/>
          <w:szCs w:val="24"/>
        </w:rPr>
        <w:t>http://gzjy.smx.gov.cn/bzzx/008001/20200325/4a2f9fa3-b923-4ddd-bd6f-138a0b63f7d1.html</w:t>
      </w:r>
    </w:p>
    <w:p w14:paraId="04594A44">
      <w:pPr>
        <w:pStyle w:val="4"/>
        <w:spacing w:before="0" w:line="500" w:lineRule="exact"/>
        <w:ind w:firstLine="241" w:firstLineChars="100"/>
        <w:rPr>
          <w:rFonts w:cs="宋体" w:asciiTheme="minorEastAsia" w:hAnsiTheme="minorEastAsia" w:eastAsiaTheme="minorEastAsia"/>
          <w:sz w:val="24"/>
          <w:szCs w:val="24"/>
        </w:rPr>
      </w:pPr>
      <w:bookmarkStart w:id="267" w:name="_Toc77586934"/>
      <w:bookmarkStart w:id="268" w:name="_Toc77586841"/>
      <w:r>
        <w:rPr>
          <w:rFonts w:hint="eastAsia" w:cs="宋体" w:asciiTheme="minorEastAsia" w:hAnsiTheme="minorEastAsia" w:eastAsiaTheme="minorEastAsia"/>
          <w:sz w:val="24"/>
          <w:szCs w:val="24"/>
        </w:rPr>
        <w:t>3.7备选投标方案</w:t>
      </w:r>
      <w:bookmarkEnd w:id="267"/>
      <w:bookmarkEnd w:id="268"/>
    </w:p>
    <w:p w14:paraId="7B246EA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不允许供应商递交备选投标方案。</w:t>
      </w:r>
    </w:p>
    <w:p w14:paraId="0FD0FF7B">
      <w:pPr>
        <w:pStyle w:val="4"/>
        <w:spacing w:before="0" w:line="500" w:lineRule="exact"/>
        <w:ind w:firstLine="241" w:firstLineChars="100"/>
        <w:rPr>
          <w:rFonts w:cs="宋体" w:asciiTheme="minorEastAsia" w:hAnsiTheme="minorEastAsia" w:eastAsiaTheme="minorEastAsia"/>
          <w:sz w:val="24"/>
          <w:szCs w:val="24"/>
        </w:rPr>
      </w:pPr>
      <w:bookmarkStart w:id="269" w:name="_Toc77586842"/>
      <w:bookmarkStart w:id="270" w:name="_Toc77586935"/>
      <w:r>
        <w:rPr>
          <w:rFonts w:hint="eastAsia" w:cs="宋体" w:asciiTheme="minorEastAsia" w:hAnsiTheme="minorEastAsia" w:eastAsiaTheme="minorEastAsia"/>
          <w:sz w:val="24"/>
          <w:szCs w:val="24"/>
        </w:rPr>
        <w:t>4. 投标</w:t>
      </w:r>
      <w:bookmarkEnd w:id="259"/>
      <w:bookmarkEnd w:id="260"/>
      <w:bookmarkEnd w:id="261"/>
      <w:bookmarkEnd w:id="262"/>
      <w:bookmarkEnd w:id="263"/>
      <w:bookmarkEnd w:id="264"/>
      <w:bookmarkEnd w:id="265"/>
      <w:bookmarkEnd w:id="266"/>
      <w:bookmarkEnd w:id="269"/>
      <w:bookmarkEnd w:id="270"/>
    </w:p>
    <w:p w14:paraId="5DB7BC82">
      <w:pPr>
        <w:pStyle w:val="4"/>
        <w:spacing w:before="0" w:line="500" w:lineRule="exact"/>
        <w:ind w:firstLine="241" w:firstLineChars="100"/>
        <w:rPr>
          <w:rFonts w:cs="宋体" w:asciiTheme="minorEastAsia" w:hAnsiTheme="minorEastAsia" w:eastAsiaTheme="minorEastAsia"/>
          <w:sz w:val="24"/>
          <w:szCs w:val="24"/>
        </w:rPr>
      </w:pPr>
      <w:bookmarkStart w:id="271" w:name="_Toc152045556"/>
      <w:bookmarkStart w:id="272" w:name="_Toc296602444"/>
      <w:bookmarkStart w:id="273" w:name="_Toc247085714"/>
      <w:bookmarkStart w:id="274" w:name="_Toc179632574"/>
      <w:bookmarkStart w:id="275" w:name="_Toc246996200"/>
      <w:bookmarkStart w:id="276" w:name="_Toc246996943"/>
      <w:bookmarkStart w:id="277" w:name="_Toc144974524"/>
      <w:bookmarkStart w:id="278" w:name="_Toc152042332"/>
      <w:bookmarkStart w:id="279" w:name="_Toc77586936"/>
      <w:bookmarkStart w:id="280" w:name="_Toc77586843"/>
      <w:r>
        <w:rPr>
          <w:rFonts w:hint="eastAsia" w:cs="宋体" w:asciiTheme="minorEastAsia" w:hAnsiTheme="minorEastAsia" w:eastAsiaTheme="minorEastAsia"/>
          <w:sz w:val="24"/>
          <w:szCs w:val="24"/>
        </w:rPr>
        <w:t>4.1 磋商响应文件的</w:t>
      </w:r>
      <w:bookmarkEnd w:id="271"/>
      <w:bookmarkEnd w:id="272"/>
      <w:bookmarkEnd w:id="273"/>
      <w:bookmarkEnd w:id="274"/>
      <w:bookmarkEnd w:id="275"/>
      <w:bookmarkEnd w:id="276"/>
      <w:bookmarkEnd w:id="277"/>
      <w:bookmarkEnd w:id="278"/>
      <w:r>
        <w:rPr>
          <w:rFonts w:hint="eastAsia" w:cs="宋体" w:asciiTheme="minorEastAsia" w:hAnsiTheme="minorEastAsia" w:eastAsiaTheme="minorEastAsia"/>
          <w:sz w:val="24"/>
          <w:szCs w:val="24"/>
        </w:rPr>
        <w:t>签署</w:t>
      </w:r>
      <w:bookmarkEnd w:id="279"/>
      <w:bookmarkEnd w:id="280"/>
    </w:p>
    <w:p w14:paraId="6FBE6118">
      <w:pPr>
        <w:spacing w:after="0" w:line="500" w:lineRule="exact"/>
        <w:ind w:firstLine="465"/>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sz w:val="24"/>
          <w:szCs w:val="24"/>
          <w:lang w:val="en-US" w:eastAsia="zh-CN"/>
        </w:rPr>
        <w:t>供应商</w:t>
      </w:r>
      <w:r>
        <w:rPr>
          <w:rFonts w:hint="eastAsia" w:cs="宋体" w:asciiTheme="minorEastAsia" w:hAnsiTheme="minorEastAsia" w:eastAsiaTheme="minorEastAsia"/>
          <w:bCs/>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sz w:val="24"/>
          <w:szCs w:val="24"/>
        </w:rPr>
      </w:pPr>
      <w:bookmarkStart w:id="281" w:name="_Toc77586937"/>
      <w:bookmarkStart w:id="282" w:name="_Toc77586844"/>
      <w:r>
        <w:rPr>
          <w:rFonts w:hint="eastAsia" w:cs="宋体" w:asciiTheme="minorEastAsia" w:hAnsiTheme="minorEastAsia" w:eastAsiaTheme="minorEastAsia"/>
          <w:sz w:val="24"/>
          <w:szCs w:val="24"/>
        </w:rPr>
        <w:t>4.2 磋商响应文件的上传</w:t>
      </w:r>
      <w:bookmarkEnd w:id="281"/>
      <w:bookmarkEnd w:id="282"/>
    </w:p>
    <w:p w14:paraId="09A70A2B">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文件将不予接收。</w:t>
      </w:r>
    </w:p>
    <w:p w14:paraId="37031CED">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文件无法上传的，供应商应在</w:t>
      </w:r>
      <w:r>
        <w:rPr>
          <w:rFonts w:hint="eastAsia" w:asciiTheme="minorEastAsia" w:hAnsiTheme="minorEastAsia" w:eastAsiaTheme="minorEastAsia"/>
          <w:b/>
          <w:sz w:val="24"/>
          <w:szCs w:val="24"/>
        </w:rPr>
        <w:t>投标截止时间前尽早的</w:t>
      </w:r>
      <w:r>
        <w:rPr>
          <w:rFonts w:hint="eastAsia" w:asciiTheme="minorEastAsia" w:hAnsiTheme="minorEastAsia" w:eastAsiaTheme="minorEastAsia"/>
          <w:sz w:val="24"/>
          <w:szCs w:val="24"/>
        </w:rPr>
        <w:t>联系中心技术人员，以便有充分的时间进行处理。</w:t>
      </w:r>
      <w:r>
        <w:rPr>
          <w:rFonts w:hint="eastAsia" w:asciiTheme="minorEastAsia" w:hAnsiTheme="minorEastAsia" w:eastAsiaTheme="minorEastAsia"/>
          <w:b/>
          <w:sz w:val="24"/>
          <w:szCs w:val="24"/>
        </w:rPr>
        <w:t>供应商应充分考虑到处理技术问题和上传数据等工作所需的时间问题，电子化磋商响应文件未在投标截止时间前成功上传的，其磋商响应文件不予接收。</w:t>
      </w:r>
    </w:p>
    <w:p w14:paraId="0E1E4C6D">
      <w:pPr>
        <w:pStyle w:val="4"/>
        <w:spacing w:before="0" w:line="500" w:lineRule="exact"/>
        <w:ind w:firstLine="241" w:firstLineChars="100"/>
        <w:rPr>
          <w:rFonts w:cs="宋体" w:asciiTheme="minorEastAsia" w:hAnsiTheme="minorEastAsia" w:eastAsiaTheme="minorEastAsia"/>
          <w:sz w:val="24"/>
          <w:szCs w:val="24"/>
        </w:rPr>
      </w:pPr>
      <w:bookmarkStart w:id="283" w:name="_Toc77586938"/>
      <w:bookmarkStart w:id="284" w:name="_Toc77586845"/>
      <w:r>
        <w:rPr>
          <w:rFonts w:hint="eastAsia" w:cs="宋体" w:asciiTheme="minorEastAsia" w:hAnsiTheme="minorEastAsia" w:eastAsiaTheme="minorEastAsia"/>
          <w:sz w:val="24"/>
          <w:szCs w:val="24"/>
        </w:rPr>
        <w:t>4.3 磋商响应文件的修改与撤回</w:t>
      </w:r>
      <w:bookmarkEnd w:id="283"/>
      <w:bookmarkEnd w:id="284"/>
    </w:p>
    <w:p w14:paraId="74144EF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4.3.1在投标截止时间之后，供应商不得补充、修改电子化磋商响应文件。</w:t>
      </w:r>
    </w:p>
    <w:p w14:paraId="36C8DFF4">
      <w:pPr>
        <w:pStyle w:val="4"/>
        <w:spacing w:before="0" w:line="500" w:lineRule="exact"/>
        <w:ind w:firstLine="241" w:firstLineChars="100"/>
        <w:rPr>
          <w:rFonts w:cs="宋体" w:asciiTheme="minorEastAsia" w:hAnsiTheme="minorEastAsia" w:eastAsiaTheme="minorEastAsia"/>
          <w:sz w:val="24"/>
          <w:szCs w:val="24"/>
        </w:rPr>
      </w:pPr>
      <w:bookmarkStart w:id="285" w:name="_Toc152045559"/>
      <w:bookmarkStart w:id="286" w:name="_Toc152042335"/>
      <w:bookmarkStart w:id="287" w:name="_Toc296602447"/>
      <w:bookmarkStart w:id="288" w:name="_Toc179632577"/>
      <w:bookmarkStart w:id="289" w:name="_Toc144974527"/>
      <w:bookmarkStart w:id="290" w:name="_Toc246996203"/>
      <w:bookmarkStart w:id="291" w:name="_Toc247085717"/>
      <w:bookmarkStart w:id="292" w:name="_Toc246996946"/>
      <w:bookmarkStart w:id="293" w:name="_Toc77586846"/>
      <w:bookmarkStart w:id="294" w:name="_Toc77586939"/>
      <w:r>
        <w:rPr>
          <w:rFonts w:hint="eastAsia" w:cs="宋体" w:asciiTheme="minorEastAsia" w:hAnsiTheme="minorEastAsia" w:eastAsiaTheme="minorEastAsia"/>
          <w:sz w:val="24"/>
          <w:szCs w:val="24"/>
        </w:rPr>
        <w:t xml:space="preserve">5. </w:t>
      </w:r>
      <w:bookmarkEnd w:id="285"/>
      <w:bookmarkEnd w:id="286"/>
      <w:bookmarkEnd w:id="287"/>
      <w:bookmarkEnd w:id="288"/>
      <w:bookmarkEnd w:id="289"/>
      <w:bookmarkEnd w:id="290"/>
      <w:bookmarkEnd w:id="291"/>
      <w:bookmarkEnd w:id="292"/>
      <w:r>
        <w:rPr>
          <w:rFonts w:hint="eastAsia" w:cs="宋体" w:asciiTheme="minorEastAsia" w:hAnsiTheme="minorEastAsia" w:eastAsiaTheme="minorEastAsia"/>
          <w:sz w:val="24"/>
          <w:szCs w:val="24"/>
        </w:rPr>
        <w:t>磋商</w:t>
      </w:r>
      <w:bookmarkEnd w:id="293"/>
      <w:bookmarkEnd w:id="294"/>
    </w:p>
    <w:p w14:paraId="58BC9AAA">
      <w:pPr>
        <w:spacing w:after="0" w:line="500" w:lineRule="exact"/>
        <w:ind w:firstLine="422" w:firstLineChars="176"/>
        <w:rPr>
          <w:rFonts w:asciiTheme="minorEastAsia" w:hAnsiTheme="minorEastAsia" w:eastAsiaTheme="minorEastAsia"/>
          <w:sz w:val="24"/>
          <w:szCs w:val="24"/>
        </w:rPr>
      </w:pPr>
      <w:bookmarkStart w:id="295" w:name="_Toc144974529"/>
      <w:bookmarkStart w:id="296" w:name="_Toc152045562"/>
      <w:bookmarkStart w:id="297" w:name="_Toc152045561"/>
      <w:bookmarkStart w:id="298" w:name="_Toc152042338"/>
      <w:bookmarkStart w:id="299" w:name="_Toc179632580"/>
      <w:bookmarkStart w:id="300" w:name="_Toc179632579"/>
      <w:bookmarkStart w:id="301" w:name="_Toc144974530"/>
      <w:bookmarkStart w:id="302" w:name="_Toc296602451"/>
      <w:bookmarkStart w:id="303" w:name="_Toc152042337"/>
      <w:bookmarkStart w:id="304" w:name="_Toc246996206"/>
      <w:bookmarkStart w:id="305" w:name="_Toc246996949"/>
      <w:bookmarkStart w:id="306" w:name="_Toc247085720"/>
      <w:r>
        <w:rPr>
          <w:rFonts w:hint="eastAsia" w:asciiTheme="minorEastAsia" w:hAnsiTheme="minorEastAsia" w:eastAsiaTheme="minor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文件进行解密。每位供应商的解密时间为开标时间起30分钟内，如在规定时间内未完成解密的，其</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sz w:val="24"/>
          <w:szCs w:val="24"/>
        </w:rPr>
      </w:pPr>
      <w:r>
        <w:rPr>
          <w:rFonts w:hint="eastAsia" w:asciiTheme="minorEastAsia" w:hAnsiTheme="minorEastAsia" w:eastAsiaTheme="minorEastAsia"/>
          <w:b/>
          <w:sz w:val="24"/>
          <w:szCs w:val="24"/>
        </w:rPr>
        <w:t>5.3 电子化磋商响应文件解密异常的处理</w:t>
      </w:r>
    </w:p>
    <w:p w14:paraId="02D8E1D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35746EF3">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5"/>
    <w:bookmarkEnd w:id="296"/>
    <w:bookmarkEnd w:id="297"/>
    <w:bookmarkEnd w:id="298"/>
    <w:bookmarkEnd w:id="299"/>
    <w:bookmarkEnd w:id="300"/>
    <w:bookmarkEnd w:id="301"/>
    <w:bookmarkEnd w:id="302"/>
    <w:bookmarkEnd w:id="303"/>
    <w:bookmarkEnd w:id="304"/>
    <w:bookmarkEnd w:id="305"/>
    <w:bookmarkEnd w:id="306"/>
    <w:p w14:paraId="6FEFD253">
      <w:pPr>
        <w:pStyle w:val="4"/>
        <w:spacing w:before="0" w:line="500" w:lineRule="exact"/>
        <w:ind w:firstLine="241" w:firstLineChars="100"/>
        <w:rPr>
          <w:rFonts w:cs="宋体" w:asciiTheme="minorEastAsia" w:hAnsiTheme="minorEastAsia" w:eastAsiaTheme="minorEastAsia"/>
          <w:sz w:val="24"/>
          <w:szCs w:val="24"/>
        </w:rPr>
      </w:pPr>
      <w:bookmarkStart w:id="307" w:name="_Toc296602452"/>
      <w:bookmarkStart w:id="308" w:name="_Toc77586940"/>
      <w:bookmarkStart w:id="309" w:name="_Toc247085721"/>
      <w:bookmarkStart w:id="310" w:name="_Toc246996207"/>
      <w:bookmarkStart w:id="311" w:name="_Toc246996950"/>
      <w:bookmarkStart w:id="312" w:name="_Toc179632581"/>
      <w:bookmarkStart w:id="313" w:name="_Toc152045563"/>
      <w:bookmarkStart w:id="314" w:name="_Toc144974531"/>
      <w:bookmarkStart w:id="315" w:name="_Toc77586847"/>
      <w:bookmarkStart w:id="316" w:name="_Toc152042339"/>
      <w:r>
        <w:rPr>
          <w:rFonts w:hint="eastAsia" w:cs="宋体" w:asciiTheme="minorEastAsia" w:hAnsiTheme="minorEastAsia" w:eastAsiaTheme="minorEastAsia"/>
          <w:sz w:val="24"/>
          <w:szCs w:val="24"/>
        </w:rPr>
        <w:t>5.4 磋商小组</w:t>
      </w:r>
      <w:bookmarkEnd w:id="307"/>
      <w:bookmarkEnd w:id="308"/>
      <w:bookmarkEnd w:id="309"/>
      <w:bookmarkEnd w:id="310"/>
      <w:bookmarkEnd w:id="311"/>
      <w:bookmarkEnd w:id="312"/>
      <w:bookmarkEnd w:id="313"/>
      <w:bookmarkEnd w:id="314"/>
      <w:bookmarkEnd w:id="315"/>
      <w:bookmarkEnd w:id="316"/>
    </w:p>
    <w:p w14:paraId="7799A266">
      <w:pPr>
        <w:spacing w:after="0" w:line="500" w:lineRule="exact"/>
        <w:ind w:firstLine="480" w:firstLineChars="200"/>
        <w:rPr>
          <w:rFonts w:cs="宋体" w:asciiTheme="minorEastAsia" w:hAnsiTheme="minorEastAsia" w:eastAsiaTheme="minorEastAsia"/>
          <w:kern w:val="44"/>
          <w:sz w:val="24"/>
          <w:szCs w:val="24"/>
        </w:rPr>
      </w:pPr>
      <w:r>
        <w:rPr>
          <w:rFonts w:hint="eastAsia" w:cs="宋体" w:asciiTheme="minorEastAsia" w:hAnsiTheme="minorEastAsia" w:eastAsiaTheme="minorEastAsia"/>
          <w:sz w:val="24"/>
          <w:szCs w:val="24"/>
        </w:rPr>
        <w:t xml:space="preserve">5.4.1 </w:t>
      </w:r>
      <w:r>
        <w:rPr>
          <w:rFonts w:hint="eastAsia" w:cs="宋体" w:asciiTheme="minorEastAsia" w:hAnsiTheme="minorEastAsia" w:eastAsiaTheme="minorEastAsia"/>
          <w:kern w:val="44"/>
          <w:sz w:val="24"/>
          <w:szCs w:val="24"/>
        </w:rPr>
        <w:t>磋商小组：</w:t>
      </w:r>
      <w:r>
        <w:rPr>
          <w:rFonts w:hint="eastAsia" w:cs="Calibri" w:asciiTheme="minorEastAsia" w:hAnsiTheme="minorEastAsia" w:eastAsiaTheme="minorEastAsia"/>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44"/>
          <w:sz w:val="24"/>
          <w:szCs w:val="24"/>
        </w:rPr>
        <w:t>专家确定方式</w:t>
      </w:r>
      <w:r>
        <w:rPr>
          <w:rFonts w:hint="eastAsia" w:cs="Calibri" w:asciiTheme="minorEastAsia" w:hAnsiTheme="minorEastAsia" w:eastAsiaTheme="minorEastAsia"/>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5.5磋商原则和方法</w:t>
      </w:r>
    </w:p>
    <w:p w14:paraId="6A7BA76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5.5.3评审方法</w:t>
      </w:r>
    </w:p>
    <w:p w14:paraId="01AE0AC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kern w:val="28"/>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sz w:val="24"/>
          <w:szCs w:val="24"/>
          <w:lang w:eastAsia="zh-CN"/>
        </w:rPr>
      </w:pPr>
      <w:r>
        <w:rPr>
          <w:rFonts w:hint="eastAsia" w:ascii="宋体" w:hAnsi="宋体" w:eastAsia="宋体" w:cs="宋体"/>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r>
        <w:rPr>
          <w:rFonts w:hint="eastAsia" w:ascii="宋体" w:hAnsi="宋体" w:eastAsia="宋体" w:cs="宋体"/>
          <w:sz w:val="24"/>
          <w:szCs w:val="24"/>
          <w:lang w:eastAsia="zh-CN"/>
        </w:rPr>
        <w:t>。</w:t>
      </w:r>
    </w:p>
    <w:p w14:paraId="5CE8811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sz w:val="24"/>
          <w:szCs w:val="24"/>
        </w:rPr>
      </w:pPr>
      <w:bookmarkStart w:id="317" w:name="_Toc179632584"/>
      <w:bookmarkStart w:id="318" w:name="_Toc246996953"/>
      <w:bookmarkStart w:id="319" w:name="_Toc144974534"/>
      <w:bookmarkStart w:id="320" w:name="_Toc152042342"/>
      <w:bookmarkStart w:id="321" w:name="_Toc152045566"/>
      <w:bookmarkStart w:id="322" w:name="_Toc246996210"/>
      <w:bookmarkStart w:id="323" w:name="_Toc247085724"/>
      <w:bookmarkStart w:id="324" w:name="_Toc296602455"/>
      <w:r>
        <w:rPr>
          <w:rFonts w:hint="eastAsia" w:cs="宋体" w:asciiTheme="minorEastAsia" w:hAnsiTheme="minorEastAsia" w:eastAsiaTheme="minorEastAsia"/>
          <w:b/>
          <w:bCs/>
          <w:sz w:val="24"/>
          <w:szCs w:val="24"/>
        </w:rPr>
        <w:t>5.7确定成交人</w:t>
      </w:r>
    </w:p>
    <w:p w14:paraId="051410C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磋商小组应当根据综合评分情况，按照评审</w:t>
      </w:r>
      <w:r>
        <w:rPr>
          <w:rFonts w:hint="eastAsia" w:cs="宋体" w:asciiTheme="minorEastAsia" w:hAnsiTheme="minorEastAsia" w:eastAsiaTheme="minorEastAsia"/>
          <w:sz w:val="24"/>
          <w:szCs w:val="24"/>
          <w:lang w:val="en-US" w:eastAsia="zh-CN"/>
        </w:rPr>
        <w:t>得分由</w:t>
      </w:r>
      <w:r>
        <w:rPr>
          <w:rFonts w:hint="eastAsia" w:cs="宋体" w:asciiTheme="minorEastAsia" w:hAnsiTheme="minorEastAsia" w:eastAsiaTheme="minorEastAsia"/>
          <w:sz w:val="24"/>
          <w:szCs w:val="24"/>
        </w:rPr>
        <w:t>高到低的顺序推荐成交候选人，并编写评标报告。</w:t>
      </w:r>
    </w:p>
    <w:p w14:paraId="6B4C8DD4">
      <w:pPr>
        <w:pStyle w:val="4"/>
        <w:spacing w:before="0" w:line="500" w:lineRule="exact"/>
        <w:ind w:firstLine="241" w:firstLineChars="100"/>
        <w:rPr>
          <w:rFonts w:cs="宋体" w:asciiTheme="minorEastAsia" w:hAnsiTheme="minorEastAsia" w:eastAsiaTheme="minorEastAsia"/>
          <w:sz w:val="24"/>
          <w:szCs w:val="24"/>
        </w:rPr>
      </w:pPr>
      <w:bookmarkStart w:id="325" w:name="_Toc77586941"/>
      <w:bookmarkStart w:id="326" w:name="_Toc77586848"/>
      <w:r>
        <w:rPr>
          <w:rFonts w:hint="eastAsia" w:cs="宋体" w:asciiTheme="minorEastAsia" w:hAnsiTheme="minorEastAsia" w:eastAsiaTheme="minorEastAsia"/>
          <w:sz w:val="24"/>
          <w:szCs w:val="24"/>
        </w:rPr>
        <w:t>6. 合同授予</w:t>
      </w:r>
      <w:bookmarkEnd w:id="317"/>
      <w:bookmarkEnd w:id="318"/>
      <w:bookmarkEnd w:id="319"/>
      <w:bookmarkEnd w:id="320"/>
      <w:bookmarkEnd w:id="321"/>
      <w:bookmarkEnd w:id="322"/>
      <w:bookmarkEnd w:id="323"/>
      <w:bookmarkEnd w:id="324"/>
      <w:bookmarkEnd w:id="325"/>
      <w:bookmarkEnd w:id="326"/>
    </w:p>
    <w:p w14:paraId="5D71DD32">
      <w:pPr>
        <w:pStyle w:val="4"/>
        <w:spacing w:before="0" w:line="500" w:lineRule="exact"/>
        <w:ind w:firstLine="241" w:firstLineChars="100"/>
        <w:rPr>
          <w:rFonts w:cs="宋体" w:asciiTheme="minorEastAsia" w:hAnsiTheme="minorEastAsia" w:eastAsiaTheme="minorEastAsia"/>
          <w:sz w:val="24"/>
          <w:szCs w:val="24"/>
        </w:rPr>
      </w:pPr>
      <w:bookmarkStart w:id="327" w:name="_Toc247085725"/>
      <w:bookmarkStart w:id="328" w:name="_Toc77586942"/>
      <w:bookmarkStart w:id="329" w:name="_Toc77586849"/>
      <w:bookmarkStart w:id="330" w:name="_Toc179632585"/>
      <w:bookmarkStart w:id="331" w:name="_Toc152045567"/>
      <w:bookmarkStart w:id="332" w:name="_Toc152042343"/>
      <w:bookmarkStart w:id="333" w:name="_Toc296602456"/>
      <w:bookmarkStart w:id="334" w:name="_Toc246996211"/>
      <w:bookmarkStart w:id="335" w:name="_Toc144974535"/>
      <w:bookmarkStart w:id="336" w:name="_Toc246996954"/>
      <w:r>
        <w:rPr>
          <w:rFonts w:hint="eastAsia" w:cs="宋体" w:asciiTheme="minorEastAsia" w:hAnsiTheme="minorEastAsia" w:eastAsiaTheme="minorEastAsia"/>
          <w:sz w:val="24"/>
          <w:szCs w:val="24"/>
        </w:rPr>
        <w:t>6.1 定标方式</w:t>
      </w:r>
      <w:bookmarkEnd w:id="327"/>
      <w:bookmarkEnd w:id="328"/>
      <w:bookmarkEnd w:id="329"/>
      <w:bookmarkEnd w:id="330"/>
      <w:bookmarkEnd w:id="331"/>
      <w:bookmarkEnd w:id="332"/>
      <w:bookmarkEnd w:id="333"/>
      <w:bookmarkEnd w:id="334"/>
      <w:bookmarkEnd w:id="335"/>
      <w:bookmarkEnd w:id="336"/>
    </w:p>
    <w:p w14:paraId="465A8D53">
      <w:pPr>
        <w:spacing w:after="0"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采购人依据磋商小组推荐的成交候选人确定成交人。</w:t>
      </w:r>
    </w:p>
    <w:p w14:paraId="1178A7D1">
      <w:pPr>
        <w:pStyle w:val="4"/>
        <w:spacing w:before="0" w:line="500" w:lineRule="exact"/>
        <w:ind w:firstLine="241" w:firstLineChars="100"/>
        <w:rPr>
          <w:rFonts w:cs="宋体" w:asciiTheme="minorEastAsia" w:hAnsiTheme="minorEastAsia" w:eastAsiaTheme="minorEastAsia"/>
          <w:sz w:val="24"/>
          <w:szCs w:val="24"/>
        </w:rPr>
      </w:pPr>
      <w:bookmarkStart w:id="337" w:name="_Toc296602457"/>
      <w:bookmarkStart w:id="338" w:name="_Toc77586943"/>
      <w:bookmarkStart w:id="339" w:name="_Toc77586850"/>
      <w:r>
        <w:rPr>
          <w:rFonts w:hint="eastAsia" w:cs="宋体" w:asciiTheme="minorEastAsia" w:hAnsiTheme="minorEastAsia" w:eastAsiaTheme="minorEastAsia"/>
          <w:sz w:val="24"/>
          <w:szCs w:val="24"/>
        </w:rPr>
        <w:t>6.2 成交候选人公示</w:t>
      </w:r>
      <w:bookmarkEnd w:id="337"/>
      <w:bookmarkEnd w:id="338"/>
      <w:bookmarkEnd w:id="339"/>
    </w:p>
    <w:p w14:paraId="7024425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采购人在供应商须知前附表规定的媒介公示成交候选人。</w:t>
      </w:r>
    </w:p>
    <w:p w14:paraId="6CBD1489">
      <w:pPr>
        <w:pStyle w:val="4"/>
        <w:spacing w:before="0" w:line="500" w:lineRule="exact"/>
        <w:ind w:firstLine="241" w:firstLineChars="100"/>
        <w:rPr>
          <w:rFonts w:cs="宋体" w:asciiTheme="minorEastAsia" w:hAnsiTheme="minorEastAsia" w:eastAsiaTheme="minorEastAsia"/>
          <w:sz w:val="24"/>
          <w:szCs w:val="24"/>
        </w:rPr>
      </w:pPr>
      <w:bookmarkStart w:id="340" w:name="_Toc246996955"/>
      <w:bookmarkStart w:id="341" w:name="_Toc152045568"/>
      <w:bookmarkStart w:id="342" w:name="_Toc144974536"/>
      <w:bookmarkStart w:id="343" w:name="_Toc247085726"/>
      <w:bookmarkStart w:id="344" w:name="_Toc152042344"/>
      <w:bookmarkStart w:id="345" w:name="_Toc246996212"/>
      <w:bookmarkStart w:id="346" w:name="_Toc179632586"/>
      <w:bookmarkStart w:id="347" w:name="_Toc77586944"/>
      <w:bookmarkStart w:id="348" w:name="_Toc77586851"/>
      <w:bookmarkStart w:id="349" w:name="_Toc296602458"/>
      <w:r>
        <w:rPr>
          <w:rFonts w:hint="eastAsia" w:cs="宋体" w:asciiTheme="minorEastAsia" w:hAnsiTheme="minorEastAsia" w:eastAsiaTheme="minorEastAsia"/>
          <w:sz w:val="24"/>
          <w:szCs w:val="24"/>
        </w:rPr>
        <w:t>6.3 成交通知</w:t>
      </w:r>
      <w:bookmarkEnd w:id="340"/>
      <w:bookmarkEnd w:id="341"/>
      <w:bookmarkEnd w:id="342"/>
      <w:bookmarkEnd w:id="343"/>
      <w:bookmarkEnd w:id="344"/>
      <w:bookmarkEnd w:id="345"/>
      <w:bookmarkEnd w:id="346"/>
      <w:bookmarkEnd w:id="347"/>
      <w:bookmarkEnd w:id="348"/>
      <w:bookmarkEnd w:id="349"/>
    </w:p>
    <w:p w14:paraId="6488DED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在本章第3.3款规定的投标有效期内，采购人以书面形式向成交人发出成交通知书，同时将成交结果通知未成交的供应商。</w:t>
      </w:r>
    </w:p>
    <w:p w14:paraId="00F04CEF">
      <w:pPr>
        <w:pStyle w:val="4"/>
        <w:spacing w:before="0" w:line="500" w:lineRule="exact"/>
        <w:ind w:firstLine="241" w:firstLineChars="100"/>
        <w:rPr>
          <w:rFonts w:cs="宋体" w:asciiTheme="minorEastAsia" w:hAnsiTheme="minorEastAsia" w:eastAsiaTheme="minorEastAsia"/>
          <w:sz w:val="24"/>
          <w:szCs w:val="24"/>
        </w:rPr>
      </w:pPr>
      <w:bookmarkStart w:id="350" w:name="_Toc77586852"/>
      <w:bookmarkStart w:id="351" w:name="_Toc246996213"/>
      <w:bookmarkStart w:id="352" w:name="_Toc152045569"/>
      <w:bookmarkStart w:id="353" w:name="_Toc247085727"/>
      <w:bookmarkStart w:id="354" w:name="_Toc179632587"/>
      <w:bookmarkStart w:id="355" w:name="_Toc296602459"/>
      <w:bookmarkStart w:id="356" w:name="_Toc246996956"/>
      <w:bookmarkStart w:id="357" w:name="_Toc77586945"/>
      <w:bookmarkStart w:id="358" w:name="_Toc144974537"/>
      <w:bookmarkStart w:id="359" w:name="_Toc152042345"/>
      <w:r>
        <w:rPr>
          <w:rFonts w:hint="eastAsia" w:cs="宋体" w:asciiTheme="minorEastAsia" w:hAnsiTheme="minorEastAsia" w:eastAsiaTheme="minorEastAsia"/>
          <w:sz w:val="24"/>
          <w:szCs w:val="24"/>
        </w:rPr>
        <w:t xml:space="preserve">6.4 </w:t>
      </w:r>
      <w:bookmarkEnd w:id="350"/>
      <w:bookmarkEnd w:id="351"/>
      <w:bookmarkEnd w:id="352"/>
      <w:bookmarkEnd w:id="353"/>
      <w:bookmarkEnd w:id="354"/>
      <w:bookmarkEnd w:id="355"/>
      <w:bookmarkEnd w:id="356"/>
      <w:bookmarkEnd w:id="357"/>
      <w:bookmarkEnd w:id="358"/>
      <w:bookmarkEnd w:id="359"/>
      <w:bookmarkStart w:id="360" w:name="_Toc296602460"/>
      <w:bookmarkStart w:id="361" w:name="_Toc77586946"/>
      <w:bookmarkStart w:id="362" w:name="_Toc77586853"/>
      <w:bookmarkStart w:id="363" w:name="_Toc144974538"/>
      <w:bookmarkStart w:id="364" w:name="_Toc179632588"/>
      <w:bookmarkStart w:id="365" w:name="_Toc247085728"/>
      <w:bookmarkStart w:id="366" w:name="_Toc152045570"/>
      <w:bookmarkStart w:id="367" w:name="_Toc246996214"/>
      <w:bookmarkStart w:id="368" w:name="_Toc246996957"/>
      <w:bookmarkStart w:id="369" w:name="_Toc152042346"/>
      <w:r>
        <w:rPr>
          <w:rFonts w:hint="eastAsia" w:cs="宋体" w:asciiTheme="minorEastAsia" w:hAnsiTheme="minorEastAsia" w:eastAsiaTheme="minorEastAsia"/>
          <w:sz w:val="24"/>
          <w:szCs w:val="24"/>
        </w:rPr>
        <w:t>签订合同</w:t>
      </w:r>
      <w:bookmarkEnd w:id="360"/>
      <w:bookmarkEnd w:id="361"/>
      <w:bookmarkEnd w:id="362"/>
      <w:bookmarkEnd w:id="363"/>
      <w:bookmarkEnd w:id="364"/>
      <w:bookmarkEnd w:id="365"/>
      <w:bookmarkEnd w:id="366"/>
      <w:bookmarkEnd w:id="367"/>
      <w:bookmarkEnd w:id="368"/>
      <w:bookmarkEnd w:id="369"/>
    </w:p>
    <w:p w14:paraId="041782F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4"/>
        <w:spacing w:before="0" w:line="500" w:lineRule="exact"/>
        <w:ind w:firstLine="241" w:firstLineChars="100"/>
        <w:rPr>
          <w:rFonts w:cs="宋体" w:asciiTheme="minorEastAsia" w:hAnsiTheme="minorEastAsia" w:eastAsiaTheme="minorEastAsia"/>
          <w:sz w:val="24"/>
          <w:szCs w:val="24"/>
        </w:rPr>
      </w:pPr>
      <w:bookmarkStart w:id="370" w:name="_Toc296602461"/>
      <w:bookmarkStart w:id="371" w:name="_Toc77586854"/>
      <w:bookmarkStart w:id="372" w:name="_Toc77586947"/>
      <w:r>
        <w:rPr>
          <w:rFonts w:hint="eastAsia" w:cs="宋体" w:asciiTheme="minorEastAsia" w:hAnsiTheme="minorEastAsia" w:eastAsiaTheme="minorEastAsia"/>
          <w:sz w:val="24"/>
          <w:szCs w:val="24"/>
        </w:rPr>
        <w:t>7. 纪律和监督</w:t>
      </w:r>
      <w:bookmarkEnd w:id="370"/>
      <w:bookmarkEnd w:id="371"/>
      <w:bookmarkEnd w:id="372"/>
    </w:p>
    <w:p w14:paraId="4642C35C">
      <w:pPr>
        <w:pStyle w:val="4"/>
        <w:spacing w:before="0" w:line="500" w:lineRule="exact"/>
        <w:ind w:firstLine="241" w:firstLineChars="100"/>
        <w:rPr>
          <w:rFonts w:cs="宋体" w:asciiTheme="minorEastAsia" w:hAnsiTheme="minorEastAsia" w:eastAsiaTheme="minorEastAsia"/>
          <w:sz w:val="24"/>
          <w:szCs w:val="24"/>
        </w:rPr>
      </w:pPr>
      <w:bookmarkStart w:id="373" w:name="_Toc77586855"/>
      <w:bookmarkStart w:id="374" w:name="_Toc296590983"/>
      <w:bookmarkStart w:id="375" w:name="_Toc296602462"/>
      <w:bookmarkStart w:id="376" w:name="_Toc152042351"/>
      <w:bookmarkStart w:id="377" w:name="_Toc246996962"/>
      <w:bookmarkStart w:id="378" w:name="_Toc179632593"/>
      <w:bookmarkStart w:id="379" w:name="_Toc144974543"/>
      <w:bookmarkStart w:id="380" w:name="_Toc246996219"/>
      <w:bookmarkStart w:id="381" w:name="_Toc152045575"/>
      <w:bookmarkStart w:id="382" w:name="_Toc247085733"/>
      <w:bookmarkStart w:id="383" w:name="_Toc77586948"/>
      <w:r>
        <w:rPr>
          <w:rFonts w:hint="eastAsia" w:cs="宋体" w:asciiTheme="minorEastAsia" w:hAnsiTheme="minorEastAsia" w:eastAsiaTheme="minorEastAsia"/>
          <w:sz w:val="24"/>
          <w:szCs w:val="24"/>
        </w:rPr>
        <w:t>7.1 对采购人的纪律要求</w:t>
      </w:r>
      <w:bookmarkEnd w:id="373"/>
      <w:bookmarkEnd w:id="374"/>
      <w:bookmarkEnd w:id="375"/>
      <w:bookmarkEnd w:id="376"/>
      <w:bookmarkEnd w:id="377"/>
      <w:bookmarkEnd w:id="378"/>
      <w:bookmarkEnd w:id="379"/>
      <w:bookmarkEnd w:id="380"/>
      <w:bookmarkEnd w:id="381"/>
      <w:bookmarkEnd w:id="382"/>
      <w:bookmarkEnd w:id="383"/>
    </w:p>
    <w:p w14:paraId="0D7670F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采购人不得泄漏招标投标活动中应当保密的情况和资料，不得与供应商串通损害国家利益、社会公共利益或者他人合法权益。</w:t>
      </w:r>
    </w:p>
    <w:p w14:paraId="26B0F45E">
      <w:pPr>
        <w:pStyle w:val="4"/>
        <w:spacing w:before="0" w:line="500" w:lineRule="exact"/>
        <w:ind w:firstLine="241" w:firstLineChars="100"/>
        <w:rPr>
          <w:rFonts w:cs="宋体" w:asciiTheme="minorEastAsia" w:hAnsiTheme="minorEastAsia" w:eastAsiaTheme="minorEastAsia"/>
          <w:sz w:val="24"/>
          <w:szCs w:val="24"/>
        </w:rPr>
      </w:pPr>
      <w:bookmarkStart w:id="384" w:name="_Toc296602463"/>
      <w:bookmarkStart w:id="385" w:name="_Toc152045576"/>
      <w:bookmarkStart w:id="386" w:name="_Toc179632594"/>
      <w:bookmarkStart w:id="387" w:name="_Toc246996220"/>
      <w:bookmarkStart w:id="388" w:name="_Toc246996963"/>
      <w:bookmarkStart w:id="389" w:name="_Toc144974544"/>
      <w:bookmarkStart w:id="390" w:name="_Toc152042352"/>
      <w:bookmarkStart w:id="391" w:name="_Toc77586856"/>
      <w:bookmarkStart w:id="392" w:name="_Toc247085734"/>
      <w:bookmarkStart w:id="393" w:name="_Toc77586949"/>
      <w:r>
        <w:rPr>
          <w:rFonts w:hint="eastAsia" w:cs="宋体" w:asciiTheme="minorEastAsia" w:hAnsiTheme="minorEastAsia" w:eastAsiaTheme="minorEastAsia"/>
          <w:sz w:val="24"/>
          <w:szCs w:val="24"/>
        </w:rPr>
        <w:t>7.2 对供应商的纪律要求</w:t>
      </w:r>
      <w:bookmarkEnd w:id="384"/>
      <w:bookmarkEnd w:id="385"/>
      <w:bookmarkEnd w:id="386"/>
      <w:bookmarkEnd w:id="387"/>
      <w:bookmarkEnd w:id="388"/>
      <w:bookmarkEnd w:id="389"/>
      <w:bookmarkEnd w:id="390"/>
      <w:bookmarkEnd w:id="391"/>
      <w:bookmarkEnd w:id="392"/>
      <w:bookmarkEnd w:id="393"/>
    </w:p>
    <w:p w14:paraId="1F626DA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4"/>
        <w:spacing w:before="0" w:line="500" w:lineRule="exact"/>
        <w:ind w:firstLine="241" w:firstLineChars="100"/>
        <w:rPr>
          <w:rFonts w:cs="宋体" w:asciiTheme="minorEastAsia" w:hAnsiTheme="minorEastAsia" w:eastAsiaTheme="minorEastAsia"/>
          <w:sz w:val="24"/>
          <w:szCs w:val="24"/>
        </w:rPr>
      </w:pPr>
      <w:bookmarkStart w:id="394" w:name="_Toc246996964"/>
      <w:bookmarkStart w:id="395" w:name="_Toc152045577"/>
      <w:bookmarkStart w:id="396" w:name="_Toc77586950"/>
      <w:bookmarkStart w:id="397" w:name="_Toc246996221"/>
      <w:bookmarkStart w:id="398" w:name="_Toc247085735"/>
      <w:bookmarkStart w:id="399" w:name="_Toc179632595"/>
      <w:bookmarkStart w:id="400" w:name="_Toc296602464"/>
      <w:bookmarkStart w:id="401" w:name="_Toc144974545"/>
      <w:bookmarkStart w:id="402" w:name="_Toc152042353"/>
      <w:bookmarkStart w:id="403" w:name="_Toc77586857"/>
      <w:r>
        <w:rPr>
          <w:rFonts w:hint="eastAsia" w:cs="宋体" w:asciiTheme="minorEastAsia" w:hAnsiTheme="minorEastAsia" w:eastAsiaTheme="minorEastAsia"/>
          <w:sz w:val="24"/>
          <w:szCs w:val="24"/>
        </w:rPr>
        <w:t>7.3 对磋商小组成员的纪律要求</w:t>
      </w:r>
      <w:bookmarkEnd w:id="394"/>
      <w:bookmarkEnd w:id="395"/>
      <w:bookmarkEnd w:id="396"/>
      <w:bookmarkEnd w:id="397"/>
      <w:bookmarkEnd w:id="398"/>
      <w:bookmarkEnd w:id="399"/>
      <w:bookmarkEnd w:id="400"/>
      <w:bookmarkEnd w:id="401"/>
      <w:bookmarkEnd w:id="402"/>
      <w:bookmarkEnd w:id="403"/>
    </w:p>
    <w:p w14:paraId="04C04C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4"/>
        <w:spacing w:before="0" w:line="500" w:lineRule="exact"/>
        <w:ind w:firstLine="241" w:firstLineChars="100"/>
        <w:rPr>
          <w:rFonts w:cs="宋体" w:asciiTheme="minorEastAsia" w:hAnsiTheme="minorEastAsia" w:eastAsiaTheme="minorEastAsia"/>
          <w:sz w:val="24"/>
          <w:szCs w:val="24"/>
        </w:rPr>
      </w:pPr>
      <w:bookmarkStart w:id="404" w:name="_Toc296602465"/>
      <w:bookmarkStart w:id="405" w:name="_Toc77586858"/>
      <w:bookmarkStart w:id="406" w:name="_Toc179632596"/>
      <w:bookmarkStart w:id="407" w:name="_Toc77586951"/>
      <w:bookmarkStart w:id="408" w:name="_Toc152045578"/>
      <w:bookmarkStart w:id="409" w:name="_Toc152042354"/>
      <w:bookmarkStart w:id="410" w:name="_Toc247085736"/>
      <w:bookmarkStart w:id="411" w:name="_Toc246996222"/>
      <w:bookmarkStart w:id="412" w:name="_Toc246996965"/>
      <w:bookmarkStart w:id="413" w:name="_Toc144974546"/>
      <w:r>
        <w:rPr>
          <w:rFonts w:hint="eastAsia" w:cs="宋体" w:asciiTheme="minorEastAsia" w:hAnsiTheme="minorEastAsia" w:eastAsiaTheme="minorEastAsia"/>
          <w:sz w:val="24"/>
          <w:szCs w:val="24"/>
        </w:rPr>
        <w:t>7.4 对与评标活动有关的工作人员的纪律要求</w:t>
      </w:r>
      <w:bookmarkEnd w:id="404"/>
      <w:bookmarkEnd w:id="405"/>
      <w:bookmarkEnd w:id="406"/>
      <w:bookmarkEnd w:id="407"/>
      <w:bookmarkEnd w:id="408"/>
      <w:bookmarkEnd w:id="409"/>
      <w:bookmarkEnd w:id="410"/>
      <w:bookmarkEnd w:id="411"/>
      <w:bookmarkEnd w:id="412"/>
    </w:p>
    <w:p w14:paraId="07254FA2">
      <w:pPr>
        <w:spacing w:after="0" w:line="500" w:lineRule="exact"/>
        <w:ind w:firstLine="480" w:firstLineChars="200"/>
        <w:rPr>
          <w:rFonts w:cs="宋体" w:asciiTheme="minorEastAsia" w:hAnsiTheme="minorEastAsia" w:eastAsiaTheme="minorEastAsia"/>
          <w:sz w:val="24"/>
          <w:szCs w:val="24"/>
        </w:rPr>
      </w:pPr>
      <w:bookmarkStart w:id="414" w:name="_Toc152042355"/>
      <w:r>
        <w:rPr>
          <w:rFonts w:hint="eastAsia" w:cs="宋体" w:asciiTheme="minorEastAsia" w:hAnsiTheme="minorEastAsia" w:eastAsiaTheme="minor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4"/>
    </w:p>
    <w:p w14:paraId="4201B2F4">
      <w:pPr>
        <w:pStyle w:val="4"/>
        <w:spacing w:before="0" w:line="500" w:lineRule="exact"/>
        <w:ind w:firstLine="241" w:firstLineChars="100"/>
        <w:rPr>
          <w:rFonts w:cs="宋体" w:asciiTheme="minorEastAsia" w:hAnsiTheme="minorEastAsia" w:eastAsiaTheme="minorEastAsia"/>
          <w:sz w:val="24"/>
          <w:szCs w:val="24"/>
        </w:rPr>
      </w:pPr>
      <w:bookmarkStart w:id="415" w:name="_Toc246996966"/>
      <w:bookmarkStart w:id="416" w:name="_Toc152045579"/>
      <w:bookmarkStart w:id="417" w:name="_Toc247085737"/>
      <w:bookmarkStart w:id="418" w:name="_Toc246996223"/>
      <w:bookmarkStart w:id="419" w:name="_Toc152042356"/>
      <w:bookmarkStart w:id="420" w:name="_Toc179632597"/>
      <w:bookmarkStart w:id="421" w:name="_Toc296602466"/>
      <w:bookmarkStart w:id="422" w:name="_Toc77586859"/>
      <w:bookmarkStart w:id="423" w:name="_Toc77586952"/>
      <w:r>
        <w:rPr>
          <w:rFonts w:hint="eastAsia" w:cs="宋体" w:asciiTheme="minorEastAsia" w:hAnsiTheme="minorEastAsia" w:eastAsiaTheme="minorEastAsia"/>
          <w:sz w:val="24"/>
          <w:szCs w:val="24"/>
        </w:rPr>
        <w:t>7.5 投诉</w:t>
      </w:r>
      <w:bookmarkEnd w:id="413"/>
      <w:bookmarkEnd w:id="415"/>
      <w:bookmarkEnd w:id="416"/>
      <w:bookmarkEnd w:id="417"/>
      <w:bookmarkEnd w:id="418"/>
      <w:bookmarkEnd w:id="419"/>
      <w:bookmarkEnd w:id="420"/>
      <w:bookmarkEnd w:id="421"/>
      <w:bookmarkEnd w:id="422"/>
      <w:bookmarkEnd w:id="423"/>
    </w:p>
    <w:p w14:paraId="363E8E6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sz w:val="24"/>
          <w:szCs w:val="24"/>
        </w:rPr>
      </w:pPr>
      <w:bookmarkStart w:id="424" w:name="_Toc152045580"/>
      <w:bookmarkStart w:id="425" w:name="_Toc247085738"/>
      <w:bookmarkStart w:id="426" w:name="_Toc246996224"/>
      <w:bookmarkStart w:id="427" w:name="_Toc152042357"/>
      <w:bookmarkStart w:id="428" w:name="_Toc144974547"/>
      <w:bookmarkStart w:id="429" w:name="_Toc296602467"/>
      <w:bookmarkStart w:id="430" w:name="_Toc246996967"/>
      <w:bookmarkStart w:id="431" w:name="_Toc179632598"/>
      <w:bookmarkStart w:id="432" w:name="_Toc77586953"/>
      <w:bookmarkStart w:id="433" w:name="_Toc77586860"/>
      <w:r>
        <w:rPr>
          <w:rFonts w:hint="eastAsia" w:cs="宋体" w:asciiTheme="minorEastAsia" w:hAnsiTheme="minorEastAsia" w:eastAsiaTheme="minorEastAsia"/>
          <w:b/>
          <w:sz w:val="24"/>
          <w:szCs w:val="24"/>
        </w:rPr>
        <w:t>8.需要补充的其他内容</w:t>
      </w:r>
      <w:bookmarkEnd w:id="424"/>
      <w:bookmarkEnd w:id="425"/>
      <w:bookmarkEnd w:id="426"/>
      <w:bookmarkEnd w:id="427"/>
      <w:bookmarkEnd w:id="428"/>
      <w:bookmarkEnd w:id="429"/>
      <w:bookmarkEnd w:id="430"/>
      <w:bookmarkEnd w:id="431"/>
      <w:bookmarkEnd w:id="432"/>
      <w:bookmarkEnd w:id="433"/>
      <w:r>
        <w:rPr>
          <w:rFonts w:cs="宋体" w:asciiTheme="minorEastAsia" w:hAnsiTheme="minorEastAsia" w:eastAsiaTheme="minorEastAsia"/>
          <w:b/>
          <w:sz w:val="24"/>
          <w:szCs w:val="24"/>
        </w:rPr>
        <w:tab/>
      </w:r>
    </w:p>
    <w:p w14:paraId="007BD9B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需要补充的其他内容：见供应商须知前附表。</w:t>
      </w:r>
    </w:p>
    <w:p w14:paraId="199217F3">
      <w:pPr>
        <w:rPr>
          <w:rFonts w:asciiTheme="minorEastAsia" w:hAnsiTheme="minorEastAsia" w:eastAsiaTheme="minorEastAsia"/>
        </w:rPr>
      </w:pPr>
    </w:p>
    <w:p w14:paraId="14463355">
      <w:pPr>
        <w:pStyle w:val="65"/>
        <w:spacing w:before="0" w:after="0" w:line="400" w:lineRule="exact"/>
        <w:outlineLvl w:val="0"/>
        <w:rPr>
          <w:rFonts w:hint="eastAsia" w:ascii="宋体" w:hAnsi="宋体" w:eastAsia="宋体" w:cs="宋体"/>
          <w:sz w:val="32"/>
          <w:szCs w:val="32"/>
        </w:rPr>
      </w:pPr>
      <w:bookmarkStart w:id="434" w:name="_Toc120614221"/>
      <w:bookmarkEnd w:id="434"/>
      <w:bookmarkStart w:id="435" w:name="_Toc20823314"/>
      <w:bookmarkEnd w:id="435"/>
      <w:bookmarkStart w:id="436" w:name="_Hlt16619369"/>
      <w:bookmarkEnd w:id="436"/>
      <w:bookmarkStart w:id="437" w:name="_Toc479757207"/>
      <w:bookmarkEnd w:id="437"/>
      <w:bookmarkStart w:id="438" w:name="_Toc462564139"/>
      <w:bookmarkEnd w:id="438"/>
      <w:bookmarkStart w:id="439" w:name="_Toc26554093"/>
      <w:bookmarkEnd w:id="439"/>
      <w:bookmarkStart w:id="440" w:name="_Toc517178999"/>
      <w:bookmarkEnd w:id="440"/>
      <w:bookmarkStart w:id="441" w:name="_Toc517179003"/>
      <w:bookmarkEnd w:id="441"/>
      <w:bookmarkStart w:id="442" w:name="_Toc513029242"/>
      <w:bookmarkEnd w:id="442"/>
      <w:bookmarkStart w:id="443" w:name="_Toc49090575"/>
      <w:bookmarkEnd w:id="443"/>
      <w:bookmarkStart w:id="444" w:name="_Toc120614281"/>
      <w:bookmarkEnd w:id="444"/>
      <w:bookmarkStart w:id="445" w:name="_Toc479757211"/>
      <w:bookmarkEnd w:id="445"/>
      <w:bookmarkStart w:id="446" w:name="_Hlt16619475"/>
      <w:bookmarkEnd w:id="446"/>
      <w:bookmarkStart w:id="447" w:name="_Toc528078062"/>
      <w:bookmarkStart w:id="448" w:name="_Toc16770582"/>
      <w:bookmarkStart w:id="449" w:name="_Toc15083"/>
      <w:r>
        <w:rPr>
          <w:rFonts w:hint="eastAsia" w:ascii="宋体" w:hAnsi="宋体" w:eastAsia="宋体" w:cs="宋体"/>
          <w:sz w:val="32"/>
          <w:szCs w:val="32"/>
        </w:rPr>
        <w:t>第三章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sz w:val="32"/>
          <w:szCs w:val="32"/>
        </w:rPr>
        <w:t>评审标准</w:t>
      </w:r>
      <w:bookmarkEnd w:id="447"/>
      <w:bookmarkEnd w:id="448"/>
      <w:bookmarkEnd w:id="449"/>
    </w:p>
    <w:p w14:paraId="3AD1B0B7">
      <w:pPr>
        <w:spacing w:line="400" w:lineRule="exact"/>
        <w:ind w:firstLine="420"/>
        <w:rPr>
          <w:rFonts w:cs="Calibri" w:asciiTheme="minorEastAsia" w:hAnsiTheme="minorEastAsia" w:eastAsiaTheme="minorEastAsia"/>
          <w:sz w:val="24"/>
        </w:rPr>
      </w:pPr>
      <w:bookmarkStart w:id="450" w:name="OLE_LINK2"/>
      <w:bookmarkEnd w:id="450"/>
      <w:bookmarkStart w:id="451" w:name="OLE_LINK1"/>
      <w:r>
        <w:rPr>
          <w:rFonts w:hint="eastAsia" w:cs="Calibri" w:asciiTheme="minorEastAsia" w:hAnsiTheme="minorEastAsia" w:eastAsiaTheme="minorEastAsia"/>
          <w:sz w:val="24"/>
        </w:rPr>
        <w:t>本次竞争性磋商的评审分为初步审查和详细审查。详细审查采用综合评分法，总分为100分。</w:t>
      </w:r>
      <w:bookmarkEnd w:id="451"/>
    </w:p>
    <w:p w14:paraId="130035DC">
      <w:pPr>
        <w:spacing w:line="400" w:lineRule="exact"/>
        <w:rPr>
          <w:rFonts w:cs="Calibri" w:asciiTheme="minorEastAsia" w:hAnsiTheme="minorEastAsia" w:eastAsiaTheme="minorEastAsia"/>
          <w:b/>
          <w:bCs/>
          <w:sz w:val="24"/>
        </w:rPr>
      </w:pPr>
      <w:r>
        <w:rPr>
          <w:rFonts w:hint="eastAsia" w:cs="Calibri" w:asciiTheme="minorEastAsia" w:hAnsiTheme="minorEastAsia" w:eastAsiaTheme="minorEastAsia"/>
          <w:b/>
          <w:bCs/>
          <w:sz w:val="24"/>
        </w:rPr>
        <w:t>1、评标办法前附表</w:t>
      </w:r>
    </w:p>
    <w:tbl>
      <w:tblPr>
        <w:tblStyle w:val="27"/>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4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4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44"/>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44"/>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sz w:val="24"/>
                <w:szCs w:val="24"/>
                <w:highlight w:val="none"/>
              </w:rPr>
            </w:pPr>
            <w:r>
              <w:rPr>
                <w:rFonts w:hint="eastAsia" w:ascii="宋体" w:hAnsi="宋体" w:eastAsia="宋体"/>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sz w:val="24"/>
                <w:szCs w:val="24"/>
                <w:lang w:val="en-US" w:eastAsia="zh-CN" w:bidi="ar-SA"/>
              </w:rPr>
            </w:pPr>
            <w:r>
              <w:rPr>
                <w:rFonts w:hint="eastAsia" w:ascii="宋体" w:hAnsi="宋体" w:eastAsia="宋体"/>
                <w:sz w:val="24"/>
                <w:szCs w:val="24"/>
              </w:rPr>
              <w:t>满足《中华人民共和国政府采购法》第二十二条规定的承诺书（供应商只需提供承诺书，不需要提供证明材料，对承诺书的真实性负责）</w:t>
            </w:r>
            <w:r>
              <w:rPr>
                <w:rFonts w:hint="eastAsia" w:ascii="宋体" w:hAnsi="宋体" w:eastAsia="宋体"/>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44"/>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44"/>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44"/>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44"/>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供应商须具有独立承担民事责任的能力（提供有效的企业营业执照或其他证明材料）；</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sz w:val="24"/>
                <w:szCs w:val="24"/>
              </w:rPr>
            </w:pPr>
            <w:r>
              <w:rPr>
                <w:rFonts w:hint="eastAsia" w:asciiTheme="minorEastAsia" w:hAnsiTheme="minorEastAsia" w:eastAsiaTheme="minorEastAsia"/>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rPr>
              <w:t>供应商应具备</w:t>
            </w:r>
            <w:r>
              <w:rPr>
                <w:rFonts w:hint="eastAsia" w:cs="宋体" w:asciiTheme="minorEastAsia" w:hAnsiTheme="minorEastAsia" w:eastAsiaTheme="minorEastAsia"/>
                <w:kern w:val="2"/>
                <w:sz w:val="24"/>
                <w:szCs w:val="24"/>
                <w:lang w:eastAsia="zh-CN"/>
              </w:rPr>
              <w:t>公路工程施工总承包叁级（含叁级）</w:t>
            </w:r>
            <w:r>
              <w:rPr>
                <w:rFonts w:hint="eastAsia" w:cs="宋体" w:asciiTheme="minorEastAsia" w:hAnsiTheme="minorEastAsia" w:eastAsiaTheme="minorEastAsia"/>
                <w:kern w:val="2"/>
                <w:sz w:val="24"/>
                <w:szCs w:val="24"/>
              </w:rPr>
              <w:t>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拟派项目经理应具备</w:t>
            </w:r>
            <w:r>
              <w:rPr>
                <w:rFonts w:hint="eastAsia" w:asciiTheme="minorEastAsia" w:hAnsiTheme="minorEastAsia" w:eastAsiaTheme="minorEastAsia"/>
                <w:sz w:val="24"/>
                <w:szCs w:val="24"/>
                <w:lang w:eastAsia="zh-CN"/>
              </w:rPr>
              <w:t>公路工程专业贰级（含贰级）及以上注册建造师资格</w:t>
            </w:r>
            <w:r>
              <w:rPr>
                <w:rFonts w:hint="eastAsia" w:asciiTheme="minorEastAsia" w:hAnsiTheme="minorEastAsia" w:eastAsiaTheme="minorEastAsia"/>
                <w:sz w:val="24"/>
                <w:szCs w:val="24"/>
              </w:rPr>
              <w:t>，须提供注册建造师证书、</w:t>
            </w:r>
            <w:r>
              <w:rPr>
                <w:rFonts w:hint="eastAsia" w:asciiTheme="minorEastAsia" w:hAnsiTheme="minorEastAsia" w:eastAsiaTheme="minorEastAsia"/>
                <w:sz w:val="24"/>
                <w:szCs w:val="24"/>
                <w:lang w:eastAsia="zh-CN"/>
              </w:rPr>
              <w:t>安全生产考核合格证书（交安B证）</w:t>
            </w:r>
            <w:r>
              <w:rPr>
                <w:rFonts w:hint="eastAsia" w:asciiTheme="minorEastAsia" w:hAnsiTheme="minorEastAsia" w:eastAsiaTheme="minorEastAsia"/>
                <w:sz w:val="24"/>
                <w:szCs w:val="24"/>
              </w:rPr>
              <w:t>，未在其他在建工程项目中担任项目经理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并提供社保证明资料</w:t>
            </w:r>
            <w:r>
              <w:rPr>
                <w:rFonts w:hint="eastAsia" w:asciiTheme="minorEastAsia" w:hAnsiTheme="minorEastAsia" w:eastAsiaTheme="minorEastAsia"/>
                <w:sz w:val="24"/>
                <w:szCs w:val="24"/>
                <w:lang w:eastAsia="zh-CN"/>
              </w:rPr>
              <w:t>；</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Calibri" w:asciiTheme="minorEastAsia" w:hAnsiTheme="minorEastAsia" w:eastAsiaTheme="minorEastAsia"/>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3EDA9B00">
            <w:pPr>
              <w:widowControl w:val="0"/>
              <w:adjustRightInd/>
              <w:snapToGrid/>
              <w:spacing w:after="0" w:line="400" w:lineRule="exact"/>
              <w:jc w:val="both"/>
              <w:rPr>
                <w:rFonts w:hint="eastAsia" w:cs="宋体" w:asciiTheme="minorEastAsia" w:hAnsiTheme="minorEastAsia" w:eastAsiaTheme="minorEastAsia"/>
                <w:kern w:val="2"/>
                <w:sz w:val="24"/>
                <w:szCs w:val="24"/>
                <w:lang w:val="en-US" w:eastAsia="zh-CN"/>
              </w:rPr>
            </w:pPr>
            <w:r>
              <w:rPr>
                <w:rFonts w:hint="eastAsia" w:cs="宋体" w:asciiTheme="minorEastAsia" w:hAnsiTheme="minorEastAsia" w:eastAsiaTheme="minorEastAsia"/>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kern w:val="2"/>
                <w:sz w:val="24"/>
                <w:szCs w:val="24"/>
              </w:rPr>
              <w:t>；</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提供非</w:t>
            </w:r>
            <w:r>
              <w:rPr>
                <w:rFonts w:hint="eastAsia" w:cs="Calibri" w:asciiTheme="minorEastAsia" w:hAnsiTheme="minorEastAsia" w:eastAsiaTheme="minorEastAsia"/>
                <w:sz w:val="24"/>
                <w:szCs w:val="24"/>
              </w:rPr>
              <w:t>联合体投标</w:t>
            </w:r>
            <w:r>
              <w:rPr>
                <w:rFonts w:hint="eastAsia" w:cs="Calibri" w:asciiTheme="minorEastAsia" w:hAnsiTheme="minorEastAsia" w:eastAsiaTheme="minorEastAsia"/>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44"/>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磋商文件</w:t>
            </w:r>
            <w:r>
              <w:rPr>
                <w:rFonts w:hint="eastAsia" w:cs="Calibri" w:asciiTheme="minorEastAsia" w:hAnsiTheme="minorEastAsia" w:eastAsiaTheme="minorEastAsia"/>
                <w:sz w:val="24"/>
                <w:szCs w:val="24"/>
                <w:lang w:eastAsia="zh-CN"/>
              </w:rPr>
              <w:t>、</w:t>
            </w:r>
            <w:r>
              <w:rPr>
                <w:rFonts w:hint="eastAsia" w:cs="Calibri" w:asciiTheme="minorEastAsia" w:hAnsiTheme="minorEastAsia" w:eastAsiaTheme="minorEastAsia"/>
                <w:sz w:val="24"/>
                <w:szCs w:val="24"/>
                <w:lang w:val="en-US" w:eastAsia="zh-CN"/>
              </w:rPr>
              <w:t>图纸及</w:t>
            </w:r>
            <w:r>
              <w:rPr>
                <w:rFonts w:hint="eastAsia" w:cs="Calibri" w:asciiTheme="minorEastAsia" w:hAnsiTheme="minorEastAsia" w:eastAsiaTheme="minorEastAsia"/>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90日历天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hint="eastAsia" w:cs="Calibri" w:asciiTheme="minorEastAsia" w:hAnsiTheme="minorEastAsia" w:eastAsiaTheme="minorEastAsia"/>
                <w:sz w:val="24"/>
                <w:szCs w:val="24"/>
                <w:lang w:eastAsia="zh-CN"/>
              </w:rPr>
            </w:pPr>
            <w:r>
              <w:rPr>
                <w:rFonts w:hint="eastAsia" w:cs="Calibri" w:asciiTheme="minorEastAsia" w:hAnsiTheme="minorEastAsia" w:eastAsiaTheme="minorEastAsia"/>
                <w:sz w:val="24"/>
                <w:szCs w:val="24"/>
                <w:lang w:eastAsia="zh-CN"/>
              </w:rPr>
              <w:t>符合国家现行公路工程施工质量评定标准合格标准；</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2F41F2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CC4CEE5">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磋商有效期</w:t>
            </w: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磋商截止时间起60日历天</w:t>
            </w:r>
          </w:p>
        </w:tc>
      </w:tr>
      <w:tr w14:paraId="3D27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69" w:type="dxa"/>
            <w:vMerge w:val="continue"/>
            <w:tcBorders>
              <w:top w:val="nil"/>
              <w:left w:val="single" w:color="auto" w:sz="4" w:space="0"/>
              <w:bottom w:val="single" w:color="auto" w:sz="4" w:space="0"/>
              <w:right w:val="single" w:color="auto" w:sz="4" w:space="0"/>
            </w:tcBorders>
            <w:vAlign w:val="center"/>
          </w:tcPr>
          <w:p w14:paraId="1D22A94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8D74F7E">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shd w:val="clear" w:color="auto" w:fill="auto"/>
            <w:vAlign w:val="top"/>
          </w:tcPr>
          <w:p w14:paraId="1906280B">
            <w:pPr>
              <w:spacing w:after="0" w:line="400" w:lineRule="exact"/>
              <w:ind w:firstLine="36" w:firstLineChars="15"/>
              <w:rPr>
                <w:rFonts w:hint="default"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lang w:val="en-US" w:eastAsia="zh-CN"/>
              </w:rPr>
              <w:t>投标报价</w:t>
            </w:r>
          </w:p>
        </w:tc>
        <w:tc>
          <w:tcPr>
            <w:tcW w:w="6472" w:type="dxa"/>
            <w:tcBorders>
              <w:top w:val="single" w:color="auto" w:sz="4" w:space="0"/>
              <w:left w:val="nil"/>
              <w:bottom w:val="single" w:color="auto" w:sz="4" w:space="0"/>
              <w:right w:val="single" w:color="auto" w:sz="4" w:space="0"/>
            </w:tcBorders>
            <w:shd w:val="clear" w:color="auto" w:fill="auto"/>
            <w:vAlign w:val="top"/>
          </w:tcPr>
          <w:p w14:paraId="0CB0B032">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lang w:val="en-US" w:eastAsia="zh-CN"/>
              </w:rPr>
              <w:t>供应商投标</w:t>
            </w:r>
            <w:r>
              <w:rPr>
                <w:rFonts w:hint="eastAsia" w:cs="Calibri" w:asciiTheme="minorEastAsia" w:hAnsiTheme="minorEastAsia" w:eastAsiaTheme="minorEastAsia"/>
                <w:sz w:val="24"/>
                <w:szCs w:val="24"/>
              </w:rPr>
              <w:t>报价不得高于招标控制价，否则按照无效标处理。</w:t>
            </w:r>
          </w:p>
        </w:tc>
      </w:tr>
      <w:tr w14:paraId="3999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69" w:type="dxa"/>
            <w:vMerge w:val="continue"/>
            <w:tcBorders>
              <w:top w:val="nil"/>
              <w:left w:val="single" w:color="auto" w:sz="4" w:space="0"/>
              <w:bottom w:val="single" w:color="auto" w:sz="4" w:space="0"/>
              <w:right w:val="single" w:color="auto" w:sz="4" w:space="0"/>
            </w:tcBorders>
            <w:vAlign w:val="center"/>
          </w:tcPr>
          <w:p w14:paraId="03C9325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171D0C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03006F">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其他内容</w:t>
            </w:r>
          </w:p>
        </w:tc>
        <w:tc>
          <w:tcPr>
            <w:tcW w:w="6472" w:type="dxa"/>
            <w:tcBorders>
              <w:top w:val="single" w:color="auto" w:sz="4" w:space="0"/>
              <w:left w:val="nil"/>
              <w:bottom w:val="single" w:color="auto" w:sz="4" w:space="0"/>
              <w:right w:val="single" w:color="auto" w:sz="4" w:space="0"/>
            </w:tcBorders>
          </w:tcPr>
          <w:p w14:paraId="33182DA1">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招标文件规定的其他内容</w:t>
            </w:r>
          </w:p>
        </w:tc>
      </w:tr>
    </w:tbl>
    <w:p w14:paraId="79ED0DC0">
      <w:pPr>
        <w:spacing w:line="264" w:lineRule="auto"/>
        <w:rPr>
          <w:rFonts w:cs="仿宋_GB2312" w:asciiTheme="minorEastAsia" w:hAnsiTheme="minorEastAsia" w:eastAsiaTheme="minorEastAsia"/>
          <w:b/>
          <w:kern w:val="1"/>
          <w:sz w:val="24"/>
          <w:lang w:val="zh-CN"/>
        </w:rPr>
      </w:pPr>
      <w:bookmarkStart w:id="452" w:name="_Toc512514899"/>
      <w:bookmarkEnd w:id="452"/>
      <w:bookmarkStart w:id="453" w:name="_Toc517179004"/>
      <w:bookmarkEnd w:id="453"/>
    </w:p>
    <w:p w14:paraId="1E9CE84A">
      <w:pPr>
        <w:adjustRightInd/>
        <w:snapToGrid/>
        <w:spacing w:after="0"/>
        <w:rPr>
          <w:rFonts w:cs="仿宋_GB2312" w:asciiTheme="minorEastAsia" w:hAnsiTheme="minorEastAsia" w:eastAsiaTheme="minorEastAsia"/>
          <w:b/>
          <w:kern w:val="1"/>
          <w:sz w:val="24"/>
          <w:lang w:val="zh-CN"/>
        </w:rPr>
      </w:pPr>
      <w:r>
        <w:rPr>
          <w:rFonts w:cs="仿宋_GB2312" w:asciiTheme="minorEastAsia" w:hAnsiTheme="minorEastAsia" w:eastAsiaTheme="minorEastAsia"/>
          <w:b/>
          <w:kern w:val="1"/>
          <w:sz w:val="24"/>
          <w:lang w:val="zh-CN"/>
        </w:rPr>
        <w:br w:type="page"/>
      </w:r>
    </w:p>
    <w:p w14:paraId="68FC8A17">
      <w:pPr>
        <w:spacing w:line="264" w:lineRule="auto"/>
        <w:rPr>
          <w:rFonts w:cs="仿宋_GB2312" w:asciiTheme="minorEastAsia" w:hAnsiTheme="minorEastAsia" w:eastAsiaTheme="minorEastAsia"/>
          <w:b/>
          <w:kern w:val="1"/>
          <w:sz w:val="24"/>
          <w:lang w:val="zh-CN"/>
        </w:rPr>
      </w:pPr>
      <w:r>
        <w:rPr>
          <w:rFonts w:hint="eastAsia" w:cs="仿宋_GB2312" w:asciiTheme="minorEastAsia" w:hAnsiTheme="minorEastAsia" w:eastAsiaTheme="minorEastAsia"/>
          <w:b/>
          <w:kern w:val="1"/>
          <w:sz w:val="24"/>
          <w:lang w:val="en-US" w:eastAsia="zh-CN"/>
        </w:rPr>
        <w:t>2</w:t>
      </w:r>
      <w:r>
        <w:rPr>
          <w:rFonts w:hint="eastAsia" w:cs="仿宋_GB2312" w:asciiTheme="minorEastAsia" w:hAnsiTheme="minorEastAsia" w:eastAsiaTheme="minorEastAsia"/>
          <w:b/>
          <w:kern w:val="1"/>
          <w:sz w:val="24"/>
          <w:lang w:val="zh-CN"/>
        </w:rPr>
        <w:t>、详细评审</w:t>
      </w:r>
    </w:p>
    <w:tbl>
      <w:tblPr>
        <w:tblStyle w:val="27"/>
        <w:tblW w:w="9385" w:type="dxa"/>
        <w:jc w:val="center"/>
        <w:tblLayout w:type="fixed"/>
        <w:tblCellMar>
          <w:top w:w="0" w:type="dxa"/>
          <w:left w:w="108" w:type="dxa"/>
          <w:bottom w:w="0" w:type="dxa"/>
          <w:right w:w="108" w:type="dxa"/>
        </w:tblCellMar>
      </w:tblPr>
      <w:tblGrid>
        <w:gridCol w:w="726"/>
        <w:gridCol w:w="868"/>
        <w:gridCol w:w="608"/>
        <w:gridCol w:w="835"/>
        <w:gridCol w:w="6348"/>
      </w:tblGrid>
      <w:tr w14:paraId="0D302330">
        <w:tblPrEx>
          <w:tblCellMar>
            <w:top w:w="0" w:type="dxa"/>
            <w:left w:w="108" w:type="dxa"/>
            <w:bottom w:w="0" w:type="dxa"/>
            <w:right w:w="108" w:type="dxa"/>
          </w:tblCellMar>
        </w:tblPrEx>
        <w:trPr>
          <w:trHeight w:val="518" w:hRule="atLeast"/>
          <w:jc w:val="center"/>
        </w:trPr>
        <w:tc>
          <w:tcPr>
            <w:tcW w:w="9385" w:type="dxa"/>
            <w:gridSpan w:val="5"/>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b/>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(总分100分)</w:t>
            </w:r>
          </w:p>
        </w:tc>
        <w:tc>
          <w:tcPr>
            <w:tcW w:w="7791" w:type="dxa"/>
            <w:gridSpan w:val="3"/>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商务标：</w:t>
            </w:r>
            <w:r>
              <w:rPr>
                <w:rFonts w:hint="eastAsia" w:cs="宋体" w:asciiTheme="minorEastAsia" w:hAnsiTheme="minorEastAsia" w:eastAsiaTheme="minorEastAsia"/>
                <w:kern w:val="1"/>
                <w:sz w:val="24"/>
                <w:szCs w:val="24"/>
                <w:u w:val="single"/>
                <w:lang w:bidi="en-US"/>
              </w:rPr>
              <w:t>30</w:t>
            </w:r>
            <w:r>
              <w:rPr>
                <w:rFonts w:hint="eastAsia" w:cs="宋体" w:asciiTheme="minorEastAsia" w:hAnsiTheme="minorEastAsia" w:eastAsiaTheme="minorEastAsia"/>
                <w:kern w:val="1"/>
                <w:sz w:val="24"/>
                <w:szCs w:val="24"/>
                <w:lang w:bidi="en-US"/>
              </w:rPr>
              <w:t>分</w:t>
            </w:r>
          </w:p>
          <w:p w14:paraId="1BB6E8F5">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技术标：</w:t>
            </w:r>
            <w:r>
              <w:rPr>
                <w:rFonts w:hint="eastAsia" w:cs="宋体" w:asciiTheme="minorEastAsia" w:hAnsiTheme="minorEastAsia" w:eastAsiaTheme="minorEastAsia"/>
                <w:kern w:val="1"/>
                <w:sz w:val="24"/>
                <w:szCs w:val="24"/>
                <w:u w:val="single"/>
                <w:lang w:val="en-US" w:eastAsia="zh-CN" w:bidi="en-US"/>
              </w:rPr>
              <w:t>45</w:t>
            </w:r>
            <w:r>
              <w:rPr>
                <w:rFonts w:hint="eastAsia" w:cs="宋体" w:asciiTheme="minorEastAsia" w:hAnsiTheme="minorEastAsia" w:eastAsiaTheme="minorEastAsia"/>
                <w:kern w:val="1"/>
                <w:sz w:val="24"/>
                <w:szCs w:val="24"/>
                <w:lang w:bidi="en-US"/>
              </w:rPr>
              <w:t>分</w:t>
            </w:r>
          </w:p>
          <w:p w14:paraId="1DB79240">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综合标：</w:t>
            </w:r>
            <w:r>
              <w:rPr>
                <w:rFonts w:hint="eastAsia" w:cs="宋体" w:asciiTheme="minorEastAsia" w:hAnsiTheme="minorEastAsia" w:eastAsiaTheme="minorEastAsia"/>
                <w:kern w:val="1"/>
                <w:sz w:val="24"/>
                <w:szCs w:val="24"/>
                <w:u w:val="single"/>
                <w:lang w:val="en-US" w:eastAsia="zh-CN" w:bidi="en-US"/>
              </w:rPr>
              <w:t>25</w:t>
            </w:r>
            <w:r>
              <w:rPr>
                <w:rFonts w:hint="eastAsia" w:cs="宋体" w:asciiTheme="minorEastAsia" w:hAnsiTheme="minorEastAsia" w:eastAsiaTheme="minorEastAsia"/>
                <w:kern w:val="1"/>
                <w:sz w:val="24"/>
                <w:szCs w:val="24"/>
                <w:lang w:bidi="en-US"/>
              </w:rPr>
              <w:t>分</w:t>
            </w:r>
          </w:p>
        </w:tc>
      </w:tr>
      <w:tr w14:paraId="574D3829">
        <w:tblPrEx>
          <w:tblCellMar>
            <w:top w:w="0" w:type="dxa"/>
            <w:left w:w="108" w:type="dxa"/>
            <w:bottom w:w="0" w:type="dxa"/>
            <w:right w:w="108" w:type="dxa"/>
          </w:tblCellMar>
        </w:tblPrEx>
        <w:trPr>
          <w:trHeight w:val="207"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评分因素</w:t>
            </w:r>
          </w:p>
        </w:tc>
        <w:tc>
          <w:tcPr>
            <w:tcW w:w="7791" w:type="dxa"/>
            <w:gridSpan w:val="3"/>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评分标准</w:t>
            </w:r>
          </w:p>
        </w:tc>
      </w:tr>
      <w:tr w14:paraId="586BDEC0">
        <w:tblPrEx>
          <w:tblCellMar>
            <w:top w:w="0" w:type="dxa"/>
            <w:left w:w="108" w:type="dxa"/>
            <w:bottom w:w="0" w:type="dxa"/>
            <w:right w:w="108" w:type="dxa"/>
          </w:tblCellMar>
        </w:tblPrEx>
        <w:trPr>
          <w:trHeight w:val="90"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投标报价</w:t>
            </w: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bidi="en-US"/>
              </w:rPr>
              <w:t>3</w:t>
            </w:r>
            <w:r>
              <w:rPr>
                <w:rFonts w:hint="eastAsia" w:cs="宋体" w:asciiTheme="minorEastAsia" w:hAnsiTheme="minorEastAsia" w:eastAsiaTheme="minorEastAsia"/>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投标报价</w:t>
            </w:r>
          </w:p>
        </w:tc>
        <w:tc>
          <w:tcPr>
            <w:tcW w:w="7791" w:type="dxa"/>
            <w:gridSpan w:val="3"/>
            <w:tcBorders>
              <w:top w:val="single" w:color="000000" w:sz="6" w:space="0"/>
              <w:left w:val="single" w:color="000000" w:sz="6" w:space="0"/>
              <w:bottom w:val="single" w:color="000000" w:sz="6" w:space="0"/>
              <w:right w:val="single" w:color="000000" w:sz="12" w:space="0"/>
            </w:tcBorders>
            <w:vAlign w:val="center"/>
          </w:tcPr>
          <w:p w14:paraId="26387DCA">
            <w:pPr>
              <w:adjustRightInd/>
              <w:snapToGrid/>
              <w:spacing w:after="0" w:line="420" w:lineRule="exact"/>
              <w:ind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按照《财政部关于加强政府采购货物和服务项目价格评审管理的通知》（财库【2007】2 号）规定，综合评分法中的价格分用低价优先法计算，即满足竞争性磋商文件要求且投标价格最低的投标报价为评标基准价，其价格分为满分30分。</w:t>
            </w:r>
          </w:p>
          <w:p w14:paraId="4D74EF59">
            <w:pPr>
              <w:adjustRightInd/>
              <w:snapToGrid/>
              <w:spacing w:after="0" w:line="420" w:lineRule="exact"/>
              <w:ind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其他有效投标人的报价得分=（评标基准价/投标报价）×30×100%</w:t>
            </w:r>
          </w:p>
          <w:p w14:paraId="37928095">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注：（1）分值计算保留两位小数。</w:t>
            </w:r>
          </w:p>
          <w:p w14:paraId="44BFCF84">
            <w:pPr>
              <w:numPr>
                <w:ilvl w:val="0"/>
                <w:numId w:val="2"/>
              </w:numPr>
              <w:adjustRightInd/>
              <w:snapToGrid/>
              <w:spacing w:after="0" w:line="420" w:lineRule="exact"/>
              <w:ind w:left="0" w:leftChars="0" w:firstLine="480" w:firstLineChars="200"/>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本项目专门面向中小企业采购，不再进行价格扣除。参加政府采购活动的中小企业应当提供《中小企业声明函》；</w:t>
            </w:r>
          </w:p>
          <w:p w14:paraId="3BCA70AC">
            <w:pPr>
              <w:numPr>
                <w:ilvl w:val="0"/>
                <w:numId w:val="2"/>
              </w:numPr>
              <w:adjustRightInd/>
              <w:snapToGrid/>
              <w:spacing w:after="0" w:line="420" w:lineRule="exact"/>
              <w:ind w:left="0" w:leftChars="0"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6AF3926D">
            <w:pPr>
              <w:numPr>
                <w:ilvl w:val="0"/>
                <w:numId w:val="2"/>
              </w:numPr>
              <w:adjustRightInd/>
              <w:snapToGrid/>
              <w:spacing w:after="0" w:line="420" w:lineRule="exact"/>
              <w:ind w:left="0" w:leftChars="0" w:firstLine="480" w:firstLineChars="200"/>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超过最高限价的报价招标人不予接受，做无效标处理。</w:t>
            </w:r>
          </w:p>
        </w:tc>
      </w:tr>
      <w:tr w14:paraId="5E1AE80D">
        <w:tblPrEx>
          <w:tblCellMar>
            <w:top w:w="0" w:type="dxa"/>
            <w:left w:w="108" w:type="dxa"/>
            <w:bottom w:w="0" w:type="dxa"/>
            <w:right w:w="108" w:type="dxa"/>
          </w:tblCellMar>
        </w:tblPrEx>
        <w:trPr>
          <w:trHeight w:val="4164"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val="en-US" w:eastAsia="zh-CN" w:bidi="en-US"/>
              </w:rPr>
              <w:t>45</w:t>
            </w:r>
            <w:r>
              <w:rPr>
                <w:rFonts w:hint="eastAsia" w:cs="宋体" w:asciiTheme="minorEastAsia" w:hAnsiTheme="minorEastAsia" w:eastAsiaTheme="minorEastAsia"/>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评分标准</w:t>
            </w:r>
          </w:p>
        </w:tc>
        <w:tc>
          <w:tcPr>
            <w:tcW w:w="1443" w:type="dxa"/>
            <w:gridSpan w:val="2"/>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sz w:val="24"/>
                <w:szCs w:val="24"/>
              </w:rPr>
            </w:pPr>
            <w:r>
              <w:rPr>
                <w:rFonts w:hint="eastAsia" w:ascii="宋体" w:hAnsi="宋体" w:eastAsia="宋体" w:cs="Times New Roman"/>
                <w:sz w:val="24"/>
                <w:szCs w:val="24"/>
                <w:lang w:val="zh-CN"/>
              </w:rPr>
              <w:t>1.</w:t>
            </w:r>
            <w:r>
              <w:rPr>
                <w:rFonts w:hint="eastAsia" w:ascii="宋体" w:hAnsi="宋体" w:eastAsia="宋体" w:cs="Times New Roman"/>
                <w:sz w:val="24"/>
                <w:szCs w:val="24"/>
              </w:rPr>
              <w:t>主要施工方法（0-8分）</w:t>
            </w:r>
            <w:r>
              <w:rPr>
                <w:rFonts w:hint="eastAsia" w:ascii="宋体" w:hAnsi="宋体" w:eastAsia="宋体" w:cs="Times New Roman"/>
                <w:sz w:val="24"/>
                <w:szCs w:val="24"/>
                <w:lang w:val="zh-CN"/>
              </w:rPr>
              <w:t xml:space="preserve"> </w:t>
            </w:r>
          </w:p>
        </w:tc>
        <w:tc>
          <w:tcPr>
            <w:tcW w:w="6348" w:type="dxa"/>
            <w:tcBorders>
              <w:top w:val="single" w:color="000000" w:sz="6" w:space="0"/>
              <w:left w:val="single" w:color="000000" w:sz="6" w:space="0"/>
              <w:bottom w:val="single" w:color="000000" w:sz="6" w:space="0"/>
              <w:right w:val="single" w:color="000000" w:sz="12" w:space="0"/>
            </w:tcBorders>
            <w:shd w:val="clear" w:color="auto" w:fill="auto"/>
            <w:vAlign w:val="center"/>
          </w:tcPr>
          <w:p w14:paraId="4A5DCF36">
            <w:pPr>
              <w:adjustRightInd/>
              <w:snapToGrid/>
              <w:spacing w:after="0" w:line="400" w:lineRule="exact"/>
              <w:rPr>
                <w:rFonts w:cs="宋体" w:asciiTheme="minorEastAsia" w:hAnsiTheme="minorEastAsia" w:eastAsiaTheme="minorEastAsia"/>
                <w:sz w:val="24"/>
                <w:szCs w:val="24"/>
                <w:lang w:bidi="en-US"/>
              </w:rPr>
            </w:pPr>
            <w:r>
              <w:rPr>
                <w:rFonts w:hint="eastAsia" w:ascii="宋体" w:hAnsi="宋体" w:eastAsia="宋体" w:cs="Times New Roman"/>
                <w:sz w:val="24"/>
                <w:szCs w:val="24"/>
              </w:rPr>
              <w:t>各</w:t>
            </w:r>
            <w:r>
              <w:rPr>
                <w:rFonts w:hint="eastAsia" w:cs="宋体" w:asciiTheme="minorEastAsia" w:hAnsiTheme="minorEastAsia" w:eastAsiaTheme="minorEastAsia"/>
                <w:sz w:val="24"/>
                <w:szCs w:val="24"/>
                <w:lang w:bidi="en-US"/>
              </w:rPr>
              <w:t>项主要内容的施工方案和措施</w:t>
            </w:r>
          </w:p>
          <w:p w14:paraId="5D54914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内容完整、切实可行，完全符合本项目需求的得8分；</w:t>
            </w:r>
          </w:p>
          <w:p w14:paraId="65D0A67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内容较为完善、较切实可行，较符合本项目需求的得，得6分；</w:t>
            </w:r>
          </w:p>
          <w:p w14:paraId="4D59992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内容基本完善，基本可行，基本符合本项目需求的得4分；</w:t>
            </w:r>
          </w:p>
          <w:p w14:paraId="7E25C65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6F9CA0C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24CE2B29">
            <w:pPr>
              <w:adjustRightInd/>
              <w:snapToGrid/>
              <w:spacing w:after="0"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2.工程施工重点、难点分析及对策（0-6分）</w:t>
            </w:r>
          </w:p>
        </w:tc>
        <w:tc>
          <w:tcPr>
            <w:tcW w:w="6348" w:type="dxa"/>
            <w:tcBorders>
              <w:top w:val="single" w:color="000000" w:sz="6" w:space="0"/>
              <w:left w:val="single" w:color="000000" w:sz="6" w:space="0"/>
              <w:bottom w:val="single" w:color="000000" w:sz="6" w:space="0"/>
              <w:right w:val="single" w:color="000000" w:sz="12" w:space="0"/>
            </w:tcBorders>
            <w:vAlign w:val="center"/>
          </w:tcPr>
          <w:p w14:paraId="422020CD">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工程施工中重难点问题及关键过程分析</w:t>
            </w:r>
          </w:p>
          <w:p w14:paraId="14CF383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内容完整、切实可行，完全符合本项目需求的得6分；</w:t>
            </w:r>
          </w:p>
          <w:p w14:paraId="72CD625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2D054B5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2DF3AA6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531F0A77">
            <w:pPr>
              <w:spacing w:after="0"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w:t>
            </w:r>
            <w:r>
              <w:rPr>
                <w:rFonts w:hint="eastAsia" w:ascii="宋体" w:hAnsi="宋体" w:eastAsia="宋体" w:cs="Times New Roman"/>
                <w:sz w:val="24"/>
                <w:szCs w:val="24"/>
              </w:rPr>
              <w:t>质量管理体系与措施（0-4分）</w:t>
            </w:r>
          </w:p>
        </w:tc>
        <w:tc>
          <w:tcPr>
            <w:tcW w:w="6348" w:type="dxa"/>
            <w:tcBorders>
              <w:top w:val="single" w:color="000000" w:sz="6" w:space="0"/>
              <w:left w:val="single" w:color="000000" w:sz="6" w:space="0"/>
              <w:bottom w:val="single" w:color="000000" w:sz="6" w:space="0"/>
              <w:right w:val="single" w:color="000000" w:sz="12" w:space="0"/>
            </w:tcBorders>
            <w:vAlign w:val="center"/>
          </w:tcPr>
          <w:p w14:paraId="03CB196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7EEC941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72C31CA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1B6EE6F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41663A3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7EF2F54">
            <w:pPr>
              <w:adjustRightInd/>
              <w:snapToGrid/>
              <w:spacing w:after="0"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rPr>
              <w:t>4.安全管理体系与措施（0-4分）</w:t>
            </w:r>
          </w:p>
        </w:tc>
        <w:tc>
          <w:tcPr>
            <w:tcW w:w="6348" w:type="dxa"/>
            <w:tcBorders>
              <w:top w:val="single" w:color="000000" w:sz="6" w:space="0"/>
              <w:left w:val="single" w:color="000000" w:sz="6" w:space="0"/>
              <w:bottom w:val="single" w:color="000000" w:sz="6" w:space="0"/>
              <w:right w:val="single" w:color="000000" w:sz="12" w:space="0"/>
            </w:tcBorders>
            <w:vAlign w:val="center"/>
          </w:tcPr>
          <w:p w14:paraId="4093AD33">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施工安全生产保障体系健全，安全管理制度完善，安全管理目标具体，全员安全责任制明确，现场安全管理组织机构、人员配备满足国家规定</w:t>
            </w:r>
          </w:p>
          <w:p w14:paraId="4605104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65DE24E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00C28D0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6C90CE8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C6F252D">
            <w:pPr>
              <w:spacing w:after="0"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4F0C8801">
        <w:tblPrEx>
          <w:tblCellMar>
            <w:top w:w="0" w:type="dxa"/>
            <w:left w:w="108" w:type="dxa"/>
            <w:bottom w:w="0" w:type="dxa"/>
            <w:right w:w="108" w:type="dxa"/>
          </w:tblCellMar>
        </w:tblPrEx>
        <w:trPr>
          <w:trHeight w:val="1611"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lang w:val="zh-CN"/>
              </w:rPr>
              <w:t>5.</w:t>
            </w:r>
            <w:r>
              <w:rPr>
                <w:rFonts w:hint="eastAsia" w:ascii="宋体" w:hAnsi="宋体" w:eastAsia="宋体" w:cs="Times New Roman"/>
                <w:sz w:val="24"/>
                <w:szCs w:val="24"/>
              </w:rPr>
              <w:t>工程进度计划与措施（0-4分）</w:t>
            </w:r>
          </w:p>
        </w:tc>
        <w:tc>
          <w:tcPr>
            <w:tcW w:w="6348" w:type="dxa"/>
            <w:tcBorders>
              <w:top w:val="single" w:color="000000" w:sz="6" w:space="0"/>
              <w:left w:val="single" w:color="000000" w:sz="6" w:space="0"/>
              <w:bottom w:val="single" w:color="000000" w:sz="6" w:space="0"/>
              <w:right w:val="single" w:color="000000" w:sz="12" w:space="0"/>
            </w:tcBorders>
            <w:vAlign w:val="center"/>
          </w:tcPr>
          <w:p w14:paraId="443C692A">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对总体进度计划、关键节点及中间完工项目施工进度计划、施工强度等</w:t>
            </w:r>
          </w:p>
          <w:p w14:paraId="62B6FD3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171ADF5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4F2957D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0E389D1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4AE32E0E">
            <w:pPr>
              <w:spacing w:after="0"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42967213">
        <w:tblPrEx>
          <w:tblCellMar>
            <w:top w:w="0" w:type="dxa"/>
            <w:left w:w="108" w:type="dxa"/>
            <w:bottom w:w="0" w:type="dxa"/>
            <w:right w:w="108" w:type="dxa"/>
          </w:tblCellMar>
        </w:tblPrEx>
        <w:trPr>
          <w:trHeight w:val="5345"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lang w:val="zh-CN"/>
              </w:rPr>
              <w:t>6.</w:t>
            </w:r>
            <w:r>
              <w:rPr>
                <w:rFonts w:hint="eastAsia" w:ascii="宋体" w:hAnsi="宋体" w:eastAsia="宋体" w:cs="Times New Roman"/>
                <w:sz w:val="24"/>
                <w:szCs w:val="24"/>
              </w:rPr>
              <w:t>组织机构及管理人员、资源配备计划（0-5分）</w:t>
            </w:r>
          </w:p>
        </w:tc>
        <w:tc>
          <w:tcPr>
            <w:tcW w:w="6348" w:type="dxa"/>
            <w:tcBorders>
              <w:top w:val="single" w:color="000000" w:sz="6" w:space="0"/>
              <w:left w:val="single" w:color="000000" w:sz="6" w:space="0"/>
              <w:bottom w:val="single" w:color="000000" w:sz="6" w:space="0"/>
              <w:right w:val="single" w:color="000000" w:sz="12" w:space="0"/>
            </w:tcBorders>
            <w:vAlign w:val="center"/>
          </w:tcPr>
          <w:p w14:paraId="5665E15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1.组织机构模式合理并满足工程施工需要，各部门责任、任务明确</w:t>
            </w:r>
          </w:p>
          <w:p w14:paraId="5C9F45C3">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内容完整、切实可行，完全符合本项目需求的得3分；</w:t>
            </w:r>
          </w:p>
          <w:p w14:paraId="5D101EF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内容较为完善、较切实可行，较符合本项目需求的得，得2分；</w:t>
            </w:r>
          </w:p>
          <w:p w14:paraId="610C2B8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内容基本完善，基本可行，基本符合本项目需求的得1分；</w:t>
            </w:r>
          </w:p>
          <w:p w14:paraId="2FCF5E7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p w14:paraId="44291CE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2.劳动力配备计划及主要施工机械配备计划合理、可行</w:t>
            </w:r>
          </w:p>
          <w:p w14:paraId="5E6329A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内容完整、切实可行，完全符合本项目需求的得2分；</w:t>
            </w:r>
          </w:p>
          <w:p w14:paraId="2479067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内容较为完善、较切实可行，较符合本项目需求的得，得1分；</w:t>
            </w:r>
          </w:p>
          <w:p w14:paraId="6A4DE9E7">
            <w:pPr>
              <w:adjustRightInd/>
              <w:snapToGrid/>
              <w:spacing w:after="0" w:line="400" w:lineRule="exac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rPr>
              <w:t>7.</w:t>
            </w:r>
            <w:r>
              <w:rPr>
                <w:rFonts w:hint="eastAsia" w:ascii="宋体" w:hAnsi="宋体" w:eastAsia="宋体" w:cs="Times New Roman"/>
                <w:sz w:val="24"/>
                <w:szCs w:val="24"/>
                <w:lang w:val="zh-CN"/>
              </w:rPr>
              <w:t>确保环境保护管理的技术与措施（</w:t>
            </w:r>
            <w:r>
              <w:rPr>
                <w:rFonts w:hint="eastAsia" w:ascii="宋体" w:hAnsi="宋体" w:eastAsia="宋体" w:cs="Times New Roman"/>
                <w:sz w:val="24"/>
                <w:szCs w:val="24"/>
              </w:rPr>
              <w:t>0-4分</w:t>
            </w:r>
            <w:r>
              <w:rPr>
                <w:rFonts w:hint="eastAsia" w:ascii="宋体" w:hAnsi="宋体" w:eastAsia="宋体" w:cs="Times New Roman"/>
                <w:sz w:val="24"/>
                <w:szCs w:val="24"/>
                <w:lang w:val="zh-CN"/>
              </w:rPr>
              <w:t>）</w:t>
            </w:r>
          </w:p>
        </w:tc>
        <w:tc>
          <w:tcPr>
            <w:tcW w:w="6348" w:type="dxa"/>
            <w:tcBorders>
              <w:top w:val="single" w:color="000000" w:sz="6" w:space="0"/>
              <w:left w:val="single" w:color="000000" w:sz="6" w:space="0"/>
              <w:bottom w:val="single" w:color="000000" w:sz="6" w:space="0"/>
              <w:right w:val="single" w:color="000000" w:sz="12" w:space="0"/>
            </w:tcBorders>
            <w:vAlign w:val="center"/>
          </w:tcPr>
          <w:p w14:paraId="62D7CD4E">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有环境保护管理体系与施工环保措施计划且措施</w:t>
            </w:r>
          </w:p>
          <w:p w14:paraId="32863BC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26F5A40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11E2C09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2</w:t>
            </w:r>
            <w:r>
              <w:rPr>
                <w:rFonts w:hint="eastAsia" w:cs="宋体" w:asciiTheme="minorEastAsia" w:hAnsiTheme="minorEastAsia" w:eastAsiaTheme="minorEastAsia"/>
                <w:sz w:val="24"/>
                <w:szCs w:val="24"/>
                <w:lang w:bidi="en-US"/>
              </w:rPr>
              <w:t>分；</w:t>
            </w:r>
          </w:p>
          <w:p w14:paraId="387DB74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6F3B488">
            <w:pPr>
              <w:spacing w:after="0"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7483E1A6">
        <w:tblPrEx>
          <w:tblCellMar>
            <w:top w:w="0" w:type="dxa"/>
            <w:left w:w="108" w:type="dxa"/>
            <w:bottom w:w="0" w:type="dxa"/>
            <w:right w:w="108" w:type="dxa"/>
          </w:tblCellMar>
        </w:tblPrEx>
        <w:trPr>
          <w:trHeight w:val="463"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auto" w:sz="4" w:space="0"/>
              <w:right w:val="single" w:color="000000" w:sz="6" w:space="0"/>
            </w:tcBorders>
            <w:vAlign w:val="center"/>
          </w:tcPr>
          <w:p w14:paraId="6ADF81FD">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8.劳动力计划及主要施工机械计划</w:t>
            </w:r>
            <w:r>
              <w:rPr>
                <w:rFonts w:hint="eastAsia" w:ascii="宋体" w:hAnsi="宋体" w:eastAsia="宋体" w:cs="Times New Roman"/>
                <w:sz w:val="24"/>
                <w:szCs w:val="24"/>
              </w:rPr>
              <w:t>（0-5分）</w:t>
            </w:r>
          </w:p>
        </w:tc>
        <w:tc>
          <w:tcPr>
            <w:tcW w:w="6348" w:type="dxa"/>
            <w:tcBorders>
              <w:top w:val="single" w:color="000000" w:sz="6" w:space="0"/>
              <w:left w:val="single" w:color="000000" w:sz="6" w:space="0"/>
              <w:bottom w:val="single" w:color="auto" w:sz="4" w:space="0"/>
              <w:right w:val="single" w:color="000000" w:sz="12" w:space="0"/>
            </w:tcBorders>
            <w:vAlign w:val="center"/>
          </w:tcPr>
          <w:p w14:paraId="16AFFB1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1.机械：投入计划与进度计划呼应，采用先进机械设备且配置合理、先进，满足安全技术规范和施工进度需要，得2分，缺项不得分；</w:t>
            </w:r>
          </w:p>
          <w:p w14:paraId="245739C3">
            <w:pPr>
              <w:spacing w:after="0" w:line="360" w:lineRule="auto"/>
              <w:jc w:val="left"/>
              <w:rPr>
                <w:rFonts w:ascii="宋体" w:hAnsi="宋体" w:eastAsia="宋体" w:cs="Times New Roman"/>
                <w:sz w:val="24"/>
                <w:szCs w:val="24"/>
                <w:lang w:val="zh-CN"/>
              </w:rPr>
            </w:pPr>
            <w:r>
              <w:rPr>
                <w:rFonts w:hint="eastAsia" w:ascii="宋体" w:hAnsi="宋体" w:eastAsia="宋体" w:cs="Times New Roman"/>
                <w:sz w:val="24"/>
                <w:szCs w:val="24"/>
                <w:lang w:val="zh-CN"/>
              </w:rPr>
              <w:t>2.劳动力：投入计划与进度计划呼应，较好满足施工需要，调配投入计划合理、准确，得1分，缺项不得分；</w:t>
            </w:r>
          </w:p>
          <w:p w14:paraId="4051DDCD">
            <w:pPr>
              <w:spacing w:after="0" w:line="400" w:lineRule="exact"/>
              <w:jc w:val="left"/>
              <w:rPr>
                <w:rFonts w:cs="宋体" w:asciiTheme="minorEastAsia" w:hAnsiTheme="minorEastAsia" w:eastAsiaTheme="minorEastAsia"/>
                <w:sz w:val="24"/>
                <w:szCs w:val="24"/>
              </w:rPr>
            </w:pPr>
            <w:r>
              <w:rPr>
                <w:rFonts w:hint="eastAsia" w:ascii="宋体" w:hAnsi="宋体" w:eastAsia="宋体" w:cs="Times New Roman"/>
                <w:sz w:val="24"/>
                <w:szCs w:val="24"/>
                <w:lang w:val="zh-CN"/>
              </w:rPr>
              <w:t>3.主要施工计划：主要物资投入计划与进度计划呼应，较好满足施工需要，调配投入计划合理、准确，得2分，缺项不得分。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auto" w:sz="4" w:space="0"/>
            </w:tcBorders>
          </w:tcPr>
          <w:p w14:paraId="677A5A3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auto" w:sz="4" w:space="0"/>
              <w:left w:val="single" w:color="auto"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9.</w:t>
            </w:r>
            <w:r>
              <w:rPr>
                <w:rFonts w:hint="eastAsia" w:ascii="宋体" w:hAnsi="宋体" w:eastAsia="宋体" w:cs="Times New Roman"/>
                <w:sz w:val="24"/>
                <w:szCs w:val="24"/>
              </w:rPr>
              <w:t>施工平面图布置图及施工进度图（0-5分）</w:t>
            </w:r>
          </w:p>
        </w:tc>
        <w:tc>
          <w:tcPr>
            <w:tcW w:w="6348" w:type="dxa"/>
            <w:tcBorders>
              <w:top w:val="single" w:color="auto" w:sz="4" w:space="0"/>
              <w:left w:val="single" w:color="000000" w:sz="6" w:space="0"/>
              <w:bottom w:val="single" w:color="000000" w:sz="6" w:space="0"/>
              <w:right w:val="single" w:color="auto" w:sz="4" w:space="0"/>
            </w:tcBorders>
            <w:vAlign w:val="center"/>
          </w:tcPr>
          <w:p w14:paraId="3A22AEDE">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总体布置有针对性、合理、能较好满足施工需要，符合安全、文明施工要求；材料堆放有序。关键线路清晰、准确、完整、计划编制合理</w:t>
            </w:r>
          </w:p>
          <w:p w14:paraId="202021F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内容完整、切实可行，完全符合本项目需求的得5分；</w:t>
            </w:r>
          </w:p>
          <w:p w14:paraId="55123CE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2AB6128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内容基本完善，基本可行，基本符合本项目需求的得3分；</w:t>
            </w:r>
          </w:p>
          <w:p w14:paraId="7557BFA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内容前后不连贯导致语义不明或存在与本项目无关内容的得2分；</w:t>
            </w:r>
          </w:p>
          <w:p w14:paraId="327A5B10">
            <w:pPr>
              <w:spacing w:after="0" w:line="360" w:lineRule="auto"/>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r>
      <w:tr w14:paraId="27DBBE76">
        <w:tblPrEx>
          <w:tblCellMar>
            <w:top w:w="0" w:type="dxa"/>
            <w:left w:w="108" w:type="dxa"/>
            <w:bottom w:w="0" w:type="dxa"/>
            <w:right w:w="108" w:type="dxa"/>
          </w:tblCellMar>
        </w:tblPrEx>
        <w:trPr>
          <w:trHeight w:val="507"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auto" w:sz="4" w:space="0"/>
            </w:tcBorders>
          </w:tcPr>
          <w:p w14:paraId="68EB7D60">
            <w:pPr>
              <w:adjustRightInd/>
              <w:snapToGrid/>
              <w:spacing w:after="0" w:line="400" w:lineRule="exact"/>
              <w:rPr>
                <w:rFonts w:cs="宋体" w:asciiTheme="minorEastAsia" w:hAnsiTheme="minorEastAsia" w:eastAsiaTheme="minorEastAsia"/>
                <w:kern w:val="1"/>
                <w:sz w:val="24"/>
                <w:szCs w:val="24"/>
                <w:lang w:bidi="en-US"/>
              </w:rPr>
            </w:pPr>
          </w:p>
        </w:tc>
        <w:tc>
          <w:tcPr>
            <w:tcW w:w="7791" w:type="dxa"/>
            <w:gridSpan w:val="3"/>
            <w:tcBorders>
              <w:top w:val="single" w:color="000000" w:sz="6" w:space="0"/>
              <w:left w:val="single" w:color="auto" w:sz="4" w:space="0"/>
              <w:bottom w:val="single" w:color="auto" w:sz="4" w:space="0"/>
              <w:right w:val="single" w:color="auto" w:sz="4" w:space="0"/>
            </w:tcBorders>
            <w:vAlign w:val="center"/>
          </w:tcPr>
          <w:p w14:paraId="3F26CE09">
            <w:pPr>
              <w:adjustRightInd/>
              <w:snapToGrid/>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val="en-US" w:eastAsia="zh-CN" w:bidi="en-US"/>
              </w:rPr>
              <w:t>商务</w:t>
            </w:r>
            <w:r>
              <w:rPr>
                <w:rFonts w:hint="eastAsia" w:cs="宋体" w:asciiTheme="minorEastAsia" w:hAnsiTheme="minorEastAsia" w:eastAsiaTheme="minorEastAsia"/>
                <w:kern w:val="1"/>
                <w:sz w:val="24"/>
                <w:szCs w:val="24"/>
                <w:lang w:eastAsia="en-US" w:bidi="en-US"/>
              </w:rPr>
              <w:t>标</w:t>
            </w:r>
          </w:p>
          <w:p w14:paraId="4B5653A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val="en-US" w:eastAsia="zh-CN" w:bidi="en-US"/>
              </w:rPr>
              <w:t>25</w:t>
            </w:r>
            <w:r>
              <w:rPr>
                <w:rFonts w:hint="eastAsia" w:cs="宋体" w:asciiTheme="minorEastAsia" w:hAnsiTheme="minorEastAsia" w:eastAsiaTheme="minorEastAsia"/>
                <w:kern w:val="1"/>
                <w:sz w:val="24"/>
                <w:szCs w:val="24"/>
                <w:lang w:eastAsia="en-US" w:bidi="en-US"/>
              </w:rPr>
              <w:t>）</w:t>
            </w:r>
          </w:p>
        </w:tc>
        <w:tc>
          <w:tcPr>
            <w:tcW w:w="1476" w:type="dxa"/>
            <w:gridSpan w:val="2"/>
            <w:tcBorders>
              <w:top w:val="single" w:color="000000" w:sz="4" w:space="0"/>
              <w:left w:val="single" w:color="000000" w:sz="6" w:space="0"/>
              <w:right w:val="single" w:color="000000" w:sz="12" w:space="0"/>
            </w:tcBorders>
            <w:vAlign w:val="center"/>
          </w:tcPr>
          <w:p w14:paraId="19E2225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企业业绩</w:t>
            </w:r>
          </w:p>
          <w:p w14:paraId="5966B351">
            <w:pPr>
              <w:spacing w:after="0" w:line="400" w:lineRule="exact"/>
              <w:jc w:val="center"/>
              <w:rPr>
                <w:rFonts w:hint="eastAsia" w:cs="宋体" w:asciiTheme="minorEastAsia" w:hAnsiTheme="minorEastAsia" w:eastAsiaTheme="minorEastAsia"/>
                <w:sz w:val="24"/>
                <w:szCs w:val="24"/>
                <w:highlight w:val="none"/>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0-6分</w:t>
            </w:r>
            <w:r>
              <w:rPr>
                <w:rFonts w:hint="eastAsia" w:cs="宋体" w:asciiTheme="minorEastAsia" w:hAnsiTheme="minorEastAsia" w:eastAsiaTheme="minorEastAsia"/>
                <w:sz w:val="24"/>
                <w:szCs w:val="24"/>
                <w:lang w:eastAsia="zh-CN"/>
              </w:rPr>
              <w:t>）</w:t>
            </w:r>
          </w:p>
        </w:tc>
        <w:tc>
          <w:tcPr>
            <w:tcW w:w="7183" w:type="dxa"/>
            <w:gridSpan w:val="2"/>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bCs/>
                <w:kern w:val="1"/>
                <w:sz w:val="24"/>
                <w:szCs w:val="24"/>
                <w:lang w:val="zh-CN"/>
              </w:rPr>
              <w:t>202</w:t>
            </w:r>
            <w:r>
              <w:rPr>
                <w:rFonts w:hint="eastAsia" w:cs="宋体" w:asciiTheme="minorEastAsia" w:hAnsiTheme="minorEastAsia" w:eastAsiaTheme="minorEastAsia"/>
                <w:bCs/>
                <w:kern w:val="1"/>
                <w:sz w:val="24"/>
                <w:szCs w:val="24"/>
              </w:rPr>
              <w:t>3</w:t>
            </w:r>
            <w:r>
              <w:rPr>
                <w:rFonts w:hint="eastAsia" w:cs="宋体" w:asciiTheme="minorEastAsia" w:hAnsiTheme="minorEastAsia" w:eastAsiaTheme="minorEastAsia"/>
                <w:bCs/>
                <w:kern w:val="1"/>
                <w:sz w:val="24"/>
                <w:szCs w:val="24"/>
                <w:lang w:val="zh-CN"/>
              </w:rPr>
              <w:t>年1月1日以来承担过已完成的类似业绩每份2分，最多得6分（提供施工合同，业绩需附在标书中）（企业业绩和项目经理业绩不得重复得分）</w:t>
            </w:r>
          </w:p>
        </w:tc>
      </w:tr>
      <w:tr w14:paraId="684A6B12">
        <w:tblPrEx>
          <w:tblCellMar>
            <w:top w:w="0" w:type="dxa"/>
            <w:left w:w="108" w:type="dxa"/>
            <w:bottom w:w="0" w:type="dxa"/>
            <w:right w:w="108" w:type="dxa"/>
          </w:tblCellMar>
        </w:tblPrEx>
        <w:trPr>
          <w:trHeight w:val="1164" w:hRule="atLeast"/>
          <w:jc w:val="center"/>
        </w:trPr>
        <w:tc>
          <w:tcPr>
            <w:tcW w:w="726" w:type="dxa"/>
            <w:vMerge w:val="continue"/>
            <w:tcBorders>
              <w:left w:val="single" w:color="000000" w:sz="6" w:space="0"/>
              <w:right w:val="single" w:color="000000" w:sz="2" w:space="0"/>
            </w:tcBorders>
            <w:vAlign w:val="center"/>
          </w:tcPr>
          <w:p w14:paraId="5290ADB7">
            <w:pPr>
              <w:adjustRightInd/>
              <w:snapToGrid/>
              <w:spacing w:after="0" w:line="400" w:lineRule="exact"/>
              <w:jc w:val="center"/>
              <w:rPr>
                <w:rFonts w:hint="eastAsia" w:cs="宋体" w:asciiTheme="minorEastAsia" w:hAnsiTheme="minorEastAsia" w:eastAsiaTheme="minorEastAsia"/>
                <w:kern w:val="1"/>
                <w:sz w:val="24"/>
                <w:szCs w:val="24"/>
                <w:lang w:eastAsia="en-US" w:bidi="en-US"/>
              </w:rPr>
            </w:pPr>
          </w:p>
        </w:tc>
        <w:tc>
          <w:tcPr>
            <w:tcW w:w="1476" w:type="dxa"/>
            <w:gridSpan w:val="2"/>
            <w:tcBorders>
              <w:top w:val="single" w:color="000000" w:sz="4" w:space="0"/>
              <w:left w:val="single" w:color="000000" w:sz="6" w:space="0"/>
              <w:right w:val="single" w:color="000000" w:sz="12" w:space="0"/>
            </w:tcBorders>
            <w:vAlign w:val="center"/>
          </w:tcPr>
          <w:p w14:paraId="2AE8F292">
            <w:pPr>
              <w:spacing w:after="0" w:line="400" w:lineRule="exact"/>
              <w:jc w:val="center"/>
              <w:rPr>
                <w:rFonts w:hint="eastAsia" w:cs="宋体" w:asciiTheme="minorEastAsia" w:hAnsiTheme="minorEastAsia" w:eastAsiaTheme="minorEastAsia"/>
                <w:sz w:val="24"/>
                <w:szCs w:val="24"/>
                <w:highlight w:val="none"/>
              </w:rPr>
            </w:pPr>
            <w:r>
              <w:rPr>
                <w:rFonts w:hint="eastAsia" w:ascii="宋体" w:hAnsi="宋体" w:eastAsia="宋体" w:cs="宋体"/>
                <w:sz w:val="24"/>
                <w:szCs w:val="24"/>
              </w:rPr>
              <w:t>项目经理业绩（0-</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tc>
        <w:tc>
          <w:tcPr>
            <w:tcW w:w="7183" w:type="dxa"/>
            <w:gridSpan w:val="2"/>
            <w:tcBorders>
              <w:left w:val="single" w:color="000000" w:sz="2" w:space="0"/>
              <w:bottom w:val="single" w:color="000000" w:sz="4" w:space="0"/>
              <w:right w:val="single" w:color="000000" w:sz="12" w:space="0"/>
            </w:tcBorders>
            <w:vAlign w:val="center"/>
          </w:tcPr>
          <w:p w14:paraId="4BF95E56">
            <w:pPr>
              <w:spacing w:after="0" w:line="400" w:lineRule="exact"/>
              <w:rPr>
                <w:rFonts w:hint="eastAsia" w:cs="宋体" w:asciiTheme="minorEastAsia" w:hAnsiTheme="minorEastAsia" w:eastAsiaTheme="minorEastAsia"/>
                <w:bCs/>
                <w:kern w:val="1"/>
                <w:sz w:val="24"/>
                <w:szCs w:val="24"/>
                <w:highlight w:val="none"/>
                <w:lang w:val="zh-CN"/>
              </w:rPr>
            </w:pPr>
            <w:r>
              <w:rPr>
                <w:rFonts w:hint="eastAsia" w:cs="宋体" w:asciiTheme="minorEastAsia" w:hAnsiTheme="minorEastAsia" w:eastAsiaTheme="minorEastAsia"/>
                <w:bCs/>
                <w:kern w:val="1"/>
                <w:sz w:val="24"/>
                <w:szCs w:val="24"/>
                <w:lang w:val="zh-CN"/>
              </w:rPr>
              <w:t>2023年1月1日以来项目经理承担过已完成的类似项目的（以施工合同为准），每个得</w:t>
            </w:r>
            <w:r>
              <w:rPr>
                <w:rFonts w:hint="eastAsia" w:cs="宋体" w:asciiTheme="minorEastAsia" w:hAnsiTheme="minorEastAsia" w:eastAsiaTheme="minorEastAsia"/>
                <w:bCs/>
                <w:kern w:val="1"/>
                <w:sz w:val="24"/>
                <w:szCs w:val="24"/>
                <w:lang w:val="en-US" w:eastAsia="zh-CN"/>
              </w:rPr>
              <w:t>1</w:t>
            </w:r>
            <w:r>
              <w:rPr>
                <w:rFonts w:hint="eastAsia" w:cs="宋体" w:asciiTheme="minorEastAsia" w:hAnsiTheme="minorEastAsia" w:eastAsiaTheme="minorEastAsia"/>
                <w:bCs/>
                <w:kern w:val="1"/>
                <w:sz w:val="24"/>
                <w:szCs w:val="24"/>
                <w:lang w:val="zh-CN"/>
              </w:rPr>
              <w:t>分；最多得</w:t>
            </w:r>
            <w:r>
              <w:rPr>
                <w:rFonts w:hint="eastAsia" w:cs="宋体" w:asciiTheme="minorEastAsia" w:hAnsiTheme="minorEastAsia" w:eastAsiaTheme="minorEastAsia"/>
                <w:bCs/>
                <w:kern w:val="1"/>
                <w:sz w:val="24"/>
                <w:szCs w:val="24"/>
                <w:lang w:val="en-US" w:eastAsia="zh-CN"/>
              </w:rPr>
              <w:t>2</w:t>
            </w:r>
            <w:r>
              <w:rPr>
                <w:rFonts w:hint="eastAsia" w:cs="宋体" w:asciiTheme="minorEastAsia" w:hAnsiTheme="minorEastAsia" w:eastAsiaTheme="minorEastAsia"/>
                <w:bCs/>
                <w:kern w:val="1"/>
                <w:sz w:val="24"/>
                <w:szCs w:val="24"/>
                <w:lang w:val="zh-CN"/>
              </w:rPr>
              <w:t>分（企业业绩和项目经理业绩不得重复得分）（提供施工合同，业绩需附在标书中）</w:t>
            </w:r>
          </w:p>
        </w:tc>
      </w:tr>
      <w:tr w14:paraId="09A16CD2">
        <w:tblPrEx>
          <w:tblCellMar>
            <w:top w:w="0" w:type="dxa"/>
            <w:left w:w="108" w:type="dxa"/>
            <w:bottom w:w="0" w:type="dxa"/>
            <w:right w:w="108" w:type="dxa"/>
          </w:tblCellMar>
        </w:tblPrEx>
        <w:trPr>
          <w:trHeight w:val="445" w:hRule="atLeast"/>
          <w:jc w:val="center"/>
        </w:trPr>
        <w:tc>
          <w:tcPr>
            <w:tcW w:w="726" w:type="dxa"/>
            <w:vMerge w:val="continue"/>
            <w:tcBorders>
              <w:left w:val="single" w:color="000000" w:sz="6" w:space="0"/>
              <w:right w:val="single" w:color="000000" w:sz="2" w:space="0"/>
            </w:tcBorders>
            <w:vAlign w:val="center"/>
          </w:tcPr>
          <w:p w14:paraId="3FB3CA3E">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848AF8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优惠承诺</w:t>
            </w:r>
          </w:p>
          <w:p w14:paraId="663B52DB">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r>
              <w:rPr>
                <w:rFonts w:hint="eastAsia" w:cs="宋体" w:asciiTheme="minorEastAsia" w:hAnsiTheme="minorEastAsia" w:eastAsiaTheme="minorEastAsia"/>
                <w:sz w:val="24"/>
                <w:szCs w:val="24"/>
                <w:lang w:eastAsia="zh-CN"/>
              </w:rPr>
              <w:t>）</w:t>
            </w:r>
          </w:p>
        </w:tc>
        <w:tc>
          <w:tcPr>
            <w:tcW w:w="7183" w:type="dxa"/>
            <w:gridSpan w:val="2"/>
            <w:tcBorders>
              <w:left w:val="single" w:color="000000" w:sz="2" w:space="0"/>
              <w:bottom w:val="single" w:color="000000" w:sz="4" w:space="0"/>
              <w:right w:val="single" w:color="000000" w:sz="12" w:space="0"/>
            </w:tcBorders>
            <w:vAlign w:val="center"/>
          </w:tcPr>
          <w:p w14:paraId="23F054A8">
            <w:pPr>
              <w:spacing w:after="0" w:line="400" w:lineRule="exact"/>
              <w:rPr>
                <w:rFonts w:ascii="宋体" w:hAnsi="宋体" w:eastAsia="宋体" w:cs="宋体"/>
                <w:sz w:val="24"/>
                <w:szCs w:val="24"/>
              </w:rPr>
            </w:pPr>
            <w:r>
              <w:rPr>
                <w:rFonts w:hint="eastAsia" w:ascii="宋体" w:hAnsi="宋体" w:eastAsia="宋体" w:cs="宋体"/>
                <w:sz w:val="24"/>
                <w:szCs w:val="24"/>
              </w:rPr>
              <w:t>优惠承诺应是书面的符合工程实际情况，在施工过程中协调配合、文明施工，工程质量、工期、安全等承诺。</w:t>
            </w:r>
          </w:p>
          <w:p w14:paraId="6B6ECD1B">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2B206D7A">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2CFC3344">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383606F0">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305E3115">
            <w:pPr>
              <w:spacing w:after="0" w:line="400" w:lineRule="exact"/>
              <w:rPr>
                <w:rFonts w:ascii="宋体" w:hAnsi="宋体" w:eastAsia="宋体" w:cs="宋体"/>
                <w:sz w:val="24"/>
                <w:szCs w:val="24"/>
              </w:rPr>
            </w:pPr>
            <w:r>
              <w:rPr>
                <w:rFonts w:hint="eastAsia" w:ascii="宋体" w:hAnsi="宋体" w:eastAsia="宋体" w:cs="宋体"/>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0C7F7A5">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履职尽责承诺</w:t>
            </w:r>
          </w:p>
          <w:p w14:paraId="3DE1514E">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r>
              <w:rPr>
                <w:rFonts w:hint="eastAsia" w:cs="宋体" w:asciiTheme="minorEastAsia" w:hAnsiTheme="minorEastAsia" w:eastAsiaTheme="minorEastAsia"/>
                <w:sz w:val="24"/>
                <w:szCs w:val="24"/>
                <w:lang w:eastAsia="zh-CN"/>
              </w:rPr>
              <w:t>）</w:t>
            </w:r>
          </w:p>
        </w:tc>
        <w:tc>
          <w:tcPr>
            <w:tcW w:w="7183" w:type="dxa"/>
            <w:gridSpan w:val="2"/>
            <w:tcBorders>
              <w:left w:val="single" w:color="000000" w:sz="2" w:space="0"/>
              <w:bottom w:val="single" w:color="000000" w:sz="4" w:space="0"/>
              <w:right w:val="single" w:color="000000" w:sz="12" w:space="0"/>
            </w:tcBorders>
            <w:vAlign w:val="center"/>
          </w:tcPr>
          <w:p w14:paraId="094AD485">
            <w:pPr>
              <w:spacing w:after="0" w:line="400" w:lineRule="exact"/>
              <w:rPr>
                <w:rFonts w:ascii="宋体" w:hAnsi="宋体" w:eastAsia="宋体" w:cs="宋体"/>
                <w:sz w:val="24"/>
                <w:szCs w:val="24"/>
              </w:rPr>
            </w:pPr>
            <w:r>
              <w:rPr>
                <w:rFonts w:hint="eastAsia" w:ascii="宋体" w:hAnsi="宋体" w:eastAsia="宋体" w:cs="宋体"/>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2C5E3095">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14:paraId="38B05608">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6A0D70D7">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63F818C4">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01FEFAAB">
            <w:pPr>
              <w:spacing w:after="0" w:line="400" w:lineRule="exact"/>
              <w:rPr>
                <w:sz w:val="24"/>
                <w:szCs w:val="24"/>
              </w:rPr>
            </w:pPr>
            <w:r>
              <w:rPr>
                <w:rFonts w:hint="eastAsia" w:ascii="宋体" w:hAnsi="宋体" w:eastAsia="宋体" w:cs="宋体"/>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227E1432">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相关承诺</w:t>
            </w:r>
          </w:p>
          <w:p w14:paraId="1E6BD532">
            <w:pPr>
              <w:spacing w:after="0" w:line="400" w:lineRule="exact"/>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rPr>
              <w:t>0-5分</w:t>
            </w:r>
            <w:r>
              <w:rPr>
                <w:rFonts w:hint="eastAsia" w:cs="宋体" w:asciiTheme="minorEastAsia" w:hAnsiTheme="minorEastAsia" w:eastAsiaTheme="minorEastAsia"/>
                <w:sz w:val="24"/>
                <w:szCs w:val="24"/>
                <w:lang w:eastAsia="zh-CN"/>
              </w:rPr>
              <w:t>）</w:t>
            </w:r>
          </w:p>
        </w:tc>
        <w:tc>
          <w:tcPr>
            <w:tcW w:w="7183" w:type="dxa"/>
            <w:gridSpan w:val="2"/>
            <w:tcBorders>
              <w:left w:val="single" w:color="000000" w:sz="2" w:space="0"/>
              <w:bottom w:val="single" w:color="000000" w:sz="4" w:space="0"/>
              <w:right w:val="single" w:color="000000" w:sz="12" w:space="0"/>
            </w:tcBorders>
            <w:vAlign w:val="center"/>
          </w:tcPr>
          <w:p w14:paraId="25DEF5CA">
            <w:pPr>
              <w:spacing w:after="0" w:line="400" w:lineRule="exact"/>
              <w:rPr>
                <w:rFonts w:ascii="宋体" w:hAnsi="宋体" w:eastAsia="宋体" w:cs="宋体"/>
                <w:sz w:val="24"/>
                <w:szCs w:val="24"/>
              </w:rPr>
            </w:pPr>
            <w:r>
              <w:rPr>
                <w:rFonts w:hint="eastAsia" w:ascii="宋体" w:hAnsi="宋体" w:eastAsia="宋体" w:cs="宋体"/>
                <w:sz w:val="24"/>
                <w:szCs w:val="24"/>
              </w:rPr>
              <w:t>承诺质量达到或优于国家规范要求、工期达到或优于磋商文件要求、工程进度及施工程序、项目部组成人员及现场管理服从采购人及监理人管理并有具体措施。</w:t>
            </w:r>
          </w:p>
          <w:p w14:paraId="3ADE3D7E">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承诺内容全面、详实可行、合法有效、有针对性的得5分；</w:t>
            </w:r>
          </w:p>
          <w:p w14:paraId="5E155ED6">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20C482BA">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11048540">
            <w:pPr>
              <w:spacing w:after="0" w:line="400" w:lineRule="exact"/>
              <w:rPr>
                <w:rFonts w:ascii="宋体" w:hAnsi="宋体" w:eastAsia="宋体" w:cs="宋体"/>
                <w:sz w:val="24"/>
                <w:szCs w:val="24"/>
              </w:rPr>
            </w:pPr>
            <w:r>
              <w:rPr>
                <w:rFonts w:hint="eastAsia" w:cs="宋体" w:asciiTheme="minorEastAsia" w:hAnsiTheme="minorEastAsia" w:eastAsiaTheme="minorEastAsia"/>
                <w:sz w:val="24"/>
                <w:szCs w:val="24"/>
                <w:lang w:bidi="en-US"/>
              </w:rPr>
              <w:t>内容前后不连贯导致语义不明或存在与本项目无关内容的得1分；</w:t>
            </w:r>
          </w:p>
          <w:p w14:paraId="342EB8C3">
            <w:pPr>
              <w:pStyle w:val="9"/>
              <w:rPr>
                <w:sz w:val="24"/>
                <w:szCs w:val="24"/>
              </w:rPr>
            </w:pPr>
            <w:r>
              <w:rPr>
                <w:rFonts w:hint="eastAsia" w:ascii="宋体" w:hAnsi="宋体" w:cs="宋体"/>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385" w:type="dxa"/>
            <w:gridSpan w:val="5"/>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kern w:val="1"/>
          <w:sz w:val="24"/>
        </w:rPr>
      </w:pPr>
      <w:r>
        <w:rPr>
          <w:rFonts w:hint="eastAsia" w:cs="仿宋_GB2312" w:asciiTheme="minorEastAsia" w:hAnsiTheme="minorEastAsia" w:eastAsiaTheme="minor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kern w:val="1"/>
          <w:sz w:val="24"/>
        </w:rPr>
      </w:pPr>
      <w:r>
        <w:rPr>
          <w:rFonts w:hint="eastAsia" w:cs="宋体" w:asciiTheme="minorEastAsia" w:hAnsiTheme="minorEastAsia" w:eastAsiaTheme="minorEastAsia"/>
          <w:sz w:val="24"/>
          <w:szCs w:val="24"/>
          <w:lang w:bidi="en-US"/>
        </w:rPr>
        <w:t>2、评标委员会写出评标报告推荐</w:t>
      </w:r>
      <w:r>
        <w:rPr>
          <w:rFonts w:hint="eastAsia" w:cs="宋体" w:asciiTheme="minorEastAsia" w:hAnsiTheme="minorEastAsia" w:eastAsiaTheme="minorEastAsia"/>
          <w:sz w:val="24"/>
          <w:szCs w:val="24"/>
          <w:lang w:eastAsia="zh-CN" w:bidi="en-US"/>
        </w:rPr>
        <w:t>3</w:t>
      </w:r>
      <w:r>
        <w:rPr>
          <w:rFonts w:hint="eastAsia" w:cs="宋体" w:asciiTheme="minorEastAsia" w:hAnsiTheme="minorEastAsia" w:eastAsiaTheme="minorEastAsia"/>
          <w:sz w:val="24"/>
          <w:szCs w:val="24"/>
          <w:lang w:bidi="en-US"/>
        </w:rPr>
        <w:t>名成交候选人。</w:t>
      </w:r>
    </w:p>
    <w:p w14:paraId="625124A0">
      <w:pPr>
        <w:spacing w:line="400" w:lineRule="exact"/>
        <w:jc w:val="both"/>
        <w:rPr>
          <w:rFonts w:cs="Calibri" w:asciiTheme="minorEastAsia" w:hAnsiTheme="minorEastAsia" w:eastAsiaTheme="minorEastAsia"/>
          <w:sz w:val="32"/>
          <w:szCs w:val="32"/>
        </w:rPr>
      </w:pPr>
      <w:bookmarkStart w:id="454" w:name="_Toc16938558"/>
      <w:bookmarkEnd w:id="454"/>
      <w:bookmarkStart w:id="455" w:name="_Toc528078047"/>
      <w:bookmarkEnd w:id="455"/>
    </w:p>
    <w:p w14:paraId="42D68417">
      <w:pPr>
        <w:rPr>
          <w:rFonts w:hint="eastAsia" w:ascii="宋体" w:hAnsi="宋体" w:eastAsia="宋体" w:cs="宋体"/>
          <w:b/>
          <w:sz w:val="32"/>
          <w:szCs w:val="32"/>
        </w:rPr>
      </w:pPr>
      <w:bookmarkStart w:id="456" w:name="_Toc16168"/>
      <w:r>
        <w:rPr>
          <w:rFonts w:hint="eastAsia" w:ascii="宋体" w:hAnsi="宋体" w:eastAsia="宋体" w:cs="宋体"/>
          <w:b/>
          <w:sz w:val="32"/>
          <w:szCs w:val="32"/>
        </w:rPr>
        <w:br w:type="page"/>
      </w:r>
    </w:p>
    <w:p w14:paraId="53A5ACB1">
      <w:pPr>
        <w:spacing w:line="400" w:lineRule="exact"/>
        <w:ind w:left="560"/>
        <w:jc w:val="center"/>
        <w:outlineLvl w:val="0"/>
        <w:rPr>
          <w:rFonts w:hint="eastAsia" w:ascii="宋体" w:hAnsi="宋体" w:eastAsia="宋体" w:cs="宋体"/>
          <w:b/>
          <w:sz w:val="32"/>
          <w:szCs w:val="32"/>
        </w:rPr>
      </w:pPr>
      <w:r>
        <w:rPr>
          <w:rFonts w:hint="eastAsia" w:ascii="宋体" w:hAnsi="宋体" w:eastAsia="宋体" w:cs="宋体"/>
          <w:b/>
          <w:sz w:val="32"/>
          <w:szCs w:val="32"/>
        </w:rPr>
        <w:t>第四章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合同条款及格式</w:t>
      </w:r>
      <w:bookmarkEnd w:id="456"/>
      <w:bookmarkStart w:id="457" w:name="_Toc517179005"/>
      <w:bookmarkEnd w:id="457"/>
      <w:bookmarkStart w:id="458" w:name="_Toc16770584"/>
      <w:bookmarkStart w:id="459" w:name="_Toc528078064"/>
    </w:p>
    <w:p w14:paraId="5828405D">
      <w:pPr>
        <w:keepNext w:val="0"/>
        <w:keepLines w:val="0"/>
        <w:pageBreakBefore w:val="0"/>
        <w:widowControl/>
        <w:kinsoku/>
        <w:wordWrap w:val="0"/>
        <w:topLinePunct/>
        <w:bidi w:val="0"/>
        <w:adjustRightInd w:val="0"/>
        <w:snapToGrid w:val="0"/>
        <w:spacing w:line="360" w:lineRule="auto"/>
        <w:ind w:left="0" w:leftChars="0" w:firstLine="482" w:firstLineChars="200"/>
        <w:textAlignment w:val="auto"/>
        <w:rPr>
          <w:rFonts w:hint="eastAsia" w:ascii="宋体" w:hAnsi="宋体" w:eastAsia="宋体" w:cs="宋体"/>
          <w:sz w:val="24"/>
          <w:szCs w:val="24"/>
        </w:rPr>
      </w:pPr>
      <w:bookmarkStart w:id="460" w:name="_Toc2630"/>
      <w:r>
        <w:rPr>
          <w:rFonts w:hint="eastAsia" w:ascii="宋体" w:hAnsi="宋体" w:eastAsia="宋体" w:cs="宋体"/>
          <w:b/>
          <w:bCs/>
          <w:kern w:val="0"/>
          <w:sz w:val="24"/>
          <w:szCs w:val="24"/>
        </w:rPr>
        <w:t>此合同仅供参考。</w:t>
      </w:r>
      <w:r>
        <w:rPr>
          <w:rFonts w:hint="eastAsia" w:ascii="宋体" w:hAnsi="宋体" w:eastAsia="宋体" w:cs="宋体"/>
          <w:kern w:val="0"/>
          <w:sz w:val="24"/>
          <w:szCs w:val="24"/>
        </w:rPr>
        <w:t>以最终采购人与成交人签定的合同条款为准进行公示，</w:t>
      </w:r>
    </w:p>
    <w:p w14:paraId="14E48EEA">
      <w:pPr>
        <w:keepNext w:val="0"/>
        <w:keepLines w:val="0"/>
        <w:pageBreakBefore w:val="0"/>
        <w:widowControl/>
        <w:kinsoku/>
        <w:wordWrap w:val="0"/>
        <w:topLinePunct/>
        <w:bidi w:val="0"/>
        <w:adjustRightInd w:val="0"/>
        <w:snapToGrid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最终签定合同的主要条款不能与竞争性磋商文件有冲突）</w:t>
      </w:r>
    </w:p>
    <w:p w14:paraId="2992C3F4">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发包人(全称)：</w:t>
      </w:r>
      <w:r>
        <w:rPr>
          <w:rFonts w:hint="eastAsia" w:ascii="宋体" w:hAnsi="宋体" w:eastAsia="宋体" w:cs="宋体"/>
          <w:kern w:val="0"/>
          <w:sz w:val="24"/>
          <w:szCs w:val="24"/>
          <w:lang w:eastAsia="zh-CN"/>
        </w:rPr>
        <w:t>灵宝市</w:t>
      </w:r>
      <w:r>
        <w:rPr>
          <w:rFonts w:hint="eastAsia" w:ascii="宋体" w:hAnsi="宋体" w:eastAsia="宋体" w:cs="宋体"/>
          <w:kern w:val="0"/>
          <w:sz w:val="24"/>
          <w:szCs w:val="24"/>
          <w:lang w:val="en-US" w:eastAsia="zh-CN"/>
        </w:rPr>
        <w:t>豫灵</w:t>
      </w:r>
      <w:r>
        <w:rPr>
          <w:rFonts w:hint="eastAsia" w:ascii="宋体" w:hAnsi="宋体" w:eastAsia="宋体" w:cs="宋体"/>
          <w:kern w:val="0"/>
          <w:sz w:val="24"/>
          <w:szCs w:val="24"/>
          <w:lang w:eastAsia="zh-CN"/>
        </w:rPr>
        <w:t>镇人民政府</w:t>
      </w:r>
      <w:r>
        <w:rPr>
          <w:rFonts w:hint="eastAsia" w:ascii="宋体" w:hAnsi="宋体" w:eastAsia="宋体" w:cs="宋体"/>
          <w:kern w:val="0"/>
          <w:sz w:val="24"/>
          <w:szCs w:val="24"/>
        </w:rPr>
        <w:t>(以下简称“甲方”)</w:t>
      </w:r>
    </w:p>
    <w:p w14:paraId="555A913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承包人(全称)： XXXXXXXXX (以下简称“乙方”)</w:t>
      </w:r>
    </w:p>
    <w:p w14:paraId="36D8CC0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经甲方对乙方承包资格的考核，甲方同意将给乙方来完成。现为明确甲、乙双方在该工程中的权利义务，以利于双方配合协作，保质保进度完成，本着平等互利、协商一致的原则，根据《中华人民共和国合同法》的有关规定，经过充分协商，双方同意达成以下协议：</w:t>
      </w:r>
    </w:p>
    <w:p w14:paraId="79CD9139">
      <w:pPr>
        <w:keepNext w:val="0"/>
        <w:keepLines w:val="0"/>
        <w:pageBreakBefore w:val="0"/>
        <w:widowControl/>
        <w:kinsoku/>
        <w:wordWrap w:val="0"/>
        <w:topLinePunct/>
        <w:autoSpaceDE w:val="0"/>
        <w:autoSpaceDN w:val="0"/>
        <w:bidi w:val="0"/>
        <w:adjustRightInd w:val="0"/>
        <w:snapToGrid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第一条工程项目</w:t>
      </w:r>
    </w:p>
    <w:p w14:paraId="3C93F4A1">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一、</w:t>
      </w:r>
      <w:r>
        <w:rPr>
          <w:rFonts w:hint="eastAsia" w:ascii="宋体" w:hAnsi="宋体" w:eastAsia="宋体" w:cs="宋体"/>
          <w:kern w:val="0"/>
          <w:sz w:val="24"/>
          <w:szCs w:val="24"/>
        </w:rPr>
        <w:t>工程名称：</w:t>
      </w:r>
      <w:r>
        <w:rPr>
          <w:rFonts w:hint="eastAsia" w:ascii="宋体" w:hAnsi="宋体" w:eastAsia="宋体" w:cs="宋体"/>
          <w:kern w:val="0"/>
          <w:sz w:val="24"/>
          <w:szCs w:val="24"/>
          <w:lang w:eastAsia="zh-CN"/>
        </w:rPr>
        <w:t>2026年灵宝市豫灵镇底董村庙里桥梁建设项目</w:t>
      </w:r>
    </w:p>
    <w:p w14:paraId="126D61E5">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rPr>
        <w:t>二、工程地点：</w:t>
      </w:r>
      <w:r>
        <w:rPr>
          <w:rFonts w:hint="eastAsia" w:ascii="宋体" w:hAnsi="宋体" w:eastAsia="宋体" w:cs="宋体"/>
          <w:kern w:val="0"/>
          <w:sz w:val="24"/>
          <w:szCs w:val="24"/>
          <w:lang w:val="en-US" w:eastAsia="zh-CN"/>
        </w:rPr>
        <w:t>灵宝市豫灵镇</w:t>
      </w:r>
    </w:p>
    <w:p w14:paraId="2FD53670">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三、工程内容：</w:t>
      </w:r>
      <w:r>
        <w:rPr>
          <w:rFonts w:hint="eastAsia" w:ascii="宋体" w:hAnsi="宋体" w:eastAsia="宋体" w:cs="宋体"/>
          <w:kern w:val="0"/>
          <w:sz w:val="24"/>
          <w:szCs w:val="24"/>
          <w:lang w:val="en-US" w:eastAsia="zh-CN"/>
        </w:rPr>
        <w:t>本项目为2026年灵宝市豫灵镇底董村庙里桥梁建设项目，主要建设内容为拟建1-20m预应力钢筋混凝土空心板1座30.08延米，在桥梁上、下游河道两侧设置浆砌片石护岸各长4米。</w:t>
      </w:r>
    </w:p>
    <w:p w14:paraId="3014FCED">
      <w:pPr>
        <w:keepNext w:val="0"/>
        <w:keepLines w:val="0"/>
        <w:pageBreakBefore w:val="0"/>
        <w:widowControl/>
        <w:kinsoku/>
        <w:wordWrap w:val="0"/>
        <w:topLinePunct/>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第二条工程实施</w:t>
      </w:r>
    </w:p>
    <w:p w14:paraId="29B842A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一、工程定于</w:t>
      </w:r>
      <w:r>
        <w:rPr>
          <w:rFonts w:hint="eastAsia" w:ascii="宋体" w:hAnsi="宋体" w:eastAsia="宋体" w:cs="宋体"/>
          <w:color w:val="auto"/>
          <w:kern w:val="0"/>
          <w:sz w:val="24"/>
          <w:szCs w:val="24"/>
          <w:lang w:val="en-US" w:eastAsia="zh-CN"/>
        </w:rPr>
        <w:t>2026</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11</w:t>
      </w:r>
      <w:r>
        <w:rPr>
          <w:rFonts w:hint="eastAsia" w:ascii="宋体" w:hAnsi="宋体" w:eastAsia="宋体" w:cs="宋体"/>
          <w:color w:val="auto"/>
          <w:kern w:val="0"/>
          <w:sz w:val="24"/>
          <w:szCs w:val="24"/>
        </w:rPr>
        <w:t>月</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日开工，</w:t>
      </w:r>
      <w:r>
        <w:rPr>
          <w:rFonts w:hint="eastAsia" w:ascii="宋体" w:hAnsi="宋体" w:eastAsia="宋体" w:cs="宋体"/>
          <w:color w:val="auto"/>
          <w:kern w:val="0"/>
          <w:sz w:val="24"/>
          <w:szCs w:val="24"/>
          <w:lang w:val="en-US" w:eastAsia="zh-CN"/>
        </w:rPr>
        <w:t>2027</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月</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日竣工，工期</w:t>
      </w:r>
      <w:r>
        <w:rPr>
          <w:rFonts w:hint="eastAsia" w:ascii="宋体" w:hAnsi="宋体" w:eastAsia="宋体" w:cs="宋体"/>
          <w:color w:val="auto"/>
          <w:kern w:val="0"/>
          <w:sz w:val="24"/>
          <w:szCs w:val="24"/>
          <w:lang w:val="en-US" w:eastAsia="zh-CN"/>
        </w:rPr>
        <w:t>90</w:t>
      </w:r>
      <w:r>
        <w:rPr>
          <w:rFonts w:hint="eastAsia" w:ascii="宋体" w:hAnsi="宋体" w:eastAsia="宋体" w:cs="宋体"/>
          <w:color w:val="auto"/>
          <w:kern w:val="0"/>
          <w:sz w:val="24"/>
          <w:szCs w:val="24"/>
        </w:rPr>
        <w:t>日历天。</w:t>
      </w:r>
    </w:p>
    <w:p w14:paraId="1FE1638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二、在施工过程中，如遇下列情况，经甲方认可，工期相应顺延。</w:t>
      </w:r>
    </w:p>
    <w:p w14:paraId="50248DB1">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1、不可抗力原因。</w:t>
      </w:r>
    </w:p>
    <w:p w14:paraId="2AA70CA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2、甲方未提供施工必备条件。</w:t>
      </w:r>
    </w:p>
    <w:p w14:paraId="62C8BCF8">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3、其他非乙方原因引起的工期延误。</w:t>
      </w:r>
    </w:p>
    <w:p w14:paraId="2C425B4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三、甲方对该工程进行全过程、全方位的管理、监督并做好协调工作。</w:t>
      </w:r>
    </w:p>
    <w:p w14:paraId="45DA25B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四、甲方指定乙方现场施工用水、电接口地点和临设布置位置，乙方承担现场施工用水、用电发生的费用和临时设施的相关费用。</w:t>
      </w:r>
    </w:p>
    <w:p w14:paraId="6EA88DE4">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五、在施工期间，乙方按工程需要自负看守、围栏和警卫。已完工未交付甲方之前，乙方负责完工后成品的保护。</w:t>
      </w:r>
    </w:p>
    <w:p w14:paraId="1ED24B8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六、乙方每日完工后负责及时清理现场，并将自己施工生产的建渣或垃圾外运出场。</w:t>
      </w:r>
    </w:p>
    <w:p w14:paraId="65304E5D">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七、乙方负责竣工移交前工程范围的施工安全，期间发生的施工安全事故全部由乙方承担责任。</w:t>
      </w:r>
    </w:p>
    <w:p w14:paraId="6E6117A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八、工程与其他分项工程交叉施工及其他因素等产生的费用，乙方在保证施工质量的前提下，上述费用自理。</w:t>
      </w:r>
    </w:p>
    <w:p w14:paraId="407E40E5">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九、乙方未经甲方允许夜间不得施工。</w:t>
      </w:r>
    </w:p>
    <w:p w14:paraId="17C1349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十、乙方在施工过程中损害的各种线路和公共设施由乙方负责赔偿。</w:t>
      </w:r>
    </w:p>
    <w:p w14:paraId="1A2FEF2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第三条合同总价及付款方式</w:t>
      </w:r>
    </w:p>
    <w:p w14:paraId="3CE5CE1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一、合同总价为：大写：人民币</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XXXX (小写：¥ XXXX</w:t>
      </w:r>
      <w:r>
        <w:rPr>
          <w:rFonts w:hint="eastAsia" w:ascii="宋体" w:hAnsi="宋体" w:eastAsia="宋体" w:cs="宋体"/>
          <w:kern w:val="0"/>
          <w:sz w:val="24"/>
          <w:szCs w:val="24"/>
          <w:lang w:val="en-US" w:eastAsia="zh-CN"/>
        </w:rPr>
        <w:t>元</w:t>
      </w:r>
      <w:r>
        <w:rPr>
          <w:rFonts w:hint="eastAsia" w:ascii="宋体" w:hAnsi="宋体" w:eastAsia="宋体" w:cs="宋体"/>
          <w:kern w:val="0"/>
          <w:sz w:val="24"/>
          <w:szCs w:val="24"/>
        </w:rPr>
        <w:t xml:space="preserve"> )。</w:t>
      </w:r>
    </w:p>
    <w:p w14:paraId="6048406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二、付款方式：由甲乙双方签订合同时具体商定。</w:t>
      </w:r>
    </w:p>
    <w:p w14:paraId="4A62BAA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第四条工程质量</w:t>
      </w:r>
    </w:p>
    <w:p w14:paraId="64C7F11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一、工程效果达到甲方要求。</w:t>
      </w:r>
    </w:p>
    <w:p w14:paraId="390FE309">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二、乙方所供产品和工程质量应符合谈判文件和甲方要求。应提供相应的质量合格证明文件，符合相应的国家或行业规范标准的要求等。</w:t>
      </w:r>
    </w:p>
    <w:p w14:paraId="7D2E3D0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第五条售后服务</w:t>
      </w:r>
    </w:p>
    <w:p w14:paraId="62B7D9C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一、该工程的质量保证期为，从验收合格之日起计算。</w:t>
      </w:r>
    </w:p>
    <w:p w14:paraId="41733F82">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二、质保期出现问题的处理办法：乙方在到甲方的通知后，应在24小时内到现场解决相应的问题。</w:t>
      </w:r>
    </w:p>
    <w:p w14:paraId="6D72BA3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三、若乙方在上述规定的时间内不能及时派人到现场或不能及时解决问题，甲方有权自行处理，所产生的费用及责任由乙方承担。</w:t>
      </w:r>
    </w:p>
    <w:p w14:paraId="1DB1836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第六条工程竣工及验收</w:t>
      </w:r>
    </w:p>
    <w:p w14:paraId="598751F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一、工程验收执行国家颁发的施工验收规范、质量检验标准、行业规范、本工程合同文件及甲方的要求。</w:t>
      </w:r>
    </w:p>
    <w:p w14:paraId="3A149871">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二、工程具备竣工验收条件后，乙方向甲方提交竣工报告，由甲方负责组织验收。</w:t>
      </w:r>
    </w:p>
    <w:p w14:paraId="0C806672">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甲方应在收到竣工报告十五日内批复：若已具备验收条件，则应在十五日内组织验收;若还不具备验收条件，则应在十五日内书面通知乙方。十五日后未批复，则视为已具备验收条件，该工程自动验收。</w:t>
      </w:r>
    </w:p>
    <w:p w14:paraId="067F47B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三、乙方向甲方提供的竣工报告中应包括详实、准确的竣工图和竣工资料各一式四套。</w:t>
      </w:r>
    </w:p>
    <w:p w14:paraId="3DF610E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第七条违约责任</w:t>
      </w:r>
    </w:p>
    <w:p w14:paraId="39C9C1DB">
      <w:pPr>
        <w:keepNext w:val="0"/>
        <w:keepLines w:val="0"/>
        <w:pageBreakBefore w:val="0"/>
        <w:widowControl/>
        <w:numPr>
          <w:ilvl w:val="0"/>
          <w:numId w:val="3"/>
        </w:numPr>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乙方因自身原因无正当理由拖延工期，在合同工期内未完成本工程的，按合同总价的5‰/日向甲方支付违约金;因乙方原因无故拖延工期达半个月以上的，甲方有权终止合同，并且由此给甲方带来的损失由乙方承担。</w:t>
      </w:r>
    </w:p>
    <w:p w14:paraId="48B5275F">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二、乙方每日完工后将自己施工产生的建渣或垃圾外运出场，未及时清理现场的;甲方有权按照每日200元标准予以扣罚。</w:t>
      </w:r>
    </w:p>
    <w:p w14:paraId="403E70E6">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三、甲方未按本合同要求验收和支付工程款项的，按合同总价的5‰/日向乙方支付违约金;</w:t>
      </w:r>
    </w:p>
    <w:p w14:paraId="4A24FC9C">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第八条其它事项</w:t>
      </w:r>
    </w:p>
    <w:p w14:paraId="2AEC8E5E">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一、本合同如有未尽事宜，需经甲乙双方共同协商，达成补协议。补充协议与本合同具有同等法律效力。</w:t>
      </w:r>
    </w:p>
    <w:p w14:paraId="09E2BF87">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二、合同发生纠纷时，双方应协商解决。经双方协商不能解决的，向当地人民法院提请诉讼。</w:t>
      </w:r>
    </w:p>
    <w:p w14:paraId="2A01AD7A">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三、本合同一式份，双方各执份。</w:t>
      </w:r>
    </w:p>
    <w:p w14:paraId="516311CB">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四、本合同经甲、乙双方加盖公章并且自法定代表人或经授权的代理人签字之日起生效。</w:t>
      </w:r>
    </w:p>
    <w:p w14:paraId="50DD965F">
      <w:pPr>
        <w:keepNext w:val="0"/>
        <w:keepLines w:val="0"/>
        <w:pageBreakBefore w:val="0"/>
        <w:widowControl/>
        <w:kinsoku/>
        <w:wordWrap w:val="0"/>
        <w:topLinePunct/>
        <w:autoSpaceDE w:val="0"/>
        <w:autoSpaceDN w:val="0"/>
        <w:bidi w:val="0"/>
        <w:adjustRightInd w:val="0"/>
        <w:snapToGrid w:val="0"/>
        <w:spacing w:after="0" w:line="540" w:lineRule="exact"/>
        <w:ind w:left="0" w:leftChars="0"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甲方(盖单位章)： </w:t>
      </w:r>
      <w:r>
        <w:rPr>
          <w:rFonts w:hint="eastAsia" w:ascii="宋体" w:hAnsi="宋体" w:eastAsia="宋体" w:cs="宋体"/>
          <w:kern w:val="0"/>
          <w:sz w:val="24"/>
          <w:szCs w:val="24"/>
          <w:lang w:eastAsia="zh-CN"/>
        </w:rPr>
        <w:t>灵宝市</w:t>
      </w:r>
      <w:r>
        <w:rPr>
          <w:rFonts w:hint="eastAsia" w:ascii="宋体" w:hAnsi="宋体" w:eastAsia="宋体" w:cs="宋体"/>
          <w:kern w:val="0"/>
          <w:sz w:val="24"/>
          <w:szCs w:val="24"/>
          <w:lang w:val="en-US" w:eastAsia="zh-CN"/>
        </w:rPr>
        <w:t>豫灵</w:t>
      </w:r>
      <w:r>
        <w:rPr>
          <w:rFonts w:hint="eastAsia" w:ascii="宋体" w:hAnsi="宋体" w:eastAsia="宋体" w:cs="宋体"/>
          <w:kern w:val="0"/>
          <w:sz w:val="24"/>
          <w:szCs w:val="24"/>
          <w:lang w:eastAsia="zh-CN"/>
        </w:rPr>
        <w:t>镇人民政府</w:t>
      </w:r>
      <w:r>
        <w:rPr>
          <w:rFonts w:hint="eastAsia" w:ascii="宋体" w:hAnsi="宋体" w:eastAsia="宋体" w:cs="宋体"/>
          <w:kern w:val="0"/>
          <w:sz w:val="24"/>
          <w:szCs w:val="24"/>
        </w:rPr>
        <w:t xml:space="preserve">           乙方(盖单位章)：X</w:t>
      </w:r>
    </w:p>
    <w:p w14:paraId="57D83836">
      <w:pPr>
        <w:keepNext w:val="0"/>
        <w:keepLines w:val="0"/>
        <w:pageBreakBefore w:val="0"/>
        <w:widowControl/>
        <w:kinsoku/>
        <w:wordWrap w:val="0"/>
        <w:topLinePunct/>
        <w:bidi w:val="0"/>
        <w:adjustRightInd w:val="0"/>
        <w:snapToGrid w:val="0"/>
        <w:spacing w:after="0" w:line="540" w:lineRule="exact"/>
        <w:ind w:firstLine="480" w:firstLineChars="200"/>
        <w:textAlignment w:val="auto"/>
        <w:rPr>
          <w:sz w:val="30"/>
          <w:szCs w:val="30"/>
        </w:rPr>
      </w:pPr>
      <w:r>
        <w:rPr>
          <w:rFonts w:hint="eastAsia" w:ascii="宋体" w:hAnsi="宋体" w:eastAsia="宋体" w:cs="宋体"/>
          <w:kern w:val="0"/>
          <w:sz w:val="24"/>
          <w:szCs w:val="24"/>
        </w:rPr>
        <w:t>XX年XX月XX日                                   XX年XX月XX日</w:t>
      </w:r>
    </w:p>
    <w:p w14:paraId="3FFF7514">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7BFF5C8A">
      <w:pPr>
        <w:adjustRightInd/>
        <w:snapToGrid/>
        <w:spacing w:after="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第五章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工程量清单（另附）</w:t>
      </w:r>
      <w:bookmarkEnd w:id="460"/>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71F12AF9">
      <w:pPr>
        <w:rPr>
          <w:rFonts w:hint="eastAsia" w:ascii="宋体" w:hAnsi="宋体" w:eastAsia="宋体" w:cs="宋体"/>
          <w:b/>
          <w:color w:val="auto"/>
          <w:sz w:val="32"/>
          <w:szCs w:val="32"/>
          <w:highlight w:val="none"/>
        </w:rPr>
      </w:pPr>
      <w:bookmarkStart w:id="461" w:name="_Toc27095"/>
      <w:r>
        <w:rPr>
          <w:rFonts w:hint="eastAsia" w:ascii="宋体" w:hAnsi="宋体" w:eastAsia="宋体" w:cs="宋体"/>
          <w:b/>
          <w:color w:val="auto"/>
          <w:sz w:val="32"/>
          <w:szCs w:val="32"/>
          <w:highlight w:val="none"/>
        </w:rPr>
        <w:br w:type="page"/>
      </w:r>
    </w:p>
    <w:p w14:paraId="42269171">
      <w:pPr>
        <w:spacing w:line="400" w:lineRule="exact"/>
        <w:ind w:left="560"/>
        <w:jc w:val="center"/>
        <w:outlineLvl w:val="0"/>
        <w:rPr>
          <w:rFonts w:asciiTheme="minorEastAsia" w:hAnsiTheme="minorEastAsia" w:eastAsiaTheme="minorEastAsia"/>
          <w:b/>
          <w:color w:val="auto"/>
          <w:sz w:val="32"/>
          <w:szCs w:val="32"/>
          <w:highlight w:val="none"/>
        </w:rPr>
      </w:pPr>
      <w:r>
        <w:rPr>
          <w:rFonts w:hint="eastAsia" w:ascii="宋体" w:hAnsi="宋体" w:eastAsia="宋体" w:cs="宋体"/>
          <w:b/>
          <w:color w:val="auto"/>
          <w:sz w:val="32"/>
          <w:szCs w:val="32"/>
          <w:highlight w:val="none"/>
        </w:rPr>
        <w:t>第六章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图纸（另附）</w:t>
      </w:r>
      <w:bookmarkEnd w:id="461"/>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sz w:val="32"/>
          <w:szCs w:val="32"/>
        </w:rPr>
      </w:pPr>
      <w:bookmarkStart w:id="462" w:name="_Toc28437"/>
      <w:r>
        <w:rPr>
          <w:rFonts w:hint="eastAsia" w:ascii="宋体" w:hAnsi="宋体" w:eastAsia="宋体" w:cs="宋体"/>
          <w:b/>
          <w:sz w:val="32"/>
          <w:szCs w:val="32"/>
        </w:rPr>
        <w:t>第七章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sz w:val="32"/>
          <w:szCs w:val="32"/>
        </w:rPr>
        <w:t>响应文件格式</w:t>
      </w:r>
      <w:bookmarkEnd w:id="458"/>
      <w:bookmarkEnd w:id="459"/>
      <w:bookmarkEnd w:id="462"/>
    </w:p>
    <w:p w14:paraId="183AC4A3">
      <w:pPr>
        <w:spacing w:line="264" w:lineRule="auto"/>
        <w:rPr>
          <w:rFonts w:cs="Calibri" w:asciiTheme="minorEastAsia" w:hAnsiTheme="minorEastAsia" w:eastAsiaTheme="minorEastAsia"/>
        </w:rPr>
      </w:pPr>
    </w:p>
    <w:p w14:paraId="502E0DBA">
      <w:pPr>
        <w:spacing w:line="264" w:lineRule="auto"/>
        <w:jc w:val="center"/>
        <w:rPr>
          <w:rFonts w:cs="Calibri" w:asciiTheme="minorEastAsia" w:hAnsiTheme="minorEastAsia" w:eastAsiaTheme="minorEastAsia"/>
        </w:rPr>
      </w:pPr>
    </w:p>
    <w:p w14:paraId="50835F86">
      <w:pPr>
        <w:spacing w:line="264" w:lineRule="auto"/>
        <w:jc w:val="center"/>
        <w:rPr>
          <w:rFonts w:hint="eastAsia" w:cs="Calibri" w:asciiTheme="minorEastAsia" w:hAnsiTheme="minorEastAsia" w:eastAsiaTheme="minorEastAsia"/>
          <w:sz w:val="32"/>
          <w:szCs w:val="28"/>
          <w:lang w:eastAsia="zh-CN"/>
        </w:rPr>
      </w:pPr>
      <w:r>
        <w:rPr>
          <w:rFonts w:hint="eastAsia" w:cs="宋体" w:asciiTheme="minorEastAsia" w:hAnsiTheme="minorEastAsia" w:eastAsiaTheme="minorEastAsia"/>
          <w:sz w:val="44"/>
          <w:szCs w:val="44"/>
          <w:lang w:eastAsia="zh-CN"/>
        </w:rPr>
        <w:t>2026年灵宝市豫灵镇底董村庙里桥梁建设项目</w:t>
      </w:r>
    </w:p>
    <w:p w14:paraId="2A34FAA6">
      <w:pPr>
        <w:spacing w:line="264" w:lineRule="auto"/>
        <w:jc w:val="center"/>
        <w:rPr>
          <w:rFonts w:hint="eastAsia" w:cs="Calibri" w:asciiTheme="minorEastAsia" w:hAnsiTheme="minorEastAsia" w:eastAsiaTheme="minorEastAsia"/>
          <w:sz w:val="32"/>
          <w:szCs w:val="28"/>
          <w:lang w:eastAsia="zh-CN"/>
        </w:rPr>
      </w:pPr>
    </w:p>
    <w:p w14:paraId="49578FBF">
      <w:pPr>
        <w:spacing w:line="264" w:lineRule="auto"/>
        <w:jc w:val="center"/>
        <w:rPr>
          <w:rFonts w:cs="Calibri" w:asciiTheme="minorEastAsia" w:hAnsiTheme="minorEastAsia" w:eastAsiaTheme="minorEastAsia"/>
          <w:sz w:val="72"/>
          <w:szCs w:val="72"/>
        </w:rPr>
      </w:pPr>
      <w:r>
        <w:rPr>
          <w:rFonts w:hint="eastAsia" w:cs="Calibri" w:asciiTheme="minorEastAsia" w:hAnsiTheme="minorEastAsia" w:eastAsiaTheme="minorEastAsia"/>
          <w:sz w:val="72"/>
          <w:szCs w:val="72"/>
        </w:rPr>
        <w:t xml:space="preserve">   响 应 文 件</w:t>
      </w:r>
    </w:p>
    <w:p w14:paraId="12164DBC">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项目编号：</w:t>
      </w:r>
    </w:p>
    <w:p w14:paraId="4D3E81B6">
      <w:pPr>
        <w:spacing w:line="264" w:lineRule="auto"/>
        <w:rPr>
          <w:rFonts w:cs="Calibri" w:asciiTheme="minorEastAsia" w:hAnsiTheme="minorEastAsia" w:eastAsiaTheme="minorEastAsia"/>
          <w:sz w:val="24"/>
        </w:rPr>
      </w:pPr>
    </w:p>
    <w:p w14:paraId="103A4F9F">
      <w:pPr>
        <w:spacing w:line="264" w:lineRule="auto"/>
        <w:rPr>
          <w:rFonts w:cs="Calibri" w:asciiTheme="minorEastAsia" w:hAnsiTheme="minorEastAsia" w:eastAsiaTheme="minorEastAsia"/>
          <w:sz w:val="24"/>
        </w:rPr>
      </w:pPr>
    </w:p>
    <w:p w14:paraId="2E2CC97F">
      <w:pPr>
        <w:spacing w:line="264" w:lineRule="auto"/>
        <w:rPr>
          <w:rFonts w:cs="Calibri" w:asciiTheme="minorEastAsia" w:hAnsiTheme="minorEastAsia" w:eastAsiaTheme="minorEastAsia"/>
          <w:sz w:val="24"/>
        </w:rPr>
      </w:pPr>
    </w:p>
    <w:p w14:paraId="5B68E2E5">
      <w:pPr>
        <w:spacing w:line="264" w:lineRule="auto"/>
        <w:rPr>
          <w:rFonts w:cs="Calibri" w:asciiTheme="minorEastAsia" w:hAnsiTheme="minorEastAsia" w:eastAsiaTheme="minorEastAsia"/>
          <w:sz w:val="24"/>
        </w:rPr>
      </w:pPr>
    </w:p>
    <w:p w14:paraId="060681A1">
      <w:pPr>
        <w:spacing w:line="264" w:lineRule="auto"/>
        <w:rPr>
          <w:rFonts w:cs="Calibri" w:asciiTheme="minorEastAsia" w:hAnsiTheme="minorEastAsia" w:eastAsiaTheme="minorEastAsia"/>
          <w:sz w:val="24"/>
        </w:rPr>
      </w:pPr>
    </w:p>
    <w:p w14:paraId="6F21F1E2">
      <w:pPr>
        <w:spacing w:line="264" w:lineRule="auto"/>
        <w:rPr>
          <w:rFonts w:cs="Calibri" w:asciiTheme="minorEastAsia" w:hAnsiTheme="minorEastAsia" w:eastAsiaTheme="minorEastAsia"/>
          <w:sz w:val="24"/>
        </w:rPr>
      </w:pPr>
    </w:p>
    <w:p w14:paraId="72D456C2">
      <w:pPr>
        <w:spacing w:line="264" w:lineRule="auto"/>
        <w:rPr>
          <w:rFonts w:cs="Calibri" w:asciiTheme="minorEastAsia" w:hAnsiTheme="minorEastAsia" w:eastAsiaTheme="minorEastAsia"/>
          <w:sz w:val="24"/>
        </w:rPr>
      </w:pPr>
    </w:p>
    <w:p w14:paraId="05B9719D">
      <w:pPr>
        <w:spacing w:line="264" w:lineRule="auto"/>
        <w:rPr>
          <w:rFonts w:cs="Calibri" w:asciiTheme="minorEastAsia" w:hAnsiTheme="minorEastAsia" w:eastAsiaTheme="minorEastAsia"/>
          <w:sz w:val="24"/>
        </w:rPr>
      </w:pPr>
    </w:p>
    <w:p w14:paraId="03C2F566">
      <w:pPr>
        <w:spacing w:line="264" w:lineRule="auto"/>
        <w:rPr>
          <w:rFonts w:cs="Calibri" w:asciiTheme="minorEastAsia" w:hAnsiTheme="minorEastAsia" w:eastAsiaTheme="minorEastAsia"/>
          <w:sz w:val="24"/>
        </w:rPr>
      </w:pPr>
    </w:p>
    <w:p w14:paraId="1EAA1CC7">
      <w:pPr>
        <w:spacing w:line="264" w:lineRule="auto"/>
        <w:rPr>
          <w:rFonts w:cs="Calibri" w:asciiTheme="minorEastAsia" w:hAnsiTheme="minorEastAsia" w:eastAsiaTheme="minorEastAsia"/>
          <w:sz w:val="24"/>
        </w:rPr>
      </w:pPr>
    </w:p>
    <w:p w14:paraId="039E9453">
      <w:pPr>
        <w:spacing w:line="264" w:lineRule="auto"/>
        <w:ind w:firstLine="1680" w:firstLineChars="700"/>
        <w:jc w:val="both"/>
        <w:rPr>
          <w:rFonts w:hint="eastAsia" w:cs="Calibri" w:asciiTheme="minorEastAsia" w:hAnsiTheme="minorEastAsia" w:eastAsiaTheme="minorEastAsia"/>
          <w:sz w:val="24"/>
        </w:rPr>
      </w:pPr>
      <w:r>
        <w:rPr>
          <w:rFonts w:hint="eastAsia" w:cs="Calibri" w:asciiTheme="minorEastAsia" w:hAnsiTheme="minorEastAsia" w:eastAsiaTheme="minorEastAsia"/>
          <w:sz w:val="24"/>
          <w:lang w:val="en-US" w:eastAsia="zh-CN"/>
        </w:rPr>
        <w:t>供应商</w:t>
      </w:r>
      <w:r>
        <w:rPr>
          <w:rFonts w:hint="eastAsia" w:cs="Calibri" w:asciiTheme="minorEastAsia" w:hAnsiTheme="minorEastAsia" w:eastAsiaTheme="minorEastAsia"/>
          <w:sz w:val="24"/>
        </w:rPr>
        <w:t>：</w:t>
      </w:r>
      <w:r>
        <w:rPr>
          <w:rFonts w:hint="eastAsia" w:cs="Calibri" w:asciiTheme="minorEastAsia" w:hAnsiTheme="minorEastAsia" w:eastAsiaTheme="minorEastAsia"/>
          <w:sz w:val="24"/>
          <w:u w:val="single"/>
        </w:rPr>
        <w:t xml:space="preserve">                    </w:t>
      </w:r>
      <w:r>
        <w:rPr>
          <w:rFonts w:hint="eastAsia" w:cs="Calibri" w:asciiTheme="minorEastAsia" w:hAnsiTheme="minorEastAsia" w:eastAsiaTheme="minorEastAsia"/>
          <w:sz w:val="24"/>
        </w:rPr>
        <w:t>（电子签章）</w:t>
      </w:r>
    </w:p>
    <w:p w14:paraId="4972F6C0">
      <w:pPr>
        <w:spacing w:line="264" w:lineRule="auto"/>
        <w:ind w:firstLine="1680" w:firstLineChars="700"/>
        <w:jc w:val="both"/>
        <w:rPr>
          <w:rFonts w:hint="eastAsia" w:cs="Calibri" w:asciiTheme="minorEastAsia" w:hAnsiTheme="minorEastAsia" w:eastAsiaTheme="minorEastAsia"/>
          <w:sz w:val="24"/>
        </w:rPr>
      </w:pPr>
      <w:r>
        <w:rPr>
          <w:rFonts w:hint="eastAsia" w:cs="Calibri" w:asciiTheme="minorEastAsia" w:hAnsiTheme="minorEastAsia" w:eastAsiaTheme="minorEastAsia"/>
          <w:sz w:val="24"/>
        </w:rPr>
        <w:t>法定代表人：</w:t>
      </w:r>
      <w:r>
        <w:rPr>
          <w:rFonts w:hint="eastAsia" w:cs="Calibri" w:asciiTheme="minorEastAsia" w:hAnsiTheme="minorEastAsia" w:eastAsiaTheme="minorEastAsia"/>
          <w:sz w:val="24"/>
          <w:u w:val="single"/>
        </w:rPr>
        <w:t xml:space="preserve">                    </w:t>
      </w:r>
      <w:r>
        <w:rPr>
          <w:rFonts w:hint="eastAsia" w:cs="Calibri" w:asciiTheme="minorEastAsia" w:hAnsiTheme="minorEastAsia" w:eastAsiaTheme="minorEastAsia"/>
          <w:sz w:val="24"/>
        </w:rPr>
        <w:t>（电子签章）</w:t>
      </w:r>
    </w:p>
    <w:p w14:paraId="531A8DA8">
      <w:pPr>
        <w:spacing w:line="264" w:lineRule="auto"/>
        <w:jc w:val="center"/>
        <w:rPr>
          <w:rFonts w:hint="eastAsia" w:cs="Calibri" w:asciiTheme="minorEastAsia" w:hAnsiTheme="minorEastAsia" w:eastAsiaTheme="minorEastAsia"/>
          <w:sz w:val="24"/>
        </w:rPr>
      </w:pPr>
      <w:r>
        <w:rPr>
          <w:rFonts w:hint="eastAsia" w:cs="Calibri" w:asciiTheme="minorEastAsia" w:hAnsiTheme="minorEastAsia" w:eastAsiaTheme="minorEastAsia"/>
          <w:sz w:val="24"/>
        </w:rPr>
        <w:t xml:space="preserve">      年    月    日</w:t>
      </w:r>
    </w:p>
    <w:p w14:paraId="0EF19F0E">
      <w:pPr>
        <w:spacing w:line="360" w:lineRule="auto"/>
        <w:jc w:val="center"/>
        <w:rPr>
          <w:rFonts w:cs="Calibri" w:asciiTheme="minorEastAsia" w:hAnsiTheme="minorEastAsia" w:eastAsiaTheme="minorEastAsia"/>
          <w:sz w:val="24"/>
        </w:rPr>
      </w:pPr>
    </w:p>
    <w:p w14:paraId="136D9E6B">
      <w:pPr>
        <w:rPr>
          <w:rFonts w:hint="eastAsia" w:asciiTheme="minorEastAsia" w:hAnsiTheme="minorEastAsia" w:eastAsiaTheme="minorEastAsia"/>
          <w:sz w:val="36"/>
          <w:szCs w:val="36"/>
        </w:rPr>
      </w:pPr>
      <w:bookmarkStart w:id="463" w:name="_Toc16770585"/>
      <w:r>
        <w:rPr>
          <w:rFonts w:hint="eastAsia" w:asciiTheme="minorEastAsia" w:hAnsiTheme="minorEastAsia" w:eastAsiaTheme="minorEastAsia"/>
          <w:sz w:val="36"/>
          <w:szCs w:val="36"/>
        </w:rPr>
        <w:br w:type="page"/>
      </w:r>
    </w:p>
    <w:p w14:paraId="6FC20003">
      <w:pPr>
        <w:pStyle w:val="4"/>
        <w:keepLines w:val="0"/>
        <w:widowControl/>
        <w:spacing w:before="0"/>
        <w:jc w:val="center"/>
        <w:rPr>
          <w:rFonts w:asciiTheme="minorEastAsia" w:hAnsiTheme="minorEastAsia" w:eastAsiaTheme="minorEastAsia"/>
          <w:sz w:val="36"/>
          <w:szCs w:val="36"/>
        </w:rPr>
      </w:pPr>
      <w:r>
        <w:rPr>
          <w:rFonts w:hint="eastAsia" w:asciiTheme="minorEastAsia" w:hAnsiTheme="minorEastAsia" w:eastAsiaTheme="minorEastAsia"/>
          <w:sz w:val="36"/>
          <w:szCs w:val="36"/>
        </w:rPr>
        <w:t>目  录</w:t>
      </w:r>
      <w:bookmarkEnd w:id="463"/>
    </w:p>
    <w:p w14:paraId="4324A7F2">
      <w:pPr>
        <w:spacing w:line="540" w:lineRule="exact"/>
        <w:jc w:val="center"/>
        <w:rPr>
          <w:rFonts w:cs="Calibri" w:asciiTheme="minorEastAsia" w:hAnsiTheme="minorEastAsia" w:eastAsiaTheme="minorEastAsia"/>
        </w:rPr>
      </w:pPr>
      <w:r>
        <w:rPr>
          <w:rFonts w:hint="eastAsia" w:cs="Calibri" w:asciiTheme="minorEastAsia" w:hAnsiTheme="minorEastAsia" w:eastAsiaTheme="minorEastAsia"/>
        </w:rPr>
        <w:t>（自拟）</w:t>
      </w:r>
    </w:p>
    <w:p w14:paraId="36DEC9E3">
      <w:pPr>
        <w:spacing w:line="540" w:lineRule="exact"/>
        <w:ind w:firstLine="750" w:firstLineChars="341"/>
        <w:rPr>
          <w:rFonts w:cs="Calibri" w:asciiTheme="minorEastAsia" w:hAnsiTheme="minorEastAsia" w:eastAsiaTheme="minorEastAsia"/>
        </w:rPr>
      </w:pPr>
    </w:p>
    <w:p w14:paraId="2EC60FB9">
      <w:pPr>
        <w:spacing w:line="540" w:lineRule="exact"/>
        <w:rPr>
          <w:rFonts w:cs="Calibri" w:asciiTheme="minorEastAsia" w:hAnsiTheme="minorEastAsia" w:eastAsiaTheme="minorEastAsia"/>
        </w:rPr>
      </w:pPr>
    </w:p>
    <w:p w14:paraId="0C8D68A4">
      <w:pPr>
        <w:spacing w:line="540" w:lineRule="exact"/>
        <w:rPr>
          <w:rFonts w:cs="Calibri" w:asciiTheme="minorEastAsia" w:hAnsiTheme="minorEastAsia" w:eastAsiaTheme="minorEastAsia"/>
        </w:rPr>
      </w:pPr>
    </w:p>
    <w:p w14:paraId="6C4A92B8">
      <w:pPr>
        <w:spacing w:line="540" w:lineRule="exact"/>
        <w:rPr>
          <w:rFonts w:cs="Calibri" w:asciiTheme="minorEastAsia" w:hAnsiTheme="minorEastAsia" w:eastAsiaTheme="minorEastAsia"/>
        </w:rPr>
      </w:pPr>
    </w:p>
    <w:p w14:paraId="2753755B">
      <w:pPr>
        <w:spacing w:line="540" w:lineRule="exact"/>
        <w:rPr>
          <w:rFonts w:cs="Calibri" w:asciiTheme="minorEastAsia" w:hAnsiTheme="minorEastAsia" w:eastAsiaTheme="minorEastAsia"/>
        </w:rPr>
      </w:pPr>
    </w:p>
    <w:p w14:paraId="7A5B0B76">
      <w:pPr>
        <w:spacing w:line="540" w:lineRule="exact"/>
        <w:rPr>
          <w:rFonts w:cs="Calibri" w:asciiTheme="minorEastAsia" w:hAnsiTheme="minorEastAsia" w:eastAsiaTheme="minorEastAsia"/>
        </w:rPr>
      </w:pPr>
    </w:p>
    <w:p w14:paraId="68F37EB0">
      <w:pPr>
        <w:spacing w:line="540" w:lineRule="exact"/>
        <w:rPr>
          <w:rFonts w:cs="Calibri" w:asciiTheme="minorEastAsia" w:hAnsiTheme="minorEastAsia" w:eastAsiaTheme="minorEastAsia"/>
        </w:rPr>
      </w:pPr>
    </w:p>
    <w:p w14:paraId="6F22FA74">
      <w:pPr>
        <w:spacing w:line="540" w:lineRule="exact"/>
        <w:rPr>
          <w:rFonts w:cs="Calibri" w:asciiTheme="minorEastAsia" w:hAnsiTheme="minorEastAsia" w:eastAsiaTheme="minorEastAsia"/>
        </w:rPr>
      </w:pPr>
    </w:p>
    <w:p w14:paraId="576EEC35">
      <w:pPr>
        <w:spacing w:line="540" w:lineRule="exact"/>
        <w:rPr>
          <w:rFonts w:cs="Calibri" w:asciiTheme="minorEastAsia" w:hAnsiTheme="minorEastAsia" w:eastAsiaTheme="minorEastAsia"/>
        </w:rPr>
      </w:pPr>
    </w:p>
    <w:p w14:paraId="609507A4">
      <w:pPr>
        <w:spacing w:line="540" w:lineRule="exact"/>
        <w:rPr>
          <w:rFonts w:cs="Calibri" w:asciiTheme="minorEastAsia" w:hAnsiTheme="minorEastAsia" w:eastAsiaTheme="minorEastAsia"/>
        </w:rPr>
      </w:pPr>
    </w:p>
    <w:p w14:paraId="7B85238C">
      <w:pPr>
        <w:spacing w:line="540" w:lineRule="exact"/>
        <w:rPr>
          <w:rFonts w:cs="Calibri" w:asciiTheme="minorEastAsia" w:hAnsiTheme="minorEastAsia" w:eastAsiaTheme="minorEastAsia"/>
        </w:rPr>
      </w:pPr>
    </w:p>
    <w:p w14:paraId="76272DA6">
      <w:pPr>
        <w:spacing w:line="540" w:lineRule="exact"/>
        <w:rPr>
          <w:rFonts w:cs="Calibri" w:asciiTheme="minorEastAsia" w:hAnsiTheme="minorEastAsia" w:eastAsiaTheme="minorEastAsia"/>
        </w:rPr>
      </w:pPr>
    </w:p>
    <w:p w14:paraId="3F1DC19B">
      <w:pPr>
        <w:spacing w:line="540" w:lineRule="exact"/>
        <w:rPr>
          <w:rFonts w:cs="Calibri" w:asciiTheme="minorEastAsia" w:hAnsiTheme="minorEastAsia" w:eastAsiaTheme="minorEastAsia"/>
        </w:rPr>
      </w:pPr>
    </w:p>
    <w:p w14:paraId="0A43BAA2">
      <w:pPr>
        <w:spacing w:line="540" w:lineRule="exact"/>
        <w:rPr>
          <w:rFonts w:cs="Calibri" w:asciiTheme="minorEastAsia" w:hAnsiTheme="minorEastAsia" w:eastAsiaTheme="minorEastAsia"/>
        </w:rPr>
      </w:pPr>
    </w:p>
    <w:p w14:paraId="7829ADAB">
      <w:pPr>
        <w:spacing w:line="540" w:lineRule="exact"/>
        <w:rPr>
          <w:rFonts w:cs="Calibri" w:asciiTheme="minorEastAsia" w:hAnsiTheme="minorEastAsia" w:eastAsiaTheme="minorEastAsia"/>
        </w:rPr>
      </w:pPr>
    </w:p>
    <w:p w14:paraId="61C8AA93">
      <w:pPr>
        <w:spacing w:line="540" w:lineRule="exact"/>
        <w:rPr>
          <w:rFonts w:cs="Calibri" w:asciiTheme="minorEastAsia" w:hAnsiTheme="minorEastAsia" w:eastAsiaTheme="minorEastAsia"/>
        </w:rPr>
      </w:pPr>
    </w:p>
    <w:p w14:paraId="4C7EBDDE">
      <w:pPr>
        <w:widowControl/>
        <w:spacing w:line="400" w:lineRule="exact"/>
        <w:rPr>
          <w:rFonts w:hint="eastAsia" w:ascii="宋体" w:hAnsi="宋体" w:eastAsia="宋体" w:cs="宋体"/>
          <w:b/>
          <w:color w:val="auto"/>
          <w:sz w:val="24"/>
          <w:highlight w:val="none"/>
        </w:rPr>
      </w:pPr>
      <w:bookmarkStart w:id="464" w:name="_Toc27687"/>
      <w:bookmarkEnd w:id="464"/>
      <w:bookmarkStart w:id="465" w:name="_Toc394651921"/>
      <w:bookmarkEnd w:id="465"/>
      <w:bookmarkStart w:id="466" w:name="_Toc528078066"/>
      <w:r>
        <w:rPr>
          <w:rFonts w:hint="eastAsia" w:asciiTheme="minorEastAsia" w:hAnsiTheme="minorEastAsia" w:eastAsiaTheme="minorEastAsia"/>
        </w:rPr>
        <w:br w:type="page"/>
      </w:r>
      <w:bookmarkEnd w:id="466"/>
    </w:p>
    <w:p w14:paraId="7821E203">
      <w:pPr>
        <w:pStyle w:val="5"/>
        <w:jc w:val="center"/>
        <w:rPr>
          <w:rFonts w:ascii="宋体" w:hAnsi="宋体" w:cs="宋体"/>
          <w:color w:val="000000"/>
          <w:sz w:val="28"/>
          <w:szCs w:val="28"/>
          <w:highlight w:val="none"/>
        </w:rPr>
      </w:pPr>
      <w:bookmarkStart w:id="467" w:name="_Toc26756"/>
      <w:r>
        <w:rPr>
          <w:rFonts w:hint="eastAsia" w:ascii="宋体" w:hAnsi="宋体" w:cs="宋体"/>
          <w:color w:val="000000"/>
          <w:sz w:val="28"/>
          <w:szCs w:val="28"/>
          <w:highlight w:val="none"/>
        </w:rPr>
        <w:t>一、磋商响应函</w:t>
      </w:r>
      <w:bookmarkEnd w:id="467"/>
    </w:p>
    <w:p w14:paraId="38D4B887">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eastAsia="zh-CN"/>
        </w:rPr>
        <w:t>采购人</w:t>
      </w:r>
      <w:r>
        <w:rPr>
          <w:rFonts w:hint="eastAsia" w:ascii="宋体" w:hAnsi="宋体" w:eastAsia="宋体" w:cs="宋体"/>
          <w:color w:val="000000"/>
          <w:kern w:val="0"/>
          <w:sz w:val="24"/>
          <w:szCs w:val="24"/>
          <w:highlight w:val="none"/>
          <w:u w:val="single"/>
        </w:rPr>
        <w:t xml:space="preserve">名称）      </w:t>
      </w:r>
      <w:r>
        <w:rPr>
          <w:rFonts w:hint="eastAsia" w:ascii="宋体" w:hAnsi="宋体" w:eastAsia="宋体" w:cs="宋体"/>
          <w:color w:val="000000"/>
          <w:kern w:val="0"/>
          <w:sz w:val="24"/>
          <w:szCs w:val="24"/>
          <w:highlight w:val="none"/>
        </w:rPr>
        <w:t xml:space="preserve">  </w:t>
      </w:r>
    </w:p>
    <w:p w14:paraId="67B649E5">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1．根据你方招标工程项目编号为</w:t>
      </w:r>
      <w:r>
        <w:rPr>
          <w:rFonts w:hint="eastAsia" w:ascii="宋体" w:hAnsi="宋体" w:eastAsia="宋体" w:cs="宋体"/>
          <w:color w:val="000000"/>
          <w:kern w:val="0"/>
          <w:sz w:val="24"/>
          <w:szCs w:val="24"/>
          <w:highlight w:val="none"/>
          <w:u w:val="single"/>
        </w:rPr>
        <w:t xml:space="preserve">   （项目编号）</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u w:val="single"/>
        </w:rPr>
        <w:t xml:space="preserve">      （项目名称）</w:t>
      </w:r>
      <w:r>
        <w:rPr>
          <w:rFonts w:hint="eastAsia" w:ascii="宋体" w:hAnsi="宋体" w:eastAsia="宋体" w:cs="宋体"/>
          <w:color w:val="000000"/>
          <w:kern w:val="0"/>
          <w:sz w:val="24"/>
          <w:szCs w:val="24"/>
          <w:highlight w:val="none"/>
        </w:rPr>
        <w:t>竞争性磋商文件，遵照竞争性磋商文件的投标须知、合同条款、工程建设标准及其他有关文件后，我方愿以磋商总报价人民币（小写）：</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元、(大写)：</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 xml:space="preserve"> 的报价，工期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日历天，并按上述竞争性磋商文件及相关资料的条件要求承包上述工程的实施，并承担任何质量缺陷保修责任，工程质量达到</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w:t>
      </w:r>
    </w:p>
    <w:p w14:paraId="05386DB8">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2．我方已详细审核全部竞争性磋商文件，包括修改文件（如有时）及有关附件，已充分理解并掌握了本工程磋商的全部有关情况，同意接受竞争性磋商文件的全部内容和条件。</w:t>
      </w:r>
    </w:p>
    <w:p w14:paraId="04360B27">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3．我方承诺在磋商有效期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日历天（从响应文件递交截止时间起）内不修改、撤销响应文件。</w:t>
      </w:r>
    </w:p>
    <w:p w14:paraId="12696BC2">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4．除非另达成协议并生效，你方的成交通知书和本磋商响应文件将成为约束双方的合同文件的组成部分。</w:t>
      </w:r>
    </w:p>
    <w:p w14:paraId="716EDBEE">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5．如我方成交确定为成交人：</w:t>
      </w:r>
    </w:p>
    <w:p w14:paraId="56113DB9">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（1）我方承诺在收到成交通知书后，在成交通知书规定的期限内与你方签订合同。</w:t>
      </w:r>
    </w:p>
    <w:p w14:paraId="322DFB8F">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（2）随同本磋商响应函递交的磋商响应函附录属于合同文件的组成部分。</w:t>
      </w:r>
    </w:p>
    <w:p w14:paraId="64D632CE">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（3）我方承诺按照磋商文件规定向你方递交履约担保，并按照磋商文件“合同条款及格式”规定的权利义务履行合同。</w:t>
      </w:r>
    </w:p>
    <w:p w14:paraId="54CFBC07">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（4）我方承诺响应竞争性磋商文件要求，严格按照竞争性磋商文件中“技术标准和要求”的规定进行施工、满足</w:t>
      </w:r>
      <w:r>
        <w:rPr>
          <w:rFonts w:hint="eastAsia" w:ascii="宋体" w:hAnsi="宋体" w:eastAsia="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进度要求并按时移交全部合同工程。</w:t>
      </w:r>
    </w:p>
    <w:p w14:paraId="233AF992">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6．我方在此声明，所递交的响应文件及有关资料内容完整、真实和准确。</w:t>
      </w:r>
    </w:p>
    <w:p w14:paraId="165CD61E">
      <w:pPr>
        <w:keepNext w:val="0"/>
        <w:keepLines w:val="0"/>
        <w:pageBreakBefore w:val="0"/>
        <w:widowControl/>
        <w:kinsoku/>
        <w:wordWrap/>
        <w:overflowPunct/>
        <w:topLinePunct w:val="0"/>
        <w:autoSpaceDE/>
        <w:autoSpaceDN/>
        <w:bidi w:val="0"/>
        <w:adjustRightInd w:val="0"/>
        <w:snapToGrid w:val="0"/>
        <w:spacing w:line="360" w:lineRule="auto"/>
        <w:ind w:firstLine="628" w:firstLineChars="262"/>
        <w:jc w:val="left"/>
        <w:textAlignment w:val="auto"/>
        <w:rPr>
          <w:rFonts w:hint="eastAsia" w:ascii="宋体" w:hAnsi="宋体" w:eastAsia="宋体" w:cs="宋体"/>
          <w:color w:val="000000"/>
          <w:sz w:val="24"/>
          <w:szCs w:val="24"/>
          <w:highlight w:val="none"/>
          <w:lang w:bidi="en-US"/>
        </w:rPr>
      </w:pPr>
      <w:r>
        <w:rPr>
          <w:rFonts w:hint="eastAsia" w:ascii="宋体" w:hAnsi="宋体" w:eastAsia="宋体" w:cs="宋体"/>
          <w:color w:val="000000"/>
          <w:kern w:val="0"/>
          <w:sz w:val="24"/>
          <w:szCs w:val="24"/>
          <w:highlight w:val="none"/>
        </w:rPr>
        <w:t>7．（其他补充说明）。</w:t>
      </w:r>
    </w:p>
    <w:p w14:paraId="19170334">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bidi="en-US"/>
        </w:rPr>
        <w:t>供应商</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（电子签章）</w:t>
      </w:r>
    </w:p>
    <w:p w14:paraId="13F0D366">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法定代表人或其委托代理人：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（电子签章）</w:t>
      </w:r>
      <w:r>
        <w:rPr>
          <w:rFonts w:hint="eastAsia" w:ascii="宋体" w:hAnsi="宋体" w:eastAsia="宋体" w:cs="宋体"/>
          <w:color w:val="000000"/>
          <w:sz w:val="24"/>
          <w:szCs w:val="24"/>
          <w:highlight w:val="none"/>
          <w:u w:val="none"/>
        </w:rPr>
        <w:t xml:space="preserve">                              </w:t>
      </w:r>
    </w:p>
    <w:p w14:paraId="4E747AC0">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地址：联系电话：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none"/>
          <w:lang w:eastAsia="zh-CN"/>
        </w:rPr>
        <w:t>（</w:t>
      </w:r>
      <w:r>
        <w:rPr>
          <w:rFonts w:hint="eastAsia" w:ascii="宋体" w:hAnsi="宋体" w:eastAsia="宋体" w:cs="宋体"/>
          <w:color w:val="000000"/>
          <w:sz w:val="24"/>
          <w:szCs w:val="24"/>
          <w:highlight w:val="none"/>
        </w:rPr>
        <w:t>填写能联系到的电话号码，方便通知二次报价）</w:t>
      </w:r>
    </w:p>
    <w:p w14:paraId="2EFBFF10">
      <w:pPr>
        <w:spacing w:line="360" w:lineRule="auto"/>
        <w:ind w:firstLine="720" w:firstLineChars="300"/>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1F966E2F">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bookmarkStart w:id="468" w:name="_Toc77586969"/>
      <w:bookmarkStart w:id="469" w:name="_Toc77586871"/>
      <w:bookmarkStart w:id="470" w:name="_Toc30373"/>
      <w:r>
        <w:rPr>
          <w:rFonts w:hint="eastAsia" w:ascii="宋体" w:hAnsi="宋体" w:cs="宋体"/>
          <w:color w:val="000000"/>
          <w:sz w:val="28"/>
          <w:szCs w:val="28"/>
          <w:highlight w:val="none"/>
        </w:rPr>
        <w:t>二、首次报价一览表</w:t>
      </w:r>
      <w:bookmarkEnd w:id="468"/>
      <w:bookmarkEnd w:id="469"/>
      <w:bookmarkEnd w:id="470"/>
    </w:p>
    <w:tbl>
      <w:tblPr>
        <w:tblStyle w:val="27"/>
        <w:tblpPr w:leftFromText="181" w:rightFromText="181" w:vertAnchor="text" w:horzAnchor="margin" w:tblpXSpec="center" w:tblpY="128"/>
        <w:tblOverlap w:val="never"/>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1400"/>
        <w:gridCol w:w="1401"/>
        <w:gridCol w:w="1401"/>
        <w:gridCol w:w="1401"/>
        <w:gridCol w:w="1401"/>
      </w:tblGrid>
      <w:tr w14:paraId="621A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exact"/>
          <w:jc w:val="center"/>
        </w:trPr>
        <w:tc>
          <w:tcPr>
            <w:tcW w:w="1643" w:type="dxa"/>
            <w:noWrap w:val="0"/>
            <w:vAlign w:val="center"/>
          </w:tcPr>
          <w:p w14:paraId="7AF990B1">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工程名称</w:t>
            </w:r>
          </w:p>
        </w:tc>
        <w:tc>
          <w:tcPr>
            <w:tcW w:w="7004" w:type="dxa"/>
            <w:gridSpan w:val="5"/>
            <w:noWrap w:val="0"/>
            <w:vAlign w:val="center"/>
          </w:tcPr>
          <w:p w14:paraId="65914254">
            <w:pPr>
              <w:spacing w:line="0" w:lineRule="atLeast"/>
              <w:jc w:val="center"/>
              <w:rPr>
                <w:rFonts w:hint="eastAsia" w:ascii="宋体" w:hAnsi="宋体" w:eastAsia="宋体" w:cs="宋体"/>
                <w:color w:val="000000"/>
                <w:sz w:val="24"/>
                <w:szCs w:val="24"/>
                <w:highlight w:val="none"/>
              </w:rPr>
            </w:pPr>
          </w:p>
        </w:tc>
      </w:tr>
      <w:tr w14:paraId="2638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exact"/>
          <w:jc w:val="center"/>
        </w:trPr>
        <w:tc>
          <w:tcPr>
            <w:tcW w:w="1643" w:type="dxa"/>
            <w:noWrap w:val="0"/>
            <w:vAlign w:val="center"/>
          </w:tcPr>
          <w:p w14:paraId="54929734">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投标人名称</w:t>
            </w:r>
          </w:p>
        </w:tc>
        <w:tc>
          <w:tcPr>
            <w:tcW w:w="7004" w:type="dxa"/>
            <w:gridSpan w:val="5"/>
            <w:noWrap w:val="0"/>
            <w:vAlign w:val="center"/>
          </w:tcPr>
          <w:p w14:paraId="31E88B85">
            <w:pPr>
              <w:spacing w:line="0" w:lineRule="atLeast"/>
              <w:jc w:val="center"/>
              <w:rPr>
                <w:rFonts w:hint="eastAsia" w:ascii="宋体" w:hAnsi="宋体" w:eastAsia="宋体" w:cs="宋体"/>
                <w:color w:val="000000"/>
                <w:sz w:val="24"/>
                <w:szCs w:val="24"/>
                <w:highlight w:val="none"/>
              </w:rPr>
            </w:pPr>
          </w:p>
        </w:tc>
      </w:tr>
      <w:tr w14:paraId="4C9B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17BD648A">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项目经理</w:t>
            </w:r>
          </w:p>
        </w:tc>
        <w:tc>
          <w:tcPr>
            <w:tcW w:w="1400" w:type="dxa"/>
            <w:noWrap w:val="0"/>
            <w:vAlign w:val="center"/>
          </w:tcPr>
          <w:p w14:paraId="5A56C983">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64429576">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级别</w:t>
            </w:r>
          </w:p>
        </w:tc>
        <w:tc>
          <w:tcPr>
            <w:tcW w:w="1401" w:type="dxa"/>
            <w:noWrap w:val="0"/>
            <w:vAlign w:val="center"/>
          </w:tcPr>
          <w:p w14:paraId="6EC173F8">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22D73183">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注册编号</w:t>
            </w:r>
          </w:p>
        </w:tc>
        <w:tc>
          <w:tcPr>
            <w:tcW w:w="1401" w:type="dxa"/>
            <w:noWrap w:val="0"/>
            <w:vAlign w:val="center"/>
          </w:tcPr>
          <w:p w14:paraId="0BFEEB85">
            <w:pPr>
              <w:spacing w:line="0" w:lineRule="atLeast"/>
              <w:jc w:val="center"/>
              <w:rPr>
                <w:rFonts w:hint="eastAsia" w:ascii="宋体" w:hAnsi="宋体" w:eastAsia="宋体" w:cs="宋体"/>
                <w:color w:val="000000"/>
                <w:sz w:val="24"/>
                <w:szCs w:val="24"/>
                <w:highlight w:val="none"/>
              </w:rPr>
            </w:pPr>
          </w:p>
        </w:tc>
      </w:tr>
      <w:tr w14:paraId="23FB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1A993618">
            <w:pPr>
              <w:spacing w:line="0" w:lineRule="atLeast"/>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身份证号码</w:t>
            </w:r>
          </w:p>
        </w:tc>
        <w:tc>
          <w:tcPr>
            <w:tcW w:w="7004" w:type="dxa"/>
            <w:gridSpan w:val="5"/>
            <w:noWrap w:val="0"/>
            <w:vAlign w:val="center"/>
          </w:tcPr>
          <w:p w14:paraId="343681A8">
            <w:pPr>
              <w:spacing w:line="0" w:lineRule="atLeast"/>
              <w:jc w:val="center"/>
              <w:rPr>
                <w:rFonts w:hint="eastAsia" w:ascii="宋体" w:hAnsi="宋体" w:eastAsia="宋体" w:cs="宋体"/>
                <w:color w:val="000000"/>
                <w:sz w:val="24"/>
                <w:szCs w:val="24"/>
                <w:highlight w:val="none"/>
              </w:rPr>
            </w:pPr>
          </w:p>
        </w:tc>
      </w:tr>
      <w:tr w14:paraId="5A8A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55F84961">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技术负责人</w:t>
            </w:r>
          </w:p>
        </w:tc>
        <w:tc>
          <w:tcPr>
            <w:tcW w:w="1400" w:type="dxa"/>
            <w:noWrap w:val="0"/>
            <w:vAlign w:val="center"/>
          </w:tcPr>
          <w:p w14:paraId="665607E4">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71379737">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级别</w:t>
            </w:r>
          </w:p>
        </w:tc>
        <w:tc>
          <w:tcPr>
            <w:tcW w:w="1401" w:type="dxa"/>
            <w:noWrap w:val="0"/>
            <w:vAlign w:val="center"/>
          </w:tcPr>
          <w:p w14:paraId="10A97B44">
            <w:pPr>
              <w:spacing w:line="0" w:lineRule="atLeast"/>
              <w:jc w:val="center"/>
              <w:rPr>
                <w:rFonts w:hint="eastAsia" w:ascii="宋体" w:hAnsi="宋体" w:eastAsia="宋体" w:cs="宋体"/>
                <w:color w:val="000000"/>
                <w:sz w:val="24"/>
                <w:szCs w:val="24"/>
                <w:highlight w:val="none"/>
              </w:rPr>
            </w:pPr>
          </w:p>
        </w:tc>
        <w:tc>
          <w:tcPr>
            <w:tcW w:w="1401" w:type="dxa"/>
            <w:noWrap w:val="0"/>
            <w:vAlign w:val="center"/>
          </w:tcPr>
          <w:p w14:paraId="60014CE2">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编号</w:t>
            </w:r>
          </w:p>
        </w:tc>
        <w:tc>
          <w:tcPr>
            <w:tcW w:w="1401" w:type="dxa"/>
            <w:noWrap w:val="0"/>
            <w:vAlign w:val="center"/>
          </w:tcPr>
          <w:p w14:paraId="659DE67E">
            <w:pPr>
              <w:spacing w:line="0" w:lineRule="atLeast"/>
              <w:jc w:val="center"/>
              <w:rPr>
                <w:rFonts w:hint="eastAsia" w:ascii="宋体" w:hAnsi="宋体" w:eastAsia="宋体" w:cs="宋体"/>
                <w:color w:val="000000"/>
                <w:sz w:val="24"/>
                <w:szCs w:val="24"/>
                <w:highlight w:val="none"/>
              </w:rPr>
            </w:pPr>
          </w:p>
        </w:tc>
      </w:tr>
      <w:tr w14:paraId="0DDD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37DD0228">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投标范围</w:t>
            </w:r>
          </w:p>
        </w:tc>
        <w:tc>
          <w:tcPr>
            <w:tcW w:w="7004" w:type="dxa"/>
            <w:gridSpan w:val="5"/>
            <w:noWrap w:val="0"/>
            <w:vAlign w:val="center"/>
          </w:tcPr>
          <w:p w14:paraId="4D40739F">
            <w:pPr>
              <w:spacing w:line="0" w:lineRule="atLeast"/>
              <w:jc w:val="center"/>
              <w:rPr>
                <w:rFonts w:hint="eastAsia" w:ascii="宋体" w:hAnsi="宋体" w:eastAsia="宋体" w:cs="宋体"/>
                <w:color w:val="000000"/>
                <w:sz w:val="24"/>
                <w:szCs w:val="24"/>
                <w:highlight w:val="none"/>
              </w:rPr>
            </w:pPr>
          </w:p>
        </w:tc>
      </w:tr>
      <w:tr w14:paraId="4FD9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3" w:hRule="exact"/>
          <w:jc w:val="center"/>
        </w:trPr>
        <w:tc>
          <w:tcPr>
            <w:tcW w:w="1643" w:type="dxa"/>
            <w:noWrap w:val="0"/>
            <w:vAlign w:val="center"/>
          </w:tcPr>
          <w:p w14:paraId="6D81A483">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磋商总报价（元）</w:t>
            </w:r>
          </w:p>
        </w:tc>
        <w:tc>
          <w:tcPr>
            <w:tcW w:w="7004" w:type="dxa"/>
            <w:gridSpan w:val="5"/>
            <w:noWrap w:val="0"/>
            <w:vAlign w:val="center"/>
          </w:tcPr>
          <w:p w14:paraId="74A61DDB">
            <w:pPr>
              <w:spacing w:line="0" w:lineRule="atLeas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u w:val="single"/>
              </w:rPr>
              <w:t xml:space="preserve">（大写）               </w:t>
            </w:r>
          </w:p>
          <w:p w14:paraId="68C9C7ED">
            <w:pPr>
              <w:spacing w:line="0" w:lineRule="atLeas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u w:val="single"/>
              </w:rPr>
              <w:t xml:space="preserve">（小写）                    </w:t>
            </w:r>
          </w:p>
        </w:tc>
      </w:tr>
      <w:tr w14:paraId="3A95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43" w:type="dxa"/>
            <w:noWrap w:val="0"/>
            <w:vAlign w:val="center"/>
          </w:tcPr>
          <w:p w14:paraId="6679D27D">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质量要求  </w:t>
            </w:r>
          </w:p>
        </w:tc>
        <w:tc>
          <w:tcPr>
            <w:tcW w:w="7004" w:type="dxa"/>
            <w:gridSpan w:val="5"/>
            <w:noWrap w:val="0"/>
            <w:vAlign w:val="center"/>
          </w:tcPr>
          <w:p w14:paraId="7A4F6D30">
            <w:pPr>
              <w:spacing w:line="0" w:lineRule="atLeast"/>
              <w:jc w:val="center"/>
              <w:rPr>
                <w:rFonts w:hint="eastAsia" w:ascii="宋体" w:hAnsi="宋体" w:eastAsia="宋体" w:cs="宋体"/>
                <w:color w:val="000000"/>
                <w:sz w:val="24"/>
                <w:szCs w:val="24"/>
                <w:highlight w:val="none"/>
              </w:rPr>
            </w:pPr>
          </w:p>
        </w:tc>
      </w:tr>
      <w:tr w14:paraId="60A1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643" w:type="dxa"/>
            <w:noWrap w:val="0"/>
            <w:vAlign w:val="center"/>
          </w:tcPr>
          <w:p w14:paraId="056CB5E4">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 期</w:t>
            </w:r>
          </w:p>
        </w:tc>
        <w:tc>
          <w:tcPr>
            <w:tcW w:w="7004" w:type="dxa"/>
            <w:gridSpan w:val="5"/>
            <w:noWrap w:val="0"/>
            <w:vAlign w:val="center"/>
          </w:tcPr>
          <w:p w14:paraId="131DB430">
            <w:pPr>
              <w:spacing w:line="0" w:lineRule="atLeast"/>
              <w:jc w:val="center"/>
              <w:rPr>
                <w:rFonts w:hint="eastAsia" w:ascii="宋体" w:hAnsi="宋体" w:eastAsia="宋体" w:cs="宋体"/>
                <w:color w:val="000000"/>
                <w:sz w:val="24"/>
                <w:szCs w:val="24"/>
                <w:highlight w:val="none"/>
              </w:rPr>
            </w:pPr>
          </w:p>
        </w:tc>
      </w:tr>
      <w:tr w14:paraId="5D55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643" w:type="dxa"/>
            <w:noWrap w:val="0"/>
            <w:vAlign w:val="center"/>
          </w:tcPr>
          <w:p w14:paraId="678041E4">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磋商有效期</w:t>
            </w:r>
          </w:p>
        </w:tc>
        <w:tc>
          <w:tcPr>
            <w:tcW w:w="7004" w:type="dxa"/>
            <w:gridSpan w:val="5"/>
            <w:noWrap w:val="0"/>
            <w:vAlign w:val="center"/>
          </w:tcPr>
          <w:p w14:paraId="60495840">
            <w:pPr>
              <w:spacing w:line="0" w:lineRule="atLeast"/>
              <w:jc w:val="center"/>
              <w:rPr>
                <w:rFonts w:hint="eastAsia" w:ascii="宋体" w:hAnsi="宋体" w:eastAsia="宋体" w:cs="宋体"/>
                <w:color w:val="000000"/>
                <w:sz w:val="24"/>
                <w:szCs w:val="24"/>
                <w:highlight w:val="none"/>
              </w:rPr>
            </w:pPr>
          </w:p>
        </w:tc>
      </w:tr>
      <w:tr w14:paraId="0EF9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1643" w:type="dxa"/>
            <w:noWrap w:val="0"/>
            <w:vAlign w:val="center"/>
          </w:tcPr>
          <w:p w14:paraId="016A4702">
            <w:pPr>
              <w:spacing w:line="0" w:lineRule="atLeas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c>
          <w:tcPr>
            <w:tcW w:w="7004" w:type="dxa"/>
            <w:gridSpan w:val="5"/>
            <w:noWrap w:val="0"/>
            <w:vAlign w:val="center"/>
          </w:tcPr>
          <w:p w14:paraId="54C67C0B">
            <w:pPr>
              <w:spacing w:line="0" w:lineRule="atLeast"/>
              <w:rPr>
                <w:rFonts w:hint="eastAsia" w:ascii="宋体" w:hAnsi="宋体" w:eastAsia="宋体" w:cs="宋体"/>
                <w:color w:val="000000"/>
                <w:sz w:val="24"/>
                <w:szCs w:val="24"/>
                <w:highlight w:val="none"/>
              </w:rPr>
            </w:pPr>
          </w:p>
        </w:tc>
      </w:tr>
    </w:tbl>
    <w:p w14:paraId="1C03EAFE">
      <w:pPr>
        <w:widowControl/>
        <w:adjustRightInd w:val="0"/>
        <w:spacing w:line="165" w:lineRule="atLeast"/>
        <w:jc w:val="left"/>
        <w:rPr>
          <w:rFonts w:hint="eastAsia" w:ascii="宋体" w:hAnsi="宋体" w:eastAsia="宋体" w:cs="宋体"/>
          <w:color w:val="000000"/>
          <w:kern w:val="0"/>
          <w:sz w:val="24"/>
          <w:szCs w:val="24"/>
          <w:highlight w:val="none"/>
        </w:rPr>
      </w:pPr>
    </w:p>
    <w:p w14:paraId="0E9343A4">
      <w:pPr>
        <w:widowControl/>
        <w:adjustRightInd w:val="0"/>
        <w:spacing w:line="360" w:lineRule="auto"/>
        <w:ind w:firstLine="2160" w:firstLineChars="9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2960ABC9">
      <w:pPr>
        <w:widowControl/>
        <w:adjustRightInd w:val="0"/>
        <w:spacing w:line="360" w:lineRule="auto"/>
        <w:ind w:firstLine="2160" w:firstLineChars="9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法定代表人或其委托代理人：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3684A279">
      <w:pPr>
        <w:widowControl/>
        <w:adjustRightInd w:val="0"/>
        <w:spacing w:line="360" w:lineRule="auto"/>
        <w:ind w:firstLine="2160" w:firstLineChars="9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w:t>
      </w:r>
      <w:bookmarkStart w:id="471" w:name="_Toc152042580"/>
      <w:bookmarkStart w:id="472" w:name="_Toc246996359"/>
      <w:bookmarkStart w:id="473" w:name="_Toc144974860"/>
      <w:bookmarkStart w:id="474" w:name="_Toc296602605"/>
      <w:bookmarkStart w:id="475" w:name="_Toc247085877"/>
      <w:bookmarkStart w:id="476" w:name="_Toc246997102"/>
      <w:bookmarkStart w:id="477" w:name="_Toc179632811"/>
      <w:bookmarkStart w:id="478" w:name="_Toc152045791"/>
    </w:p>
    <w:p w14:paraId="73C5EC4D">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bookmarkStart w:id="479" w:name="_Toc77586872"/>
      <w:bookmarkStart w:id="480" w:name="_Toc77586970"/>
      <w:bookmarkStart w:id="481" w:name="_Toc1781"/>
      <w:r>
        <w:rPr>
          <w:rFonts w:hint="eastAsia" w:ascii="宋体" w:hAnsi="宋体" w:cs="宋体"/>
          <w:color w:val="000000"/>
          <w:sz w:val="28"/>
          <w:szCs w:val="28"/>
          <w:highlight w:val="none"/>
        </w:rPr>
        <w:t>三、</w:t>
      </w:r>
      <w:bookmarkEnd w:id="471"/>
      <w:bookmarkEnd w:id="472"/>
      <w:bookmarkEnd w:id="473"/>
      <w:bookmarkEnd w:id="474"/>
      <w:bookmarkEnd w:id="475"/>
      <w:bookmarkEnd w:id="476"/>
      <w:bookmarkEnd w:id="477"/>
      <w:bookmarkEnd w:id="478"/>
      <w:bookmarkEnd w:id="479"/>
      <w:bookmarkEnd w:id="480"/>
      <w:r>
        <w:rPr>
          <w:rFonts w:hint="eastAsia" w:ascii="宋体" w:hAnsi="宋体" w:cs="宋体"/>
          <w:color w:val="000000"/>
          <w:sz w:val="28"/>
          <w:szCs w:val="28"/>
          <w:highlight w:val="none"/>
        </w:rPr>
        <w:t>法定代表人身份证明及授权委托书</w:t>
      </w:r>
      <w:bookmarkEnd w:id="481"/>
    </w:p>
    <w:p w14:paraId="100C079D">
      <w:pPr>
        <w:spacing w:line="360" w:lineRule="auto"/>
        <w:ind w:firstLine="200"/>
        <w:jc w:val="center"/>
        <w:rPr>
          <w:rFonts w:hint="eastAsia" w:ascii="宋体" w:hAnsi="宋体" w:eastAsia="宋体" w:cs="宋体"/>
          <w:b/>
          <w:color w:val="000000"/>
          <w:sz w:val="24"/>
          <w:szCs w:val="24"/>
          <w:highlight w:val="none"/>
        </w:rPr>
      </w:pPr>
    </w:p>
    <w:p w14:paraId="7A69A3D1">
      <w:pPr>
        <w:spacing w:line="360" w:lineRule="auto"/>
        <w:ind w:firstLine="200"/>
        <w:jc w:val="center"/>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（一）法定代表人身份证明</w:t>
      </w:r>
    </w:p>
    <w:p w14:paraId="72FD8406">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名称：</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p>
    <w:p w14:paraId="6ECC6FA4">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单位性质：</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p>
    <w:p w14:paraId="3DD17A56">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w:t>
      </w:r>
      <w:r>
        <w:rPr>
          <w:rFonts w:hint="eastAsia" w:ascii="宋体" w:hAnsi="宋体" w:eastAsia="宋体" w:cs="宋体"/>
          <w:color w:val="000000"/>
          <w:sz w:val="24"/>
          <w:szCs w:val="24"/>
          <w:highlight w:val="none"/>
          <w:u w:val="single"/>
        </w:rPr>
        <w:t xml:space="preserve">                                   </w:t>
      </w:r>
    </w:p>
    <w:p w14:paraId="7D22E3D2">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成立时间：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545D4807">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经营期限：</w:t>
      </w:r>
      <w:r>
        <w:rPr>
          <w:rFonts w:hint="eastAsia" w:ascii="宋体" w:hAnsi="宋体" w:eastAsia="宋体" w:cs="宋体"/>
          <w:color w:val="000000"/>
          <w:sz w:val="24"/>
          <w:szCs w:val="24"/>
          <w:highlight w:val="none"/>
          <w:u w:val="single"/>
        </w:rPr>
        <w:t xml:space="preserve">                               </w:t>
      </w:r>
    </w:p>
    <w:p w14:paraId="7CA68870">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性别：</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年龄：</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职务：</w:t>
      </w:r>
      <w:r>
        <w:rPr>
          <w:rFonts w:hint="eastAsia" w:ascii="宋体" w:hAnsi="宋体" w:eastAsia="宋体" w:cs="宋体"/>
          <w:color w:val="000000"/>
          <w:sz w:val="24"/>
          <w:szCs w:val="24"/>
          <w:highlight w:val="none"/>
          <w:u w:val="single"/>
        </w:rPr>
        <w:t xml:space="preserve">        </w:t>
      </w:r>
    </w:p>
    <w:p w14:paraId="5F621FAC">
      <w:pPr>
        <w:keepNext w:val="0"/>
        <w:keepLines w:val="0"/>
        <w:pageBreakBefore w:val="0"/>
        <w:widowControl/>
        <w:kinsoku/>
        <w:wordWrap/>
        <w:overflowPunct/>
        <w:topLinePunct w:val="0"/>
        <w:autoSpaceDE/>
        <w:autoSpaceDN/>
        <w:bidi w:val="0"/>
        <w:adjustRightInd w:val="0"/>
        <w:snapToGrid w:val="0"/>
        <w:spacing w:line="360" w:lineRule="auto"/>
        <w:ind w:left="444" w:leftChars="202"/>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系</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名称）的法定代表人。</w:t>
      </w:r>
    </w:p>
    <w:p w14:paraId="5649E237">
      <w:pPr>
        <w:keepNext w:val="0"/>
        <w:keepLines w:val="0"/>
        <w:pageBreakBefore w:val="0"/>
        <w:widowControl/>
        <w:kinsoku/>
        <w:wordWrap/>
        <w:overflowPunct/>
        <w:topLinePunct w:val="0"/>
        <w:autoSpaceDE/>
        <w:autoSpaceDN/>
        <w:bidi w:val="0"/>
        <w:adjustRightInd w:val="0"/>
        <w:snapToGrid w:val="0"/>
        <w:spacing w:line="360" w:lineRule="auto"/>
        <w:ind w:left="444" w:leftChars="202" w:firstLine="480" w:firstLineChars="200"/>
        <w:textAlignment w:val="auto"/>
        <w:rPr>
          <w:rFonts w:hint="eastAsia" w:ascii="宋体" w:hAnsi="宋体" w:eastAsia="宋体" w:cs="宋体"/>
          <w:color w:val="000000"/>
          <w:sz w:val="24"/>
          <w:szCs w:val="24"/>
          <w:highlight w:val="none"/>
        </w:rPr>
      </w:pPr>
    </w:p>
    <w:p w14:paraId="6945F880">
      <w:pPr>
        <w:keepNext w:val="0"/>
        <w:keepLines w:val="0"/>
        <w:pageBreakBefore w:val="0"/>
        <w:widowControl/>
        <w:kinsoku/>
        <w:wordWrap/>
        <w:overflowPunct/>
        <w:topLinePunct w:val="0"/>
        <w:autoSpaceDE/>
        <w:autoSpaceDN/>
        <w:bidi w:val="0"/>
        <w:adjustRightInd w:val="0"/>
        <w:snapToGrid w:val="0"/>
        <w:spacing w:line="360" w:lineRule="auto"/>
        <w:ind w:left="444" w:leftChars="202"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特此证明。</w:t>
      </w:r>
    </w:p>
    <w:p w14:paraId="3FF5FA0B">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color w:val="000000"/>
          <w:sz w:val="24"/>
          <w:szCs w:val="24"/>
          <w:highlight w:val="none"/>
        </w:rPr>
      </w:pPr>
    </w:p>
    <w:p w14:paraId="3537C427">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000000"/>
          <w:kern w:val="10"/>
          <w:sz w:val="24"/>
          <w:szCs w:val="24"/>
          <w:highlight w:val="none"/>
        </w:rPr>
      </w:pPr>
      <w:r>
        <w:rPr>
          <w:rFonts w:hint="eastAsia" w:ascii="宋体" w:hAnsi="宋体" w:eastAsia="宋体" w:cs="宋体"/>
          <w:b/>
          <w:color w:val="000000"/>
          <w:kern w:val="10"/>
          <w:sz w:val="24"/>
          <w:szCs w:val="24"/>
          <w:highlight w:val="none"/>
        </w:rPr>
        <w:t>附：（法定代表人身份证正反面原件扫描件）</w:t>
      </w:r>
    </w:p>
    <w:p w14:paraId="5099E8DA">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p>
    <w:p w14:paraId="438FECFE">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540FD9DA">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法定代表人或其委托代理人：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07F53968">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日期：</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年</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日</w:t>
      </w:r>
    </w:p>
    <w:p w14:paraId="70CE8834">
      <w:pPr>
        <w:spacing w:line="440" w:lineRule="exact"/>
        <w:jc w:val="both"/>
        <w:rPr>
          <w:rFonts w:hint="eastAsia" w:ascii="宋体" w:hAnsi="宋体" w:eastAsia="宋体" w:cs="宋体"/>
          <w:color w:val="000000"/>
          <w:sz w:val="24"/>
          <w:szCs w:val="24"/>
          <w:highlight w:val="none"/>
        </w:rPr>
      </w:pPr>
    </w:p>
    <w:p w14:paraId="69BC1F6E">
      <w:pPr>
        <w:spacing w:line="360" w:lineRule="auto"/>
        <w:jc w:val="center"/>
        <w:rPr>
          <w:rFonts w:hint="eastAsia" w:ascii="宋体" w:hAnsi="宋体" w:eastAsia="宋体" w:cs="宋体"/>
          <w:color w:val="000000"/>
          <w:sz w:val="24"/>
          <w:szCs w:val="24"/>
          <w:highlight w:val="none"/>
        </w:rPr>
      </w:pPr>
      <w:bookmarkStart w:id="482" w:name="_Toc296602607"/>
      <w:bookmarkStart w:id="483" w:name="_Toc246997105"/>
      <w:bookmarkStart w:id="484" w:name="_Toc247085880"/>
      <w:bookmarkStart w:id="485" w:name="_Toc144974862"/>
      <w:bookmarkStart w:id="486" w:name="_Toc152042583"/>
      <w:bookmarkStart w:id="487" w:name="_Toc179632814"/>
      <w:bookmarkStart w:id="488" w:name="_Toc152045794"/>
      <w:bookmarkStart w:id="489" w:name="_Toc246996362"/>
      <w:r>
        <w:rPr>
          <w:rFonts w:hint="eastAsia" w:ascii="宋体" w:hAnsi="宋体" w:eastAsia="宋体" w:cs="宋体"/>
          <w:b/>
          <w:color w:val="000000"/>
          <w:sz w:val="24"/>
          <w:szCs w:val="24"/>
          <w:highlight w:val="none"/>
        </w:rPr>
        <w:br w:type="page"/>
      </w:r>
      <w:r>
        <w:rPr>
          <w:rFonts w:hint="eastAsia" w:ascii="宋体" w:hAnsi="宋体" w:eastAsia="宋体" w:cs="宋体"/>
          <w:b/>
          <w:bCs/>
          <w:color w:val="000000"/>
          <w:kern w:val="44"/>
          <w:sz w:val="24"/>
          <w:szCs w:val="24"/>
          <w:highlight w:val="none"/>
        </w:rPr>
        <w:t>（二）授权委托书</w:t>
      </w:r>
    </w:p>
    <w:p w14:paraId="2165EE6D">
      <w:pPr>
        <w:spacing w:line="5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（姓名）系</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名称）的法定代表人，现委托</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（姓名）为我方代理人。代理人根据授权，以我方名义签署、澄清、说明、补正、递交、撤回、修改</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（项目名称）</w:t>
      </w:r>
      <w:r>
        <w:rPr>
          <w:rFonts w:hint="eastAsia" w:ascii="宋体" w:hAnsi="宋体" w:eastAsia="宋体" w:cs="宋体"/>
          <w:color w:val="000000"/>
          <w:sz w:val="24"/>
          <w:szCs w:val="24"/>
          <w:highlight w:val="none"/>
          <w:lang w:val="en-US" w:eastAsia="zh-CN"/>
        </w:rPr>
        <w:t>响应</w:t>
      </w:r>
      <w:r>
        <w:rPr>
          <w:rFonts w:hint="eastAsia" w:ascii="宋体" w:hAnsi="宋体" w:eastAsia="宋体" w:cs="宋体"/>
          <w:color w:val="000000"/>
          <w:sz w:val="24"/>
          <w:szCs w:val="24"/>
          <w:highlight w:val="none"/>
        </w:rPr>
        <w:t>文件、签订合同和处理有关事宜，其法律后果由我方承担。</w:t>
      </w:r>
    </w:p>
    <w:p w14:paraId="7712EBE4">
      <w:pPr>
        <w:pStyle w:val="25"/>
        <w:rPr>
          <w:rFonts w:hint="eastAsia" w:ascii="宋体" w:hAnsi="宋体" w:eastAsia="宋体" w:cs="宋体"/>
          <w:color w:val="000000"/>
          <w:sz w:val="24"/>
          <w:szCs w:val="24"/>
          <w:highlight w:val="none"/>
        </w:rPr>
      </w:pPr>
    </w:p>
    <w:p w14:paraId="49D3CEDD">
      <w:pPr>
        <w:pStyle w:val="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委托期限：</w:t>
      </w:r>
      <w:r>
        <w:rPr>
          <w:rFonts w:hint="eastAsia" w:ascii="宋体" w:hAnsi="宋体" w:eastAsia="宋体" w:cs="宋体"/>
          <w:color w:val="000000"/>
          <w:sz w:val="24"/>
          <w:szCs w:val="24"/>
          <w:highlight w:val="none"/>
          <w:u w:val="single"/>
        </w:rPr>
        <w:t xml:space="preserve">                       。</w:t>
      </w:r>
    </w:p>
    <w:p w14:paraId="47CA5D2F">
      <w:pPr>
        <w:spacing w:before="312" w:beforeLines="100" w:after="312" w:afterLines="10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代理人无转委托权。</w:t>
      </w:r>
    </w:p>
    <w:p w14:paraId="1BA406E8">
      <w:pPr>
        <w:spacing w:after="312" w:afterLines="10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附：法定代表人身份证及授权委托代理人身份证正反面原件扫描件</w:t>
      </w:r>
    </w:p>
    <w:p w14:paraId="0AF647BD">
      <w:pPr>
        <w:spacing w:line="48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57DA73D9">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供</w:t>
      </w:r>
      <w:r>
        <w:rPr>
          <w:rFonts w:hint="eastAsia" w:ascii="宋体" w:hAnsi="宋体" w:eastAsia="宋体" w:cs="宋体"/>
          <w:color w:val="000000"/>
          <w:sz w:val="24"/>
          <w:szCs w:val="24"/>
          <w:highlight w:val="none"/>
        </w:rPr>
        <w:t xml:space="preserve">  应  </w:t>
      </w:r>
      <w:r>
        <w:rPr>
          <w:rFonts w:hint="eastAsia" w:ascii="宋体" w:hAnsi="宋体" w:eastAsia="宋体" w:cs="宋体"/>
          <w:color w:val="000000"/>
          <w:sz w:val="24"/>
          <w:szCs w:val="24"/>
          <w:highlight w:val="none"/>
          <w:lang w:val="en-US" w:eastAsia="zh-CN"/>
        </w:rPr>
        <w:t>商</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（电子签章）</w:t>
      </w:r>
    </w:p>
    <w:p w14:paraId="681B0CBC">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kern w:val="0"/>
          <w:sz w:val="24"/>
          <w:szCs w:val="24"/>
          <w:highlight w:val="none"/>
        </w:rPr>
        <w:t>电子签章</w:t>
      </w:r>
      <w:r>
        <w:rPr>
          <w:rFonts w:hint="eastAsia" w:ascii="宋体" w:hAnsi="宋体" w:eastAsia="宋体" w:cs="宋体"/>
          <w:color w:val="000000"/>
          <w:sz w:val="24"/>
          <w:szCs w:val="24"/>
          <w:highlight w:val="none"/>
        </w:rPr>
        <w:t>）</w:t>
      </w:r>
    </w:p>
    <w:p w14:paraId="429D25D7">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身份证号：</w:t>
      </w:r>
      <w:r>
        <w:rPr>
          <w:rFonts w:hint="eastAsia" w:ascii="宋体" w:hAnsi="宋体" w:eastAsia="宋体" w:cs="宋体"/>
          <w:color w:val="000000"/>
          <w:sz w:val="24"/>
          <w:szCs w:val="24"/>
          <w:highlight w:val="none"/>
          <w:u w:val="single"/>
        </w:rPr>
        <w:t xml:space="preserve">                </w:t>
      </w:r>
    </w:p>
    <w:p w14:paraId="48EA5D63">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委托代理人：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签字</w:t>
      </w:r>
      <w:r>
        <w:rPr>
          <w:rFonts w:hint="eastAsia" w:ascii="宋体" w:hAnsi="宋体" w:eastAsia="宋体" w:cs="宋体"/>
          <w:color w:val="000000"/>
          <w:sz w:val="24"/>
          <w:szCs w:val="24"/>
          <w:highlight w:val="none"/>
        </w:rPr>
        <w:t>）</w:t>
      </w:r>
    </w:p>
    <w:p w14:paraId="59290446">
      <w:pPr>
        <w:spacing w:line="440" w:lineRule="exact"/>
        <w:ind w:firstLine="2700" w:firstLineChars="1125"/>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身份证号：</w:t>
      </w:r>
      <w:r>
        <w:rPr>
          <w:rFonts w:hint="eastAsia" w:ascii="宋体" w:hAnsi="宋体" w:eastAsia="宋体" w:cs="宋体"/>
          <w:color w:val="000000"/>
          <w:sz w:val="24"/>
          <w:szCs w:val="24"/>
          <w:highlight w:val="none"/>
          <w:u w:val="single"/>
        </w:rPr>
        <w:t xml:space="preserve">                </w:t>
      </w:r>
    </w:p>
    <w:p w14:paraId="46782A9C">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联系电话：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none"/>
        </w:rPr>
        <w:t xml:space="preserve">                 </w:t>
      </w:r>
    </w:p>
    <w:p w14:paraId="2AFCFBC6">
      <w:pPr>
        <w:spacing w:line="440" w:lineRule="exact"/>
        <w:ind w:firstLine="2700" w:firstLineChars="112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505711C9">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11E0B2A1">
      <w:pPr>
        <w:pStyle w:val="5"/>
        <w:jc w:val="center"/>
        <w:rPr>
          <w:rFonts w:hint="eastAsia" w:ascii="宋体" w:hAnsi="宋体" w:eastAsia="宋体" w:cs="宋体"/>
          <w:b/>
          <w:bCs/>
          <w:color w:val="000000"/>
          <w:sz w:val="24"/>
          <w:szCs w:val="24"/>
          <w:highlight w:val="none"/>
        </w:rPr>
      </w:pPr>
      <w:r>
        <w:rPr>
          <w:rFonts w:hint="eastAsia" w:ascii="宋体" w:hAnsi="宋体" w:eastAsia="宋体" w:cs="宋体"/>
          <w:b/>
          <w:color w:val="000000"/>
          <w:sz w:val="24"/>
          <w:szCs w:val="24"/>
          <w:highlight w:val="none"/>
        </w:rPr>
        <w:br w:type="page"/>
      </w:r>
      <w:r>
        <w:rPr>
          <w:rFonts w:hint="eastAsia" w:ascii="宋体" w:hAnsi="宋体" w:cs="宋体"/>
          <w:color w:val="000000"/>
          <w:sz w:val="28"/>
          <w:szCs w:val="28"/>
          <w:highlight w:val="none"/>
        </w:rPr>
        <w:t>四、</w:t>
      </w:r>
      <w:bookmarkEnd w:id="482"/>
      <w:bookmarkEnd w:id="483"/>
      <w:bookmarkEnd w:id="484"/>
      <w:bookmarkEnd w:id="485"/>
      <w:bookmarkEnd w:id="486"/>
      <w:bookmarkEnd w:id="487"/>
      <w:bookmarkEnd w:id="488"/>
      <w:bookmarkEnd w:id="489"/>
      <w:r>
        <w:rPr>
          <w:rFonts w:hint="eastAsia" w:ascii="宋体" w:hAnsi="宋体" w:cs="宋体"/>
          <w:color w:val="000000"/>
          <w:sz w:val="28"/>
          <w:szCs w:val="28"/>
          <w:highlight w:val="none"/>
        </w:rPr>
        <w:t>投标承诺函</w:t>
      </w:r>
    </w:p>
    <w:p w14:paraId="4BE0F0E0">
      <w:pPr>
        <w:keepNext w:val="0"/>
        <w:keepLines w:val="0"/>
        <w:pageBreakBefore w:val="0"/>
        <w:widowControl/>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p>
    <w:p w14:paraId="5B406274">
      <w:pPr>
        <w:keepNext w:val="0"/>
        <w:keepLines w:val="0"/>
        <w:pageBreakBefore w:val="0"/>
        <w:widowControl/>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我公司在参加</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项目的磋商活动中，郑重承诺如下：</w:t>
      </w:r>
    </w:p>
    <w:p w14:paraId="44C9B2D6">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1.我方同意承担磋商所发生的一切费用；</w:t>
      </w:r>
    </w:p>
    <w:p w14:paraId="63E19FDB">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2.我方在此声明，本次采购活动中申报的所有资料都是真实、准确完整的，如发现虚假资料，或与事实不符而导致磋商无效，甚至造成任何法律和经济责任，完全由我方负责；</w:t>
      </w:r>
    </w:p>
    <w:p w14:paraId="78FFF347">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3.我方在本次磋商活动中绝无资质挂靠、串标、围标情形，若经贵方查出，立即取消我方磋商资格并承担相应的法律责任；</w:t>
      </w:r>
    </w:p>
    <w:p w14:paraId="4CA2EB4E">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4.我方一旦成交，将按规定及时与采购单位签订合同，并严格按照投标文件中所承诺的报价、质量、工期、投标方案、项目经理等资料组织实施；</w:t>
      </w:r>
    </w:p>
    <w:p w14:paraId="33C08428">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5.我方保证对相关法律法规及上述磋商文件中规定需要保密的内容严格履行保密义务。</w:t>
      </w:r>
    </w:p>
    <w:p w14:paraId="146C8FAA">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有上述情形之一的，贵单位有权将上述情况上报财政部门，建议财政部门将我公司列入政府采购不良行为纪录名单，在一至三年内禁止参加政府采购活动，并予以通报；给贵单位造成经济损失的，依照有关民事法律规定向贵单位承担民事责任。</w:t>
      </w:r>
    </w:p>
    <w:p w14:paraId="6E50FA18">
      <w:pPr>
        <w:keepNext w:val="0"/>
        <w:keepLines w:val="0"/>
        <w:pageBreakBefore w:val="0"/>
        <w:widowControl/>
        <w:shd w:val="clear" w:color="auto" w:fill="FFFFFF"/>
        <w:tabs>
          <w:tab w:val="right" w:pos="6077"/>
        </w:tabs>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我方已明确理解了上述条款的含义并确保履行。</w:t>
      </w:r>
    </w:p>
    <w:p w14:paraId="04B2AF20">
      <w:pPr>
        <w:spacing w:line="460" w:lineRule="exact"/>
        <w:ind w:firstLine="480"/>
        <w:rPr>
          <w:rFonts w:hint="eastAsia" w:ascii="宋体" w:hAnsi="宋体" w:eastAsia="宋体" w:cs="宋体"/>
          <w:color w:val="000000"/>
          <w:sz w:val="24"/>
          <w:szCs w:val="24"/>
          <w:highlight w:val="none"/>
        </w:rPr>
      </w:pPr>
    </w:p>
    <w:p w14:paraId="12599F70">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5DE0B6BC">
      <w:pPr>
        <w:widowControl/>
        <w:adjustRightInd w:val="0"/>
        <w:spacing w:line="360" w:lineRule="auto"/>
        <w:ind w:firstLine="2400" w:firstLineChars="10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3B03D88E">
      <w:pPr>
        <w:wordWrap w:val="0"/>
        <w:spacing w:line="360" w:lineRule="auto"/>
        <w:ind w:firstLine="2400" w:firstLineChars="10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15BEDDD5">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bookmarkStart w:id="490" w:name="_Toc152045795"/>
      <w:bookmarkStart w:id="491" w:name="_Toc246997106"/>
      <w:bookmarkStart w:id="492" w:name="_Toc246996363"/>
      <w:bookmarkStart w:id="493" w:name="_Toc77586971"/>
      <w:bookmarkStart w:id="494" w:name="_Toc24154"/>
      <w:bookmarkStart w:id="495" w:name="_Toc152042584"/>
      <w:bookmarkStart w:id="496" w:name="_Toc179632815"/>
      <w:bookmarkStart w:id="497" w:name="_Toc144974863"/>
      <w:bookmarkStart w:id="498" w:name="_Toc77586873"/>
      <w:bookmarkStart w:id="499" w:name="_Toc247085881"/>
      <w:bookmarkStart w:id="500" w:name="_Toc296602608"/>
      <w:bookmarkStart w:id="501" w:name="_Toc152042585"/>
      <w:bookmarkStart w:id="502" w:name="_Toc152045796"/>
      <w:bookmarkStart w:id="503" w:name="_Toc296602609"/>
      <w:bookmarkStart w:id="504" w:name="_Toc179632816"/>
      <w:bookmarkStart w:id="505" w:name="_Toc144974864"/>
      <w:bookmarkStart w:id="506" w:name="_Toc246996364"/>
      <w:bookmarkStart w:id="507" w:name="_Toc247085882"/>
      <w:bookmarkStart w:id="508" w:name="_Toc246997107"/>
      <w:r>
        <w:rPr>
          <w:rFonts w:hint="eastAsia" w:ascii="宋体" w:hAnsi="宋体" w:cs="宋体"/>
          <w:color w:val="000000"/>
          <w:sz w:val="28"/>
          <w:szCs w:val="28"/>
          <w:highlight w:val="none"/>
        </w:rPr>
        <w:t>五、已标价工程量清单</w:t>
      </w:r>
      <w:bookmarkEnd w:id="490"/>
      <w:bookmarkEnd w:id="491"/>
      <w:bookmarkEnd w:id="492"/>
      <w:bookmarkEnd w:id="493"/>
      <w:bookmarkEnd w:id="494"/>
      <w:bookmarkEnd w:id="495"/>
      <w:bookmarkEnd w:id="496"/>
      <w:bookmarkEnd w:id="497"/>
      <w:bookmarkEnd w:id="498"/>
      <w:bookmarkEnd w:id="499"/>
      <w:bookmarkEnd w:id="500"/>
    </w:p>
    <w:p w14:paraId="7B2AA873">
      <w:pPr>
        <w:spacing w:line="440" w:lineRule="exact"/>
        <w:jc w:val="center"/>
        <w:rPr>
          <w:rFonts w:hint="eastAsia" w:ascii="宋体" w:hAnsi="宋体" w:eastAsia="宋体" w:cs="宋体"/>
          <w:b/>
          <w:color w:val="000000"/>
          <w:sz w:val="24"/>
          <w:szCs w:val="24"/>
          <w:highlight w:val="none"/>
        </w:rPr>
      </w:pPr>
    </w:p>
    <w:p w14:paraId="6837E9A1">
      <w:pPr>
        <w:spacing w:line="440" w:lineRule="exact"/>
        <w:jc w:val="center"/>
        <w:rPr>
          <w:rFonts w:hint="eastAsia" w:ascii="宋体" w:hAnsi="宋体" w:eastAsia="宋体" w:cs="宋体"/>
          <w:b/>
          <w:color w:val="000000"/>
          <w:sz w:val="24"/>
          <w:szCs w:val="24"/>
          <w:highlight w:val="none"/>
        </w:rPr>
      </w:pPr>
    </w:p>
    <w:p w14:paraId="520F5984">
      <w:pPr>
        <w:spacing w:line="440" w:lineRule="exact"/>
        <w:jc w:val="center"/>
        <w:rPr>
          <w:rFonts w:hint="eastAsia" w:ascii="宋体" w:hAnsi="宋体" w:eastAsia="宋体" w:cs="宋体"/>
          <w:b/>
          <w:color w:val="000000"/>
          <w:sz w:val="24"/>
          <w:szCs w:val="24"/>
          <w:highlight w:val="none"/>
        </w:rPr>
      </w:pPr>
    </w:p>
    <w:p w14:paraId="7FB600AB">
      <w:pPr>
        <w:spacing w:line="440" w:lineRule="exact"/>
        <w:jc w:val="center"/>
        <w:rPr>
          <w:rFonts w:hint="eastAsia" w:ascii="宋体" w:hAnsi="宋体" w:eastAsia="宋体" w:cs="宋体"/>
          <w:b/>
          <w:color w:val="000000"/>
          <w:sz w:val="24"/>
          <w:szCs w:val="24"/>
          <w:highlight w:val="none"/>
        </w:rPr>
      </w:pPr>
    </w:p>
    <w:p w14:paraId="2FE5D998">
      <w:pPr>
        <w:spacing w:line="440" w:lineRule="exact"/>
        <w:jc w:val="center"/>
        <w:rPr>
          <w:rFonts w:hint="eastAsia" w:ascii="宋体" w:hAnsi="宋体" w:eastAsia="宋体" w:cs="宋体"/>
          <w:b/>
          <w:color w:val="000000"/>
          <w:sz w:val="24"/>
          <w:szCs w:val="24"/>
          <w:highlight w:val="none"/>
        </w:rPr>
      </w:pPr>
    </w:p>
    <w:p w14:paraId="619C0C9D">
      <w:pPr>
        <w:spacing w:line="440" w:lineRule="exact"/>
        <w:jc w:val="center"/>
        <w:rPr>
          <w:rFonts w:hint="eastAsia" w:ascii="宋体" w:hAnsi="宋体" w:eastAsia="宋体" w:cs="宋体"/>
          <w:b/>
          <w:color w:val="000000"/>
          <w:sz w:val="24"/>
          <w:szCs w:val="24"/>
          <w:highlight w:val="none"/>
        </w:rPr>
      </w:pPr>
    </w:p>
    <w:p w14:paraId="5A816BA9">
      <w:pPr>
        <w:spacing w:line="440" w:lineRule="exact"/>
        <w:jc w:val="center"/>
        <w:rPr>
          <w:rFonts w:hint="eastAsia" w:ascii="宋体" w:hAnsi="宋体" w:eastAsia="宋体" w:cs="宋体"/>
          <w:b/>
          <w:color w:val="000000"/>
          <w:sz w:val="24"/>
          <w:szCs w:val="24"/>
          <w:highlight w:val="none"/>
        </w:rPr>
      </w:pPr>
    </w:p>
    <w:p w14:paraId="1CE06E47">
      <w:pPr>
        <w:spacing w:line="440" w:lineRule="exact"/>
        <w:jc w:val="center"/>
        <w:rPr>
          <w:rFonts w:hint="eastAsia" w:ascii="宋体" w:hAnsi="宋体" w:eastAsia="宋体" w:cs="宋体"/>
          <w:b/>
          <w:color w:val="000000"/>
          <w:sz w:val="24"/>
          <w:szCs w:val="24"/>
          <w:highlight w:val="none"/>
        </w:rPr>
      </w:pPr>
    </w:p>
    <w:p w14:paraId="4680C07D">
      <w:pPr>
        <w:spacing w:line="440" w:lineRule="exact"/>
        <w:jc w:val="center"/>
        <w:rPr>
          <w:rFonts w:hint="eastAsia" w:ascii="宋体" w:hAnsi="宋体" w:eastAsia="宋体" w:cs="宋体"/>
          <w:b/>
          <w:color w:val="000000"/>
          <w:sz w:val="24"/>
          <w:szCs w:val="24"/>
          <w:highlight w:val="none"/>
        </w:rPr>
      </w:pPr>
    </w:p>
    <w:p w14:paraId="5ECAB5A4">
      <w:pPr>
        <w:spacing w:line="440" w:lineRule="exact"/>
        <w:jc w:val="center"/>
        <w:rPr>
          <w:rFonts w:hint="eastAsia" w:ascii="宋体" w:hAnsi="宋体" w:eastAsia="宋体" w:cs="宋体"/>
          <w:b/>
          <w:color w:val="000000"/>
          <w:sz w:val="24"/>
          <w:szCs w:val="24"/>
          <w:highlight w:val="none"/>
        </w:rPr>
      </w:pPr>
    </w:p>
    <w:p w14:paraId="76B2FD3F">
      <w:pPr>
        <w:spacing w:line="440" w:lineRule="exact"/>
        <w:jc w:val="center"/>
        <w:rPr>
          <w:rFonts w:hint="eastAsia" w:ascii="宋体" w:hAnsi="宋体" w:eastAsia="宋体" w:cs="宋体"/>
          <w:b/>
          <w:color w:val="000000"/>
          <w:sz w:val="24"/>
          <w:szCs w:val="24"/>
          <w:highlight w:val="none"/>
        </w:rPr>
      </w:pPr>
    </w:p>
    <w:p w14:paraId="226C8F1C">
      <w:pPr>
        <w:spacing w:line="440" w:lineRule="exact"/>
        <w:jc w:val="center"/>
        <w:rPr>
          <w:rFonts w:hint="eastAsia" w:ascii="宋体" w:hAnsi="宋体" w:eastAsia="宋体" w:cs="宋体"/>
          <w:b/>
          <w:color w:val="000000"/>
          <w:sz w:val="24"/>
          <w:szCs w:val="24"/>
          <w:highlight w:val="none"/>
        </w:rPr>
      </w:pPr>
    </w:p>
    <w:p w14:paraId="1D21794A">
      <w:pPr>
        <w:pStyle w:val="5"/>
        <w:jc w:val="center"/>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br w:type="page"/>
      </w:r>
      <w:r>
        <w:rPr>
          <w:rFonts w:hint="eastAsia" w:ascii="宋体" w:hAnsi="宋体" w:cs="宋体"/>
          <w:color w:val="000000"/>
          <w:sz w:val="28"/>
          <w:szCs w:val="28"/>
          <w:highlight w:val="none"/>
        </w:rPr>
        <w:t>六、施工组织设计</w:t>
      </w:r>
      <w:bookmarkEnd w:id="501"/>
      <w:bookmarkEnd w:id="502"/>
      <w:bookmarkEnd w:id="503"/>
      <w:bookmarkEnd w:id="504"/>
      <w:bookmarkEnd w:id="505"/>
      <w:bookmarkEnd w:id="506"/>
      <w:bookmarkEnd w:id="507"/>
      <w:bookmarkEnd w:id="508"/>
    </w:p>
    <w:p w14:paraId="478166D1">
      <w:pPr>
        <w:tabs>
          <w:tab w:val="left" w:pos="720"/>
        </w:tabs>
        <w:spacing w:line="440" w:lineRule="exact"/>
        <w:ind w:firstLine="480" w:firstLineChars="200"/>
        <w:rPr>
          <w:rFonts w:hint="eastAsia" w:ascii="宋体" w:hAnsi="宋体" w:eastAsia="宋体" w:cs="宋体"/>
          <w:color w:val="000000"/>
          <w:sz w:val="24"/>
          <w:szCs w:val="24"/>
          <w:highlight w:val="none"/>
        </w:rPr>
      </w:pPr>
      <w:bookmarkStart w:id="509" w:name="_Toc152045803"/>
      <w:bookmarkStart w:id="510" w:name="_Toc247085887"/>
      <w:bookmarkStart w:id="511" w:name="_Toc246996369"/>
      <w:bookmarkStart w:id="512" w:name="_Toc144974871"/>
      <w:bookmarkStart w:id="513" w:name="_Toc152042592"/>
      <w:bookmarkStart w:id="514" w:name="_Toc179632823"/>
      <w:bookmarkStart w:id="515" w:name="_Toc296602614"/>
      <w:bookmarkStart w:id="516" w:name="_Toc246997112"/>
      <w:r>
        <w:rPr>
          <w:rFonts w:hint="eastAsia" w:ascii="宋体" w:hAnsi="宋体" w:eastAsia="宋体" w:cs="宋体"/>
          <w:color w:val="000000"/>
          <w:sz w:val="24"/>
          <w:szCs w:val="24"/>
          <w:highlight w:val="none"/>
        </w:rPr>
        <w:t>1.投标人编制施工组织设计的要求：编制时应简明扼要地说明施工方法，工程质量、安全生产、文明施工、环境保护、工程进度、技术组织等主要措施。用图表形式阐明本项目的施工进度计划以及拟投入主要施工设备、劳动力、项目管理机构等。</w:t>
      </w:r>
    </w:p>
    <w:p w14:paraId="32A22182">
      <w:pPr>
        <w:tabs>
          <w:tab w:val="left" w:pos="720"/>
        </w:tabs>
        <w:spacing w:line="4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 图表及格式要求：</w:t>
      </w:r>
    </w:p>
    <w:p w14:paraId="09792901">
      <w:pPr>
        <w:tabs>
          <w:tab w:val="left" w:pos="720"/>
        </w:tabs>
        <w:spacing w:line="440" w:lineRule="exact"/>
        <w:ind w:firstLine="864" w:firstLineChars="3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附表一  拟投入的主要施工设备表</w:t>
      </w:r>
    </w:p>
    <w:p w14:paraId="40F30B96">
      <w:pPr>
        <w:tabs>
          <w:tab w:val="left" w:pos="720"/>
        </w:tabs>
        <w:spacing w:line="440" w:lineRule="exact"/>
        <w:ind w:firstLine="864" w:firstLineChars="3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附表二  劳动力计划表</w:t>
      </w:r>
    </w:p>
    <w:p w14:paraId="23BEC5ED">
      <w:pPr>
        <w:tabs>
          <w:tab w:val="left" w:pos="720"/>
        </w:tabs>
        <w:spacing w:line="440" w:lineRule="exact"/>
        <w:ind w:firstLine="864" w:firstLineChars="36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附表三  进度计划</w:t>
      </w:r>
    </w:p>
    <w:p w14:paraId="55353F49">
      <w:pPr>
        <w:spacing w:line="440" w:lineRule="exact"/>
        <w:rPr>
          <w:rFonts w:hint="eastAsia" w:ascii="宋体" w:hAnsi="宋体" w:eastAsia="宋体" w:cs="宋体"/>
          <w:color w:val="000000"/>
          <w:sz w:val="24"/>
          <w:szCs w:val="24"/>
          <w:highlight w:val="none"/>
        </w:rPr>
      </w:pPr>
    </w:p>
    <w:p w14:paraId="6901532D">
      <w:pPr>
        <w:spacing w:line="440" w:lineRule="exact"/>
        <w:rPr>
          <w:rFonts w:hint="eastAsia" w:ascii="宋体" w:hAnsi="宋体" w:eastAsia="宋体" w:cs="宋体"/>
          <w:color w:val="000000"/>
          <w:sz w:val="24"/>
          <w:szCs w:val="24"/>
          <w:highlight w:val="none"/>
        </w:rPr>
      </w:pPr>
    </w:p>
    <w:p w14:paraId="271F20A0">
      <w:pPr>
        <w:spacing w:line="440" w:lineRule="exact"/>
        <w:rPr>
          <w:rFonts w:hint="eastAsia" w:ascii="宋体" w:hAnsi="宋体" w:eastAsia="宋体" w:cs="宋体"/>
          <w:color w:val="000000"/>
          <w:sz w:val="24"/>
          <w:szCs w:val="24"/>
          <w:highlight w:val="none"/>
        </w:rPr>
      </w:pPr>
    </w:p>
    <w:p w14:paraId="44F31F0C">
      <w:pPr>
        <w:spacing w:line="440" w:lineRule="exact"/>
        <w:rPr>
          <w:rFonts w:hint="eastAsia" w:ascii="宋体" w:hAnsi="宋体" w:eastAsia="宋体" w:cs="宋体"/>
          <w:color w:val="000000"/>
          <w:sz w:val="24"/>
          <w:szCs w:val="24"/>
          <w:highlight w:val="none"/>
        </w:rPr>
      </w:pPr>
    </w:p>
    <w:p w14:paraId="26C1BFAF">
      <w:pPr>
        <w:spacing w:line="440" w:lineRule="exact"/>
        <w:rPr>
          <w:rFonts w:hint="eastAsia" w:ascii="宋体" w:hAnsi="宋体" w:eastAsia="宋体" w:cs="宋体"/>
          <w:color w:val="000000"/>
          <w:sz w:val="24"/>
          <w:szCs w:val="24"/>
          <w:highlight w:val="none"/>
        </w:rPr>
      </w:pPr>
    </w:p>
    <w:p w14:paraId="292002C1">
      <w:pPr>
        <w:spacing w:line="440" w:lineRule="exact"/>
        <w:rPr>
          <w:rFonts w:hint="eastAsia" w:ascii="宋体" w:hAnsi="宋体" w:eastAsia="宋体" w:cs="宋体"/>
          <w:color w:val="000000"/>
          <w:sz w:val="24"/>
          <w:szCs w:val="24"/>
          <w:highlight w:val="none"/>
        </w:rPr>
      </w:pPr>
    </w:p>
    <w:p w14:paraId="0C802E93">
      <w:pPr>
        <w:spacing w:line="440" w:lineRule="exact"/>
        <w:rPr>
          <w:rFonts w:hint="eastAsia" w:ascii="宋体" w:hAnsi="宋体" w:eastAsia="宋体" w:cs="宋体"/>
          <w:color w:val="000000"/>
          <w:sz w:val="24"/>
          <w:szCs w:val="24"/>
          <w:highlight w:val="none"/>
        </w:rPr>
      </w:pPr>
    </w:p>
    <w:p w14:paraId="1796B41D">
      <w:pPr>
        <w:spacing w:line="440" w:lineRule="exact"/>
        <w:rPr>
          <w:rFonts w:hint="eastAsia" w:ascii="宋体" w:hAnsi="宋体" w:eastAsia="宋体" w:cs="宋体"/>
          <w:color w:val="000000"/>
          <w:sz w:val="24"/>
          <w:szCs w:val="24"/>
          <w:highlight w:val="none"/>
        </w:rPr>
      </w:pPr>
    </w:p>
    <w:p w14:paraId="47E8F7ED">
      <w:pPr>
        <w:spacing w:line="440" w:lineRule="exact"/>
        <w:rPr>
          <w:rFonts w:hint="eastAsia" w:ascii="宋体" w:hAnsi="宋体" w:eastAsia="宋体" w:cs="宋体"/>
          <w:color w:val="000000"/>
          <w:sz w:val="24"/>
          <w:szCs w:val="24"/>
          <w:highlight w:val="none"/>
        </w:rPr>
      </w:pPr>
    </w:p>
    <w:p w14:paraId="2FC03651">
      <w:pPr>
        <w:spacing w:line="440" w:lineRule="exact"/>
        <w:rPr>
          <w:rFonts w:hint="eastAsia" w:ascii="宋体" w:hAnsi="宋体" w:eastAsia="宋体" w:cs="宋体"/>
          <w:color w:val="000000"/>
          <w:sz w:val="24"/>
          <w:szCs w:val="24"/>
          <w:highlight w:val="none"/>
        </w:rPr>
      </w:pPr>
    </w:p>
    <w:p w14:paraId="12E9361B">
      <w:pPr>
        <w:spacing w:line="440" w:lineRule="exact"/>
        <w:rPr>
          <w:rFonts w:hint="eastAsia" w:ascii="宋体" w:hAnsi="宋体" w:eastAsia="宋体" w:cs="宋体"/>
          <w:color w:val="000000"/>
          <w:sz w:val="24"/>
          <w:szCs w:val="24"/>
          <w:highlight w:val="none"/>
        </w:rPr>
      </w:pPr>
    </w:p>
    <w:p w14:paraId="0B9E8606">
      <w:pPr>
        <w:spacing w:line="440" w:lineRule="exact"/>
        <w:rPr>
          <w:rFonts w:hint="eastAsia" w:ascii="宋体" w:hAnsi="宋体" w:eastAsia="宋体" w:cs="宋体"/>
          <w:color w:val="000000"/>
          <w:sz w:val="24"/>
          <w:szCs w:val="24"/>
          <w:highlight w:val="none"/>
        </w:rPr>
      </w:pPr>
    </w:p>
    <w:p w14:paraId="74278BD6">
      <w:pPr>
        <w:spacing w:line="440" w:lineRule="exact"/>
        <w:rPr>
          <w:rFonts w:hint="eastAsia" w:ascii="宋体" w:hAnsi="宋体" w:eastAsia="宋体" w:cs="宋体"/>
          <w:color w:val="000000"/>
          <w:sz w:val="24"/>
          <w:szCs w:val="24"/>
          <w:highlight w:val="none"/>
        </w:rPr>
      </w:pPr>
    </w:p>
    <w:p w14:paraId="0F80070E">
      <w:pPr>
        <w:rPr>
          <w:rFonts w:hint="eastAsia" w:ascii="宋体" w:hAnsi="宋体" w:eastAsia="宋体" w:cs="宋体"/>
          <w:color w:val="000000"/>
          <w:sz w:val="24"/>
          <w:szCs w:val="24"/>
          <w:highlight w:val="none"/>
        </w:rPr>
      </w:pPr>
      <w:bookmarkStart w:id="517" w:name="_Toc247085883"/>
      <w:bookmarkStart w:id="518" w:name="_Toc152045797"/>
      <w:bookmarkStart w:id="519" w:name="_Toc152042586"/>
      <w:bookmarkStart w:id="520" w:name="_Toc296602610"/>
      <w:bookmarkStart w:id="521" w:name="_Toc77586875"/>
      <w:bookmarkStart w:id="522" w:name="_Toc246997108"/>
      <w:bookmarkStart w:id="523" w:name="_Toc179632817"/>
      <w:bookmarkStart w:id="524" w:name="_Toc144974865"/>
      <w:bookmarkStart w:id="525" w:name="_Toc77586973"/>
      <w:bookmarkStart w:id="526" w:name="_Toc246996365"/>
      <w:bookmarkStart w:id="527" w:name="_Toc29247"/>
      <w:r>
        <w:rPr>
          <w:rFonts w:hint="eastAsia" w:ascii="宋体" w:hAnsi="宋体" w:eastAsia="宋体" w:cs="宋体"/>
          <w:color w:val="000000"/>
          <w:sz w:val="24"/>
          <w:szCs w:val="24"/>
          <w:highlight w:val="none"/>
        </w:rPr>
        <w:br w:type="page"/>
      </w:r>
    </w:p>
    <w:p w14:paraId="50C72CF9">
      <w:pPr>
        <w:pStyle w:val="5"/>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附表一：拟投入本项目的主要施工设备表</w:t>
      </w:r>
      <w:bookmarkEnd w:id="517"/>
      <w:bookmarkEnd w:id="518"/>
      <w:bookmarkEnd w:id="519"/>
      <w:bookmarkEnd w:id="520"/>
      <w:bookmarkEnd w:id="521"/>
      <w:bookmarkEnd w:id="522"/>
      <w:bookmarkEnd w:id="523"/>
      <w:bookmarkEnd w:id="524"/>
      <w:bookmarkEnd w:id="525"/>
      <w:bookmarkEnd w:id="526"/>
      <w:bookmarkEnd w:id="527"/>
    </w:p>
    <w:tbl>
      <w:tblPr>
        <w:tblStyle w:val="27"/>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780"/>
        <w:gridCol w:w="851"/>
        <w:gridCol w:w="850"/>
        <w:gridCol w:w="1028"/>
        <w:gridCol w:w="865"/>
        <w:gridCol w:w="1085"/>
        <w:gridCol w:w="874"/>
        <w:gridCol w:w="1055"/>
        <w:gridCol w:w="691"/>
      </w:tblGrid>
      <w:tr w14:paraId="7ABD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7018DE22">
            <w:pPr>
              <w:spacing w:line="44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序号</w:t>
            </w:r>
          </w:p>
        </w:tc>
        <w:tc>
          <w:tcPr>
            <w:tcW w:w="780" w:type="dxa"/>
            <w:noWrap w:val="0"/>
            <w:vAlign w:val="center"/>
          </w:tcPr>
          <w:p w14:paraId="4F1BD108">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设备名称</w:t>
            </w:r>
          </w:p>
        </w:tc>
        <w:tc>
          <w:tcPr>
            <w:tcW w:w="851" w:type="dxa"/>
            <w:noWrap w:val="0"/>
            <w:vAlign w:val="center"/>
          </w:tcPr>
          <w:p w14:paraId="5EC4C88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型号</w:t>
            </w:r>
          </w:p>
          <w:p w14:paraId="564928C2">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规格</w:t>
            </w:r>
          </w:p>
        </w:tc>
        <w:tc>
          <w:tcPr>
            <w:tcW w:w="850" w:type="dxa"/>
            <w:noWrap w:val="0"/>
            <w:vAlign w:val="center"/>
          </w:tcPr>
          <w:p w14:paraId="57BD118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数量</w:t>
            </w:r>
          </w:p>
        </w:tc>
        <w:tc>
          <w:tcPr>
            <w:tcW w:w="1028" w:type="dxa"/>
            <w:noWrap w:val="0"/>
            <w:vAlign w:val="center"/>
          </w:tcPr>
          <w:p w14:paraId="3C51C7AF">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国别</w:t>
            </w:r>
          </w:p>
          <w:p w14:paraId="54FB791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产地</w:t>
            </w:r>
          </w:p>
        </w:tc>
        <w:tc>
          <w:tcPr>
            <w:tcW w:w="865" w:type="dxa"/>
            <w:noWrap w:val="0"/>
            <w:vAlign w:val="center"/>
          </w:tcPr>
          <w:p w14:paraId="65768FC2">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制造</w:t>
            </w:r>
          </w:p>
          <w:p w14:paraId="799AE3EF">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年份</w:t>
            </w:r>
          </w:p>
        </w:tc>
        <w:tc>
          <w:tcPr>
            <w:tcW w:w="1085" w:type="dxa"/>
            <w:noWrap w:val="0"/>
            <w:vAlign w:val="center"/>
          </w:tcPr>
          <w:p w14:paraId="66D35510">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额定功率（kW）</w:t>
            </w:r>
          </w:p>
        </w:tc>
        <w:tc>
          <w:tcPr>
            <w:tcW w:w="874" w:type="dxa"/>
            <w:noWrap w:val="0"/>
            <w:vAlign w:val="center"/>
          </w:tcPr>
          <w:p w14:paraId="78FE7F0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生产</w:t>
            </w:r>
          </w:p>
          <w:p w14:paraId="4C264A76">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能力</w:t>
            </w:r>
          </w:p>
        </w:tc>
        <w:tc>
          <w:tcPr>
            <w:tcW w:w="1055" w:type="dxa"/>
            <w:noWrap w:val="0"/>
            <w:vAlign w:val="center"/>
          </w:tcPr>
          <w:p w14:paraId="531C312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用于施工部位</w:t>
            </w:r>
          </w:p>
        </w:tc>
        <w:tc>
          <w:tcPr>
            <w:tcW w:w="691" w:type="dxa"/>
            <w:noWrap w:val="0"/>
            <w:vAlign w:val="center"/>
          </w:tcPr>
          <w:p w14:paraId="0654F8B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r>
      <w:tr w14:paraId="4C32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0F24E7CD">
            <w:pPr>
              <w:spacing w:line="440" w:lineRule="exact"/>
              <w:jc w:val="center"/>
              <w:rPr>
                <w:rFonts w:hint="eastAsia" w:ascii="宋体" w:hAnsi="宋体" w:eastAsia="宋体" w:cs="宋体"/>
                <w:color w:val="000000"/>
                <w:sz w:val="24"/>
                <w:szCs w:val="24"/>
                <w:highlight w:val="none"/>
              </w:rPr>
            </w:pPr>
          </w:p>
        </w:tc>
        <w:tc>
          <w:tcPr>
            <w:tcW w:w="780" w:type="dxa"/>
            <w:noWrap w:val="0"/>
            <w:vAlign w:val="center"/>
          </w:tcPr>
          <w:p w14:paraId="6528D0BD">
            <w:pPr>
              <w:spacing w:line="440" w:lineRule="exact"/>
              <w:jc w:val="center"/>
              <w:rPr>
                <w:rFonts w:hint="eastAsia" w:ascii="宋体" w:hAnsi="宋体" w:eastAsia="宋体" w:cs="宋体"/>
                <w:color w:val="000000"/>
                <w:sz w:val="24"/>
                <w:szCs w:val="24"/>
                <w:highlight w:val="none"/>
              </w:rPr>
            </w:pPr>
          </w:p>
        </w:tc>
        <w:tc>
          <w:tcPr>
            <w:tcW w:w="851" w:type="dxa"/>
            <w:noWrap w:val="0"/>
            <w:vAlign w:val="center"/>
          </w:tcPr>
          <w:p w14:paraId="4C954249">
            <w:pPr>
              <w:spacing w:line="440" w:lineRule="exact"/>
              <w:jc w:val="center"/>
              <w:rPr>
                <w:rFonts w:hint="eastAsia" w:ascii="宋体" w:hAnsi="宋体" w:eastAsia="宋体" w:cs="宋体"/>
                <w:color w:val="000000"/>
                <w:sz w:val="24"/>
                <w:szCs w:val="24"/>
                <w:highlight w:val="none"/>
              </w:rPr>
            </w:pPr>
          </w:p>
        </w:tc>
        <w:tc>
          <w:tcPr>
            <w:tcW w:w="850" w:type="dxa"/>
            <w:noWrap w:val="0"/>
            <w:vAlign w:val="center"/>
          </w:tcPr>
          <w:p w14:paraId="35329302">
            <w:pPr>
              <w:spacing w:line="440" w:lineRule="exact"/>
              <w:jc w:val="center"/>
              <w:rPr>
                <w:rFonts w:hint="eastAsia" w:ascii="宋体" w:hAnsi="宋体" w:eastAsia="宋体" w:cs="宋体"/>
                <w:color w:val="000000"/>
                <w:sz w:val="24"/>
                <w:szCs w:val="24"/>
                <w:highlight w:val="none"/>
              </w:rPr>
            </w:pPr>
          </w:p>
        </w:tc>
        <w:tc>
          <w:tcPr>
            <w:tcW w:w="1028" w:type="dxa"/>
            <w:noWrap w:val="0"/>
            <w:vAlign w:val="center"/>
          </w:tcPr>
          <w:p w14:paraId="48394EAA">
            <w:pPr>
              <w:spacing w:line="440" w:lineRule="exact"/>
              <w:jc w:val="center"/>
              <w:rPr>
                <w:rFonts w:hint="eastAsia" w:ascii="宋体" w:hAnsi="宋体" w:eastAsia="宋体" w:cs="宋体"/>
                <w:color w:val="000000"/>
                <w:sz w:val="24"/>
                <w:szCs w:val="24"/>
                <w:highlight w:val="none"/>
              </w:rPr>
            </w:pPr>
          </w:p>
        </w:tc>
        <w:tc>
          <w:tcPr>
            <w:tcW w:w="865" w:type="dxa"/>
            <w:noWrap w:val="0"/>
            <w:vAlign w:val="center"/>
          </w:tcPr>
          <w:p w14:paraId="16D94630">
            <w:pPr>
              <w:spacing w:line="440" w:lineRule="exact"/>
              <w:jc w:val="center"/>
              <w:rPr>
                <w:rFonts w:hint="eastAsia" w:ascii="宋体" w:hAnsi="宋体" w:eastAsia="宋体" w:cs="宋体"/>
                <w:color w:val="000000"/>
                <w:sz w:val="24"/>
                <w:szCs w:val="24"/>
                <w:highlight w:val="none"/>
              </w:rPr>
            </w:pPr>
          </w:p>
        </w:tc>
        <w:tc>
          <w:tcPr>
            <w:tcW w:w="1085" w:type="dxa"/>
            <w:noWrap w:val="0"/>
            <w:vAlign w:val="center"/>
          </w:tcPr>
          <w:p w14:paraId="483DC5FD">
            <w:pPr>
              <w:spacing w:line="440" w:lineRule="exact"/>
              <w:jc w:val="center"/>
              <w:rPr>
                <w:rFonts w:hint="eastAsia" w:ascii="宋体" w:hAnsi="宋体" w:eastAsia="宋体" w:cs="宋体"/>
                <w:color w:val="000000"/>
                <w:sz w:val="24"/>
                <w:szCs w:val="24"/>
                <w:highlight w:val="none"/>
              </w:rPr>
            </w:pPr>
          </w:p>
        </w:tc>
        <w:tc>
          <w:tcPr>
            <w:tcW w:w="874" w:type="dxa"/>
            <w:noWrap w:val="0"/>
            <w:vAlign w:val="center"/>
          </w:tcPr>
          <w:p w14:paraId="620CDB18">
            <w:pPr>
              <w:spacing w:line="440" w:lineRule="exact"/>
              <w:jc w:val="center"/>
              <w:rPr>
                <w:rFonts w:hint="eastAsia" w:ascii="宋体" w:hAnsi="宋体" w:eastAsia="宋体" w:cs="宋体"/>
                <w:color w:val="000000"/>
                <w:sz w:val="24"/>
                <w:szCs w:val="24"/>
                <w:highlight w:val="none"/>
              </w:rPr>
            </w:pPr>
          </w:p>
        </w:tc>
        <w:tc>
          <w:tcPr>
            <w:tcW w:w="1055" w:type="dxa"/>
            <w:noWrap w:val="0"/>
            <w:vAlign w:val="center"/>
          </w:tcPr>
          <w:p w14:paraId="0571B82B">
            <w:pPr>
              <w:spacing w:line="440" w:lineRule="exact"/>
              <w:jc w:val="center"/>
              <w:rPr>
                <w:rFonts w:hint="eastAsia" w:ascii="宋体" w:hAnsi="宋体" w:eastAsia="宋体" w:cs="宋体"/>
                <w:color w:val="000000"/>
                <w:sz w:val="24"/>
                <w:szCs w:val="24"/>
                <w:highlight w:val="none"/>
              </w:rPr>
            </w:pPr>
          </w:p>
        </w:tc>
        <w:tc>
          <w:tcPr>
            <w:tcW w:w="691" w:type="dxa"/>
            <w:noWrap w:val="0"/>
            <w:vAlign w:val="center"/>
          </w:tcPr>
          <w:p w14:paraId="56E51CE1">
            <w:pPr>
              <w:spacing w:line="440" w:lineRule="exact"/>
              <w:jc w:val="center"/>
              <w:rPr>
                <w:rFonts w:hint="eastAsia" w:ascii="宋体" w:hAnsi="宋体" w:eastAsia="宋体" w:cs="宋体"/>
                <w:color w:val="000000"/>
                <w:sz w:val="24"/>
                <w:szCs w:val="24"/>
                <w:highlight w:val="none"/>
              </w:rPr>
            </w:pPr>
          </w:p>
        </w:tc>
      </w:tr>
      <w:tr w14:paraId="62B6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149FA752">
            <w:pPr>
              <w:spacing w:line="440" w:lineRule="exact"/>
              <w:jc w:val="center"/>
              <w:rPr>
                <w:rFonts w:hint="eastAsia" w:ascii="宋体" w:hAnsi="宋体" w:eastAsia="宋体" w:cs="宋体"/>
                <w:color w:val="000000"/>
                <w:sz w:val="24"/>
                <w:szCs w:val="24"/>
                <w:highlight w:val="none"/>
              </w:rPr>
            </w:pPr>
          </w:p>
        </w:tc>
        <w:tc>
          <w:tcPr>
            <w:tcW w:w="780" w:type="dxa"/>
            <w:noWrap w:val="0"/>
            <w:vAlign w:val="center"/>
          </w:tcPr>
          <w:p w14:paraId="40B4A0EE">
            <w:pPr>
              <w:spacing w:line="440" w:lineRule="exact"/>
              <w:jc w:val="center"/>
              <w:rPr>
                <w:rFonts w:hint="eastAsia" w:ascii="宋体" w:hAnsi="宋体" w:eastAsia="宋体" w:cs="宋体"/>
                <w:color w:val="000000"/>
                <w:sz w:val="24"/>
                <w:szCs w:val="24"/>
                <w:highlight w:val="none"/>
              </w:rPr>
            </w:pPr>
          </w:p>
        </w:tc>
        <w:tc>
          <w:tcPr>
            <w:tcW w:w="851" w:type="dxa"/>
            <w:noWrap w:val="0"/>
            <w:vAlign w:val="center"/>
          </w:tcPr>
          <w:p w14:paraId="3C1221F2">
            <w:pPr>
              <w:spacing w:line="440" w:lineRule="exact"/>
              <w:jc w:val="center"/>
              <w:rPr>
                <w:rFonts w:hint="eastAsia" w:ascii="宋体" w:hAnsi="宋体" w:eastAsia="宋体" w:cs="宋体"/>
                <w:color w:val="000000"/>
                <w:sz w:val="24"/>
                <w:szCs w:val="24"/>
                <w:highlight w:val="none"/>
              </w:rPr>
            </w:pPr>
          </w:p>
        </w:tc>
        <w:tc>
          <w:tcPr>
            <w:tcW w:w="850" w:type="dxa"/>
            <w:noWrap w:val="0"/>
            <w:vAlign w:val="center"/>
          </w:tcPr>
          <w:p w14:paraId="72DB4D54">
            <w:pPr>
              <w:spacing w:line="440" w:lineRule="exact"/>
              <w:jc w:val="center"/>
              <w:rPr>
                <w:rFonts w:hint="eastAsia" w:ascii="宋体" w:hAnsi="宋体" w:eastAsia="宋体" w:cs="宋体"/>
                <w:color w:val="000000"/>
                <w:sz w:val="24"/>
                <w:szCs w:val="24"/>
                <w:highlight w:val="none"/>
              </w:rPr>
            </w:pPr>
          </w:p>
        </w:tc>
        <w:tc>
          <w:tcPr>
            <w:tcW w:w="1028" w:type="dxa"/>
            <w:noWrap w:val="0"/>
            <w:vAlign w:val="center"/>
          </w:tcPr>
          <w:p w14:paraId="0A8B1FC9">
            <w:pPr>
              <w:spacing w:line="440" w:lineRule="exact"/>
              <w:jc w:val="center"/>
              <w:rPr>
                <w:rFonts w:hint="eastAsia" w:ascii="宋体" w:hAnsi="宋体" w:eastAsia="宋体" w:cs="宋体"/>
                <w:color w:val="000000"/>
                <w:sz w:val="24"/>
                <w:szCs w:val="24"/>
                <w:highlight w:val="none"/>
              </w:rPr>
            </w:pPr>
          </w:p>
        </w:tc>
        <w:tc>
          <w:tcPr>
            <w:tcW w:w="865" w:type="dxa"/>
            <w:noWrap w:val="0"/>
            <w:vAlign w:val="center"/>
          </w:tcPr>
          <w:p w14:paraId="7FC5462C">
            <w:pPr>
              <w:spacing w:line="440" w:lineRule="exact"/>
              <w:jc w:val="center"/>
              <w:rPr>
                <w:rFonts w:hint="eastAsia" w:ascii="宋体" w:hAnsi="宋体" w:eastAsia="宋体" w:cs="宋体"/>
                <w:color w:val="000000"/>
                <w:sz w:val="24"/>
                <w:szCs w:val="24"/>
                <w:highlight w:val="none"/>
              </w:rPr>
            </w:pPr>
          </w:p>
        </w:tc>
        <w:tc>
          <w:tcPr>
            <w:tcW w:w="1085" w:type="dxa"/>
            <w:noWrap w:val="0"/>
            <w:vAlign w:val="center"/>
          </w:tcPr>
          <w:p w14:paraId="58285769">
            <w:pPr>
              <w:spacing w:line="440" w:lineRule="exact"/>
              <w:jc w:val="center"/>
              <w:rPr>
                <w:rFonts w:hint="eastAsia" w:ascii="宋体" w:hAnsi="宋体" w:eastAsia="宋体" w:cs="宋体"/>
                <w:color w:val="000000"/>
                <w:sz w:val="24"/>
                <w:szCs w:val="24"/>
                <w:highlight w:val="none"/>
              </w:rPr>
            </w:pPr>
          </w:p>
        </w:tc>
        <w:tc>
          <w:tcPr>
            <w:tcW w:w="874" w:type="dxa"/>
            <w:noWrap w:val="0"/>
            <w:vAlign w:val="center"/>
          </w:tcPr>
          <w:p w14:paraId="4FB0BB87">
            <w:pPr>
              <w:spacing w:line="440" w:lineRule="exact"/>
              <w:jc w:val="center"/>
              <w:rPr>
                <w:rFonts w:hint="eastAsia" w:ascii="宋体" w:hAnsi="宋体" w:eastAsia="宋体" w:cs="宋体"/>
                <w:color w:val="000000"/>
                <w:sz w:val="24"/>
                <w:szCs w:val="24"/>
                <w:highlight w:val="none"/>
              </w:rPr>
            </w:pPr>
          </w:p>
        </w:tc>
        <w:tc>
          <w:tcPr>
            <w:tcW w:w="1055" w:type="dxa"/>
            <w:noWrap w:val="0"/>
            <w:vAlign w:val="center"/>
          </w:tcPr>
          <w:p w14:paraId="2B185E0C">
            <w:pPr>
              <w:spacing w:line="440" w:lineRule="exact"/>
              <w:jc w:val="center"/>
              <w:rPr>
                <w:rFonts w:hint="eastAsia" w:ascii="宋体" w:hAnsi="宋体" w:eastAsia="宋体" w:cs="宋体"/>
                <w:color w:val="000000"/>
                <w:sz w:val="24"/>
                <w:szCs w:val="24"/>
                <w:highlight w:val="none"/>
              </w:rPr>
            </w:pPr>
          </w:p>
        </w:tc>
        <w:tc>
          <w:tcPr>
            <w:tcW w:w="691" w:type="dxa"/>
            <w:noWrap w:val="0"/>
            <w:vAlign w:val="center"/>
          </w:tcPr>
          <w:p w14:paraId="1A026428">
            <w:pPr>
              <w:spacing w:line="440" w:lineRule="exact"/>
              <w:jc w:val="center"/>
              <w:rPr>
                <w:rFonts w:hint="eastAsia" w:ascii="宋体" w:hAnsi="宋体" w:eastAsia="宋体" w:cs="宋体"/>
                <w:color w:val="000000"/>
                <w:sz w:val="24"/>
                <w:szCs w:val="24"/>
                <w:highlight w:val="none"/>
              </w:rPr>
            </w:pPr>
          </w:p>
        </w:tc>
      </w:tr>
      <w:tr w14:paraId="45EF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CD1087B">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08920B50">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2767EA30">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6A4CCE3C">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36D01B65">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5327AB0C">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EBE61BE">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50609E0">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551EA124">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67A2B2A3">
            <w:pPr>
              <w:spacing w:line="440" w:lineRule="exact"/>
              <w:jc w:val="center"/>
              <w:rPr>
                <w:rFonts w:hint="eastAsia" w:ascii="宋体" w:hAnsi="宋体" w:eastAsia="宋体" w:cs="宋体"/>
                <w:color w:val="000000"/>
                <w:sz w:val="24"/>
                <w:szCs w:val="24"/>
                <w:highlight w:val="none"/>
              </w:rPr>
            </w:pPr>
          </w:p>
        </w:tc>
      </w:tr>
      <w:tr w14:paraId="3630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3446BA4">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40A92B5">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304B5EE7">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4AC4121E">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2D3E481">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170C4CE7">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5DCBF6E9">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5464C314">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6FB51D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5011EDC1">
            <w:pPr>
              <w:spacing w:line="440" w:lineRule="exact"/>
              <w:jc w:val="center"/>
              <w:rPr>
                <w:rFonts w:hint="eastAsia" w:ascii="宋体" w:hAnsi="宋体" w:eastAsia="宋体" w:cs="宋体"/>
                <w:color w:val="000000"/>
                <w:sz w:val="24"/>
                <w:szCs w:val="24"/>
                <w:highlight w:val="none"/>
              </w:rPr>
            </w:pPr>
          </w:p>
        </w:tc>
      </w:tr>
      <w:tr w14:paraId="6179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E9CC2A0">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307103C">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0B5976E3">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16112439">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025C6FAE">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39A22354">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3CC01CDF">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60DAC6D1">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7B76EA4">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198BCDF0">
            <w:pPr>
              <w:spacing w:line="440" w:lineRule="exact"/>
              <w:jc w:val="center"/>
              <w:rPr>
                <w:rFonts w:hint="eastAsia" w:ascii="宋体" w:hAnsi="宋体" w:eastAsia="宋体" w:cs="宋体"/>
                <w:color w:val="000000"/>
                <w:sz w:val="24"/>
                <w:szCs w:val="24"/>
                <w:highlight w:val="none"/>
              </w:rPr>
            </w:pPr>
          </w:p>
        </w:tc>
      </w:tr>
      <w:tr w14:paraId="4210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63C096CE">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D46D4EE">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70D82C36">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13EB6B10">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06F5B852">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4C3470E2">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D78EE77">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2BCE5DC">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56B2FBA">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7B130A4D">
            <w:pPr>
              <w:spacing w:line="440" w:lineRule="exact"/>
              <w:jc w:val="center"/>
              <w:rPr>
                <w:rFonts w:hint="eastAsia" w:ascii="宋体" w:hAnsi="宋体" w:eastAsia="宋体" w:cs="宋体"/>
                <w:color w:val="000000"/>
                <w:sz w:val="24"/>
                <w:szCs w:val="24"/>
                <w:highlight w:val="none"/>
              </w:rPr>
            </w:pPr>
          </w:p>
        </w:tc>
      </w:tr>
      <w:tr w14:paraId="36DA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2A4D0BF">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9DE4D60">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087EA1BA">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7D7D6296">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426A85E7">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3662BA57">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E6D10A8">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A88E37B">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63A2A7E">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72F88B94">
            <w:pPr>
              <w:spacing w:line="440" w:lineRule="exact"/>
              <w:jc w:val="center"/>
              <w:rPr>
                <w:rFonts w:hint="eastAsia" w:ascii="宋体" w:hAnsi="宋体" w:eastAsia="宋体" w:cs="宋体"/>
                <w:color w:val="000000"/>
                <w:sz w:val="24"/>
                <w:szCs w:val="24"/>
                <w:highlight w:val="none"/>
              </w:rPr>
            </w:pPr>
          </w:p>
        </w:tc>
      </w:tr>
      <w:tr w14:paraId="5B1D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53F8D60">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4AED87F3">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73AB9CE5">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6F336F4">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24B3767">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39615A47">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4D711F32">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6E0C6073">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2DC037E">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BF0FD7A">
            <w:pPr>
              <w:spacing w:line="440" w:lineRule="exact"/>
              <w:jc w:val="center"/>
              <w:rPr>
                <w:rFonts w:hint="eastAsia" w:ascii="宋体" w:hAnsi="宋体" w:eastAsia="宋体" w:cs="宋体"/>
                <w:color w:val="000000"/>
                <w:sz w:val="24"/>
                <w:szCs w:val="24"/>
                <w:highlight w:val="none"/>
              </w:rPr>
            </w:pPr>
          </w:p>
        </w:tc>
      </w:tr>
      <w:tr w14:paraId="19BA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8875788">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0566E486">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56578655">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7AD2747D">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7CB9AC89">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28D56603">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4907651C">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A5E6AC3">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5603804">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156E1D2">
            <w:pPr>
              <w:spacing w:line="440" w:lineRule="exact"/>
              <w:jc w:val="center"/>
              <w:rPr>
                <w:rFonts w:hint="eastAsia" w:ascii="宋体" w:hAnsi="宋体" w:eastAsia="宋体" w:cs="宋体"/>
                <w:color w:val="000000"/>
                <w:sz w:val="24"/>
                <w:szCs w:val="24"/>
                <w:highlight w:val="none"/>
              </w:rPr>
            </w:pPr>
          </w:p>
        </w:tc>
      </w:tr>
      <w:tr w14:paraId="5624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AFB08A6">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49574D1D">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6E2CF39">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0F23DFFF">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4C00CC49">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23D0BF5F">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8B9E4B8">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667AC075">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D02A49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020B230">
            <w:pPr>
              <w:spacing w:line="440" w:lineRule="exact"/>
              <w:jc w:val="center"/>
              <w:rPr>
                <w:rFonts w:hint="eastAsia" w:ascii="宋体" w:hAnsi="宋体" w:eastAsia="宋体" w:cs="宋体"/>
                <w:color w:val="000000"/>
                <w:sz w:val="24"/>
                <w:szCs w:val="24"/>
                <w:highlight w:val="none"/>
              </w:rPr>
            </w:pPr>
          </w:p>
        </w:tc>
      </w:tr>
      <w:tr w14:paraId="6F4B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9571347">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0A336250">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05397561">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6BDA2E1A">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4AC30868">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009B6714">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36EA7F73">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5540831D">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86EB319">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8AD3466">
            <w:pPr>
              <w:spacing w:line="440" w:lineRule="exact"/>
              <w:jc w:val="center"/>
              <w:rPr>
                <w:rFonts w:hint="eastAsia" w:ascii="宋体" w:hAnsi="宋体" w:eastAsia="宋体" w:cs="宋体"/>
                <w:color w:val="000000"/>
                <w:sz w:val="24"/>
                <w:szCs w:val="24"/>
                <w:highlight w:val="none"/>
              </w:rPr>
            </w:pPr>
          </w:p>
        </w:tc>
      </w:tr>
      <w:tr w14:paraId="3FC4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A6293C2">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6864F295">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53855199">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1F6A3EFB">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53FA459B">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52071269">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58845E52">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42994751">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70C64A8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092B0D4">
            <w:pPr>
              <w:spacing w:line="440" w:lineRule="exact"/>
              <w:jc w:val="center"/>
              <w:rPr>
                <w:rFonts w:hint="eastAsia" w:ascii="宋体" w:hAnsi="宋体" w:eastAsia="宋体" w:cs="宋体"/>
                <w:color w:val="000000"/>
                <w:sz w:val="24"/>
                <w:szCs w:val="24"/>
                <w:highlight w:val="none"/>
              </w:rPr>
            </w:pPr>
          </w:p>
        </w:tc>
      </w:tr>
      <w:tr w14:paraId="74F4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7DA44C6">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30CD2753">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5ABFDD1F">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BE38147">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A56AD5E">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4FA78E53">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226F6751">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2AE9FD58">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37FEC80">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D8060B9">
            <w:pPr>
              <w:spacing w:line="440" w:lineRule="exact"/>
              <w:jc w:val="center"/>
              <w:rPr>
                <w:rFonts w:hint="eastAsia" w:ascii="宋体" w:hAnsi="宋体" w:eastAsia="宋体" w:cs="宋体"/>
                <w:color w:val="000000"/>
                <w:sz w:val="24"/>
                <w:szCs w:val="24"/>
                <w:highlight w:val="none"/>
              </w:rPr>
            </w:pPr>
          </w:p>
        </w:tc>
      </w:tr>
      <w:tr w14:paraId="1652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2B42783">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A157716">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179292A8">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6AAB6757">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22B2F6E7">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281DBDD4">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4D7959E4">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040D6E40">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3AB90129">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07486F18">
            <w:pPr>
              <w:spacing w:line="440" w:lineRule="exact"/>
              <w:jc w:val="center"/>
              <w:rPr>
                <w:rFonts w:hint="eastAsia" w:ascii="宋体" w:hAnsi="宋体" w:eastAsia="宋体" w:cs="宋体"/>
                <w:color w:val="000000"/>
                <w:sz w:val="24"/>
                <w:szCs w:val="24"/>
                <w:highlight w:val="none"/>
              </w:rPr>
            </w:pPr>
          </w:p>
        </w:tc>
      </w:tr>
      <w:tr w14:paraId="635A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42F682C5">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CD727E8">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2E37A3D">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C0C8C6A">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14D13AFA">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4849B9DA">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43A3B0D">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1307E09F">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6C042116">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460019FC">
            <w:pPr>
              <w:spacing w:line="440" w:lineRule="exact"/>
              <w:jc w:val="center"/>
              <w:rPr>
                <w:rFonts w:hint="eastAsia" w:ascii="宋体" w:hAnsi="宋体" w:eastAsia="宋体" w:cs="宋体"/>
                <w:color w:val="000000"/>
                <w:sz w:val="24"/>
                <w:szCs w:val="24"/>
                <w:highlight w:val="none"/>
              </w:rPr>
            </w:pPr>
          </w:p>
        </w:tc>
      </w:tr>
      <w:tr w14:paraId="3BC0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70FFCDAD">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1D8E242E">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D9C857C">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227DC99E">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379DA374">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1A4F09D8">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5A0BC61">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2A20E7E8">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210C681D">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34BE11E">
            <w:pPr>
              <w:spacing w:line="440" w:lineRule="exact"/>
              <w:jc w:val="center"/>
              <w:rPr>
                <w:rFonts w:hint="eastAsia" w:ascii="宋体" w:hAnsi="宋体" w:eastAsia="宋体" w:cs="宋体"/>
                <w:color w:val="000000"/>
                <w:sz w:val="24"/>
                <w:szCs w:val="24"/>
                <w:highlight w:val="none"/>
              </w:rPr>
            </w:pPr>
          </w:p>
        </w:tc>
      </w:tr>
      <w:tr w14:paraId="08F5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6AF1392">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76A638F2">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17CCF59C">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5780EDA">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56398FB1">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63353CC2">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01AABA82">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78D43728">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1683143F">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35F6AA23">
            <w:pPr>
              <w:spacing w:line="440" w:lineRule="exact"/>
              <w:jc w:val="center"/>
              <w:rPr>
                <w:rFonts w:hint="eastAsia" w:ascii="宋体" w:hAnsi="宋体" w:eastAsia="宋体" w:cs="宋体"/>
                <w:color w:val="000000"/>
                <w:sz w:val="24"/>
                <w:szCs w:val="24"/>
                <w:highlight w:val="none"/>
              </w:rPr>
            </w:pPr>
          </w:p>
        </w:tc>
      </w:tr>
      <w:tr w14:paraId="7C0D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772058E">
            <w:pPr>
              <w:spacing w:line="440" w:lineRule="exact"/>
              <w:jc w:val="center"/>
              <w:rPr>
                <w:rFonts w:hint="eastAsia" w:ascii="宋体" w:hAnsi="宋体" w:eastAsia="宋体" w:cs="宋体"/>
                <w:color w:val="000000"/>
                <w:sz w:val="24"/>
                <w:szCs w:val="24"/>
                <w:highlight w:val="none"/>
              </w:rPr>
            </w:pPr>
          </w:p>
        </w:tc>
        <w:tc>
          <w:tcPr>
            <w:tcW w:w="780" w:type="dxa"/>
            <w:noWrap w:val="0"/>
            <w:vAlign w:val="top"/>
          </w:tcPr>
          <w:p w14:paraId="5F20E31A">
            <w:pPr>
              <w:spacing w:line="440" w:lineRule="exact"/>
              <w:jc w:val="center"/>
              <w:rPr>
                <w:rFonts w:hint="eastAsia" w:ascii="宋体" w:hAnsi="宋体" w:eastAsia="宋体" w:cs="宋体"/>
                <w:color w:val="000000"/>
                <w:sz w:val="24"/>
                <w:szCs w:val="24"/>
                <w:highlight w:val="none"/>
              </w:rPr>
            </w:pPr>
          </w:p>
        </w:tc>
        <w:tc>
          <w:tcPr>
            <w:tcW w:w="851" w:type="dxa"/>
            <w:noWrap w:val="0"/>
            <w:vAlign w:val="top"/>
          </w:tcPr>
          <w:p w14:paraId="6DEB4400">
            <w:pPr>
              <w:spacing w:line="440" w:lineRule="exact"/>
              <w:jc w:val="center"/>
              <w:rPr>
                <w:rFonts w:hint="eastAsia" w:ascii="宋体" w:hAnsi="宋体" w:eastAsia="宋体" w:cs="宋体"/>
                <w:color w:val="000000"/>
                <w:sz w:val="24"/>
                <w:szCs w:val="24"/>
                <w:highlight w:val="none"/>
              </w:rPr>
            </w:pPr>
          </w:p>
        </w:tc>
        <w:tc>
          <w:tcPr>
            <w:tcW w:w="850" w:type="dxa"/>
            <w:noWrap w:val="0"/>
            <w:vAlign w:val="top"/>
          </w:tcPr>
          <w:p w14:paraId="365C2F18">
            <w:pPr>
              <w:spacing w:line="440" w:lineRule="exact"/>
              <w:jc w:val="center"/>
              <w:rPr>
                <w:rFonts w:hint="eastAsia" w:ascii="宋体" w:hAnsi="宋体" w:eastAsia="宋体" w:cs="宋体"/>
                <w:color w:val="000000"/>
                <w:sz w:val="24"/>
                <w:szCs w:val="24"/>
                <w:highlight w:val="none"/>
              </w:rPr>
            </w:pPr>
          </w:p>
        </w:tc>
        <w:tc>
          <w:tcPr>
            <w:tcW w:w="1028" w:type="dxa"/>
            <w:noWrap w:val="0"/>
            <w:vAlign w:val="top"/>
          </w:tcPr>
          <w:p w14:paraId="1CAE280F">
            <w:pPr>
              <w:spacing w:line="440" w:lineRule="exact"/>
              <w:jc w:val="center"/>
              <w:rPr>
                <w:rFonts w:hint="eastAsia" w:ascii="宋体" w:hAnsi="宋体" w:eastAsia="宋体" w:cs="宋体"/>
                <w:color w:val="000000"/>
                <w:sz w:val="24"/>
                <w:szCs w:val="24"/>
                <w:highlight w:val="none"/>
              </w:rPr>
            </w:pPr>
          </w:p>
        </w:tc>
        <w:tc>
          <w:tcPr>
            <w:tcW w:w="865" w:type="dxa"/>
            <w:noWrap w:val="0"/>
            <w:vAlign w:val="top"/>
          </w:tcPr>
          <w:p w14:paraId="1994B303">
            <w:pPr>
              <w:spacing w:line="440" w:lineRule="exact"/>
              <w:jc w:val="center"/>
              <w:rPr>
                <w:rFonts w:hint="eastAsia" w:ascii="宋体" w:hAnsi="宋体" w:eastAsia="宋体" w:cs="宋体"/>
                <w:color w:val="000000"/>
                <w:sz w:val="24"/>
                <w:szCs w:val="24"/>
                <w:highlight w:val="none"/>
              </w:rPr>
            </w:pPr>
          </w:p>
        </w:tc>
        <w:tc>
          <w:tcPr>
            <w:tcW w:w="1085" w:type="dxa"/>
            <w:noWrap w:val="0"/>
            <w:vAlign w:val="top"/>
          </w:tcPr>
          <w:p w14:paraId="7C2AC4CC">
            <w:pPr>
              <w:spacing w:line="440" w:lineRule="exact"/>
              <w:jc w:val="center"/>
              <w:rPr>
                <w:rFonts w:hint="eastAsia" w:ascii="宋体" w:hAnsi="宋体" w:eastAsia="宋体" w:cs="宋体"/>
                <w:color w:val="000000"/>
                <w:sz w:val="24"/>
                <w:szCs w:val="24"/>
                <w:highlight w:val="none"/>
              </w:rPr>
            </w:pPr>
          </w:p>
        </w:tc>
        <w:tc>
          <w:tcPr>
            <w:tcW w:w="874" w:type="dxa"/>
            <w:noWrap w:val="0"/>
            <w:vAlign w:val="top"/>
          </w:tcPr>
          <w:p w14:paraId="775C194D">
            <w:pPr>
              <w:spacing w:line="440" w:lineRule="exact"/>
              <w:jc w:val="center"/>
              <w:rPr>
                <w:rFonts w:hint="eastAsia" w:ascii="宋体" w:hAnsi="宋体" w:eastAsia="宋体" w:cs="宋体"/>
                <w:color w:val="000000"/>
                <w:sz w:val="24"/>
                <w:szCs w:val="24"/>
                <w:highlight w:val="none"/>
              </w:rPr>
            </w:pPr>
          </w:p>
        </w:tc>
        <w:tc>
          <w:tcPr>
            <w:tcW w:w="1055" w:type="dxa"/>
            <w:noWrap w:val="0"/>
            <w:vAlign w:val="top"/>
          </w:tcPr>
          <w:p w14:paraId="2F3E0EC1">
            <w:pPr>
              <w:spacing w:line="440" w:lineRule="exact"/>
              <w:jc w:val="center"/>
              <w:rPr>
                <w:rFonts w:hint="eastAsia" w:ascii="宋体" w:hAnsi="宋体" w:eastAsia="宋体" w:cs="宋体"/>
                <w:color w:val="000000"/>
                <w:sz w:val="24"/>
                <w:szCs w:val="24"/>
                <w:highlight w:val="none"/>
              </w:rPr>
            </w:pPr>
          </w:p>
        </w:tc>
        <w:tc>
          <w:tcPr>
            <w:tcW w:w="691" w:type="dxa"/>
            <w:noWrap w:val="0"/>
            <w:vAlign w:val="top"/>
          </w:tcPr>
          <w:p w14:paraId="568ED672">
            <w:pPr>
              <w:spacing w:line="440" w:lineRule="exact"/>
              <w:jc w:val="center"/>
              <w:rPr>
                <w:rFonts w:hint="eastAsia" w:ascii="宋体" w:hAnsi="宋体" w:eastAsia="宋体" w:cs="宋体"/>
                <w:color w:val="000000"/>
                <w:sz w:val="24"/>
                <w:szCs w:val="24"/>
                <w:highlight w:val="none"/>
              </w:rPr>
            </w:pPr>
          </w:p>
        </w:tc>
      </w:tr>
    </w:tbl>
    <w:p w14:paraId="00788880">
      <w:pPr>
        <w:rPr>
          <w:rFonts w:hint="eastAsia"/>
        </w:rPr>
      </w:pPr>
      <w:r>
        <w:rPr>
          <w:rFonts w:hint="eastAsia" w:ascii="宋体" w:hAnsi="宋体" w:eastAsia="宋体" w:cs="宋体"/>
          <w:color w:val="000000"/>
          <w:sz w:val="24"/>
          <w:szCs w:val="24"/>
          <w:highlight w:val="none"/>
        </w:rPr>
        <w:br w:type="page"/>
      </w:r>
    </w:p>
    <w:p w14:paraId="45167CEF">
      <w:pPr>
        <w:pStyle w:val="5"/>
        <w:rPr>
          <w:rFonts w:hint="eastAsia" w:ascii="宋体" w:hAnsi="宋体" w:eastAsia="宋体" w:cs="宋体"/>
          <w:color w:val="000000"/>
          <w:sz w:val="24"/>
          <w:szCs w:val="24"/>
          <w:highlight w:val="none"/>
        </w:rPr>
      </w:pPr>
      <w:bookmarkStart w:id="528" w:name="_Toc152045799"/>
      <w:bookmarkStart w:id="529" w:name="_Toc152042588"/>
      <w:bookmarkStart w:id="530" w:name="_Toc24720"/>
      <w:bookmarkStart w:id="531" w:name="_Toc77586876"/>
      <w:bookmarkStart w:id="532" w:name="_Toc179632819"/>
      <w:bookmarkStart w:id="533" w:name="_Toc246996366"/>
      <w:bookmarkStart w:id="534" w:name="_Toc77586974"/>
      <w:bookmarkStart w:id="535" w:name="_Toc144974867"/>
      <w:bookmarkStart w:id="536" w:name="_Toc247085884"/>
      <w:bookmarkStart w:id="537" w:name="_Toc246997109"/>
      <w:bookmarkStart w:id="538" w:name="_Toc296602611"/>
      <w:r>
        <w:rPr>
          <w:rFonts w:hint="eastAsia" w:ascii="宋体" w:hAnsi="宋体" w:eastAsia="宋体" w:cs="宋体"/>
          <w:color w:val="000000"/>
          <w:sz w:val="24"/>
          <w:szCs w:val="24"/>
          <w:highlight w:val="none"/>
        </w:rPr>
        <w:t>附表二：劳动力计划表</w:t>
      </w:r>
      <w:bookmarkEnd w:id="528"/>
      <w:bookmarkEnd w:id="529"/>
      <w:bookmarkEnd w:id="530"/>
      <w:bookmarkEnd w:id="531"/>
      <w:bookmarkEnd w:id="532"/>
      <w:bookmarkEnd w:id="533"/>
      <w:bookmarkEnd w:id="534"/>
      <w:bookmarkEnd w:id="535"/>
      <w:bookmarkEnd w:id="536"/>
      <w:bookmarkEnd w:id="537"/>
      <w:bookmarkEnd w:id="538"/>
    </w:p>
    <w:p w14:paraId="35835540">
      <w:pPr>
        <w:spacing w:line="440" w:lineRule="exact"/>
        <w:ind w:right="200"/>
        <w:jc w:val="righ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单位：人</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4E41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43208755">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工种</w:t>
            </w:r>
          </w:p>
        </w:tc>
        <w:tc>
          <w:tcPr>
            <w:tcW w:w="7693" w:type="dxa"/>
            <w:gridSpan w:val="7"/>
            <w:noWrap w:val="0"/>
            <w:vAlign w:val="center"/>
          </w:tcPr>
          <w:p w14:paraId="68021A5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按工程施工阶段投入劳动力情况</w:t>
            </w:r>
          </w:p>
        </w:tc>
      </w:tr>
      <w:tr w14:paraId="77DA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34421E34">
            <w:pPr>
              <w:spacing w:line="440" w:lineRule="exact"/>
              <w:jc w:val="center"/>
              <w:rPr>
                <w:rFonts w:hint="eastAsia" w:ascii="宋体" w:hAnsi="宋体" w:eastAsia="宋体" w:cs="宋体"/>
                <w:color w:val="000000"/>
                <w:sz w:val="24"/>
                <w:szCs w:val="24"/>
                <w:highlight w:val="none"/>
              </w:rPr>
            </w:pPr>
          </w:p>
        </w:tc>
        <w:tc>
          <w:tcPr>
            <w:tcW w:w="1304" w:type="dxa"/>
            <w:noWrap w:val="0"/>
            <w:vAlign w:val="center"/>
          </w:tcPr>
          <w:p w14:paraId="1131522D">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17618AD8">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296039ED">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0467D513">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2C624D21">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2D3EF69A">
            <w:pPr>
              <w:spacing w:line="440" w:lineRule="exact"/>
              <w:jc w:val="center"/>
              <w:rPr>
                <w:rFonts w:hint="eastAsia" w:ascii="宋体" w:hAnsi="宋体" w:eastAsia="宋体" w:cs="宋体"/>
                <w:color w:val="000000"/>
                <w:sz w:val="24"/>
                <w:szCs w:val="24"/>
                <w:highlight w:val="none"/>
              </w:rPr>
            </w:pPr>
          </w:p>
        </w:tc>
        <w:tc>
          <w:tcPr>
            <w:tcW w:w="1064" w:type="dxa"/>
            <w:noWrap w:val="0"/>
            <w:vAlign w:val="center"/>
          </w:tcPr>
          <w:p w14:paraId="135CA35F">
            <w:pPr>
              <w:spacing w:line="440" w:lineRule="exact"/>
              <w:jc w:val="center"/>
              <w:rPr>
                <w:rFonts w:hint="eastAsia" w:ascii="宋体" w:hAnsi="宋体" w:eastAsia="宋体" w:cs="宋体"/>
                <w:color w:val="000000"/>
                <w:sz w:val="24"/>
                <w:szCs w:val="24"/>
                <w:highlight w:val="none"/>
              </w:rPr>
            </w:pPr>
          </w:p>
        </w:tc>
      </w:tr>
      <w:tr w14:paraId="1C9FB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192080B7">
            <w:pPr>
              <w:spacing w:line="440" w:lineRule="exact"/>
              <w:jc w:val="center"/>
              <w:rPr>
                <w:rFonts w:hint="eastAsia" w:ascii="宋体" w:hAnsi="宋体" w:eastAsia="宋体" w:cs="宋体"/>
                <w:color w:val="000000"/>
                <w:sz w:val="24"/>
                <w:szCs w:val="24"/>
                <w:highlight w:val="none"/>
              </w:rPr>
            </w:pPr>
          </w:p>
        </w:tc>
        <w:tc>
          <w:tcPr>
            <w:tcW w:w="1304" w:type="dxa"/>
            <w:noWrap w:val="0"/>
            <w:vAlign w:val="center"/>
          </w:tcPr>
          <w:p w14:paraId="27ABDBA4">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353EE01D">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6F754DFE">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7D449B4A">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026E0507">
            <w:pPr>
              <w:spacing w:line="440" w:lineRule="exact"/>
              <w:jc w:val="center"/>
              <w:rPr>
                <w:rFonts w:hint="eastAsia" w:ascii="宋体" w:hAnsi="宋体" w:eastAsia="宋体" w:cs="宋体"/>
                <w:color w:val="000000"/>
                <w:sz w:val="24"/>
                <w:szCs w:val="24"/>
                <w:highlight w:val="none"/>
              </w:rPr>
            </w:pPr>
          </w:p>
        </w:tc>
        <w:tc>
          <w:tcPr>
            <w:tcW w:w="1065" w:type="dxa"/>
            <w:noWrap w:val="0"/>
            <w:vAlign w:val="center"/>
          </w:tcPr>
          <w:p w14:paraId="551D006F">
            <w:pPr>
              <w:spacing w:line="440" w:lineRule="exact"/>
              <w:jc w:val="center"/>
              <w:rPr>
                <w:rFonts w:hint="eastAsia" w:ascii="宋体" w:hAnsi="宋体" w:eastAsia="宋体" w:cs="宋体"/>
                <w:color w:val="000000"/>
                <w:sz w:val="24"/>
                <w:szCs w:val="24"/>
                <w:highlight w:val="none"/>
              </w:rPr>
            </w:pPr>
          </w:p>
        </w:tc>
        <w:tc>
          <w:tcPr>
            <w:tcW w:w="1064" w:type="dxa"/>
            <w:noWrap w:val="0"/>
            <w:vAlign w:val="center"/>
          </w:tcPr>
          <w:p w14:paraId="0AFF7E48">
            <w:pPr>
              <w:spacing w:line="440" w:lineRule="exact"/>
              <w:jc w:val="center"/>
              <w:rPr>
                <w:rFonts w:hint="eastAsia" w:ascii="宋体" w:hAnsi="宋体" w:eastAsia="宋体" w:cs="宋体"/>
                <w:color w:val="000000"/>
                <w:sz w:val="24"/>
                <w:szCs w:val="24"/>
                <w:highlight w:val="none"/>
              </w:rPr>
            </w:pPr>
          </w:p>
        </w:tc>
      </w:tr>
      <w:tr w14:paraId="0FD7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04A0F36">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279FD6C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2854AF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B4B98E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81FE93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AB5E01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BB99809">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4F903205">
            <w:pPr>
              <w:spacing w:line="440" w:lineRule="exact"/>
              <w:jc w:val="center"/>
              <w:rPr>
                <w:rFonts w:hint="eastAsia" w:ascii="宋体" w:hAnsi="宋体" w:eastAsia="宋体" w:cs="宋体"/>
                <w:color w:val="000000"/>
                <w:sz w:val="24"/>
                <w:szCs w:val="24"/>
                <w:highlight w:val="none"/>
              </w:rPr>
            </w:pPr>
          </w:p>
        </w:tc>
      </w:tr>
      <w:tr w14:paraId="60003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36A07F6">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371486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730D48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83A2D0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F6E016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C3E0CD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F168A25">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31B9277D">
            <w:pPr>
              <w:spacing w:line="440" w:lineRule="exact"/>
              <w:jc w:val="center"/>
              <w:rPr>
                <w:rFonts w:hint="eastAsia" w:ascii="宋体" w:hAnsi="宋体" w:eastAsia="宋体" w:cs="宋体"/>
                <w:color w:val="000000"/>
                <w:sz w:val="24"/>
                <w:szCs w:val="24"/>
                <w:highlight w:val="none"/>
              </w:rPr>
            </w:pPr>
          </w:p>
        </w:tc>
      </w:tr>
      <w:tr w14:paraId="477C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DE193E6">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0619BC3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5D529D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5897FF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652958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CD4D07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F84F601">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9B68AE6">
            <w:pPr>
              <w:spacing w:line="440" w:lineRule="exact"/>
              <w:jc w:val="center"/>
              <w:rPr>
                <w:rFonts w:hint="eastAsia" w:ascii="宋体" w:hAnsi="宋体" w:eastAsia="宋体" w:cs="宋体"/>
                <w:color w:val="000000"/>
                <w:sz w:val="24"/>
                <w:szCs w:val="24"/>
                <w:highlight w:val="none"/>
              </w:rPr>
            </w:pPr>
          </w:p>
        </w:tc>
      </w:tr>
      <w:tr w14:paraId="59CF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FB1993C">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442E591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1CA210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B76D49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0B6D74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844254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51FC1FA">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4ECCB0B">
            <w:pPr>
              <w:spacing w:line="440" w:lineRule="exact"/>
              <w:jc w:val="center"/>
              <w:rPr>
                <w:rFonts w:hint="eastAsia" w:ascii="宋体" w:hAnsi="宋体" w:eastAsia="宋体" w:cs="宋体"/>
                <w:color w:val="000000"/>
                <w:sz w:val="24"/>
                <w:szCs w:val="24"/>
                <w:highlight w:val="none"/>
              </w:rPr>
            </w:pPr>
          </w:p>
        </w:tc>
      </w:tr>
      <w:tr w14:paraId="616A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71B81FE">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64CCCCE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A5D758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4BC59D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F0C0FE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6632D7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6900F8F">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3889F752">
            <w:pPr>
              <w:spacing w:line="440" w:lineRule="exact"/>
              <w:jc w:val="center"/>
              <w:rPr>
                <w:rFonts w:hint="eastAsia" w:ascii="宋体" w:hAnsi="宋体" w:eastAsia="宋体" w:cs="宋体"/>
                <w:color w:val="000000"/>
                <w:sz w:val="24"/>
                <w:szCs w:val="24"/>
                <w:highlight w:val="none"/>
              </w:rPr>
            </w:pPr>
          </w:p>
        </w:tc>
      </w:tr>
      <w:tr w14:paraId="3C70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B921994">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747FF48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EF6FA4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87DDF3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8A3192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7FAE890">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A8F9AA6">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B442348">
            <w:pPr>
              <w:spacing w:line="440" w:lineRule="exact"/>
              <w:jc w:val="center"/>
              <w:rPr>
                <w:rFonts w:hint="eastAsia" w:ascii="宋体" w:hAnsi="宋体" w:eastAsia="宋体" w:cs="宋体"/>
                <w:color w:val="000000"/>
                <w:sz w:val="24"/>
                <w:szCs w:val="24"/>
                <w:highlight w:val="none"/>
              </w:rPr>
            </w:pPr>
          </w:p>
        </w:tc>
      </w:tr>
      <w:tr w14:paraId="0D2A1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0E29C43">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747EC65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EECDDF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868E6E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254A15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5654E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CE91DA9">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274748B">
            <w:pPr>
              <w:spacing w:line="440" w:lineRule="exact"/>
              <w:jc w:val="center"/>
              <w:rPr>
                <w:rFonts w:hint="eastAsia" w:ascii="宋体" w:hAnsi="宋体" w:eastAsia="宋体" w:cs="宋体"/>
                <w:color w:val="000000"/>
                <w:sz w:val="24"/>
                <w:szCs w:val="24"/>
                <w:highlight w:val="none"/>
              </w:rPr>
            </w:pPr>
          </w:p>
        </w:tc>
      </w:tr>
      <w:tr w14:paraId="5B20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2204A73">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204A1DA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8872E8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5A3E18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A8DFF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4B7F24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9D3911A">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17F865E">
            <w:pPr>
              <w:spacing w:line="440" w:lineRule="exact"/>
              <w:jc w:val="center"/>
              <w:rPr>
                <w:rFonts w:hint="eastAsia" w:ascii="宋体" w:hAnsi="宋体" w:eastAsia="宋体" w:cs="宋体"/>
                <w:color w:val="000000"/>
                <w:sz w:val="24"/>
                <w:szCs w:val="24"/>
                <w:highlight w:val="none"/>
              </w:rPr>
            </w:pPr>
          </w:p>
        </w:tc>
      </w:tr>
      <w:tr w14:paraId="613F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B57AF41">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053BBA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123FD0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52E5A1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8EE547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0D1289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08C57C0">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97B7711">
            <w:pPr>
              <w:spacing w:line="440" w:lineRule="exact"/>
              <w:jc w:val="center"/>
              <w:rPr>
                <w:rFonts w:hint="eastAsia" w:ascii="宋体" w:hAnsi="宋体" w:eastAsia="宋体" w:cs="宋体"/>
                <w:color w:val="000000"/>
                <w:sz w:val="24"/>
                <w:szCs w:val="24"/>
                <w:highlight w:val="none"/>
              </w:rPr>
            </w:pPr>
          </w:p>
        </w:tc>
      </w:tr>
      <w:tr w14:paraId="18DA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F83C708">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692E5E8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64EBA8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31679A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4CF7F52">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CC3DA6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F4B9F7C">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BE70306">
            <w:pPr>
              <w:spacing w:line="440" w:lineRule="exact"/>
              <w:jc w:val="center"/>
              <w:rPr>
                <w:rFonts w:hint="eastAsia" w:ascii="宋体" w:hAnsi="宋体" w:eastAsia="宋体" w:cs="宋体"/>
                <w:color w:val="000000"/>
                <w:sz w:val="24"/>
                <w:szCs w:val="24"/>
                <w:highlight w:val="none"/>
              </w:rPr>
            </w:pPr>
          </w:p>
        </w:tc>
      </w:tr>
      <w:tr w14:paraId="4CDF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DB6AC3C">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9D1EF8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32B1EF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EB200B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AB0E8F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96CDDF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35F05ED4">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19848DC">
            <w:pPr>
              <w:spacing w:line="440" w:lineRule="exact"/>
              <w:jc w:val="center"/>
              <w:rPr>
                <w:rFonts w:hint="eastAsia" w:ascii="宋体" w:hAnsi="宋体" w:eastAsia="宋体" w:cs="宋体"/>
                <w:color w:val="000000"/>
                <w:sz w:val="24"/>
                <w:szCs w:val="24"/>
                <w:highlight w:val="none"/>
              </w:rPr>
            </w:pPr>
          </w:p>
        </w:tc>
      </w:tr>
      <w:tr w14:paraId="2D08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149A4CC">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04FE515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8D3E1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F21622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D7BA29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8CBCFEF">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8F1AD7F">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37063828">
            <w:pPr>
              <w:spacing w:line="440" w:lineRule="exact"/>
              <w:jc w:val="center"/>
              <w:rPr>
                <w:rFonts w:hint="eastAsia" w:ascii="宋体" w:hAnsi="宋体" w:eastAsia="宋体" w:cs="宋体"/>
                <w:color w:val="000000"/>
                <w:sz w:val="24"/>
                <w:szCs w:val="24"/>
                <w:highlight w:val="none"/>
              </w:rPr>
            </w:pPr>
          </w:p>
        </w:tc>
      </w:tr>
      <w:tr w14:paraId="6230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DDCA843">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55790233">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AE2176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2F2B56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0F76FB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4C6910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AA7D7A5">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541F4067">
            <w:pPr>
              <w:spacing w:line="440" w:lineRule="exact"/>
              <w:jc w:val="center"/>
              <w:rPr>
                <w:rFonts w:hint="eastAsia" w:ascii="宋体" w:hAnsi="宋体" w:eastAsia="宋体" w:cs="宋体"/>
                <w:color w:val="000000"/>
                <w:sz w:val="24"/>
                <w:szCs w:val="24"/>
                <w:highlight w:val="none"/>
              </w:rPr>
            </w:pPr>
          </w:p>
        </w:tc>
      </w:tr>
      <w:tr w14:paraId="28C2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8B4BAFB">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5045E26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F745721">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F82950B">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1AD9A8E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069D816">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840E01E">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628F39AB">
            <w:pPr>
              <w:spacing w:line="440" w:lineRule="exact"/>
              <w:jc w:val="center"/>
              <w:rPr>
                <w:rFonts w:hint="eastAsia" w:ascii="宋体" w:hAnsi="宋体" w:eastAsia="宋体" w:cs="宋体"/>
                <w:color w:val="000000"/>
                <w:sz w:val="24"/>
                <w:szCs w:val="24"/>
                <w:highlight w:val="none"/>
              </w:rPr>
            </w:pPr>
          </w:p>
        </w:tc>
      </w:tr>
      <w:tr w14:paraId="379E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9532D47">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2130D569">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5E3CA1B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C473F8D">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5282B87">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68455D5">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0BA499A2">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1ADC85D0">
            <w:pPr>
              <w:spacing w:line="440" w:lineRule="exact"/>
              <w:jc w:val="center"/>
              <w:rPr>
                <w:rFonts w:hint="eastAsia" w:ascii="宋体" w:hAnsi="宋体" w:eastAsia="宋体" w:cs="宋体"/>
                <w:color w:val="000000"/>
                <w:sz w:val="24"/>
                <w:szCs w:val="24"/>
                <w:highlight w:val="none"/>
              </w:rPr>
            </w:pPr>
          </w:p>
        </w:tc>
      </w:tr>
      <w:tr w14:paraId="103B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AD68359">
            <w:pPr>
              <w:spacing w:line="440" w:lineRule="exact"/>
              <w:jc w:val="center"/>
              <w:rPr>
                <w:rFonts w:hint="eastAsia" w:ascii="宋体" w:hAnsi="宋体" w:eastAsia="宋体" w:cs="宋体"/>
                <w:color w:val="000000"/>
                <w:sz w:val="24"/>
                <w:szCs w:val="24"/>
                <w:highlight w:val="none"/>
              </w:rPr>
            </w:pPr>
          </w:p>
        </w:tc>
        <w:tc>
          <w:tcPr>
            <w:tcW w:w="1304" w:type="dxa"/>
            <w:noWrap w:val="0"/>
            <w:vAlign w:val="top"/>
          </w:tcPr>
          <w:p w14:paraId="198CDD94">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65B60170">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4F6C80C8">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42357BC">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2CB9D44A">
            <w:pPr>
              <w:spacing w:line="440" w:lineRule="exact"/>
              <w:jc w:val="center"/>
              <w:rPr>
                <w:rFonts w:hint="eastAsia" w:ascii="宋体" w:hAnsi="宋体" w:eastAsia="宋体" w:cs="宋体"/>
                <w:color w:val="000000"/>
                <w:sz w:val="24"/>
                <w:szCs w:val="24"/>
                <w:highlight w:val="none"/>
              </w:rPr>
            </w:pPr>
          </w:p>
        </w:tc>
        <w:tc>
          <w:tcPr>
            <w:tcW w:w="1065" w:type="dxa"/>
            <w:noWrap w:val="0"/>
            <w:vAlign w:val="top"/>
          </w:tcPr>
          <w:p w14:paraId="77ADFF6E">
            <w:pPr>
              <w:spacing w:line="440" w:lineRule="exact"/>
              <w:jc w:val="center"/>
              <w:rPr>
                <w:rFonts w:hint="eastAsia" w:ascii="宋体" w:hAnsi="宋体" w:eastAsia="宋体" w:cs="宋体"/>
                <w:color w:val="000000"/>
                <w:sz w:val="24"/>
                <w:szCs w:val="24"/>
                <w:highlight w:val="none"/>
              </w:rPr>
            </w:pPr>
          </w:p>
        </w:tc>
        <w:tc>
          <w:tcPr>
            <w:tcW w:w="1064" w:type="dxa"/>
            <w:noWrap w:val="0"/>
            <w:vAlign w:val="top"/>
          </w:tcPr>
          <w:p w14:paraId="2EC9DF6D">
            <w:pPr>
              <w:spacing w:line="440" w:lineRule="exact"/>
              <w:jc w:val="center"/>
              <w:rPr>
                <w:rFonts w:hint="eastAsia" w:ascii="宋体" w:hAnsi="宋体" w:eastAsia="宋体" w:cs="宋体"/>
                <w:color w:val="000000"/>
                <w:sz w:val="24"/>
                <w:szCs w:val="24"/>
                <w:highlight w:val="none"/>
              </w:rPr>
            </w:pPr>
          </w:p>
        </w:tc>
      </w:tr>
    </w:tbl>
    <w:p w14:paraId="05C54767">
      <w:pPr>
        <w:pStyle w:val="13"/>
        <w:rPr>
          <w:rFonts w:hint="eastAsia" w:ascii="宋体" w:hAnsi="宋体" w:eastAsia="宋体" w:cs="宋体"/>
          <w:color w:val="000000"/>
          <w:sz w:val="24"/>
          <w:szCs w:val="24"/>
          <w:highlight w:val="none"/>
        </w:rPr>
      </w:pPr>
      <w:bookmarkStart w:id="539" w:name="_Toc152042589"/>
      <w:bookmarkStart w:id="540" w:name="_Toc246996367"/>
      <w:bookmarkStart w:id="541" w:name="_Toc179632820"/>
      <w:bookmarkStart w:id="542" w:name="_Toc246997110"/>
      <w:bookmarkStart w:id="543" w:name="_Toc144974868"/>
      <w:bookmarkStart w:id="544" w:name="_Toc152045800"/>
      <w:r>
        <w:rPr>
          <w:rFonts w:hint="eastAsia" w:ascii="宋体" w:hAnsi="宋体" w:eastAsia="宋体" w:cs="宋体"/>
          <w:color w:val="000000"/>
          <w:sz w:val="24"/>
          <w:szCs w:val="24"/>
          <w:highlight w:val="none"/>
        </w:rPr>
        <w:br w:type="page"/>
      </w:r>
      <w:bookmarkStart w:id="545" w:name="_Toc247085885"/>
      <w:bookmarkStart w:id="546" w:name="_Toc296602612"/>
      <w:r>
        <w:rPr>
          <w:rFonts w:hint="eastAsia" w:ascii="宋体" w:hAnsi="宋体" w:eastAsia="宋体" w:cs="宋体"/>
          <w:b/>
          <w:color w:val="000000"/>
          <w:sz w:val="24"/>
          <w:szCs w:val="24"/>
          <w:highlight w:val="none"/>
        </w:rPr>
        <w:t>附表三：进度计划</w:t>
      </w:r>
      <w:bookmarkEnd w:id="539"/>
      <w:bookmarkEnd w:id="540"/>
      <w:bookmarkEnd w:id="541"/>
      <w:bookmarkEnd w:id="542"/>
      <w:bookmarkEnd w:id="543"/>
      <w:bookmarkEnd w:id="544"/>
      <w:bookmarkEnd w:id="545"/>
      <w:bookmarkEnd w:id="546"/>
    </w:p>
    <w:p w14:paraId="0CF09CE1">
      <w:pPr>
        <w:spacing w:line="4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1. </w:t>
      </w:r>
      <w:r>
        <w:rPr>
          <w:rFonts w:hint="eastAsia" w:ascii="宋体" w:hAnsi="宋体" w:eastAsia="宋体" w:cs="宋体"/>
          <w:color w:val="000000"/>
          <w:sz w:val="24"/>
          <w:szCs w:val="24"/>
          <w:highlight w:val="none"/>
          <w:lang w:val="en-US" w:eastAsia="zh-CN"/>
        </w:rPr>
        <w:t>响应</w:t>
      </w:r>
      <w:r>
        <w:rPr>
          <w:rFonts w:hint="eastAsia" w:ascii="宋体" w:hAnsi="宋体" w:eastAsia="宋体" w:cs="宋体"/>
          <w:color w:val="000000"/>
          <w:sz w:val="24"/>
          <w:szCs w:val="24"/>
          <w:highlight w:val="none"/>
        </w:rPr>
        <w:t>人应递交施工进度网络图或施工进度表，说明按竞争性磋商文件要求的计划工期进行施工的各个关键日期。</w:t>
      </w:r>
    </w:p>
    <w:p w14:paraId="5FF3C2DC">
      <w:pPr>
        <w:spacing w:line="4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 施工进度表可采用网络图或横道图表示。</w:t>
      </w:r>
    </w:p>
    <w:p w14:paraId="587D283E">
      <w:pPr>
        <w:spacing w:line="440" w:lineRule="exact"/>
        <w:rPr>
          <w:rFonts w:hint="eastAsia" w:ascii="宋体" w:hAnsi="宋体" w:eastAsia="宋体" w:cs="宋体"/>
          <w:color w:val="000000"/>
          <w:sz w:val="24"/>
          <w:szCs w:val="24"/>
          <w:highlight w:val="none"/>
        </w:rPr>
      </w:pPr>
    </w:p>
    <w:p w14:paraId="724A7066">
      <w:pPr>
        <w:spacing w:line="440" w:lineRule="exact"/>
        <w:jc w:val="center"/>
        <w:rPr>
          <w:rFonts w:hint="eastAsia" w:ascii="宋体" w:hAnsi="宋体" w:eastAsia="宋体" w:cs="宋体"/>
          <w:b/>
          <w:color w:val="000000"/>
          <w:sz w:val="24"/>
          <w:szCs w:val="24"/>
          <w:highlight w:val="none"/>
        </w:rPr>
      </w:pPr>
    </w:p>
    <w:p w14:paraId="7845E9E6">
      <w:pPr>
        <w:pStyle w:val="25"/>
        <w:rPr>
          <w:rFonts w:hint="eastAsia" w:ascii="宋体" w:hAnsi="宋体" w:eastAsia="宋体" w:cs="宋体"/>
          <w:color w:val="000000"/>
          <w:sz w:val="24"/>
          <w:szCs w:val="24"/>
          <w:highlight w:val="none"/>
        </w:rPr>
      </w:pPr>
    </w:p>
    <w:p w14:paraId="100D1A88">
      <w:pPr>
        <w:pStyle w:val="26"/>
        <w:rPr>
          <w:rFonts w:hint="eastAsia" w:ascii="宋体" w:hAnsi="宋体" w:eastAsia="宋体" w:cs="宋体"/>
          <w:color w:val="000000"/>
          <w:sz w:val="24"/>
          <w:szCs w:val="24"/>
          <w:highlight w:val="none"/>
        </w:rPr>
      </w:pPr>
    </w:p>
    <w:p w14:paraId="76E57EA0">
      <w:pPr>
        <w:pStyle w:val="26"/>
        <w:rPr>
          <w:rFonts w:hint="eastAsia" w:ascii="宋体" w:hAnsi="宋体" w:eastAsia="宋体" w:cs="宋体"/>
          <w:color w:val="000000"/>
          <w:sz w:val="24"/>
          <w:szCs w:val="24"/>
          <w:highlight w:val="none"/>
        </w:rPr>
      </w:pPr>
    </w:p>
    <w:p w14:paraId="3011B539">
      <w:pPr>
        <w:pStyle w:val="26"/>
        <w:rPr>
          <w:rFonts w:hint="eastAsia" w:ascii="宋体" w:hAnsi="宋体" w:eastAsia="宋体" w:cs="宋体"/>
          <w:color w:val="000000"/>
          <w:sz w:val="24"/>
          <w:szCs w:val="24"/>
          <w:highlight w:val="none"/>
        </w:rPr>
      </w:pPr>
    </w:p>
    <w:p w14:paraId="0FF90420">
      <w:pPr>
        <w:pStyle w:val="26"/>
        <w:rPr>
          <w:rFonts w:hint="eastAsia" w:ascii="宋体" w:hAnsi="宋体" w:eastAsia="宋体" w:cs="宋体"/>
          <w:color w:val="000000"/>
          <w:sz w:val="24"/>
          <w:szCs w:val="24"/>
          <w:highlight w:val="none"/>
        </w:rPr>
      </w:pPr>
    </w:p>
    <w:p w14:paraId="69EBE595">
      <w:pPr>
        <w:pStyle w:val="26"/>
        <w:rPr>
          <w:rFonts w:hint="eastAsia" w:ascii="宋体" w:hAnsi="宋体" w:eastAsia="宋体" w:cs="宋体"/>
          <w:color w:val="000000"/>
          <w:sz w:val="24"/>
          <w:szCs w:val="24"/>
          <w:highlight w:val="none"/>
        </w:rPr>
      </w:pPr>
    </w:p>
    <w:p w14:paraId="2754B262">
      <w:pPr>
        <w:pStyle w:val="26"/>
        <w:rPr>
          <w:rFonts w:hint="eastAsia" w:ascii="宋体" w:hAnsi="宋体" w:eastAsia="宋体" w:cs="宋体"/>
          <w:color w:val="000000"/>
          <w:sz w:val="24"/>
          <w:szCs w:val="24"/>
          <w:highlight w:val="none"/>
        </w:rPr>
      </w:pPr>
    </w:p>
    <w:p w14:paraId="75975113">
      <w:pPr>
        <w:pStyle w:val="5"/>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r>
        <w:rPr>
          <w:rFonts w:hint="eastAsia" w:ascii="宋体" w:hAnsi="宋体" w:cs="宋体"/>
          <w:color w:val="000000"/>
          <w:sz w:val="28"/>
          <w:szCs w:val="28"/>
          <w:highlight w:val="none"/>
        </w:rPr>
        <w:t>七、项目管理机构</w:t>
      </w:r>
      <w:bookmarkEnd w:id="509"/>
      <w:bookmarkEnd w:id="510"/>
      <w:bookmarkEnd w:id="511"/>
      <w:bookmarkEnd w:id="512"/>
      <w:bookmarkEnd w:id="513"/>
      <w:bookmarkEnd w:id="514"/>
      <w:bookmarkEnd w:id="515"/>
      <w:bookmarkEnd w:id="516"/>
    </w:p>
    <w:p w14:paraId="2DD4D87F">
      <w:pPr>
        <w:pStyle w:val="5"/>
        <w:jc w:val="center"/>
        <w:rPr>
          <w:rFonts w:hint="eastAsia" w:ascii="宋体" w:hAnsi="宋体" w:eastAsia="宋体" w:cs="宋体"/>
          <w:color w:val="000000"/>
          <w:sz w:val="24"/>
          <w:szCs w:val="24"/>
          <w:highlight w:val="none"/>
        </w:rPr>
      </w:pPr>
      <w:bookmarkStart w:id="547" w:name="_Toc77586877"/>
      <w:bookmarkStart w:id="548" w:name="_Toc144974872"/>
      <w:bookmarkStart w:id="549" w:name="_Toc247085888"/>
      <w:bookmarkStart w:id="550" w:name="_Toc77586975"/>
      <w:bookmarkStart w:id="551" w:name="_Toc246996370"/>
      <w:bookmarkStart w:id="552" w:name="_Toc179632824"/>
      <w:bookmarkStart w:id="553" w:name="_Toc9871"/>
      <w:bookmarkStart w:id="554" w:name="_Toc296602615"/>
      <w:bookmarkStart w:id="555" w:name="_Toc152042593"/>
      <w:bookmarkStart w:id="556" w:name="_Toc246997113"/>
      <w:bookmarkStart w:id="557" w:name="_Toc152045804"/>
      <w:r>
        <w:rPr>
          <w:rFonts w:hint="eastAsia" w:ascii="宋体" w:hAnsi="宋体" w:eastAsia="宋体" w:cs="宋体"/>
          <w:color w:val="000000"/>
          <w:sz w:val="24"/>
          <w:szCs w:val="24"/>
          <w:highlight w:val="none"/>
        </w:rPr>
        <w:t>（一）项目管理机构组成表</w:t>
      </w:r>
      <w:bookmarkEnd w:id="547"/>
      <w:bookmarkEnd w:id="548"/>
      <w:bookmarkEnd w:id="549"/>
      <w:bookmarkEnd w:id="550"/>
      <w:bookmarkEnd w:id="551"/>
      <w:bookmarkEnd w:id="552"/>
      <w:bookmarkEnd w:id="553"/>
      <w:bookmarkEnd w:id="554"/>
      <w:bookmarkEnd w:id="555"/>
      <w:bookmarkEnd w:id="556"/>
      <w:bookmarkEnd w:id="557"/>
    </w:p>
    <w:tbl>
      <w:tblPr>
        <w:tblStyle w:val="27"/>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721"/>
        <w:gridCol w:w="719"/>
        <w:gridCol w:w="1232"/>
        <w:gridCol w:w="1042"/>
        <w:gridCol w:w="992"/>
        <w:gridCol w:w="1276"/>
        <w:gridCol w:w="1221"/>
        <w:gridCol w:w="672"/>
      </w:tblGrid>
      <w:tr w14:paraId="03D8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restart"/>
            <w:noWrap w:val="0"/>
            <w:vAlign w:val="center"/>
          </w:tcPr>
          <w:p w14:paraId="373BF22D">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职务</w:t>
            </w:r>
          </w:p>
        </w:tc>
        <w:tc>
          <w:tcPr>
            <w:tcW w:w="721" w:type="dxa"/>
            <w:vMerge w:val="restart"/>
            <w:noWrap w:val="0"/>
            <w:vAlign w:val="center"/>
          </w:tcPr>
          <w:p w14:paraId="53737C0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p>
        </w:tc>
        <w:tc>
          <w:tcPr>
            <w:tcW w:w="719" w:type="dxa"/>
            <w:vMerge w:val="restart"/>
            <w:noWrap w:val="0"/>
            <w:vAlign w:val="center"/>
          </w:tcPr>
          <w:p w14:paraId="5E438B60">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职称</w:t>
            </w:r>
          </w:p>
        </w:tc>
        <w:tc>
          <w:tcPr>
            <w:tcW w:w="5763" w:type="dxa"/>
            <w:gridSpan w:val="5"/>
            <w:noWrap w:val="0"/>
            <w:vAlign w:val="center"/>
          </w:tcPr>
          <w:p w14:paraId="0BF70AB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执业或职业资格证明</w:t>
            </w:r>
          </w:p>
        </w:tc>
        <w:tc>
          <w:tcPr>
            <w:tcW w:w="672" w:type="dxa"/>
            <w:vMerge w:val="restart"/>
            <w:noWrap w:val="0"/>
            <w:vAlign w:val="center"/>
          </w:tcPr>
          <w:p w14:paraId="20D6B1BC">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r>
      <w:tr w14:paraId="2A6E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continue"/>
            <w:noWrap w:val="0"/>
            <w:vAlign w:val="center"/>
          </w:tcPr>
          <w:p w14:paraId="7BCD591A">
            <w:pPr>
              <w:spacing w:line="440" w:lineRule="exact"/>
              <w:jc w:val="center"/>
              <w:rPr>
                <w:rFonts w:hint="eastAsia" w:ascii="宋体" w:hAnsi="宋体" w:eastAsia="宋体" w:cs="宋体"/>
                <w:color w:val="000000"/>
                <w:sz w:val="24"/>
                <w:szCs w:val="24"/>
                <w:highlight w:val="none"/>
              </w:rPr>
            </w:pPr>
          </w:p>
        </w:tc>
        <w:tc>
          <w:tcPr>
            <w:tcW w:w="721" w:type="dxa"/>
            <w:vMerge w:val="continue"/>
            <w:noWrap w:val="0"/>
            <w:vAlign w:val="center"/>
          </w:tcPr>
          <w:p w14:paraId="6AE0DDD8">
            <w:pPr>
              <w:spacing w:line="440" w:lineRule="exact"/>
              <w:jc w:val="center"/>
              <w:rPr>
                <w:rFonts w:hint="eastAsia" w:ascii="宋体" w:hAnsi="宋体" w:eastAsia="宋体" w:cs="宋体"/>
                <w:color w:val="000000"/>
                <w:sz w:val="24"/>
                <w:szCs w:val="24"/>
                <w:highlight w:val="none"/>
              </w:rPr>
            </w:pPr>
          </w:p>
        </w:tc>
        <w:tc>
          <w:tcPr>
            <w:tcW w:w="719" w:type="dxa"/>
            <w:vMerge w:val="continue"/>
            <w:noWrap w:val="0"/>
            <w:vAlign w:val="center"/>
          </w:tcPr>
          <w:p w14:paraId="35187213">
            <w:pPr>
              <w:spacing w:line="440" w:lineRule="exact"/>
              <w:jc w:val="center"/>
              <w:rPr>
                <w:rFonts w:hint="eastAsia" w:ascii="宋体" w:hAnsi="宋体" w:eastAsia="宋体" w:cs="宋体"/>
                <w:color w:val="000000"/>
                <w:sz w:val="24"/>
                <w:szCs w:val="24"/>
                <w:highlight w:val="none"/>
              </w:rPr>
            </w:pPr>
          </w:p>
        </w:tc>
        <w:tc>
          <w:tcPr>
            <w:tcW w:w="1232" w:type="dxa"/>
            <w:noWrap w:val="0"/>
            <w:vAlign w:val="center"/>
          </w:tcPr>
          <w:p w14:paraId="4E03B590">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证书名称</w:t>
            </w:r>
          </w:p>
        </w:tc>
        <w:tc>
          <w:tcPr>
            <w:tcW w:w="1042" w:type="dxa"/>
            <w:noWrap w:val="0"/>
            <w:vAlign w:val="center"/>
          </w:tcPr>
          <w:p w14:paraId="36C61F08">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级别</w:t>
            </w:r>
          </w:p>
        </w:tc>
        <w:tc>
          <w:tcPr>
            <w:tcW w:w="992" w:type="dxa"/>
            <w:noWrap w:val="0"/>
            <w:vAlign w:val="center"/>
          </w:tcPr>
          <w:p w14:paraId="06D5F4E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证号</w:t>
            </w:r>
          </w:p>
        </w:tc>
        <w:tc>
          <w:tcPr>
            <w:tcW w:w="1276" w:type="dxa"/>
            <w:noWrap w:val="0"/>
            <w:vAlign w:val="center"/>
          </w:tcPr>
          <w:p w14:paraId="0B54629A">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专业</w:t>
            </w:r>
          </w:p>
        </w:tc>
        <w:tc>
          <w:tcPr>
            <w:tcW w:w="1221" w:type="dxa"/>
            <w:noWrap w:val="0"/>
            <w:vAlign w:val="center"/>
          </w:tcPr>
          <w:p w14:paraId="25F0B78F">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养老保险</w:t>
            </w:r>
          </w:p>
        </w:tc>
        <w:tc>
          <w:tcPr>
            <w:tcW w:w="672" w:type="dxa"/>
            <w:vMerge w:val="continue"/>
            <w:noWrap w:val="0"/>
            <w:vAlign w:val="center"/>
          </w:tcPr>
          <w:p w14:paraId="7CA41B37">
            <w:pPr>
              <w:spacing w:line="440" w:lineRule="exact"/>
              <w:jc w:val="center"/>
              <w:rPr>
                <w:rFonts w:hint="eastAsia" w:ascii="宋体" w:hAnsi="宋体" w:eastAsia="宋体" w:cs="宋体"/>
                <w:color w:val="000000"/>
                <w:sz w:val="24"/>
                <w:szCs w:val="24"/>
                <w:highlight w:val="none"/>
              </w:rPr>
            </w:pPr>
          </w:p>
        </w:tc>
      </w:tr>
      <w:tr w14:paraId="5BEC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08F11C8E">
            <w:pPr>
              <w:spacing w:line="440" w:lineRule="exact"/>
              <w:jc w:val="center"/>
              <w:rPr>
                <w:rFonts w:hint="eastAsia" w:ascii="宋体" w:hAnsi="宋体" w:eastAsia="宋体" w:cs="宋体"/>
                <w:color w:val="000000"/>
                <w:sz w:val="24"/>
                <w:szCs w:val="24"/>
                <w:highlight w:val="none"/>
              </w:rPr>
            </w:pPr>
          </w:p>
        </w:tc>
        <w:tc>
          <w:tcPr>
            <w:tcW w:w="721" w:type="dxa"/>
            <w:noWrap w:val="0"/>
            <w:vAlign w:val="center"/>
          </w:tcPr>
          <w:p w14:paraId="244A6CDE">
            <w:pPr>
              <w:spacing w:line="440" w:lineRule="exact"/>
              <w:jc w:val="center"/>
              <w:rPr>
                <w:rFonts w:hint="eastAsia" w:ascii="宋体" w:hAnsi="宋体" w:eastAsia="宋体" w:cs="宋体"/>
                <w:color w:val="000000"/>
                <w:sz w:val="24"/>
                <w:szCs w:val="24"/>
                <w:highlight w:val="none"/>
              </w:rPr>
            </w:pPr>
          </w:p>
        </w:tc>
        <w:tc>
          <w:tcPr>
            <w:tcW w:w="719" w:type="dxa"/>
            <w:noWrap w:val="0"/>
            <w:vAlign w:val="center"/>
          </w:tcPr>
          <w:p w14:paraId="186DB3A2">
            <w:pPr>
              <w:spacing w:line="440" w:lineRule="exact"/>
              <w:jc w:val="center"/>
              <w:rPr>
                <w:rFonts w:hint="eastAsia" w:ascii="宋体" w:hAnsi="宋体" w:eastAsia="宋体" w:cs="宋体"/>
                <w:color w:val="000000"/>
                <w:sz w:val="24"/>
                <w:szCs w:val="24"/>
                <w:highlight w:val="none"/>
              </w:rPr>
            </w:pPr>
          </w:p>
        </w:tc>
        <w:tc>
          <w:tcPr>
            <w:tcW w:w="1232" w:type="dxa"/>
            <w:noWrap w:val="0"/>
            <w:vAlign w:val="center"/>
          </w:tcPr>
          <w:p w14:paraId="0DF75144">
            <w:pPr>
              <w:spacing w:line="440" w:lineRule="exact"/>
              <w:jc w:val="center"/>
              <w:rPr>
                <w:rFonts w:hint="eastAsia" w:ascii="宋体" w:hAnsi="宋体" w:eastAsia="宋体" w:cs="宋体"/>
                <w:color w:val="000000"/>
                <w:sz w:val="24"/>
                <w:szCs w:val="24"/>
                <w:highlight w:val="none"/>
              </w:rPr>
            </w:pPr>
          </w:p>
        </w:tc>
        <w:tc>
          <w:tcPr>
            <w:tcW w:w="1042" w:type="dxa"/>
            <w:noWrap w:val="0"/>
            <w:vAlign w:val="center"/>
          </w:tcPr>
          <w:p w14:paraId="6FA5523E">
            <w:pPr>
              <w:spacing w:line="440" w:lineRule="exact"/>
              <w:jc w:val="center"/>
              <w:rPr>
                <w:rFonts w:hint="eastAsia" w:ascii="宋体" w:hAnsi="宋体" w:eastAsia="宋体" w:cs="宋体"/>
                <w:color w:val="000000"/>
                <w:sz w:val="24"/>
                <w:szCs w:val="24"/>
                <w:highlight w:val="none"/>
              </w:rPr>
            </w:pPr>
          </w:p>
        </w:tc>
        <w:tc>
          <w:tcPr>
            <w:tcW w:w="992" w:type="dxa"/>
            <w:noWrap w:val="0"/>
            <w:vAlign w:val="center"/>
          </w:tcPr>
          <w:p w14:paraId="0FFCFAE3">
            <w:pPr>
              <w:spacing w:line="440" w:lineRule="exact"/>
              <w:jc w:val="center"/>
              <w:rPr>
                <w:rFonts w:hint="eastAsia" w:ascii="宋体" w:hAnsi="宋体" w:eastAsia="宋体" w:cs="宋体"/>
                <w:color w:val="000000"/>
                <w:sz w:val="24"/>
                <w:szCs w:val="24"/>
                <w:highlight w:val="none"/>
              </w:rPr>
            </w:pPr>
          </w:p>
        </w:tc>
        <w:tc>
          <w:tcPr>
            <w:tcW w:w="1276" w:type="dxa"/>
            <w:noWrap w:val="0"/>
            <w:vAlign w:val="center"/>
          </w:tcPr>
          <w:p w14:paraId="2E1D1873">
            <w:pPr>
              <w:spacing w:line="440" w:lineRule="exact"/>
              <w:jc w:val="center"/>
              <w:rPr>
                <w:rFonts w:hint="eastAsia" w:ascii="宋体" w:hAnsi="宋体" w:eastAsia="宋体" w:cs="宋体"/>
                <w:color w:val="000000"/>
                <w:sz w:val="24"/>
                <w:szCs w:val="24"/>
                <w:highlight w:val="none"/>
              </w:rPr>
            </w:pPr>
          </w:p>
        </w:tc>
        <w:tc>
          <w:tcPr>
            <w:tcW w:w="1221" w:type="dxa"/>
            <w:noWrap w:val="0"/>
            <w:vAlign w:val="center"/>
          </w:tcPr>
          <w:p w14:paraId="3DC597E3">
            <w:pPr>
              <w:spacing w:line="440" w:lineRule="exact"/>
              <w:jc w:val="center"/>
              <w:rPr>
                <w:rFonts w:hint="eastAsia" w:ascii="宋体" w:hAnsi="宋体" w:eastAsia="宋体" w:cs="宋体"/>
                <w:color w:val="000000"/>
                <w:sz w:val="24"/>
                <w:szCs w:val="24"/>
                <w:highlight w:val="none"/>
              </w:rPr>
            </w:pPr>
          </w:p>
        </w:tc>
        <w:tc>
          <w:tcPr>
            <w:tcW w:w="672" w:type="dxa"/>
            <w:noWrap w:val="0"/>
            <w:vAlign w:val="center"/>
          </w:tcPr>
          <w:p w14:paraId="7D01C04C">
            <w:pPr>
              <w:spacing w:line="440" w:lineRule="exact"/>
              <w:jc w:val="center"/>
              <w:rPr>
                <w:rFonts w:hint="eastAsia" w:ascii="宋体" w:hAnsi="宋体" w:eastAsia="宋体" w:cs="宋体"/>
                <w:color w:val="000000"/>
                <w:sz w:val="24"/>
                <w:szCs w:val="24"/>
                <w:highlight w:val="none"/>
              </w:rPr>
            </w:pPr>
          </w:p>
        </w:tc>
      </w:tr>
      <w:tr w14:paraId="0E3C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7A9E81C2">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2323D317">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7A49496F">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1D04FC3C">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0910F77C">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6275C970">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1DBF1E38">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7418D466">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760CB4D5">
            <w:pPr>
              <w:spacing w:line="440" w:lineRule="exact"/>
              <w:jc w:val="center"/>
              <w:rPr>
                <w:rFonts w:hint="eastAsia" w:ascii="宋体" w:hAnsi="宋体" w:eastAsia="宋体" w:cs="宋体"/>
                <w:color w:val="000000"/>
                <w:sz w:val="24"/>
                <w:szCs w:val="24"/>
                <w:highlight w:val="none"/>
              </w:rPr>
            </w:pPr>
          </w:p>
        </w:tc>
      </w:tr>
      <w:tr w14:paraId="5568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7C25D5F2">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659808F0">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23F694B2">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1388AD6C">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2370AEC1">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6DBC1B9">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50C71CDE">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3810E892">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54316347">
            <w:pPr>
              <w:spacing w:line="440" w:lineRule="exact"/>
              <w:jc w:val="center"/>
              <w:rPr>
                <w:rFonts w:hint="eastAsia" w:ascii="宋体" w:hAnsi="宋体" w:eastAsia="宋体" w:cs="宋体"/>
                <w:color w:val="000000"/>
                <w:sz w:val="24"/>
                <w:szCs w:val="24"/>
                <w:highlight w:val="none"/>
              </w:rPr>
            </w:pPr>
          </w:p>
        </w:tc>
      </w:tr>
      <w:tr w14:paraId="6D4D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6FF00772">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5D1B6038">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2614B8E7">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520BE20A">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86CE9F1">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8E67FED">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282D50F8">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328B7EE9">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67F5804B">
            <w:pPr>
              <w:spacing w:line="440" w:lineRule="exact"/>
              <w:jc w:val="center"/>
              <w:rPr>
                <w:rFonts w:hint="eastAsia" w:ascii="宋体" w:hAnsi="宋体" w:eastAsia="宋体" w:cs="宋体"/>
                <w:color w:val="000000"/>
                <w:sz w:val="24"/>
                <w:szCs w:val="24"/>
                <w:highlight w:val="none"/>
              </w:rPr>
            </w:pPr>
          </w:p>
        </w:tc>
      </w:tr>
      <w:tr w14:paraId="01DD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3934EF4F">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1C82E481">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0946FA03">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4DB59CD9">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38CBD430">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7144AF06">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2859F313">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662EFFF2">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72E9CF48">
            <w:pPr>
              <w:spacing w:line="440" w:lineRule="exact"/>
              <w:jc w:val="center"/>
              <w:rPr>
                <w:rFonts w:hint="eastAsia" w:ascii="宋体" w:hAnsi="宋体" w:eastAsia="宋体" w:cs="宋体"/>
                <w:color w:val="000000"/>
                <w:sz w:val="24"/>
                <w:szCs w:val="24"/>
                <w:highlight w:val="none"/>
              </w:rPr>
            </w:pPr>
          </w:p>
        </w:tc>
      </w:tr>
      <w:tr w14:paraId="65E9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0B05E3C">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0B0A4C98">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6E1F6E61">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3B22D446">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FE6332E">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556F134">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4D2A799E">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667A8D38">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73C216F9">
            <w:pPr>
              <w:spacing w:line="440" w:lineRule="exact"/>
              <w:jc w:val="center"/>
              <w:rPr>
                <w:rFonts w:hint="eastAsia" w:ascii="宋体" w:hAnsi="宋体" w:eastAsia="宋体" w:cs="宋体"/>
                <w:color w:val="000000"/>
                <w:sz w:val="24"/>
                <w:szCs w:val="24"/>
                <w:highlight w:val="none"/>
              </w:rPr>
            </w:pPr>
          </w:p>
        </w:tc>
      </w:tr>
      <w:tr w14:paraId="456A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54EFB059">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7D1821A3">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1E875CB3">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64368950">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81A968D">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177D9BD">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2A3C8D5D">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43B5C613">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5CFC3D00">
            <w:pPr>
              <w:spacing w:line="440" w:lineRule="exact"/>
              <w:jc w:val="center"/>
              <w:rPr>
                <w:rFonts w:hint="eastAsia" w:ascii="宋体" w:hAnsi="宋体" w:eastAsia="宋体" w:cs="宋体"/>
                <w:color w:val="000000"/>
                <w:sz w:val="24"/>
                <w:szCs w:val="24"/>
                <w:highlight w:val="none"/>
              </w:rPr>
            </w:pPr>
          </w:p>
        </w:tc>
      </w:tr>
      <w:tr w14:paraId="2ADE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CD1ADB3">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3516D206">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694E44AF">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17A70B7D">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4832F3A1">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5EBA63BA">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7ECD47BE">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55D8A43B">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17DAE7F7">
            <w:pPr>
              <w:spacing w:line="440" w:lineRule="exact"/>
              <w:jc w:val="center"/>
              <w:rPr>
                <w:rFonts w:hint="eastAsia" w:ascii="宋体" w:hAnsi="宋体" w:eastAsia="宋体" w:cs="宋体"/>
                <w:color w:val="000000"/>
                <w:sz w:val="24"/>
                <w:szCs w:val="24"/>
                <w:highlight w:val="none"/>
              </w:rPr>
            </w:pPr>
          </w:p>
        </w:tc>
      </w:tr>
      <w:tr w14:paraId="0F69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0DEDFEED">
            <w:pPr>
              <w:spacing w:line="440" w:lineRule="exact"/>
              <w:jc w:val="center"/>
              <w:rPr>
                <w:rFonts w:hint="eastAsia" w:ascii="宋体" w:hAnsi="宋体" w:eastAsia="宋体" w:cs="宋体"/>
                <w:color w:val="000000"/>
                <w:sz w:val="24"/>
                <w:szCs w:val="24"/>
                <w:highlight w:val="none"/>
              </w:rPr>
            </w:pPr>
          </w:p>
        </w:tc>
        <w:tc>
          <w:tcPr>
            <w:tcW w:w="721" w:type="dxa"/>
            <w:noWrap w:val="0"/>
            <w:vAlign w:val="top"/>
          </w:tcPr>
          <w:p w14:paraId="4C5441CE">
            <w:pPr>
              <w:spacing w:line="440" w:lineRule="exact"/>
              <w:jc w:val="center"/>
              <w:rPr>
                <w:rFonts w:hint="eastAsia" w:ascii="宋体" w:hAnsi="宋体" w:eastAsia="宋体" w:cs="宋体"/>
                <w:color w:val="000000"/>
                <w:sz w:val="24"/>
                <w:szCs w:val="24"/>
                <w:highlight w:val="none"/>
              </w:rPr>
            </w:pPr>
          </w:p>
        </w:tc>
        <w:tc>
          <w:tcPr>
            <w:tcW w:w="719" w:type="dxa"/>
            <w:noWrap w:val="0"/>
            <w:vAlign w:val="top"/>
          </w:tcPr>
          <w:p w14:paraId="591DE393">
            <w:pPr>
              <w:spacing w:line="440" w:lineRule="exact"/>
              <w:jc w:val="center"/>
              <w:rPr>
                <w:rFonts w:hint="eastAsia" w:ascii="宋体" w:hAnsi="宋体" w:eastAsia="宋体" w:cs="宋体"/>
                <w:color w:val="000000"/>
                <w:sz w:val="24"/>
                <w:szCs w:val="24"/>
                <w:highlight w:val="none"/>
              </w:rPr>
            </w:pPr>
          </w:p>
        </w:tc>
        <w:tc>
          <w:tcPr>
            <w:tcW w:w="1232" w:type="dxa"/>
            <w:noWrap w:val="0"/>
            <w:vAlign w:val="top"/>
          </w:tcPr>
          <w:p w14:paraId="3E201471">
            <w:pPr>
              <w:spacing w:line="440" w:lineRule="exact"/>
              <w:jc w:val="center"/>
              <w:rPr>
                <w:rFonts w:hint="eastAsia" w:ascii="宋体" w:hAnsi="宋体" w:eastAsia="宋体" w:cs="宋体"/>
                <w:color w:val="000000"/>
                <w:sz w:val="24"/>
                <w:szCs w:val="24"/>
                <w:highlight w:val="none"/>
              </w:rPr>
            </w:pPr>
          </w:p>
        </w:tc>
        <w:tc>
          <w:tcPr>
            <w:tcW w:w="1042" w:type="dxa"/>
            <w:noWrap w:val="0"/>
            <w:vAlign w:val="top"/>
          </w:tcPr>
          <w:p w14:paraId="755E0EE4">
            <w:pPr>
              <w:spacing w:line="440" w:lineRule="exact"/>
              <w:jc w:val="center"/>
              <w:rPr>
                <w:rFonts w:hint="eastAsia" w:ascii="宋体" w:hAnsi="宋体" w:eastAsia="宋体" w:cs="宋体"/>
                <w:color w:val="000000"/>
                <w:sz w:val="24"/>
                <w:szCs w:val="24"/>
                <w:highlight w:val="none"/>
              </w:rPr>
            </w:pPr>
          </w:p>
        </w:tc>
        <w:tc>
          <w:tcPr>
            <w:tcW w:w="992" w:type="dxa"/>
            <w:noWrap w:val="0"/>
            <w:vAlign w:val="top"/>
          </w:tcPr>
          <w:p w14:paraId="01133CEE">
            <w:pPr>
              <w:spacing w:line="440" w:lineRule="exact"/>
              <w:jc w:val="center"/>
              <w:rPr>
                <w:rFonts w:hint="eastAsia" w:ascii="宋体" w:hAnsi="宋体" w:eastAsia="宋体" w:cs="宋体"/>
                <w:color w:val="000000"/>
                <w:sz w:val="24"/>
                <w:szCs w:val="24"/>
                <w:highlight w:val="none"/>
              </w:rPr>
            </w:pPr>
          </w:p>
        </w:tc>
        <w:tc>
          <w:tcPr>
            <w:tcW w:w="1276" w:type="dxa"/>
            <w:noWrap w:val="0"/>
            <w:vAlign w:val="top"/>
          </w:tcPr>
          <w:p w14:paraId="376175F8">
            <w:pPr>
              <w:spacing w:line="440" w:lineRule="exact"/>
              <w:jc w:val="center"/>
              <w:rPr>
                <w:rFonts w:hint="eastAsia" w:ascii="宋体" w:hAnsi="宋体" w:eastAsia="宋体" w:cs="宋体"/>
                <w:color w:val="000000"/>
                <w:sz w:val="24"/>
                <w:szCs w:val="24"/>
                <w:highlight w:val="none"/>
              </w:rPr>
            </w:pPr>
          </w:p>
        </w:tc>
        <w:tc>
          <w:tcPr>
            <w:tcW w:w="1221" w:type="dxa"/>
            <w:noWrap w:val="0"/>
            <w:vAlign w:val="top"/>
          </w:tcPr>
          <w:p w14:paraId="73FD42CB">
            <w:pPr>
              <w:spacing w:line="440" w:lineRule="exact"/>
              <w:jc w:val="center"/>
              <w:rPr>
                <w:rFonts w:hint="eastAsia" w:ascii="宋体" w:hAnsi="宋体" w:eastAsia="宋体" w:cs="宋体"/>
                <w:color w:val="000000"/>
                <w:sz w:val="24"/>
                <w:szCs w:val="24"/>
                <w:highlight w:val="none"/>
              </w:rPr>
            </w:pPr>
          </w:p>
        </w:tc>
        <w:tc>
          <w:tcPr>
            <w:tcW w:w="672" w:type="dxa"/>
            <w:noWrap w:val="0"/>
            <w:vAlign w:val="top"/>
          </w:tcPr>
          <w:p w14:paraId="05180613">
            <w:pPr>
              <w:spacing w:line="440" w:lineRule="exact"/>
              <w:jc w:val="center"/>
              <w:rPr>
                <w:rFonts w:hint="eastAsia" w:ascii="宋体" w:hAnsi="宋体" w:eastAsia="宋体" w:cs="宋体"/>
                <w:color w:val="000000"/>
                <w:sz w:val="24"/>
                <w:szCs w:val="24"/>
                <w:highlight w:val="none"/>
              </w:rPr>
            </w:pPr>
          </w:p>
        </w:tc>
      </w:tr>
      <w:tr w14:paraId="7C5B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D277F43">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A224C9C">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852A6E7">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5FE60C6">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E96AB6B">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AF3FFE9">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5CDE19">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32458E3">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F7484DE">
            <w:pPr>
              <w:spacing w:line="440" w:lineRule="exact"/>
              <w:jc w:val="center"/>
              <w:rPr>
                <w:rFonts w:hint="eastAsia" w:ascii="宋体" w:hAnsi="宋体" w:eastAsia="宋体" w:cs="宋体"/>
                <w:color w:val="000000"/>
                <w:sz w:val="24"/>
                <w:szCs w:val="24"/>
                <w:highlight w:val="none"/>
              </w:rPr>
            </w:pPr>
          </w:p>
        </w:tc>
      </w:tr>
      <w:tr w14:paraId="2D79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366137C3">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E810107">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8ABDBFA">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0991EB72">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2CF922C8">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69073A26">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F13D6F">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11BFC422">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379568A0">
            <w:pPr>
              <w:spacing w:line="440" w:lineRule="exact"/>
              <w:jc w:val="center"/>
              <w:rPr>
                <w:rFonts w:hint="eastAsia" w:ascii="宋体" w:hAnsi="宋体" w:eastAsia="宋体" w:cs="宋体"/>
                <w:color w:val="000000"/>
                <w:sz w:val="24"/>
                <w:szCs w:val="24"/>
                <w:highlight w:val="none"/>
              </w:rPr>
            </w:pPr>
          </w:p>
        </w:tc>
      </w:tr>
      <w:tr w14:paraId="1945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69A4DE71">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6F430EA6">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D3737F4">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4B38C91">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CD3A049">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32C10A4">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EA7E332">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FA262CC">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77BE7E3">
            <w:pPr>
              <w:spacing w:line="440" w:lineRule="exact"/>
              <w:jc w:val="center"/>
              <w:rPr>
                <w:rFonts w:hint="eastAsia" w:ascii="宋体" w:hAnsi="宋体" w:eastAsia="宋体" w:cs="宋体"/>
                <w:color w:val="000000"/>
                <w:sz w:val="24"/>
                <w:szCs w:val="24"/>
                <w:highlight w:val="none"/>
              </w:rPr>
            </w:pPr>
          </w:p>
        </w:tc>
      </w:tr>
      <w:tr w14:paraId="1B85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033B403">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779D570">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3DFCE7C">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A955D51">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5CD3297">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43A4580">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61C5579">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01720F9">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6680D54B">
            <w:pPr>
              <w:spacing w:line="440" w:lineRule="exact"/>
              <w:jc w:val="center"/>
              <w:rPr>
                <w:rFonts w:hint="eastAsia" w:ascii="宋体" w:hAnsi="宋体" w:eastAsia="宋体" w:cs="宋体"/>
                <w:color w:val="000000"/>
                <w:sz w:val="24"/>
                <w:szCs w:val="24"/>
                <w:highlight w:val="none"/>
              </w:rPr>
            </w:pPr>
          </w:p>
        </w:tc>
      </w:tr>
      <w:tr w14:paraId="0EBE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10C9608F">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7E46C8D">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6E48E5E">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03AA27C">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1F8B75C8">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DD784A5">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B92F1BA">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2F6679AA">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648DB79">
            <w:pPr>
              <w:spacing w:line="440" w:lineRule="exact"/>
              <w:jc w:val="center"/>
              <w:rPr>
                <w:rFonts w:hint="eastAsia" w:ascii="宋体" w:hAnsi="宋体" w:eastAsia="宋体" w:cs="宋体"/>
                <w:color w:val="000000"/>
                <w:sz w:val="24"/>
                <w:szCs w:val="24"/>
                <w:highlight w:val="none"/>
              </w:rPr>
            </w:pPr>
          </w:p>
        </w:tc>
      </w:tr>
      <w:tr w14:paraId="5DFD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7FD6500">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49D5CB6">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9E6C691">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5B73316F">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C0B6574">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A38753E">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D8B8282">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56EF045">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2BEAB4B">
            <w:pPr>
              <w:spacing w:line="440" w:lineRule="exact"/>
              <w:jc w:val="center"/>
              <w:rPr>
                <w:rFonts w:hint="eastAsia" w:ascii="宋体" w:hAnsi="宋体" w:eastAsia="宋体" w:cs="宋体"/>
                <w:color w:val="000000"/>
                <w:sz w:val="24"/>
                <w:szCs w:val="24"/>
                <w:highlight w:val="none"/>
              </w:rPr>
            </w:pPr>
          </w:p>
        </w:tc>
      </w:tr>
      <w:tr w14:paraId="5F5D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D2DD894">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9AE4383">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0BF7A621">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77884A4">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EC5D98E">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8E6292B">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65ED62D">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E2D020C">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1FF37C0">
            <w:pPr>
              <w:spacing w:line="440" w:lineRule="exact"/>
              <w:jc w:val="center"/>
              <w:rPr>
                <w:rFonts w:hint="eastAsia" w:ascii="宋体" w:hAnsi="宋体" w:eastAsia="宋体" w:cs="宋体"/>
                <w:color w:val="000000"/>
                <w:sz w:val="24"/>
                <w:szCs w:val="24"/>
                <w:highlight w:val="none"/>
              </w:rPr>
            </w:pPr>
          </w:p>
        </w:tc>
      </w:tr>
      <w:tr w14:paraId="7875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39D60538">
            <w:pPr>
              <w:spacing w:line="440" w:lineRule="exact"/>
              <w:jc w:val="center"/>
              <w:rPr>
                <w:rFonts w:hint="eastAsia" w:ascii="宋体" w:hAnsi="宋体" w:eastAsia="宋体" w:cs="宋体"/>
                <w:color w:val="000000"/>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A9E68F8">
            <w:pPr>
              <w:spacing w:line="440" w:lineRule="exact"/>
              <w:jc w:val="center"/>
              <w:rPr>
                <w:rFonts w:hint="eastAsia" w:ascii="宋体" w:hAnsi="宋体" w:eastAsia="宋体" w:cs="宋体"/>
                <w:color w:val="000000"/>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16564B7">
            <w:pPr>
              <w:spacing w:line="440" w:lineRule="exact"/>
              <w:jc w:val="center"/>
              <w:rPr>
                <w:rFonts w:hint="eastAsia" w:ascii="宋体" w:hAnsi="宋体" w:eastAsia="宋体" w:cs="宋体"/>
                <w:color w:val="000000"/>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4DEE2DEA">
            <w:pPr>
              <w:spacing w:line="440" w:lineRule="exact"/>
              <w:jc w:val="center"/>
              <w:rPr>
                <w:rFonts w:hint="eastAsia" w:ascii="宋体" w:hAnsi="宋体" w:eastAsia="宋体" w:cs="宋体"/>
                <w:color w:val="000000"/>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55AEB4E5">
            <w:pPr>
              <w:spacing w:line="440" w:lineRule="exact"/>
              <w:jc w:val="center"/>
              <w:rPr>
                <w:rFonts w:hint="eastAsia" w:ascii="宋体" w:hAnsi="宋体" w:eastAsia="宋体" w:cs="宋体"/>
                <w:color w:val="00000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C9B88B6">
            <w:pPr>
              <w:spacing w:line="440" w:lineRule="exact"/>
              <w:jc w:val="center"/>
              <w:rPr>
                <w:rFonts w:hint="eastAsia" w:ascii="宋体" w:hAnsi="宋体" w:eastAsia="宋体" w:cs="宋体"/>
                <w:color w:val="000000"/>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6FD2A19">
            <w:pPr>
              <w:spacing w:line="440" w:lineRule="exact"/>
              <w:jc w:val="center"/>
              <w:rPr>
                <w:rFonts w:hint="eastAsia" w:ascii="宋体" w:hAnsi="宋体" w:eastAsia="宋体" w:cs="宋体"/>
                <w:color w:val="000000"/>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65662C6E">
            <w:pPr>
              <w:spacing w:line="440" w:lineRule="exact"/>
              <w:jc w:val="center"/>
              <w:rPr>
                <w:rFonts w:hint="eastAsia" w:ascii="宋体" w:hAnsi="宋体" w:eastAsia="宋体" w:cs="宋体"/>
                <w:color w:val="000000"/>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C40A3C2">
            <w:pPr>
              <w:spacing w:line="440" w:lineRule="exact"/>
              <w:jc w:val="center"/>
              <w:rPr>
                <w:rFonts w:hint="eastAsia" w:ascii="宋体" w:hAnsi="宋体" w:eastAsia="宋体" w:cs="宋体"/>
                <w:color w:val="000000"/>
                <w:sz w:val="24"/>
                <w:szCs w:val="24"/>
                <w:highlight w:val="none"/>
              </w:rPr>
            </w:pPr>
          </w:p>
        </w:tc>
      </w:tr>
    </w:tbl>
    <w:p w14:paraId="4CED8B4A">
      <w:pPr>
        <w:rPr>
          <w:rFonts w:hint="eastAsia"/>
        </w:rPr>
      </w:pPr>
      <w:bookmarkStart w:id="558" w:name="_Toc247085889"/>
      <w:bookmarkStart w:id="559" w:name="_Toc144974873"/>
      <w:bookmarkStart w:id="560" w:name="_Toc179632825"/>
      <w:bookmarkStart w:id="561" w:name="_Toc152045805"/>
      <w:bookmarkStart w:id="562" w:name="_Toc246996371"/>
      <w:bookmarkStart w:id="563" w:name="_Toc152042594"/>
      <w:bookmarkStart w:id="564" w:name="_Toc296602616"/>
      <w:bookmarkStart w:id="565" w:name="_Toc246997114"/>
      <w:r>
        <w:rPr>
          <w:rFonts w:hint="eastAsia" w:ascii="宋体" w:hAnsi="宋体" w:eastAsia="宋体" w:cs="宋体"/>
          <w:color w:val="000000"/>
          <w:sz w:val="24"/>
          <w:szCs w:val="24"/>
          <w:highlight w:val="none"/>
        </w:rPr>
        <w:br w:type="page"/>
      </w:r>
    </w:p>
    <w:p w14:paraId="714B38A4">
      <w:pPr>
        <w:pStyle w:val="5"/>
        <w:jc w:val="center"/>
        <w:rPr>
          <w:rFonts w:hint="eastAsia" w:ascii="宋体" w:hAnsi="宋体" w:eastAsia="宋体" w:cs="宋体"/>
          <w:color w:val="000000"/>
          <w:sz w:val="24"/>
          <w:szCs w:val="24"/>
          <w:highlight w:val="none"/>
        </w:rPr>
      </w:pPr>
      <w:bookmarkStart w:id="566" w:name="_Toc77586976"/>
      <w:bookmarkStart w:id="567" w:name="_Toc20339"/>
      <w:bookmarkStart w:id="568" w:name="_Toc77586878"/>
      <w:r>
        <w:rPr>
          <w:rFonts w:hint="eastAsia" w:ascii="宋体" w:hAnsi="宋体" w:eastAsia="宋体" w:cs="宋体"/>
          <w:color w:val="000000"/>
          <w:sz w:val="24"/>
          <w:szCs w:val="24"/>
          <w:highlight w:val="none"/>
        </w:rPr>
        <w:t>（二）项目经理简历表</w:t>
      </w:r>
      <w:bookmarkEnd w:id="558"/>
      <w:bookmarkEnd w:id="559"/>
      <w:bookmarkEnd w:id="560"/>
      <w:bookmarkEnd w:id="561"/>
      <w:bookmarkEnd w:id="562"/>
      <w:bookmarkEnd w:id="563"/>
      <w:bookmarkEnd w:id="564"/>
      <w:bookmarkEnd w:id="565"/>
      <w:bookmarkEnd w:id="566"/>
      <w:bookmarkEnd w:id="567"/>
      <w:bookmarkEnd w:id="568"/>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708"/>
        <w:gridCol w:w="1261"/>
        <w:gridCol w:w="161"/>
        <w:gridCol w:w="2135"/>
      </w:tblGrid>
      <w:tr w14:paraId="56CA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414787F4">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  名</w:t>
            </w:r>
          </w:p>
        </w:tc>
        <w:tc>
          <w:tcPr>
            <w:tcW w:w="1079" w:type="dxa"/>
            <w:gridSpan w:val="2"/>
            <w:noWrap w:val="0"/>
            <w:vAlign w:val="center"/>
          </w:tcPr>
          <w:p w14:paraId="1A19F7DF">
            <w:pPr>
              <w:spacing w:line="440" w:lineRule="exact"/>
              <w:jc w:val="center"/>
              <w:rPr>
                <w:rFonts w:hint="eastAsia" w:ascii="宋体" w:hAnsi="宋体" w:eastAsia="宋体" w:cs="宋体"/>
                <w:color w:val="000000"/>
                <w:sz w:val="24"/>
                <w:szCs w:val="24"/>
                <w:highlight w:val="none"/>
              </w:rPr>
            </w:pPr>
          </w:p>
        </w:tc>
        <w:tc>
          <w:tcPr>
            <w:tcW w:w="927" w:type="dxa"/>
            <w:noWrap w:val="0"/>
            <w:vAlign w:val="center"/>
          </w:tcPr>
          <w:p w14:paraId="6A616E0A">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年 龄</w:t>
            </w:r>
          </w:p>
        </w:tc>
        <w:tc>
          <w:tcPr>
            <w:tcW w:w="1065" w:type="dxa"/>
            <w:noWrap w:val="0"/>
            <w:vAlign w:val="center"/>
          </w:tcPr>
          <w:p w14:paraId="726412F1">
            <w:pPr>
              <w:spacing w:line="440" w:lineRule="exact"/>
              <w:jc w:val="center"/>
              <w:rPr>
                <w:rFonts w:hint="eastAsia" w:ascii="宋体" w:hAnsi="宋体" w:eastAsia="宋体" w:cs="宋体"/>
                <w:color w:val="000000"/>
                <w:sz w:val="24"/>
                <w:szCs w:val="24"/>
                <w:highlight w:val="none"/>
              </w:rPr>
            </w:pPr>
          </w:p>
        </w:tc>
        <w:tc>
          <w:tcPr>
            <w:tcW w:w="2130" w:type="dxa"/>
            <w:gridSpan w:val="3"/>
            <w:noWrap w:val="0"/>
            <w:vAlign w:val="center"/>
          </w:tcPr>
          <w:p w14:paraId="385C4B0B">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学历</w:t>
            </w:r>
          </w:p>
        </w:tc>
        <w:tc>
          <w:tcPr>
            <w:tcW w:w="2135" w:type="dxa"/>
            <w:noWrap w:val="0"/>
            <w:vAlign w:val="center"/>
          </w:tcPr>
          <w:p w14:paraId="0039FBBE">
            <w:pPr>
              <w:spacing w:line="440" w:lineRule="exact"/>
              <w:rPr>
                <w:rFonts w:hint="eastAsia" w:ascii="宋体" w:hAnsi="宋体" w:eastAsia="宋体" w:cs="宋体"/>
                <w:color w:val="000000"/>
                <w:sz w:val="24"/>
                <w:szCs w:val="24"/>
                <w:highlight w:val="none"/>
              </w:rPr>
            </w:pPr>
          </w:p>
        </w:tc>
      </w:tr>
      <w:tr w14:paraId="3970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0BA969B7">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  称</w:t>
            </w:r>
          </w:p>
        </w:tc>
        <w:tc>
          <w:tcPr>
            <w:tcW w:w="1079" w:type="dxa"/>
            <w:gridSpan w:val="2"/>
            <w:noWrap w:val="0"/>
            <w:vAlign w:val="center"/>
          </w:tcPr>
          <w:p w14:paraId="748BF746">
            <w:pPr>
              <w:spacing w:line="440" w:lineRule="exact"/>
              <w:jc w:val="center"/>
              <w:rPr>
                <w:rFonts w:hint="eastAsia" w:ascii="宋体" w:hAnsi="宋体" w:eastAsia="宋体" w:cs="宋体"/>
                <w:color w:val="000000"/>
                <w:sz w:val="24"/>
                <w:szCs w:val="24"/>
                <w:highlight w:val="none"/>
              </w:rPr>
            </w:pPr>
          </w:p>
        </w:tc>
        <w:tc>
          <w:tcPr>
            <w:tcW w:w="927" w:type="dxa"/>
            <w:noWrap w:val="0"/>
            <w:vAlign w:val="center"/>
          </w:tcPr>
          <w:p w14:paraId="3E052761">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 务</w:t>
            </w:r>
          </w:p>
        </w:tc>
        <w:tc>
          <w:tcPr>
            <w:tcW w:w="1065" w:type="dxa"/>
            <w:noWrap w:val="0"/>
            <w:vAlign w:val="center"/>
          </w:tcPr>
          <w:p w14:paraId="01B5DE45">
            <w:pPr>
              <w:spacing w:line="440" w:lineRule="exact"/>
              <w:jc w:val="center"/>
              <w:rPr>
                <w:rFonts w:hint="eastAsia" w:ascii="宋体" w:hAnsi="宋体" w:eastAsia="宋体" w:cs="宋体"/>
                <w:color w:val="000000"/>
                <w:sz w:val="24"/>
                <w:szCs w:val="24"/>
                <w:highlight w:val="none"/>
              </w:rPr>
            </w:pPr>
          </w:p>
        </w:tc>
        <w:tc>
          <w:tcPr>
            <w:tcW w:w="2130" w:type="dxa"/>
            <w:gridSpan w:val="3"/>
            <w:noWrap w:val="0"/>
            <w:vAlign w:val="center"/>
          </w:tcPr>
          <w:p w14:paraId="5F4C4C19">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拟在本合同任职</w:t>
            </w:r>
          </w:p>
        </w:tc>
        <w:tc>
          <w:tcPr>
            <w:tcW w:w="2135" w:type="dxa"/>
            <w:noWrap w:val="0"/>
            <w:vAlign w:val="center"/>
          </w:tcPr>
          <w:p w14:paraId="14346809">
            <w:pPr>
              <w:spacing w:line="440" w:lineRule="exact"/>
              <w:rPr>
                <w:rFonts w:hint="eastAsia" w:ascii="宋体" w:hAnsi="宋体" w:eastAsia="宋体" w:cs="宋体"/>
                <w:color w:val="000000"/>
                <w:sz w:val="24"/>
                <w:szCs w:val="24"/>
                <w:highlight w:val="none"/>
              </w:rPr>
            </w:pPr>
          </w:p>
        </w:tc>
      </w:tr>
      <w:tr w14:paraId="32FE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noWrap w:val="0"/>
            <w:vAlign w:val="center"/>
          </w:tcPr>
          <w:p w14:paraId="17D747D2">
            <w:pPr>
              <w:spacing w:line="44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毕业学校</w:t>
            </w:r>
          </w:p>
        </w:tc>
        <w:tc>
          <w:tcPr>
            <w:tcW w:w="7336" w:type="dxa"/>
            <w:gridSpan w:val="8"/>
            <w:noWrap w:val="0"/>
            <w:vAlign w:val="top"/>
          </w:tcPr>
          <w:p w14:paraId="379C9DDC">
            <w:pPr>
              <w:spacing w:line="44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年毕业于            学校        专业</w:t>
            </w:r>
          </w:p>
        </w:tc>
      </w:tr>
      <w:tr w14:paraId="3E41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9"/>
            <w:noWrap w:val="0"/>
            <w:vAlign w:val="center"/>
          </w:tcPr>
          <w:p w14:paraId="5D8354A3">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主要工作经历</w:t>
            </w:r>
          </w:p>
        </w:tc>
      </w:tr>
      <w:tr w14:paraId="6DC2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gridSpan w:val="2"/>
            <w:noWrap w:val="0"/>
            <w:vAlign w:val="center"/>
          </w:tcPr>
          <w:p w14:paraId="246561EB">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时  间</w:t>
            </w:r>
          </w:p>
        </w:tc>
        <w:tc>
          <w:tcPr>
            <w:tcW w:w="3420" w:type="dxa"/>
            <w:gridSpan w:val="4"/>
            <w:noWrap w:val="0"/>
            <w:vAlign w:val="center"/>
          </w:tcPr>
          <w:p w14:paraId="077B3682">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参加过的类似项目</w:t>
            </w:r>
          </w:p>
        </w:tc>
        <w:tc>
          <w:tcPr>
            <w:tcW w:w="1261" w:type="dxa"/>
            <w:noWrap w:val="0"/>
            <w:vAlign w:val="center"/>
          </w:tcPr>
          <w:p w14:paraId="2122007D">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担任职务</w:t>
            </w:r>
          </w:p>
        </w:tc>
        <w:tc>
          <w:tcPr>
            <w:tcW w:w="2296" w:type="dxa"/>
            <w:gridSpan w:val="2"/>
            <w:noWrap w:val="0"/>
            <w:vAlign w:val="center"/>
          </w:tcPr>
          <w:p w14:paraId="54B3795E">
            <w:pPr>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发包人及联系电话</w:t>
            </w:r>
          </w:p>
        </w:tc>
      </w:tr>
      <w:tr w14:paraId="74F1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0A4CF0BB">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2DA196E7">
            <w:pPr>
              <w:spacing w:line="440" w:lineRule="exact"/>
              <w:rPr>
                <w:rFonts w:hint="eastAsia" w:ascii="宋体" w:hAnsi="宋体" w:eastAsia="宋体" w:cs="宋体"/>
                <w:color w:val="000000"/>
                <w:sz w:val="24"/>
                <w:szCs w:val="24"/>
                <w:highlight w:val="none"/>
              </w:rPr>
            </w:pPr>
          </w:p>
        </w:tc>
        <w:tc>
          <w:tcPr>
            <w:tcW w:w="1261" w:type="dxa"/>
            <w:noWrap w:val="0"/>
            <w:vAlign w:val="top"/>
          </w:tcPr>
          <w:p w14:paraId="5A94A95D">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63DEAA94">
            <w:pPr>
              <w:spacing w:line="440" w:lineRule="exact"/>
              <w:rPr>
                <w:rFonts w:hint="eastAsia" w:ascii="宋体" w:hAnsi="宋体" w:eastAsia="宋体" w:cs="宋体"/>
                <w:color w:val="000000"/>
                <w:sz w:val="24"/>
                <w:szCs w:val="24"/>
                <w:highlight w:val="none"/>
              </w:rPr>
            </w:pPr>
          </w:p>
        </w:tc>
      </w:tr>
      <w:tr w14:paraId="4452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67D65B6">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AAB390B">
            <w:pPr>
              <w:spacing w:line="440" w:lineRule="exact"/>
              <w:rPr>
                <w:rFonts w:hint="eastAsia" w:ascii="宋体" w:hAnsi="宋体" w:eastAsia="宋体" w:cs="宋体"/>
                <w:color w:val="000000"/>
                <w:sz w:val="24"/>
                <w:szCs w:val="24"/>
                <w:highlight w:val="none"/>
              </w:rPr>
            </w:pPr>
          </w:p>
        </w:tc>
        <w:tc>
          <w:tcPr>
            <w:tcW w:w="1261" w:type="dxa"/>
            <w:noWrap w:val="0"/>
            <w:vAlign w:val="top"/>
          </w:tcPr>
          <w:p w14:paraId="556790C8">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2E7B0D60">
            <w:pPr>
              <w:spacing w:line="440" w:lineRule="exact"/>
              <w:rPr>
                <w:rFonts w:hint="eastAsia" w:ascii="宋体" w:hAnsi="宋体" w:eastAsia="宋体" w:cs="宋体"/>
                <w:color w:val="000000"/>
                <w:sz w:val="24"/>
                <w:szCs w:val="24"/>
                <w:highlight w:val="none"/>
              </w:rPr>
            </w:pPr>
          </w:p>
        </w:tc>
      </w:tr>
      <w:tr w14:paraId="7034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72245A26">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4214B2F5">
            <w:pPr>
              <w:spacing w:line="440" w:lineRule="exact"/>
              <w:rPr>
                <w:rFonts w:hint="eastAsia" w:ascii="宋体" w:hAnsi="宋体" w:eastAsia="宋体" w:cs="宋体"/>
                <w:color w:val="000000"/>
                <w:sz w:val="24"/>
                <w:szCs w:val="24"/>
                <w:highlight w:val="none"/>
              </w:rPr>
            </w:pPr>
          </w:p>
        </w:tc>
        <w:tc>
          <w:tcPr>
            <w:tcW w:w="1261" w:type="dxa"/>
            <w:noWrap w:val="0"/>
            <w:vAlign w:val="top"/>
          </w:tcPr>
          <w:p w14:paraId="563DB424">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274EB9A">
            <w:pPr>
              <w:spacing w:line="440" w:lineRule="exact"/>
              <w:rPr>
                <w:rFonts w:hint="eastAsia" w:ascii="宋体" w:hAnsi="宋体" w:eastAsia="宋体" w:cs="宋体"/>
                <w:color w:val="000000"/>
                <w:sz w:val="24"/>
                <w:szCs w:val="24"/>
                <w:highlight w:val="none"/>
              </w:rPr>
            </w:pPr>
          </w:p>
        </w:tc>
      </w:tr>
      <w:tr w14:paraId="1A0C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54C414E1">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EFD43B4">
            <w:pPr>
              <w:spacing w:line="440" w:lineRule="exact"/>
              <w:rPr>
                <w:rFonts w:hint="eastAsia" w:ascii="宋体" w:hAnsi="宋体" w:eastAsia="宋体" w:cs="宋体"/>
                <w:color w:val="000000"/>
                <w:sz w:val="24"/>
                <w:szCs w:val="24"/>
                <w:highlight w:val="none"/>
              </w:rPr>
            </w:pPr>
          </w:p>
        </w:tc>
        <w:tc>
          <w:tcPr>
            <w:tcW w:w="1261" w:type="dxa"/>
            <w:noWrap w:val="0"/>
            <w:vAlign w:val="top"/>
          </w:tcPr>
          <w:p w14:paraId="0E271845">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62ED8E3">
            <w:pPr>
              <w:spacing w:line="440" w:lineRule="exact"/>
              <w:rPr>
                <w:rFonts w:hint="eastAsia" w:ascii="宋体" w:hAnsi="宋体" w:eastAsia="宋体" w:cs="宋体"/>
                <w:color w:val="000000"/>
                <w:sz w:val="24"/>
                <w:szCs w:val="24"/>
                <w:highlight w:val="none"/>
              </w:rPr>
            </w:pPr>
          </w:p>
        </w:tc>
      </w:tr>
      <w:tr w14:paraId="2843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29D3AB97">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494A7770">
            <w:pPr>
              <w:spacing w:line="440" w:lineRule="exact"/>
              <w:rPr>
                <w:rFonts w:hint="eastAsia" w:ascii="宋体" w:hAnsi="宋体" w:eastAsia="宋体" w:cs="宋体"/>
                <w:color w:val="000000"/>
                <w:sz w:val="24"/>
                <w:szCs w:val="24"/>
                <w:highlight w:val="none"/>
              </w:rPr>
            </w:pPr>
          </w:p>
        </w:tc>
        <w:tc>
          <w:tcPr>
            <w:tcW w:w="1261" w:type="dxa"/>
            <w:noWrap w:val="0"/>
            <w:vAlign w:val="top"/>
          </w:tcPr>
          <w:p w14:paraId="6C8004C0">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474E3A8">
            <w:pPr>
              <w:spacing w:line="440" w:lineRule="exact"/>
              <w:rPr>
                <w:rFonts w:hint="eastAsia" w:ascii="宋体" w:hAnsi="宋体" w:eastAsia="宋体" w:cs="宋体"/>
                <w:color w:val="000000"/>
                <w:sz w:val="24"/>
                <w:szCs w:val="24"/>
                <w:highlight w:val="none"/>
              </w:rPr>
            </w:pPr>
          </w:p>
        </w:tc>
      </w:tr>
      <w:tr w14:paraId="6D37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A5F14B6">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1006B83B">
            <w:pPr>
              <w:spacing w:line="440" w:lineRule="exact"/>
              <w:rPr>
                <w:rFonts w:hint="eastAsia" w:ascii="宋体" w:hAnsi="宋体" w:eastAsia="宋体" w:cs="宋体"/>
                <w:color w:val="000000"/>
                <w:sz w:val="24"/>
                <w:szCs w:val="24"/>
                <w:highlight w:val="none"/>
              </w:rPr>
            </w:pPr>
          </w:p>
        </w:tc>
        <w:tc>
          <w:tcPr>
            <w:tcW w:w="1261" w:type="dxa"/>
            <w:noWrap w:val="0"/>
            <w:vAlign w:val="top"/>
          </w:tcPr>
          <w:p w14:paraId="72A6E4BC">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4200DCEF">
            <w:pPr>
              <w:spacing w:line="440" w:lineRule="exact"/>
              <w:rPr>
                <w:rFonts w:hint="eastAsia" w:ascii="宋体" w:hAnsi="宋体" w:eastAsia="宋体" w:cs="宋体"/>
                <w:color w:val="000000"/>
                <w:sz w:val="24"/>
                <w:szCs w:val="24"/>
                <w:highlight w:val="none"/>
              </w:rPr>
            </w:pPr>
          </w:p>
        </w:tc>
      </w:tr>
      <w:tr w14:paraId="3FFB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7F80B544">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3048924B">
            <w:pPr>
              <w:spacing w:line="440" w:lineRule="exact"/>
              <w:rPr>
                <w:rFonts w:hint="eastAsia" w:ascii="宋体" w:hAnsi="宋体" w:eastAsia="宋体" w:cs="宋体"/>
                <w:color w:val="000000"/>
                <w:sz w:val="24"/>
                <w:szCs w:val="24"/>
                <w:highlight w:val="none"/>
              </w:rPr>
            </w:pPr>
          </w:p>
        </w:tc>
        <w:tc>
          <w:tcPr>
            <w:tcW w:w="1261" w:type="dxa"/>
            <w:noWrap w:val="0"/>
            <w:vAlign w:val="top"/>
          </w:tcPr>
          <w:p w14:paraId="59D16BD3">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2C41CF3">
            <w:pPr>
              <w:spacing w:line="440" w:lineRule="exact"/>
              <w:rPr>
                <w:rFonts w:hint="eastAsia" w:ascii="宋体" w:hAnsi="宋体" w:eastAsia="宋体" w:cs="宋体"/>
                <w:color w:val="000000"/>
                <w:sz w:val="24"/>
                <w:szCs w:val="24"/>
                <w:highlight w:val="none"/>
              </w:rPr>
            </w:pPr>
          </w:p>
        </w:tc>
      </w:tr>
      <w:tr w14:paraId="02E9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CF8AA90">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2FDED56">
            <w:pPr>
              <w:spacing w:line="440" w:lineRule="exact"/>
              <w:rPr>
                <w:rFonts w:hint="eastAsia" w:ascii="宋体" w:hAnsi="宋体" w:eastAsia="宋体" w:cs="宋体"/>
                <w:color w:val="000000"/>
                <w:sz w:val="24"/>
                <w:szCs w:val="24"/>
                <w:highlight w:val="none"/>
              </w:rPr>
            </w:pPr>
          </w:p>
        </w:tc>
        <w:tc>
          <w:tcPr>
            <w:tcW w:w="1261" w:type="dxa"/>
            <w:noWrap w:val="0"/>
            <w:vAlign w:val="top"/>
          </w:tcPr>
          <w:p w14:paraId="60FD0AFA">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5BA060F9">
            <w:pPr>
              <w:spacing w:line="440" w:lineRule="exact"/>
              <w:rPr>
                <w:rFonts w:hint="eastAsia" w:ascii="宋体" w:hAnsi="宋体" w:eastAsia="宋体" w:cs="宋体"/>
                <w:color w:val="000000"/>
                <w:sz w:val="24"/>
                <w:szCs w:val="24"/>
                <w:highlight w:val="none"/>
              </w:rPr>
            </w:pPr>
          </w:p>
        </w:tc>
      </w:tr>
      <w:tr w14:paraId="28B9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4502053B">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379804EC">
            <w:pPr>
              <w:spacing w:line="440" w:lineRule="exact"/>
              <w:rPr>
                <w:rFonts w:hint="eastAsia" w:ascii="宋体" w:hAnsi="宋体" w:eastAsia="宋体" w:cs="宋体"/>
                <w:color w:val="000000"/>
                <w:sz w:val="24"/>
                <w:szCs w:val="24"/>
                <w:highlight w:val="none"/>
              </w:rPr>
            </w:pPr>
          </w:p>
        </w:tc>
        <w:tc>
          <w:tcPr>
            <w:tcW w:w="1261" w:type="dxa"/>
            <w:noWrap w:val="0"/>
            <w:vAlign w:val="top"/>
          </w:tcPr>
          <w:p w14:paraId="5BCD3900">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176DD80E">
            <w:pPr>
              <w:spacing w:line="440" w:lineRule="exact"/>
              <w:rPr>
                <w:rFonts w:hint="eastAsia" w:ascii="宋体" w:hAnsi="宋体" w:eastAsia="宋体" w:cs="宋体"/>
                <w:color w:val="000000"/>
                <w:sz w:val="24"/>
                <w:szCs w:val="24"/>
                <w:highlight w:val="none"/>
              </w:rPr>
            </w:pPr>
          </w:p>
        </w:tc>
      </w:tr>
      <w:tr w14:paraId="61CC5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10C5935E">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6D033CBC">
            <w:pPr>
              <w:spacing w:line="440" w:lineRule="exact"/>
              <w:rPr>
                <w:rFonts w:hint="eastAsia" w:ascii="宋体" w:hAnsi="宋体" w:eastAsia="宋体" w:cs="宋体"/>
                <w:color w:val="000000"/>
                <w:sz w:val="24"/>
                <w:szCs w:val="24"/>
                <w:highlight w:val="none"/>
              </w:rPr>
            </w:pPr>
          </w:p>
        </w:tc>
        <w:tc>
          <w:tcPr>
            <w:tcW w:w="1261" w:type="dxa"/>
            <w:noWrap w:val="0"/>
            <w:vAlign w:val="top"/>
          </w:tcPr>
          <w:p w14:paraId="65F6B5B3">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4AEB3D20">
            <w:pPr>
              <w:spacing w:line="440" w:lineRule="exact"/>
              <w:rPr>
                <w:rFonts w:hint="eastAsia" w:ascii="宋体" w:hAnsi="宋体" w:eastAsia="宋体" w:cs="宋体"/>
                <w:color w:val="000000"/>
                <w:sz w:val="24"/>
                <w:szCs w:val="24"/>
                <w:highlight w:val="none"/>
              </w:rPr>
            </w:pPr>
          </w:p>
        </w:tc>
      </w:tr>
      <w:tr w14:paraId="2F77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01918FF0">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CBCF27D">
            <w:pPr>
              <w:spacing w:line="440" w:lineRule="exact"/>
              <w:rPr>
                <w:rFonts w:hint="eastAsia" w:ascii="宋体" w:hAnsi="宋体" w:eastAsia="宋体" w:cs="宋体"/>
                <w:color w:val="000000"/>
                <w:sz w:val="24"/>
                <w:szCs w:val="24"/>
                <w:highlight w:val="none"/>
              </w:rPr>
            </w:pPr>
          </w:p>
        </w:tc>
        <w:tc>
          <w:tcPr>
            <w:tcW w:w="1261" w:type="dxa"/>
            <w:noWrap w:val="0"/>
            <w:vAlign w:val="top"/>
          </w:tcPr>
          <w:p w14:paraId="39C8DAA6">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124D184C">
            <w:pPr>
              <w:spacing w:line="440" w:lineRule="exact"/>
              <w:rPr>
                <w:rFonts w:hint="eastAsia" w:ascii="宋体" w:hAnsi="宋体" w:eastAsia="宋体" w:cs="宋体"/>
                <w:color w:val="000000"/>
                <w:sz w:val="24"/>
                <w:szCs w:val="24"/>
                <w:highlight w:val="none"/>
              </w:rPr>
            </w:pPr>
          </w:p>
        </w:tc>
      </w:tr>
      <w:tr w14:paraId="1BA92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noWrap w:val="0"/>
            <w:vAlign w:val="top"/>
          </w:tcPr>
          <w:p w14:paraId="15F01F17">
            <w:pPr>
              <w:spacing w:line="440" w:lineRule="exact"/>
              <w:rPr>
                <w:rFonts w:hint="eastAsia" w:ascii="宋体" w:hAnsi="宋体" w:eastAsia="宋体" w:cs="宋体"/>
                <w:color w:val="000000"/>
                <w:sz w:val="24"/>
                <w:szCs w:val="24"/>
                <w:highlight w:val="none"/>
              </w:rPr>
            </w:pPr>
          </w:p>
        </w:tc>
        <w:tc>
          <w:tcPr>
            <w:tcW w:w="3420" w:type="dxa"/>
            <w:gridSpan w:val="4"/>
            <w:noWrap w:val="0"/>
            <w:vAlign w:val="top"/>
          </w:tcPr>
          <w:p w14:paraId="0148C743">
            <w:pPr>
              <w:spacing w:line="440" w:lineRule="exact"/>
              <w:rPr>
                <w:rFonts w:hint="eastAsia" w:ascii="宋体" w:hAnsi="宋体" w:eastAsia="宋体" w:cs="宋体"/>
                <w:color w:val="000000"/>
                <w:sz w:val="24"/>
                <w:szCs w:val="24"/>
                <w:highlight w:val="none"/>
              </w:rPr>
            </w:pPr>
          </w:p>
        </w:tc>
        <w:tc>
          <w:tcPr>
            <w:tcW w:w="1261" w:type="dxa"/>
            <w:noWrap w:val="0"/>
            <w:vAlign w:val="top"/>
          </w:tcPr>
          <w:p w14:paraId="5BD20BA6">
            <w:pPr>
              <w:spacing w:line="440" w:lineRule="exact"/>
              <w:rPr>
                <w:rFonts w:hint="eastAsia" w:ascii="宋体" w:hAnsi="宋体" w:eastAsia="宋体" w:cs="宋体"/>
                <w:color w:val="000000"/>
                <w:sz w:val="24"/>
                <w:szCs w:val="24"/>
                <w:highlight w:val="none"/>
              </w:rPr>
            </w:pPr>
          </w:p>
        </w:tc>
        <w:tc>
          <w:tcPr>
            <w:tcW w:w="2296" w:type="dxa"/>
            <w:gridSpan w:val="2"/>
            <w:noWrap w:val="0"/>
            <w:vAlign w:val="top"/>
          </w:tcPr>
          <w:p w14:paraId="0A6C6D36">
            <w:pPr>
              <w:spacing w:line="440" w:lineRule="exact"/>
              <w:rPr>
                <w:rFonts w:hint="eastAsia" w:ascii="宋体" w:hAnsi="宋体" w:eastAsia="宋体" w:cs="宋体"/>
                <w:color w:val="000000"/>
                <w:sz w:val="24"/>
                <w:szCs w:val="24"/>
                <w:highlight w:val="none"/>
              </w:rPr>
            </w:pPr>
          </w:p>
        </w:tc>
      </w:tr>
    </w:tbl>
    <w:p w14:paraId="72792BE5">
      <w:pPr>
        <w:spacing w:line="360" w:lineRule="auto"/>
        <w:rPr>
          <w:rFonts w:hint="eastAsia" w:ascii="宋体" w:hAnsi="宋体" w:eastAsia="宋体" w:cs="宋体"/>
          <w:color w:val="000000"/>
          <w:sz w:val="24"/>
          <w:szCs w:val="24"/>
          <w:highlight w:val="none"/>
        </w:rPr>
      </w:pPr>
    </w:p>
    <w:p w14:paraId="657EFC48">
      <w:pPr>
        <w:widowControl w:val="0"/>
        <w:adjustRightInd/>
        <w:snapToGrid/>
        <w:spacing w:before="312" w:beforeLines="100" w:after="312" w:afterLines="100" w:line="360" w:lineRule="auto"/>
        <w:jc w:val="center"/>
        <w:rPr>
          <w:rFonts w:cs="Times New Roman" w:asciiTheme="minorEastAsia" w:hAnsiTheme="minorEastAsia" w:eastAsiaTheme="minorEastAsia"/>
          <w:kern w:val="2"/>
          <w:sz w:val="36"/>
        </w:rPr>
      </w:pPr>
      <w:bookmarkStart w:id="569" w:name="_Toc152045807"/>
      <w:bookmarkStart w:id="570" w:name="_Toc179632827"/>
      <w:bookmarkStart w:id="571" w:name="_Toc144974875"/>
      <w:bookmarkStart w:id="572" w:name="_Toc77586977"/>
      <w:bookmarkStart w:id="573" w:name="_Toc296602617"/>
      <w:bookmarkStart w:id="574" w:name="_Toc77586879"/>
      <w:bookmarkStart w:id="575" w:name="_Toc246996372"/>
      <w:bookmarkStart w:id="576" w:name="_Toc246997115"/>
      <w:bookmarkStart w:id="577" w:name="_Toc247085890"/>
      <w:bookmarkStart w:id="578" w:name="_Toc152042596"/>
      <w:r>
        <w:rPr>
          <w:rFonts w:hint="eastAsia" w:ascii="宋体" w:hAnsi="宋体" w:eastAsia="宋体" w:cs="宋体"/>
          <w:color w:val="000000"/>
          <w:sz w:val="24"/>
          <w:szCs w:val="24"/>
          <w:highlight w:val="none"/>
        </w:rPr>
        <w:br w:type="page"/>
      </w:r>
      <w:bookmarkEnd w:id="569"/>
      <w:bookmarkEnd w:id="570"/>
      <w:bookmarkEnd w:id="571"/>
      <w:bookmarkEnd w:id="572"/>
      <w:bookmarkEnd w:id="573"/>
      <w:bookmarkEnd w:id="574"/>
      <w:bookmarkEnd w:id="575"/>
      <w:bookmarkEnd w:id="576"/>
      <w:bookmarkEnd w:id="577"/>
      <w:bookmarkEnd w:id="578"/>
      <w:bookmarkStart w:id="579" w:name="_Toc77586880"/>
      <w:bookmarkStart w:id="580" w:name="_Toc123"/>
      <w:bookmarkStart w:id="581" w:name="_Toc152045808"/>
      <w:bookmarkStart w:id="582" w:name="_Toc152042597"/>
      <w:bookmarkStart w:id="583" w:name="_Toc179632828"/>
      <w:bookmarkStart w:id="584" w:name="_Toc144974876"/>
      <w:bookmarkStart w:id="585" w:name="_Toc246997116"/>
      <w:bookmarkStart w:id="586" w:name="_Toc247085891"/>
      <w:bookmarkStart w:id="587" w:name="_Toc246996373"/>
      <w:bookmarkStart w:id="588" w:name="_Toc77586978"/>
      <w:bookmarkStart w:id="589" w:name="_Toc296602618"/>
      <w:r>
        <w:rPr>
          <w:rFonts w:hint="eastAsia" w:cs="Times New Roman" w:asciiTheme="minorEastAsia" w:hAnsiTheme="minorEastAsia" w:eastAsiaTheme="minorEastAsia"/>
          <w:kern w:val="2"/>
          <w:sz w:val="32"/>
          <w:szCs w:val="32"/>
        </w:rPr>
        <w:t>无在建承诺书</w:t>
      </w:r>
    </w:p>
    <w:p w14:paraId="2CE0F464">
      <w:pPr>
        <w:widowControl w:val="0"/>
        <w:adjustRightInd/>
        <w:snapToGrid/>
        <w:spacing w:after="312" w:afterLines="100" w:line="440" w:lineRule="exact"/>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position w:val="-7"/>
          <w:sz w:val="24"/>
          <w:u w:val="single"/>
        </w:rPr>
        <w:t xml:space="preserve">                 </w:t>
      </w:r>
      <w:r>
        <w:rPr>
          <w:rFonts w:hint="eastAsia" w:cs="Times New Roman" w:asciiTheme="minorEastAsia" w:hAnsiTheme="minorEastAsia" w:eastAsiaTheme="minorEastAsia"/>
          <w:kern w:val="2"/>
          <w:sz w:val="24"/>
        </w:rPr>
        <w:t>（采购人名称）：</w:t>
      </w:r>
    </w:p>
    <w:p w14:paraId="035BD907">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我方在此声明，我方拟派往</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w:t>
      </w:r>
      <w:r>
        <w:rPr>
          <w:rFonts w:hint="eastAsia" w:cs="Times New Roman" w:asciiTheme="minorEastAsia" w:hAnsiTheme="minorEastAsia" w:eastAsiaTheme="minorEastAsia"/>
          <w:kern w:val="2"/>
          <w:sz w:val="24"/>
          <w:lang w:eastAsia="zh-CN"/>
        </w:rPr>
        <w:t>项目名称</w:t>
      </w:r>
      <w:r>
        <w:rPr>
          <w:rFonts w:hint="eastAsia" w:cs="Times New Roman" w:asciiTheme="minorEastAsia" w:hAnsiTheme="minorEastAsia" w:eastAsiaTheme="minorEastAsia"/>
          <w:kern w:val="2"/>
          <w:sz w:val="24"/>
        </w:rPr>
        <w:t>）（以下简称“本工程”）的项目经理</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（项目经理姓名）现阶段没有担任任何在施建设工程项目的项目经理。</w:t>
      </w:r>
    </w:p>
    <w:p w14:paraId="43428451">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我方保证上述信息的真实和准确，并愿意承担因我方就此弄虚作假所引起的一切法律后果。</w:t>
      </w:r>
    </w:p>
    <w:p w14:paraId="72F4D3E8">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1DE2C383">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2CD2AED3">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特此承诺</w:t>
      </w:r>
    </w:p>
    <w:p w14:paraId="1266C373">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2B58D9FC">
      <w:pPr>
        <w:widowControl w:val="0"/>
        <w:adjustRightInd/>
        <w:snapToGrid/>
        <w:spacing w:after="0" w:line="440" w:lineRule="exact"/>
        <w:jc w:val="both"/>
        <w:rPr>
          <w:rFonts w:cs="Times New Roman" w:asciiTheme="minorEastAsia" w:hAnsiTheme="minorEastAsia" w:eastAsiaTheme="minorEastAsia"/>
          <w:kern w:val="2"/>
          <w:sz w:val="24"/>
        </w:rPr>
      </w:pPr>
    </w:p>
    <w:p w14:paraId="1E3298F8">
      <w:pPr>
        <w:widowControl w:val="0"/>
        <w:wordWrap w:val="0"/>
        <w:adjustRightInd/>
        <w:snapToGrid/>
        <w:spacing w:after="0" w:line="440" w:lineRule="exact"/>
        <w:jc w:val="right"/>
        <w:rPr>
          <w:rFonts w:hint="default" w:cs="Times New Roman" w:asciiTheme="minorEastAsia" w:hAnsiTheme="minorEastAsia" w:eastAsiaTheme="minorEastAsia"/>
          <w:kern w:val="2"/>
          <w:sz w:val="24"/>
          <w:lang w:val="en-US" w:eastAsia="zh-CN"/>
        </w:rPr>
      </w:pPr>
      <w:r>
        <w:rPr>
          <w:rFonts w:hint="eastAsia" w:cs="Times New Roman" w:asciiTheme="minorEastAsia" w:hAnsiTheme="minorEastAsia" w:eastAsiaTheme="minorEastAsia"/>
          <w:kern w:val="2"/>
          <w:sz w:val="24"/>
          <w:lang w:val="en-US" w:eastAsia="zh-CN"/>
        </w:rPr>
        <w:t xml:space="preserve">   </w:t>
      </w:r>
    </w:p>
    <w:p w14:paraId="2C57F19A">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7F02B9E8">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46D3282A">
      <w:pPr>
        <w:wordWrap w:val="0"/>
        <w:spacing w:line="360" w:lineRule="auto"/>
        <w:ind w:firstLine="3120" w:firstLineChars="1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2091749F">
      <w:pP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r>
    </w:p>
    <w:p w14:paraId="6B835942">
      <w:pPr>
        <w:pStyle w:val="5"/>
        <w:jc w:val="center"/>
        <w:rPr>
          <w:rFonts w:hint="eastAsia" w:ascii="宋体" w:hAnsi="宋体" w:eastAsia="宋体" w:cs="宋体"/>
          <w:color w:val="000000"/>
          <w:sz w:val="24"/>
          <w:szCs w:val="24"/>
          <w:highlight w:val="none"/>
        </w:rPr>
      </w:pPr>
      <w:r>
        <w:rPr>
          <w:rFonts w:hint="eastAsia" w:ascii="宋体" w:hAnsi="宋体" w:cs="宋体"/>
          <w:color w:val="000000"/>
          <w:sz w:val="28"/>
          <w:szCs w:val="28"/>
          <w:highlight w:val="none"/>
          <w:lang w:val="en-US" w:eastAsia="zh-CN"/>
        </w:rPr>
        <w:t>八、资格审查资料</w:t>
      </w:r>
    </w:p>
    <w:p w14:paraId="2BD4ECA5">
      <w:pPr>
        <w:pStyle w:val="5"/>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（一）供应商基本情况表</w:t>
      </w:r>
      <w:bookmarkEnd w:id="579"/>
      <w:bookmarkEnd w:id="580"/>
      <w:bookmarkEnd w:id="581"/>
      <w:bookmarkEnd w:id="582"/>
      <w:bookmarkEnd w:id="583"/>
      <w:bookmarkEnd w:id="584"/>
      <w:bookmarkEnd w:id="585"/>
      <w:bookmarkEnd w:id="586"/>
      <w:bookmarkEnd w:id="587"/>
      <w:bookmarkEnd w:id="588"/>
      <w:bookmarkEnd w:id="589"/>
    </w:p>
    <w:tbl>
      <w:tblPr>
        <w:tblStyle w:val="27"/>
        <w:tblW w:w="85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1188"/>
        <w:gridCol w:w="661"/>
        <w:gridCol w:w="840"/>
        <w:gridCol w:w="420"/>
        <w:gridCol w:w="311"/>
        <w:gridCol w:w="1179"/>
        <w:gridCol w:w="389"/>
        <w:gridCol w:w="860"/>
        <w:gridCol w:w="992"/>
      </w:tblGrid>
      <w:tr w14:paraId="106344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D29D68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61407CF7">
            <w:pPr>
              <w:topLinePunct/>
              <w:spacing w:line="440" w:lineRule="exact"/>
              <w:jc w:val="center"/>
              <w:rPr>
                <w:rFonts w:hint="eastAsia" w:ascii="宋体" w:hAnsi="宋体" w:eastAsia="宋体" w:cs="宋体"/>
                <w:color w:val="000000"/>
                <w:sz w:val="24"/>
                <w:szCs w:val="24"/>
                <w:highlight w:val="none"/>
              </w:rPr>
            </w:pPr>
          </w:p>
        </w:tc>
      </w:tr>
      <w:tr w14:paraId="133E9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17F0D45">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14993B87">
            <w:pPr>
              <w:topLinePunct/>
              <w:spacing w:line="440" w:lineRule="exact"/>
              <w:jc w:val="center"/>
              <w:rPr>
                <w:rFonts w:hint="eastAsia" w:ascii="宋体" w:hAnsi="宋体" w:eastAsia="宋体" w:cs="宋体"/>
                <w:color w:val="000000"/>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BE5745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邮政编码</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549F0D5C">
            <w:pPr>
              <w:topLinePunct/>
              <w:spacing w:line="440" w:lineRule="exact"/>
              <w:jc w:val="center"/>
              <w:rPr>
                <w:rFonts w:hint="eastAsia" w:ascii="宋体" w:hAnsi="宋体" w:eastAsia="宋体" w:cs="宋体"/>
                <w:color w:val="000000"/>
                <w:sz w:val="24"/>
                <w:szCs w:val="24"/>
                <w:highlight w:val="none"/>
              </w:rPr>
            </w:pPr>
          </w:p>
        </w:tc>
      </w:tr>
      <w:tr w14:paraId="552BCD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03B3D38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联系方式</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D4A0C1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联系人</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4CBBCDF5">
            <w:pPr>
              <w:topLinePunct/>
              <w:spacing w:line="440" w:lineRule="exact"/>
              <w:jc w:val="center"/>
              <w:rPr>
                <w:rFonts w:hint="eastAsia" w:ascii="宋体" w:hAnsi="宋体" w:eastAsia="宋体" w:cs="宋体"/>
                <w:color w:val="000000"/>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76A62AA8">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 话</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055B6DD2">
            <w:pPr>
              <w:topLinePunct/>
              <w:spacing w:line="440" w:lineRule="exact"/>
              <w:jc w:val="center"/>
              <w:rPr>
                <w:rFonts w:hint="eastAsia" w:ascii="宋体" w:hAnsi="宋体" w:eastAsia="宋体" w:cs="宋体"/>
                <w:color w:val="000000"/>
                <w:sz w:val="24"/>
                <w:szCs w:val="24"/>
                <w:highlight w:val="none"/>
              </w:rPr>
            </w:pPr>
          </w:p>
        </w:tc>
      </w:tr>
      <w:tr w14:paraId="45AEF7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38751CF3">
            <w:pPr>
              <w:topLinePunct/>
              <w:spacing w:line="440" w:lineRule="exact"/>
              <w:jc w:val="center"/>
              <w:rPr>
                <w:rFonts w:hint="eastAsia" w:ascii="宋体" w:hAnsi="宋体" w:eastAsia="宋体" w:cs="宋体"/>
                <w:color w:val="000000"/>
                <w:sz w:val="24"/>
                <w:szCs w:val="24"/>
                <w:highlight w:val="none"/>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3EE432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003E5DBE">
            <w:pPr>
              <w:topLinePunct/>
              <w:spacing w:line="440" w:lineRule="exact"/>
              <w:jc w:val="center"/>
              <w:rPr>
                <w:rFonts w:hint="eastAsia" w:ascii="宋体" w:hAnsi="宋体" w:eastAsia="宋体" w:cs="宋体"/>
                <w:color w:val="000000"/>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6959934">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网 址</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31509F15">
            <w:pPr>
              <w:topLinePunct/>
              <w:spacing w:line="440" w:lineRule="exact"/>
              <w:jc w:val="center"/>
              <w:rPr>
                <w:rFonts w:hint="eastAsia" w:ascii="宋体" w:hAnsi="宋体" w:eastAsia="宋体" w:cs="宋体"/>
                <w:color w:val="000000"/>
                <w:sz w:val="24"/>
                <w:szCs w:val="24"/>
                <w:highlight w:val="none"/>
              </w:rPr>
            </w:pPr>
          </w:p>
        </w:tc>
      </w:tr>
      <w:tr w14:paraId="1D326A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CF79295">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263EF82D">
            <w:pPr>
              <w:topLinePunct/>
              <w:spacing w:line="440" w:lineRule="exact"/>
              <w:jc w:val="center"/>
              <w:rPr>
                <w:rFonts w:hint="eastAsia" w:ascii="宋体" w:hAnsi="宋体" w:eastAsia="宋体" w:cs="宋体"/>
                <w:color w:val="000000"/>
                <w:sz w:val="24"/>
                <w:szCs w:val="24"/>
                <w:highlight w:val="none"/>
              </w:rPr>
            </w:pPr>
          </w:p>
        </w:tc>
      </w:tr>
      <w:tr w14:paraId="3FC0A1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DF4F27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1EF6703">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10D21A5C">
            <w:pPr>
              <w:topLinePunct/>
              <w:spacing w:line="440" w:lineRule="exact"/>
              <w:jc w:val="center"/>
              <w:rPr>
                <w:rFonts w:hint="eastAsia" w:ascii="宋体" w:hAnsi="宋体" w:eastAsia="宋体" w:cs="宋体"/>
                <w:color w:val="000000"/>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36D59A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30018DF1">
            <w:pPr>
              <w:topLinePunct/>
              <w:spacing w:line="440" w:lineRule="exact"/>
              <w:jc w:val="center"/>
              <w:rPr>
                <w:rFonts w:hint="eastAsia" w:ascii="宋体" w:hAnsi="宋体" w:eastAsia="宋体" w:cs="宋体"/>
                <w:color w:val="000000"/>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91EDD7A">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00F9DB9">
            <w:pPr>
              <w:topLinePunct/>
              <w:spacing w:line="440" w:lineRule="exact"/>
              <w:jc w:val="center"/>
              <w:rPr>
                <w:rFonts w:hint="eastAsia" w:ascii="宋体" w:hAnsi="宋体" w:eastAsia="宋体" w:cs="宋体"/>
                <w:color w:val="000000"/>
                <w:sz w:val="24"/>
                <w:szCs w:val="24"/>
                <w:highlight w:val="none"/>
              </w:rPr>
            </w:pPr>
          </w:p>
        </w:tc>
      </w:tr>
      <w:tr w14:paraId="2A5988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7A37180">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技术负责人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94D6801">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6C239C0A">
            <w:pPr>
              <w:topLinePunct/>
              <w:spacing w:line="440" w:lineRule="exact"/>
              <w:jc w:val="center"/>
              <w:rPr>
                <w:rFonts w:hint="eastAsia" w:ascii="宋体" w:hAnsi="宋体" w:eastAsia="宋体" w:cs="宋体"/>
                <w:color w:val="000000"/>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11E6E51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104E636F">
            <w:pPr>
              <w:topLinePunct/>
              <w:spacing w:line="440" w:lineRule="exact"/>
              <w:jc w:val="center"/>
              <w:rPr>
                <w:rFonts w:hint="eastAsia" w:ascii="宋体" w:hAnsi="宋体" w:eastAsia="宋体" w:cs="宋体"/>
                <w:color w:val="000000"/>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E269AB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390B48F">
            <w:pPr>
              <w:topLinePunct/>
              <w:spacing w:line="440" w:lineRule="exact"/>
              <w:jc w:val="center"/>
              <w:rPr>
                <w:rFonts w:hint="eastAsia" w:ascii="宋体" w:hAnsi="宋体" w:eastAsia="宋体" w:cs="宋体"/>
                <w:color w:val="000000"/>
                <w:sz w:val="24"/>
                <w:szCs w:val="24"/>
                <w:highlight w:val="none"/>
              </w:rPr>
            </w:pPr>
          </w:p>
        </w:tc>
      </w:tr>
      <w:tr w14:paraId="0E3559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8C7D7D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BFF9111">
            <w:pPr>
              <w:topLinePunct/>
              <w:spacing w:line="440" w:lineRule="exact"/>
              <w:jc w:val="center"/>
              <w:rPr>
                <w:rFonts w:hint="eastAsia" w:ascii="宋体" w:hAnsi="宋体" w:eastAsia="宋体" w:cs="宋体"/>
                <w:color w:val="000000"/>
                <w:sz w:val="24"/>
                <w:szCs w:val="24"/>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192B4045">
            <w:pPr>
              <w:topLinePunct/>
              <w:spacing w:line="440" w:lineRule="exact"/>
              <w:ind w:firstLine="120" w:firstLineChars="5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员工总人数：</w:t>
            </w:r>
          </w:p>
        </w:tc>
      </w:tr>
      <w:tr w14:paraId="5ABDFC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46B078E">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59B18D2">
            <w:pPr>
              <w:topLinePunct/>
              <w:spacing w:line="440" w:lineRule="exact"/>
              <w:jc w:val="center"/>
              <w:rPr>
                <w:rFonts w:hint="eastAsia" w:ascii="宋体" w:hAnsi="宋体" w:eastAsia="宋体" w:cs="宋体"/>
                <w:color w:val="000000"/>
                <w:sz w:val="24"/>
                <w:szCs w:val="24"/>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598EB4AE">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5D4F763">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63AE4AA4">
            <w:pPr>
              <w:topLinePunct/>
              <w:spacing w:line="440" w:lineRule="exact"/>
              <w:jc w:val="center"/>
              <w:rPr>
                <w:rFonts w:hint="eastAsia" w:ascii="宋体" w:hAnsi="宋体" w:eastAsia="宋体" w:cs="宋体"/>
                <w:color w:val="000000"/>
                <w:sz w:val="24"/>
                <w:szCs w:val="24"/>
                <w:highlight w:val="none"/>
              </w:rPr>
            </w:pPr>
          </w:p>
        </w:tc>
      </w:tr>
      <w:tr w14:paraId="36931D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ED59C5C">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BBA4A29">
            <w:pPr>
              <w:topLinePunct/>
              <w:spacing w:line="440" w:lineRule="exact"/>
              <w:jc w:val="center"/>
              <w:rPr>
                <w:rFonts w:hint="eastAsia" w:ascii="宋体" w:hAnsi="宋体" w:eastAsia="宋体" w:cs="宋体"/>
                <w:color w:val="000000"/>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10F6223">
            <w:pPr>
              <w:topLinePunct/>
              <w:spacing w:line="440" w:lineRule="exact"/>
              <w:jc w:val="center"/>
              <w:rPr>
                <w:rFonts w:hint="eastAsia" w:ascii="宋体" w:hAnsi="宋体" w:eastAsia="宋体" w:cs="宋体"/>
                <w:color w:val="000000"/>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68D1BB8B">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58CF3312">
            <w:pPr>
              <w:topLinePunct/>
              <w:spacing w:line="440" w:lineRule="exact"/>
              <w:jc w:val="center"/>
              <w:rPr>
                <w:rFonts w:hint="eastAsia" w:ascii="宋体" w:hAnsi="宋体" w:eastAsia="宋体" w:cs="宋体"/>
                <w:color w:val="000000"/>
                <w:sz w:val="24"/>
                <w:szCs w:val="24"/>
                <w:highlight w:val="none"/>
              </w:rPr>
            </w:pPr>
          </w:p>
        </w:tc>
      </w:tr>
      <w:tr w14:paraId="554A14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4D90541">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C0C8405">
            <w:pPr>
              <w:topLinePunct/>
              <w:spacing w:line="440" w:lineRule="exact"/>
              <w:jc w:val="center"/>
              <w:rPr>
                <w:rFonts w:hint="eastAsia" w:ascii="宋体" w:hAnsi="宋体" w:eastAsia="宋体" w:cs="宋体"/>
                <w:color w:val="000000"/>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285FE0E9">
            <w:pPr>
              <w:topLinePunct/>
              <w:spacing w:line="440" w:lineRule="exact"/>
              <w:jc w:val="center"/>
              <w:rPr>
                <w:rFonts w:hint="eastAsia" w:ascii="宋体" w:hAnsi="宋体" w:eastAsia="宋体" w:cs="宋体"/>
                <w:color w:val="000000"/>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DF3052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0DC562E7">
            <w:pPr>
              <w:topLinePunct/>
              <w:spacing w:line="440" w:lineRule="exact"/>
              <w:jc w:val="center"/>
              <w:rPr>
                <w:rFonts w:hint="eastAsia" w:ascii="宋体" w:hAnsi="宋体" w:eastAsia="宋体" w:cs="宋体"/>
                <w:color w:val="000000"/>
                <w:sz w:val="24"/>
                <w:szCs w:val="24"/>
                <w:highlight w:val="none"/>
              </w:rPr>
            </w:pPr>
          </w:p>
        </w:tc>
      </w:tr>
      <w:tr w14:paraId="4F712A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A0621D4">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5F0E9A4">
            <w:pPr>
              <w:topLinePunct/>
              <w:spacing w:line="440" w:lineRule="exact"/>
              <w:jc w:val="center"/>
              <w:rPr>
                <w:rFonts w:hint="eastAsia" w:ascii="宋体" w:hAnsi="宋体" w:eastAsia="宋体" w:cs="宋体"/>
                <w:color w:val="000000"/>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6A4EF3AD">
            <w:pPr>
              <w:topLinePunct/>
              <w:spacing w:line="440" w:lineRule="exact"/>
              <w:jc w:val="center"/>
              <w:rPr>
                <w:rFonts w:hint="eastAsia" w:ascii="宋体" w:hAnsi="宋体" w:eastAsia="宋体" w:cs="宋体"/>
                <w:color w:val="000000"/>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217DF8E">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技  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39DB8AA">
            <w:pPr>
              <w:topLinePunct/>
              <w:spacing w:line="440" w:lineRule="exact"/>
              <w:jc w:val="center"/>
              <w:rPr>
                <w:rFonts w:hint="eastAsia" w:ascii="宋体" w:hAnsi="宋体" w:eastAsia="宋体" w:cs="宋体"/>
                <w:color w:val="000000"/>
                <w:sz w:val="24"/>
                <w:szCs w:val="24"/>
                <w:highlight w:val="none"/>
              </w:rPr>
            </w:pPr>
          </w:p>
        </w:tc>
      </w:tr>
      <w:tr w14:paraId="380A2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4" w:space="0"/>
              <w:right w:val="single" w:color="auto" w:sz="4" w:space="0"/>
            </w:tcBorders>
            <w:noWrap w:val="0"/>
            <w:vAlign w:val="center"/>
          </w:tcPr>
          <w:p w14:paraId="4EE5F41B">
            <w:pPr>
              <w:topLinePunct/>
              <w:spacing w:line="440" w:lineRule="exact"/>
              <w:ind w:firstLine="240" w:firstLineChars="10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经营范围</w:t>
            </w:r>
          </w:p>
        </w:tc>
        <w:tc>
          <w:tcPr>
            <w:tcW w:w="6840" w:type="dxa"/>
            <w:gridSpan w:val="9"/>
            <w:tcBorders>
              <w:top w:val="single" w:color="auto" w:sz="4" w:space="0"/>
              <w:left w:val="single" w:color="auto" w:sz="4" w:space="0"/>
              <w:right w:val="single" w:color="auto" w:sz="4" w:space="0"/>
            </w:tcBorders>
            <w:noWrap w:val="0"/>
            <w:vAlign w:val="center"/>
          </w:tcPr>
          <w:p w14:paraId="24C9327E">
            <w:pPr>
              <w:topLinePunct/>
              <w:spacing w:line="440" w:lineRule="exact"/>
              <w:jc w:val="center"/>
              <w:rPr>
                <w:rFonts w:hint="eastAsia" w:ascii="宋体" w:hAnsi="宋体" w:eastAsia="宋体" w:cs="宋体"/>
                <w:color w:val="000000"/>
                <w:sz w:val="24"/>
                <w:szCs w:val="24"/>
                <w:highlight w:val="none"/>
              </w:rPr>
            </w:pPr>
          </w:p>
          <w:p w14:paraId="0A7626DE">
            <w:pPr>
              <w:topLinePunct/>
              <w:spacing w:line="440" w:lineRule="exact"/>
              <w:jc w:val="center"/>
              <w:rPr>
                <w:rFonts w:hint="eastAsia" w:ascii="宋体" w:hAnsi="宋体" w:eastAsia="宋体" w:cs="宋体"/>
                <w:color w:val="000000"/>
                <w:sz w:val="24"/>
                <w:szCs w:val="24"/>
                <w:highlight w:val="none"/>
              </w:rPr>
            </w:pPr>
          </w:p>
          <w:p w14:paraId="51EEC734">
            <w:pPr>
              <w:topLinePunct/>
              <w:spacing w:line="440" w:lineRule="exact"/>
              <w:jc w:val="center"/>
              <w:rPr>
                <w:rFonts w:hint="eastAsia" w:ascii="宋体" w:hAnsi="宋体" w:eastAsia="宋体" w:cs="宋体"/>
                <w:color w:val="000000"/>
                <w:sz w:val="24"/>
                <w:szCs w:val="24"/>
                <w:highlight w:val="none"/>
              </w:rPr>
            </w:pPr>
          </w:p>
          <w:p w14:paraId="3CC67BC3">
            <w:pPr>
              <w:topLinePunct/>
              <w:spacing w:line="440" w:lineRule="exact"/>
              <w:jc w:val="center"/>
              <w:rPr>
                <w:rFonts w:hint="eastAsia" w:ascii="宋体" w:hAnsi="宋体" w:eastAsia="宋体" w:cs="宋体"/>
                <w:color w:val="000000"/>
                <w:sz w:val="24"/>
                <w:szCs w:val="24"/>
                <w:highlight w:val="none"/>
              </w:rPr>
            </w:pPr>
          </w:p>
          <w:p w14:paraId="00C57688">
            <w:pPr>
              <w:topLinePunct/>
              <w:spacing w:line="440" w:lineRule="exact"/>
              <w:rPr>
                <w:rFonts w:hint="eastAsia" w:ascii="宋体" w:hAnsi="宋体" w:eastAsia="宋体" w:cs="宋体"/>
                <w:color w:val="000000"/>
                <w:sz w:val="24"/>
                <w:szCs w:val="24"/>
                <w:highlight w:val="none"/>
              </w:rPr>
            </w:pPr>
          </w:p>
        </w:tc>
      </w:tr>
      <w:tr w14:paraId="47CA49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1F266B2">
            <w:pPr>
              <w:topLinePunct/>
              <w:spacing w:line="44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16251E2">
            <w:pPr>
              <w:topLinePunct/>
              <w:spacing w:line="440" w:lineRule="exact"/>
              <w:rPr>
                <w:rFonts w:hint="eastAsia" w:ascii="宋体" w:hAnsi="宋体" w:eastAsia="宋体" w:cs="宋体"/>
                <w:b/>
                <w:color w:val="000000"/>
                <w:sz w:val="24"/>
                <w:szCs w:val="24"/>
                <w:highlight w:val="none"/>
              </w:rPr>
            </w:pPr>
          </w:p>
        </w:tc>
      </w:tr>
    </w:tbl>
    <w:p w14:paraId="1F95CF56">
      <w:pPr>
        <w:topLinePunct/>
        <w:spacing w:line="440" w:lineRule="exact"/>
        <w:rPr>
          <w:rFonts w:hint="eastAsia" w:ascii="宋体" w:hAnsi="宋体" w:eastAsia="宋体" w:cs="宋体"/>
          <w:color w:val="000000"/>
          <w:sz w:val="24"/>
          <w:szCs w:val="24"/>
          <w:highlight w:val="none"/>
        </w:rPr>
      </w:pPr>
    </w:p>
    <w:p w14:paraId="338987B8">
      <w:pPr>
        <w:pStyle w:val="5"/>
        <w:jc w:val="center"/>
        <w:rPr>
          <w:rFonts w:hint="eastAsia" w:ascii="宋体" w:hAnsi="宋体" w:eastAsia="宋体" w:cs="宋体"/>
          <w:b/>
          <w:bCs/>
          <w:color w:val="000000"/>
          <w:sz w:val="24"/>
          <w:szCs w:val="24"/>
          <w:highlight w:val="none"/>
        </w:rPr>
      </w:pPr>
      <w:bookmarkStart w:id="590" w:name="_Toc179632833"/>
      <w:bookmarkStart w:id="591" w:name="_Toc144974881"/>
      <w:bookmarkStart w:id="592" w:name="_Toc152045813"/>
      <w:bookmarkStart w:id="593" w:name="_Toc152042602"/>
      <w:r>
        <w:rPr>
          <w:rFonts w:hint="eastAsia" w:ascii="宋体" w:hAnsi="宋体" w:eastAsia="宋体" w:cs="宋体"/>
          <w:color w:val="000000"/>
          <w:sz w:val="24"/>
          <w:szCs w:val="24"/>
          <w:highlight w:val="none"/>
        </w:rPr>
        <w:br w:type="page"/>
      </w:r>
      <w:bookmarkStart w:id="594" w:name="_Toc13068_WPSOffice_Level2"/>
      <w:bookmarkStart w:id="595" w:name="_Toc247514302"/>
      <w:bookmarkStart w:id="596" w:name="_Toc144974878"/>
      <w:bookmarkStart w:id="597" w:name="_Toc152042599"/>
      <w:bookmarkStart w:id="598" w:name="_Toc296602620"/>
      <w:bookmarkStart w:id="599" w:name="_Toc247527850"/>
      <w:bookmarkStart w:id="600" w:name="_Toc265953296"/>
      <w:bookmarkStart w:id="601" w:name="_Toc152045810"/>
      <w:r>
        <w:rPr>
          <w:rFonts w:hint="eastAsia" w:ascii="宋体" w:hAnsi="宋体" w:eastAsia="宋体" w:cs="宋体"/>
          <w:color w:val="000000"/>
          <w:sz w:val="24"/>
          <w:szCs w:val="24"/>
          <w:highlight w:val="none"/>
        </w:rPr>
        <w:t>（二）竞争性磋商文件规定的资格审查资料</w:t>
      </w:r>
      <w:bookmarkEnd w:id="594"/>
    </w:p>
    <w:p w14:paraId="61E68104">
      <w:pPr>
        <w:pStyle w:val="26"/>
        <w:ind w:left="0" w:leftChars="0" w:firstLine="0" w:firstLineChars="0"/>
        <w:rPr>
          <w:rFonts w:hint="eastAsia" w:ascii="宋体" w:hAnsi="宋体" w:eastAsia="宋体" w:cs="宋体"/>
          <w:sz w:val="24"/>
          <w:szCs w:val="24"/>
          <w:highlight w:val="none"/>
        </w:rPr>
      </w:pPr>
    </w:p>
    <w:p w14:paraId="56C161A4">
      <w:pP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p>
    <w:bookmarkEnd w:id="595"/>
    <w:bookmarkEnd w:id="596"/>
    <w:bookmarkEnd w:id="597"/>
    <w:bookmarkEnd w:id="598"/>
    <w:bookmarkEnd w:id="599"/>
    <w:bookmarkEnd w:id="600"/>
    <w:bookmarkEnd w:id="601"/>
    <w:p w14:paraId="0B6AA507">
      <w:pPr>
        <w:spacing w:line="360" w:lineRule="auto"/>
        <w:jc w:val="center"/>
        <w:rPr>
          <w:rFonts w:hint="eastAsia" w:ascii="宋体" w:hAnsi="宋体" w:eastAsia="宋体" w:cs="宋体"/>
          <w:b/>
          <w:color w:val="auto"/>
          <w:sz w:val="28"/>
          <w:szCs w:val="28"/>
          <w:highlight w:val="none"/>
        </w:rPr>
      </w:pPr>
      <w:bookmarkStart w:id="602" w:name="_Toc144974879"/>
      <w:bookmarkStart w:id="603" w:name="_Toc77586979"/>
      <w:bookmarkStart w:id="604" w:name="_Toc152045811"/>
      <w:bookmarkStart w:id="605" w:name="_Toc77586881"/>
      <w:bookmarkStart w:id="606" w:name="_Toc152042600"/>
      <w:bookmarkStart w:id="607" w:name="_Toc247527851"/>
      <w:bookmarkStart w:id="608" w:name="_Toc296602621"/>
      <w:bookmarkStart w:id="609" w:name="_Toc247514303"/>
      <w:bookmarkStart w:id="610" w:name="_Toc265953297"/>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近</w:t>
      </w:r>
      <w:r>
        <w:rPr>
          <w:rFonts w:hint="eastAsia" w:ascii="宋体" w:hAnsi="宋体" w:eastAsia="宋体" w:cs="宋体"/>
          <w:b/>
          <w:color w:val="auto"/>
          <w:sz w:val="28"/>
          <w:szCs w:val="28"/>
          <w:highlight w:val="none"/>
        </w:rPr>
        <w:t>年以来完成的类似项目情况表</w:t>
      </w:r>
    </w:p>
    <w:tbl>
      <w:tblPr>
        <w:tblStyle w:val="27"/>
        <w:tblW w:w="8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010"/>
        <w:gridCol w:w="1700"/>
        <w:gridCol w:w="1855"/>
        <w:gridCol w:w="1701"/>
        <w:gridCol w:w="749"/>
      </w:tblGrid>
      <w:tr w14:paraId="5DE3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21" w:type="dxa"/>
            <w:noWrap w:val="0"/>
            <w:vAlign w:val="center"/>
          </w:tcPr>
          <w:p w14:paraId="1AAE283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010" w:type="dxa"/>
            <w:noWrap w:val="0"/>
            <w:vAlign w:val="center"/>
          </w:tcPr>
          <w:p w14:paraId="479244E1">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1700" w:type="dxa"/>
            <w:noWrap w:val="0"/>
            <w:vAlign w:val="center"/>
          </w:tcPr>
          <w:p w14:paraId="42C3B73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1855" w:type="dxa"/>
            <w:noWrap w:val="0"/>
            <w:vAlign w:val="center"/>
          </w:tcPr>
          <w:p w14:paraId="6B5867A2">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tc>
        <w:tc>
          <w:tcPr>
            <w:tcW w:w="1701" w:type="dxa"/>
            <w:noWrap w:val="0"/>
            <w:vAlign w:val="center"/>
          </w:tcPr>
          <w:p w14:paraId="267D538E">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合同日期</w:t>
            </w:r>
          </w:p>
        </w:tc>
        <w:tc>
          <w:tcPr>
            <w:tcW w:w="749" w:type="dxa"/>
            <w:noWrap w:val="0"/>
            <w:vAlign w:val="center"/>
          </w:tcPr>
          <w:p w14:paraId="162A7A54">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5FAA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74F4FBD">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1D2A98CC">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4BF0D4DE">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302E5CAF">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8EE76CF">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44DF2FE9">
            <w:pPr>
              <w:spacing w:line="360" w:lineRule="auto"/>
              <w:jc w:val="center"/>
              <w:rPr>
                <w:rFonts w:hint="eastAsia" w:ascii="宋体" w:hAnsi="宋体" w:eastAsia="宋体" w:cs="宋体"/>
                <w:color w:val="auto"/>
                <w:sz w:val="24"/>
                <w:szCs w:val="24"/>
                <w:highlight w:val="none"/>
              </w:rPr>
            </w:pPr>
          </w:p>
        </w:tc>
      </w:tr>
      <w:tr w14:paraId="3325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4CA8B23">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60EDF852">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EE3770C">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039B6E55">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6684CA6F">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757A0A6E">
            <w:pPr>
              <w:spacing w:line="360" w:lineRule="auto"/>
              <w:jc w:val="center"/>
              <w:rPr>
                <w:rFonts w:hint="eastAsia" w:ascii="宋体" w:hAnsi="宋体" w:eastAsia="宋体" w:cs="宋体"/>
                <w:color w:val="auto"/>
                <w:sz w:val="24"/>
                <w:szCs w:val="24"/>
                <w:highlight w:val="none"/>
              </w:rPr>
            </w:pPr>
          </w:p>
        </w:tc>
      </w:tr>
      <w:tr w14:paraId="3A15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1269E26">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55A859F2">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80D7303">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30BF8FAB">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7B7CC960">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16BECF2E">
            <w:pPr>
              <w:spacing w:line="360" w:lineRule="auto"/>
              <w:jc w:val="center"/>
              <w:rPr>
                <w:rFonts w:hint="eastAsia" w:ascii="宋体" w:hAnsi="宋体" w:eastAsia="宋体" w:cs="宋体"/>
                <w:color w:val="auto"/>
                <w:sz w:val="24"/>
                <w:szCs w:val="24"/>
                <w:highlight w:val="none"/>
              </w:rPr>
            </w:pPr>
          </w:p>
        </w:tc>
      </w:tr>
      <w:tr w14:paraId="73CE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2ECE967D">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AF70863">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74EF366">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758A1255">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199978C9">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60ED3BE">
            <w:pPr>
              <w:spacing w:line="360" w:lineRule="auto"/>
              <w:jc w:val="center"/>
              <w:rPr>
                <w:rFonts w:hint="eastAsia" w:ascii="宋体" w:hAnsi="宋体" w:eastAsia="宋体" w:cs="宋体"/>
                <w:color w:val="auto"/>
                <w:sz w:val="24"/>
                <w:szCs w:val="24"/>
                <w:highlight w:val="none"/>
              </w:rPr>
            </w:pPr>
          </w:p>
        </w:tc>
      </w:tr>
      <w:tr w14:paraId="34C5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1FFAFE7E">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55985178">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2CB15374">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59AD858B">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71CC68C8">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7D9C7E38">
            <w:pPr>
              <w:spacing w:line="360" w:lineRule="auto"/>
              <w:jc w:val="center"/>
              <w:rPr>
                <w:rFonts w:hint="eastAsia" w:ascii="宋体" w:hAnsi="宋体" w:eastAsia="宋体" w:cs="宋体"/>
                <w:color w:val="auto"/>
                <w:sz w:val="24"/>
                <w:szCs w:val="24"/>
                <w:highlight w:val="none"/>
              </w:rPr>
            </w:pPr>
          </w:p>
        </w:tc>
      </w:tr>
      <w:tr w14:paraId="5361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2AAEBEA">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84552CE">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45C1FD9C">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4113E22C">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D39966E">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6B48B44">
            <w:pPr>
              <w:spacing w:line="360" w:lineRule="auto"/>
              <w:jc w:val="center"/>
              <w:rPr>
                <w:rFonts w:hint="eastAsia" w:ascii="宋体" w:hAnsi="宋体" w:eastAsia="宋体" w:cs="宋体"/>
                <w:color w:val="auto"/>
                <w:sz w:val="24"/>
                <w:szCs w:val="24"/>
                <w:highlight w:val="none"/>
              </w:rPr>
            </w:pPr>
          </w:p>
        </w:tc>
      </w:tr>
      <w:tr w14:paraId="666E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0B0B42C5">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3E4C644D">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58F44192">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7AB5C543">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3915DD4">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430D206">
            <w:pPr>
              <w:spacing w:line="360" w:lineRule="auto"/>
              <w:jc w:val="center"/>
              <w:rPr>
                <w:rFonts w:hint="eastAsia" w:ascii="宋体" w:hAnsi="宋体" w:eastAsia="宋体" w:cs="宋体"/>
                <w:color w:val="auto"/>
                <w:sz w:val="24"/>
                <w:szCs w:val="24"/>
                <w:highlight w:val="none"/>
              </w:rPr>
            </w:pPr>
          </w:p>
        </w:tc>
      </w:tr>
      <w:tr w14:paraId="0355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63BE6555">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35D70E88">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68D952F7">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1F833482">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5279AE3B">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60DB791C">
            <w:pPr>
              <w:spacing w:line="360" w:lineRule="auto"/>
              <w:jc w:val="center"/>
              <w:rPr>
                <w:rFonts w:hint="eastAsia" w:ascii="宋体" w:hAnsi="宋体" w:eastAsia="宋体" w:cs="宋体"/>
                <w:color w:val="auto"/>
                <w:sz w:val="24"/>
                <w:szCs w:val="24"/>
                <w:highlight w:val="none"/>
              </w:rPr>
            </w:pPr>
          </w:p>
        </w:tc>
      </w:tr>
      <w:tr w14:paraId="04A5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1D3BBA2">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27944890">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53A70D35">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9048E7A">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589A5BAB">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598F3BE6">
            <w:pPr>
              <w:spacing w:line="360" w:lineRule="auto"/>
              <w:jc w:val="center"/>
              <w:rPr>
                <w:rFonts w:hint="eastAsia" w:ascii="宋体" w:hAnsi="宋体" w:eastAsia="宋体" w:cs="宋体"/>
                <w:color w:val="auto"/>
                <w:sz w:val="24"/>
                <w:szCs w:val="24"/>
                <w:highlight w:val="none"/>
              </w:rPr>
            </w:pPr>
          </w:p>
        </w:tc>
      </w:tr>
      <w:tr w14:paraId="09CC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noWrap w:val="0"/>
            <w:vAlign w:val="center"/>
          </w:tcPr>
          <w:p w14:paraId="5A973CF7">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769AF25A">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3B6E2AD">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E9B1997">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21A86EB6">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14C528D2">
            <w:pPr>
              <w:spacing w:line="360" w:lineRule="auto"/>
              <w:jc w:val="center"/>
              <w:rPr>
                <w:rFonts w:hint="eastAsia" w:ascii="宋体" w:hAnsi="宋体" w:eastAsia="宋体" w:cs="宋体"/>
                <w:color w:val="auto"/>
                <w:sz w:val="24"/>
                <w:szCs w:val="24"/>
                <w:highlight w:val="none"/>
              </w:rPr>
            </w:pPr>
          </w:p>
        </w:tc>
      </w:tr>
      <w:tr w14:paraId="2BAA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21" w:type="dxa"/>
            <w:noWrap w:val="0"/>
            <w:vAlign w:val="center"/>
          </w:tcPr>
          <w:p w14:paraId="5ADD4CC2">
            <w:pPr>
              <w:spacing w:line="360" w:lineRule="auto"/>
              <w:jc w:val="center"/>
              <w:rPr>
                <w:rFonts w:hint="eastAsia" w:ascii="宋体" w:hAnsi="宋体" w:eastAsia="宋体" w:cs="宋体"/>
                <w:color w:val="auto"/>
                <w:sz w:val="24"/>
                <w:szCs w:val="24"/>
                <w:highlight w:val="none"/>
              </w:rPr>
            </w:pPr>
          </w:p>
        </w:tc>
        <w:tc>
          <w:tcPr>
            <w:tcW w:w="2010" w:type="dxa"/>
            <w:noWrap w:val="0"/>
            <w:vAlign w:val="center"/>
          </w:tcPr>
          <w:p w14:paraId="02064E35">
            <w:pPr>
              <w:spacing w:line="360" w:lineRule="auto"/>
              <w:jc w:val="center"/>
              <w:rPr>
                <w:rFonts w:hint="eastAsia" w:ascii="宋体" w:hAnsi="宋体" w:eastAsia="宋体" w:cs="宋体"/>
                <w:color w:val="auto"/>
                <w:sz w:val="24"/>
                <w:szCs w:val="24"/>
                <w:highlight w:val="none"/>
              </w:rPr>
            </w:pPr>
          </w:p>
        </w:tc>
        <w:tc>
          <w:tcPr>
            <w:tcW w:w="1700" w:type="dxa"/>
            <w:noWrap w:val="0"/>
            <w:vAlign w:val="center"/>
          </w:tcPr>
          <w:p w14:paraId="0DBFB1A4">
            <w:pPr>
              <w:spacing w:line="360" w:lineRule="auto"/>
              <w:jc w:val="center"/>
              <w:rPr>
                <w:rFonts w:hint="eastAsia" w:ascii="宋体" w:hAnsi="宋体" w:eastAsia="宋体" w:cs="宋体"/>
                <w:color w:val="auto"/>
                <w:sz w:val="24"/>
                <w:szCs w:val="24"/>
                <w:highlight w:val="none"/>
              </w:rPr>
            </w:pPr>
          </w:p>
        </w:tc>
        <w:tc>
          <w:tcPr>
            <w:tcW w:w="1855" w:type="dxa"/>
            <w:noWrap w:val="0"/>
            <w:vAlign w:val="center"/>
          </w:tcPr>
          <w:p w14:paraId="6BB4EB8D">
            <w:pPr>
              <w:spacing w:line="360" w:lineRule="auto"/>
              <w:jc w:val="center"/>
              <w:rPr>
                <w:rFonts w:hint="eastAsia" w:ascii="宋体" w:hAnsi="宋体" w:eastAsia="宋体" w:cs="宋体"/>
                <w:color w:val="auto"/>
                <w:sz w:val="24"/>
                <w:szCs w:val="24"/>
                <w:highlight w:val="none"/>
              </w:rPr>
            </w:pPr>
          </w:p>
        </w:tc>
        <w:tc>
          <w:tcPr>
            <w:tcW w:w="1701" w:type="dxa"/>
            <w:noWrap w:val="0"/>
            <w:vAlign w:val="center"/>
          </w:tcPr>
          <w:p w14:paraId="3632D73D">
            <w:pPr>
              <w:spacing w:line="360" w:lineRule="auto"/>
              <w:jc w:val="center"/>
              <w:rPr>
                <w:rFonts w:hint="eastAsia" w:ascii="宋体" w:hAnsi="宋体" w:eastAsia="宋体" w:cs="宋体"/>
                <w:color w:val="auto"/>
                <w:sz w:val="24"/>
                <w:szCs w:val="24"/>
                <w:highlight w:val="none"/>
              </w:rPr>
            </w:pPr>
          </w:p>
        </w:tc>
        <w:tc>
          <w:tcPr>
            <w:tcW w:w="749" w:type="dxa"/>
            <w:noWrap w:val="0"/>
            <w:vAlign w:val="center"/>
          </w:tcPr>
          <w:p w14:paraId="316B54AE">
            <w:pPr>
              <w:spacing w:line="360" w:lineRule="auto"/>
              <w:jc w:val="center"/>
              <w:rPr>
                <w:rFonts w:hint="eastAsia" w:ascii="宋体" w:hAnsi="宋体" w:eastAsia="宋体" w:cs="宋体"/>
                <w:color w:val="auto"/>
                <w:sz w:val="24"/>
                <w:szCs w:val="24"/>
                <w:highlight w:val="none"/>
              </w:rPr>
            </w:pPr>
          </w:p>
        </w:tc>
      </w:tr>
    </w:tbl>
    <w:p w14:paraId="0D299D7C">
      <w:pPr>
        <w:spacing w:line="360" w:lineRule="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rPr>
        <w:t>业绩证明材料需提供</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合同</w:t>
      </w:r>
    </w:p>
    <w:p w14:paraId="52BA3959">
      <w:pPr>
        <w:pStyle w:val="5"/>
        <w:jc w:val="center"/>
        <w:rPr>
          <w:rFonts w:hint="eastAsia" w:ascii="宋体" w:hAnsi="宋体" w:eastAsia="宋体" w:cs="宋体"/>
          <w:color w:val="auto"/>
          <w:szCs w:val="28"/>
          <w:highlight w:val="none"/>
          <w:lang w:val="en-US"/>
        </w:rPr>
      </w:pPr>
      <w:r>
        <w:rPr>
          <w:rFonts w:hint="eastAsia" w:ascii="宋体" w:hAnsi="宋体" w:eastAsia="宋体" w:cs="宋体"/>
          <w:color w:val="000000"/>
          <w:sz w:val="24"/>
          <w:szCs w:val="24"/>
          <w:highlight w:val="none"/>
        </w:rPr>
        <w:br w:type="page"/>
      </w:r>
      <w:bookmarkEnd w:id="590"/>
      <w:bookmarkEnd w:id="591"/>
      <w:bookmarkEnd w:id="592"/>
      <w:bookmarkEnd w:id="593"/>
      <w:bookmarkEnd w:id="602"/>
      <w:bookmarkEnd w:id="603"/>
      <w:bookmarkEnd w:id="604"/>
      <w:bookmarkEnd w:id="605"/>
      <w:bookmarkEnd w:id="606"/>
      <w:bookmarkEnd w:id="607"/>
      <w:bookmarkEnd w:id="608"/>
      <w:bookmarkEnd w:id="609"/>
      <w:bookmarkEnd w:id="610"/>
      <w:r>
        <w:rPr>
          <w:rFonts w:hint="eastAsia" w:ascii="宋体" w:hAnsi="宋体" w:cs="宋体"/>
          <w:color w:val="000000"/>
          <w:sz w:val="28"/>
          <w:szCs w:val="28"/>
          <w:highlight w:val="none"/>
          <w:lang w:val="en-US" w:eastAsia="zh-CN"/>
        </w:rPr>
        <w:t>九、商务标</w:t>
      </w:r>
    </w:p>
    <w:p w14:paraId="344C0B2E">
      <w:pPr>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b w:val="0"/>
          <w:bCs w:val="0"/>
          <w:color w:val="auto"/>
          <w:sz w:val="24"/>
          <w:szCs w:val="24"/>
          <w:highlight w:val="none"/>
          <w:lang w:eastAsia="zh-CN"/>
        </w:rPr>
        <w:t>（格式自拟，应逐页加盖</w:t>
      </w:r>
      <w:r>
        <w:rPr>
          <w:rFonts w:hint="eastAsia" w:ascii="宋体" w:hAnsi="宋体" w:eastAsia="宋体" w:cs="宋体"/>
          <w:b w:val="0"/>
          <w:bCs w:val="0"/>
          <w:color w:val="auto"/>
          <w:sz w:val="24"/>
          <w:szCs w:val="24"/>
          <w:highlight w:val="none"/>
          <w:lang w:val="en-US" w:eastAsia="zh-CN"/>
        </w:rPr>
        <w:t>企业和法定代表人或其委托代理人电子签章</w:t>
      </w:r>
      <w:r>
        <w:rPr>
          <w:rFonts w:hint="eastAsia" w:ascii="宋体" w:hAnsi="宋体" w:eastAsia="宋体" w:cs="宋体"/>
          <w:color w:val="auto"/>
          <w:sz w:val="24"/>
          <w:szCs w:val="24"/>
          <w:highlight w:val="none"/>
        </w:rPr>
        <w:t>，内容应包括但不限制于评分办法提到的内容。</w:t>
      </w:r>
      <w:r>
        <w:rPr>
          <w:rFonts w:hint="eastAsia" w:ascii="宋体" w:hAnsi="宋体" w:eastAsia="宋体" w:cs="宋体"/>
          <w:color w:val="auto"/>
          <w:sz w:val="24"/>
          <w:szCs w:val="24"/>
          <w:highlight w:val="none"/>
          <w:lang w:eastAsia="zh-CN"/>
        </w:rPr>
        <w:t>）</w:t>
      </w:r>
    </w:p>
    <w:p w14:paraId="4A3F1858">
      <w:pPr>
        <w:keepNext/>
        <w:keepLines/>
        <w:spacing w:line="480" w:lineRule="exact"/>
        <w:jc w:val="center"/>
        <w:outlineLvl w:val="1"/>
        <w:rPr>
          <w:rFonts w:hint="eastAsia" w:asciiTheme="minorEastAsia" w:hAnsiTheme="minorEastAsia" w:eastAsiaTheme="minorEastAsia"/>
          <w:b/>
          <w:bCs/>
          <w:sz w:val="32"/>
          <w:szCs w:val="28"/>
        </w:rPr>
      </w:pPr>
    </w:p>
    <w:p w14:paraId="1FE0EBC5">
      <w:pPr>
        <w:keepNext/>
        <w:keepLines/>
        <w:spacing w:line="480" w:lineRule="exact"/>
        <w:jc w:val="center"/>
        <w:outlineLvl w:val="1"/>
        <w:rPr>
          <w:rFonts w:hint="eastAsia" w:asciiTheme="minorEastAsia" w:hAnsiTheme="minorEastAsia" w:eastAsiaTheme="minorEastAsia"/>
          <w:b/>
          <w:bCs/>
          <w:sz w:val="32"/>
          <w:szCs w:val="28"/>
        </w:rPr>
        <w:sectPr>
          <w:footerReference r:id="rId5" w:type="default"/>
          <w:pgSz w:w="11906" w:h="16838"/>
          <w:pgMar w:top="1134" w:right="1134" w:bottom="1134" w:left="1134" w:header="851" w:footer="992" w:gutter="0"/>
          <w:pgNumType w:fmt="decimal" w:start="1"/>
          <w:cols w:space="720" w:num="1"/>
          <w:docGrid w:type="lines" w:linePitch="312" w:charSpace="0"/>
        </w:sectPr>
      </w:pPr>
    </w:p>
    <w:p w14:paraId="3AE77DAD">
      <w:pPr>
        <w:pStyle w:val="5"/>
        <w:jc w:val="center"/>
        <w:rPr>
          <w:rFonts w:hint="eastAsia" w:ascii="宋体" w:hAnsi="宋体" w:cs="宋体"/>
          <w:color w:val="000000"/>
          <w:sz w:val="28"/>
          <w:szCs w:val="28"/>
          <w:highlight w:val="none"/>
          <w:lang w:val="en-US" w:eastAsia="zh-CN"/>
        </w:rPr>
      </w:pPr>
      <w:r>
        <w:rPr>
          <w:rFonts w:hint="eastAsia" w:ascii="宋体" w:hAnsi="宋体" w:cs="宋体"/>
          <w:color w:val="000000"/>
          <w:sz w:val="28"/>
          <w:szCs w:val="28"/>
          <w:highlight w:val="none"/>
          <w:lang w:val="en-US" w:eastAsia="zh-CN"/>
        </w:rPr>
        <w:t>十、供应商认为有必要提供的其他资料</w:t>
      </w:r>
    </w:p>
    <w:p w14:paraId="2E905A60">
      <w:pPr>
        <w:spacing w:line="480" w:lineRule="exact"/>
        <w:ind w:firstLine="2277" w:firstLineChars="1035"/>
        <w:rPr>
          <w:rFonts w:asciiTheme="minorEastAsia" w:hAnsiTheme="minorEastAsia" w:eastAsiaTheme="minorEastAsia"/>
        </w:rPr>
      </w:pPr>
    </w:p>
    <w:p w14:paraId="533ACDF9">
      <w:pP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p>
    <w:p w14:paraId="3F6C38AC">
      <w:pPr>
        <w:jc w:val="center"/>
        <w:rPr>
          <w:rFonts w:hint="eastAsia" w:ascii="宋体" w:hAnsi="宋体" w:eastAsia="宋体" w:cs="宋体"/>
          <w:color w:val="000000"/>
          <w:sz w:val="24"/>
          <w:szCs w:val="24"/>
          <w:highlight w:val="none"/>
        </w:rPr>
      </w:pPr>
      <w:r>
        <w:rPr>
          <w:rFonts w:hint="eastAsia" w:ascii="宋体" w:hAnsi="宋体" w:eastAsia="宋体" w:cs="宋体"/>
          <w:b/>
          <w:color w:val="000000"/>
          <w:sz w:val="28"/>
          <w:szCs w:val="28"/>
          <w:highlight w:val="none"/>
        </w:rPr>
        <w:t>农民工工资支付承诺书</w:t>
      </w:r>
    </w:p>
    <w:p w14:paraId="0A616F0C">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为保护农民工的合法权益，不拖欠农民工工资，本公司郑重承诺：</w:t>
      </w:r>
    </w:p>
    <w:p w14:paraId="67769925">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1、不转包或违法分包，并禁止分包单位再分包或层层转包。</w:t>
      </w:r>
    </w:p>
    <w:p w14:paraId="2A65E8BD">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自己雇佣农民工，与农民工签订劳务合同，如果有分包的督促劳务公司与农民工签订劳务合同并到总包单位备案。农民工工资由本公司或劳务公司直接足额发放到农民工本人手里，严禁发放给“包工头”。如“包工头”携款逃逸，或因其他原因无法支付民工工资，由本公司负责支付。</w:t>
      </w:r>
    </w:p>
    <w:p w14:paraId="697A1BC3">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3、按照“总包负总责”的原则，若发生集体上访事件，第一时间到场解决，若确认拖欠农民工工资的，不论何种原因将由我公司先行垫付。不能垫付的同意动用农民工工资保证金并及时按规定补齐。</w:t>
      </w:r>
    </w:p>
    <w:p w14:paraId="0E7DCE16">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切实做好农民工记工考勤工作，按约定及时与农民工结算工资。如果发生违反规定拖欠和克扣农民工工资行为，或因劳资纠纷造成农民工上访，并引发群体性突发事件，本单位愿意无条件接受相关部门依照有关规定作出的任何处罚决定。</w:t>
      </w:r>
    </w:p>
    <w:p w14:paraId="5C79DDE2">
      <w:pPr>
        <w:spacing w:line="54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特此承诺!</w:t>
      </w:r>
    </w:p>
    <w:p w14:paraId="4D18C91B">
      <w:pPr>
        <w:rPr>
          <w:rFonts w:hint="eastAsia" w:ascii="宋体" w:hAnsi="宋体" w:eastAsia="宋体" w:cs="宋体"/>
          <w:color w:val="000000"/>
          <w:sz w:val="24"/>
          <w:szCs w:val="24"/>
          <w:highlight w:val="none"/>
        </w:rPr>
      </w:pPr>
    </w:p>
    <w:p w14:paraId="19D2DCC2">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供应商：</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298B2579">
      <w:pPr>
        <w:widowControl/>
        <w:adjustRightInd w:val="0"/>
        <w:spacing w:line="360" w:lineRule="auto"/>
        <w:ind w:firstLine="3120" w:firstLineChars="13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法定代表人：</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（电子签章）</w:t>
      </w:r>
    </w:p>
    <w:p w14:paraId="6F553ED5">
      <w:pPr>
        <w:wordWrap w:val="0"/>
        <w:spacing w:line="360" w:lineRule="auto"/>
        <w:ind w:firstLine="3120" w:firstLineChars="13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05F6FFB2">
      <w:pPr>
        <w:spacing w:before="312" w:beforeLines="100" w:after="156" w:afterLines="50"/>
        <w:jc w:val="center"/>
        <w:rPr>
          <w:rFonts w:asciiTheme="minorEastAsia" w:hAnsiTheme="minorEastAsia" w:eastAsiaTheme="minorEastAsia"/>
        </w:rPr>
      </w:pPr>
    </w:p>
    <w:p w14:paraId="16BACB80">
      <w:pPr>
        <w:rPr>
          <w:rFonts w:asciiTheme="minorEastAsia" w:hAnsiTheme="minorEastAsia" w:eastAsiaTheme="minorEastAsia"/>
        </w:rPr>
      </w:pPr>
    </w:p>
    <w:p w14:paraId="760F8327">
      <w:pPr>
        <w:spacing w:line="220" w:lineRule="atLeast"/>
        <w:rPr>
          <w:rFonts w:asciiTheme="minorEastAsia" w:hAnsiTheme="minorEastAsia" w:eastAsiaTheme="minorEastAsia"/>
        </w:rPr>
      </w:pPr>
    </w:p>
    <w:p w14:paraId="5498DA04">
      <w:pPr>
        <w:rPr>
          <w:rFonts w:hint="default" w:ascii="宋体" w:hAnsi="宋体" w:cs="宋体"/>
          <w:b/>
          <w:color w:val="auto"/>
          <w:sz w:val="24"/>
          <w:highlight w:val="none"/>
          <w:lang w:val="en-US" w:eastAsia="zh-CN"/>
        </w:rPr>
      </w:pPr>
      <w:r>
        <w:rPr>
          <w:rFonts w:hint="eastAsia" w:ascii="宋体" w:hAnsi="宋体" w:cs="宋体"/>
          <w:b/>
          <w:color w:val="auto"/>
          <w:sz w:val="24"/>
          <w:lang w:val="en-US" w:eastAsia="zh-CN"/>
        </w:rPr>
        <w:br w:type="page"/>
      </w:r>
      <w:r>
        <w:rPr>
          <w:rFonts w:hint="eastAsia" w:ascii="宋体" w:hAnsi="宋体" w:cs="宋体"/>
          <w:b/>
          <w:color w:val="auto"/>
          <w:sz w:val="24"/>
          <w:highlight w:val="none"/>
          <w:lang w:val="en-US" w:eastAsia="zh-CN"/>
        </w:rPr>
        <w:t>附件1</w:t>
      </w:r>
    </w:p>
    <w:p w14:paraId="00B707D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3EB0FF8F">
      <w:pPr>
        <w:pStyle w:val="25"/>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08CCD5C9">
      <w:pPr>
        <w:pStyle w:val="25"/>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4714B85">
      <w:pPr>
        <w:pStyle w:val="25"/>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FA2FE3A">
      <w:pPr>
        <w:pStyle w:val="25"/>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590346AA">
      <w:pPr>
        <w:pStyle w:val="25"/>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26B170AE">
      <w:pPr>
        <w:pStyle w:val="25"/>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16D1C05E">
      <w:pPr>
        <w:pStyle w:val="25"/>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77987B61">
      <w:pPr>
        <w:pStyle w:val="25"/>
        <w:ind w:firstLine="240"/>
        <w:rPr>
          <w:rFonts w:ascii="宋体" w:hAnsi="宋体" w:eastAsia="宋体"/>
          <w:color w:val="auto"/>
          <w:sz w:val="24"/>
          <w:szCs w:val="24"/>
        </w:rPr>
      </w:pPr>
    </w:p>
    <w:p w14:paraId="3A30FBAC">
      <w:pPr>
        <w:pStyle w:val="25"/>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5AE3225E">
      <w:pPr>
        <w:pStyle w:val="25"/>
        <w:ind w:firstLine="240"/>
        <w:jc w:val="right"/>
        <w:rPr>
          <w:rFonts w:ascii="宋体" w:hAnsi="宋体" w:eastAsia="宋体"/>
          <w:color w:val="auto"/>
          <w:sz w:val="24"/>
          <w:szCs w:val="24"/>
        </w:rPr>
      </w:pPr>
      <w:r>
        <w:rPr>
          <w:rFonts w:hint="eastAsia" w:ascii="宋体" w:hAnsi="宋体" w:eastAsia="宋体"/>
          <w:color w:val="auto"/>
          <w:sz w:val="24"/>
          <w:szCs w:val="24"/>
        </w:rPr>
        <w:t xml:space="preserve">       年  月  日</w:t>
      </w:r>
    </w:p>
    <w:p w14:paraId="503F8DF9">
      <w:pPr>
        <w:pStyle w:val="25"/>
        <w:ind w:firstLine="240"/>
        <w:rPr>
          <w:rFonts w:ascii="宋体" w:hAnsi="宋体" w:eastAsia="宋体"/>
          <w:color w:val="auto"/>
          <w:sz w:val="24"/>
          <w:szCs w:val="24"/>
        </w:rPr>
      </w:pPr>
    </w:p>
    <w:p w14:paraId="4427767A">
      <w:pPr>
        <w:pStyle w:val="25"/>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1E22CE5E">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5FBDF011">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63694A7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2D227885">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575E4FA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2A617F95">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EA59CE6">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5763CA9E">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20C0D18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24585A6E">
      <w:pPr>
        <w:pStyle w:val="25"/>
        <w:ind w:firstLine="240"/>
        <w:jc w:val="center"/>
        <w:rPr>
          <w:rFonts w:ascii="宋体" w:hAnsi="宋体" w:eastAsia="宋体"/>
          <w:color w:val="auto"/>
          <w:sz w:val="24"/>
          <w:szCs w:val="24"/>
        </w:rPr>
      </w:pPr>
      <w:r>
        <w:rPr>
          <w:rFonts w:hint="eastAsia" w:ascii="宋体" w:hAnsi="宋体" w:eastAsia="宋体"/>
          <w:color w:val="auto"/>
          <w:sz w:val="24"/>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2383C62A">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2AF8ACC9">
      <w:pPr>
        <w:spacing w:line="360" w:lineRule="auto"/>
        <w:ind w:firstLine="4320" w:firstLineChars="1800"/>
        <w:rPr>
          <w:rFonts w:ascii="宋体" w:hAnsi="宋体"/>
          <w:color w:val="auto"/>
          <w:sz w:val="24"/>
          <w:highlight w:val="none"/>
        </w:rPr>
      </w:pPr>
    </w:p>
    <w:p w14:paraId="6628DFA7">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3EC18905">
      <w:pPr>
        <w:pStyle w:val="4"/>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611" w:name="_Toc3580"/>
      <w:bookmarkStart w:id="612" w:name="_Toc29346"/>
      <w:bookmarkStart w:id="613" w:name="_Toc20547"/>
      <w:bookmarkStart w:id="614" w:name="_Toc4483"/>
      <w:bookmarkStart w:id="615" w:name="_Toc8353"/>
      <w:bookmarkStart w:id="616" w:name="_Toc15340"/>
      <w:bookmarkStart w:id="617" w:name="_Toc24355"/>
      <w:bookmarkStart w:id="618" w:name="_Toc7854"/>
      <w:bookmarkStart w:id="619" w:name="_Toc22043"/>
      <w:bookmarkStart w:id="620" w:name="_Toc15018"/>
      <w:bookmarkStart w:id="621" w:name="_Toc27267"/>
      <w:bookmarkStart w:id="622" w:name="_Toc8656"/>
      <w:bookmarkStart w:id="623" w:name="_Toc1862"/>
      <w:bookmarkStart w:id="624" w:name="_Toc13311"/>
      <w:bookmarkStart w:id="625" w:name="_Toc5667"/>
      <w:bookmarkStart w:id="626" w:name="_Toc30542"/>
    </w:p>
    <w:p w14:paraId="5F7A9A24">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附件3</w:t>
      </w:r>
    </w:p>
    <w:p w14:paraId="346A5A93">
      <w:pPr>
        <w:pStyle w:val="4"/>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39190BA4">
      <w:pPr>
        <w:spacing w:line="360" w:lineRule="auto"/>
        <w:rPr>
          <w:rFonts w:hint="eastAsia" w:ascii="宋体" w:hAnsi="宋体" w:eastAsia="宋体" w:cs="宋体"/>
          <w:b/>
          <w:color w:val="auto"/>
          <w:spacing w:val="6"/>
          <w:highlight w:val="none"/>
        </w:rPr>
      </w:pPr>
    </w:p>
    <w:p w14:paraId="35CA909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1015874A">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707FFE3">
      <w:pPr>
        <w:spacing w:line="360" w:lineRule="auto"/>
        <w:ind w:firstLine="584" w:firstLineChars="200"/>
        <w:rPr>
          <w:rFonts w:hint="eastAsia" w:ascii="宋体" w:hAnsi="宋体" w:eastAsia="宋体" w:cs="宋体"/>
          <w:color w:val="auto"/>
          <w:spacing w:val="6"/>
          <w:sz w:val="28"/>
          <w:szCs w:val="28"/>
          <w:highlight w:val="none"/>
        </w:rPr>
      </w:pPr>
    </w:p>
    <w:p w14:paraId="782F7849">
      <w:pPr>
        <w:spacing w:line="360" w:lineRule="auto"/>
        <w:ind w:firstLine="584" w:firstLineChars="200"/>
        <w:rPr>
          <w:rFonts w:hint="eastAsia" w:ascii="宋体" w:hAnsi="宋体" w:eastAsia="宋体" w:cs="宋体"/>
          <w:color w:val="auto"/>
          <w:spacing w:val="6"/>
          <w:sz w:val="28"/>
          <w:szCs w:val="28"/>
          <w:highlight w:val="none"/>
        </w:rPr>
      </w:pPr>
    </w:p>
    <w:p w14:paraId="1ECC1F82">
      <w:pPr>
        <w:tabs>
          <w:tab w:val="left" w:pos="4860"/>
        </w:tabs>
        <w:spacing w:line="360" w:lineRule="auto"/>
        <w:ind w:right="386" w:rightChars="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cs="宋体"/>
          <w:color w:val="auto"/>
          <w:spacing w:val="6"/>
          <w:sz w:val="28"/>
          <w:szCs w:val="28"/>
          <w:highlight w:val="none"/>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03E31BCE">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2E9A1D15">
      <w:pPr>
        <w:widowControl/>
        <w:spacing w:line="400" w:lineRule="exact"/>
        <w:rPr>
          <w:rFonts w:hint="eastAsia" w:ascii="宋体" w:hAnsi="宋体" w:eastAsia="宋体" w:cs="宋体"/>
          <w:b/>
          <w:color w:val="auto"/>
          <w:highlight w:val="none"/>
        </w:rPr>
      </w:pPr>
    </w:p>
    <w:p w14:paraId="486112F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90F8BE2">
      <w:pPr>
        <w:spacing w:line="220" w:lineRule="atLeast"/>
        <w:rPr>
          <w:rFonts w:asciiTheme="minorEastAsia" w:hAnsiTheme="minorEastAsia" w:eastAsiaTheme="minorEastAsia"/>
        </w:rPr>
      </w:pPr>
    </w:p>
    <w:p w14:paraId="64F6C658">
      <w:pPr>
        <w:pStyle w:val="4"/>
        <w:jc w:val="center"/>
        <w:rPr>
          <w:rFonts w:hint="eastAsia" w:ascii="宋体" w:hAnsi="宋体" w:eastAsia="宋体" w:cs="宋体"/>
          <w:color w:val="000000"/>
          <w:sz w:val="24"/>
          <w:szCs w:val="24"/>
          <w:highlight w:val="none"/>
        </w:rPr>
      </w:pPr>
    </w:p>
    <w:p w14:paraId="09980B97">
      <w:pPr>
        <w:rPr>
          <w:rFonts w:asciiTheme="minorEastAsia" w:hAnsiTheme="minorEastAsia" w:eastAsiaTheme="minorEastAsia"/>
        </w:rPr>
      </w:pPr>
    </w:p>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D6D84">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C7623B">
                          <w:pPr>
                            <w:pStyle w:val="16"/>
                          </w:pPr>
                          <w:r>
                            <w:fldChar w:fldCharType="begin"/>
                          </w:r>
                          <w:r>
                            <w:instrText xml:space="preserve"> PAGE  \* MERGEFORMAT </w:instrText>
                          </w:r>
                          <w:r>
                            <w:fldChar w:fldCharType="separate"/>
                          </w:r>
                          <w:r>
                            <w:t>63</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V4aQ8sBAACcAwAADgAAAGRycy9lMm9Eb2MueG1srVPNjtMwEL4j8Q6W&#10;79Rpk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FeGkPLAQAAnAMAAA4AAAAAAAAAAQAgAAAAHgEAAGRycy9lMm9E&#10;b2MueG1sUEsFBgAAAAAGAAYAWQEAAFsFAAAAAA==&#10;">
              <v:fill on="f" focussize="0,0"/>
              <v:stroke on="f"/>
              <v:imagedata o:title=""/>
              <o:lock v:ext="edit" aspectratio="f"/>
              <v:textbox inset="0mm,0mm,0mm,0mm" style="mso-fit-shape-to-text:t;">
                <w:txbxContent>
                  <w:p w14:paraId="6DC7623B">
                    <w:pPr>
                      <w:pStyle w:val="16"/>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61D48F">
                          <w:pPr>
                            <w:pStyle w:val="16"/>
                          </w:pPr>
                          <w:r>
                            <w:fldChar w:fldCharType="begin"/>
                          </w:r>
                          <w:r>
                            <w:instrText xml:space="preserve"> PAGE  \* MERGEFORMAT </w:instrText>
                          </w:r>
                          <w:r>
                            <w:fldChar w:fldCharType="separate"/>
                          </w:r>
                          <w:r>
                            <w:t>62</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2C61D48F">
                    <w:pPr>
                      <w:pStyle w:val="16"/>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6EA1E">
    <w:pPr>
      <w:pStyle w:val="1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283C15"/>
    <w:multiLevelType w:val="singleLevel"/>
    <w:tmpl w:val="A8283C15"/>
    <w:lvl w:ilvl="0" w:tentative="0">
      <w:start w:val="1"/>
      <w:numFmt w:val="chineseCounting"/>
      <w:suff w:val="nothing"/>
      <w:lvlText w:val="%1、"/>
      <w:lvlJc w:val="left"/>
      <w:rPr>
        <w:rFonts w:hint="eastAsia"/>
      </w:rPr>
    </w:lvl>
  </w:abstractNum>
  <w:abstractNum w:abstractNumId="1">
    <w:nsid w:val="0C5B3103"/>
    <w:multiLevelType w:val="singleLevel"/>
    <w:tmpl w:val="0C5B3103"/>
    <w:lvl w:ilvl="0" w:tentative="0">
      <w:start w:val="4"/>
      <w:numFmt w:val="decimal"/>
      <w:suff w:val="nothing"/>
      <w:lvlText w:val="%1、"/>
      <w:lvlJc w:val="left"/>
    </w:lvl>
  </w:abstractNum>
  <w:abstractNum w:abstractNumId="2">
    <w:nsid w:val="669F2904"/>
    <w:multiLevelType w:val="singleLevel"/>
    <w:tmpl w:val="669F290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5F4C"/>
    <w:rsid w:val="00015EFC"/>
    <w:rsid w:val="00022606"/>
    <w:rsid w:val="000257C9"/>
    <w:rsid w:val="0003193A"/>
    <w:rsid w:val="00033E0C"/>
    <w:rsid w:val="00041B73"/>
    <w:rsid w:val="00054C72"/>
    <w:rsid w:val="000636D3"/>
    <w:rsid w:val="00085742"/>
    <w:rsid w:val="000906BF"/>
    <w:rsid w:val="000A1312"/>
    <w:rsid w:val="000A3D08"/>
    <w:rsid w:val="000B36E5"/>
    <w:rsid w:val="000C2A89"/>
    <w:rsid w:val="000C77F6"/>
    <w:rsid w:val="000C7929"/>
    <w:rsid w:val="000F445F"/>
    <w:rsid w:val="000F6889"/>
    <w:rsid w:val="001019DA"/>
    <w:rsid w:val="00101B75"/>
    <w:rsid w:val="0010215F"/>
    <w:rsid w:val="00112275"/>
    <w:rsid w:val="001229E9"/>
    <w:rsid w:val="00126873"/>
    <w:rsid w:val="001273C5"/>
    <w:rsid w:val="00135126"/>
    <w:rsid w:val="00137B75"/>
    <w:rsid w:val="001432F3"/>
    <w:rsid w:val="0014424C"/>
    <w:rsid w:val="0014489D"/>
    <w:rsid w:val="00154A61"/>
    <w:rsid w:val="001552A5"/>
    <w:rsid w:val="001625EF"/>
    <w:rsid w:val="001708BE"/>
    <w:rsid w:val="00170F21"/>
    <w:rsid w:val="001765D0"/>
    <w:rsid w:val="00180B38"/>
    <w:rsid w:val="00195FBA"/>
    <w:rsid w:val="001A00A2"/>
    <w:rsid w:val="001A07C3"/>
    <w:rsid w:val="001A1C50"/>
    <w:rsid w:val="001A66FC"/>
    <w:rsid w:val="001A7B58"/>
    <w:rsid w:val="001B032E"/>
    <w:rsid w:val="001B10B4"/>
    <w:rsid w:val="001B1334"/>
    <w:rsid w:val="001B2060"/>
    <w:rsid w:val="001B76B9"/>
    <w:rsid w:val="001D103C"/>
    <w:rsid w:val="001D3B14"/>
    <w:rsid w:val="001E2459"/>
    <w:rsid w:val="001E2F4A"/>
    <w:rsid w:val="001E4572"/>
    <w:rsid w:val="001F0B74"/>
    <w:rsid w:val="001F4838"/>
    <w:rsid w:val="0021028D"/>
    <w:rsid w:val="0021222B"/>
    <w:rsid w:val="00213167"/>
    <w:rsid w:val="002164A8"/>
    <w:rsid w:val="002213B6"/>
    <w:rsid w:val="00221F5D"/>
    <w:rsid w:val="00226671"/>
    <w:rsid w:val="00233CD4"/>
    <w:rsid w:val="0024566A"/>
    <w:rsid w:val="0024760F"/>
    <w:rsid w:val="002514BF"/>
    <w:rsid w:val="00251530"/>
    <w:rsid w:val="00251ECE"/>
    <w:rsid w:val="00254563"/>
    <w:rsid w:val="00254AF0"/>
    <w:rsid w:val="002569B4"/>
    <w:rsid w:val="00257AAB"/>
    <w:rsid w:val="0028138F"/>
    <w:rsid w:val="0028456B"/>
    <w:rsid w:val="002854B6"/>
    <w:rsid w:val="00292053"/>
    <w:rsid w:val="002926BB"/>
    <w:rsid w:val="00293B7A"/>
    <w:rsid w:val="00293F74"/>
    <w:rsid w:val="002945B2"/>
    <w:rsid w:val="00296EB3"/>
    <w:rsid w:val="002A06AA"/>
    <w:rsid w:val="002A5B52"/>
    <w:rsid w:val="002A73AF"/>
    <w:rsid w:val="002A76E7"/>
    <w:rsid w:val="002B4BBD"/>
    <w:rsid w:val="002B6589"/>
    <w:rsid w:val="002C142F"/>
    <w:rsid w:val="002C2764"/>
    <w:rsid w:val="002C2FA7"/>
    <w:rsid w:val="002C4536"/>
    <w:rsid w:val="002C45B1"/>
    <w:rsid w:val="002C5635"/>
    <w:rsid w:val="002D4A3D"/>
    <w:rsid w:val="002D716C"/>
    <w:rsid w:val="002D7D5D"/>
    <w:rsid w:val="002E1231"/>
    <w:rsid w:val="002E4FF1"/>
    <w:rsid w:val="002F1EAC"/>
    <w:rsid w:val="0032365C"/>
    <w:rsid w:val="00323B43"/>
    <w:rsid w:val="00324A09"/>
    <w:rsid w:val="00337728"/>
    <w:rsid w:val="003575D1"/>
    <w:rsid w:val="003619DD"/>
    <w:rsid w:val="003647A1"/>
    <w:rsid w:val="00365D84"/>
    <w:rsid w:val="00383670"/>
    <w:rsid w:val="003912D2"/>
    <w:rsid w:val="003A3509"/>
    <w:rsid w:val="003C1188"/>
    <w:rsid w:val="003C5404"/>
    <w:rsid w:val="003C7F81"/>
    <w:rsid w:val="003D37D8"/>
    <w:rsid w:val="003E16C2"/>
    <w:rsid w:val="003E1EE6"/>
    <w:rsid w:val="003E57D8"/>
    <w:rsid w:val="00402761"/>
    <w:rsid w:val="0040302E"/>
    <w:rsid w:val="00403B22"/>
    <w:rsid w:val="004040D4"/>
    <w:rsid w:val="00404B09"/>
    <w:rsid w:val="0040631B"/>
    <w:rsid w:val="00406C3B"/>
    <w:rsid w:val="00406D22"/>
    <w:rsid w:val="00422B0C"/>
    <w:rsid w:val="00425C87"/>
    <w:rsid w:val="00426133"/>
    <w:rsid w:val="004358AB"/>
    <w:rsid w:val="00443A7E"/>
    <w:rsid w:val="00447137"/>
    <w:rsid w:val="00460911"/>
    <w:rsid w:val="004710A0"/>
    <w:rsid w:val="004733EE"/>
    <w:rsid w:val="004929AD"/>
    <w:rsid w:val="00493941"/>
    <w:rsid w:val="004A0762"/>
    <w:rsid w:val="004A2697"/>
    <w:rsid w:val="004A3F65"/>
    <w:rsid w:val="004B0135"/>
    <w:rsid w:val="004B215E"/>
    <w:rsid w:val="004B4E92"/>
    <w:rsid w:val="004D579A"/>
    <w:rsid w:val="004D7743"/>
    <w:rsid w:val="004D7B06"/>
    <w:rsid w:val="004E588B"/>
    <w:rsid w:val="00504BD2"/>
    <w:rsid w:val="00504C07"/>
    <w:rsid w:val="005102CD"/>
    <w:rsid w:val="00510F27"/>
    <w:rsid w:val="00512ECB"/>
    <w:rsid w:val="00515AD2"/>
    <w:rsid w:val="0051706A"/>
    <w:rsid w:val="00520E23"/>
    <w:rsid w:val="0052488C"/>
    <w:rsid w:val="005318BA"/>
    <w:rsid w:val="0053496E"/>
    <w:rsid w:val="00550394"/>
    <w:rsid w:val="005535D8"/>
    <w:rsid w:val="00555A11"/>
    <w:rsid w:val="00557037"/>
    <w:rsid w:val="00560739"/>
    <w:rsid w:val="00575752"/>
    <w:rsid w:val="005813C0"/>
    <w:rsid w:val="00590094"/>
    <w:rsid w:val="005974A2"/>
    <w:rsid w:val="005A1C08"/>
    <w:rsid w:val="005B6860"/>
    <w:rsid w:val="005C237E"/>
    <w:rsid w:val="005C3811"/>
    <w:rsid w:val="005D044F"/>
    <w:rsid w:val="005E2E59"/>
    <w:rsid w:val="005E4A79"/>
    <w:rsid w:val="005E5C91"/>
    <w:rsid w:val="005E610B"/>
    <w:rsid w:val="005E6B47"/>
    <w:rsid w:val="005F1B33"/>
    <w:rsid w:val="005F47E8"/>
    <w:rsid w:val="005F4D2A"/>
    <w:rsid w:val="005F50A4"/>
    <w:rsid w:val="005F6DDA"/>
    <w:rsid w:val="00600092"/>
    <w:rsid w:val="00602835"/>
    <w:rsid w:val="0061500A"/>
    <w:rsid w:val="006250ED"/>
    <w:rsid w:val="00634365"/>
    <w:rsid w:val="0064064B"/>
    <w:rsid w:val="00643AD4"/>
    <w:rsid w:val="00644DCC"/>
    <w:rsid w:val="00653EDF"/>
    <w:rsid w:val="006558DC"/>
    <w:rsid w:val="0067175E"/>
    <w:rsid w:val="00671A6D"/>
    <w:rsid w:val="00685ACC"/>
    <w:rsid w:val="006947A8"/>
    <w:rsid w:val="00697426"/>
    <w:rsid w:val="006A15EF"/>
    <w:rsid w:val="006A7A25"/>
    <w:rsid w:val="006B05ED"/>
    <w:rsid w:val="006C1181"/>
    <w:rsid w:val="006C3F12"/>
    <w:rsid w:val="006C7EB1"/>
    <w:rsid w:val="006D0FE2"/>
    <w:rsid w:val="006D7659"/>
    <w:rsid w:val="006D7A4B"/>
    <w:rsid w:val="006E1A89"/>
    <w:rsid w:val="006E62B4"/>
    <w:rsid w:val="006E6436"/>
    <w:rsid w:val="006E7364"/>
    <w:rsid w:val="006E75F3"/>
    <w:rsid w:val="006F7282"/>
    <w:rsid w:val="00720664"/>
    <w:rsid w:val="007209DC"/>
    <w:rsid w:val="00724B25"/>
    <w:rsid w:val="0072741F"/>
    <w:rsid w:val="00727507"/>
    <w:rsid w:val="007447F9"/>
    <w:rsid w:val="00747CFF"/>
    <w:rsid w:val="00753E2D"/>
    <w:rsid w:val="00754904"/>
    <w:rsid w:val="00756A65"/>
    <w:rsid w:val="00764D65"/>
    <w:rsid w:val="007746B2"/>
    <w:rsid w:val="00775110"/>
    <w:rsid w:val="007770B7"/>
    <w:rsid w:val="007774D3"/>
    <w:rsid w:val="00780A86"/>
    <w:rsid w:val="00782DC5"/>
    <w:rsid w:val="007835B2"/>
    <w:rsid w:val="00787547"/>
    <w:rsid w:val="0079206C"/>
    <w:rsid w:val="007A219F"/>
    <w:rsid w:val="007A3C98"/>
    <w:rsid w:val="007B0EF1"/>
    <w:rsid w:val="007B143E"/>
    <w:rsid w:val="007B552B"/>
    <w:rsid w:val="007B7C95"/>
    <w:rsid w:val="007C08F6"/>
    <w:rsid w:val="007C291F"/>
    <w:rsid w:val="007D2697"/>
    <w:rsid w:val="007D6864"/>
    <w:rsid w:val="007E26F7"/>
    <w:rsid w:val="007F23CC"/>
    <w:rsid w:val="007F48D4"/>
    <w:rsid w:val="007F56BF"/>
    <w:rsid w:val="007F6D29"/>
    <w:rsid w:val="007F7D81"/>
    <w:rsid w:val="00803E1F"/>
    <w:rsid w:val="00813A28"/>
    <w:rsid w:val="00836243"/>
    <w:rsid w:val="00837140"/>
    <w:rsid w:val="0084021B"/>
    <w:rsid w:val="008448E5"/>
    <w:rsid w:val="00844A6E"/>
    <w:rsid w:val="00845EAC"/>
    <w:rsid w:val="00852DEC"/>
    <w:rsid w:val="00853695"/>
    <w:rsid w:val="00860BBB"/>
    <w:rsid w:val="008623E6"/>
    <w:rsid w:val="008633BA"/>
    <w:rsid w:val="00867F0B"/>
    <w:rsid w:val="008742B3"/>
    <w:rsid w:val="00874493"/>
    <w:rsid w:val="0088025A"/>
    <w:rsid w:val="00891016"/>
    <w:rsid w:val="00893482"/>
    <w:rsid w:val="0089791F"/>
    <w:rsid w:val="008A13A3"/>
    <w:rsid w:val="008A53B7"/>
    <w:rsid w:val="008B7726"/>
    <w:rsid w:val="008D7C59"/>
    <w:rsid w:val="008E1345"/>
    <w:rsid w:val="008E4811"/>
    <w:rsid w:val="008E7275"/>
    <w:rsid w:val="008F26FD"/>
    <w:rsid w:val="008F3576"/>
    <w:rsid w:val="008F5336"/>
    <w:rsid w:val="00905418"/>
    <w:rsid w:val="00907196"/>
    <w:rsid w:val="00913DED"/>
    <w:rsid w:val="00924483"/>
    <w:rsid w:val="00924B8D"/>
    <w:rsid w:val="009260BC"/>
    <w:rsid w:val="0095258A"/>
    <w:rsid w:val="00954DBE"/>
    <w:rsid w:val="00962A81"/>
    <w:rsid w:val="009668AF"/>
    <w:rsid w:val="0096713F"/>
    <w:rsid w:val="00974BA4"/>
    <w:rsid w:val="009752B3"/>
    <w:rsid w:val="00977797"/>
    <w:rsid w:val="00980090"/>
    <w:rsid w:val="009A0F1D"/>
    <w:rsid w:val="009A2773"/>
    <w:rsid w:val="009B312B"/>
    <w:rsid w:val="009D2E2B"/>
    <w:rsid w:val="009D4E94"/>
    <w:rsid w:val="009E343D"/>
    <w:rsid w:val="009E59B7"/>
    <w:rsid w:val="009F0602"/>
    <w:rsid w:val="009F0AA1"/>
    <w:rsid w:val="009F41AC"/>
    <w:rsid w:val="009F59A6"/>
    <w:rsid w:val="009F64F9"/>
    <w:rsid w:val="00A06F7D"/>
    <w:rsid w:val="00A11775"/>
    <w:rsid w:val="00A15BDE"/>
    <w:rsid w:val="00A1608C"/>
    <w:rsid w:val="00A1716F"/>
    <w:rsid w:val="00A25CFB"/>
    <w:rsid w:val="00A336C6"/>
    <w:rsid w:val="00A34A45"/>
    <w:rsid w:val="00A41500"/>
    <w:rsid w:val="00A458EC"/>
    <w:rsid w:val="00A46BB2"/>
    <w:rsid w:val="00A47D87"/>
    <w:rsid w:val="00A50EB2"/>
    <w:rsid w:val="00A605EE"/>
    <w:rsid w:val="00A613D1"/>
    <w:rsid w:val="00A65BB0"/>
    <w:rsid w:val="00A717B8"/>
    <w:rsid w:val="00A74A64"/>
    <w:rsid w:val="00A77947"/>
    <w:rsid w:val="00A83597"/>
    <w:rsid w:val="00A84844"/>
    <w:rsid w:val="00A96EE0"/>
    <w:rsid w:val="00AA23E1"/>
    <w:rsid w:val="00AA4DBC"/>
    <w:rsid w:val="00AC549D"/>
    <w:rsid w:val="00AC5D06"/>
    <w:rsid w:val="00AE225C"/>
    <w:rsid w:val="00B070AD"/>
    <w:rsid w:val="00B11570"/>
    <w:rsid w:val="00B1527B"/>
    <w:rsid w:val="00B16C27"/>
    <w:rsid w:val="00B2203B"/>
    <w:rsid w:val="00B24A6A"/>
    <w:rsid w:val="00B24D9B"/>
    <w:rsid w:val="00B2619C"/>
    <w:rsid w:val="00B30877"/>
    <w:rsid w:val="00B32108"/>
    <w:rsid w:val="00B3289E"/>
    <w:rsid w:val="00B32BAF"/>
    <w:rsid w:val="00B33B89"/>
    <w:rsid w:val="00B457CF"/>
    <w:rsid w:val="00B512C2"/>
    <w:rsid w:val="00B55955"/>
    <w:rsid w:val="00B62E9D"/>
    <w:rsid w:val="00B71F01"/>
    <w:rsid w:val="00B901E5"/>
    <w:rsid w:val="00B95725"/>
    <w:rsid w:val="00BA24BF"/>
    <w:rsid w:val="00BA3F4F"/>
    <w:rsid w:val="00BA70D9"/>
    <w:rsid w:val="00BB084C"/>
    <w:rsid w:val="00BB14B7"/>
    <w:rsid w:val="00BB3DEA"/>
    <w:rsid w:val="00BC4FD9"/>
    <w:rsid w:val="00BC628E"/>
    <w:rsid w:val="00BD3C55"/>
    <w:rsid w:val="00BD66AF"/>
    <w:rsid w:val="00BF262E"/>
    <w:rsid w:val="00BF3DDC"/>
    <w:rsid w:val="00C05A58"/>
    <w:rsid w:val="00C076B0"/>
    <w:rsid w:val="00C130E1"/>
    <w:rsid w:val="00C21394"/>
    <w:rsid w:val="00C260FC"/>
    <w:rsid w:val="00C44F2E"/>
    <w:rsid w:val="00C4568D"/>
    <w:rsid w:val="00C5787B"/>
    <w:rsid w:val="00C669C1"/>
    <w:rsid w:val="00C71635"/>
    <w:rsid w:val="00C75D00"/>
    <w:rsid w:val="00C85879"/>
    <w:rsid w:val="00C86A23"/>
    <w:rsid w:val="00C87FEC"/>
    <w:rsid w:val="00C96116"/>
    <w:rsid w:val="00CA37FA"/>
    <w:rsid w:val="00CA58FB"/>
    <w:rsid w:val="00CB65E4"/>
    <w:rsid w:val="00CC096D"/>
    <w:rsid w:val="00CC3ACC"/>
    <w:rsid w:val="00CC7113"/>
    <w:rsid w:val="00CD0D1A"/>
    <w:rsid w:val="00CE3F0E"/>
    <w:rsid w:val="00CF339F"/>
    <w:rsid w:val="00CF346B"/>
    <w:rsid w:val="00CF6A63"/>
    <w:rsid w:val="00D010C0"/>
    <w:rsid w:val="00D01526"/>
    <w:rsid w:val="00D0193A"/>
    <w:rsid w:val="00D122EE"/>
    <w:rsid w:val="00D23A00"/>
    <w:rsid w:val="00D31D50"/>
    <w:rsid w:val="00D3211B"/>
    <w:rsid w:val="00D360BD"/>
    <w:rsid w:val="00D404C0"/>
    <w:rsid w:val="00D43EC1"/>
    <w:rsid w:val="00D4578A"/>
    <w:rsid w:val="00D5158A"/>
    <w:rsid w:val="00D51CC3"/>
    <w:rsid w:val="00D56333"/>
    <w:rsid w:val="00D56694"/>
    <w:rsid w:val="00D65121"/>
    <w:rsid w:val="00D677FA"/>
    <w:rsid w:val="00D67BBC"/>
    <w:rsid w:val="00D9680D"/>
    <w:rsid w:val="00DA0430"/>
    <w:rsid w:val="00DA30AA"/>
    <w:rsid w:val="00DA5AAA"/>
    <w:rsid w:val="00DB3F51"/>
    <w:rsid w:val="00DB570C"/>
    <w:rsid w:val="00DE1A2A"/>
    <w:rsid w:val="00DE42FD"/>
    <w:rsid w:val="00DF44E8"/>
    <w:rsid w:val="00E01A79"/>
    <w:rsid w:val="00E063BA"/>
    <w:rsid w:val="00E07A32"/>
    <w:rsid w:val="00E16519"/>
    <w:rsid w:val="00E272CF"/>
    <w:rsid w:val="00E35072"/>
    <w:rsid w:val="00E43333"/>
    <w:rsid w:val="00E502BC"/>
    <w:rsid w:val="00E639AF"/>
    <w:rsid w:val="00E725E5"/>
    <w:rsid w:val="00E73F14"/>
    <w:rsid w:val="00E854D2"/>
    <w:rsid w:val="00E9088E"/>
    <w:rsid w:val="00E9408F"/>
    <w:rsid w:val="00E94C4A"/>
    <w:rsid w:val="00EA1F51"/>
    <w:rsid w:val="00EA24BE"/>
    <w:rsid w:val="00EB25AF"/>
    <w:rsid w:val="00EB414B"/>
    <w:rsid w:val="00EC35EA"/>
    <w:rsid w:val="00ED2463"/>
    <w:rsid w:val="00ED7E90"/>
    <w:rsid w:val="00ED7EFF"/>
    <w:rsid w:val="00EE6730"/>
    <w:rsid w:val="00EE7444"/>
    <w:rsid w:val="00EF68FD"/>
    <w:rsid w:val="00EF7CE7"/>
    <w:rsid w:val="00F013FB"/>
    <w:rsid w:val="00F01FB6"/>
    <w:rsid w:val="00F12311"/>
    <w:rsid w:val="00F23E2A"/>
    <w:rsid w:val="00F25972"/>
    <w:rsid w:val="00F26641"/>
    <w:rsid w:val="00F3443D"/>
    <w:rsid w:val="00F35613"/>
    <w:rsid w:val="00F359E5"/>
    <w:rsid w:val="00F41357"/>
    <w:rsid w:val="00F4177B"/>
    <w:rsid w:val="00F4207C"/>
    <w:rsid w:val="00F423EB"/>
    <w:rsid w:val="00F61847"/>
    <w:rsid w:val="00F650A6"/>
    <w:rsid w:val="00F661FC"/>
    <w:rsid w:val="00F94CE9"/>
    <w:rsid w:val="00F96175"/>
    <w:rsid w:val="00F97407"/>
    <w:rsid w:val="00FA5B1E"/>
    <w:rsid w:val="00FA5C84"/>
    <w:rsid w:val="00FB1E16"/>
    <w:rsid w:val="00FB28BF"/>
    <w:rsid w:val="00FB311A"/>
    <w:rsid w:val="00FC2349"/>
    <w:rsid w:val="00FC2948"/>
    <w:rsid w:val="00FC552F"/>
    <w:rsid w:val="00FD7047"/>
    <w:rsid w:val="00FE2D37"/>
    <w:rsid w:val="00FE408B"/>
    <w:rsid w:val="00FE6869"/>
    <w:rsid w:val="00FE7172"/>
    <w:rsid w:val="00FF4C9D"/>
    <w:rsid w:val="00FF6EF6"/>
    <w:rsid w:val="0158128D"/>
    <w:rsid w:val="016156DD"/>
    <w:rsid w:val="023D209B"/>
    <w:rsid w:val="02A07707"/>
    <w:rsid w:val="03181948"/>
    <w:rsid w:val="03AD7D14"/>
    <w:rsid w:val="03B617A8"/>
    <w:rsid w:val="03C43166"/>
    <w:rsid w:val="046B19E4"/>
    <w:rsid w:val="04B62470"/>
    <w:rsid w:val="04CE1B97"/>
    <w:rsid w:val="04D63997"/>
    <w:rsid w:val="04F13F6D"/>
    <w:rsid w:val="065E1A13"/>
    <w:rsid w:val="06834695"/>
    <w:rsid w:val="07372051"/>
    <w:rsid w:val="076A3AAD"/>
    <w:rsid w:val="0772016D"/>
    <w:rsid w:val="08AE116D"/>
    <w:rsid w:val="08C90234"/>
    <w:rsid w:val="09502F83"/>
    <w:rsid w:val="0B077F8D"/>
    <w:rsid w:val="0B4E1717"/>
    <w:rsid w:val="0BB71100"/>
    <w:rsid w:val="0BDD01E9"/>
    <w:rsid w:val="0C120997"/>
    <w:rsid w:val="0D4D5469"/>
    <w:rsid w:val="0D7E4F8D"/>
    <w:rsid w:val="0DC3019B"/>
    <w:rsid w:val="0E0A626A"/>
    <w:rsid w:val="0E0D54B2"/>
    <w:rsid w:val="0E9B4C74"/>
    <w:rsid w:val="0F2B685C"/>
    <w:rsid w:val="10036F74"/>
    <w:rsid w:val="10077D66"/>
    <w:rsid w:val="102E1B18"/>
    <w:rsid w:val="10E113CC"/>
    <w:rsid w:val="11064F20"/>
    <w:rsid w:val="11204D8A"/>
    <w:rsid w:val="11862732"/>
    <w:rsid w:val="13427DB4"/>
    <w:rsid w:val="146B158C"/>
    <w:rsid w:val="14C03686"/>
    <w:rsid w:val="158A489E"/>
    <w:rsid w:val="15C04CA3"/>
    <w:rsid w:val="16126B23"/>
    <w:rsid w:val="16197120"/>
    <w:rsid w:val="16941272"/>
    <w:rsid w:val="16E5581F"/>
    <w:rsid w:val="17B71BCB"/>
    <w:rsid w:val="17F714A2"/>
    <w:rsid w:val="18597E8B"/>
    <w:rsid w:val="19F52076"/>
    <w:rsid w:val="1B7318C4"/>
    <w:rsid w:val="1BD25DE9"/>
    <w:rsid w:val="1C0B0B13"/>
    <w:rsid w:val="1C3A4A16"/>
    <w:rsid w:val="1CCC554A"/>
    <w:rsid w:val="1CE80B04"/>
    <w:rsid w:val="1DC1279E"/>
    <w:rsid w:val="1E3A1388"/>
    <w:rsid w:val="1E8B20DD"/>
    <w:rsid w:val="1EBB180C"/>
    <w:rsid w:val="1F503B26"/>
    <w:rsid w:val="20092A7C"/>
    <w:rsid w:val="206964C1"/>
    <w:rsid w:val="21A92F05"/>
    <w:rsid w:val="21F3463F"/>
    <w:rsid w:val="221A1EFC"/>
    <w:rsid w:val="231C4F16"/>
    <w:rsid w:val="233F03CD"/>
    <w:rsid w:val="23654C28"/>
    <w:rsid w:val="236A3441"/>
    <w:rsid w:val="239C706C"/>
    <w:rsid w:val="2439610C"/>
    <w:rsid w:val="24572F93"/>
    <w:rsid w:val="24B873E2"/>
    <w:rsid w:val="25B310C3"/>
    <w:rsid w:val="2653513C"/>
    <w:rsid w:val="26B62CE2"/>
    <w:rsid w:val="274441F8"/>
    <w:rsid w:val="27B24278"/>
    <w:rsid w:val="27C648BA"/>
    <w:rsid w:val="27E25126"/>
    <w:rsid w:val="28F552CC"/>
    <w:rsid w:val="28F75D82"/>
    <w:rsid w:val="2A3B4A21"/>
    <w:rsid w:val="2A8F0F21"/>
    <w:rsid w:val="2AB275D4"/>
    <w:rsid w:val="2B5B0D24"/>
    <w:rsid w:val="2BBB258B"/>
    <w:rsid w:val="2C167BD8"/>
    <w:rsid w:val="2C603BDB"/>
    <w:rsid w:val="2CA75933"/>
    <w:rsid w:val="2E8A4BF2"/>
    <w:rsid w:val="2EA12EA4"/>
    <w:rsid w:val="2F043E2F"/>
    <w:rsid w:val="2F2919D0"/>
    <w:rsid w:val="2F4930D7"/>
    <w:rsid w:val="2F6519B5"/>
    <w:rsid w:val="304761F3"/>
    <w:rsid w:val="30726F03"/>
    <w:rsid w:val="308F1826"/>
    <w:rsid w:val="31275097"/>
    <w:rsid w:val="330116CA"/>
    <w:rsid w:val="342B1616"/>
    <w:rsid w:val="34CB53CF"/>
    <w:rsid w:val="34DF500B"/>
    <w:rsid w:val="3506618D"/>
    <w:rsid w:val="35D13555"/>
    <w:rsid w:val="372C40A2"/>
    <w:rsid w:val="37774F8F"/>
    <w:rsid w:val="38213B8C"/>
    <w:rsid w:val="38390ED6"/>
    <w:rsid w:val="38D2451E"/>
    <w:rsid w:val="39B24909"/>
    <w:rsid w:val="3AF56CBD"/>
    <w:rsid w:val="3B381919"/>
    <w:rsid w:val="3B6E533A"/>
    <w:rsid w:val="3BA8780D"/>
    <w:rsid w:val="3BB33CD6"/>
    <w:rsid w:val="3C640312"/>
    <w:rsid w:val="3C8B4B23"/>
    <w:rsid w:val="3CA63DB3"/>
    <w:rsid w:val="3CE15AF3"/>
    <w:rsid w:val="3CE56FEC"/>
    <w:rsid w:val="3CF35B7F"/>
    <w:rsid w:val="3D44732E"/>
    <w:rsid w:val="3DD23377"/>
    <w:rsid w:val="3DE975AE"/>
    <w:rsid w:val="3E8514B8"/>
    <w:rsid w:val="3ED91313"/>
    <w:rsid w:val="3F50797F"/>
    <w:rsid w:val="3FDE1129"/>
    <w:rsid w:val="4013332C"/>
    <w:rsid w:val="40614375"/>
    <w:rsid w:val="41F3588A"/>
    <w:rsid w:val="42032158"/>
    <w:rsid w:val="42E265D8"/>
    <w:rsid w:val="43291B47"/>
    <w:rsid w:val="435E3EE6"/>
    <w:rsid w:val="436F39FE"/>
    <w:rsid w:val="44395BA8"/>
    <w:rsid w:val="443E4D3F"/>
    <w:rsid w:val="44D81A76"/>
    <w:rsid w:val="44E86854"/>
    <w:rsid w:val="44E90964"/>
    <w:rsid w:val="452F1562"/>
    <w:rsid w:val="45337090"/>
    <w:rsid w:val="45647A18"/>
    <w:rsid w:val="45AF1250"/>
    <w:rsid w:val="472739AC"/>
    <w:rsid w:val="478B2F8A"/>
    <w:rsid w:val="480C2A3F"/>
    <w:rsid w:val="48AD2F65"/>
    <w:rsid w:val="48E80B6D"/>
    <w:rsid w:val="496864A9"/>
    <w:rsid w:val="49FB423D"/>
    <w:rsid w:val="4A2C6DF4"/>
    <w:rsid w:val="4AE271AB"/>
    <w:rsid w:val="4AE40168"/>
    <w:rsid w:val="4AE729B3"/>
    <w:rsid w:val="4AF21DF1"/>
    <w:rsid w:val="4BE8784A"/>
    <w:rsid w:val="4DDE061F"/>
    <w:rsid w:val="4EDB6469"/>
    <w:rsid w:val="4F6C3D25"/>
    <w:rsid w:val="4F9E590A"/>
    <w:rsid w:val="4FD65F92"/>
    <w:rsid w:val="4FFF20AF"/>
    <w:rsid w:val="4FFF3D42"/>
    <w:rsid w:val="50017590"/>
    <w:rsid w:val="50175D54"/>
    <w:rsid w:val="503674CB"/>
    <w:rsid w:val="50474D30"/>
    <w:rsid w:val="504B20C6"/>
    <w:rsid w:val="505F1E90"/>
    <w:rsid w:val="50A856FF"/>
    <w:rsid w:val="50F43851"/>
    <w:rsid w:val="50FF5CA7"/>
    <w:rsid w:val="51434FCA"/>
    <w:rsid w:val="52233FEF"/>
    <w:rsid w:val="525A0B9F"/>
    <w:rsid w:val="52666914"/>
    <w:rsid w:val="52DE0004"/>
    <w:rsid w:val="53395DD6"/>
    <w:rsid w:val="54045E8F"/>
    <w:rsid w:val="555F7804"/>
    <w:rsid w:val="5578104C"/>
    <w:rsid w:val="55791BB1"/>
    <w:rsid w:val="558373E0"/>
    <w:rsid w:val="55E80B70"/>
    <w:rsid w:val="5612577F"/>
    <w:rsid w:val="566F77C6"/>
    <w:rsid w:val="5748483A"/>
    <w:rsid w:val="58AE4B70"/>
    <w:rsid w:val="58EF1A56"/>
    <w:rsid w:val="595A72DD"/>
    <w:rsid w:val="5A1A070F"/>
    <w:rsid w:val="5A7F3CF8"/>
    <w:rsid w:val="5BC76AA3"/>
    <w:rsid w:val="5C321615"/>
    <w:rsid w:val="5CB2242D"/>
    <w:rsid w:val="5E9D190F"/>
    <w:rsid w:val="5E9E462D"/>
    <w:rsid w:val="5F1514A5"/>
    <w:rsid w:val="600339F4"/>
    <w:rsid w:val="60511829"/>
    <w:rsid w:val="6099085E"/>
    <w:rsid w:val="61483C7C"/>
    <w:rsid w:val="618F0B83"/>
    <w:rsid w:val="61A90D29"/>
    <w:rsid w:val="61F3502B"/>
    <w:rsid w:val="62C236F2"/>
    <w:rsid w:val="634D070F"/>
    <w:rsid w:val="638D3007"/>
    <w:rsid w:val="64B82FFF"/>
    <w:rsid w:val="64CC4ABD"/>
    <w:rsid w:val="64D15E6F"/>
    <w:rsid w:val="64D37E39"/>
    <w:rsid w:val="653C7C6A"/>
    <w:rsid w:val="6587023B"/>
    <w:rsid w:val="679A21EC"/>
    <w:rsid w:val="679D378F"/>
    <w:rsid w:val="67B063A7"/>
    <w:rsid w:val="67DC5256"/>
    <w:rsid w:val="681A459B"/>
    <w:rsid w:val="683B77F3"/>
    <w:rsid w:val="6981309A"/>
    <w:rsid w:val="69A4401C"/>
    <w:rsid w:val="6A97799E"/>
    <w:rsid w:val="6AAD1330"/>
    <w:rsid w:val="6B2E30B1"/>
    <w:rsid w:val="6B855C05"/>
    <w:rsid w:val="6C4B013B"/>
    <w:rsid w:val="6CEF77DA"/>
    <w:rsid w:val="6D6D0C0A"/>
    <w:rsid w:val="6D8C31AF"/>
    <w:rsid w:val="6F8B7727"/>
    <w:rsid w:val="701D4404"/>
    <w:rsid w:val="70501714"/>
    <w:rsid w:val="709A7A5C"/>
    <w:rsid w:val="70E16F74"/>
    <w:rsid w:val="715F6AFF"/>
    <w:rsid w:val="733D43F2"/>
    <w:rsid w:val="738348E4"/>
    <w:rsid w:val="7499095B"/>
    <w:rsid w:val="74DA28B2"/>
    <w:rsid w:val="75136800"/>
    <w:rsid w:val="756C43FE"/>
    <w:rsid w:val="75857C58"/>
    <w:rsid w:val="777817A4"/>
    <w:rsid w:val="77F944EF"/>
    <w:rsid w:val="78311200"/>
    <w:rsid w:val="78874D6A"/>
    <w:rsid w:val="78F2102B"/>
    <w:rsid w:val="790B1E32"/>
    <w:rsid w:val="793E0948"/>
    <w:rsid w:val="79D16F0F"/>
    <w:rsid w:val="7A5C5D83"/>
    <w:rsid w:val="7A632E14"/>
    <w:rsid w:val="7A6C2356"/>
    <w:rsid w:val="7AA30CA1"/>
    <w:rsid w:val="7AEF635E"/>
    <w:rsid w:val="7B51165F"/>
    <w:rsid w:val="7B6B0862"/>
    <w:rsid w:val="7BFC1A20"/>
    <w:rsid w:val="7C562E0E"/>
    <w:rsid w:val="7C6B2214"/>
    <w:rsid w:val="7CD11B1B"/>
    <w:rsid w:val="7D0F5BDE"/>
    <w:rsid w:val="7D9951E9"/>
    <w:rsid w:val="7E5C50C1"/>
    <w:rsid w:val="7EBB576E"/>
    <w:rsid w:val="7ED325B7"/>
    <w:rsid w:val="7F122BD7"/>
    <w:rsid w:val="7F611370"/>
    <w:rsid w:val="7F7B15A4"/>
    <w:rsid w:val="7FCE5E4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3">
    <w:name w:val="heading 1"/>
    <w:basedOn w:val="1"/>
    <w:next w:val="1"/>
    <w:link w:val="47"/>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4">
    <w:name w:val="heading 2"/>
    <w:basedOn w:val="1"/>
    <w:next w:val="1"/>
    <w:link w:val="48"/>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5">
    <w:name w:val="heading 3"/>
    <w:basedOn w:val="1"/>
    <w:next w:val="1"/>
    <w:link w:val="49"/>
    <w:qFormat/>
    <w:uiPriority w:val="0"/>
    <w:pPr>
      <w:keepNext/>
      <w:keepLines/>
      <w:widowControl w:val="0"/>
      <w:adjustRightInd/>
      <w:snapToGrid/>
      <w:spacing w:before="200" w:after="0" w:line="268" w:lineRule="auto"/>
      <w:outlineLvl w:val="2"/>
    </w:pPr>
    <w:rPr>
      <w:rFonts w:ascii="Cambria" w:hAnsi="Cambria" w:eastAsia="Cambria" w:cs="Times New Roman"/>
      <w:b/>
      <w:color w:val="4F81BD"/>
    </w:rPr>
  </w:style>
  <w:style w:type="paragraph" w:styleId="6">
    <w:name w:val="heading 4"/>
    <w:basedOn w:val="1"/>
    <w:next w:val="1"/>
    <w:link w:val="50"/>
    <w:qFormat/>
    <w:uiPriority w:val="99"/>
    <w:pPr>
      <w:keepNext/>
      <w:keepLines/>
      <w:widowControl w:val="0"/>
      <w:adjustRightInd/>
      <w:snapToGrid/>
      <w:spacing w:after="0" w:line="360" w:lineRule="auto"/>
      <w:jc w:val="both"/>
      <w:outlineLvl w:val="3"/>
    </w:pPr>
    <w:rPr>
      <w:rFonts w:ascii="Arial" w:hAnsi="Arial" w:eastAsia="宋体" w:cs="Times New Roman"/>
      <w:b/>
      <w:bCs/>
      <w:kern w:val="2"/>
      <w:sz w:val="21"/>
      <w:szCs w:val="21"/>
    </w:rPr>
  </w:style>
  <w:style w:type="paragraph" w:styleId="7">
    <w:name w:val="heading 5"/>
    <w:basedOn w:val="1"/>
    <w:next w:val="1"/>
    <w:link w:val="51"/>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pPr>
  </w:style>
  <w:style w:type="paragraph" w:styleId="8">
    <w:name w:val="annotation text"/>
    <w:basedOn w:val="1"/>
    <w:link w:val="72"/>
    <w:qFormat/>
    <w:uiPriority w:val="0"/>
    <w:pPr>
      <w:widowControl w:val="0"/>
      <w:adjustRightInd/>
      <w:snapToGrid/>
      <w:spacing w:after="0"/>
    </w:pPr>
    <w:rPr>
      <w:rFonts w:ascii="Times New Roman" w:hAnsi="Times New Roman" w:eastAsia="宋体" w:cs="Times New Roman"/>
      <w:kern w:val="2"/>
      <w:sz w:val="21"/>
      <w:szCs w:val="21"/>
    </w:rPr>
  </w:style>
  <w:style w:type="paragraph" w:styleId="9">
    <w:name w:val="Body Text"/>
    <w:basedOn w:val="1"/>
    <w:link w:val="54"/>
    <w:qFormat/>
    <w:uiPriority w:val="0"/>
    <w:pPr>
      <w:widowControl w:val="0"/>
      <w:adjustRightInd/>
      <w:snapToGrid/>
      <w:spacing w:after="120"/>
      <w:jc w:val="both"/>
    </w:pPr>
    <w:rPr>
      <w:rFonts w:ascii="Calibri" w:hAnsi="Calibri" w:eastAsia="宋体" w:cs="Times New Roman"/>
      <w:kern w:val="2"/>
      <w:sz w:val="21"/>
      <w:szCs w:val="24"/>
    </w:rPr>
  </w:style>
  <w:style w:type="paragraph" w:styleId="10">
    <w:name w:val="Body Text Indent"/>
    <w:basedOn w:val="1"/>
    <w:next w:val="11"/>
    <w:link w:val="108"/>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11">
    <w:name w:val="envelope return"/>
    <w:basedOn w:val="1"/>
    <w:unhideWhenUsed/>
    <w:qFormat/>
    <w:uiPriority w:val="99"/>
    <w:pPr>
      <w:snapToGrid w:val="0"/>
    </w:pPr>
    <w:rPr>
      <w:rFonts w:ascii="等线 Light" w:hAnsi="等线 Light" w:eastAsia="等线 Light" w:cs="Times New Roman"/>
    </w:rPr>
  </w:style>
  <w:style w:type="paragraph" w:styleId="12">
    <w:name w:val="toc 3"/>
    <w:basedOn w:val="1"/>
    <w:next w:val="1"/>
    <w:qFormat/>
    <w:uiPriority w:val="39"/>
    <w:pPr>
      <w:widowControl w:val="0"/>
      <w:adjustRightInd/>
      <w:snapToGrid/>
      <w:spacing w:after="0"/>
      <w:ind w:left="840" w:leftChars="400"/>
      <w:jc w:val="both"/>
    </w:pPr>
    <w:rPr>
      <w:rFonts w:ascii="Times New Roman" w:hAnsi="Times New Roman" w:eastAsia="宋体" w:cs="Times New Roman"/>
      <w:kern w:val="2"/>
      <w:sz w:val="21"/>
      <w:szCs w:val="21"/>
    </w:rPr>
  </w:style>
  <w:style w:type="paragraph" w:styleId="13">
    <w:name w:val="Plain Text"/>
    <w:basedOn w:val="1"/>
    <w:link w:val="55"/>
    <w:qFormat/>
    <w:uiPriority w:val="0"/>
    <w:pPr>
      <w:adjustRightInd/>
      <w:snapToGrid/>
      <w:spacing w:before="100" w:beforeAutospacing="1" w:line="268" w:lineRule="auto"/>
    </w:pPr>
    <w:rPr>
      <w:rFonts w:hint="eastAsia" w:ascii="宋体" w:hAnsi="Courier New" w:eastAsia="仿宋" w:cs="Times New Roman"/>
      <w:sz w:val="20"/>
      <w:szCs w:val="20"/>
    </w:rPr>
  </w:style>
  <w:style w:type="paragraph" w:styleId="14">
    <w:name w:val="Body Text Indent 2"/>
    <w:basedOn w:val="1"/>
    <w:link w:val="73"/>
    <w:qFormat/>
    <w:uiPriority w:val="0"/>
    <w:pPr>
      <w:widowControl w:val="0"/>
      <w:adjustRightInd/>
      <w:snapToGrid/>
      <w:spacing w:after="0" w:line="500" w:lineRule="exact"/>
      <w:ind w:firstLine="420" w:firstLineChars="200"/>
      <w:jc w:val="both"/>
    </w:pPr>
    <w:rPr>
      <w:rFonts w:ascii="Calibri" w:hAnsi="Calibri" w:eastAsia="宋体" w:cs="Times New Roman"/>
      <w:sz w:val="24"/>
      <w:szCs w:val="21"/>
    </w:rPr>
  </w:style>
  <w:style w:type="paragraph" w:styleId="15">
    <w:name w:val="Balloon Text"/>
    <w:basedOn w:val="1"/>
    <w:link w:val="57"/>
    <w:qFormat/>
    <w:uiPriority w:val="99"/>
    <w:pPr>
      <w:widowControl w:val="0"/>
      <w:adjustRightInd/>
      <w:snapToGrid/>
      <w:spacing w:after="0"/>
      <w:jc w:val="both"/>
    </w:pPr>
    <w:rPr>
      <w:rFonts w:ascii="Calibri" w:hAnsi="Calibri" w:eastAsia="宋体" w:cs="Times New Roman"/>
      <w:kern w:val="2"/>
      <w:sz w:val="18"/>
      <w:szCs w:val="24"/>
    </w:rPr>
  </w:style>
  <w:style w:type="paragraph" w:styleId="16">
    <w:name w:val="footer"/>
    <w:basedOn w:val="1"/>
    <w:link w:val="46"/>
    <w:unhideWhenUsed/>
    <w:qFormat/>
    <w:uiPriority w:val="99"/>
    <w:pPr>
      <w:tabs>
        <w:tab w:val="center" w:pos="4153"/>
        <w:tab w:val="right" w:pos="8306"/>
      </w:tabs>
    </w:pPr>
    <w:rPr>
      <w:sz w:val="18"/>
      <w:szCs w:val="18"/>
    </w:rPr>
  </w:style>
  <w:style w:type="paragraph" w:styleId="17">
    <w:name w:val="header"/>
    <w:basedOn w:val="1"/>
    <w:link w:val="45"/>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19">
    <w:name w:val="index 7"/>
    <w:basedOn w:val="1"/>
    <w:next w:val="1"/>
    <w:unhideWhenUsed/>
    <w:qFormat/>
    <w:uiPriority w:val="99"/>
    <w:pPr>
      <w:ind w:left="1200" w:leftChars="1200"/>
    </w:pPr>
  </w:style>
  <w:style w:type="paragraph" w:styleId="20">
    <w:name w:val="toc 2"/>
    <w:basedOn w:val="1"/>
    <w:next w:val="1"/>
    <w:qFormat/>
    <w:uiPriority w:val="99"/>
    <w:pPr>
      <w:widowControl w:val="0"/>
      <w:adjustRightInd/>
      <w:snapToGrid/>
      <w:spacing w:after="0"/>
      <w:ind w:left="420" w:leftChars="200"/>
      <w:jc w:val="both"/>
    </w:pPr>
    <w:rPr>
      <w:rFonts w:ascii="Times New Roman" w:hAnsi="Times New Roman" w:eastAsia="宋体" w:cs="Times New Roman"/>
      <w:kern w:val="2"/>
      <w:sz w:val="21"/>
      <w:szCs w:val="21"/>
    </w:rPr>
  </w:style>
  <w:style w:type="paragraph" w:styleId="21">
    <w:name w:val="Body Text 2"/>
    <w:basedOn w:val="1"/>
    <w:next w:val="9"/>
    <w:qFormat/>
    <w:uiPriority w:val="0"/>
    <w:pPr>
      <w:spacing w:after="120" w:line="480" w:lineRule="auto"/>
    </w:pPr>
  </w:style>
  <w:style w:type="paragraph" w:styleId="22">
    <w:name w:val="Message Header"/>
    <w:basedOn w:val="1"/>
    <w:next w:val="1"/>
    <w:link w:val="52"/>
    <w:unhideWhenUsed/>
    <w:qFormat/>
    <w:uiPriority w:val="99"/>
    <w:pPr>
      <w:widowControl w:val="0"/>
      <w:pBdr>
        <w:top w:val="single" w:color="auto" w:sz="6" w:space="1"/>
        <w:left w:val="single" w:color="auto" w:sz="6" w:space="1"/>
        <w:bottom w:val="single" w:color="auto" w:sz="6" w:space="1"/>
        <w:right w:val="single" w:color="auto" w:sz="6" w:space="1"/>
      </w:pBdr>
      <w:shd w:val="pct20" w:color="auto" w:fill="auto"/>
      <w:adjustRightInd/>
      <w:snapToGrid/>
      <w:spacing w:after="0"/>
      <w:ind w:left="1080" w:leftChars="500" w:hanging="1080" w:hangingChars="500"/>
      <w:jc w:val="both"/>
    </w:pPr>
    <w:rPr>
      <w:rFonts w:ascii="Cambria" w:hAnsi="Cambria" w:eastAsia="宋体" w:cs="Times New Roman"/>
      <w:kern w:val="2"/>
      <w:sz w:val="24"/>
      <w:szCs w:val="24"/>
    </w:rPr>
  </w:style>
  <w:style w:type="paragraph" w:styleId="23">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paragraph" w:styleId="24">
    <w:name w:val="annotation subject"/>
    <w:basedOn w:val="8"/>
    <w:next w:val="8"/>
    <w:link w:val="58"/>
    <w:qFormat/>
    <w:uiPriority w:val="0"/>
    <w:rPr>
      <w:rFonts w:ascii="Calibri" w:hAnsi="Calibri"/>
      <w:b/>
      <w:bCs/>
      <w:szCs w:val="24"/>
    </w:rPr>
  </w:style>
  <w:style w:type="paragraph" w:styleId="25">
    <w:name w:val="Body Text First Indent"/>
    <w:basedOn w:val="9"/>
    <w:next w:val="26"/>
    <w:link w:val="59"/>
    <w:qFormat/>
    <w:uiPriority w:val="99"/>
    <w:pPr>
      <w:ind w:firstLine="420" w:firstLineChars="100"/>
    </w:pPr>
  </w:style>
  <w:style w:type="paragraph" w:styleId="26">
    <w:name w:val="Body Text First Indent 2"/>
    <w:basedOn w:val="10"/>
    <w:link w:val="109"/>
    <w:unhideWhenUsed/>
    <w:qFormat/>
    <w:uiPriority w:val="0"/>
    <w:pPr>
      <w:ind w:firstLine="420" w:firstLineChars="200"/>
    </w:pPr>
  </w:style>
  <w:style w:type="table" w:styleId="28">
    <w:name w:val="Table Grid"/>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basedOn w:val="29"/>
    <w:qFormat/>
    <w:uiPriority w:val="99"/>
    <w:rPr>
      <w:color w:val="666666"/>
      <w:u w:val="none"/>
    </w:rPr>
  </w:style>
  <w:style w:type="character" w:styleId="33">
    <w:name w:val="Emphasis"/>
    <w:basedOn w:val="29"/>
    <w:qFormat/>
    <w:uiPriority w:val="20"/>
  </w:style>
  <w:style w:type="character" w:styleId="34">
    <w:name w:val="HTML Definition"/>
    <w:basedOn w:val="29"/>
    <w:qFormat/>
    <w:uiPriority w:val="99"/>
  </w:style>
  <w:style w:type="character" w:styleId="35">
    <w:name w:val="HTML Typewriter"/>
    <w:basedOn w:val="29"/>
    <w:qFormat/>
    <w:uiPriority w:val="99"/>
    <w:rPr>
      <w:rFonts w:hint="default" w:ascii="monospace" w:hAnsi="monospace" w:eastAsia="monospace" w:cs="monospace"/>
      <w:sz w:val="20"/>
    </w:rPr>
  </w:style>
  <w:style w:type="character" w:styleId="36">
    <w:name w:val="HTML Acronym"/>
    <w:basedOn w:val="29"/>
    <w:qFormat/>
    <w:uiPriority w:val="99"/>
  </w:style>
  <w:style w:type="character" w:styleId="37">
    <w:name w:val="HTML Variable"/>
    <w:basedOn w:val="29"/>
    <w:qFormat/>
    <w:uiPriority w:val="99"/>
  </w:style>
  <w:style w:type="character" w:styleId="38">
    <w:name w:val="Hyperlink"/>
    <w:basedOn w:val="29"/>
    <w:qFormat/>
    <w:uiPriority w:val="99"/>
    <w:rPr>
      <w:color w:val="666666"/>
      <w:u w:val="none"/>
    </w:rPr>
  </w:style>
  <w:style w:type="character" w:styleId="39">
    <w:name w:val="HTML Code"/>
    <w:basedOn w:val="29"/>
    <w:qFormat/>
    <w:uiPriority w:val="99"/>
    <w:rPr>
      <w:rFonts w:ascii="monospace" w:hAnsi="monospace" w:eastAsia="monospace" w:cs="monospace"/>
      <w:sz w:val="20"/>
    </w:rPr>
  </w:style>
  <w:style w:type="character" w:styleId="40">
    <w:name w:val="annotation reference"/>
    <w:qFormat/>
    <w:uiPriority w:val="0"/>
    <w:rPr>
      <w:sz w:val="21"/>
      <w:szCs w:val="21"/>
    </w:rPr>
  </w:style>
  <w:style w:type="character" w:styleId="41">
    <w:name w:val="HTML Cite"/>
    <w:basedOn w:val="29"/>
    <w:qFormat/>
    <w:uiPriority w:val="99"/>
  </w:style>
  <w:style w:type="character" w:styleId="42">
    <w:name w:val="HTML Keyboard"/>
    <w:basedOn w:val="29"/>
    <w:qFormat/>
    <w:uiPriority w:val="99"/>
    <w:rPr>
      <w:rFonts w:hint="default" w:ascii="monospace" w:hAnsi="monospace" w:eastAsia="monospace" w:cs="monospace"/>
      <w:sz w:val="20"/>
    </w:rPr>
  </w:style>
  <w:style w:type="character" w:styleId="43">
    <w:name w:val="HTML Sample"/>
    <w:basedOn w:val="29"/>
    <w:qFormat/>
    <w:uiPriority w:val="99"/>
    <w:rPr>
      <w:rFonts w:hint="default" w:ascii="monospace" w:hAnsi="monospace" w:eastAsia="monospace" w:cs="monospace"/>
    </w:rPr>
  </w:style>
  <w:style w:type="paragraph" w:customStyle="1" w:styleId="44">
    <w:name w:val="Default"/>
    <w:basedOn w:val="1"/>
    <w:next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 w:type="character" w:customStyle="1" w:styleId="45">
    <w:name w:val="页眉 Char"/>
    <w:basedOn w:val="29"/>
    <w:link w:val="17"/>
    <w:qFormat/>
    <w:uiPriority w:val="99"/>
    <w:rPr>
      <w:rFonts w:ascii="Tahoma" w:hAnsi="Tahoma"/>
      <w:sz w:val="18"/>
      <w:szCs w:val="18"/>
    </w:rPr>
  </w:style>
  <w:style w:type="character" w:customStyle="1" w:styleId="46">
    <w:name w:val="页脚 Char"/>
    <w:basedOn w:val="29"/>
    <w:link w:val="16"/>
    <w:qFormat/>
    <w:uiPriority w:val="99"/>
    <w:rPr>
      <w:rFonts w:ascii="Tahoma" w:hAnsi="Tahoma"/>
      <w:sz w:val="18"/>
      <w:szCs w:val="18"/>
    </w:rPr>
  </w:style>
  <w:style w:type="character" w:customStyle="1" w:styleId="47">
    <w:name w:val="标题 1 Char"/>
    <w:basedOn w:val="29"/>
    <w:link w:val="3"/>
    <w:qFormat/>
    <w:uiPriority w:val="99"/>
    <w:rPr>
      <w:rFonts w:ascii="Cambria" w:hAnsi="Cambria" w:eastAsia="Cambria" w:cs="Times New Roman"/>
      <w:b/>
      <w:color w:val="365F91"/>
      <w:sz w:val="28"/>
      <w:szCs w:val="28"/>
    </w:rPr>
  </w:style>
  <w:style w:type="character" w:customStyle="1" w:styleId="48">
    <w:name w:val="标题 2 Char"/>
    <w:basedOn w:val="29"/>
    <w:link w:val="4"/>
    <w:qFormat/>
    <w:uiPriority w:val="0"/>
    <w:rPr>
      <w:rFonts w:ascii="Arial" w:hAnsi="Arial" w:eastAsia="黑体" w:cs="Times New Roman"/>
      <w:b/>
      <w:sz w:val="32"/>
      <w:szCs w:val="32"/>
    </w:rPr>
  </w:style>
  <w:style w:type="character" w:customStyle="1" w:styleId="49">
    <w:name w:val="标题 3 Char"/>
    <w:basedOn w:val="29"/>
    <w:link w:val="5"/>
    <w:qFormat/>
    <w:uiPriority w:val="0"/>
    <w:rPr>
      <w:rFonts w:ascii="Cambria" w:hAnsi="Cambria" w:eastAsia="Cambria" w:cs="Times New Roman"/>
      <w:b/>
      <w:color w:val="4F81BD"/>
    </w:rPr>
  </w:style>
  <w:style w:type="character" w:customStyle="1" w:styleId="50">
    <w:name w:val="标题 4 Char"/>
    <w:basedOn w:val="29"/>
    <w:link w:val="6"/>
    <w:qFormat/>
    <w:uiPriority w:val="99"/>
    <w:rPr>
      <w:rFonts w:ascii="Arial" w:hAnsi="Arial" w:eastAsia="宋体" w:cs="Times New Roman"/>
      <w:b/>
      <w:bCs/>
      <w:kern w:val="2"/>
      <w:sz w:val="21"/>
      <w:szCs w:val="21"/>
    </w:rPr>
  </w:style>
  <w:style w:type="character" w:customStyle="1" w:styleId="51">
    <w:name w:val="标题 5 Char"/>
    <w:basedOn w:val="29"/>
    <w:link w:val="7"/>
    <w:qFormat/>
    <w:uiPriority w:val="0"/>
    <w:rPr>
      <w:rFonts w:ascii="Cambria" w:hAnsi="Cambria" w:eastAsia="Cambria" w:cs="Times New Roman"/>
      <w:color w:val="243F60"/>
    </w:rPr>
  </w:style>
  <w:style w:type="character" w:customStyle="1" w:styleId="52">
    <w:name w:val="信息标题 Char"/>
    <w:basedOn w:val="29"/>
    <w:link w:val="22"/>
    <w:qFormat/>
    <w:uiPriority w:val="99"/>
    <w:rPr>
      <w:rFonts w:ascii="Cambria" w:hAnsi="Cambria" w:eastAsia="宋体" w:cs="Times New Roman"/>
      <w:kern w:val="2"/>
      <w:sz w:val="24"/>
      <w:szCs w:val="24"/>
      <w:shd w:val="pct20" w:color="auto" w:fill="auto"/>
    </w:rPr>
  </w:style>
  <w:style w:type="character" w:customStyle="1" w:styleId="53">
    <w:name w:val="批注文字 Char"/>
    <w:basedOn w:val="29"/>
    <w:qFormat/>
    <w:uiPriority w:val="0"/>
    <w:rPr>
      <w:rFonts w:ascii="Tahoma" w:hAnsi="Tahoma"/>
    </w:rPr>
  </w:style>
  <w:style w:type="character" w:customStyle="1" w:styleId="54">
    <w:name w:val="正文文本 Char"/>
    <w:basedOn w:val="29"/>
    <w:link w:val="9"/>
    <w:qFormat/>
    <w:uiPriority w:val="0"/>
    <w:rPr>
      <w:rFonts w:ascii="Calibri" w:hAnsi="Calibri" w:eastAsia="宋体" w:cs="Times New Roman"/>
      <w:kern w:val="2"/>
      <w:sz w:val="21"/>
      <w:szCs w:val="24"/>
    </w:rPr>
  </w:style>
  <w:style w:type="character" w:customStyle="1" w:styleId="55">
    <w:name w:val="纯文本 Char"/>
    <w:basedOn w:val="29"/>
    <w:link w:val="13"/>
    <w:qFormat/>
    <w:uiPriority w:val="0"/>
    <w:rPr>
      <w:rFonts w:ascii="宋体" w:hAnsi="Courier New" w:eastAsia="仿宋" w:cs="Times New Roman"/>
      <w:sz w:val="20"/>
      <w:szCs w:val="20"/>
    </w:rPr>
  </w:style>
  <w:style w:type="character" w:customStyle="1" w:styleId="56">
    <w:name w:val="正文文本缩进 2 Char"/>
    <w:basedOn w:val="29"/>
    <w:qFormat/>
    <w:uiPriority w:val="99"/>
    <w:rPr>
      <w:rFonts w:ascii="Tahoma" w:hAnsi="Tahoma"/>
    </w:rPr>
  </w:style>
  <w:style w:type="character" w:customStyle="1" w:styleId="57">
    <w:name w:val="批注框文本 Char"/>
    <w:basedOn w:val="29"/>
    <w:link w:val="15"/>
    <w:qFormat/>
    <w:uiPriority w:val="99"/>
    <w:rPr>
      <w:rFonts w:ascii="Calibri" w:hAnsi="Calibri" w:eastAsia="宋体" w:cs="Times New Roman"/>
      <w:kern w:val="2"/>
      <w:sz w:val="18"/>
      <w:szCs w:val="24"/>
    </w:rPr>
  </w:style>
  <w:style w:type="character" w:customStyle="1" w:styleId="58">
    <w:name w:val="批注主题 Char"/>
    <w:basedOn w:val="53"/>
    <w:link w:val="24"/>
    <w:qFormat/>
    <w:uiPriority w:val="0"/>
    <w:rPr>
      <w:rFonts w:ascii="Calibri" w:hAnsi="Calibri" w:eastAsia="宋体" w:cs="Times New Roman"/>
      <w:b/>
      <w:bCs/>
      <w:kern w:val="2"/>
      <w:sz w:val="21"/>
      <w:szCs w:val="24"/>
    </w:rPr>
  </w:style>
  <w:style w:type="character" w:customStyle="1" w:styleId="59">
    <w:name w:val="正文首行缩进 Char"/>
    <w:basedOn w:val="54"/>
    <w:link w:val="25"/>
    <w:qFormat/>
    <w:uiPriority w:val="99"/>
    <w:rPr>
      <w:rFonts w:ascii="Calibri" w:hAnsi="Calibri" w:eastAsia="宋体" w:cs="Times New Roman"/>
      <w:kern w:val="2"/>
      <w:sz w:val="21"/>
      <w:szCs w:val="24"/>
    </w:rPr>
  </w:style>
  <w:style w:type="character" w:customStyle="1" w:styleId="60">
    <w:name w:val="15"/>
    <w:basedOn w:val="29"/>
    <w:qFormat/>
    <w:uiPriority w:val="0"/>
    <w:rPr>
      <w:rFonts w:hint="default" w:ascii="Calibri" w:hAnsi="Calibri" w:cs="Calibri"/>
      <w:color w:val="0000FF"/>
      <w:u w:val="single"/>
    </w:rPr>
  </w:style>
  <w:style w:type="paragraph" w:customStyle="1" w:styleId="61">
    <w:name w:val="正文空2格  1."/>
    <w:basedOn w:val="1"/>
    <w:qFormat/>
    <w:uiPriority w:val="0"/>
    <w:pPr>
      <w:adjustRightInd/>
      <w:snapToGrid/>
      <w:spacing w:before="100" w:beforeAutospacing="1" w:line="268" w:lineRule="auto"/>
      <w:ind w:firstLine="480" w:firstLineChars="200"/>
    </w:pPr>
    <w:rPr>
      <w:rFonts w:ascii="Calibri" w:hAnsi="Calibri" w:eastAsia="宋体" w:cs="Times New Roman"/>
    </w:rPr>
  </w:style>
  <w:style w:type="paragraph" w:customStyle="1" w:styleId="62">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63">
    <w:name w:val="正文空4格  1）"/>
    <w:basedOn w:val="1"/>
    <w:qFormat/>
    <w:uiPriority w:val="0"/>
    <w:pPr>
      <w:adjustRightInd/>
      <w:snapToGrid/>
      <w:spacing w:before="100" w:beforeAutospacing="1" w:line="268" w:lineRule="auto"/>
      <w:ind w:firstLine="1120" w:firstLineChars="400"/>
    </w:pPr>
    <w:rPr>
      <w:rFonts w:ascii="Calibri" w:hAnsi="Calibri" w:eastAsia="宋体" w:cs="Times New Roman"/>
    </w:rPr>
  </w:style>
  <w:style w:type="paragraph" w:customStyle="1" w:styleId="64">
    <w:name w:val="正文 1.1"/>
    <w:basedOn w:val="1"/>
    <w:next w:val="62"/>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65">
    <w:name w:val="正文 第一章"/>
    <w:basedOn w:val="1"/>
    <w:next w:val="64"/>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66">
    <w:name w:val="cjk"/>
    <w:basedOn w:val="1"/>
    <w:qFormat/>
    <w:uiPriority w:val="0"/>
    <w:pPr>
      <w:adjustRightInd/>
      <w:snapToGrid/>
      <w:spacing w:before="100" w:beforeAutospacing="1" w:after="100" w:afterAutospacing="1"/>
    </w:pPr>
    <w:rPr>
      <w:rFonts w:hint="eastAsia" w:ascii="宋体" w:hAnsi="宋体" w:eastAsia="宋体" w:cs="Times New Roman"/>
      <w:sz w:val="24"/>
      <w:szCs w:val="24"/>
    </w:rPr>
  </w:style>
  <w:style w:type="paragraph" w:customStyle="1" w:styleId="67">
    <w:name w:val="msotocheading"/>
    <w:basedOn w:val="3"/>
    <w:next w:val="1"/>
    <w:qFormat/>
    <w:uiPriority w:val="0"/>
    <w:pPr>
      <w:widowControl/>
      <w:spacing w:line="276" w:lineRule="auto"/>
    </w:pPr>
    <w:rPr>
      <w:rFonts w:eastAsia="宋体"/>
    </w:rPr>
  </w:style>
  <w:style w:type="character" w:customStyle="1" w:styleId="68">
    <w:name w:val="页眉 Char2"/>
    <w:basedOn w:val="29"/>
    <w:qFormat/>
    <w:uiPriority w:val="0"/>
    <w:rPr>
      <w:rFonts w:ascii="Times New Roman" w:hAnsi="Times New Roman"/>
      <w:kern w:val="2"/>
      <w:sz w:val="18"/>
      <w:szCs w:val="18"/>
    </w:rPr>
  </w:style>
  <w:style w:type="character" w:customStyle="1" w:styleId="69">
    <w:name w:val="批注框文本 Char1"/>
    <w:basedOn w:val="29"/>
    <w:semiHidden/>
    <w:qFormat/>
    <w:uiPriority w:val="99"/>
    <w:rPr>
      <w:rFonts w:ascii="Calibri" w:hAnsi="Calibri" w:eastAsia="宋体" w:cs="Times New Roman"/>
      <w:sz w:val="18"/>
      <w:szCs w:val="18"/>
    </w:rPr>
  </w:style>
  <w:style w:type="character" w:customStyle="1" w:styleId="70">
    <w:name w:val="纯文本 Char2"/>
    <w:basedOn w:val="29"/>
    <w:semiHidden/>
    <w:qFormat/>
    <w:uiPriority w:val="99"/>
    <w:rPr>
      <w:rFonts w:ascii="宋体" w:hAnsi="Courier New" w:eastAsia="宋体" w:cs="Courier New"/>
      <w:szCs w:val="21"/>
    </w:rPr>
  </w:style>
  <w:style w:type="character" w:customStyle="1" w:styleId="71">
    <w:name w:val="10"/>
    <w:basedOn w:val="29"/>
    <w:qFormat/>
    <w:uiPriority w:val="0"/>
    <w:rPr>
      <w:rFonts w:hint="default" w:ascii="Calibri" w:hAnsi="Calibri"/>
    </w:rPr>
  </w:style>
  <w:style w:type="character" w:customStyle="1" w:styleId="72">
    <w:name w:val="批注文字 Char1"/>
    <w:basedOn w:val="29"/>
    <w:link w:val="8"/>
    <w:qFormat/>
    <w:uiPriority w:val="0"/>
    <w:rPr>
      <w:rFonts w:ascii="Times New Roman" w:hAnsi="Times New Roman" w:eastAsia="宋体" w:cs="Times New Roman"/>
      <w:kern w:val="2"/>
      <w:sz w:val="21"/>
      <w:szCs w:val="21"/>
    </w:rPr>
  </w:style>
  <w:style w:type="character" w:customStyle="1" w:styleId="73">
    <w:name w:val="正文文本缩进 2 Char1"/>
    <w:basedOn w:val="29"/>
    <w:link w:val="14"/>
    <w:qFormat/>
    <w:uiPriority w:val="99"/>
    <w:rPr>
      <w:rFonts w:ascii="Calibri" w:hAnsi="Calibri" w:eastAsia="宋体" w:cs="Times New Roman"/>
      <w:sz w:val="24"/>
      <w:szCs w:val="21"/>
    </w:rPr>
  </w:style>
  <w:style w:type="character" w:customStyle="1" w:styleId="74">
    <w:name w:val="页眉 Char1"/>
    <w:basedOn w:val="29"/>
    <w:semiHidden/>
    <w:qFormat/>
    <w:uiPriority w:val="99"/>
    <w:rPr>
      <w:rFonts w:ascii="Calibri" w:hAnsi="Calibri" w:eastAsia="宋体" w:cs="Times New Roman"/>
      <w:sz w:val="18"/>
      <w:szCs w:val="18"/>
    </w:rPr>
  </w:style>
  <w:style w:type="character" w:customStyle="1" w:styleId="75">
    <w:name w:val="16"/>
    <w:basedOn w:val="29"/>
    <w:qFormat/>
    <w:uiPriority w:val="0"/>
    <w:rPr>
      <w:rFonts w:ascii="Arial" w:hAnsi="Arial" w:eastAsia="黑体" w:cs="Times New Roman"/>
      <w:b/>
      <w:bCs/>
      <w:sz w:val="32"/>
      <w:szCs w:val="32"/>
    </w:rPr>
  </w:style>
  <w:style w:type="character" w:customStyle="1" w:styleId="76">
    <w:name w:val="纯文本 Char1"/>
    <w:basedOn w:val="29"/>
    <w:semiHidden/>
    <w:qFormat/>
    <w:uiPriority w:val="99"/>
    <w:rPr>
      <w:rFonts w:ascii="宋体" w:hAnsi="Courier New" w:eastAsia="宋体" w:cs="Courier New"/>
      <w:szCs w:val="21"/>
    </w:rPr>
  </w:style>
  <w:style w:type="character" w:customStyle="1" w:styleId="77">
    <w:name w:val="页脚 Char2"/>
    <w:basedOn w:val="29"/>
    <w:qFormat/>
    <w:uiPriority w:val="99"/>
    <w:rPr>
      <w:rFonts w:ascii="Times New Roman" w:hAnsi="Times New Roman"/>
      <w:kern w:val="2"/>
      <w:sz w:val="18"/>
      <w:szCs w:val="18"/>
    </w:rPr>
  </w:style>
  <w:style w:type="character" w:customStyle="1" w:styleId="78">
    <w:name w:val="页脚 Char1"/>
    <w:basedOn w:val="29"/>
    <w:semiHidden/>
    <w:qFormat/>
    <w:uiPriority w:val="99"/>
    <w:rPr>
      <w:rFonts w:ascii="Calibri" w:hAnsi="Calibri" w:eastAsia="宋体" w:cs="Times New Roman"/>
      <w:sz w:val="18"/>
      <w:szCs w:val="18"/>
    </w:rPr>
  </w:style>
  <w:style w:type="character" w:customStyle="1" w:styleId="79">
    <w:name w:val="批注文字 Char2"/>
    <w:basedOn w:val="29"/>
    <w:qFormat/>
    <w:uiPriority w:val="0"/>
    <w:rPr>
      <w:kern w:val="2"/>
      <w:sz w:val="21"/>
      <w:szCs w:val="24"/>
    </w:rPr>
  </w:style>
  <w:style w:type="character" w:customStyle="1" w:styleId="80">
    <w:name w:val="页眉 Char3"/>
    <w:basedOn w:val="29"/>
    <w:qFormat/>
    <w:uiPriority w:val="0"/>
    <w:rPr>
      <w:kern w:val="2"/>
      <w:sz w:val="18"/>
      <w:szCs w:val="18"/>
    </w:rPr>
  </w:style>
  <w:style w:type="character" w:customStyle="1" w:styleId="81">
    <w:name w:val="正文文本缩进 2 Char2"/>
    <w:basedOn w:val="29"/>
    <w:qFormat/>
    <w:uiPriority w:val="0"/>
    <w:rPr>
      <w:kern w:val="2"/>
      <w:sz w:val="21"/>
      <w:szCs w:val="24"/>
    </w:rPr>
  </w:style>
  <w:style w:type="paragraph" w:customStyle="1" w:styleId="82">
    <w:name w:val="TOC 标题2"/>
    <w:basedOn w:val="3"/>
    <w:next w:val="1"/>
    <w:qFormat/>
    <w:uiPriority w:val="0"/>
    <w:pPr>
      <w:widowControl/>
      <w:spacing w:before="240" w:line="259" w:lineRule="auto"/>
      <w:outlineLvl w:val="9"/>
    </w:pPr>
    <w:rPr>
      <w:rFonts w:eastAsia="宋体"/>
      <w:b w:val="0"/>
      <w:sz w:val="32"/>
      <w:szCs w:val="32"/>
    </w:rPr>
  </w:style>
  <w:style w:type="paragraph" w:customStyle="1" w:styleId="83">
    <w:name w:val="样式 标题 3 + (中文) 黑体 小四 非加粗 段前: 7.8 磅 段后: 0 磅 行距: 固定值 20 磅"/>
    <w:basedOn w:val="5"/>
    <w:qFormat/>
    <w:uiPriority w:val="0"/>
    <w:pPr>
      <w:spacing w:before="0" w:line="400" w:lineRule="exact"/>
      <w:jc w:val="both"/>
    </w:pPr>
    <w:rPr>
      <w:rFonts w:ascii="Times New Roman" w:hAnsi="Times New Roman" w:eastAsia="黑体" w:cs="宋体"/>
      <w:b w:val="0"/>
      <w:color w:val="auto"/>
      <w:kern w:val="2"/>
      <w:sz w:val="24"/>
      <w:szCs w:val="24"/>
    </w:rPr>
  </w:style>
  <w:style w:type="paragraph" w:customStyle="1" w:styleId="84">
    <w:name w:val="msonormal"/>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85">
    <w:name w:val="WPSOffice手动目录 1"/>
    <w:basedOn w:val="1"/>
    <w:qFormat/>
    <w:uiPriority w:val="0"/>
    <w:pPr>
      <w:adjustRightInd/>
      <w:snapToGrid/>
      <w:spacing w:before="100" w:beforeAutospacing="1" w:after="100" w:afterAutospacing="1"/>
    </w:pPr>
    <w:rPr>
      <w:rFonts w:ascii="Calibri" w:hAnsi="Calibri" w:eastAsia="宋体" w:cs="Calibri"/>
      <w:sz w:val="20"/>
      <w:szCs w:val="20"/>
    </w:rPr>
  </w:style>
  <w:style w:type="paragraph" w:customStyle="1" w:styleId="86">
    <w:name w:val="TOC 标题1"/>
    <w:basedOn w:val="3"/>
    <w:next w:val="1"/>
    <w:qFormat/>
    <w:uiPriority w:val="0"/>
    <w:pPr>
      <w:widowControl/>
      <w:spacing w:before="240" w:line="259" w:lineRule="auto"/>
      <w:outlineLvl w:val="9"/>
    </w:pPr>
    <w:rPr>
      <w:rFonts w:eastAsia="宋体"/>
      <w:b w:val="0"/>
      <w:sz w:val="32"/>
      <w:szCs w:val="32"/>
    </w:rPr>
  </w:style>
  <w:style w:type="paragraph" w:customStyle="1" w:styleId="87">
    <w:name w:val="样式 标题 2 + Times New Roman 四号 非加粗 段前: 5 磅 段后: 0 磅 行距: 固定值 20..."/>
    <w:basedOn w:val="4"/>
    <w:qFormat/>
    <w:uiPriority w:val="0"/>
    <w:pPr>
      <w:spacing w:before="100" w:line="400" w:lineRule="exact"/>
      <w:jc w:val="both"/>
    </w:pPr>
    <w:rPr>
      <w:rFonts w:ascii="Times New Roman" w:hAnsi="Times New Roman" w:cs="宋体"/>
      <w:b w:val="0"/>
      <w:kern w:val="2"/>
      <w:sz w:val="28"/>
      <w:szCs w:val="28"/>
    </w:rPr>
  </w:style>
  <w:style w:type="paragraph" w:customStyle="1" w:styleId="88">
    <w:name w:val="TOC 标题3"/>
    <w:basedOn w:val="3"/>
    <w:next w:val="1"/>
    <w:semiHidden/>
    <w:unhideWhenUsed/>
    <w:qFormat/>
    <w:uiPriority w:val="39"/>
    <w:pPr>
      <w:widowControl/>
      <w:spacing w:line="276" w:lineRule="auto"/>
      <w:outlineLvl w:val="9"/>
    </w:pPr>
    <w:rPr>
      <w:rFonts w:eastAsia="宋体"/>
      <w:bCs/>
    </w:rPr>
  </w:style>
  <w:style w:type="character" w:customStyle="1" w:styleId="89">
    <w:name w:val="layui-laypage-curr"/>
    <w:basedOn w:val="29"/>
    <w:qFormat/>
    <w:uiPriority w:val="0"/>
  </w:style>
  <w:style w:type="character" w:customStyle="1" w:styleId="90">
    <w:name w:val="first-child"/>
    <w:basedOn w:val="29"/>
    <w:qFormat/>
    <w:uiPriority w:val="0"/>
  </w:style>
  <w:style w:type="character" w:customStyle="1" w:styleId="91">
    <w:name w:val="mail-contents"/>
    <w:basedOn w:val="29"/>
    <w:qFormat/>
    <w:uiPriority w:val="0"/>
  </w:style>
  <w:style w:type="character" w:customStyle="1" w:styleId="92">
    <w:name w:val="s5"/>
    <w:basedOn w:val="29"/>
    <w:qFormat/>
    <w:uiPriority w:val="0"/>
    <w:rPr>
      <w:spacing w:val="87"/>
    </w:rPr>
  </w:style>
  <w:style w:type="character" w:customStyle="1" w:styleId="93">
    <w:name w:val="hover34"/>
    <w:basedOn w:val="29"/>
    <w:qFormat/>
    <w:uiPriority w:val="0"/>
    <w:rPr>
      <w:color w:val="5FB878"/>
    </w:rPr>
  </w:style>
  <w:style w:type="character" w:customStyle="1" w:styleId="94">
    <w:name w:val="hover35"/>
    <w:basedOn w:val="29"/>
    <w:qFormat/>
    <w:uiPriority w:val="0"/>
    <w:rPr>
      <w:color w:val="5FB878"/>
    </w:rPr>
  </w:style>
  <w:style w:type="character" w:customStyle="1" w:styleId="95">
    <w:name w:val="hover36"/>
    <w:basedOn w:val="29"/>
    <w:qFormat/>
    <w:uiPriority w:val="0"/>
    <w:rPr>
      <w:color w:val="FFFFFF"/>
    </w:rPr>
  </w:style>
  <w:style w:type="character" w:customStyle="1" w:styleId="96">
    <w:name w:val="layui-this4"/>
    <w:basedOn w:val="29"/>
    <w:qFormat/>
    <w:uiPriority w:val="0"/>
    <w:rPr>
      <w:bdr w:val="single" w:color="EEEEEE" w:sz="6" w:space="0"/>
      <w:shd w:val="clear" w:color="auto" w:fill="FFFFFF"/>
    </w:rPr>
  </w:style>
  <w:style w:type="character" w:customStyle="1" w:styleId="97">
    <w:name w:val="layui-this"/>
    <w:basedOn w:val="29"/>
    <w:qFormat/>
    <w:uiPriority w:val="0"/>
    <w:rPr>
      <w:bdr w:val="single" w:color="EEEEEE" w:sz="6" w:space="0"/>
      <w:shd w:val="clear" w:color="auto" w:fill="FFFFFF"/>
    </w:rPr>
  </w:style>
  <w:style w:type="character" w:customStyle="1" w:styleId="98">
    <w:name w:val="hover33"/>
    <w:basedOn w:val="29"/>
    <w:qFormat/>
    <w:uiPriority w:val="0"/>
    <w:rPr>
      <w:color w:val="FFFFFF"/>
    </w:rPr>
  </w:style>
  <w:style w:type="character" w:customStyle="1" w:styleId="99">
    <w:name w:val="hover1"/>
    <w:basedOn w:val="29"/>
    <w:qFormat/>
    <w:uiPriority w:val="0"/>
    <w:rPr>
      <w:color w:val="2590EB"/>
    </w:rPr>
  </w:style>
  <w:style w:type="character" w:customStyle="1" w:styleId="100">
    <w:name w:val="hover2"/>
    <w:basedOn w:val="29"/>
    <w:qFormat/>
    <w:uiPriority w:val="0"/>
    <w:rPr>
      <w:color w:val="2590EB"/>
    </w:rPr>
  </w:style>
  <w:style w:type="character" w:customStyle="1" w:styleId="101">
    <w:name w:val="hover3"/>
    <w:basedOn w:val="29"/>
    <w:qFormat/>
    <w:uiPriority w:val="0"/>
  </w:style>
  <w:style w:type="character" w:customStyle="1" w:styleId="102">
    <w:name w:val="mini-outputtext1"/>
    <w:basedOn w:val="29"/>
    <w:qFormat/>
    <w:uiPriority w:val="0"/>
  </w:style>
  <w:style w:type="paragraph" w:styleId="103">
    <w:name w:val="List Paragraph"/>
    <w:basedOn w:val="1"/>
    <w:qFormat/>
    <w:uiPriority w:val="34"/>
    <w:pPr>
      <w:ind w:firstLine="420" w:firstLineChars="200"/>
    </w:pPr>
  </w:style>
  <w:style w:type="paragraph" w:customStyle="1" w:styleId="104">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paragraph" w:customStyle="1" w:styleId="105">
    <w:name w:val="正文文本1"/>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06">
    <w:name w:val="其他"/>
    <w:basedOn w:val="1"/>
    <w:link w:val="107"/>
    <w:qFormat/>
    <w:uiPriority w:val="0"/>
    <w:pPr>
      <w:widowControl w:val="0"/>
      <w:shd w:val="clear" w:color="auto" w:fill="FFFFFF"/>
      <w:spacing w:line="439" w:lineRule="auto"/>
      <w:ind w:firstLine="400"/>
    </w:pPr>
    <w:rPr>
      <w:rFonts w:ascii="MingLiU" w:hAnsi="MingLiU" w:eastAsia="MingLiU" w:cs="MingLiU"/>
      <w:lang w:val="zh-CN" w:bidi="zh-CN"/>
    </w:rPr>
  </w:style>
  <w:style w:type="character" w:customStyle="1" w:styleId="107">
    <w:name w:val="其他_"/>
    <w:basedOn w:val="29"/>
    <w:link w:val="106"/>
    <w:qFormat/>
    <w:uiPriority w:val="0"/>
    <w:rPr>
      <w:rFonts w:ascii="MingLiU" w:hAnsi="MingLiU" w:eastAsia="MingLiU" w:cs="MingLiU"/>
      <w:sz w:val="22"/>
      <w:szCs w:val="22"/>
      <w:shd w:val="clear" w:color="auto" w:fill="FFFFFF"/>
      <w:lang w:val="zh-CN" w:bidi="zh-CN"/>
    </w:rPr>
  </w:style>
  <w:style w:type="character" w:customStyle="1" w:styleId="108">
    <w:name w:val="正文文本缩进 Char"/>
    <w:basedOn w:val="29"/>
    <w:link w:val="10"/>
    <w:qFormat/>
    <w:uiPriority w:val="0"/>
    <w:rPr>
      <w:kern w:val="2"/>
      <w:sz w:val="21"/>
      <w:szCs w:val="21"/>
    </w:rPr>
  </w:style>
  <w:style w:type="character" w:customStyle="1" w:styleId="109">
    <w:name w:val="正文首行缩进 2 Char"/>
    <w:basedOn w:val="108"/>
    <w:link w:val="26"/>
    <w:qFormat/>
    <w:uiPriority w:val="0"/>
    <w:rPr>
      <w:kern w:val="2"/>
      <w:sz w:val="21"/>
      <w:szCs w:val="21"/>
    </w:rPr>
  </w:style>
  <w:style w:type="character" w:customStyle="1" w:styleId="110">
    <w:name w:val="hover14"/>
    <w:basedOn w:val="29"/>
    <w:qFormat/>
    <w:uiPriority w:val="0"/>
  </w:style>
  <w:style w:type="character" w:customStyle="1" w:styleId="111">
    <w:name w:val="hover"/>
    <w:basedOn w:val="29"/>
    <w:qFormat/>
    <w:uiPriority w:val="0"/>
  </w:style>
  <w:style w:type="character" w:customStyle="1" w:styleId="112">
    <w:name w:val="正文文本 3 Char1"/>
    <w:semiHidden/>
    <w:qFormat/>
    <w:uiPriority w:val="99"/>
    <w:rPr>
      <w:rFonts w:ascii="Times New Roman" w:hAnsi="Times New Roman" w:eastAsia="宋体" w:cs="Times New Roman"/>
      <w:sz w:val="16"/>
      <w:szCs w:val="16"/>
    </w:rPr>
  </w:style>
  <w:style w:type="character" w:customStyle="1" w:styleId="113">
    <w:name w:val="layui-layer-tabnow"/>
    <w:basedOn w:val="29"/>
    <w:qFormat/>
    <w:uiPriority w:val="0"/>
    <w:rPr>
      <w:bdr w:val="single" w:color="CCCCCC" w:sz="4"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358919-D937-47B0-9130-0EB343CA2FC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62</Pages>
  <Words>12613</Words>
  <Characters>14245</Characters>
  <Lines>202</Lines>
  <Paragraphs>57</Paragraphs>
  <TotalTime>59</TotalTime>
  <ScaleCrop>false</ScaleCrop>
  <LinksUpToDate>false</LinksUpToDate>
  <CharactersWithSpaces>14401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asus</dc:creator>
  <cp:lastModifiedBy>Evildoer</cp:lastModifiedBy>
  <cp:lastPrinted>2025-12-26T04:09:00Z</cp:lastPrinted>
  <dcterms:modified xsi:type="dcterms:W3CDTF">2026-10-19T13:53:44Z</dcterms:modified>
  <cp:revision>287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435DA2BAC7EF4072ABBB24AE3896D459_13</vt:lpwstr>
  </property>
  <property fmtid="{D5CDD505-2E9C-101B-9397-08002B2CF9AE}" pid="4" name="KSOTemplateDocerSaveRecord">
    <vt:lpwstr>eyJoZGlkIjoiYTRjMWMwNmU5NTVlYmM4MmFjYzNkODI2Mjk1MDNhYmYiLCJ1c2VySWQiOiI0MzM1MDIxNzkifQ==</vt:lpwstr>
  </property>
</Properties>
</file>