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14B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商丘市政府采购中心受商丘博物馆的委托,就“馆藏文物数字化保护及展示利用”项目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（二次）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进行竞争性磋商采购,现就本次磋商的结果公告如下：</w:t>
      </w:r>
    </w:p>
    <w:p w14:paraId="4A0D02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一、项目概况：</w:t>
      </w:r>
    </w:p>
    <w:p w14:paraId="4E5765B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项目名称:商丘博物馆馆藏文物数字化保护及展示利用项目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</w:p>
    <w:p w14:paraId="434EC5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预算金额：1565510元</w:t>
      </w:r>
    </w:p>
    <w:p w14:paraId="3F1AFA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资金来源：财政投资</w:t>
      </w:r>
    </w:p>
    <w:p w14:paraId="33CBBA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二、交易项目编号：商政采〔2025〕893号</w:t>
      </w:r>
    </w:p>
    <w:p w14:paraId="7CB00D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采购项目编号：商财采磋-2025-103</w:t>
      </w:r>
    </w:p>
    <w:p w14:paraId="35CC114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三、采购公告日期及媒体:</w:t>
      </w:r>
    </w:p>
    <w:p w14:paraId="7C23EC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日发布于河南省政府采购网和商丘市公共资源交易中心网</w:t>
      </w:r>
    </w:p>
    <w:p w14:paraId="1D31B89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四、磋商信息:</w:t>
      </w:r>
    </w:p>
    <w:p w14:paraId="131C57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磋商时间：202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日上午9：00</w:t>
      </w:r>
    </w:p>
    <w:p w14:paraId="0788E8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磋商地点：商丘市公共资源交易中心评标室</w:t>
      </w:r>
    </w:p>
    <w:p w14:paraId="444583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磋商小组成员：叶文（组长）、王琰琰、程潇（采购人代表）</w:t>
      </w:r>
    </w:p>
    <w:p w14:paraId="332506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五、供应商得分情况</w:t>
      </w:r>
    </w:p>
    <w:p w14:paraId="51EAD0C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1、投标单位：精卓科技股份有限公司；主观因素评分(明标)：36.67分；客观因素评分：29分；投标报价算分：24.29分；最终得分：89.96分</w:t>
      </w:r>
    </w:p>
    <w:p w14:paraId="05D27A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2、投标单位：深圳积木易搭科技技术有限公司；主观因素评分(明标)：30.67分；客观因素评分：27分；投标报价算分：25.55分；最终得分：83.22分</w:t>
      </w:r>
    </w:p>
    <w:p w14:paraId="2D1CBE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3、投标单位：天津恒达文博科技股份有限公司；主观因素评分(明标)：28分；客观因素评分：28分；投标报价算分：25分；最终得分：81分</w:t>
      </w:r>
    </w:p>
    <w:p w14:paraId="110B2B0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4、投标单位：山西文物博物产业集团有限责任公司；主观因素评分(明标)：26分；客观因素评分：21分；投标报价算分：29.13分；最终得分：76.13分</w:t>
      </w:r>
    </w:p>
    <w:p w14:paraId="103A08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5、投标单位：河南建保盒子科技发展有限公司；主观因素评分(明标)：20.33分；客观因素评分：24分；投标报价算分：27.82分；最终得分：72.15分</w:t>
      </w:r>
    </w:p>
    <w:p w14:paraId="18A628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6、投标单位：陕西江蕙科技有限公司；主观因素评分(明标)：20.67分；客观因素评分：14分；投标报价算分：30分；最终得分：64.67分</w:t>
      </w:r>
    </w:p>
    <w:p w14:paraId="21B27D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7、投标单位：商丘市东瑞电子科技有限公司；主观因素评分(明标)：29.33分；客观因素评分：14分；投标报价算分：20.4分；最终得分：63.73分</w:t>
      </w:r>
    </w:p>
    <w:p w14:paraId="4D57B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8、投标单位：河南中联高科智能科技有限公司；主观因素评分(明标)：29.33分；客观因素评分：11分；投标报价算分：20.63分；最终得分：60.96分</w:t>
      </w:r>
    </w:p>
    <w:p w14:paraId="4E7A1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9、投标单位：北京世纪超星信息技术发展有限责任公司；主观因素评分(明标)：19.33分；客观因素评分：16分；投标报价算分：21.43分；最终得分：56.76分</w:t>
      </w:r>
      <w:bookmarkStart w:id="0" w:name="_GoBack"/>
      <w:bookmarkEnd w:id="0"/>
    </w:p>
    <w:p w14:paraId="0CD067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、磋商结果：</w:t>
      </w:r>
    </w:p>
    <w:p w14:paraId="6A73AD2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成交供应商：精卓科技股份有限公司</w:t>
      </w:r>
    </w:p>
    <w:p w14:paraId="5A5894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成交价：1050000元</w:t>
      </w:r>
    </w:p>
    <w:p w14:paraId="4B170D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大写：壹佰零伍万元整</w:t>
      </w:r>
    </w:p>
    <w:p w14:paraId="335401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成交供应商注册地址：河南省商丘市睢阳区归德南路国安大厦</w:t>
      </w:r>
    </w:p>
    <w:p w14:paraId="60B0A1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服务期限：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180日</w:t>
      </w:r>
    </w:p>
    <w:p w14:paraId="63AE0C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、本次采购联系事项：</w:t>
      </w:r>
    </w:p>
    <w:p w14:paraId="460910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1、采购人：商丘博物馆</w:t>
      </w:r>
    </w:p>
    <w:p w14:paraId="69FD54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联系地址：河南省商丘市睢阳区华商大道西段</w:t>
      </w:r>
    </w:p>
    <w:p w14:paraId="0DFCB3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高先生</w:t>
      </w:r>
    </w:p>
    <w:p w14:paraId="3BEDD5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18537052726</w:t>
      </w:r>
    </w:p>
    <w:p w14:paraId="623523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2、集中采购机构：商丘市政府采购中心</w:t>
      </w:r>
    </w:p>
    <w:p w14:paraId="2428B45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联系地址：商丘市公共资源交易中心6楼</w:t>
      </w:r>
    </w:p>
    <w:p w14:paraId="6B4A4BC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联系人：刘先生</w:t>
      </w:r>
    </w:p>
    <w:p w14:paraId="50EF31B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联系电话：0370-2853692</w:t>
      </w:r>
    </w:p>
    <w:p w14:paraId="4AEC38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3、监督单位名称：商丘市财政局</w:t>
      </w:r>
    </w:p>
    <w:p w14:paraId="7281FB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地  址：河南省商丘市城乡一体化示范区中州南路366号</w:t>
      </w:r>
    </w:p>
    <w:p w14:paraId="5C6CC9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周女士</w:t>
      </w:r>
    </w:p>
    <w:p w14:paraId="3F5DC4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联系方式：0370-2697567</w:t>
      </w:r>
    </w:p>
    <w:p w14:paraId="594B3D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、质疑和投诉渠道:</w:t>
      </w:r>
    </w:p>
    <w:p w14:paraId="18F214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本项目结果公告期限为1个工作日。各有关当事人如对结果公告有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质疑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，可以在公告期限届满之日起7个工作日内，以书面形式同时向采购单位和代理公司提出质疑（加盖单位公章且法人代表签字），由法定代表人或其授权代表携带企业营业执照复印件（加盖单位公章）及本人身份证件（原件）一并提交，并以质疑函接受确认日期作为受理时间，逾期未提交或未按照要求提交的质疑函将不予受理。若回复不满意的，按有关规定向相关监督部门投诉。</w:t>
      </w:r>
    </w:p>
    <w:p w14:paraId="168E3B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 w14:paraId="084520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righ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商丘市政府采购中心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 w14:paraId="6A1A15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二〇二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月二十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523"/>
    <w:rsid w:val="00014EBA"/>
    <w:rsid w:val="00640179"/>
    <w:rsid w:val="00893174"/>
    <w:rsid w:val="009E6DD6"/>
    <w:rsid w:val="00C06BB7"/>
    <w:rsid w:val="00D47523"/>
    <w:rsid w:val="00D970CE"/>
    <w:rsid w:val="00E05C1D"/>
    <w:rsid w:val="00F917EF"/>
    <w:rsid w:val="0C385031"/>
    <w:rsid w:val="0C880C59"/>
    <w:rsid w:val="17B46DA6"/>
    <w:rsid w:val="21294361"/>
    <w:rsid w:val="28D025A6"/>
    <w:rsid w:val="2DC34820"/>
    <w:rsid w:val="389E68FE"/>
    <w:rsid w:val="3A502095"/>
    <w:rsid w:val="449F6565"/>
    <w:rsid w:val="49680C23"/>
    <w:rsid w:val="4A597368"/>
    <w:rsid w:val="52687994"/>
    <w:rsid w:val="5355293A"/>
    <w:rsid w:val="5E415008"/>
    <w:rsid w:val="688440A4"/>
    <w:rsid w:val="73E76098"/>
    <w:rsid w:val="7F9C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1434</Words>
  <Characters>1572</Characters>
  <Lines>6</Lines>
  <Paragraphs>1</Paragraphs>
  <TotalTime>1</TotalTime>
  <ScaleCrop>false</ScaleCrop>
  <LinksUpToDate>false</LinksUpToDate>
  <CharactersWithSpaces>1578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2024-03-27T00:23:00Z</dcterms:created>
  <dc:creator>PC</dc:creator>
  <cp:lastModifiedBy>one</cp:lastModifiedBy>
  <dcterms:modified xsi:type="dcterms:W3CDTF">2026-03-26T02:30:12Z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eyJoZGlkIjoiYWIxMTEwNmY2ZjY4Y2M3MDRkMDIzYjIwNTU5NTY1ZDkiLCJ1c2VySWQiOiIzMjAyNzgzMzcifQ==</vt:lpwstr>
  </property>
  <property fmtid="{D5CDD505-2E9C-101B-9397-08002B2CF9AE}" pid="4" name="ICV">
    <vt:lpwstr>DF175DF954494C6C8BAAAA525B59B938_12</vt:lpwstr>
  </property>
</Properties>
</file>