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E9B4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未通过及原因</w:t>
      </w:r>
    </w:p>
    <w:p w14:paraId="67FEB8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资格审查情况：磋商小组严格按照磋商文件规定的程序和方法分别对供应商进行了资格性审查，其中商丘市尚佳物业管理有限公司因落实中小企业政府采购政策的证明材料中招标文件中明确地所属行业提供有误，未满足招标文件 23 页 22.2（3）磋商文件中服务内容及要求中的实质性要求，导致磋商无效，剩余所有供应商均通过了资格性审查。</w:t>
      </w:r>
    </w:p>
    <w:p w14:paraId="2F3519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河南德茂物业服务有限公司因二次报价金额超过项目最高限价，被认定为无效响应；河南广尚物业管理有限公司、商丘博创物业管理有限公司未按照招标文件要求在规定时间内提供有效书面说明证明其报价合理性，被认定为投标无效。</w:t>
      </w:r>
    </w:p>
    <w:p w14:paraId="332506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right="0" w:firstLine="640" w:firstLineChars="200"/>
        <w:rPr>
          <w:rFonts w:hint="eastAsia" w:ascii="仿宋" w:hAnsi="仿宋" w:eastAsia="仿宋" w:cs="仿宋"/>
          <w:i w:val="0"/>
          <w:iCs w:val="0"/>
          <w:caps w:val="0"/>
          <w:color w:val="333333"/>
          <w:spacing w:val="0"/>
          <w:sz w:val="32"/>
          <w:szCs w:val="32"/>
        </w:rPr>
      </w:pPr>
      <w:bookmarkStart w:id="0" w:name="_GoBack"/>
      <w:bookmarkEnd w:id="0"/>
      <w:r>
        <w:rPr>
          <w:rFonts w:hint="eastAsia" w:ascii="仿宋" w:hAnsi="仿宋" w:eastAsia="仿宋" w:cs="仿宋"/>
          <w:i w:val="0"/>
          <w:iCs w:val="0"/>
          <w:caps w:val="0"/>
          <w:color w:val="333333"/>
          <w:spacing w:val="0"/>
          <w:sz w:val="32"/>
          <w:szCs w:val="32"/>
          <w:shd w:val="clear" w:fill="FFFFFF"/>
        </w:rPr>
        <w:t>供应商得分情况</w:t>
      </w:r>
    </w:p>
    <w:p w14:paraId="2765C33D">
      <w:pPr>
        <w:keepNext w:val="0"/>
        <w:keepLines w:val="0"/>
        <w:widowControl/>
        <w:suppressLineNumbers w:val="0"/>
        <w:ind w:firstLine="640" w:firstLineChars="200"/>
        <w:jc w:val="left"/>
        <w:rPr>
          <w:rFonts w:hint="eastAsia" w:ascii="仿宋" w:hAnsi="仿宋" w:eastAsia="仿宋" w:cs="仿宋"/>
          <w:i w:val="0"/>
          <w:iCs w:val="0"/>
          <w:caps w:val="0"/>
          <w:color w:val="333333"/>
          <w:spacing w:val="0"/>
          <w:kern w:val="0"/>
          <w:sz w:val="32"/>
          <w:szCs w:val="32"/>
          <w:shd w:val="clear" w:fill="FFFFFF"/>
          <w:lang w:val="en-US" w:eastAsia="zh-CN" w:bidi="ar-SA"/>
        </w:rPr>
      </w:pPr>
      <w:r>
        <w:rPr>
          <w:rFonts w:hint="eastAsia" w:ascii="仿宋" w:hAnsi="仿宋" w:eastAsia="仿宋" w:cs="仿宋"/>
          <w:i w:val="0"/>
          <w:iCs w:val="0"/>
          <w:caps w:val="0"/>
          <w:color w:val="333333"/>
          <w:spacing w:val="0"/>
          <w:kern w:val="0"/>
          <w:sz w:val="32"/>
          <w:szCs w:val="32"/>
          <w:shd w:val="clear" w:fill="FFFFFF"/>
          <w:lang w:val="en-US" w:eastAsia="zh-CN" w:bidi="ar-SA"/>
        </w:rPr>
        <w:t>1、投标单位：商丘鼎强物业管理有限公司；主观因素评分(明标)：29.99分；客观因素评分：28分；投标报价算分：25.76分；最终得分：83.75分</w:t>
      </w:r>
    </w:p>
    <w:p w14:paraId="13815CF2">
      <w:pPr>
        <w:keepNext w:val="0"/>
        <w:keepLines w:val="0"/>
        <w:widowControl/>
        <w:suppressLineNumbers w:val="0"/>
        <w:ind w:firstLine="640" w:firstLineChars="200"/>
        <w:jc w:val="left"/>
        <w:rPr>
          <w:rFonts w:hint="eastAsia" w:ascii="仿宋" w:hAnsi="仿宋" w:eastAsia="仿宋" w:cs="仿宋"/>
          <w:i w:val="0"/>
          <w:iCs w:val="0"/>
          <w:caps w:val="0"/>
          <w:color w:val="333333"/>
          <w:spacing w:val="0"/>
          <w:kern w:val="0"/>
          <w:sz w:val="32"/>
          <w:szCs w:val="32"/>
          <w:shd w:val="clear" w:fill="FFFFFF"/>
          <w:lang w:val="en-US" w:eastAsia="zh-CN" w:bidi="ar-SA"/>
        </w:rPr>
      </w:pPr>
      <w:r>
        <w:rPr>
          <w:rFonts w:hint="eastAsia" w:ascii="仿宋" w:hAnsi="仿宋" w:eastAsia="仿宋" w:cs="仿宋"/>
          <w:i w:val="0"/>
          <w:iCs w:val="0"/>
          <w:caps w:val="0"/>
          <w:color w:val="333333"/>
          <w:spacing w:val="0"/>
          <w:kern w:val="0"/>
          <w:sz w:val="32"/>
          <w:szCs w:val="32"/>
          <w:shd w:val="clear" w:fill="FFFFFF"/>
          <w:lang w:val="en-US" w:eastAsia="zh-CN" w:bidi="ar-SA"/>
        </w:rPr>
        <w:t>2、投标单位：河南地久物业有限公司；主观因素评分(明标)：22.67分；客观因素评分：28分；投标报价算分：26.73分；最终得分：77.4分</w:t>
      </w:r>
    </w:p>
    <w:p w14:paraId="2C2E4A83">
      <w:pPr>
        <w:keepNext w:val="0"/>
        <w:keepLines w:val="0"/>
        <w:widowControl/>
        <w:suppressLineNumbers w:val="0"/>
        <w:ind w:firstLine="640" w:firstLineChars="200"/>
        <w:jc w:val="left"/>
        <w:rPr>
          <w:rFonts w:hint="eastAsia" w:ascii="仿宋" w:hAnsi="仿宋" w:eastAsia="仿宋" w:cs="仿宋"/>
          <w:i w:val="0"/>
          <w:iCs w:val="0"/>
          <w:caps w:val="0"/>
          <w:color w:val="333333"/>
          <w:spacing w:val="0"/>
          <w:kern w:val="0"/>
          <w:sz w:val="32"/>
          <w:szCs w:val="32"/>
          <w:shd w:val="clear" w:fill="FFFFFF"/>
          <w:lang w:val="en-US" w:eastAsia="zh-CN" w:bidi="ar-SA"/>
        </w:rPr>
      </w:pPr>
      <w:r>
        <w:rPr>
          <w:rFonts w:hint="eastAsia" w:ascii="仿宋" w:hAnsi="仿宋" w:eastAsia="仿宋" w:cs="仿宋"/>
          <w:i w:val="0"/>
          <w:iCs w:val="0"/>
          <w:caps w:val="0"/>
          <w:color w:val="333333"/>
          <w:spacing w:val="0"/>
          <w:kern w:val="0"/>
          <w:sz w:val="32"/>
          <w:szCs w:val="32"/>
          <w:shd w:val="clear" w:fill="FFFFFF"/>
          <w:lang w:val="en-US" w:eastAsia="zh-CN" w:bidi="ar-SA"/>
        </w:rPr>
        <w:t>3、投标单位：河南慧选智慧城市管理有限公司；主观因素评分(明标)：23.02分；客观因素评分：25分；投标报价算分：26.98分；最终得分：75分</w:t>
      </w:r>
    </w:p>
    <w:p w14:paraId="1AB5B2A8">
      <w:pPr>
        <w:keepNext w:val="0"/>
        <w:keepLines w:val="0"/>
        <w:widowControl/>
        <w:suppressLineNumbers w:val="0"/>
        <w:ind w:firstLine="640" w:firstLineChars="200"/>
        <w:jc w:val="left"/>
        <w:rPr>
          <w:rFonts w:hint="eastAsia" w:ascii="仿宋" w:hAnsi="仿宋" w:eastAsia="仿宋" w:cs="仿宋"/>
          <w:i w:val="0"/>
          <w:iCs w:val="0"/>
          <w:caps w:val="0"/>
          <w:color w:val="333333"/>
          <w:spacing w:val="0"/>
          <w:kern w:val="0"/>
          <w:sz w:val="32"/>
          <w:szCs w:val="32"/>
          <w:shd w:val="clear" w:fill="FFFFFF"/>
          <w:lang w:val="en-US" w:eastAsia="zh-CN" w:bidi="ar-SA"/>
        </w:rPr>
      </w:pPr>
      <w:r>
        <w:rPr>
          <w:rFonts w:hint="eastAsia" w:ascii="仿宋" w:hAnsi="仿宋" w:eastAsia="仿宋" w:cs="仿宋"/>
          <w:i w:val="0"/>
          <w:iCs w:val="0"/>
          <w:caps w:val="0"/>
          <w:color w:val="333333"/>
          <w:spacing w:val="0"/>
          <w:kern w:val="0"/>
          <w:sz w:val="32"/>
          <w:szCs w:val="32"/>
          <w:shd w:val="clear" w:fill="FFFFFF"/>
          <w:lang w:val="en-US" w:eastAsia="zh-CN" w:bidi="ar-SA"/>
        </w:rPr>
        <w:t>4、投标单位：河南省宝中利物业管理有限公司；主观因素评分(明标)：21.68分；客观因素评分：23分；投标报价算分：25.46分；最终得分：70.14分</w:t>
      </w:r>
    </w:p>
    <w:p w14:paraId="307A3D04">
      <w:pPr>
        <w:keepNext w:val="0"/>
        <w:keepLines w:val="0"/>
        <w:widowControl/>
        <w:suppressLineNumbers w:val="0"/>
        <w:ind w:firstLine="640" w:firstLineChars="200"/>
        <w:jc w:val="left"/>
        <w:rPr>
          <w:rFonts w:hint="eastAsia" w:ascii="仿宋" w:hAnsi="仿宋" w:eastAsia="仿宋" w:cs="仿宋"/>
          <w:i w:val="0"/>
          <w:iCs w:val="0"/>
          <w:caps w:val="0"/>
          <w:color w:val="333333"/>
          <w:spacing w:val="0"/>
          <w:kern w:val="0"/>
          <w:sz w:val="32"/>
          <w:szCs w:val="32"/>
          <w:shd w:val="clear" w:fill="FFFFFF"/>
          <w:lang w:val="en-US" w:eastAsia="zh-CN" w:bidi="ar-SA"/>
        </w:rPr>
      </w:pPr>
      <w:r>
        <w:rPr>
          <w:rFonts w:hint="eastAsia" w:ascii="仿宋" w:hAnsi="仿宋" w:eastAsia="仿宋" w:cs="仿宋"/>
          <w:i w:val="0"/>
          <w:iCs w:val="0"/>
          <w:caps w:val="0"/>
          <w:color w:val="333333"/>
          <w:spacing w:val="0"/>
          <w:kern w:val="0"/>
          <w:sz w:val="32"/>
          <w:szCs w:val="32"/>
          <w:shd w:val="clear" w:fill="FFFFFF"/>
          <w:lang w:val="en-US" w:eastAsia="zh-CN" w:bidi="ar-SA"/>
        </w:rPr>
        <w:t>5、投标单位：商丘市鸿利达物业管理集团有限公司；主观因素评分(明标)：29分；客观因素评分：8分；投标报价算分：25.8 分；最终得分：62.8分</w:t>
      </w:r>
    </w:p>
    <w:p w14:paraId="174C35B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16794C"/>
    <w:rsid w:val="03167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2026-06-03T01:55:00Z</dcterms:created>
  <dc:creator>menco</dc:creator>
  <cp:lastModifiedBy>menco</cp:lastModifiedBy>
  <dcterms:modified xsi:type="dcterms:W3CDTF">2026-06-03T02:01:54Z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57DEA99C1EBF40F68131DB6014C430E4_11</vt:lpwstr>
  </property>
  <property fmtid="{D5CDD505-2E9C-101B-9397-08002B2CF9AE}" pid="4" name="KSOTemplateDocerSaveRecord">
    <vt:lpwstr>eyJoZGlkIjoiNDRhMjYzNGU0NzY3YjlkNDA1ZmI3YjdhNDBhN2UyOWUiLCJ1c2VySWQiOiIxMDg2NDE3ODY3In0=</vt:lpwstr>
  </property>
</Properties>
</file>