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C608C">
      <w:pPr>
        <w:spacing w:before="287" w:line="225" w:lineRule="auto"/>
        <w:jc w:val="center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hint="eastAsia" w:ascii="黑体" w:hAnsi="黑体" w:eastAsia="黑体" w:cs="黑体"/>
          <w:b/>
          <w:bCs/>
          <w:spacing w:val="5"/>
          <w:sz w:val="43"/>
          <w:szCs w:val="43"/>
        </w:rPr>
        <w:t>民权县双塔镇人民政府2026年双塔镇丁胡同村道路建设项目</w:t>
      </w:r>
      <w:r>
        <w:rPr>
          <w:rFonts w:ascii="黑体" w:hAnsi="黑体" w:eastAsia="黑体" w:cs="黑体"/>
          <w:b/>
          <w:bCs/>
          <w:spacing w:val="5"/>
          <w:sz w:val="43"/>
          <w:szCs w:val="43"/>
        </w:rPr>
        <w:t>竞争性磋商公告</w:t>
      </w:r>
    </w:p>
    <w:p w14:paraId="79BEF9F3">
      <w:pPr>
        <w:spacing w:before="153" w:line="316" w:lineRule="auto"/>
        <w:ind w:left="34" w:right="279" w:firstLine="1013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  <w:u w:val="single" w:color="auto"/>
        </w:rPr>
        <w:t>民权县双塔镇人民政府2026年双塔镇丁胡同村道路建设项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目第一标段(包)</w:t>
      </w:r>
      <w:r>
        <w:rPr>
          <w:rFonts w:ascii="仿宋" w:hAnsi="仿宋" w:eastAsia="仿宋" w:cs="仿宋"/>
          <w:spacing w:val="-3"/>
          <w:sz w:val="28"/>
          <w:szCs w:val="28"/>
        </w:rPr>
        <w:t>政府采购项目已经财政部门批准，资金已落实，具</w:t>
      </w:r>
      <w:r>
        <w:rPr>
          <w:rFonts w:ascii="仿宋" w:hAnsi="仿宋" w:eastAsia="仿宋" w:cs="仿宋"/>
          <w:spacing w:val="2"/>
          <w:sz w:val="28"/>
          <w:szCs w:val="28"/>
        </w:rPr>
        <w:t>备采购条件，现采用竞争性磋商方式进行采购</w:t>
      </w:r>
      <w:r>
        <w:rPr>
          <w:rFonts w:ascii="仿宋" w:hAnsi="仿宋" w:eastAsia="仿宋" w:cs="仿宋"/>
          <w:spacing w:val="1"/>
          <w:sz w:val="28"/>
          <w:szCs w:val="28"/>
        </w:rPr>
        <w:t>，欢迎符合相关条件</w:t>
      </w:r>
      <w:r>
        <w:rPr>
          <w:rFonts w:ascii="仿宋" w:hAnsi="仿宋" w:eastAsia="仿宋" w:cs="仿宋"/>
          <w:spacing w:val="-3"/>
          <w:sz w:val="28"/>
          <w:szCs w:val="28"/>
        </w:rPr>
        <w:t>的供应商参加。</w:t>
      </w:r>
    </w:p>
    <w:p w14:paraId="04BD2539">
      <w:pPr>
        <w:spacing w:before="1" w:line="316" w:lineRule="auto"/>
        <w:ind w:left="590" w:right="279" w:firstLine="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一、项目名称：</w:t>
      </w:r>
      <w:r>
        <w:rPr>
          <w:rFonts w:ascii="仿宋" w:hAnsi="仿宋" w:eastAsia="仿宋" w:cs="仿宋"/>
          <w:sz w:val="28"/>
          <w:szCs w:val="28"/>
          <w:u w:val="single" w:color="auto"/>
        </w:rPr>
        <w:t>民权县双塔镇人民政府2026年双塔镇丁胡同</w:t>
      </w:r>
      <w:r>
        <w:rPr>
          <w:rFonts w:ascii="仿宋" w:hAnsi="仿宋" w:eastAsia="仿宋" w:cs="仿宋"/>
          <w:spacing w:val="-2"/>
          <w:sz w:val="28"/>
          <w:szCs w:val="28"/>
          <w:u w:val="single" w:color="auto"/>
        </w:rPr>
        <w:t>村道路建设项目第一标段(包)</w:t>
      </w:r>
    </w:p>
    <w:p w14:paraId="6C84344D">
      <w:pPr>
        <w:spacing w:before="1" w:line="223" w:lineRule="auto"/>
        <w:ind w:left="6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二、交易项目编号：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>商政采〔2026〕591号</w:t>
      </w:r>
    </w:p>
    <w:p w14:paraId="3CD28397">
      <w:pPr>
        <w:spacing w:before="140" w:line="223" w:lineRule="auto"/>
        <w:ind w:left="1155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采购项目编号：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>民财采磋-2026-40</w:t>
      </w:r>
    </w:p>
    <w:p w14:paraId="2EA50EA9">
      <w:pPr>
        <w:spacing w:before="109" w:line="290" w:lineRule="auto"/>
        <w:ind w:left="27" w:right="342" w:firstLine="57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6"/>
          <w:sz w:val="28"/>
          <w:szCs w:val="28"/>
        </w:rPr>
        <w:t>三、</w:t>
      </w:r>
      <w:r>
        <w:rPr>
          <w:rFonts w:ascii="仿宋" w:hAnsi="仿宋" w:eastAsia="仿宋" w:cs="仿宋"/>
          <w:b/>
          <w:bCs/>
          <w:spacing w:val="-16"/>
          <w:sz w:val="28"/>
          <w:szCs w:val="28"/>
        </w:rPr>
        <w:t>项目预算金额：</w:t>
      </w:r>
      <w:r>
        <w:rPr>
          <w:rFonts w:ascii="仿宋" w:hAnsi="仿宋" w:eastAsia="仿宋" w:cs="仿宋"/>
          <w:spacing w:val="-16"/>
          <w:sz w:val="28"/>
          <w:szCs w:val="28"/>
          <w:u w:val="single" w:color="auto"/>
        </w:rPr>
        <w:t>2791456.32元</w:t>
      </w:r>
      <w:r>
        <w:rPr>
          <w:rFonts w:ascii="仿宋" w:hAnsi="仿宋" w:eastAsia="仿宋" w:cs="仿宋"/>
          <w:spacing w:val="-16"/>
          <w:sz w:val="28"/>
          <w:szCs w:val="28"/>
        </w:rPr>
        <w:t>；最高限价：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2791456.32元</w:t>
      </w:r>
      <w:r>
        <w:rPr>
          <w:rFonts w:ascii="仿宋" w:hAnsi="仿宋" w:eastAsia="仿宋" w:cs="仿宋"/>
          <w:spacing w:val="-3"/>
          <w:sz w:val="28"/>
          <w:szCs w:val="28"/>
        </w:rPr>
        <w:t>。</w:t>
      </w:r>
    </w:p>
    <w:p w14:paraId="14376296">
      <w:pPr>
        <w:spacing w:before="1" w:line="222" w:lineRule="auto"/>
        <w:ind w:left="115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如有其他说明</w:t>
      </w:r>
    </w:p>
    <w:p w14:paraId="0564AA5B">
      <w:pPr>
        <w:spacing w:before="137" w:line="316" w:lineRule="auto"/>
        <w:ind w:left="40" w:right="279" w:firstLine="58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1"/>
          <w:sz w:val="28"/>
          <w:szCs w:val="28"/>
        </w:rPr>
        <w:t>四、需要落实的政府采购政策：</w:t>
      </w:r>
      <w:r>
        <w:rPr>
          <w:rFonts w:ascii="仿宋" w:hAnsi="仿宋" w:eastAsia="仿宋" w:cs="仿宋"/>
          <w:spacing w:val="-1"/>
          <w:sz w:val="28"/>
          <w:szCs w:val="28"/>
        </w:rPr>
        <w:t>节约能源、保护环境、扶持不发达地区和少数民族地区、促进中小企业发展等政府采购政策。</w:t>
      </w:r>
    </w:p>
    <w:p w14:paraId="72CA910A">
      <w:pPr>
        <w:spacing w:before="1" w:line="222" w:lineRule="auto"/>
        <w:ind w:left="59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五、项目基本情况：</w:t>
      </w:r>
    </w:p>
    <w:p w14:paraId="27563809">
      <w:pPr>
        <w:tabs>
          <w:tab w:val="left" w:pos="764"/>
        </w:tabs>
        <w:spacing w:before="143" w:line="316" w:lineRule="auto"/>
        <w:ind w:left="592" w:right="276" w:hanging="1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1、项目名称：民权县双塔镇人民政府2026年双塔镇丁胡同村道路建设项目</w:t>
      </w:r>
    </w:p>
    <w:p w14:paraId="53A2F337">
      <w:pPr>
        <w:spacing w:before="2" w:line="222" w:lineRule="auto"/>
        <w:ind w:left="58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>2、工程地点：民权县双塔镇</w:t>
      </w:r>
    </w:p>
    <w:p w14:paraId="5BE73EB6">
      <w:pPr>
        <w:spacing w:before="142" w:line="221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>3、招标方式：竞争性磋商</w:t>
      </w:r>
    </w:p>
    <w:p w14:paraId="0F67AD21">
      <w:pPr>
        <w:spacing w:before="144" w:line="224" w:lineRule="auto"/>
        <w:ind w:left="58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u w:val="single" w:color="auto"/>
        </w:rPr>
        <w:t>4、资金规模：2791456.32元</w:t>
      </w:r>
    </w:p>
    <w:p w14:paraId="418CBE3C">
      <w:pPr>
        <w:pStyle w:val="2"/>
        <w:spacing w:before="145" w:line="316" w:lineRule="auto"/>
        <w:ind w:left="31" w:right="196" w:firstLine="556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6"/>
          <w:sz w:val="28"/>
          <w:szCs w:val="28"/>
          <w:u w:val="single" w:color="auto"/>
        </w:rPr>
        <w:t>5、工程内容：2026年双塔镇丁胡同村道路建设项目，主要工程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>包括道路硬化等内容。双塔镇丁胡同村39条路均为水泥混凝土路面，</w:t>
      </w:r>
      <w:r>
        <w:rPr>
          <w:rFonts w:ascii="仿宋" w:hAnsi="仿宋" w:eastAsia="仿宋" w:cs="仿宋"/>
          <w:spacing w:val="-4"/>
          <w:sz w:val="28"/>
          <w:szCs w:val="28"/>
          <w:u w:val="single" w:color="auto"/>
        </w:rPr>
        <w:t>总计路面面积为17576m</w:t>
      </w:r>
      <w:r>
        <w:rPr>
          <w:spacing w:val="-4"/>
          <w:sz w:val="28"/>
          <w:szCs w:val="28"/>
          <w:u w:val="single" w:color="auto"/>
        </w:rPr>
        <w:t>2</w:t>
      </w:r>
      <w:r>
        <w:rPr>
          <w:rFonts w:ascii="仿宋" w:hAnsi="仿宋" w:eastAsia="仿宋" w:cs="仿宋"/>
          <w:spacing w:val="-4"/>
          <w:sz w:val="28"/>
          <w:szCs w:val="28"/>
          <w:u w:val="single" w:color="auto"/>
        </w:rPr>
        <w:t>,结构为18cm厚C30水泥混凝土面层+18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>cm</w:t>
      </w:r>
      <w:r>
        <w:rPr>
          <w:rFonts w:ascii="仿宋" w:hAnsi="仿宋" w:eastAsia="仿宋" w:cs="仿宋"/>
          <w:spacing w:val="2"/>
          <w:sz w:val="28"/>
          <w:szCs w:val="28"/>
          <w:u w:val="single" w:color="auto"/>
        </w:rPr>
        <w:t>厚水泥稳定碎石土基层(水泥含量8%,碎</w:t>
      </w:r>
      <w:r>
        <w:rPr>
          <w:rFonts w:ascii="仿宋" w:hAnsi="仿宋" w:eastAsia="仿宋" w:cs="仿宋"/>
          <w:spacing w:val="1"/>
          <w:sz w:val="28"/>
          <w:szCs w:val="28"/>
          <w:u w:val="single" w:color="auto"/>
        </w:rPr>
        <w:t>石含量30%)。具体做法详见</w:t>
      </w:r>
      <w:r>
        <w:rPr>
          <w:rFonts w:ascii="仿宋" w:hAnsi="仿宋" w:eastAsia="仿宋" w:cs="仿宋"/>
          <w:spacing w:val="-4"/>
          <w:sz w:val="28"/>
          <w:szCs w:val="28"/>
          <w:u w:val="single" w:color="auto"/>
        </w:rPr>
        <w:t>施工图纸。</w:t>
      </w:r>
    </w:p>
    <w:p w14:paraId="5D795ED3">
      <w:pPr>
        <w:spacing w:before="1" w:line="222" w:lineRule="auto"/>
        <w:ind w:left="59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六、供应商资格条件：</w:t>
      </w:r>
    </w:p>
    <w:p w14:paraId="49E99049">
      <w:pPr>
        <w:spacing w:before="141" w:line="222" w:lineRule="auto"/>
        <w:ind w:left="60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1、符合《中华人民共和国政府采购法》第二十二</w:t>
      </w:r>
      <w:r>
        <w:rPr>
          <w:rFonts w:ascii="仿宋" w:hAnsi="仿宋" w:eastAsia="仿宋" w:cs="仿宋"/>
          <w:spacing w:val="-9"/>
          <w:sz w:val="28"/>
          <w:szCs w:val="28"/>
        </w:rPr>
        <w:t>条规定的条件；</w:t>
      </w:r>
    </w:p>
    <w:p w14:paraId="03005361">
      <w:pPr>
        <w:spacing w:before="143" w:line="317" w:lineRule="auto"/>
        <w:ind w:left="40" w:firstLine="54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2、按照《财政部关于在政府采购活动中查询及使用信用记录有关问题的通知》（财库〔2016〕125号）的要求，根据“信用中国”</w:t>
      </w:r>
      <w:r>
        <w:rPr>
          <w:rFonts w:ascii="仿宋" w:hAnsi="仿宋" w:eastAsia="仿宋" w:cs="仿宋"/>
          <w:spacing w:val="-11"/>
          <w:sz w:val="28"/>
          <w:szCs w:val="28"/>
        </w:rPr>
        <w:t>网站（</w:t>
      </w:r>
      <w:r>
        <w:fldChar w:fldCharType="begin"/>
      </w:r>
      <w:r>
        <w:instrText xml:space="preserve"> HYPERLINK "https://www.creditchina.gov.cn" </w:instrText>
      </w:r>
      <w:r>
        <w:fldChar w:fldCharType="separate"/>
      </w:r>
      <w:r>
        <w:rPr>
          <w:rFonts w:ascii="仿宋" w:hAnsi="仿宋" w:eastAsia="仿宋" w:cs="仿宋"/>
          <w:spacing w:val="-11"/>
          <w:sz w:val="28"/>
          <w:szCs w:val="28"/>
        </w:rPr>
        <w:t>www.creditchina.gov</w:t>
      </w:r>
      <w:r>
        <w:rPr>
          <w:rFonts w:ascii="仿宋" w:hAnsi="仿宋" w:eastAsia="仿宋" w:cs="仿宋"/>
          <w:spacing w:val="-12"/>
          <w:sz w:val="28"/>
          <w:szCs w:val="28"/>
        </w:rPr>
        <w:t>.cn</w:t>
      </w:r>
      <w:r>
        <w:rPr>
          <w:rFonts w:ascii="仿宋" w:hAnsi="仿宋" w:eastAsia="仿宋" w:cs="仿宋"/>
          <w:spacing w:val="-12"/>
          <w:sz w:val="28"/>
          <w:szCs w:val="28"/>
        </w:rPr>
        <w:fldChar w:fldCharType="end"/>
      </w:r>
      <w:r>
        <w:rPr>
          <w:rFonts w:ascii="仿宋" w:hAnsi="仿宋" w:eastAsia="仿宋" w:cs="仿宋"/>
          <w:spacing w:val="-12"/>
          <w:sz w:val="28"/>
          <w:szCs w:val="28"/>
        </w:rPr>
        <w:t>）、中国政府采购网</w:t>
      </w:r>
      <w:r>
        <w:rPr>
          <w:rFonts w:ascii="仿宋" w:hAnsi="仿宋" w:eastAsia="仿宋" w:cs="仿宋"/>
          <w:spacing w:val="-2"/>
          <w:sz w:val="28"/>
          <w:szCs w:val="28"/>
        </w:rPr>
        <w:t>（</w:t>
      </w:r>
      <w:r>
        <w:fldChar w:fldCharType="begin"/>
      </w:r>
      <w:r>
        <w:instrText xml:space="preserve"> HYPERLINK "https://www.ccgp.gov.cn" </w:instrText>
      </w:r>
      <w:r>
        <w:fldChar w:fldCharType="separate"/>
      </w:r>
      <w:r>
        <w:rPr>
          <w:rFonts w:ascii="仿宋" w:hAnsi="仿宋" w:eastAsia="仿宋" w:cs="仿宋"/>
          <w:spacing w:val="-2"/>
          <w:sz w:val="28"/>
          <w:szCs w:val="28"/>
        </w:rPr>
        <w:t>www.ccgp.gov.cn</w:t>
      </w:r>
      <w:r>
        <w:rPr>
          <w:rFonts w:ascii="仿宋" w:hAnsi="仿宋" w:eastAsia="仿宋" w:cs="仿宋"/>
          <w:spacing w:val="-2"/>
          <w:sz w:val="28"/>
          <w:szCs w:val="28"/>
        </w:rPr>
        <w:fldChar w:fldCharType="end"/>
      </w:r>
      <w:r>
        <w:rPr>
          <w:rFonts w:ascii="仿宋" w:hAnsi="仿宋" w:eastAsia="仿宋" w:cs="仿宋"/>
          <w:spacing w:val="-2"/>
          <w:sz w:val="28"/>
          <w:szCs w:val="28"/>
        </w:rPr>
        <w:t>）的信息，没</w:t>
      </w:r>
      <w:r>
        <w:rPr>
          <w:rFonts w:ascii="仿宋" w:hAnsi="仿宋" w:eastAsia="仿宋" w:cs="仿宋"/>
          <w:spacing w:val="-3"/>
          <w:sz w:val="28"/>
          <w:szCs w:val="28"/>
        </w:rPr>
        <w:t>有被列入失信被执行人、重大税收</w:t>
      </w:r>
      <w:r>
        <w:rPr>
          <w:rFonts w:ascii="仿宋" w:hAnsi="仿宋" w:eastAsia="仿宋" w:cs="仿宋"/>
          <w:spacing w:val="-1"/>
          <w:sz w:val="28"/>
          <w:szCs w:val="28"/>
        </w:rPr>
        <w:t>违法失信主体、政府采购严重违法失信行为记录名单。</w:t>
      </w:r>
    </w:p>
    <w:p w14:paraId="277F6A44">
      <w:pPr>
        <w:spacing w:before="1" w:line="222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3、本项目不接受联合体参与磋商。</w:t>
      </w:r>
    </w:p>
    <w:p w14:paraId="030E57F5">
      <w:pPr>
        <w:spacing w:before="109" w:line="290" w:lineRule="auto"/>
        <w:ind w:left="590" w:right="130" w:hanging="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4、（1）供应商须具有独自承担民事责任的能力，具有有效的营</w:t>
      </w:r>
      <w:r>
        <w:rPr>
          <w:rFonts w:ascii="仿宋" w:hAnsi="仿宋" w:eastAsia="仿宋" w:cs="仿宋"/>
          <w:spacing w:val="2"/>
          <w:sz w:val="28"/>
          <w:szCs w:val="28"/>
        </w:rPr>
        <w:t>业执照、税务登记证、组织机构代码证（或三证合一的营</w:t>
      </w:r>
      <w:r>
        <w:rPr>
          <w:rFonts w:ascii="仿宋" w:hAnsi="仿宋" w:eastAsia="仿宋" w:cs="仿宋"/>
          <w:spacing w:val="1"/>
          <w:sz w:val="28"/>
          <w:szCs w:val="28"/>
        </w:rPr>
        <w:t>业执</w:t>
      </w:r>
    </w:p>
    <w:p w14:paraId="18CD228E">
      <w:pPr>
        <w:spacing w:before="1" w:line="290" w:lineRule="auto"/>
        <w:ind w:left="32" w:right="130" w:firstLine="6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照</w:t>
      </w:r>
      <w:r>
        <w:rPr>
          <w:rFonts w:ascii="仿宋" w:hAnsi="仿宋" w:eastAsia="仿宋" w:cs="仿宋"/>
          <w:spacing w:val="-62"/>
          <w:sz w:val="28"/>
          <w:szCs w:val="28"/>
        </w:rPr>
        <w:t>）；</w:t>
      </w:r>
      <w:r>
        <w:rPr>
          <w:rFonts w:ascii="仿宋" w:hAnsi="仿宋" w:eastAsia="仿宋" w:cs="仿宋"/>
          <w:spacing w:val="-4"/>
          <w:sz w:val="28"/>
          <w:szCs w:val="28"/>
        </w:rPr>
        <w:t>具有市政公用工程施工总承包叁级（含）及以上资质，具有有</w:t>
      </w:r>
      <w:r>
        <w:rPr>
          <w:rFonts w:ascii="仿宋" w:hAnsi="仿宋" w:eastAsia="仿宋" w:cs="仿宋"/>
          <w:spacing w:val="2"/>
          <w:sz w:val="28"/>
          <w:szCs w:val="28"/>
        </w:rPr>
        <w:t>效的安全生产许可证，并在人员、设备、资金等方</w:t>
      </w:r>
      <w:r>
        <w:rPr>
          <w:rFonts w:ascii="仿宋" w:hAnsi="仿宋" w:eastAsia="仿宋" w:cs="仿宋"/>
          <w:spacing w:val="1"/>
          <w:sz w:val="28"/>
          <w:szCs w:val="28"/>
        </w:rPr>
        <w:t>面具有相应的工</w:t>
      </w:r>
      <w:r>
        <w:rPr>
          <w:rFonts w:ascii="仿宋" w:hAnsi="仿宋" w:eastAsia="仿宋" w:cs="仿宋"/>
          <w:spacing w:val="3"/>
          <w:sz w:val="28"/>
          <w:szCs w:val="28"/>
        </w:rPr>
        <w:t>作能力</w:t>
      </w:r>
      <w:r>
        <w:rPr>
          <w:rFonts w:ascii="仿宋" w:hAnsi="仿宋" w:eastAsia="仿宋" w:cs="仿宋"/>
          <w:spacing w:val="-74"/>
          <w:w w:val="95"/>
          <w:sz w:val="28"/>
          <w:szCs w:val="28"/>
        </w:rPr>
        <w:t>；（</w:t>
      </w:r>
      <w:r>
        <w:rPr>
          <w:rFonts w:ascii="仿宋" w:hAnsi="仿宋" w:eastAsia="仿宋" w:cs="仿宋"/>
          <w:spacing w:val="3"/>
          <w:sz w:val="28"/>
          <w:szCs w:val="28"/>
        </w:rPr>
        <w:t>2）项目经理要求：拟派项目经理须具备市政公用工程专</w:t>
      </w:r>
      <w:r>
        <w:rPr>
          <w:rFonts w:ascii="仿宋" w:hAnsi="仿宋" w:eastAsia="仿宋" w:cs="仿宋"/>
          <w:spacing w:val="2"/>
          <w:sz w:val="28"/>
          <w:szCs w:val="28"/>
        </w:rPr>
        <w:t>业贰级（含）以上注册建造师（不含临时）资格，</w:t>
      </w:r>
      <w:r>
        <w:rPr>
          <w:rFonts w:ascii="仿宋" w:hAnsi="仿宋" w:eastAsia="仿宋" w:cs="仿宋"/>
          <w:spacing w:val="1"/>
          <w:sz w:val="28"/>
          <w:szCs w:val="28"/>
        </w:rPr>
        <w:t>具备有效的安全</w:t>
      </w:r>
      <w:r>
        <w:rPr>
          <w:rFonts w:ascii="仿宋" w:hAnsi="仿宋" w:eastAsia="仿宋" w:cs="仿宋"/>
          <w:spacing w:val="2"/>
          <w:sz w:val="28"/>
          <w:szCs w:val="28"/>
        </w:rPr>
        <w:t>生产考核合格证书，且未在其他在施工程项目中担</w:t>
      </w:r>
      <w:r>
        <w:rPr>
          <w:rFonts w:ascii="仿宋" w:hAnsi="仿宋" w:eastAsia="仿宋" w:cs="仿宋"/>
          <w:spacing w:val="1"/>
          <w:sz w:val="28"/>
          <w:szCs w:val="28"/>
        </w:rPr>
        <w:t>任项目经理，提</w:t>
      </w:r>
      <w:r>
        <w:rPr>
          <w:rFonts w:ascii="仿宋" w:hAnsi="仿宋" w:eastAsia="仿宋" w:cs="仿宋"/>
          <w:spacing w:val="-4"/>
          <w:sz w:val="28"/>
          <w:szCs w:val="28"/>
        </w:rPr>
        <w:t>供劳动合同及2026年1月1日以来任意一</w:t>
      </w:r>
      <w:r>
        <w:rPr>
          <w:rFonts w:ascii="仿宋" w:hAnsi="仿宋" w:eastAsia="仿宋" w:cs="仿宋"/>
          <w:spacing w:val="-5"/>
          <w:sz w:val="28"/>
          <w:szCs w:val="28"/>
        </w:rPr>
        <w:t>个月的社保缴纳证明</w:t>
      </w:r>
      <w:r>
        <w:rPr>
          <w:rFonts w:ascii="仿宋" w:hAnsi="仿宋" w:eastAsia="仿宋" w:cs="仿宋"/>
          <w:spacing w:val="-1"/>
          <w:sz w:val="28"/>
          <w:szCs w:val="28"/>
        </w:rPr>
        <w:t>（以劳动和社会保障部门出具的书面证明或查询清单为准</w:t>
      </w:r>
      <w:r>
        <w:rPr>
          <w:rFonts w:ascii="仿宋" w:hAnsi="仿宋" w:eastAsia="仿宋" w:cs="仿宋"/>
          <w:spacing w:val="-49"/>
          <w:sz w:val="28"/>
          <w:szCs w:val="28"/>
        </w:rPr>
        <w:t>）；</w:t>
      </w:r>
    </w:p>
    <w:p w14:paraId="28837946">
      <w:pPr>
        <w:pStyle w:val="3"/>
        <w:keepNext w:val="0"/>
        <w:keepLines w:val="0"/>
        <w:widowControl/>
        <w:suppressLineNumbers w:val="0"/>
        <w:ind w:left="0" w:firstLine="0"/>
        <w:rPr>
          <w:rFonts w:ascii="仿宋" w:hAnsi="仿宋" w:eastAsia="仿宋" w:cs="仿宋"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  <w:t>5、落实《拖欠农民工工资失信联合惩戒对象名单管理暂行办法》的相关规定，供应商须提供不拖欠农民工工资的承诺书，格式自</w:t>
      </w:r>
      <w:bookmarkStart w:id="1" w:name="_GoBack"/>
      <w:bookmarkEnd w:id="1"/>
      <w:r>
        <w:rPr>
          <w:rFonts w:ascii="仿宋" w:hAnsi="仿宋" w:eastAsia="仿宋" w:cs="仿宋"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  <w:t>拟。</w:t>
      </w:r>
    </w:p>
    <w:p w14:paraId="36A36B56"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  <w:t>6、关于不拖欠农民工工资，供应商如被省级或市级“信用中国”网站列入公开失信联合惩戒名单”，否决投标资格</w:t>
      </w:r>
    </w:p>
    <w:p w14:paraId="672E7033">
      <w:pPr>
        <w:spacing w:before="2" w:line="227" w:lineRule="auto"/>
        <w:ind w:left="666"/>
        <w:rPr>
          <w:rFonts w:ascii="仿宋" w:hAnsi="仿宋" w:eastAsia="仿宋" w:cs="仿宋"/>
          <w:sz w:val="28"/>
          <w:szCs w:val="28"/>
        </w:rPr>
      </w:pPr>
      <w:r>
        <w:rPr>
          <w:rFonts w:ascii="黑体" w:hAnsi="黑体" w:eastAsia="黑体" w:cs="黑体"/>
          <w:spacing w:val="6"/>
          <w:sz w:val="31"/>
          <w:szCs w:val="31"/>
        </w:rPr>
        <w:t>七、是否专门面向中小企业：</w:t>
      </w:r>
      <w:r>
        <w:rPr>
          <w:rFonts w:ascii="MS UI Gothic" w:hAnsi="MS UI Gothic" w:eastAsia="MS UI Gothic" w:cs="MS UI Gothic"/>
          <w:spacing w:val="6"/>
          <w:sz w:val="28"/>
          <w:szCs w:val="28"/>
        </w:rPr>
        <w:t>☑</w:t>
      </w:r>
      <w:r>
        <w:rPr>
          <w:rFonts w:ascii="仿宋" w:hAnsi="仿宋" w:eastAsia="仿宋" w:cs="仿宋"/>
          <w:spacing w:val="6"/>
          <w:sz w:val="28"/>
          <w:szCs w:val="28"/>
        </w:rPr>
        <w:t>是□否</w:t>
      </w:r>
    </w:p>
    <w:p w14:paraId="4D3188C6">
      <w:pPr>
        <w:spacing w:before="91" w:line="221" w:lineRule="auto"/>
        <w:ind w:left="59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八、获取竞争性磋商文件</w:t>
      </w:r>
    </w:p>
    <w:p w14:paraId="4B46135C">
      <w:pPr>
        <w:spacing w:before="104" w:line="221" w:lineRule="auto"/>
        <w:ind w:left="60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1、时间：自磋商公告发布之时起至投标截止时间。</w:t>
      </w:r>
    </w:p>
    <w:p w14:paraId="69721D6E">
      <w:pPr>
        <w:spacing w:before="141" w:line="316" w:lineRule="auto"/>
        <w:ind w:left="32" w:right="130" w:firstLine="55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7"/>
          <w:sz w:val="28"/>
          <w:szCs w:val="28"/>
        </w:rPr>
        <w:t>2、地点和方式：企业可直接在商丘市公共资源交易中心网站</w:t>
      </w:r>
      <w:r>
        <w:rPr>
          <w:rFonts w:ascii="仿宋" w:hAnsi="仿宋" w:eastAsia="仿宋" w:cs="仿宋"/>
          <w:spacing w:val="-2"/>
          <w:sz w:val="28"/>
          <w:szCs w:val="28"/>
        </w:rPr>
        <w:t>（</w:t>
      </w:r>
      <w:r>
        <w:fldChar w:fldCharType="begin"/>
      </w:r>
      <w:r>
        <w:instrText xml:space="preserve"> HYPERLINK "http://ggzyjy.shangqiu.gov.cn" </w:instrText>
      </w:r>
      <w:r>
        <w:fldChar w:fldCharType="separate"/>
      </w:r>
      <w:r>
        <w:rPr>
          <w:rFonts w:ascii="仿宋" w:hAnsi="仿宋" w:eastAsia="仿宋" w:cs="仿宋"/>
          <w:spacing w:val="-2"/>
          <w:sz w:val="28"/>
          <w:szCs w:val="28"/>
        </w:rPr>
        <w:t>http://ggzyjy.shangqiu.gov.cn</w:t>
      </w:r>
      <w:r>
        <w:rPr>
          <w:rFonts w:ascii="仿宋" w:hAnsi="仿宋" w:eastAsia="仿宋" w:cs="仿宋"/>
          <w:spacing w:val="-2"/>
          <w:sz w:val="28"/>
          <w:szCs w:val="28"/>
        </w:rPr>
        <w:fldChar w:fldCharType="end"/>
      </w:r>
      <w:r>
        <w:rPr>
          <w:rFonts w:ascii="仿宋" w:hAnsi="仿宋" w:eastAsia="仿宋" w:cs="仿宋"/>
          <w:spacing w:val="-2"/>
          <w:sz w:val="28"/>
          <w:szCs w:val="28"/>
        </w:rPr>
        <w:t>）该公告下方相关附件下载磋商</w:t>
      </w:r>
      <w:r>
        <w:rPr>
          <w:rFonts w:ascii="仿宋" w:hAnsi="仿宋" w:eastAsia="仿宋" w:cs="仿宋"/>
          <w:spacing w:val="2"/>
          <w:sz w:val="28"/>
          <w:szCs w:val="28"/>
        </w:rPr>
        <w:t>文件进行查看，如决定参与投标请免费注册登录交</w:t>
      </w:r>
      <w:r>
        <w:rPr>
          <w:rFonts w:ascii="仿宋" w:hAnsi="仿宋" w:eastAsia="仿宋" w:cs="仿宋"/>
          <w:spacing w:val="1"/>
          <w:sz w:val="28"/>
          <w:szCs w:val="28"/>
        </w:rPr>
        <w:t>易平台下载该项</w:t>
      </w:r>
      <w:r>
        <w:rPr>
          <w:rFonts w:ascii="仿宋" w:hAnsi="仿宋" w:eastAsia="仿宋" w:cs="仿宋"/>
          <w:spacing w:val="-2"/>
          <w:sz w:val="28"/>
          <w:szCs w:val="28"/>
        </w:rPr>
        <w:t>目磋商文件、响应性文件和加密程序。</w:t>
      </w:r>
    </w:p>
    <w:p w14:paraId="74289564">
      <w:pPr>
        <w:spacing w:before="1" w:line="221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3、售价：获取磋商文件免费。</w:t>
      </w:r>
    </w:p>
    <w:p w14:paraId="05D86FE1">
      <w:pPr>
        <w:spacing w:before="144" w:line="223" w:lineRule="auto"/>
        <w:ind w:left="601"/>
        <w:rPr>
          <w:rFonts w:ascii="仿宋" w:hAnsi="仿宋" w:eastAsia="仿宋" w:cs="仿宋"/>
          <w:b/>
          <w:bCs/>
          <w:spacing w:val="-4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九、响应文件提交的截止时间及地点：</w:t>
      </w:r>
    </w:p>
    <w:p w14:paraId="0AD7A183">
      <w:pPr>
        <w:spacing w:before="144" w:line="223" w:lineRule="auto"/>
        <w:ind w:left="60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1、时间：</w:t>
      </w:r>
      <w:r>
        <w:rPr>
          <w:rFonts w:ascii="仿宋" w:hAnsi="仿宋" w:eastAsia="仿宋" w:cs="仿宋"/>
          <w:spacing w:val="-14"/>
          <w:sz w:val="28"/>
          <w:szCs w:val="28"/>
          <w:u w:val="single" w:color="auto"/>
        </w:rPr>
        <w:t>2026</w:t>
      </w:r>
      <w:r>
        <w:rPr>
          <w:rFonts w:ascii="仿宋" w:hAnsi="仿宋" w:eastAsia="仿宋" w:cs="仿宋"/>
          <w:spacing w:val="-14"/>
          <w:sz w:val="28"/>
          <w:szCs w:val="28"/>
        </w:rPr>
        <w:t>年</w:t>
      </w:r>
      <w:r>
        <w:rPr>
          <w:rFonts w:ascii="仿宋" w:hAnsi="仿宋" w:eastAsia="仿宋" w:cs="仿宋"/>
          <w:spacing w:val="-14"/>
          <w:sz w:val="28"/>
          <w:szCs w:val="28"/>
          <w:u w:val="single" w:color="auto"/>
        </w:rPr>
        <w:t>09</w:t>
      </w:r>
      <w:r>
        <w:rPr>
          <w:rFonts w:ascii="仿宋" w:hAnsi="仿宋" w:eastAsia="仿宋" w:cs="仿宋"/>
          <w:spacing w:val="-14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-14"/>
          <w:sz w:val="28"/>
          <w:szCs w:val="28"/>
          <w:u w:val="single" w:color="auto"/>
          <w:lang w:val="en-US" w:eastAsia="zh-CN"/>
        </w:rPr>
        <w:t>29</w:t>
      </w:r>
      <w:r>
        <w:rPr>
          <w:rFonts w:ascii="仿宋" w:hAnsi="仿宋" w:eastAsia="仿宋" w:cs="仿宋"/>
          <w:spacing w:val="-14"/>
          <w:sz w:val="28"/>
          <w:szCs w:val="28"/>
        </w:rPr>
        <w:t>日9时00分（北京时间）</w:t>
      </w:r>
    </w:p>
    <w:p w14:paraId="0F23A465">
      <w:pPr>
        <w:spacing w:before="104" w:line="290" w:lineRule="auto"/>
        <w:ind w:left="34" w:right="127" w:firstLine="5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2、地点：固化加密后的电子磋商响应文件须在商丘市公共资源</w:t>
      </w:r>
      <w:r>
        <w:rPr>
          <w:rFonts w:ascii="仿宋" w:hAnsi="仿宋" w:eastAsia="仿宋" w:cs="仿宋"/>
          <w:spacing w:val="6"/>
          <w:sz w:val="28"/>
          <w:szCs w:val="28"/>
        </w:rPr>
        <w:t>交易服务平台中上传递交,投标截止时间后电子磋商响应文件无法</w:t>
      </w:r>
      <w:r>
        <w:rPr>
          <w:rFonts w:ascii="仿宋" w:hAnsi="仿宋" w:eastAsia="仿宋" w:cs="仿宋"/>
          <w:spacing w:val="5"/>
          <w:sz w:val="28"/>
          <w:szCs w:val="28"/>
        </w:rPr>
        <w:t>上传。具体流程见“投标人须知-投标文件的递交”</w:t>
      </w:r>
    </w:p>
    <w:p w14:paraId="096B0F57">
      <w:pPr>
        <w:spacing w:before="31" w:line="223" w:lineRule="auto"/>
        <w:ind w:left="599"/>
        <w:rPr>
          <w:rFonts w:ascii="仿宋" w:hAnsi="仿宋" w:eastAsia="仿宋" w:cs="仿宋"/>
          <w:b/>
          <w:bCs/>
          <w:spacing w:val="-4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十、响应文件的开启时间、地点及方式：</w:t>
      </w:r>
    </w:p>
    <w:p w14:paraId="02718130">
      <w:pPr>
        <w:spacing w:before="31" w:line="223" w:lineRule="auto"/>
        <w:ind w:left="599"/>
        <w:rPr>
          <w:rFonts w:ascii="仿宋" w:hAnsi="仿宋" w:eastAsia="仿宋" w:cs="仿宋"/>
          <w:spacing w:val="-25"/>
          <w:sz w:val="28"/>
          <w:szCs w:val="28"/>
        </w:rPr>
      </w:pPr>
      <w:r>
        <w:rPr>
          <w:rFonts w:ascii="仿宋" w:hAnsi="仿宋" w:eastAsia="仿宋" w:cs="仿宋"/>
          <w:spacing w:val="-24"/>
          <w:sz w:val="28"/>
          <w:szCs w:val="28"/>
        </w:rPr>
        <w:t>1、时间：</w:t>
      </w:r>
      <w:r>
        <w:rPr>
          <w:rFonts w:ascii="仿宋" w:hAnsi="仿宋" w:eastAsia="仿宋" w:cs="仿宋"/>
          <w:spacing w:val="-24"/>
          <w:sz w:val="28"/>
          <w:szCs w:val="28"/>
          <w:u w:val="single" w:color="auto"/>
        </w:rPr>
        <w:t>2026</w:t>
      </w:r>
      <w:r>
        <w:rPr>
          <w:rFonts w:ascii="仿宋" w:hAnsi="仿宋" w:eastAsia="仿宋" w:cs="仿宋"/>
          <w:spacing w:val="-24"/>
          <w:sz w:val="28"/>
          <w:szCs w:val="28"/>
        </w:rPr>
        <w:t>年</w:t>
      </w:r>
      <w:r>
        <w:rPr>
          <w:rFonts w:ascii="仿宋" w:hAnsi="仿宋" w:eastAsia="仿宋" w:cs="仿宋"/>
          <w:spacing w:val="-24"/>
          <w:sz w:val="28"/>
          <w:szCs w:val="28"/>
          <w:u w:val="single" w:color="auto"/>
        </w:rPr>
        <w:t>09</w:t>
      </w:r>
      <w:r>
        <w:rPr>
          <w:rFonts w:ascii="仿宋" w:hAnsi="仿宋" w:eastAsia="仿宋" w:cs="仿宋"/>
          <w:spacing w:val="-24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34"/>
          <w:sz w:val="28"/>
          <w:szCs w:val="28"/>
          <w:u w:val="single" w:color="auto"/>
          <w:lang w:val="en-US" w:eastAsia="zh-CN"/>
        </w:rPr>
        <w:t>29</w:t>
      </w:r>
      <w:r>
        <w:rPr>
          <w:rFonts w:ascii="仿宋" w:hAnsi="仿宋" w:eastAsia="仿宋" w:cs="仿宋"/>
          <w:spacing w:val="-24"/>
          <w:sz w:val="28"/>
          <w:szCs w:val="28"/>
        </w:rPr>
        <w:t>日9时00</w:t>
      </w:r>
      <w:r>
        <w:rPr>
          <w:rFonts w:ascii="仿宋" w:hAnsi="仿宋" w:eastAsia="仿宋" w:cs="仿宋"/>
          <w:spacing w:val="-25"/>
          <w:sz w:val="28"/>
          <w:szCs w:val="28"/>
        </w:rPr>
        <w:t>分（北京时间）。</w:t>
      </w:r>
    </w:p>
    <w:p w14:paraId="09E2B178">
      <w:pPr>
        <w:spacing w:before="31" w:line="223" w:lineRule="auto"/>
        <w:ind w:left="5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2、地点：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商丘市公共资源交易中心二楼第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十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开标席（商丘市南京路与中州路交叉口西南角）。</w:t>
      </w:r>
    </w:p>
    <w:p w14:paraId="6E1BEC66">
      <w:pPr>
        <w:spacing w:before="1" w:line="290" w:lineRule="auto"/>
        <w:ind w:left="36" w:right="131" w:firstLine="55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3、响应文件解密开始时间</w:t>
      </w:r>
      <w:r>
        <w:rPr>
          <w:rFonts w:ascii="仿宋" w:hAnsi="仿宋" w:eastAsia="仿宋" w:cs="仿宋"/>
          <w:spacing w:val="-7"/>
          <w:sz w:val="28"/>
          <w:szCs w:val="28"/>
          <w:u w:val="single" w:color="auto"/>
        </w:rPr>
        <w:t>2026</w:t>
      </w:r>
      <w:r>
        <w:rPr>
          <w:rFonts w:ascii="仿宋" w:hAnsi="仿宋" w:eastAsia="仿宋" w:cs="仿宋"/>
          <w:spacing w:val="-7"/>
          <w:sz w:val="28"/>
          <w:szCs w:val="28"/>
        </w:rPr>
        <w:t>年</w:t>
      </w:r>
      <w:r>
        <w:rPr>
          <w:rFonts w:ascii="仿宋" w:hAnsi="仿宋" w:eastAsia="仿宋" w:cs="仿宋"/>
          <w:spacing w:val="-7"/>
          <w:sz w:val="28"/>
          <w:szCs w:val="28"/>
          <w:u w:val="single" w:color="auto"/>
        </w:rPr>
        <w:t>09</w:t>
      </w:r>
      <w:r>
        <w:rPr>
          <w:rFonts w:ascii="仿宋" w:hAnsi="仿宋" w:eastAsia="仿宋" w:cs="仿宋"/>
          <w:spacing w:val="-7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>29</w:t>
      </w:r>
      <w:r>
        <w:rPr>
          <w:rFonts w:ascii="仿宋" w:hAnsi="仿宋" w:eastAsia="仿宋" w:cs="仿宋"/>
          <w:spacing w:val="-7"/>
          <w:sz w:val="28"/>
          <w:szCs w:val="28"/>
        </w:rPr>
        <w:t>日9时00</w:t>
      </w:r>
      <w:r>
        <w:rPr>
          <w:rFonts w:ascii="仿宋" w:hAnsi="仿宋" w:eastAsia="仿宋" w:cs="仿宋"/>
          <w:spacing w:val="-11"/>
          <w:sz w:val="28"/>
          <w:szCs w:val="28"/>
        </w:rPr>
        <w:t>分；</w:t>
      </w:r>
    </w:p>
    <w:p w14:paraId="71A7EA2B">
      <w:pPr>
        <w:spacing w:before="1" w:line="290" w:lineRule="auto"/>
        <w:ind w:left="26" w:right="130" w:firstLine="99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响应文件解密截止时间：</w:t>
      </w:r>
      <w:r>
        <w:rPr>
          <w:rFonts w:ascii="仿宋" w:hAnsi="仿宋" w:eastAsia="仿宋" w:cs="仿宋"/>
          <w:spacing w:val="-8"/>
          <w:sz w:val="28"/>
          <w:szCs w:val="28"/>
          <w:u w:val="single" w:color="auto"/>
        </w:rPr>
        <w:t>2026</w:t>
      </w:r>
      <w:r>
        <w:rPr>
          <w:rFonts w:ascii="仿宋" w:hAnsi="仿宋" w:eastAsia="仿宋" w:cs="仿宋"/>
          <w:spacing w:val="-8"/>
          <w:sz w:val="28"/>
          <w:szCs w:val="28"/>
        </w:rPr>
        <w:t>年</w:t>
      </w:r>
      <w:r>
        <w:rPr>
          <w:rFonts w:ascii="仿宋" w:hAnsi="仿宋" w:eastAsia="仿宋" w:cs="仿宋"/>
          <w:spacing w:val="-8"/>
          <w:sz w:val="28"/>
          <w:szCs w:val="28"/>
          <w:u w:val="single" w:color="auto"/>
        </w:rPr>
        <w:t>09</w:t>
      </w:r>
      <w:r>
        <w:rPr>
          <w:rFonts w:ascii="仿宋" w:hAnsi="仿宋" w:eastAsia="仿宋" w:cs="仿宋"/>
          <w:spacing w:val="-8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>29</w:t>
      </w:r>
      <w:r>
        <w:rPr>
          <w:rFonts w:ascii="仿宋" w:hAnsi="仿宋" w:eastAsia="仿宋" w:cs="仿宋"/>
          <w:spacing w:val="-8"/>
          <w:sz w:val="28"/>
          <w:szCs w:val="28"/>
        </w:rPr>
        <w:t>日</w:t>
      </w:r>
      <w:r>
        <w:rPr>
          <w:rFonts w:ascii="仿宋" w:hAnsi="仿宋" w:eastAsia="仿宋" w:cs="仿宋"/>
          <w:spacing w:val="-9"/>
          <w:sz w:val="28"/>
          <w:szCs w:val="28"/>
        </w:rPr>
        <w:t>10时</w:t>
      </w:r>
      <w:r>
        <w:rPr>
          <w:rFonts w:ascii="仿宋" w:hAnsi="仿宋" w:eastAsia="仿宋" w:cs="仿宋"/>
          <w:spacing w:val="-8"/>
          <w:sz w:val="28"/>
          <w:szCs w:val="28"/>
        </w:rPr>
        <w:t>00分；</w:t>
      </w:r>
    </w:p>
    <w:p w14:paraId="4439EF73">
      <w:pPr>
        <w:spacing w:line="220" w:lineRule="auto"/>
        <w:ind w:left="5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注：在规定的时间内未完成解密的投标响应文件视为无效。</w:t>
      </w:r>
    </w:p>
    <w:p w14:paraId="42997D0C">
      <w:pPr>
        <w:spacing w:before="105" w:line="290" w:lineRule="auto"/>
        <w:ind w:left="32" w:right="127" w:firstLine="54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4、本次采购项目采用远程不见面开标方式，请各供应商在磋商</w:t>
      </w:r>
      <w:r>
        <w:rPr>
          <w:rFonts w:ascii="仿宋" w:hAnsi="仿宋" w:eastAsia="仿宋" w:cs="仿宋"/>
          <w:spacing w:val="2"/>
          <w:sz w:val="28"/>
          <w:szCs w:val="28"/>
        </w:rPr>
        <w:t>文件确定的时间内，登录远程开标大厅网址，在线</w:t>
      </w:r>
      <w:r>
        <w:rPr>
          <w:rFonts w:ascii="仿宋" w:hAnsi="仿宋" w:eastAsia="仿宋" w:cs="仿宋"/>
          <w:spacing w:val="1"/>
          <w:sz w:val="28"/>
          <w:szCs w:val="28"/>
        </w:rPr>
        <w:t>准时参加开标活</w:t>
      </w:r>
      <w:r>
        <w:rPr>
          <w:rFonts w:ascii="仿宋" w:hAnsi="仿宋" w:eastAsia="仿宋" w:cs="仿宋"/>
          <w:spacing w:val="2"/>
          <w:sz w:val="28"/>
          <w:szCs w:val="28"/>
        </w:rPr>
        <w:t>动并在规定时间内进行响应文件解密、答疑澄清（如有）</w:t>
      </w:r>
      <w:r>
        <w:rPr>
          <w:rFonts w:ascii="仿宋" w:hAnsi="仿宋" w:eastAsia="仿宋" w:cs="仿宋"/>
          <w:spacing w:val="1"/>
          <w:sz w:val="28"/>
          <w:szCs w:val="28"/>
        </w:rPr>
        <w:t>等活动，</w:t>
      </w:r>
      <w:r>
        <w:rPr>
          <w:rFonts w:ascii="仿宋" w:hAnsi="仿宋" w:eastAsia="仿宋" w:cs="仿宋"/>
          <w:spacing w:val="-3"/>
          <w:sz w:val="28"/>
          <w:szCs w:val="28"/>
        </w:rPr>
        <w:t>具体流程见“投标人须知-开标及评标”。</w:t>
      </w:r>
    </w:p>
    <w:p w14:paraId="2D5C4C73">
      <w:pPr>
        <w:spacing w:before="10" w:line="289" w:lineRule="auto"/>
        <w:ind w:left="31" w:firstLine="5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5、如有系统操作疑问可在商丘市公共资源交易中心网站“办事</w:t>
      </w:r>
      <w:r>
        <w:rPr>
          <w:rFonts w:ascii="仿宋" w:hAnsi="仿宋" w:eastAsia="仿宋" w:cs="仿宋"/>
          <w:spacing w:val="-9"/>
          <w:sz w:val="28"/>
          <w:szCs w:val="28"/>
        </w:rPr>
        <w:t>指南-系统操作指南”下载《商丘市公共资源交易中心平台操作指南》</w:t>
      </w:r>
      <w:r>
        <w:rPr>
          <w:rFonts w:ascii="仿宋" w:hAnsi="仿宋" w:eastAsia="仿宋" w:cs="仿宋"/>
          <w:spacing w:val="2"/>
          <w:sz w:val="28"/>
          <w:szCs w:val="28"/>
        </w:rPr>
        <w:t>查看或关注中心网站首页通知公告中对各功能启用的</w:t>
      </w:r>
      <w:r>
        <w:rPr>
          <w:rFonts w:ascii="仿宋" w:hAnsi="仿宋" w:eastAsia="仿宋" w:cs="仿宋"/>
          <w:spacing w:val="1"/>
          <w:sz w:val="28"/>
          <w:szCs w:val="28"/>
        </w:rPr>
        <w:t>通知。各潜在</w:t>
      </w:r>
      <w:r>
        <w:rPr>
          <w:rFonts w:ascii="仿宋" w:hAnsi="仿宋" w:eastAsia="仿宋" w:cs="仿宋"/>
          <w:spacing w:val="2"/>
          <w:sz w:val="28"/>
          <w:szCs w:val="28"/>
        </w:rPr>
        <w:t>投标人对本项目有质疑的，应当在法定期限内以书面</w:t>
      </w:r>
      <w:r>
        <w:rPr>
          <w:rFonts w:ascii="仿宋" w:hAnsi="仿宋" w:eastAsia="仿宋" w:cs="仿宋"/>
          <w:spacing w:val="1"/>
          <w:sz w:val="28"/>
          <w:szCs w:val="28"/>
        </w:rPr>
        <w:t>形式由法定代</w:t>
      </w:r>
      <w:r>
        <w:rPr>
          <w:rFonts w:ascii="仿宋" w:hAnsi="仿宋" w:eastAsia="仿宋" w:cs="仿宋"/>
          <w:spacing w:val="3"/>
          <w:sz w:val="28"/>
          <w:szCs w:val="28"/>
        </w:rPr>
        <w:t>表人或授权委托代表签字并加公章向招标人、招标代理机构提出，</w:t>
      </w:r>
      <w:r>
        <w:rPr>
          <w:rFonts w:ascii="仿宋" w:hAnsi="仿宋" w:eastAsia="仿宋" w:cs="仿宋"/>
          <w:spacing w:val="-2"/>
          <w:sz w:val="28"/>
          <w:szCs w:val="28"/>
        </w:rPr>
        <w:t>线上质疑操作流程请参考2021年6月16日发布的通知公告《关于</w:t>
      </w:r>
      <w:r>
        <w:rPr>
          <w:rFonts w:ascii="仿宋" w:hAnsi="仿宋" w:eastAsia="仿宋" w:cs="仿宋"/>
          <w:spacing w:val="-6"/>
          <w:sz w:val="28"/>
          <w:szCs w:val="28"/>
        </w:rPr>
        <w:t>开通项目在线质疑/异议或投诉处理功能的通知》。</w:t>
      </w:r>
    </w:p>
    <w:p w14:paraId="6415657F">
      <w:pPr>
        <w:spacing w:before="34" w:line="221" w:lineRule="auto"/>
        <w:ind w:left="5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十一、发布公告的媒介及公告期限</w:t>
      </w:r>
    </w:p>
    <w:p w14:paraId="4D3B1B92">
      <w:pPr>
        <w:spacing w:before="115" w:line="289" w:lineRule="auto"/>
        <w:ind w:left="26" w:right="34" w:firstLine="56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本次磋商公告在《商丘市政府采购网》、《河南省政府采购网》、</w:t>
      </w:r>
      <w:r>
        <w:rPr>
          <w:rFonts w:ascii="仿宋" w:hAnsi="仿宋" w:eastAsia="仿宋" w:cs="仿宋"/>
          <w:spacing w:val="-3"/>
          <w:sz w:val="28"/>
          <w:szCs w:val="28"/>
        </w:rPr>
        <w:t>《商丘市公共资源交易中心》上发布。</w:t>
      </w:r>
    </w:p>
    <w:p w14:paraId="011B8EA9">
      <w:pPr>
        <w:spacing w:before="34" w:line="223" w:lineRule="auto"/>
        <w:ind w:left="5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十二、本次采购项目联系事项：</w:t>
      </w:r>
    </w:p>
    <w:p w14:paraId="47DCE473">
      <w:pPr>
        <w:spacing w:before="108" w:line="223" w:lineRule="auto"/>
        <w:ind w:left="60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1、采购人：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>民权县双塔镇人民政府</w:t>
      </w:r>
    </w:p>
    <w:p w14:paraId="4BD7E353">
      <w:pPr>
        <w:spacing w:before="134" w:line="223" w:lineRule="auto"/>
        <w:ind w:left="588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6"/>
          <w:sz w:val="28"/>
          <w:szCs w:val="28"/>
        </w:rPr>
        <w:t>联系地址：</w:t>
      </w:r>
      <w:r>
        <w:rPr>
          <w:rFonts w:ascii="仿宋" w:hAnsi="仿宋" w:eastAsia="仿宋" w:cs="仿宋"/>
          <w:spacing w:val="-6"/>
          <w:sz w:val="28"/>
          <w:szCs w:val="28"/>
          <w:u w:val="single" w:color="auto"/>
        </w:rPr>
        <w:t>民权县双塔镇</w:t>
      </w:r>
    </w:p>
    <w:p w14:paraId="502B24DB">
      <w:pPr>
        <w:spacing w:before="142" w:line="224" w:lineRule="auto"/>
        <w:ind w:left="588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6"/>
          <w:sz w:val="28"/>
          <w:szCs w:val="28"/>
        </w:rPr>
        <w:t>联系人：</w:t>
      </w:r>
      <w:r>
        <w:rPr>
          <w:rFonts w:ascii="仿宋" w:hAnsi="仿宋" w:eastAsia="仿宋" w:cs="仿宋"/>
          <w:spacing w:val="-6"/>
          <w:sz w:val="28"/>
          <w:szCs w:val="28"/>
          <w:u w:val="single" w:color="auto"/>
        </w:rPr>
        <w:t>李先生</w:t>
      </w:r>
    </w:p>
    <w:p w14:paraId="054D0D72">
      <w:pPr>
        <w:spacing w:before="140" w:line="224" w:lineRule="auto"/>
        <w:ind w:left="588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3"/>
          <w:sz w:val="28"/>
          <w:szCs w:val="28"/>
        </w:rPr>
        <w:t>联系电话：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13949932218</w:t>
      </w:r>
    </w:p>
    <w:p w14:paraId="3C4B33D9">
      <w:pPr>
        <w:spacing w:before="141" w:line="222" w:lineRule="auto"/>
        <w:ind w:left="58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2、集中采购机构/代理机构：</w:t>
      </w:r>
      <w:r>
        <w:rPr>
          <w:rFonts w:ascii="仿宋" w:hAnsi="仿宋" w:eastAsia="仿宋" w:cs="仿宋"/>
          <w:spacing w:val="-2"/>
          <w:sz w:val="28"/>
          <w:szCs w:val="28"/>
          <w:u w:val="single" w:color="auto"/>
        </w:rPr>
        <w:t>河南平辽工程咨询有限公司</w:t>
      </w:r>
    </w:p>
    <w:p w14:paraId="11F318EA">
      <w:pPr>
        <w:spacing w:before="143" w:line="223" w:lineRule="auto"/>
        <w:ind w:left="588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1"/>
          <w:sz w:val="28"/>
          <w:szCs w:val="28"/>
        </w:rPr>
        <w:t>联系地址：</w:t>
      </w: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>河南省民权县双塔镇人民政府院内</w:t>
      </w:r>
    </w:p>
    <w:p w14:paraId="4FD63EA7">
      <w:pPr>
        <w:spacing w:before="141" w:line="224" w:lineRule="auto"/>
        <w:ind w:left="588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7"/>
          <w:sz w:val="28"/>
          <w:szCs w:val="28"/>
        </w:rPr>
        <w:t>联系人：</w:t>
      </w:r>
      <w:r>
        <w:rPr>
          <w:rFonts w:ascii="仿宋" w:hAnsi="仿宋" w:eastAsia="仿宋" w:cs="仿宋"/>
          <w:spacing w:val="-7"/>
          <w:sz w:val="28"/>
          <w:szCs w:val="28"/>
          <w:u w:val="single" w:color="auto"/>
        </w:rPr>
        <w:t>陈先生</w:t>
      </w:r>
    </w:p>
    <w:p w14:paraId="0D34C65C">
      <w:pPr>
        <w:spacing w:before="140" w:line="224" w:lineRule="auto"/>
        <w:ind w:left="588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pacing w:val="-3"/>
          <w:sz w:val="28"/>
          <w:szCs w:val="28"/>
        </w:rPr>
        <w:t>联系电话：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19139113685</w:t>
      </w:r>
    </w:p>
    <w:p w14:paraId="51E1ABBF">
      <w:pPr>
        <w:ind w:firstLine="786" w:firstLineChars="300"/>
        <w:jc w:val="right"/>
      </w:pPr>
      <w:bookmarkStart w:id="0" w:name="bookmark92"/>
      <w:bookmarkEnd w:id="0"/>
      <w:r>
        <w:rPr>
          <w:rFonts w:ascii="仿宋" w:hAnsi="仿宋" w:eastAsia="仿宋" w:cs="仿宋"/>
          <w:spacing w:val="-9"/>
          <w:sz w:val="28"/>
          <w:szCs w:val="28"/>
          <w:u w:val="single" w:color="auto"/>
        </w:rPr>
        <w:t>2026</w:t>
      </w:r>
      <w:r>
        <w:rPr>
          <w:rFonts w:ascii="仿宋" w:hAnsi="仿宋" w:eastAsia="仿宋" w:cs="仿宋"/>
          <w:spacing w:val="-9"/>
          <w:sz w:val="28"/>
          <w:szCs w:val="28"/>
        </w:rPr>
        <w:t>年</w:t>
      </w:r>
      <w:r>
        <w:rPr>
          <w:rFonts w:ascii="仿宋" w:hAnsi="仿宋" w:eastAsia="仿宋" w:cs="仿宋"/>
          <w:spacing w:val="-9"/>
          <w:sz w:val="28"/>
          <w:szCs w:val="28"/>
          <w:u w:val="single" w:color="auto"/>
        </w:rPr>
        <w:t>09</w:t>
      </w:r>
      <w:r>
        <w:rPr>
          <w:rFonts w:ascii="仿宋" w:hAnsi="仿宋" w:eastAsia="仿宋" w:cs="仿宋"/>
          <w:spacing w:val="-9"/>
          <w:sz w:val="28"/>
          <w:szCs w:val="28"/>
        </w:rPr>
        <w:t>月</w:t>
      </w:r>
      <w:r>
        <w:rPr>
          <w:rFonts w:ascii="仿宋" w:hAnsi="仿宋" w:eastAsia="仿宋" w:cs="仿宋"/>
          <w:spacing w:val="-9"/>
          <w:sz w:val="28"/>
          <w:szCs w:val="28"/>
          <w:u w:val="single" w:color="auto"/>
        </w:rPr>
        <w:t>1</w:t>
      </w:r>
      <w:r>
        <w:rPr>
          <w:rFonts w:hint="eastAsia" w:ascii="仿宋" w:hAnsi="仿宋" w:eastAsia="仿宋" w:cs="仿宋"/>
          <w:spacing w:val="-9"/>
          <w:sz w:val="28"/>
          <w:szCs w:val="28"/>
          <w:u w:val="single" w:color="auto"/>
          <w:lang w:val="en-US" w:eastAsia="zh-CN"/>
        </w:rPr>
        <w:t>5</w:t>
      </w:r>
      <w:r>
        <w:rPr>
          <w:rFonts w:ascii="仿宋" w:hAnsi="仿宋" w:eastAsia="仿宋" w:cs="仿宋"/>
          <w:spacing w:val="-9"/>
          <w:sz w:val="28"/>
          <w:szCs w:val="28"/>
        </w:rPr>
        <w:t>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UI Gothic">
    <w:panose1 w:val="020B0600070205080204"/>
    <w:charset w:val="86"/>
    <w:family w:val="auto"/>
    <w:pitch w:val="default"/>
    <w:sig w:usb0="E00002FF" w:usb1="6AC7FDFB" w:usb2="08000012" w:usb3="00000000" w:csb0="4002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92133">
    <w:pPr>
      <w:spacing w:line="169" w:lineRule="auto"/>
      <w:ind w:left="412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9E39A">
    <w:pPr>
      <w:spacing w:line="258" w:lineRule="exact"/>
      <w:ind w:firstLine="14"/>
    </w:pPr>
    <w:r>
      <w:rPr>
        <w:position w:val="-6"/>
      </w:rPr>
      <mc:AlternateContent>
        <mc:Choice Requires="wpg">
          <w:drawing>
            <wp:inline distT="0" distB="0" distL="114300" distR="114300">
              <wp:extent cx="5274310" cy="170815"/>
              <wp:effectExtent l="0" t="0" r="21590" b="635"/>
              <wp:docPr id="8" name="组合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4310" cy="170815"/>
                        <a:chOff x="0" y="0"/>
                        <a:chExt cx="8305" cy="268"/>
                      </a:xfrm>
                    </wpg:grpSpPr>
                    <wps:wsp>
                      <wps:cNvPr id="5" name="矩形 5"/>
                      <wps:cNvSpPr/>
                      <wps:spPr>
                        <a:xfrm>
                          <a:off x="13" y="0"/>
                          <a:ext cx="8280" cy="233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6" name="文本框 6"/>
                      <wps:cNvSpPr txBox="1"/>
                      <wps:spPr>
                        <a:xfrm>
                          <a:off x="1" y="6"/>
                          <a:ext cx="8310" cy="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DC79CC">
                            <w:pPr>
                              <w:spacing w:before="20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  <w:t>★公开★公平★公正★</w:t>
                            </w:r>
                            <w:r>
                              <w:rPr>
                                <w:rFonts w:ascii="宋体" w:hAnsi="宋体" w:eastAsia="宋体" w:cs="宋体"/>
                                <w:spacing w:val="-1"/>
                                <w:sz w:val="18"/>
                                <w:szCs w:val="18"/>
                              </w:rPr>
                              <w:t>工程类竞争性磋商文件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  <wps:wsp>
                      <wps:cNvPr id="7" name="任意多边形 7"/>
                      <wps:cNvSpPr/>
                      <wps:spPr>
                        <a:xfrm>
                          <a:off x="0" y="254"/>
                          <a:ext cx="8305" cy="1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305" h="15">
                              <a:moveTo>
                                <a:pt x="0" y="0"/>
                              </a:moveTo>
                              <a:lnTo>
                                <a:pt x="8305" y="0"/>
                              </a:lnTo>
                              <a:lnTo>
                                <a:pt x="8305" y="14"/>
                              </a:ln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inline>
          </w:drawing>
        </mc:Choice>
        <mc:Fallback>
          <w:pict>
            <v:group id="_x0000_s1026" o:spid="_x0000_s1026" o:spt="203" style="height:13.45pt;width:415.3pt;" coordsize="8305,268" o:gfxdata="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FQJ6jjWAAAABAEAAA8AAAAAAAAAAQAgAAAAIgAAAGRycy9kb3ducmV2Lnht&#10;bFBLAQIUABQAAAAIAIdO4kDbd1NvGAMAAKsIAAAOAAAAAAAAAAEAIAAAACUBAABkcnMvZTJvRG9j&#10;LnhtbFBLBQYAAAAABgAGAFkBAACvBgAAAAA=&#10;">
              <o:lock v:ext="edit" aspectratio="f"/>
              <v:rect id="_x0000_s1026" o:spid="_x0000_s1026" o:spt="1" style="position:absolute;left:13;top:0;height:233;width:8280;" fillcolor="#E5E5E5" filled="t" stroked="f" coordsize="21600,21600" o:gfxdata="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hHuur4A&#10;AADaAAAADwAAAAAAAAABACAAAAAiAAAAZHJzL2Rvd25yZXYueG1sUEsBAhQAFAAAAAgAh07iQDMv&#10;BZ47AAAAOQAAABAAAAAAAAAAAQAgAAAADQEAAGRycy9zaGFwZXhtbC54bWxQSwUGAAAAAAYABgBb&#10;AQAAtwMAAAAA&#10;">
                <v:fill on="t" focussize="0,0"/>
                <v:stroke on="f"/>
                <v:imagedata o:title=""/>
                <o:lock v:ext="edit" aspectratio="f"/>
              </v:rect>
              <v:shape id="_x0000_s1026" o:spid="_x0000_s1026" o:spt="202" type="#_x0000_t202" style="position:absolute;left:1;top:6;height:220;width:8310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2DC79CC">
                      <w:pPr>
                        <w:spacing w:before="20" w:line="219" w:lineRule="auto"/>
                        <w:ind w:left="20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  <w:t>★公开★公平★公正★</w:t>
                      </w:r>
                      <w:r>
                        <w:rPr>
                          <w:rFonts w:ascii="宋体" w:hAnsi="宋体" w:eastAsia="宋体" w:cs="宋体"/>
                          <w:spacing w:val="-1"/>
                          <w:sz w:val="18"/>
                          <w:szCs w:val="18"/>
                        </w:rPr>
                        <w:t>工程类竞争性磋商文件</w:t>
                      </w:r>
                    </w:p>
                  </w:txbxContent>
                </v:textbox>
              </v:shape>
              <v:shape id="_x0000_s1026" o:spid="_x0000_s1026" o:spt="100" style="position:absolute;left:0;top:254;height:15;width:8305;" fillcolor="#000000" filled="t" stroked="f" coordsize="8305,15" o:gfxdata="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ygR1vQAA&#10;ANoAAAAPAAAAAAAAAAEAIAAAACIAAABkcnMvZG93bnJldi54bWxQSwECFAAUAAAACACHTuJAMy8F&#10;njsAAAA5AAAAEAAAAAAAAAABACAAAAAMAQAAZHJzL3NoYXBleG1sLnhtbFBLBQYAAAAABgAGAFsB&#10;AAC2AwAAAAA=&#10;" path="m0,0l8305,0,8305,14,0,14,0,0xe">
                <v:fill on="t" focussize="0,0"/>
                <v:stroke on="f"/>
                <v:imagedata o:title=""/>
                <o:lock v:ext="edit" aspectratio="f"/>
              </v:shape>
              <w10:wrap type="non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B72B6C"/>
    <w:rsid w:val="438D1989"/>
    <w:rsid w:val="4B81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1848</Words>
  <Characters>2049</Characters>
  <Lines>0</Lines>
  <Paragraphs>0</Paragraphs>
  <TotalTime>4</TotalTime>
  <ScaleCrop>false</ScaleCrop>
  <LinksUpToDate>false</LinksUpToDate>
  <CharactersWithSpaces>2051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2025-11-27T01:04:00Z</dcterms:created>
  <dc:creator>Administrator</dc:creator>
  <cp:lastModifiedBy>lqhernlkas</cp:lastModifiedBy>
  <dcterms:modified xsi:type="dcterms:W3CDTF">2026-09-15T08:43:20Z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9C97F472EBA74EA1821E66D299FCC212_12</vt:lpwstr>
  </property>
  <property fmtid="{D5CDD505-2E9C-101B-9397-08002B2CF9AE}" pid="4" name="KSOTemplateDocerSaveRecord">
    <vt:lpwstr>eyJoZGlkIjoiZjhhYjkzZTExNzhjMTJiNDNhZDQ3YmU0MDhlN2ZiMzYiLCJ1c2VySWQiOiIyMzQ1NDI2NjIifQ==</vt:lpwstr>
  </property>
</Properties>
</file>