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22343">
      <w:pPr>
        <w:pStyle w:val="2"/>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睢县职业技术教育培训中心优质学校和优质专业项目结果公告</w:t>
      </w:r>
    </w:p>
    <w:p w14:paraId="551E5A5A">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河南惠德工程咨询有限公司受睢县职业技术教育培训中心的委托,就睢县职业技术教育培训中心优质学校和优质专业项目进行公开招标采购,现就本次招标的结果公告如下：</w:t>
      </w:r>
    </w:p>
    <w:p w14:paraId="7EC0109A">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一、项目概况</w:t>
      </w:r>
    </w:p>
    <w:p w14:paraId="77641E9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1、项目名称：睢县职业技术教育培训中心优质学校和优质专业项目</w:t>
      </w:r>
    </w:p>
    <w:p w14:paraId="09B38CC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2、招标编号：睢政采【2026】035号</w:t>
      </w:r>
    </w:p>
    <w:p w14:paraId="26CF46B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3、项目编号：睢县财采招-2026-9</w:t>
      </w:r>
    </w:p>
    <w:p w14:paraId="5C99FA74">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4、资金来源：财政资金</w:t>
      </w:r>
    </w:p>
    <w:p w14:paraId="2E00C99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5、项目控制价：300.00万元</w:t>
      </w:r>
    </w:p>
    <w:p w14:paraId="13F9176E">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二、招标公告发布媒体及时间</w:t>
      </w:r>
    </w:p>
    <w:p w14:paraId="5DF37F6E">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本项目招标公告于2026年04月29日在《河南省政府采购网》及《商丘市公共资源交易服务平台》上发布。</w:t>
      </w:r>
    </w:p>
    <w:p w14:paraId="2FAB7425">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三、评审信息</w:t>
      </w:r>
    </w:p>
    <w:p w14:paraId="6F9827B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1、评审时间：2026年05月20日</w:t>
      </w:r>
    </w:p>
    <w:p w14:paraId="3AB2CCD3">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2、评审地点：</w:t>
      </w:r>
      <w:r>
        <w:rPr>
          <w:rFonts w:hint="eastAsia" w:ascii="宋体" w:hAnsi="宋体" w:eastAsia="宋体" w:cs="宋体"/>
          <w:i w:val="0"/>
          <w:iCs w:val="0"/>
          <w:caps w:val="0"/>
          <w:color w:val="000000"/>
          <w:spacing w:val="0"/>
          <w:sz w:val="24"/>
          <w:szCs w:val="24"/>
          <w:lang w:val="en-US" w:eastAsia="zh-CN"/>
        </w:rPr>
        <w:t>睢县</w:t>
      </w:r>
      <w:r>
        <w:rPr>
          <w:rFonts w:hint="eastAsia" w:ascii="宋体" w:hAnsi="宋体" w:eastAsia="宋体" w:cs="宋体"/>
          <w:i w:val="0"/>
          <w:iCs w:val="0"/>
          <w:caps w:val="0"/>
          <w:color w:val="000000"/>
          <w:spacing w:val="0"/>
          <w:sz w:val="24"/>
          <w:szCs w:val="24"/>
        </w:rPr>
        <w:t>公共资源交易中心评标室</w:t>
      </w:r>
    </w:p>
    <w:p w14:paraId="2AB84B45">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3、评审委员会名单：段好运</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杨春景</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周艳</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邓宋颂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周海粟</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采购人代表</w:t>
      </w:r>
      <w:r>
        <w:rPr>
          <w:rFonts w:hint="eastAsia" w:ascii="宋体" w:hAnsi="宋体" w:eastAsia="宋体" w:cs="宋体"/>
          <w:i w:val="0"/>
          <w:iCs w:val="0"/>
          <w:caps w:val="0"/>
          <w:color w:val="000000"/>
          <w:spacing w:val="0"/>
          <w:sz w:val="24"/>
          <w:szCs w:val="24"/>
          <w:lang w:eastAsia="zh-CN"/>
        </w:rPr>
        <w:t>）</w:t>
      </w:r>
    </w:p>
    <w:p w14:paraId="00D2D685">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四、评审结果</w:t>
      </w:r>
    </w:p>
    <w:p w14:paraId="0798979A">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经睢县职业技术教育培训中心确认中标人如下：</w:t>
      </w:r>
    </w:p>
    <w:p w14:paraId="1FBA367B">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第一标段：</w:t>
      </w:r>
    </w:p>
    <w:p w14:paraId="5AD3605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人：河南新量信息科技有限公司</w:t>
      </w:r>
    </w:p>
    <w:p w14:paraId="235058EE">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价：1479160元 大写：壹佰肆拾柒万玖仟壹佰陆拾元整</w:t>
      </w:r>
    </w:p>
    <w:p w14:paraId="61F8F6FF">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注册地址：河南省商丘市睢县城关镇文化西路 96号</w:t>
      </w:r>
    </w:p>
    <w:p w14:paraId="29783CB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第二标段：</w:t>
      </w:r>
    </w:p>
    <w:p w14:paraId="2FD4132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人：广东融勤教育科技有限公司</w:t>
      </w:r>
    </w:p>
    <w:p w14:paraId="1400F74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 标 价：1485000元   大写：壹佰肆拾捌万伍仟元整</w:t>
      </w:r>
    </w:p>
    <w:p w14:paraId="794BCC62">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注册地址：东莞市樟木头镇圩镇荔苑路七号泰安城（第一期）办公907号房</w:t>
      </w:r>
    </w:p>
    <w:p w14:paraId="5E05D636">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五、主要中标标的</w:t>
      </w:r>
    </w:p>
    <w:tbl>
      <w:tblPr>
        <w:tblStyle w:val="3"/>
        <w:tblW w:w="8440"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40"/>
      </w:tblGrid>
      <w:tr w14:paraId="0BD0BA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8440" w:type="dxa"/>
            <w:tcBorders>
              <w:top w:val="single" w:color="DDDDDD" w:sz="2" w:space="0"/>
              <w:left w:val="single" w:color="DDDDDD" w:sz="2" w:space="0"/>
              <w:bottom w:val="single" w:color="DDDDDD" w:sz="6" w:space="0"/>
              <w:right w:val="single" w:color="DDDDDD" w:sz="6" w:space="0"/>
            </w:tcBorders>
            <w:shd w:val="clear" w:color="auto" w:fill="auto"/>
            <w:tcMar>
              <w:top w:w="38" w:type="dxa"/>
              <w:left w:w="101" w:type="dxa"/>
              <w:bottom w:w="38" w:type="dxa"/>
              <w:right w:w="101" w:type="dxa"/>
            </w:tcMar>
            <w:vAlign w:val="top"/>
          </w:tcPr>
          <w:p w14:paraId="2C4AA9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货物类</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第1标包</w:t>
            </w:r>
            <w:r>
              <w:rPr>
                <w:rFonts w:hint="eastAsia" w:ascii="宋体" w:hAnsi="宋体" w:eastAsia="宋体" w:cs="宋体"/>
                <w:i w:val="0"/>
                <w:iCs w:val="0"/>
                <w:caps w:val="0"/>
                <w:color w:val="000000"/>
                <w:spacing w:val="0"/>
                <w:sz w:val="24"/>
                <w:szCs w:val="24"/>
                <w:lang w:eastAsia="zh-CN"/>
              </w:rPr>
              <w:t>）</w:t>
            </w:r>
          </w:p>
        </w:tc>
      </w:tr>
      <w:tr w14:paraId="7A311B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440" w:type="dxa"/>
            <w:tcBorders>
              <w:top w:val="single" w:color="DDDDDD" w:sz="6" w:space="0"/>
              <w:left w:val="single" w:color="DDDDDD" w:sz="2" w:space="0"/>
              <w:bottom w:val="single" w:color="DDDDDD" w:sz="6" w:space="0"/>
              <w:right w:val="single" w:color="DDDDDD" w:sz="6" w:space="0"/>
            </w:tcBorders>
            <w:shd w:val="clear" w:color="auto" w:fill="auto"/>
            <w:tcMar>
              <w:top w:w="38" w:type="dxa"/>
              <w:left w:w="101" w:type="dxa"/>
              <w:bottom w:w="38" w:type="dxa"/>
              <w:right w:w="101" w:type="dxa"/>
            </w:tcMar>
            <w:vAlign w:val="top"/>
          </w:tcPr>
          <w:p w14:paraId="3CFF43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名称：普通车床</w:t>
            </w:r>
          </w:p>
          <w:p w14:paraId="67D3D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品牌(如有)：宝鸡忠诚</w:t>
            </w:r>
          </w:p>
          <w:p w14:paraId="06C30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规格型号：CS6140/1000</w:t>
            </w:r>
          </w:p>
          <w:p w14:paraId="03AB9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数量：</w:t>
            </w:r>
            <w:r>
              <w:rPr>
                <w:rFonts w:hint="eastAsia" w:ascii="宋体" w:hAnsi="宋体" w:eastAsia="宋体" w:cs="宋体"/>
                <w:i w:val="0"/>
                <w:iCs w:val="0"/>
                <w:caps w:val="0"/>
                <w:color w:val="000000"/>
                <w:spacing w:val="0"/>
                <w:sz w:val="24"/>
                <w:szCs w:val="24"/>
                <w:lang w:val="en-US" w:eastAsia="zh-CN"/>
              </w:rPr>
              <w:t>2</w:t>
            </w:r>
          </w:p>
          <w:p w14:paraId="690CD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单价：98000</w:t>
            </w:r>
            <w:r>
              <w:rPr>
                <w:rFonts w:hint="eastAsia" w:ascii="宋体" w:hAnsi="宋体" w:eastAsia="宋体" w:cs="宋体"/>
                <w:i w:val="0"/>
                <w:iCs w:val="0"/>
                <w:caps w:val="0"/>
                <w:color w:val="000000"/>
                <w:spacing w:val="0"/>
                <w:sz w:val="24"/>
                <w:szCs w:val="24"/>
                <w:lang w:val="en-US" w:eastAsia="zh-CN"/>
              </w:rPr>
              <w:t xml:space="preserve">.00 </w:t>
            </w:r>
          </w:p>
          <w:p w14:paraId="18EF3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质保标准：2年</w:t>
            </w:r>
          </w:p>
        </w:tc>
      </w:tr>
      <w:tr w14:paraId="3EF4AE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atLeast"/>
        </w:trPr>
        <w:tc>
          <w:tcPr>
            <w:tcW w:w="8440" w:type="dxa"/>
            <w:tcBorders>
              <w:top w:val="single" w:color="DDDDDD" w:sz="6" w:space="0"/>
              <w:left w:val="single" w:color="DDDDDD" w:sz="2" w:space="0"/>
              <w:bottom w:val="single" w:color="DDDDDD" w:sz="6" w:space="0"/>
              <w:right w:val="single" w:color="DDDDDD" w:sz="6" w:space="0"/>
            </w:tcBorders>
            <w:shd w:val="clear" w:color="auto" w:fill="auto"/>
            <w:tcMar>
              <w:top w:w="38" w:type="dxa"/>
              <w:left w:w="101" w:type="dxa"/>
              <w:bottom w:w="38" w:type="dxa"/>
              <w:right w:w="101" w:type="dxa"/>
            </w:tcMar>
            <w:vAlign w:val="top"/>
          </w:tcPr>
          <w:p w14:paraId="6712A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货物类</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第2标包</w:t>
            </w:r>
            <w:r>
              <w:rPr>
                <w:rFonts w:hint="eastAsia" w:ascii="宋体" w:hAnsi="宋体" w:eastAsia="宋体" w:cs="宋体"/>
                <w:i w:val="0"/>
                <w:iCs w:val="0"/>
                <w:caps w:val="0"/>
                <w:color w:val="000000"/>
                <w:spacing w:val="0"/>
                <w:sz w:val="24"/>
                <w:szCs w:val="24"/>
                <w:lang w:eastAsia="zh-CN"/>
              </w:rPr>
              <w:t>）</w:t>
            </w:r>
          </w:p>
        </w:tc>
      </w:tr>
      <w:tr w14:paraId="5221F8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549" w:hRule="atLeast"/>
        </w:trPr>
        <w:tc>
          <w:tcPr>
            <w:tcW w:w="8440" w:type="dxa"/>
            <w:tcBorders>
              <w:top w:val="single" w:color="DDDDDD" w:sz="6" w:space="0"/>
              <w:left w:val="single" w:color="DDDDDD" w:sz="2" w:space="0"/>
              <w:bottom w:val="single" w:color="DDDDDD" w:sz="2" w:space="0"/>
              <w:right w:val="single" w:color="DDDDDD" w:sz="6" w:space="0"/>
            </w:tcBorders>
            <w:shd w:val="clear" w:color="auto" w:fill="auto"/>
            <w:tcMar>
              <w:top w:w="38" w:type="dxa"/>
              <w:left w:w="101" w:type="dxa"/>
              <w:bottom w:w="38" w:type="dxa"/>
              <w:right w:w="101" w:type="dxa"/>
            </w:tcMar>
            <w:vAlign w:val="top"/>
          </w:tcPr>
          <w:p w14:paraId="55A6D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名称：1、新能源汽车故障诊断仿真教学软件；2、新能源汽车维护与动力蓄电池检测仿真教学软件；3、智能驾驶动力电池装调测试平台；4、智能汽车驱动总成装配检测平台</w:t>
            </w:r>
          </w:p>
          <w:p w14:paraId="5A0C5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品牌(如有)：龙泽</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龙泽</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正鲲</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正鲲</w:t>
            </w:r>
          </w:p>
          <w:p w14:paraId="6D9904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规格型号：LZ-JLPG-01</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LZ-JLWH-02</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ZKNV-05</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ZKNE-5Poew</w:t>
            </w:r>
          </w:p>
          <w:p w14:paraId="51CBC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数量：</w:t>
            </w:r>
            <w:r>
              <w:rPr>
                <w:rFonts w:hint="eastAsia" w:ascii="宋体" w:hAnsi="宋体" w:eastAsia="宋体" w:cs="宋体"/>
                <w:i w:val="0"/>
                <w:iCs w:val="0"/>
                <w:caps w:val="0"/>
                <w:color w:val="000000"/>
                <w:spacing w:val="0"/>
                <w:sz w:val="24"/>
                <w:szCs w:val="24"/>
                <w:lang w:val="en-US" w:eastAsia="zh-CN"/>
              </w:rPr>
              <w:t>1、1、1、1</w:t>
            </w:r>
          </w:p>
          <w:p w14:paraId="7609E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单价：170000</w:t>
            </w:r>
            <w:r>
              <w:rPr>
                <w:rFonts w:hint="eastAsia" w:ascii="宋体" w:hAnsi="宋体" w:eastAsia="宋体" w:cs="宋体"/>
                <w:i w:val="0"/>
                <w:iCs w:val="0"/>
                <w:caps w:val="0"/>
                <w:color w:val="000000"/>
                <w:spacing w:val="0"/>
                <w:sz w:val="24"/>
                <w:szCs w:val="24"/>
                <w:lang w:eastAsia="zh-CN"/>
              </w:rPr>
              <w:t>、170000、1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eastAsia="zh-CN"/>
              </w:rPr>
              <w:t>0000、1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eastAsia="zh-CN"/>
              </w:rPr>
              <w:t>0000</w:t>
            </w:r>
          </w:p>
          <w:p w14:paraId="35C1D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质保标准：2年</w:t>
            </w:r>
          </w:p>
        </w:tc>
      </w:tr>
    </w:tbl>
    <w:p w14:paraId="59E0B039">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b/>
          <w:bCs/>
          <w:i w:val="0"/>
          <w:iCs w:val="0"/>
          <w:caps w:val="0"/>
          <w:color w:val="000000"/>
          <w:spacing w:val="0"/>
          <w:sz w:val="24"/>
          <w:szCs w:val="24"/>
        </w:rPr>
        <w:t>六、否决投标单位及原因</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河南迅星电子科技有限公司因为所投设备名称第 22 项“场 地改造与文化建设”中的空调产品为政府强制节能产品，未提供其产品的节能认证证书，不符合招标文件第二章 19.7 款第二条如本项目中涉及规定的属政府采购强制产品的，无论招标文件是否特别指定，供应商必须投报节能产品政府采购品目清单规定产品，并提供相关证明材料，否则将视为无效投标，故未通过符合性审查。</w:t>
      </w:r>
    </w:p>
    <w:p w14:paraId="2BCE0C7F">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七、投标单位得分情况</w:t>
      </w:r>
    </w:p>
    <w:p w14:paraId="36167F65">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第一标段：</w:t>
      </w:r>
    </w:p>
    <w:p w14:paraId="4957B13E">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1、投标单位：河南新量信息科技有限公司；主观因素评分：21.8分；客观因素评分：44分；投标报价算分：29.66分；最终得分：95.46分</w:t>
      </w:r>
    </w:p>
    <w:p w14:paraId="726419C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2、投标单位：郑州金之源电子科技有限公司；主观因素评分：18.8分；客观因素评分：3分；投标报价算分：29.89分；最终得分：51.69分</w:t>
      </w:r>
    </w:p>
    <w:p w14:paraId="62DCFFCC">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3、投标单位：河南奥视科技有限公司；主观因素评分：18分；客观因素评分：2分；投标报价算分：30分；最终得分：50分</w:t>
      </w:r>
    </w:p>
    <w:p w14:paraId="3DCAB81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4、投标单位：河南兆浦商贸有限公司；主观因素评分：18.6分；客观因素评分：2分；投标报价算分：29.34分；最终得分：49.94分</w:t>
      </w:r>
    </w:p>
    <w:p w14:paraId="499A285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第二标段：</w:t>
      </w:r>
    </w:p>
    <w:p w14:paraId="2E67E83F">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1、投标单位：广东融勤教育科技有限公司；主观因素评分：20.2分；客观因素评分：47分；投标报价算分：27.72分；最终得分：94.92分</w:t>
      </w:r>
    </w:p>
    <w:p w14:paraId="39913F2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2、投标单位：易智时代（厦门）数字科技有限公司；主观因素评分：17.6分；客观因素评分：39分；投标报价算分：30分；最终得分：86.6分</w:t>
      </w:r>
    </w:p>
    <w:p w14:paraId="0E1A1F60">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3、投标单位：台山市南礼科技有限公司；主观因素评分：14.6分；客观因素评分：31分；投标报价算分：27.65分；最终得分：73.25分</w:t>
      </w:r>
    </w:p>
    <w:p w14:paraId="51CC2924">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4、投标单位：合肥君晔科技有限公司；主观因素评分：16.4分；客观因素评分：28分；投标报价算分：27.53分；最终得分：71.93分</w:t>
      </w:r>
    </w:p>
    <w:p w14:paraId="7F8F7C6C">
      <w:pPr>
        <w:pStyle w:val="2"/>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rPr>
        <w:t>八、代理服务收费标准及金额</w:t>
      </w:r>
      <w:r>
        <w:rPr>
          <w:rFonts w:hint="eastAsia" w:ascii="宋体" w:hAnsi="宋体" w:eastAsia="宋体" w:cs="宋体"/>
          <w:b/>
          <w:bCs/>
          <w:i w:val="0"/>
          <w:iCs w:val="0"/>
          <w:caps w:val="0"/>
          <w:color w:val="000000"/>
          <w:spacing w:val="0"/>
          <w:sz w:val="24"/>
          <w:szCs w:val="24"/>
          <w:lang w:val="en-US" w:eastAsia="zh-CN"/>
        </w:rPr>
        <w:t>:</w:t>
      </w:r>
      <w:r>
        <w:rPr>
          <w:rFonts w:hint="eastAsia" w:ascii="宋体" w:hAnsi="宋体" w:eastAsia="宋体" w:cs="宋体"/>
          <w:b w:val="0"/>
          <w:bCs w:val="0"/>
          <w:i w:val="0"/>
          <w:iCs w:val="0"/>
          <w:caps w:val="0"/>
          <w:color w:val="000000"/>
          <w:spacing w:val="0"/>
          <w:sz w:val="24"/>
          <w:szCs w:val="24"/>
          <w:lang w:val="en-US" w:eastAsia="zh-CN"/>
        </w:rPr>
        <w:t>参照河南省招投标协会-关于印发《河南招标代理服务收费指导意见》的通知-豫招协【2023】002号文件，收取招标代理服务费，由中标人支付。收费金额：第1标包：22749.9元；第2标包：22820元；</w:t>
      </w:r>
    </w:p>
    <w:p w14:paraId="4502DBE0">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九、公告期限：本项目结果公告期限为</w:t>
      </w: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个工作日。</w:t>
      </w:r>
    </w:p>
    <w:p w14:paraId="2BFF078E">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rPr>
        <w:t>十、质疑和投诉渠道</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各有关当事人如对结果公告有质疑的，可以在公告期限届满之日起7个工作日内，以书面形式同时向采购单位和代理公司提出质疑（加盖单位公章且法人代表签字），由法定代表人或其授权代表携带企业营业执照复印件（加盖单位公章）及本人身份证件（原件）一并提交，并以质疑函接受确认日期作为受理时间，逾期未提交或未按照要求提交的质疑函将不予受理。若回复不满意的，按有关规定向相关监督部门投诉。 </w:t>
      </w:r>
    </w:p>
    <w:p w14:paraId="2103C9C5">
      <w:pPr>
        <w:pStyle w:val="2"/>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rPr>
        <w:t>十一、其他补充事宜</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lang w:val="en-US" w:eastAsia="zh-CN"/>
        </w:rPr>
        <w:t>无</w:t>
      </w:r>
    </w:p>
    <w:p w14:paraId="4112B76E">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十二、联系方式</w:t>
      </w:r>
    </w:p>
    <w:p w14:paraId="6DF452CE">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BFADBFD">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名称：睢县职业技术教育培训中心</w:t>
      </w:r>
    </w:p>
    <w:p w14:paraId="77CEACAF">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地址：睢县南环路</w:t>
      </w:r>
    </w:p>
    <w:p w14:paraId="758F141F">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联系人：李先生</w:t>
      </w:r>
    </w:p>
    <w:p w14:paraId="377CF930">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联系方式：0370-8182378</w:t>
      </w:r>
    </w:p>
    <w:p w14:paraId="40555486">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5E2187A1">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名称：河南惠德工程咨询有限公司</w:t>
      </w:r>
    </w:p>
    <w:p w14:paraId="283E088B">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址：河南省郑州市金水区银河路北中方园路西轻科大厦A座19层</w:t>
      </w:r>
    </w:p>
    <w:p w14:paraId="4CEA71A7">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 系 人：李女士</w:t>
      </w:r>
    </w:p>
    <w:p w14:paraId="5AD36599">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w:t>
      </w:r>
      <w:bookmarkStart w:id="0" w:name="_GoBack"/>
      <w:r>
        <w:rPr>
          <w:rFonts w:hint="eastAsia" w:ascii="宋体" w:hAnsi="宋体" w:eastAsia="宋体" w:cs="宋体"/>
          <w:i w:val="0"/>
          <w:iCs w:val="0"/>
          <w:caps w:val="0"/>
          <w:color w:val="000000"/>
          <w:spacing w:val="0"/>
          <w:sz w:val="24"/>
          <w:szCs w:val="24"/>
        </w:rPr>
        <w:t>19149215114</w:t>
      </w:r>
      <w:bookmarkEnd w:id="0"/>
    </w:p>
    <w:p w14:paraId="3380A3AD">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3、监督单位：睢县政府采购监督管理办公室</w:t>
      </w:r>
    </w:p>
    <w:p w14:paraId="4A43330A">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联系方式：0370-6022957</w:t>
      </w:r>
    </w:p>
    <w:p w14:paraId="55D2F050">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3DFF01C3">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p>
    <w:p w14:paraId="14E42A95">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p>
    <w:p w14:paraId="0B08D1FC">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p>
    <w:p w14:paraId="077F885F">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p>
    <w:p w14:paraId="4E52FC98">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p>
    <w:p w14:paraId="7C5E68D2">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河南惠德工程咨询有限公司</w:t>
      </w:r>
    </w:p>
    <w:p w14:paraId="6EB54CBC">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4"/>
          <w:szCs w:val="24"/>
        </w:rPr>
        <w:t>2026年05月21日</w:t>
      </w:r>
    </w:p>
    <w:p w14:paraId="58FC6367"/>
    <w:sectPr>
      <w:pgSz w:w="11906" w:h="16838"/>
      <w:pgMar w:top="1440" w:right="1417"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F38EF"/>
    <w:rsid w:val="0F3F6325"/>
    <w:rsid w:val="1A037838"/>
    <w:rsid w:val="3B7A5AC1"/>
    <w:rsid w:val="3EBF11B6"/>
    <w:rsid w:val="44DC2978"/>
    <w:rsid w:val="4BB445F5"/>
    <w:rsid w:val="53F5355A"/>
    <w:rsid w:val="69FA48E8"/>
    <w:rsid w:val="6D4D6047"/>
    <w:rsid w:val="7A3F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1824</Words>
  <Characters>2075</Characters>
  <Lines>0</Lines>
  <Paragraphs>0</Paragraphs>
  <TotalTime>59</TotalTime>
  <ScaleCrop>false</ScaleCrop>
  <LinksUpToDate>false</LinksUpToDate>
  <CharactersWithSpaces>2101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2026-05-21T01:11:00Z</dcterms:created>
  <dc:creator>ASUS</dc:creator>
  <cp:lastModifiedBy>Administrator</cp:lastModifiedBy>
  <cp:lastPrinted>2026-05-21T02:09:00Z</cp:lastPrinted>
  <dcterms:modified xsi:type="dcterms:W3CDTF">2026-05-21T08:52:28Z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A1502B879D4340ACB2E0E88BC5C9B7D5_13</vt:lpwstr>
  </property>
  <property fmtid="{D5CDD505-2E9C-101B-9397-08002B2CF9AE}" pid="4" name="KSOTemplateDocerSaveRecord">
    <vt:lpwstr>eyJoZGlkIjoiNjI3YmVlYTNjYTEwMzE2ZTI3ZmZjMTA3MzE5ZjU4OTEifQ==</vt:lpwstr>
  </property>
</Properties>
</file>