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8E0CD">
      <w:pPr>
        <w:pStyle w:val="20"/>
        <w:pageBreakBefore w:val="0"/>
        <w:wordWrap w:val="0"/>
        <w:bidi w:val="0"/>
        <w:ind w:left="0" w:leftChars="0" w:firstLine="0" w:firstLineChars="0"/>
        <w:rPr>
          <w:rFonts w:hint="eastAsia" w:ascii="宋体" w:hAnsi="宋体" w:eastAsia="宋体" w:cs="宋体"/>
          <w:b/>
          <w:color w:val="auto"/>
          <w:sz w:val="44"/>
          <w:szCs w:val="44"/>
        </w:rPr>
      </w:pPr>
      <w:bookmarkStart w:id="0" w:name="_Toc272772543"/>
      <w:bookmarkStart w:id="1" w:name="_Toc227657456"/>
      <w:bookmarkStart w:id="2" w:name="_Toc228591480"/>
      <w:bookmarkStart w:id="3" w:name="_Toc214433856"/>
      <w:bookmarkStart w:id="4" w:name="_Toc228589134"/>
      <w:bookmarkStart w:id="5" w:name="_Toc228337068"/>
      <w:bookmarkStart w:id="6" w:name="_Toc228591628"/>
      <w:bookmarkStart w:id="7" w:name="_Toc227492213"/>
      <w:bookmarkStart w:id="8" w:name="_Toc228881132"/>
      <w:r>
        <w:drawing>
          <wp:inline distT="0" distB="0" distL="114300" distR="114300">
            <wp:extent cx="5791200" cy="7421245"/>
            <wp:effectExtent l="0" t="0" r="0" b="825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20"/>
                    <a:stretch>
                      <a:fillRect/>
                    </a:stretch>
                  </pic:blipFill>
                  <pic:spPr>
                    <a:xfrm>
                      <a:off x="0" y="0"/>
                      <a:ext cx="5791200" cy="7421245"/>
                    </a:xfrm>
                    <a:prstGeom prst="rect">
                      <a:avLst/>
                    </a:prstGeom>
                    <a:noFill/>
                    <a:ln>
                      <a:noFill/>
                    </a:ln>
                  </pic:spPr>
                </pic:pic>
              </a:graphicData>
            </a:graphic>
          </wp:inline>
        </w:drawing>
      </w:r>
      <w:r>
        <w:rPr>
          <w:rFonts w:hint="eastAsia" w:ascii="宋体" w:hAnsi="宋体" w:eastAsia="宋体" w:cs="宋体"/>
          <w:b/>
          <w:color w:val="auto"/>
          <w:sz w:val="44"/>
          <w:szCs w:val="44"/>
          <w:highlight w:val="none"/>
          <w:lang w:val="en-US" w:eastAsia="zh-CN"/>
        </w:rPr>
        <w:t xml:space="preserve">  </w:t>
      </w:r>
    </w:p>
    <w:p w14:paraId="57384A29">
      <w:pPr>
        <w:spacing w:line="400" w:lineRule="exact"/>
        <w:ind w:left="840" w:leftChars="400" w:right="-34" w:rightChars="-16"/>
        <w:jc w:val="center"/>
        <w:rPr>
          <w:rFonts w:hint="eastAsia" w:ascii="宋体" w:hAnsi="宋体" w:eastAsia="宋体" w:cs="宋体"/>
          <w:b/>
          <w:color w:val="auto"/>
          <w:sz w:val="32"/>
          <w:szCs w:val="32"/>
          <w:u w:val="none"/>
        </w:rPr>
        <w:sectPr>
          <w:headerReference r:id="rId5" w:type="first"/>
          <w:footerReference r:id="rId7" w:type="first"/>
          <w:headerReference r:id="rId3" w:type="default"/>
          <w:headerReference r:id="rId4" w:type="even"/>
          <w:footerReference r:id="rId6" w:type="even"/>
          <w:pgSz w:w="11906" w:h="16838"/>
          <w:pgMar w:top="1276" w:right="1274" w:bottom="1276" w:left="1276" w:header="720" w:footer="720" w:gutter="0"/>
          <w:cols w:space="720" w:num="1"/>
          <w:docGrid w:linePitch="287" w:charSpace="0"/>
        </w:sectPr>
      </w:pPr>
    </w:p>
    <w:p w14:paraId="297E2D0A">
      <w:pPr>
        <w:spacing w:line="400" w:lineRule="exact"/>
        <w:ind w:left="840" w:leftChars="400" w:right="-34" w:rightChars="-16"/>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p>
    <w:p w14:paraId="32A1A372">
      <w:pPr>
        <w:spacing w:line="400" w:lineRule="exact"/>
        <w:ind w:right="-34" w:rightChars="-16"/>
        <w:jc w:val="center"/>
        <w:rPr>
          <w:rFonts w:hint="eastAsia" w:ascii="宋体" w:hAnsi="宋体" w:eastAsia="宋体" w:cs="宋体"/>
          <w:b/>
          <w:color w:val="auto"/>
          <w:sz w:val="36"/>
          <w:szCs w:val="36"/>
        </w:rPr>
      </w:pPr>
    </w:p>
    <w:p w14:paraId="4719AC24">
      <w:pPr>
        <w:spacing w:line="400" w:lineRule="exact"/>
        <w:ind w:right="-34" w:rightChars="-16"/>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招标代理项目部人员组成</w:t>
      </w:r>
    </w:p>
    <w:p w14:paraId="0B0DD487">
      <w:pPr>
        <w:spacing w:line="400" w:lineRule="exact"/>
        <w:ind w:left="840" w:leftChars="400" w:right="-34" w:rightChars="-16"/>
        <w:rPr>
          <w:rFonts w:hint="eastAsia" w:ascii="宋体" w:hAnsi="宋体" w:eastAsia="宋体" w:cs="宋体"/>
          <w:b/>
          <w:color w:val="auto"/>
          <w:sz w:val="36"/>
          <w:szCs w:val="36"/>
        </w:rPr>
      </w:pPr>
    </w:p>
    <w:p w14:paraId="4BEE4CE6">
      <w:pPr>
        <w:spacing w:line="400" w:lineRule="exact"/>
        <w:ind w:right="-34" w:rightChars="-16" w:firstLine="663" w:firstLineChars="150"/>
        <w:rPr>
          <w:rFonts w:hint="eastAsia" w:ascii="宋体" w:hAnsi="宋体" w:eastAsia="宋体" w:cs="宋体"/>
          <w:b/>
          <w:color w:val="auto"/>
          <w:sz w:val="44"/>
          <w:szCs w:val="44"/>
        </w:rPr>
      </w:pPr>
    </w:p>
    <w:p w14:paraId="177882EC">
      <w:pPr>
        <w:numPr>
          <w:ilvl w:val="0"/>
          <w:numId w:val="3"/>
        </w:numPr>
        <w:spacing w:line="360" w:lineRule="auto"/>
        <w:ind w:left="901" w:right="-34" w:rightChars="-16"/>
        <w:rPr>
          <w:rFonts w:hint="eastAsia" w:ascii="宋体" w:hAnsi="宋体" w:eastAsia="宋体" w:cs="宋体"/>
          <w:color w:val="auto"/>
          <w:sz w:val="30"/>
          <w:szCs w:val="30"/>
          <w:u w:val="single"/>
        </w:rPr>
      </w:pPr>
      <w:r>
        <w:rPr>
          <w:rFonts w:hint="eastAsia" w:ascii="宋体" w:hAnsi="宋体" w:eastAsia="宋体" w:cs="宋体"/>
          <w:color w:val="auto"/>
          <w:sz w:val="30"/>
          <w:szCs w:val="30"/>
        </w:rPr>
        <w:t>项目负责人</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u w:val="single"/>
          <w:lang w:val="en-US" w:eastAsia="zh-CN"/>
        </w:rPr>
        <w:t>刘磊</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4515004020 （职业资</w:t>
      </w:r>
      <w:r>
        <w:rPr>
          <w:rFonts w:hint="eastAsia" w:ascii="宋体" w:hAnsi="宋体" w:eastAsia="宋体" w:cs="宋体"/>
          <w:color w:val="auto"/>
          <w:sz w:val="30"/>
          <w:szCs w:val="30"/>
          <w:u w:val="single"/>
        </w:rPr>
        <w:t>格或岗位证号）</w:t>
      </w:r>
    </w:p>
    <w:p w14:paraId="5E24E8DE">
      <w:pPr>
        <w:numPr>
          <w:ilvl w:val="0"/>
          <w:numId w:val="3"/>
        </w:numPr>
        <w:spacing w:line="360" w:lineRule="auto"/>
        <w:ind w:left="899" w:right="-34" w:rightChars="-16"/>
        <w:rPr>
          <w:rFonts w:hint="eastAsia" w:ascii="宋体" w:hAnsi="宋体" w:eastAsia="宋体" w:cs="宋体"/>
          <w:color w:val="auto"/>
          <w:sz w:val="30"/>
          <w:szCs w:val="30"/>
          <w:u w:val="single"/>
          <w:lang w:val="en-US" w:eastAsia="zh-CN"/>
        </w:rPr>
      </w:pPr>
      <w:r>
        <w:rPr>
          <w:rFonts w:hint="eastAsia" w:ascii="宋体" w:hAnsi="宋体" w:eastAsia="宋体" w:cs="宋体"/>
          <w:color w:val="auto"/>
          <w:sz w:val="30"/>
          <w:szCs w:val="30"/>
        </w:rPr>
        <w:t>其他人员</w:t>
      </w:r>
    </w:p>
    <w:p w14:paraId="36227A3D">
      <w:pPr>
        <w:spacing w:line="360" w:lineRule="auto"/>
        <w:ind w:right="-34" w:rightChars="-16" w:firstLine="600" w:firstLineChars="200"/>
        <w:jc w:val="both"/>
        <w:outlineLvl w:val="9"/>
        <w:rPr>
          <w:rFonts w:hint="eastAsia" w:ascii="宋体" w:hAnsi="宋体" w:eastAsia="宋体" w:cs="宋体"/>
          <w:color w:val="auto"/>
          <w:sz w:val="30"/>
          <w:szCs w:val="30"/>
          <w:u w:val="single"/>
          <w:lang w:val="en-US" w:eastAsia="zh-CN"/>
        </w:rPr>
      </w:pPr>
      <w:r>
        <w:rPr>
          <w:rFonts w:hint="eastAsia" w:ascii="宋体" w:hAnsi="宋体" w:eastAsia="宋体" w:cs="宋体"/>
          <w:color w:val="auto"/>
          <w:sz w:val="30"/>
          <w:szCs w:val="30"/>
          <w:u w:val="none"/>
          <w:lang w:val="en-US" w:eastAsia="zh-CN"/>
        </w:rPr>
        <w:t>1、姓名：</w:t>
      </w:r>
      <w:r>
        <w:rPr>
          <w:rFonts w:hint="eastAsia" w:ascii="宋体" w:hAnsi="宋体" w:eastAsia="宋体" w:cs="宋体"/>
          <w:color w:val="auto"/>
          <w:sz w:val="30"/>
          <w:szCs w:val="30"/>
          <w:u w:val="single"/>
          <w:lang w:val="en-US" w:eastAsia="zh-CN"/>
        </w:rPr>
        <w:t>牛犇</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45020210101（职业资格或岗位证号）</w:t>
      </w:r>
    </w:p>
    <w:p w14:paraId="0E0E8312">
      <w:pPr>
        <w:spacing w:line="360" w:lineRule="auto"/>
        <w:ind w:right="-34" w:rightChars="-16" w:firstLine="600" w:firstLineChars="200"/>
        <w:jc w:val="both"/>
        <w:outlineLvl w:val="9"/>
        <w:rPr>
          <w:rFonts w:hint="eastAsia" w:ascii="宋体" w:hAnsi="宋体" w:cs="宋体"/>
          <w:color w:val="auto"/>
          <w:sz w:val="30"/>
          <w:szCs w:val="30"/>
          <w:u w:val="single"/>
          <w:lang w:val="en-US" w:eastAsia="zh-CN"/>
        </w:rPr>
      </w:pPr>
      <w:r>
        <w:rPr>
          <w:rFonts w:hint="eastAsia" w:ascii="宋体" w:hAnsi="宋体" w:eastAsia="宋体" w:cs="宋体"/>
          <w:color w:val="auto"/>
          <w:sz w:val="30"/>
          <w:szCs w:val="30"/>
          <w:u w:val="none"/>
          <w:lang w:val="en-US" w:eastAsia="zh-CN"/>
        </w:rPr>
        <w:t>2、姓名：</w:t>
      </w:r>
      <w:r>
        <w:rPr>
          <w:rFonts w:hint="eastAsia" w:ascii="宋体" w:hAnsi="宋体" w:eastAsia="宋体" w:cs="宋体"/>
          <w:color w:val="auto"/>
          <w:sz w:val="30"/>
          <w:szCs w:val="30"/>
          <w:u w:val="single"/>
          <w:lang w:val="en-US" w:eastAsia="zh-CN"/>
        </w:rPr>
        <w:t>魏晋</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4515003633（职业资格或岗位证号</w:t>
      </w:r>
      <w:r>
        <w:rPr>
          <w:rFonts w:hint="eastAsia" w:ascii="宋体" w:hAnsi="宋体" w:cs="宋体"/>
          <w:color w:val="auto"/>
          <w:sz w:val="30"/>
          <w:szCs w:val="30"/>
          <w:u w:val="single"/>
          <w:lang w:val="en-US" w:eastAsia="zh-CN"/>
        </w:rPr>
        <w:t>）</w:t>
      </w:r>
    </w:p>
    <w:p w14:paraId="764F2BAF">
      <w:pPr>
        <w:spacing w:line="360" w:lineRule="auto"/>
        <w:ind w:right="-34" w:rightChars="-16" w:firstLine="600" w:firstLineChars="200"/>
        <w:jc w:val="both"/>
        <w:outlineLvl w:val="9"/>
        <w:rPr>
          <w:rFonts w:hint="eastAsia" w:ascii="宋体" w:hAnsi="宋体" w:cs="宋体"/>
          <w:color w:val="auto"/>
          <w:sz w:val="30"/>
          <w:szCs w:val="30"/>
          <w:u w:val="single"/>
          <w:lang w:val="en-US" w:eastAsia="zh-CN"/>
        </w:rPr>
      </w:pPr>
    </w:p>
    <w:p w14:paraId="74D6B8CC">
      <w:pPr>
        <w:spacing w:line="360" w:lineRule="auto"/>
        <w:ind w:right="-34" w:rightChars="-16" w:firstLine="600" w:firstLineChars="200"/>
        <w:jc w:val="both"/>
        <w:outlineLvl w:val="9"/>
        <w:rPr>
          <w:rFonts w:hint="eastAsia" w:ascii="宋体" w:hAnsi="宋体" w:cs="宋体"/>
          <w:color w:val="auto"/>
          <w:sz w:val="30"/>
          <w:szCs w:val="30"/>
          <w:u w:val="single"/>
          <w:lang w:val="en-US" w:eastAsia="zh-CN"/>
        </w:rPr>
      </w:pPr>
    </w:p>
    <w:p w14:paraId="3199EA51">
      <w:pPr>
        <w:spacing w:line="360" w:lineRule="auto"/>
        <w:ind w:right="-34" w:rightChars="-16" w:firstLine="420" w:firstLineChars="200"/>
        <w:jc w:val="both"/>
        <w:outlineLvl w:val="9"/>
        <w:rPr>
          <w:rFonts w:hint="eastAsia" w:ascii="宋体" w:hAnsi="宋体" w:cs="宋体"/>
          <w:color w:val="auto"/>
          <w:sz w:val="30"/>
          <w:szCs w:val="30"/>
          <w:u w:val="single"/>
          <w:lang w:val="en-US" w:eastAsia="zh-CN"/>
        </w:rPr>
        <w:sectPr>
          <w:headerReference r:id="rId8" w:type="default"/>
          <w:footerReference r:id="rId9" w:type="default"/>
          <w:pgSz w:w="11906" w:h="16838"/>
          <w:pgMar w:top="1134" w:right="1134" w:bottom="1134" w:left="1134" w:header="851" w:footer="851" w:gutter="0"/>
          <w:pgBorders>
            <w:top w:val="none" w:sz="0" w:space="0"/>
            <w:left w:val="none" w:sz="0" w:space="0"/>
            <w:bottom w:val="none" w:sz="0" w:space="0"/>
            <w:right w:val="none" w:sz="0" w:space="0"/>
          </w:pgBorders>
          <w:pgNumType w:start="1"/>
          <w:cols w:space="720" w:num="1"/>
          <w:docGrid w:type="lines" w:linePitch="312" w:charSpace="0"/>
        </w:sectPr>
      </w:pPr>
      <w:r>
        <w:drawing>
          <wp:inline distT="0" distB="0" distL="114300" distR="114300">
            <wp:extent cx="5993765" cy="4988560"/>
            <wp:effectExtent l="0" t="0" r="6985" b="25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21"/>
                    <a:stretch>
                      <a:fillRect/>
                    </a:stretch>
                  </pic:blipFill>
                  <pic:spPr>
                    <a:xfrm>
                      <a:off x="0" y="0"/>
                      <a:ext cx="5993765" cy="4988560"/>
                    </a:xfrm>
                    <a:prstGeom prst="rect">
                      <a:avLst/>
                    </a:prstGeom>
                    <a:noFill/>
                    <a:ln>
                      <a:noFill/>
                    </a:ln>
                  </pic:spPr>
                </pic:pic>
              </a:graphicData>
            </a:graphic>
          </wp:inline>
        </w:drawing>
      </w:r>
    </w:p>
    <w:p w14:paraId="1759C6BE">
      <w:pPr>
        <w:keepNext w:val="0"/>
        <w:keepLines w:val="0"/>
        <w:pageBreakBefore w:val="0"/>
        <w:widowControl w:val="0"/>
        <w:kinsoku/>
        <w:wordWrap w:val="0"/>
        <w:overflowPunct/>
        <w:topLinePunct w:val="0"/>
        <w:autoSpaceDE/>
        <w:autoSpaceDN/>
        <w:bidi w:val="0"/>
        <w:adjustRightInd/>
        <w:snapToGrid/>
        <w:spacing w:line="240" w:lineRule="auto"/>
        <w:ind w:right="-34" w:rightChars="-16"/>
        <w:jc w:val="center"/>
        <w:textAlignment w:val="auto"/>
      </w:pPr>
      <w:r>
        <w:drawing>
          <wp:inline distT="0" distB="0" distL="114300" distR="114300">
            <wp:extent cx="5827395" cy="3494405"/>
            <wp:effectExtent l="0" t="0" r="1905" b="1079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22"/>
                    <a:stretch>
                      <a:fillRect/>
                    </a:stretch>
                  </pic:blipFill>
                  <pic:spPr>
                    <a:xfrm>
                      <a:off x="0" y="0"/>
                      <a:ext cx="5827395" cy="3494405"/>
                    </a:xfrm>
                    <a:prstGeom prst="rect">
                      <a:avLst/>
                    </a:prstGeom>
                    <a:noFill/>
                    <a:ln>
                      <a:noFill/>
                    </a:ln>
                  </pic:spPr>
                </pic:pic>
              </a:graphicData>
            </a:graphic>
          </wp:inline>
        </w:drawing>
      </w:r>
      <w:r>
        <w:drawing>
          <wp:inline distT="0" distB="0" distL="114300" distR="114300">
            <wp:extent cx="5800090" cy="5267325"/>
            <wp:effectExtent l="0" t="0" r="10160" b="952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23"/>
                    <a:stretch>
                      <a:fillRect/>
                    </a:stretch>
                  </pic:blipFill>
                  <pic:spPr>
                    <a:xfrm>
                      <a:off x="0" y="0"/>
                      <a:ext cx="5800090" cy="5267325"/>
                    </a:xfrm>
                    <a:prstGeom prst="rect">
                      <a:avLst/>
                    </a:prstGeom>
                    <a:noFill/>
                    <a:ln>
                      <a:noFill/>
                    </a:ln>
                  </pic:spPr>
                </pic:pic>
              </a:graphicData>
            </a:graphic>
          </wp:inline>
        </w:drawing>
      </w:r>
    </w:p>
    <w:p w14:paraId="46761A4E">
      <w:pPr>
        <w:keepNext w:val="0"/>
        <w:keepLines w:val="0"/>
        <w:pageBreakBefore w:val="0"/>
        <w:widowControl w:val="0"/>
        <w:kinsoku/>
        <w:wordWrap w:val="0"/>
        <w:overflowPunct/>
        <w:topLinePunct w:val="0"/>
        <w:autoSpaceDE/>
        <w:autoSpaceDN/>
        <w:bidi w:val="0"/>
        <w:adjustRightInd/>
        <w:snapToGrid/>
        <w:spacing w:line="240" w:lineRule="auto"/>
        <w:ind w:right="-34" w:rightChars="-16"/>
        <w:jc w:val="both"/>
        <w:textAlignment w:val="auto"/>
      </w:pPr>
    </w:p>
    <w:p w14:paraId="51805728">
      <w:pPr>
        <w:keepNext w:val="0"/>
        <w:keepLines w:val="0"/>
        <w:pageBreakBefore w:val="0"/>
        <w:widowControl w:val="0"/>
        <w:kinsoku/>
        <w:wordWrap w:val="0"/>
        <w:overflowPunct/>
        <w:topLinePunct w:val="0"/>
        <w:autoSpaceDE/>
        <w:autoSpaceDN/>
        <w:bidi w:val="0"/>
        <w:adjustRightInd/>
        <w:snapToGrid/>
        <w:spacing w:line="240" w:lineRule="auto"/>
        <w:ind w:right="-34" w:rightChars="-16"/>
        <w:jc w:val="both"/>
        <w:textAlignment w:val="auto"/>
      </w:pPr>
    </w:p>
    <w:p w14:paraId="08D62ADB">
      <w:pPr>
        <w:keepNext w:val="0"/>
        <w:keepLines w:val="0"/>
        <w:pageBreakBefore w:val="0"/>
        <w:widowControl w:val="0"/>
        <w:kinsoku/>
        <w:wordWrap w:val="0"/>
        <w:overflowPunct/>
        <w:topLinePunct w:val="0"/>
        <w:autoSpaceDE/>
        <w:autoSpaceDN/>
        <w:bidi w:val="0"/>
        <w:adjustRightInd/>
        <w:snapToGrid/>
        <w:spacing w:line="240" w:lineRule="auto"/>
        <w:ind w:right="-34" w:rightChars="-16"/>
        <w:jc w:val="both"/>
        <w:textAlignment w:val="auto"/>
      </w:pPr>
    </w:p>
    <w:p w14:paraId="1213991C">
      <w:pPr>
        <w:keepNext w:val="0"/>
        <w:keepLines w:val="0"/>
        <w:pageBreakBefore w:val="0"/>
        <w:widowControl w:val="0"/>
        <w:kinsoku/>
        <w:wordWrap w:val="0"/>
        <w:overflowPunct/>
        <w:topLinePunct w:val="0"/>
        <w:autoSpaceDE/>
        <w:autoSpaceDN/>
        <w:bidi w:val="0"/>
        <w:adjustRightInd/>
        <w:snapToGrid/>
        <w:spacing w:line="240" w:lineRule="auto"/>
        <w:ind w:right="-34" w:rightChars="-16"/>
        <w:jc w:val="both"/>
        <w:textAlignment w:val="auto"/>
      </w:pPr>
    </w:p>
    <w:p w14:paraId="4EF44557">
      <w:pPr>
        <w:keepNext w:val="0"/>
        <w:keepLines w:val="0"/>
        <w:pageBreakBefore w:val="0"/>
        <w:widowControl w:val="0"/>
        <w:kinsoku/>
        <w:wordWrap w:val="0"/>
        <w:overflowPunct/>
        <w:topLinePunct w:val="0"/>
        <w:autoSpaceDE/>
        <w:autoSpaceDN/>
        <w:bidi w:val="0"/>
        <w:adjustRightInd/>
        <w:snapToGrid/>
        <w:spacing w:line="240" w:lineRule="auto"/>
        <w:ind w:right="-34" w:rightChars="-16"/>
        <w:jc w:val="center"/>
        <w:textAlignment w:val="auto"/>
        <w:rPr>
          <w:rFonts w:hint="eastAsia" w:ascii="宋体" w:hAnsi="宋体" w:eastAsia="宋体" w:cs="宋体"/>
          <w:b/>
          <w:bCs/>
          <w:color w:val="auto"/>
          <w:sz w:val="40"/>
          <w:szCs w:val="28"/>
          <w:highlight w:val="none"/>
        </w:rPr>
      </w:pPr>
      <w:r>
        <w:rPr>
          <w:rFonts w:hint="eastAsia" w:ascii="宋体" w:hAnsi="宋体" w:eastAsia="宋体" w:cs="宋体"/>
          <w:b/>
          <w:bCs/>
          <w:color w:val="auto"/>
          <w:sz w:val="40"/>
          <w:szCs w:val="28"/>
          <w:highlight w:val="none"/>
        </w:rPr>
        <w:t>目  录</w:t>
      </w:r>
    </w:p>
    <w:p w14:paraId="59A340F4">
      <w:pPr>
        <w:pStyle w:val="20"/>
        <w:pageBreakBefore w:val="0"/>
        <w:wordWrap w:val="0"/>
        <w:bidi w:val="0"/>
        <w:rPr>
          <w:rFonts w:hint="eastAsia" w:ascii="宋体" w:hAnsi="宋体" w:eastAsia="宋体" w:cs="宋体"/>
          <w:color w:val="auto"/>
          <w:highlight w:val="none"/>
        </w:rPr>
      </w:pPr>
    </w:p>
    <w:p w14:paraId="1A14BFF4">
      <w:pPr>
        <w:pStyle w:val="15"/>
        <w:tabs>
          <w:tab w:val="right" w:leader="hyphen" w:pos="8306"/>
        </w:tabs>
        <w:rPr>
          <w:rFonts w:hint="eastAsia" w:ascii="宋体" w:hAnsi="宋体" w:eastAsia="宋体" w:cs="宋体"/>
          <w:color w:val="auto"/>
          <w:sz w:val="24"/>
          <w:szCs w:val="24"/>
          <w:highlight w:val="none"/>
        </w:rPr>
      </w:pPr>
      <w:r>
        <w:rPr>
          <w:rFonts w:hint="eastAsia" w:ascii="宋体" w:hAnsi="宋体" w:eastAsia="宋体" w:cs="宋体"/>
          <w:color w:val="auto"/>
          <w:spacing w:val="6"/>
          <w:kern w:val="0"/>
          <w:sz w:val="28"/>
          <w:szCs w:val="28"/>
          <w:highlight w:val="none"/>
        </w:rPr>
        <w:fldChar w:fldCharType="begin"/>
      </w:r>
      <w:r>
        <w:rPr>
          <w:rFonts w:hint="eastAsia" w:ascii="宋体" w:hAnsi="宋体" w:eastAsia="宋体" w:cs="宋体"/>
          <w:color w:val="auto"/>
          <w:spacing w:val="6"/>
          <w:kern w:val="0"/>
          <w:sz w:val="28"/>
          <w:szCs w:val="28"/>
          <w:highlight w:val="none"/>
        </w:rPr>
        <w:instrText xml:space="preserve"> TOC \o "1-3" \h \z \u </w:instrText>
      </w:r>
      <w:r>
        <w:rPr>
          <w:rFonts w:hint="eastAsia" w:ascii="宋体" w:hAnsi="宋体" w:eastAsia="宋体" w:cs="宋体"/>
          <w:color w:val="auto"/>
          <w:spacing w:val="6"/>
          <w:kern w:val="0"/>
          <w:sz w:val="28"/>
          <w:szCs w:val="28"/>
          <w:highlight w:val="none"/>
        </w:rPr>
        <w:fldChar w:fldCharType="separate"/>
      </w:r>
      <w:r>
        <w:rPr>
          <w:rFonts w:hint="eastAsia" w:ascii="宋体" w:hAnsi="宋体" w:eastAsia="宋体" w:cs="宋体"/>
          <w:color w:val="auto"/>
          <w:spacing w:val="6"/>
          <w:kern w:val="0"/>
          <w:sz w:val="24"/>
          <w:szCs w:val="24"/>
          <w:highlight w:val="none"/>
        </w:rPr>
        <w:fldChar w:fldCharType="begin"/>
      </w:r>
      <w:r>
        <w:rPr>
          <w:rFonts w:hint="eastAsia" w:ascii="宋体" w:hAnsi="宋体" w:eastAsia="宋体" w:cs="宋体"/>
          <w:color w:val="auto"/>
          <w:spacing w:val="6"/>
          <w:kern w:val="0"/>
          <w:sz w:val="24"/>
          <w:szCs w:val="24"/>
          <w:highlight w:val="none"/>
        </w:rPr>
        <w:instrText xml:space="preserve"> HYPERLINK \l _Toc6440 </w:instrText>
      </w:r>
      <w:r>
        <w:rPr>
          <w:rFonts w:hint="eastAsia" w:ascii="宋体" w:hAnsi="宋体" w:eastAsia="宋体" w:cs="宋体"/>
          <w:color w:val="auto"/>
          <w:spacing w:val="6"/>
          <w:kern w:val="0"/>
          <w:sz w:val="24"/>
          <w:szCs w:val="24"/>
          <w:highlight w:val="none"/>
        </w:rPr>
        <w:fldChar w:fldCharType="separate"/>
      </w:r>
      <w:r>
        <w:rPr>
          <w:rFonts w:hint="eastAsia" w:ascii="宋体" w:hAnsi="宋体" w:eastAsia="宋体" w:cs="宋体"/>
          <w:color w:val="auto"/>
          <w:kern w:val="0"/>
          <w:sz w:val="24"/>
          <w:szCs w:val="24"/>
          <w:highlight w:val="none"/>
          <w:lang w:eastAsia="zh-CN"/>
        </w:rPr>
        <w:t>第一章</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_Toc6440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6"/>
          <w:kern w:val="0"/>
          <w:sz w:val="24"/>
          <w:szCs w:val="24"/>
          <w:highlight w:val="none"/>
        </w:rPr>
        <w:fldChar w:fldCharType="end"/>
      </w:r>
    </w:p>
    <w:p w14:paraId="158376CD">
      <w:pPr>
        <w:pStyle w:val="15"/>
        <w:tabs>
          <w:tab w:val="right" w:leader="hyphen" w:pos="8306"/>
        </w:tabs>
        <w:rPr>
          <w:rFonts w:hint="eastAsia" w:ascii="宋体" w:hAnsi="宋体" w:eastAsia="宋体" w:cs="宋体"/>
          <w:color w:val="auto"/>
          <w:spacing w:val="6"/>
          <w:kern w:val="0"/>
          <w:sz w:val="24"/>
          <w:szCs w:val="24"/>
          <w:highlight w:val="none"/>
        </w:rPr>
      </w:pPr>
      <w:r>
        <w:rPr>
          <w:rFonts w:hint="eastAsia" w:ascii="宋体" w:hAnsi="宋体" w:eastAsia="宋体" w:cs="宋体"/>
          <w:color w:val="auto"/>
          <w:spacing w:val="6"/>
          <w:kern w:val="0"/>
          <w:sz w:val="24"/>
          <w:szCs w:val="24"/>
          <w:highlight w:val="none"/>
        </w:rPr>
        <w:fldChar w:fldCharType="begin"/>
      </w:r>
      <w:r>
        <w:rPr>
          <w:rFonts w:hint="eastAsia" w:ascii="宋体" w:hAnsi="宋体" w:eastAsia="宋体" w:cs="宋体"/>
          <w:color w:val="auto"/>
          <w:spacing w:val="6"/>
          <w:kern w:val="0"/>
          <w:sz w:val="24"/>
          <w:szCs w:val="24"/>
          <w:highlight w:val="none"/>
        </w:rPr>
        <w:instrText xml:space="preserve"> HYPERLINK \l _Toc18411 </w:instrText>
      </w:r>
      <w:r>
        <w:rPr>
          <w:rFonts w:hint="eastAsia" w:ascii="宋体" w:hAnsi="宋体" w:eastAsia="宋体" w:cs="宋体"/>
          <w:color w:val="auto"/>
          <w:spacing w:val="6"/>
          <w:kern w:val="0"/>
          <w:sz w:val="24"/>
          <w:szCs w:val="24"/>
          <w:highlight w:val="none"/>
        </w:rPr>
        <w:fldChar w:fldCharType="separate"/>
      </w:r>
      <w:r>
        <w:rPr>
          <w:rFonts w:hint="eastAsia" w:ascii="宋体" w:hAnsi="宋体" w:eastAsia="宋体" w:cs="宋体"/>
          <w:color w:val="auto"/>
          <w:kern w:val="0"/>
          <w:sz w:val="24"/>
          <w:szCs w:val="24"/>
          <w:highlight w:val="none"/>
        </w:rPr>
        <w:t>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pacing w:val="6"/>
          <w:kern w:val="0"/>
          <w:sz w:val="24"/>
          <w:szCs w:val="24"/>
          <w:highlight w:val="none"/>
        </w:rPr>
        <w:fldChar w:fldCharType="end"/>
      </w:r>
      <w:r>
        <w:rPr>
          <w:rFonts w:hint="eastAsia" w:ascii="宋体" w:hAnsi="宋体" w:cs="宋体"/>
          <w:color w:val="auto"/>
          <w:spacing w:val="6"/>
          <w:kern w:val="0"/>
          <w:sz w:val="24"/>
          <w:szCs w:val="24"/>
          <w:highlight w:val="none"/>
          <w:lang w:val="en-US" w:eastAsia="zh-CN"/>
        </w:rPr>
        <w:t>6</w:t>
      </w:r>
    </w:p>
    <w:p w14:paraId="79BBB761">
      <w:pPr>
        <w:pStyle w:val="16"/>
        <w:tabs>
          <w:tab w:val="right" w:leader="hyphen" w:pos="8306"/>
        </w:tabs>
        <w:ind w:left="0" w:leftChars="0" w:firstLine="0" w:firstLineChars="0"/>
        <w:rPr>
          <w:rFonts w:hint="eastAsia" w:ascii="宋体" w:hAnsi="宋体" w:eastAsia="宋体" w:cs="宋体"/>
          <w:color w:val="auto"/>
          <w:spacing w:val="6"/>
          <w:kern w:val="0"/>
          <w:sz w:val="24"/>
          <w:szCs w:val="24"/>
          <w:highlight w:val="none"/>
          <w:lang w:val="en-US" w:eastAsia="zh-CN"/>
        </w:rPr>
      </w:pPr>
      <w:r>
        <w:rPr>
          <w:rFonts w:hint="eastAsia" w:ascii="宋体" w:hAnsi="宋体" w:eastAsia="宋体" w:cs="宋体"/>
          <w:color w:val="auto"/>
          <w:spacing w:val="6"/>
          <w:kern w:val="0"/>
          <w:sz w:val="24"/>
          <w:szCs w:val="24"/>
          <w:highlight w:val="none"/>
        </w:rPr>
        <w:fldChar w:fldCharType="begin"/>
      </w:r>
      <w:r>
        <w:rPr>
          <w:rFonts w:hint="eastAsia" w:ascii="宋体" w:hAnsi="宋体" w:eastAsia="宋体" w:cs="宋体"/>
          <w:color w:val="auto"/>
          <w:spacing w:val="6"/>
          <w:kern w:val="0"/>
          <w:sz w:val="24"/>
          <w:szCs w:val="24"/>
          <w:highlight w:val="none"/>
        </w:rPr>
        <w:instrText xml:space="preserve"> HYPERLINK \l _Toc18097 </w:instrText>
      </w:r>
      <w:r>
        <w:rPr>
          <w:rFonts w:hint="eastAsia" w:ascii="宋体" w:hAnsi="宋体" w:eastAsia="宋体" w:cs="宋体"/>
          <w:color w:val="auto"/>
          <w:spacing w:val="6"/>
          <w:kern w:val="0"/>
          <w:sz w:val="24"/>
          <w:szCs w:val="24"/>
          <w:highlight w:val="none"/>
        </w:rPr>
        <w:fldChar w:fldCharType="separate"/>
      </w:r>
      <w:r>
        <w:rPr>
          <w:rFonts w:hint="eastAsia" w:ascii="宋体" w:hAnsi="宋体" w:eastAsia="宋体" w:cs="宋体"/>
          <w:color w:val="auto"/>
          <w:spacing w:val="6"/>
          <w:kern w:val="0"/>
          <w:sz w:val="24"/>
          <w:szCs w:val="24"/>
          <w:highlight w:val="none"/>
        </w:rPr>
        <w:t>第三章</w:t>
      </w:r>
      <w:r>
        <w:rPr>
          <w:rFonts w:hint="eastAsia" w:ascii="宋体" w:hAnsi="宋体" w:eastAsia="宋体" w:cs="宋体"/>
          <w:color w:val="auto"/>
          <w:spacing w:val="6"/>
          <w:kern w:val="0"/>
          <w:sz w:val="24"/>
          <w:szCs w:val="24"/>
          <w:highlight w:val="none"/>
          <w:lang w:val="en-US" w:eastAsia="zh-CN"/>
        </w:rPr>
        <w:t xml:space="preserve"> </w:t>
      </w:r>
      <w:r>
        <w:rPr>
          <w:rFonts w:hint="eastAsia" w:ascii="宋体" w:hAnsi="宋体" w:eastAsia="宋体" w:cs="宋体"/>
          <w:color w:val="auto"/>
          <w:spacing w:val="6"/>
          <w:kern w:val="0"/>
          <w:sz w:val="24"/>
          <w:szCs w:val="24"/>
          <w:highlight w:val="none"/>
        </w:rPr>
        <w:t>评标办法（综合评估法）</w:t>
      </w:r>
      <w:r>
        <w:rPr>
          <w:rFonts w:hint="eastAsia" w:ascii="宋体" w:hAnsi="宋体" w:eastAsia="宋体" w:cs="宋体"/>
          <w:color w:val="auto"/>
          <w:spacing w:val="6"/>
          <w:kern w:val="0"/>
          <w:sz w:val="24"/>
          <w:szCs w:val="24"/>
          <w:highlight w:val="none"/>
        </w:rPr>
        <w:tab/>
      </w:r>
      <w:r>
        <w:rPr>
          <w:rFonts w:hint="eastAsia" w:ascii="宋体" w:hAnsi="宋体" w:eastAsia="宋体" w:cs="宋体"/>
          <w:color w:val="auto"/>
          <w:spacing w:val="6"/>
          <w:kern w:val="0"/>
          <w:sz w:val="24"/>
          <w:szCs w:val="24"/>
          <w:highlight w:val="none"/>
          <w:lang w:val="en-US" w:eastAsia="zh-CN"/>
        </w:rPr>
        <w:t>2</w:t>
      </w:r>
      <w:r>
        <w:rPr>
          <w:rFonts w:hint="eastAsia" w:ascii="宋体" w:hAnsi="宋体" w:eastAsia="宋体" w:cs="宋体"/>
          <w:color w:val="auto"/>
          <w:spacing w:val="6"/>
          <w:kern w:val="0"/>
          <w:sz w:val="24"/>
          <w:szCs w:val="24"/>
          <w:highlight w:val="none"/>
        </w:rPr>
        <w:fldChar w:fldCharType="end"/>
      </w:r>
      <w:r>
        <w:rPr>
          <w:rFonts w:hint="eastAsia" w:ascii="宋体" w:hAnsi="宋体" w:eastAsia="宋体" w:cs="宋体"/>
          <w:color w:val="auto"/>
          <w:spacing w:val="6"/>
          <w:kern w:val="0"/>
          <w:sz w:val="24"/>
          <w:szCs w:val="24"/>
          <w:highlight w:val="none"/>
          <w:lang w:val="en-US" w:eastAsia="zh-CN"/>
        </w:rPr>
        <w:t>9</w:t>
      </w:r>
    </w:p>
    <w:p w14:paraId="0DE47F7C">
      <w:pPr>
        <w:pStyle w:val="15"/>
        <w:tabs>
          <w:tab w:val="right" w:leader="hyphen" w:pos="8306"/>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kern w:val="0"/>
          <w:sz w:val="24"/>
          <w:szCs w:val="24"/>
          <w:highlight w:val="none"/>
        </w:rPr>
        <w:fldChar w:fldCharType="begin"/>
      </w:r>
      <w:r>
        <w:rPr>
          <w:rFonts w:hint="eastAsia" w:ascii="宋体" w:hAnsi="宋体" w:eastAsia="宋体" w:cs="宋体"/>
          <w:color w:val="auto"/>
          <w:spacing w:val="6"/>
          <w:kern w:val="0"/>
          <w:sz w:val="24"/>
          <w:szCs w:val="24"/>
          <w:highlight w:val="none"/>
        </w:rPr>
        <w:instrText xml:space="preserve"> HYPERLINK \l _Toc1718 </w:instrText>
      </w:r>
      <w:r>
        <w:rPr>
          <w:rFonts w:hint="eastAsia" w:ascii="宋体" w:hAnsi="宋体" w:eastAsia="宋体" w:cs="宋体"/>
          <w:color w:val="auto"/>
          <w:spacing w:val="6"/>
          <w:kern w:val="0"/>
          <w:sz w:val="24"/>
          <w:szCs w:val="24"/>
          <w:highlight w:val="none"/>
        </w:rPr>
        <w:fldChar w:fldCharType="separate"/>
      </w:r>
      <w:r>
        <w:rPr>
          <w:rFonts w:hint="eastAsia" w:ascii="宋体" w:hAnsi="宋体" w:eastAsia="宋体" w:cs="宋体"/>
          <w:color w:val="auto"/>
          <w:kern w:val="0"/>
          <w:sz w:val="24"/>
          <w:szCs w:val="24"/>
          <w:highlight w:val="none"/>
        </w:rPr>
        <w:t>第</w:t>
      </w:r>
      <w:r>
        <w:rPr>
          <w:rFonts w:hint="eastAsia" w:ascii="宋体" w:hAnsi="宋体" w:eastAsia="宋体" w:cs="宋体"/>
          <w:color w:val="auto"/>
          <w:kern w:val="0"/>
          <w:sz w:val="24"/>
          <w:szCs w:val="24"/>
          <w:highlight w:val="none"/>
          <w:lang w:val="en-US" w:eastAsia="zh-CN"/>
        </w:rPr>
        <w:t>四</w:t>
      </w:r>
      <w:r>
        <w:rPr>
          <w:rFonts w:hint="eastAsia" w:ascii="宋体" w:hAnsi="宋体" w:eastAsia="宋体" w:cs="宋体"/>
          <w:color w:val="auto"/>
          <w:kern w:val="0"/>
          <w:sz w:val="24"/>
          <w:szCs w:val="24"/>
          <w:highlight w:val="none"/>
        </w:rPr>
        <w:t>章</w:t>
      </w:r>
      <w:r>
        <w:rPr>
          <w:rFonts w:hint="eastAsia" w:ascii="宋体" w:hAnsi="宋体" w:eastAsia="宋体" w:cs="宋体"/>
          <w:color w:val="auto"/>
          <w:kern w:val="0"/>
          <w:sz w:val="24"/>
          <w:szCs w:val="24"/>
          <w:highlight w:val="none"/>
          <w:lang w:val="en-US" w:eastAsia="zh-CN"/>
        </w:rPr>
        <w:t xml:space="preserve"> 定</w:t>
      </w:r>
      <w:r>
        <w:rPr>
          <w:rFonts w:hint="eastAsia" w:ascii="宋体" w:hAnsi="宋体" w:eastAsia="宋体" w:cs="宋体"/>
          <w:color w:val="auto"/>
          <w:kern w:val="0"/>
          <w:sz w:val="24"/>
          <w:szCs w:val="24"/>
          <w:highlight w:val="none"/>
        </w:rPr>
        <w:t>标办法</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核查随机法</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pacing w:val="6"/>
          <w:kern w:val="0"/>
          <w:sz w:val="24"/>
          <w:szCs w:val="24"/>
          <w:highlight w:val="none"/>
        </w:rPr>
        <w:fldChar w:fldCharType="end"/>
      </w:r>
      <w:r>
        <w:rPr>
          <w:rFonts w:hint="eastAsia" w:ascii="宋体" w:hAnsi="宋体" w:eastAsia="宋体" w:cs="宋体"/>
          <w:color w:val="auto"/>
          <w:spacing w:val="6"/>
          <w:kern w:val="0"/>
          <w:sz w:val="24"/>
          <w:szCs w:val="24"/>
          <w:highlight w:val="none"/>
          <w:lang w:val="en-US" w:eastAsia="zh-CN"/>
        </w:rPr>
        <w:t>7</w:t>
      </w:r>
    </w:p>
    <w:p w14:paraId="43B3400D">
      <w:pPr>
        <w:pStyle w:val="15"/>
        <w:tabs>
          <w:tab w:val="right" w:leader="hyphen" w:pos="8306"/>
        </w:tabs>
        <w:rPr>
          <w:rFonts w:hint="eastAsia" w:ascii="宋体" w:hAnsi="宋体" w:eastAsia="宋体" w:cs="宋体"/>
          <w:color w:val="auto"/>
          <w:sz w:val="24"/>
          <w:szCs w:val="24"/>
          <w:highlight w:val="none"/>
        </w:rPr>
      </w:pPr>
      <w:r>
        <w:rPr>
          <w:rFonts w:hint="eastAsia" w:ascii="宋体" w:hAnsi="宋体" w:eastAsia="宋体" w:cs="宋体"/>
          <w:color w:val="auto"/>
          <w:spacing w:val="6"/>
          <w:kern w:val="0"/>
          <w:sz w:val="24"/>
          <w:szCs w:val="24"/>
          <w:highlight w:val="none"/>
        </w:rPr>
        <w:fldChar w:fldCharType="begin"/>
      </w:r>
      <w:r>
        <w:rPr>
          <w:rFonts w:hint="eastAsia" w:ascii="宋体" w:hAnsi="宋体" w:eastAsia="宋体" w:cs="宋体"/>
          <w:color w:val="auto"/>
          <w:spacing w:val="6"/>
          <w:kern w:val="0"/>
          <w:sz w:val="24"/>
          <w:szCs w:val="24"/>
          <w:highlight w:val="none"/>
        </w:rPr>
        <w:instrText xml:space="preserve"> HYPERLINK \l _Toc4529 </w:instrText>
      </w:r>
      <w:r>
        <w:rPr>
          <w:rFonts w:hint="eastAsia" w:ascii="宋体" w:hAnsi="宋体" w:eastAsia="宋体" w:cs="宋体"/>
          <w:color w:val="auto"/>
          <w:spacing w:val="6"/>
          <w:kern w:val="0"/>
          <w:sz w:val="24"/>
          <w:szCs w:val="24"/>
          <w:highlight w:val="none"/>
        </w:rPr>
        <w:fldChar w:fldCharType="separate"/>
      </w:r>
      <w:r>
        <w:rPr>
          <w:rFonts w:hint="eastAsia" w:ascii="宋体" w:hAnsi="宋体" w:eastAsia="宋体" w:cs="宋体"/>
          <w:color w:val="auto"/>
          <w:kern w:val="0"/>
          <w:sz w:val="24"/>
          <w:szCs w:val="24"/>
          <w:highlight w:val="none"/>
        </w:rPr>
        <w:t>第</w:t>
      </w:r>
      <w:r>
        <w:rPr>
          <w:rFonts w:hint="eastAsia" w:ascii="宋体" w:hAnsi="宋体" w:eastAsia="宋体" w:cs="宋体"/>
          <w:color w:val="auto"/>
          <w:kern w:val="0"/>
          <w:sz w:val="24"/>
          <w:szCs w:val="24"/>
          <w:highlight w:val="none"/>
          <w:lang w:val="en-US" w:eastAsia="zh-CN"/>
        </w:rPr>
        <w:t>五</w:t>
      </w:r>
      <w:r>
        <w:rPr>
          <w:rFonts w:hint="eastAsia" w:ascii="宋体" w:hAnsi="宋体" w:eastAsia="宋体" w:cs="宋体"/>
          <w:color w:val="auto"/>
          <w:kern w:val="0"/>
          <w:sz w:val="24"/>
          <w:szCs w:val="24"/>
          <w:highlight w:val="none"/>
        </w:rPr>
        <w:t>章</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合同条款及格式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_Toc4529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6"/>
          <w:kern w:val="0"/>
          <w:sz w:val="24"/>
          <w:szCs w:val="24"/>
          <w:highlight w:val="none"/>
        </w:rPr>
        <w:fldChar w:fldCharType="end"/>
      </w:r>
    </w:p>
    <w:p w14:paraId="341BD0BA">
      <w:pPr>
        <w:pStyle w:val="15"/>
        <w:tabs>
          <w:tab w:val="right" w:leader="hyphen" w:pos="8306"/>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kern w:val="0"/>
          <w:sz w:val="24"/>
          <w:szCs w:val="24"/>
          <w:highlight w:val="none"/>
        </w:rPr>
        <w:fldChar w:fldCharType="begin"/>
      </w:r>
      <w:r>
        <w:rPr>
          <w:rFonts w:hint="eastAsia" w:ascii="宋体" w:hAnsi="宋体" w:eastAsia="宋体" w:cs="宋体"/>
          <w:color w:val="auto"/>
          <w:spacing w:val="6"/>
          <w:kern w:val="0"/>
          <w:sz w:val="24"/>
          <w:szCs w:val="24"/>
          <w:highlight w:val="none"/>
        </w:rPr>
        <w:instrText xml:space="preserve"> HYPERLINK \l _Toc3290 </w:instrText>
      </w:r>
      <w:r>
        <w:rPr>
          <w:rFonts w:hint="eastAsia" w:ascii="宋体" w:hAnsi="宋体" w:eastAsia="宋体" w:cs="宋体"/>
          <w:color w:val="auto"/>
          <w:spacing w:val="6"/>
          <w:kern w:val="0"/>
          <w:sz w:val="24"/>
          <w:szCs w:val="24"/>
          <w:highlight w:val="none"/>
        </w:rPr>
        <w:fldChar w:fldCharType="separate"/>
      </w:r>
      <w:r>
        <w:rPr>
          <w:rFonts w:hint="eastAsia" w:ascii="宋体" w:hAnsi="宋体" w:eastAsia="宋体" w:cs="宋体"/>
          <w:color w:val="auto"/>
          <w:kern w:val="0"/>
          <w:sz w:val="24"/>
          <w:szCs w:val="24"/>
          <w:highlight w:val="none"/>
        </w:rPr>
        <w:t>第</w:t>
      </w:r>
      <w:r>
        <w:rPr>
          <w:rFonts w:hint="eastAsia" w:ascii="宋体" w:hAnsi="宋体" w:eastAsia="宋体" w:cs="宋体"/>
          <w:color w:val="auto"/>
          <w:kern w:val="0"/>
          <w:sz w:val="24"/>
          <w:szCs w:val="24"/>
          <w:highlight w:val="none"/>
          <w:lang w:val="en-US" w:eastAsia="zh-CN"/>
        </w:rPr>
        <w:t>六</w:t>
      </w:r>
      <w:r>
        <w:rPr>
          <w:rFonts w:hint="eastAsia" w:ascii="宋体" w:hAnsi="宋体" w:eastAsia="宋体" w:cs="宋体"/>
          <w:color w:val="auto"/>
          <w:kern w:val="0"/>
          <w:sz w:val="24"/>
          <w:szCs w:val="24"/>
          <w:highlight w:val="none"/>
        </w:rPr>
        <w:t>章 技术标准和要求</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6</w:t>
      </w:r>
      <w:r>
        <w:rPr>
          <w:rFonts w:hint="eastAsia" w:ascii="宋体" w:hAnsi="宋体" w:eastAsia="宋体" w:cs="宋体"/>
          <w:color w:val="auto"/>
          <w:spacing w:val="6"/>
          <w:kern w:val="0"/>
          <w:sz w:val="24"/>
          <w:szCs w:val="24"/>
          <w:highlight w:val="none"/>
        </w:rPr>
        <w:fldChar w:fldCharType="end"/>
      </w:r>
      <w:r>
        <w:rPr>
          <w:rFonts w:hint="eastAsia" w:ascii="宋体" w:hAnsi="宋体" w:cs="宋体"/>
          <w:color w:val="auto"/>
          <w:spacing w:val="6"/>
          <w:kern w:val="0"/>
          <w:sz w:val="24"/>
          <w:szCs w:val="24"/>
          <w:highlight w:val="none"/>
          <w:lang w:val="en-US" w:eastAsia="zh-CN"/>
        </w:rPr>
        <w:t>4</w:t>
      </w:r>
    </w:p>
    <w:p w14:paraId="5A35E1E3">
      <w:pPr>
        <w:pStyle w:val="15"/>
        <w:tabs>
          <w:tab w:val="right" w:leader="hyphen" w:pos="8306"/>
        </w:tabs>
        <w:rPr>
          <w:rFonts w:hint="eastAsia" w:ascii="宋体" w:hAnsi="宋体" w:eastAsia="宋体" w:cs="宋体"/>
          <w:color w:val="auto"/>
          <w:highlight w:val="none"/>
          <w:lang w:val="en-US" w:eastAsia="zh-CN"/>
        </w:rPr>
      </w:pPr>
      <w:r>
        <w:rPr>
          <w:rFonts w:hint="eastAsia" w:ascii="宋体" w:hAnsi="宋体" w:eastAsia="宋体" w:cs="宋体"/>
          <w:color w:val="auto"/>
          <w:spacing w:val="6"/>
          <w:kern w:val="0"/>
          <w:sz w:val="24"/>
          <w:szCs w:val="24"/>
          <w:highlight w:val="none"/>
        </w:rPr>
        <w:fldChar w:fldCharType="begin"/>
      </w:r>
      <w:r>
        <w:rPr>
          <w:rFonts w:hint="eastAsia" w:ascii="宋体" w:hAnsi="宋体" w:eastAsia="宋体" w:cs="宋体"/>
          <w:color w:val="auto"/>
          <w:spacing w:val="6"/>
          <w:kern w:val="0"/>
          <w:sz w:val="24"/>
          <w:szCs w:val="24"/>
          <w:highlight w:val="none"/>
        </w:rPr>
        <w:instrText xml:space="preserve"> HYPERLINK \l _Toc7353 </w:instrText>
      </w:r>
      <w:r>
        <w:rPr>
          <w:rFonts w:hint="eastAsia" w:ascii="宋体" w:hAnsi="宋体" w:eastAsia="宋体" w:cs="宋体"/>
          <w:color w:val="auto"/>
          <w:spacing w:val="6"/>
          <w:kern w:val="0"/>
          <w:sz w:val="24"/>
          <w:szCs w:val="24"/>
          <w:highlight w:val="none"/>
        </w:rPr>
        <w:fldChar w:fldCharType="separate"/>
      </w:r>
      <w:r>
        <w:rPr>
          <w:rFonts w:hint="eastAsia" w:ascii="宋体" w:hAnsi="宋体" w:eastAsia="宋体" w:cs="宋体"/>
          <w:color w:val="auto"/>
          <w:kern w:val="0"/>
          <w:sz w:val="24"/>
          <w:szCs w:val="24"/>
          <w:highlight w:val="none"/>
        </w:rPr>
        <w:t>第</w:t>
      </w:r>
      <w:r>
        <w:rPr>
          <w:rFonts w:hint="eastAsia" w:ascii="宋体" w:hAnsi="宋体" w:eastAsia="宋体" w:cs="宋体"/>
          <w:color w:val="auto"/>
          <w:kern w:val="0"/>
          <w:sz w:val="24"/>
          <w:szCs w:val="24"/>
          <w:highlight w:val="none"/>
          <w:lang w:val="en-US" w:eastAsia="zh-CN"/>
        </w:rPr>
        <w:t>七</w:t>
      </w:r>
      <w:r>
        <w:rPr>
          <w:rFonts w:hint="eastAsia" w:ascii="宋体" w:hAnsi="宋体" w:eastAsia="宋体" w:cs="宋体"/>
          <w:color w:val="auto"/>
          <w:kern w:val="0"/>
          <w:sz w:val="24"/>
          <w:szCs w:val="24"/>
          <w:highlight w:val="none"/>
        </w:rPr>
        <w:t>章</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投标文件格式</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6</w:t>
      </w:r>
      <w:r>
        <w:rPr>
          <w:rFonts w:hint="eastAsia" w:ascii="宋体" w:hAnsi="宋体" w:eastAsia="宋体" w:cs="宋体"/>
          <w:color w:val="auto"/>
          <w:spacing w:val="6"/>
          <w:kern w:val="0"/>
          <w:sz w:val="24"/>
          <w:szCs w:val="24"/>
          <w:highlight w:val="none"/>
        </w:rPr>
        <w:fldChar w:fldCharType="end"/>
      </w:r>
      <w:r>
        <w:rPr>
          <w:rFonts w:hint="eastAsia" w:ascii="宋体" w:hAnsi="宋体" w:cs="宋体"/>
          <w:color w:val="auto"/>
          <w:spacing w:val="6"/>
          <w:kern w:val="0"/>
          <w:sz w:val="24"/>
          <w:szCs w:val="24"/>
          <w:highlight w:val="none"/>
          <w:lang w:val="en-US" w:eastAsia="zh-CN"/>
        </w:rPr>
        <w:t>6</w:t>
      </w:r>
    </w:p>
    <w:p w14:paraId="199E5634">
      <w:pPr>
        <w:pStyle w:val="16"/>
        <w:tabs>
          <w:tab w:val="right" w:leader="hyphen" w:pos="8306"/>
        </w:tabs>
        <w:rPr>
          <w:rFonts w:hint="eastAsia" w:ascii="宋体" w:hAnsi="宋体" w:eastAsia="宋体" w:cs="宋体"/>
          <w:color w:val="auto"/>
          <w:highlight w:val="none"/>
        </w:rPr>
      </w:pPr>
    </w:p>
    <w:p w14:paraId="20EE080F">
      <w:pPr>
        <w:keepNext w:val="0"/>
        <w:keepLines w:val="0"/>
        <w:pageBreakBefore w:val="0"/>
        <w:widowControl w:val="0"/>
        <w:kinsoku/>
        <w:wordWrap w:val="0"/>
        <w:overflowPunct/>
        <w:topLinePunct w:val="0"/>
        <w:autoSpaceDE w:val="0"/>
        <w:autoSpaceDN w:val="0"/>
        <w:bidi w:val="0"/>
        <w:adjustRightInd w:val="0"/>
        <w:snapToGrid/>
        <w:spacing w:line="360" w:lineRule="exact"/>
        <w:ind w:right="-34" w:rightChars="-16"/>
        <w:textAlignment w:val="auto"/>
        <w:outlineLvl w:val="9"/>
        <w:rPr>
          <w:rFonts w:hint="eastAsia" w:ascii="宋体" w:hAnsi="宋体" w:eastAsia="宋体" w:cs="宋体"/>
          <w:color w:val="auto"/>
          <w:spacing w:val="6"/>
          <w:kern w:val="0"/>
          <w:sz w:val="24"/>
          <w:szCs w:val="24"/>
          <w:highlight w:val="none"/>
        </w:rPr>
      </w:pPr>
      <w:r>
        <w:rPr>
          <w:rFonts w:hint="eastAsia" w:ascii="宋体" w:hAnsi="宋体" w:eastAsia="宋体" w:cs="宋体"/>
          <w:color w:val="auto"/>
          <w:spacing w:val="6"/>
          <w:kern w:val="0"/>
          <w:szCs w:val="28"/>
          <w:highlight w:val="none"/>
        </w:rPr>
        <w:fldChar w:fldCharType="end"/>
      </w:r>
      <w:bookmarkEnd w:id="0"/>
      <w:bookmarkEnd w:id="1"/>
      <w:bookmarkEnd w:id="2"/>
      <w:bookmarkEnd w:id="3"/>
      <w:bookmarkEnd w:id="4"/>
      <w:bookmarkEnd w:id="5"/>
      <w:bookmarkEnd w:id="6"/>
      <w:bookmarkEnd w:id="7"/>
      <w:bookmarkEnd w:id="8"/>
      <w:bookmarkStart w:id="9" w:name="_Toc272772545"/>
      <w:bookmarkStart w:id="10" w:name="_Toc227657458"/>
      <w:bookmarkStart w:id="11" w:name="_Toc214433858"/>
      <w:bookmarkStart w:id="12" w:name="_Toc227492215"/>
    </w:p>
    <w:p w14:paraId="7202FDF9">
      <w:pPr>
        <w:pageBreakBefore w:val="0"/>
        <w:numPr>
          <w:ilvl w:val="0"/>
          <w:numId w:val="0"/>
        </w:numPr>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2"/>
          <w:szCs w:val="32"/>
          <w:highlight w:val="none"/>
          <w:lang w:eastAsia="zh-CN"/>
        </w:rPr>
        <w:sectPr>
          <w:headerReference r:id="rId10" w:type="default"/>
          <w:footerReference r:id="rId11" w:type="default"/>
          <w:pgSz w:w="11905" w:h="16838"/>
          <w:pgMar w:top="1327" w:right="1519" w:bottom="1327" w:left="1519" w:header="1134" w:footer="1134" w:gutter="0"/>
          <w:pgBorders w:offsetFrom="page">
            <w:top w:val="none" w:sz="0" w:space="0"/>
            <w:left w:val="none" w:sz="0" w:space="0"/>
            <w:bottom w:val="none" w:sz="0" w:space="0"/>
            <w:right w:val="none" w:sz="0" w:space="0"/>
          </w:pgBorders>
          <w:pgNumType w:start="1"/>
          <w:cols w:space="720" w:num="1"/>
          <w:rtlGutter w:val="0"/>
          <w:docGrid w:linePitch="287" w:charSpace="0"/>
        </w:sectPr>
      </w:pPr>
    </w:p>
    <w:p w14:paraId="208139E8">
      <w:pPr>
        <w:pageBreakBefore w:val="0"/>
        <w:numPr>
          <w:ilvl w:val="0"/>
          <w:numId w:val="0"/>
        </w:numPr>
        <w:wordWrap w:val="0"/>
        <w:autoSpaceDE w:val="0"/>
        <w:autoSpaceDN w:val="0"/>
        <w:bidi w:val="0"/>
        <w:adjustRightInd w:val="0"/>
        <w:spacing w:line="240" w:lineRule="auto"/>
        <w:ind w:right="0" w:rightChars="0"/>
        <w:jc w:val="center"/>
        <w:outlineLvl w:val="0"/>
        <w:rPr>
          <w:rFonts w:hint="eastAsia" w:ascii="宋体" w:hAnsi="宋体" w:eastAsia="宋体" w:cs="宋体"/>
          <w:b/>
          <w:color w:val="auto"/>
          <w:kern w:val="0"/>
          <w:sz w:val="32"/>
          <w:szCs w:val="32"/>
          <w:highlight w:val="none"/>
        </w:rPr>
      </w:pPr>
      <w:bookmarkStart w:id="13" w:name="_Toc6440"/>
      <w:r>
        <w:rPr>
          <w:rFonts w:hint="eastAsia" w:ascii="宋体" w:hAnsi="宋体" w:eastAsia="宋体" w:cs="宋体"/>
          <w:b/>
          <w:color w:val="auto"/>
          <w:kern w:val="0"/>
          <w:sz w:val="32"/>
          <w:szCs w:val="32"/>
          <w:highlight w:val="none"/>
          <w:lang w:eastAsia="zh-CN"/>
        </w:rPr>
        <w:t>第一章</w:t>
      </w:r>
      <w:r>
        <w:rPr>
          <w:rFonts w:hint="eastAsia" w:ascii="宋体" w:hAnsi="宋体" w:eastAsia="宋体" w:cs="宋体"/>
          <w:b/>
          <w:color w:val="auto"/>
          <w:kern w:val="0"/>
          <w:sz w:val="32"/>
          <w:szCs w:val="32"/>
          <w:highlight w:val="none"/>
          <w:lang w:val="en-US" w:eastAsia="zh-CN"/>
        </w:rPr>
        <w:t xml:space="preserve"> </w:t>
      </w:r>
      <w:r>
        <w:rPr>
          <w:rFonts w:hint="eastAsia" w:ascii="宋体" w:hAnsi="宋体" w:eastAsia="宋体" w:cs="宋体"/>
          <w:b/>
          <w:color w:val="auto"/>
          <w:kern w:val="0"/>
          <w:sz w:val="32"/>
          <w:szCs w:val="32"/>
          <w:highlight w:val="none"/>
        </w:rPr>
        <w:t>招标公告</w:t>
      </w:r>
      <w:bookmarkEnd w:id="13"/>
    </w:p>
    <w:p w14:paraId="5B8D852B">
      <w:pPr>
        <w:jc w:val="center"/>
        <w:rPr>
          <w:rFonts w:hint="eastAsia" w:ascii="宋体" w:hAnsi="宋体" w:eastAsia="宋体" w:cs="宋体"/>
          <w:b w:val="0"/>
          <w:bCs w:val="0"/>
          <w:color w:val="auto"/>
          <w:sz w:val="24"/>
          <w:szCs w:val="24"/>
          <w:lang w:val="en-US" w:eastAsia="zh-CN"/>
        </w:rPr>
      </w:pPr>
      <w:bookmarkStart w:id="14" w:name="_Toc35242692"/>
      <w:bookmarkStart w:id="15" w:name="_Toc28162416"/>
      <w:r>
        <w:rPr>
          <w:rFonts w:hint="eastAsia" w:ascii="宋体" w:hAnsi="宋体" w:eastAsia="宋体" w:cs="宋体"/>
          <w:b w:val="0"/>
          <w:bCs w:val="0"/>
          <w:color w:val="auto"/>
          <w:sz w:val="24"/>
          <w:szCs w:val="24"/>
          <w:u w:val="single"/>
          <w:lang w:val="en-US" w:eastAsia="zh-CN"/>
        </w:rPr>
        <w:t>新蔡县一期供水管网及设施改造项目</w:t>
      </w:r>
      <w:r>
        <w:rPr>
          <w:rFonts w:hint="eastAsia" w:ascii="宋体" w:hAnsi="宋体" w:eastAsia="宋体" w:cs="宋体"/>
          <w:b w:val="0"/>
          <w:bCs w:val="0"/>
          <w:color w:val="auto"/>
          <w:sz w:val="24"/>
          <w:szCs w:val="24"/>
          <w:lang w:val="en-US" w:eastAsia="zh-CN"/>
        </w:rPr>
        <w:t>招标公告</w:t>
      </w:r>
    </w:p>
    <w:bookmarkEnd w:id="14"/>
    <w:bookmarkEnd w:id="15"/>
    <w:p w14:paraId="42DAD69B">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eastAsia="zh-CN"/>
        </w:rPr>
        <w:t>项目编号：</w:t>
      </w:r>
      <w:bookmarkStart w:id="16" w:name="_Toc646"/>
      <w:r>
        <w:rPr>
          <w:rFonts w:hint="eastAsia" w:ascii="宋体" w:hAnsi="宋体" w:eastAsia="宋体" w:cs="宋体"/>
          <w:color w:val="auto"/>
          <w:sz w:val="21"/>
          <w:szCs w:val="21"/>
          <w:highlight w:val="none"/>
          <w:u w:val="none"/>
          <w:lang w:val="en-US" w:eastAsia="zh-CN"/>
        </w:rPr>
        <w:t>XCJS2026-012</w:t>
      </w:r>
    </w:p>
    <w:p w14:paraId="4AC0CFB4">
      <w:pPr>
        <w:keepNext w:val="0"/>
        <w:keepLines w:val="0"/>
        <w:pageBreakBefore w:val="0"/>
        <w:kinsoku/>
        <w:wordWrap w:val="0"/>
        <w:overflowPunct/>
        <w:topLinePunct w:val="0"/>
        <w:autoSpaceDE/>
        <w:autoSpaceDN/>
        <w:bidi w:val="0"/>
        <w:adjustRightInd/>
        <w:snapToGrid/>
        <w:spacing w:line="440" w:lineRule="exact"/>
        <w:ind w:right="115" w:rightChars="55"/>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招标条件</w:t>
      </w:r>
      <w:bookmarkEnd w:id="16"/>
      <w:r>
        <w:rPr>
          <w:rFonts w:hint="eastAsia" w:ascii="宋体" w:hAnsi="宋体" w:eastAsia="宋体" w:cs="宋体"/>
          <w:b/>
          <w:color w:val="auto"/>
          <w:sz w:val="21"/>
          <w:szCs w:val="21"/>
          <w:highlight w:val="none"/>
        </w:rPr>
        <w:t xml:space="preserve">  </w:t>
      </w:r>
    </w:p>
    <w:p w14:paraId="747C99EF">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rPr>
      </w:pPr>
      <w:bookmarkStart w:id="17" w:name="_Toc20873"/>
      <w:r>
        <w:rPr>
          <w:rFonts w:hint="eastAsia" w:ascii="宋体" w:hAnsi="宋体" w:eastAsia="宋体" w:cs="宋体"/>
          <w:color w:val="auto"/>
          <w:sz w:val="21"/>
          <w:szCs w:val="21"/>
          <w:lang w:val="en-US" w:eastAsia="zh-CN"/>
        </w:rPr>
        <w:t>本招标项目新蔡县一期供水管网及设施改造项目，</w:t>
      </w:r>
      <w:r>
        <w:rPr>
          <w:rFonts w:hint="eastAsia" w:ascii="宋体" w:hAnsi="宋体" w:eastAsia="宋体" w:cs="宋体"/>
          <w:color w:val="auto"/>
          <w:sz w:val="21"/>
          <w:szCs w:val="21"/>
          <w:highlight w:val="none"/>
        </w:rPr>
        <w:t>已由</w:t>
      </w:r>
      <w:r>
        <w:rPr>
          <w:rFonts w:hint="eastAsia" w:ascii="宋体" w:hAnsi="宋体" w:eastAsia="宋体" w:cs="宋体"/>
          <w:color w:val="auto"/>
          <w:sz w:val="21"/>
          <w:szCs w:val="21"/>
          <w:highlight w:val="none"/>
          <w:lang w:eastAsia="zh-CN"/>
        </w:rPr>
        <w:t>新蔡县发展和改革委员会以新发改城市【</w:t>
      </w:r>
      <w:r>
        <w:rPr>
          <w:rFonts w:hint="eastAsia" w:ascii="宋体" w:hAnsi="宋体" w:eastAsia="宋体" w:cs="宋体"/>
          <w:color w:val="auto"/>
          <w:sz w:val="21"/>
          <w:szCs w:val="21"/>
          <w:highlight w:val="none"/>
          <w:lang w:val="en-US" w:eastAsia="zh-CN"/>
        </w:rPr>
        <w:t>2025】151号</w:t>
      </w:r>
      <w:r>
        <w:rPr>
          <w:rFonts w:hint="eastAsia" w:ascii="宋体" w:hAnsi="宋体" w:eastAsia="宋体" w:cs="宋体"/>
          <w:color w:val="auto"/>
          <w:sz w:val="21"/>
          <w:szCs w:val="21"/>
          <w:highlight w:val="none"/>
        </w:rPr>
        <w:t>批准建</w:t>
      </w:r>
      <w:r>
        <w:rPr>
          <w:rFonts w:hint="eastAsia" w:ascii="宋体" w:hAnsi="宋体" w:eastAsia="宋体" w:cs="宋体"/>
          <w:color w:val="auto"/>
          <w:sz w:val="21"/>
          <w:szCs w:val="21"/>
          <w:highlight w:val="none"/>
          <w:u w:val="none"/>
          <w:lang w:eastAsia="zh-CN"/>
        </w:rPr>
        <w:t>设</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项目初步设计及概算已取得批复，</w:t>
      </w:r>
      <w:r>
        <w:rPr>
          <w:rFonts w:hint="eastAsia" w:ascii="宋体" w:hAnsi="宋体" w:eastAsia="宋体" w:cs="宋体"/>
          <w:color w:val="auto"/>
          <w:sz w:val="21"/>
          <w:szCs w:val="21"/>
          <w:highlight w:val="none"/>
          <w:u w:val="none"/>
          <w:lang w:eastAsia="zh-CN"/>
        </w:rPr>
        <w:t>投资项目在线审批监管统一代码为：2601-411729-04-01-376911</w:t>
      </w:r>
      <w:r>
        <w:rPr>
          <w:rFonts w:hint="eastAsia" w:ascii="宋体" w:hAnsi="宋体" w:eastAsia="宋体" w:cs="宋体"/>
          <w:color w:val="auto"/>
          <w:sz w:val="21"/>
          <w:szCs w:val="21"/>
          <w:lang w:val="en-US" w:eastAsia="zh-CN"/>
        </w:rPr>
        <w:t>，招标人为新蔡县城市建设发展中心</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eastAsia="zh-CN"/>
        </w:rPr>
        <w:t>资金来源：</w:t>
      </w:r>
      <w:r>
        <w:rPr>
          <w:rFonts w:hint="eastAsia" w:ascii="宋体" w:hAnsi="宋体" w:eastAsia="宋体" w:cs="宋体"/>
          <w:color w:val="auto"/>
          <w:sz w:val="21"/>
          <w:szCs w:val="21"/>
          <w:highlight w:val="none"/>
          <w:u w:val="none"/>
          <w:lang w:val="en-US" w:eastAsia="zh-CN"/>
        </w:rPr>
        <w:t>财政资金，资金已落实。</w:t>
      </w:r>
      <w:r>
        <w:rPr>
          <w:rFonts w:hint="eastAsia" w:ascii="宋体" w:hAnsi="宋体" w:eastAsia="宋体" w:cs="宋体"/>
          <w:color w:val="auto"/>
          <w:sz w:val="21"/>
          <w:szCs w:val="21"/>
          <w:highlight w:val="none"/>
        </w:rPr>
        <w:t>项目已具备招标条件</w:t>
      </w:r>
      <w:r>
        <w:rPr>
          <w:rFonts w:hint="eastAsia" w:ascii="宋体" w:hAnsi="宋体" w:eastAsia="宋体" w:cs="宋体"/>
          <w:color w:val="auto"/>
          <w:sz w:val="21"/>
          <w:szCs w:val="21"/>
          <w:lang w:val="en-US" w:eastAsia="zh-CN"/>
        </w:rPr>
        <w:t>，现对该项目</w:t>
      </w:r>
      <w:r>
        <w:rPr>
          <w:rFonts w:hint="eastAsia" w:ascii="宋体" w:hAnsi="宋体" w:cs="宋体"/>
          <w:color w:val="auto"/>
          <w:sz w:val="21"/>
          <w:szCs w:val="21"/>
          <w:lang w:val="en-US" w:eastAsia="zh-CN"/>
        </w:rPr>
        <w:t>的设计采购施工总承包（EPC）</w:t>
      </w:r>
      <w:r>
        <w:rPr>
          <w:rFonts w:hint="eastAsia" w:ascii="宋体" w:hAnsi="宋体" w:eastAsia="宋体" w:cs="宋体"/>
          <w:color w:val="auto"/>
          <w:sz w:val="21"/>
          <w:szCs w:val="21"/>
          <w:lang w:val="en-US" w:eastAsia="zh-CN"/>
        </w:rPr>
        <w:t>进行公开招标。</w:t>
      </w:r>
    </w:p>
    <w:p w14:paraId="0020BB3B">
      <w:pPr>
        <w:keepNext w:val="0"/>
        <w:keepLines w:val="0"/>
        <w:pageBreakBefore w:val="0"/>
        <w:kinsoku/>
        <w:wordWrap w:val="0"/>
        <w:overflowPunct/>
        <w:topLinePunct w:val="0"/>
        <w:autoSpaceDE/>
        <w:autoSpaceDN/>
        <w:bidi w:val="0"/>
        <w:adjustRightInd/>
        <w:snapToGrid/>
        <w:spacing w:line="440" w:lineRule="exact"/>
        <w:ind w:right="115" w:rightChars="55"/>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项目概况与招标范围</w:t>
      </w:r>
      <w:bookmarkEnd w:id="17"/>
    </w:p>
    <w:p w14:paraId="29181945">
      <w:pPr>
        <w:pStyle w:val="20"/>
        <w:keepNext w:val="0"/>
        <w:keepLines w:val="0"/>
        <w:pageBreakBefore w:val="0"/>
        <w:widowControl w:val="0"/>
        <w:kinsoku/>
        <w:wordWrap w:val="0"/>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2.1项目名称：新蔡县一期供水管网及设施改造项目</w:t>
      </w:r>
    </w:p>
    <w:p w14:paraId="2381C2E8">
      <w:pPr>
        <w:pStyle w:val="20"/>
        <w:keepNext w:val="0"/>
        <w:keepLines w:val="0"/>
        <w:pageBreakBefore w:val="0"/>
        <w:widowControl w:val="0"/>
        <w:kinsoku/>
        <w:wordWrap w:val="0"/>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工程概况：新蔡县西城社区东片区、蔡州商城片区、永康社区西片区、蔡州商城东片区、西城社区西片区、北湖片区、振兴街社区西片区、振兴街社区东片区、凤凰城小区、小商品城片区供水管网及设施改造等内容，项目概算总投资约5180.38万元（其中项目工程费用约4500.84万元）。</w:t>
      </w:r>
    </w:p>
    <w:p w14:paraId="3194FA55">
      <w:pPr>
        <w:pStyle w:val="20"/>
        <w:keepNext w:val="0"/>
        <w:keepLines w:val="0"/>
        <w:pageBreakBefore w:val="0"/>
        <w:widowControl w:val="0"/>
        <w:kinsoku/>
        <w:wordWrap w:val="0"/>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 项目建设地点：新蔡县境内</w:t>
      </w:r>
    </w:p>
    <w:p w14:paraId="47130903">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 标段划分：本项目共分1个标段</w:t>
      </w:r>
    </w:p>
    <w:p w14:paraId="25486B5B">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2.5工期要求：总工期12个月，其中设计周期 30日历天；在设计周期内完成本项目全部设计内容，并确保相关成果文件通过审查（不含审查时间）。</w:t>
      </w:r>
    </w:p>
    <w:p w14:paraId="2AC4D2F5">
      <w:pPr>
        <w:pStyle w:val="20"/>
        <w:keepNext w:val="0"/>
        <w:keepLines w:val="0"/>
        <w:pageBreakBefore w:val="0"/>
        <w:widowControl w:val="0"/>
        <w:kinsoku/>
        <w:wordWrap w:val="0"/>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2.6质量要求：合格；</w:t>
      </w:r>
    </w:p>
    <w:p w14:paraId="0ABD7DA6">
      <w:pPr>
        <w:pStyle w:val="20"/>
        <w:keepNext w:val="0"/>
        <w:keepLines w:val="0"/>
        <w:pageBreakBefore w:val="0"/>
        <w:widowControl w:val="0"/>
        <w:tabs>
          <w:tab w:val="left" w:pos="0"/>
        </w:tabs>
        <w:kinsoku/>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2.7招标范围：本项目采用EPC工程总承包模式，包括设计、采购及施工等全过程的实施及管理。包含但不限于以下内容：1.工程设计：包括地质勘察、施工图设计、施工图预算编制、施工图设计报送审查、报批后修改部分设计、施工现场全过程跟踪服务工作（包括但不限于设计交底、设计变更、业务指导及竣工验收按有关规定应由设计单位提供的服务）等内容；2.工程施工及采购（包含本工程施工图范围内全部施工内容和材料、设备、设施的采购安装、调试）等相关内容，并按规范、规定完成各项验收、试运行、项目移交及竣工备案、保修责任期的技术服务、缺陷修复及负责管理协调配合工作等；3.项目水、电、路、通信等与现有市政基础设施接驳等工作；4.按照相关规定协助发包人办理项目报建、报批、质监备案等手续。5.其他应包含在工程总承包范围的内容。</w:t>
      </w:r>
    </w:p>
    <w:p w14:paraId="562E2A4A">
      <w:pPr>
        <w:pStyle w:val="20"/>
        <w:keepNext w:val="0"/>
        <w:keepLines w:val="0"/>
        <w:pageBreakBefore w:val="0"/>
        <w:widowControl w:val="0"/>
        <w:kinsoku/>
        <w:wordWrap w:val="0"/>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2.8本项目采用评定分离方式确定中标人，定标采用核查随机法。</w:t>
      </w:r>
    </w:p>
    <w:p w14:paraId="15A730B7">
      <w:pPr>
        <w:keepNext w:val="0"/>
        <w:keepLines w:val="0"/>
        <w:pageBreakBefore w:val="0"/>
        <w:numPr>
          <w:ilvl w:val="0"/>
          <w:numId w:val="0"/>
        </w:numPr>
        <w:kinsoku/>
        <w:wordWrap w:val="0"/>
        <w:overflowPunct/>
        <w:topLinePunct w:val="0"/>
        <w:autoSpaceDE/>
        <w:autoSpaceDN/>
        <w:bidi w:val="0"/>
        <w:adjustRightInd/>
        <w:snapToGrid/>
        <w:spacing w:line="440" w:lineRule="exact"/>
        <w:ind w:right="115" w:rightChars="55"/>
        <w:textAlignment w:val="auto"/>
        <w:outlineLvl w:val="1"/>
        <w:rPr>
          <w:rFonts w:hint="eastAsia" w:ascii="宋体" w:hAnsi="宋体" w:eastAsia="宋体" w:cs="宋体"/>
          <w:color w:val="auto"/>
          <w:sz w:val="21"/>
          <w:szCs w:val="21"/>
          <w:highlight w:val="none"/>
          <w:lang w:val="en-US" w:eastAsia="zh-CN"/>
        </w:rPr>
      </w:pPr>
      <w:bookmarkStart w:id="18" w:name="_Toc23832"/>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投标人资格要求</w:t>
      </w:r>
      <w:bookmarkEnd w:id="18"/>
    </w:p>
    <w:p w14:paraId="0E202DA3">
      <w:pPr>
        <w:widowControl/>
        <w:tabs>
          <w:tab w:val="left" w:pos="3360"/>
        </w:tabs>
        <w:snapToGrid w:val="0"/>
        <w:spacing w:line="440" w:lineRule="exact"/>
        <w:ind w:firstLine="420" w:firstLineChars="200"/>
        <w:jc w:val="left"/>
        <w:rPr>
          <w:rFonts w:hint="eastAsia" w:ascii="宋体" w:hAnsi="宋体" w:eastAsia="宋体" w:cs="宋体"/>
          <w:color w:val="auto"/>
          <w:sz w:val="21"/>
          <w:szCs w:val="21"/>
          <w:highlight w:val="none"/>
          <w:lang w:val="en-US" w:eastAsia="zh-CN"/>
        </w:rPr>
      </w:pPr>
      <w:bookmarkStart w:id="19" w:name="_Toc17112"/>
      <w:bookmarkStart w:id="20" w:name="OLE_LINK1"/>
      <w:r>
        <w:rPr>
          <w:rFonts w:hint="eastAsia" w:ascii="宋体" w:hAnsi="宋体" w:eastAsia="宋体" w:cs="宋体"/>
          <w:color w:val="auto"/>
          <w:sz w:val="21"/>
          <w:szCs w:val="21"/>
          <w:highlight w:val="none"/>
          <w:lang w:val="en-US" w:eastAsia="zh-CN"/>
        </w:rPr>
        <w:t xml:space="preserve">3.1投标人具有独立法人资格并具有有效的营业执照（如联合体投标须各方同时提供，并加盖各自单位公章）；          </w:t>
      </w:r>
    </w:p>
    <w:p w14:paraId="4B6952DE">
      <w:pPr>
        <w:widowControl/>
        <w:tabs>
          <w:tab w:val="left" w:pos="3360"/>
        </w:tabs>
        <w:snapToGrid w:val="0"/>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3.2投标人须具备资质要求：</w:t>
      </w:r>
    </w:p>
    <w:p w14:paraId="5C0FC940">
      <w:pPr>
        <w:widowControl/>
        <w:tabs>
          <w:tab w:val="left" w:pos="3360"/>
        </w:tabs>
        <w:snapToGrid w:val="0"/>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highlight w:val="none"/>
          <w:lang w:val="en-US" w:eastAsia="zh-CN"/>
        </w:rPr>
        <w:t>具备建设行政主管部门核发的</w:t>
      </w:r>
      <w:r>
        <w:rPr>
          <w:rFonts w:hint="eastAsia" w:ascii="宋体" w:hAnsi="宋体" w:eastAsia="宋体" w:cs="宋体"/>
          <w:color w:val="auto"/>
          <w:sz w:val="21"/>
          <w:szCs w:val="21"/>
          <w:highlight w:val="none"/>
          <w:lang w:eastAsia="zh-CN"/>
        </w:rPr>
        <w:t>市政公用工程</w:t>
      </w:r>
      <w:r>
        <w:rPr>
          <w:rFonts w:hint="eastAsia" w:ascii="宋体" w:hAnsi="宋体" w:eastAsia="宋体" w:cs="宋体"/>
          <w:color w:val="auto"/>
          <w:sz w:val="21"/>
          <w:szCs w:val="21"/>
          <w:highlight w:val="none"/>
          <w:lang w:val="en-US" w:eastAsia="zh-CN"/>
        </w:rPr>
        <w:t>施工总承包贰级及以上资质且符合资质证书核定承揽范围，并具有有效的安全生产许可证，并在人员、设备、资金等方面具备相应的施工能力；</w:t>
      </w:r>
    </w:p>
    <w:p w14:paraId="389B2845">
      <w:pPr>
        <w:widowControl/>
        <w:tabs>
          <w:tab w:val="left" w:pos="3360"/>
        </w:tabs>
        <w:snapToGrid w:val="0"/>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highlight w:val="none"/>
          <w:lang w:val="en-US" w:eastAsia="zh-CN"/>
        </w:rPr>
        <w:t>具有建设行政主管部门颁发的工程设计市政行业（给水工程）专业乙级及以上资质或工程设计综合甲级资质证书，并在人员、设备、资金等方面具备相应的能力； </w:t>
      </w:r>
    </w:p>
    <w:p w14:paraId="29A71C56">
      <w:pPr>
        <w:widowControl/>
        <w:tabs>
          <w:tab w:val="left" w:pos="3360"/>
        </w:tabs>
        <w:snapToGrid w:val="0"/>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3.3拟派负责人资格要求：</w:t>
      </w:r>
    </w:p>
    <w:p w14:paraId="0B090284">
      <w:pPr>
        <w:widowControl/>
        <w:tabs>
          <w:tab w:val="left" w:pos="3360"/>
        </w:tabs>
        <w:snapToGrid w:val="0"/>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highlight w:val="none"/>
          <w:lang w:val="en-US" w:eastAsia="zh-CN"/>
        </w:rPr>
        <w:t>拟派项目经理及技术负责人资格要求：拟派项目经理具有市政公用工程专业贰级及以上注册建造师资格（不含临时）和有效的安全生产考核合格证，且未担任其他在建工程的项目经理（企业出具承诺书）；投标人拟派技术负责人须具有相关专业中级（含中级）及以上技术职称；</w:t>
      </w:r>
    </w:p>
    <w:p w14:paraId="0DD20539">
      <w:pPr>
        <w:widowControl/>
        <w:tabs>
          <w:tab w:val="left" w:pos="3360"/>
        </w:tabs>
        <w:snapToGrid w:val="0"/>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highlight w:val="none"/>
          <w:lang w:val="en-US" w:eastAsia="zh-CN"/>
        </w:rPr>
        <w:t>拟派设计负责人资格要求：拟派设计负责人具有注册公用设备工程师（给水排水）证书且具有相关专业中级工程师及以上职称；</w:t>
      </w:r>
    </w:p>
    <w:p w14:paraId="02F5D70E">
      <w:pPr>
        <w:widowControl/>
        <w:tabs>
          <w:tab w:val="left" w:pos="3360"/>
        </w:tabs>
        <w:snapToGrid w:val="0"/>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highlight w:val="none"/>
          <w:lang w:val="en-US" w:eastAsia="zh-CN"/>
        </w:rPr>
        <w:t>拟派项目经理、技术负责人、设计负责人还须提供</w:t>
      </w:r>
      <w:r>
        <w:rPr>
          <w:rFonts w:hint="eastAsia" w:ascii="宋体" w:hAnsi="宋体" w:eastAsia="宋体" w:cs="宋体"/>
          <w:color w:val="auto"/>
          <w:sz w:val="21"/>
          <w:szCs w:val="21"/>
          <w:lang w:val="en-US" w:eastAsia="zh-CN"/>
        </w:rPr>
        <w:t>劳动合同和2026年1月1日以来连续 3 个月的社保缴纳证明</w:t>
      </w:r>
      <w:r>
        <w:rPr>
          <w:rFonts w:hint="eastAsia" w:ascii="宋体" w:hAnsi="宋体" w:eastAsia="宋体" w:cs="宋体"/>
          <w:color w:val="auto"/>
          <w:sz w:val="21"/>
          <w:szCs w:val="21"/>
          <w:highlight w:val="none"/>
          <w:lang w:val="en-US" w:eastAsia="zh-CN"/>
        </w:rPr>
        <w:t>。</w:t>
      </w:r>
    </w:p>
    <w:p w14:paraId="160DA7C0">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3.4财务</w:t>
      </w:r>
      <w:r>
        <w:rPr>
          <w:rFonts w:hint="eastAsia" w:ascii="宋体" w:hAnsi="宋体" w:eastAsia="宋体" w:cs="宋体"/>
          <w:color w:val="auto"/>
          <w:sz w:val="21"/>
          <w:szCs w:val="21"/>
          <w:highlight w:val="none"/>
          <w:lang w:val="en-US" w:eastAsia="zh-CN"/>
        </w:rPr>
        <w:t>要求：财务运行状况良好，没有财务被接管、冻结、破产状态，提供企业近三年（2023年、2024年度、2025年度）经会计师事务所或审计机构审计的年度财务审计报告（公司成立不足三年的，从成立年份开始提供，新成立的企业无法提供财务审计报告的按实际情况提供银行资信证明即可）；</w:t>
      </w:r>
    </w:p>
    <w:p w14:paraId="4A5FAE7A">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3.5信</w:t>
      </w:r>
      <w:r>
        <w:rPr>
          <w:rFonts w:hint="eastAsia" w:ascii="宋体" w:hAnsi="宋体" w:eastAsia="宋体" w:cs="宋体"/>
          <w:color w:val="auto"/>
          <w:sz w:val="21"/>
          <w:szCs w:val="21"/>
          <w:highlight w:val="none"/>
          <w:lang w:val="en-US" w:eastAsia="zh-CN"/>
        </w:rPr>
        <w:t>誉要求：投标人通过“信用中国”网站（https://www.creditchina.gov.cn/）查询“重大税收违法失信主体”及“失信被执行人”跳转至“中国执行信息公开网”网站（https://zxgk.court.gov.cn/shixin/）查询企业、查询法定代表人、拟派负责人，并提供查询结果证明材料，有失信记录的将被取消投标资格（以招标公告发布之后查询的为准，如为联合体投标，须各方同时提供，并加盖各自单位公章）。</w:t>
      </w:r>
    </w:p>
    <w:p w14:paraId="2B68CE50">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3.6本次招标接受联合体投标，不允许转包。联合体投标的，应满足下列要求：  </w:t>
      </w:r>
    </w:p>
    <w:p w14:paraId="76F44598">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（1）联合体以一个投标人身份共同投标，组成联合体的其他成员应当具备本项目要求具备的相应资质；</w:t>
      </w:r>
    </w:p>
    <w:p w14:paraId="4D1C6D80">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（2）联合体成员不超过两家，各成员均为独立法人；</w:t>
      </w:r>
    </w:p>
    <w:p w14:paraId="2F1746FC">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（3）联合体各方应当签订联合体协议书，联合体协议书必须明确联合体牵头人及联合体成员单位拟承担的工作和责任；</w:t>
      </w:r>
    </w:p>
    <w:p w14:paraId="696365D7">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（4）组成联合体的各方，不得再以自己的名义单独投标，也不得组成新的联合体或参加其他联合体在本招标项目中投标；</w:t>
      </w:r>
    </w:p>
    <w:p w14:paraId="22AEECAD">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（5）联合体牵头人必须是施工单位；</w:t>
      </w:r>
    </w:p>
    <w:p w14:paraId="24C86F54">
      <w:pPr>
        <w:widowControl/>
        <w:tabs>
          <w:tab w:val="left" w:pos="3360"/>
        </w:tabs>
        <w:snapToGrid w:val="0"/>
        <w:spacing w:line="440" w:lineRule="exact"/>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（6）联合体牵头人法定代表人或其授权代表负责签署本次投标相关资料、投标保证金等费用缴纳。</w:t>
      </w:r>
    </w:p>
    <w:p w14:paraId="727246F0">
      <w:pPr>
        <w:widowControl/>
        <w:tabs>
          <w:tab w:val="left" w:pos="3360"/>
        </w:tabs>
        <w:snapToGrid w:val="0"/>
        <w:spacing w:line="440" w:lineRule="exact"/>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3.7其他要求：</w:t>
      </w:r>
    </w:p>
    <w:p w14:paraId="7539170E">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单位负责人为同一人或者存在控股、管理关系的不同单位，不得同时参加投标；法定代表人为同一人的两个以上法人、母公司、全资子公司及存在控股关系的公司不得同时参加同一标段的投标（提供“国家企业信用信息公示系统”查询网页，查询内容包含公司基本情况、股东信息,联合体投标的，联合体各方均需提供）。</w:t>
      </w:r>
    </w:p>
    <w:p w14:paraId="735D5B13">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根据《河南省住房和城乡建设厅关于进一步规范建设工程企业资质管理的通知》(豫建行规(2024)7号)规定，投标所用资质被全国或河南省建筑市场监管公共服务平台标注为资质异常的，不能使用标注异常资质承揽本工程，具体要求详见豫建行规(2024)7号相关内容(须提供全国或河南省建筑市场监管公共服务平台查询证明)，查询时间为招标公告发布之日后至投标截止时间前，查询结果需显示网页时间。（如联合体投标须各方同时提供，并加盖各自单位公章）。</w:t>
      </w:r>
    </w:p>
    <w:p w14:paraId="16F146B0">
      <w:pPr>
        <w:keepNext w:val="0"/>
        <w:keepLines w:val="0"/>
        <w:pageBreakBefore w:val="0"/>
        <w:kinsoku/>
        <w:wordWrap w:val="0"/>
        <w:overflowPunct/>
        <w:topLinePunct w:val="0"/>
        <w:autoSpaceDE/>
        <w:autoSpaceDN/>
        <w:bidi w:val="0"/>
        <w:adjustRightInd/>
        <w:spacing w:line="440" w:lineRule="exact"/>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企业注册</w:t>
      </w:r>
      <w:bookmarkEnd w:id="19"/>
    </w:p>
    <w:p w14:paraId="5029B2A1">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19774F69">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请各投标人网上报名时注意完善主体信息（如开户银行及开户账号等），以免未填写或错误导致系统判定废标。</w:t>
      </w:r>
    </w:p>
    <w:p w14:paraId="26ECE832">
      <w:pPr>
        <w:keepNext w:val="0"/>
        <w:keepLines w:val="0"/>
        <w:pageBreakBefore w:val="0"/>
        <w:kinsoku/>
        <w:wordWrap w:val="0"/>
        <w:overflowPunct/>
        <w:topLinePunct w:val="0"/>
        <w:autoSpaceDE/>
        <w:autoSpaceDN/>
        <w:bidi w:val="0"/>
        <w:adjustRightInd/>
        <w:snapToGrid/>
        <w:spacing w:line="440" w:lineRule="exact"/>
        <w:ind w:right="115" w:rightChars="55"/>
        <w:textAlignment w:val="auto"/>
        <w:outlineLvl w:val="1"/>
        <w:rPr>
          <w:rFonts w:hint="eastAsia" w:ascii="宋体" w:hAnsi="宋体" w:eastAsia="宋体" w:cs="宋体"/>
          <w:b/>
          <w:color w:val="auto"/>
          <w:sz w:val="21"/>
          <w:szCs w:val="21"/>
          <w:highlight w:val="none"/>
        </w:rPr>
      </w:pPr>
      <w:bookmarkStart w:id="21" w:name="_Toc25029"/>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招标文件的获取</w:t>
      </w:r>
      <w:bookmarkEnd w:id="21"/>
    </w:p>
    <w:p w14:paraId="33D7829D">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5.1招标文件获取时间：凡有意参加投标者，请于202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0</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rPr>
        <w:t>日8：00时至202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28</w:t>
      </w:r>
      <w:r>
        <w:rPr>
          <w:rFonts w:hint="eastAsia" w:ascii="宋体" w:hAnsi="宋体" w:eastAsia="宋体" w:cs="宋体"/>
          <w:color w:val="auto"/>
          <w:sz w:val="21"/>
          <w:szCs w:val="21"/>
          <w:highlight w:val="none"/>
        </w:rPr>
        <w:t>日1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0时，登录“交易平台网站”（https://ggzy.zhumadian.gov.cn/TPFront/），凭领取的企业身份认证锁（CA密钥）登录系统下载招标文件及相关资料。在“交易平台网站”（https://ggzy.zhumadian.gov.cn/TPFront/）免费下载招标文件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联合体投标的，由联合体牵头人获取招标文件。</w:t>
      </w:r>
      <w:bookmarkEnd w:id="20"/>
    </w:p>
    <w:p w14:paraId="15602D20">
      <w:pPr>
        <w:keepNext w:val="0"/>
        <w:keepLines w:val="0"/>
        <w:pageBreakBefore w:val="0"/>
        <w:kinsoku/>
        <w:wordWrap w:val="0"/>
        <w:overflowPunct/>
        <w:topLinePunct w:val="0"/>
        <w:autoSpaceDE/>
        <w:autoSpaceDN/>
        <w:bidi w:val="0"/>
        <w:adjustRightInd/>
        <w:snapToGrid/>
        <w:spacing w:line="440" w:lineRule="exact"/>
        <w:ind w:right="115" w:rightChars="55" w:firstLine="354" w:firstLineChars="16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5.2招标文件获取方式：凭CA密钥登陆会员系统并按网上提示下载招标文件及资料。（详见交易平台网站下载中心栏目里投标人操作手册）。</w:t>
      </w:r>
    </w:p>
    <w:p w14:paraId="4E7990FB">
      <w:pPr>
        <w:keepNext w:val="0"/>
        <w:keepLines w:val="0"/>
        <w:pageBreakBefore w:val="0"/>
        <w:kinsoku/>
        <w:wordWrap w:val="0"/>
        <w:overflowPunct/>
        <w:topLinePunct w:val="0"/>
        <w:autoSpaceDE/>
        <w:autoSpaceDN/>
        <w:bidi w:val="0"/>
        <w:adjustRightInd/>
        <w:snapToGrid/>
        <w:spacing w:line="440" w:lineRule="exact"/>
        <w:ind w:right="115" w:rightChars="55" w:firstLine="354" w:firstLineChars="16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62FA549F">
      <w:pPr>
        <w:keepNext w:val="0"/>
        <w:keepLines w:val="0"/>
        <w:pageBreakBefore w:val="0"/>
        <w:kinsoku/>
        <w:wordWrap w:val="0"/>
        <w:overflowPunct/>
        <w:topLinePunct w:val="0"/>
        <w:autoSpaceDE/>
        <w:autoSpaceDN/>
        <w:bidi w:val="0"/>
        <w:adjustRightInd/>
        <w:snapToGrid/>
        <w:spacing w:line="440" w:lineRule="exact"/>
        <w:ind w:right="115" w:rightChars="55" w:firstLine="354" w:firstLineChars="16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5.4请各投标人登录时注意完善主体信息（如开户银行及开户账号等），以免未填写或错误导致系统判定废标。</w:t>
      </w:r>
    </w:p>
    <w:p w14:paraId="6DBD5371">
      <w:pPr>
        <w:pStyle w:val="17"/>
        <w:keepNext w:val="0"/>
        <w:keepLines w:val="0"/>
        <w:pageBreakBefore w:val="0"/>
        <w:kinsoku/>
        <w:wordWrap w:val="0"/>
        <w:overflowPunct/>
        <w:topLinePunct w:val="0"/>
        <w:autoSpaceDE/>
        <w:autoSpaceDN/>
        <w:bidi w:val="0"/>
        <w:adjustRightInd/>
        <w:snapToGrid/>
        <w:spacing w:before="0" w:beforeAutospacing="0" w:after="0" w:afterAutospacing="0" w:line="440" w:lineRule="exact"/>
        <w:ind w:right="115" w:rightChars="55"/>
        <w:jc w:val="both"/>
        <w:textAlignment w:val="auto"/>
        <w:outlineLvl w:val="1"/>
        <w:rPr>
          <w:rFonts w:hint="eastAsia" w:ascii="宋体" w:hAnsi="宋体" w:eastAsia="宋体" w:cs="宋体"/>
          <w:color w:val="auto"/>
          <w:sz w:val="21"/>
          <w:szCs w:val="21"/>
          <w:highlight w:val="none"/>
        </w:rPr>
      </w:pPr>
      <w:bookmarkStart w:id="22" w:name="_Toc6181"/>
      <w:r>
        <w:rPr>
          <w:rStyle w:val="23"/>
          <w:rFonts w:hint="eastAsia" w:ascii="宋体" w:hAnsi="宋体" w:eastAsia="宋体" w:cs="宋体"/>
          <w:color w:val="auto"/>
          <w:sz w:val="21"/>
          <w:szCs w:val="21"/>
          <w:highlight w:val="none"/>
          <w:lang w:val="en-US" w:eastAsia="zh-CN"/>
        </w:rPr>
        <w:t>6.</w:t>
      </w:r>
      <w:r>
        <w:rPr>
          <w:rStyle w:val="23"/>
          <w:rFonts w:hint="eastAsia" w:ascii="宋体" w:hAnsi="宋体" w:eastAsia="宋体" w:cs="宋体"/>
          <w:color w:val="auto"/>
          <w:sz w:val="21"/>
          <w:szCs w:val="21"/>
          <w:highlight w:val="none"/>
        </w:rPr>
        <w:t>资格审查方式</w:t>
      </w:r>
      <w:bookmarkEnd w:id="22"/>
      <w:r>
        <w:rPr>
          <w:rStyle w:val="23"/>
          <w:rFonts w:hint="eastAsia" w:ascii="宋体" w:hAnsi="宋体" w:eastAsia="宋体" w:cs="宋体"/>
          <w:color w:val="auto"/>
          <w:sz w:val="21"/>
          <w:szCs w:val="21"/>
          <w:highlight w:val="none"/>
        </w:rPr>
        <w:t xml:space="preserve"> </w:t>
      </w:r>
    </w:p>
    <w:p w14:paraId="136C213C">
      <w:pPr>
        <w:keepNext w:val="0"/>
        <w:keepLines w:val="0"/>
        <w:pageBreakBefore w:val="0"/>
        <w:kinsoku/>
        <w:wordWrap w:val="0"/>
        <w:overflowPunct/>
        <w:topLinePunct w:val="0"/>
        <w:autoSpaceDE/>
        <w:autoSpaceDN/>
        <w:bidi w:val="0"/>
        <w:adjustRightInd/>
        <w:snapToGrid/>
        <w:spacing w:line="440" w:lineRule="exact"/>
        <w:ind w:left="0" w:leftChars="0"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6.1本招标工程项目对投标申请人的资格审查采用资格后审方式，主要资格审查标准和内容详见招标文件，只有资格审查合格的投标申请人才有可能被授予合同。</w:t>
      </w:r>
    </w:p>
    <w:p w14:paraId="2A7636A6">
      <w:pPr>
        <w:keepNext w:val="0"/>
        <w:keepLines w:val="0"/>
        <w:pageBreakBefore w:val="0"/>
        <w:kinsoku/>
        <w:wordWrap w:val="0"/>
        <w:overflowPunct/>
        <w:topLinePunct w:val="0"/>
        <w:autoSpaceDE/>
        <w:autoSpaceDN/>
        <w:bidi w:val="0"/>
        <w:adjustRightInd/>
        <w:snapToGrid/>
        <w:spacing w:line="440" w:lineRule="exact"/>
        <w:ind w:left="0" w:leftChars="0"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采用不见面开标，投标人无需递交纸质投标文件及原件，投标企业应在项目开标前，将项目经理、人员、资质、业绩、荣誉、财务等投标所需材料原件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p>
    <w:p w14:paraId="552CD572">
      <w:pPr>
        <w:pStyle w:val="17"/>
        <w:keepNext w:val="0"/>
        <w:keepLines w:val="0"/>
        <w:pageBreakBefore w:val="0"/>
        <w:kinsoku/>
        <w:wordWrap w:val="0"/>
        <w:overflowPunct/>
        <w:topLinePunct w:val="0"/>
        <w:autoSpaceDE/>
        <w:autoSpaceDN/>
        <w:bidi w:val="0"/>
        <w:adjustRightInd/>
        <w:snapToGrid/>
        <w:spacing w:before="0" w:beforeAutospacing="0" w:after="0" w:afterAutospacing="0" w:line="440" w:lineRule="exact"/>
        <w:ind w:right="115" w:rightChars="55"/>
        <w:jc w:val="both"/>
        <w:textAlignment w:val="auto"/>
        <w:outlineLvl w:val="1"/>
        <w:rPr>
          <w:rFonts w:hint="eastAsia" w:ascii="宋体" w:hAnsi="宋体" w:eastAsia="宋体" w:cs="宋体"/>
          <w:color w:val="auto"/>
          <w:sz w:val="21"/>
          <w:szCs w:val="21"/>
          <w:highlight w:val="none"/>
        </w:rPr>
      </w:pPr>
      <w:bookmarkStart w:id="23" w:name="_Toc28795"/>
      <w:r>
        <w:rPr>
          <w:rStyle w:val="23"/>
          <w:rFonts w:hint="eastAsia" w:ascii="宋体" w:hAnsi="宋体" w:eastAsia="宋体" w:cs="宋体"/>
          <w:color w:val="auto"/>
          <w:sz w:val="21"/>
          <w:szCs w:val="21"/>
          <w:highlight w:val="none"/>
          <w:lang w:val="en-US" w:eastAsia="zh-CN"/>
        </w:rPr>
        <w:t>7.</w:t>
      </w:r>
      <w:r>
        <w:rPr>
          <w:rStyle w:val="23"/>
          <w:rFonts w:hint="eastAsia" w:ascii="宋体" w:hAnsi="宋体" w:eastAsia="宋体" w:cs="宋体"/>
          <w:color w:val="auto"/>
          <w:sz w:val="21"/>
          <w:szCs w:val="21"/>
          <w:highlight w:val="none"/>
        </w:rPr>
        <w:t>投标文件的上传/递交</w:t>
      </w:r>
      <w:r>
        <w:rPr>
          <w:rFonts w:hint="eastAsia" w:ascii="宋体" w:hAnsi="宋体" w:eastAsia="宋体" w:cs="宋体"/>
          <w:color w:val="auto"/>
          <w:sz w:val="21"/>
          <w:szCs w:val="21"/>
          <w:highlight w:val="none"/>
        </w:rPr>
        <w:t> </w:t>
      </w:r>
      <w:bookmarkEnd w:id="23"/>
    </w:p>
    <w:p w14:paraId="56FFBC88">
      <w:pPr>
        <w:keepNext w:val="0"/>
        <w:keepLines w:val="0"/>
        <w:pageBreakBefore w:val="0"/>
        <w:kinsoku/>
        <w:wordWrap w:val="0"/>
        <w:overflowPunct/>
        <w:topLinePunct w:val="0"/>
        <w:autoSpaceDE/>
        <w:autoSpaceDN/>
        <w:bidi w:val="0"/>
        <w:adjustRightInd/>
        <w:snapToGrid/>
        <w:spacing w:line="440" w:lineRule="exact"/>
        <w:ind w:left="0" w:leftChars="0" w:right="115" w:rightChars="55" w:firstLine="420" w:firstLineChars="200"/>
        <w:textAlignment w:val="auto"/>
        <w:rPr>
          <w:rFonts w:hint="eastAsia" w:ascii="宋体" w:hAnsi="宋体" w:eastAsia="宋体" w:cs="宋体"/>
          <w:color w:val="auto"/>
          <w:sz w:val="21"/>
          <w:szCs w:val="21"/>
          <w:highlight w:val="none"/>
        </w:rPr>
      </w:pPr>
      <w:bookmarkStart w:id="24" w:name="_Toc5703"/>
      <w:r>
        <w:rPr>
          <w:rFonts w:hint="eastAsia" w:ascii="宋体" w:hAnsi="宋体" w:eastAsia="宋体" w:cs="宋体"/>
          <w:color w:val="auto"/>
          <w:sz w:val="21"/>
          <w:szCs w:val="21"/>
          <w:highlight w:val="none"/>
        </w:rPr>
        <w:t>7.1本项目采用不见面开标、投标人需要递交电子投标文件，无需递交纸质文件。</w:t>
      </w:r>
    </w:p>
    <w:p w14:paraId="7C22C772">
      <w:pPr>
        <w:keepNext w:val="0"/>
        <w:keepLines w:val="0"/>
        <w:pageBreakBefore w:val="0"/>
        <w:kinsoku/>
        <w:wordWrap w:val="0"/>
        <w:overflowPunct/>
        <w:topLinePunct w:val="0"/>
        <w:autoSpaceDE/>
        <w:autoSpaceDN/>
        <w:bidi w:val="0"/>
        <w:adjustRightInd/>
        <w:snapToGrid/>
        <w:spacing w:line="440" w:lineRule="exact"/>
        <w:ind w:left="0" w:leftChars="0"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7.2投标文件的上传/递交截止时间（投标截止时间</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月</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日09时</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0分</w:t>
      </w:r>
      <w:r>
        <w:rPr>
          <w:rFonts w:hint="eastAsia" w:ascii="宋体" w:hAnsi="宋体" w:eastAsia="宋体" w:cs="宋体"/>
          <w:color w:val="auto"/>
          <w:sz w:val="21"/>
          <w:szCs w:val="21"/>
          <w:highlight w:val="none"/>
        </w:rPr>
        <w:t>，下同）和地点见招标文件。加密电子投标文件（*.ZMDTF格式）应在投标截止时间前通过驻马店市公共资源交易电子交易平台</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）上传完成。</w:t>
      </w:r>
    </w:p>
    <w:p w14:paraId="61B507F2">
      <w:pPr>
        <w:keepNext w:val="0"/>
        <w:keepLines w:val="0"/>
        <w:pageBreakBefore w:val="0"/>
        <w:kinsoku/>
        <w:wordWrap w:val="0"/>
        <w:overflowPunct/>
        <w:topLinePunct w:val="0"/>
        <w:autoSpaceDE/>
        <w:autoSpaceDN/>
        <w:bidi w:val="0"/>
        <w:adjustRightInd/>
        <w:snapToGrid/>
        <w:spacing w:line="440" w:lineRule="exact"/>
        <w:ind w:left="0" w:leftChars="0"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7.3本项目采用远程不见面交易的模式。开标当日，投标人无需到达开标现场，仅需在任意地点通过驻马店不见面开标系统</w:t>
      </w:r>
      <w:r>
        <w:rPr>
          <w:rFonts w:hint="eastAsia" w:ascii="宋体" w:hAnsi="宋体" w:eastAsia="宋体" w:cs="宋体"/>
          <w:color w:val="auto"/>
          <w:sz w:val="21"/>
          <w:szCs w:val="21"/>
          <w:highlight w:val="none"/>
          <w:lang w:eastAsia="zh-CN"/>
        </w:rPr>
        <w:t>http://ggzy.zhumadian.gov.cn:9190/BidOpening/bidopeninghallaction/hall/login</w:t>
      </w:r>
      <w:r>
        <w:rPr>
          <w:rFonts w:hint="eastAsia" w:ascii="宋体" w:hAnsi="宋体" w:eastAsia="宋体" w:cs="宋体"/>
          <w:color w:val="auto"/>
          <w:sz w:val="21"/>
          <w:szCs w:val="21"/>
          <w:highlight w:val="none"/>
        </w:rPr>
        <w:t>）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w:t>
      </w:r>
      <w:r>
        <w:rPr>
          <w:rFonts w:hint="eastAsia" w:ascii="宋体" w:hAnsi="宋体" w:eastAsia="宋体" w:cs="宋体"/>
          <w:color w:val="auto"/>
          <w:sz w:val="21"/>
          <w:szCs w:val="21"/>
          <w:highlight w:val="none"/>
          <w:lang w:eastAsia="zh-CN"/>
        </w:rPr>
        <w:t>签到、</w:t>
      </w:r>
      <w:r>
        <w:rPr>
          <w:rFonts w:hint="eastAsia" w:ascii="宋体" w:hAnsi="宋体" w:eastAsia="宋体" w:cs="宋体"/>
          <w:color w:val="auto"/>
          <w:sz w:val="21"/>
          <w:szCs w:val="21"/>
          <w:highlight w:val="none"/>
        </w:rPr>
        <w:t>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2B15DF78">
      <w:pPr>
        <w:keepNext w:val="0"/>
        <w:keepLines w:val="0"/>
        <w:pageBreakBefore w:val="0"/>
        <w:kinsoku/>
        <w:wordWrap w:val="0"/>
        <w:overflowPunct/>
        <w:topLinePunct w:val="0"/>
        <w:autoSpaceDE/>
        <w:autoSpaceDN/>
        <w:bidi w:val="0"/>
        <w:adjustRightInd/>
        <w:snapToGrid/>
        <w:spacing w:line="440" w:lineRule="exact"/>
        <w:ind w:left="0" w:leftChars="0"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7.4远程开标前，投标人务必在驻马店市公共资源交易电子交易平台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https://ggzy.zhumadian.gov.cn/TPFront/</w:t>
      </w:r>
      <w:r>
        <w:rPr>
          <w:rFonts w:hint="eastAsia" w:ascii="宋体" w:hAnsi="宋体" w:eastAsia="宋体" w:cs="宋体"/>
          <w:color w:val="auto"/>
          <w:sz w:val="21"/>
          <w:szCs w:val="21"/>
          <w:highlight w:val="none"/>
        </w:rPr>
        <w:t>）投标文件上传模块中使用“模拟解密”功能，验证本机远程自助解密环境。</w:t>
      </w:r>
    </w:p>
    <w:p w14:paraId="36B25B4C">
      <w:pPr>
        <w:keepNext w:val="0"/>
        <w:keepLines w:val="0"/>
        <w:pageBreakBefore w:val="0"/>
        <w:kinsoku/>
        <w:wordWrap w:val="0"/>
        <w:overflowPunct/>
        <w:topLinePunct w:val="0"/>
        <w:autoSpaceDE/>
        <w:autoSpaceDN/>
        <w:bidi w:val="0"/>
        <w:adjustRightInd/>
        <w:snapToGrid/>
        <w:spacing w:line="440" w:lineRule="exact"/>
        <w:ind w:left="0" w:leftChars="0"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7.5逾期上传/送达的或者未上传/未送达指定地点的投标文件，招标人不予受理。</w:t>
      </w:r>
    </w:p>
    <w:p w14:paraId="19C6DCC3">
      <w:pPr>
        <w:pStyle w:val="17"/>
        <w:keepNext w:val="0"/>
        <w:keepLines w:val="0"/>
        <w:pageBreakBefore w:val="0"/>
        <w:kinsoku/>
        <w:wordWrap w:val="0"/>
        <w:overflowPunct/>
        <w:topLinePunct w:val="0"/>
        <w:autoSpaceDE/>
        <w:autoSpaceDN/>
        <w:bidi w:val="0"/>
        <w:adjustRightInd/>
        <w:snapToGrid/>
        <w:spacing w:before="0" w:beforeAutospacing="0" w:after="0" w:afterAutospacing="0" w:line="440" w:lineRule="exact"/>
        <w:ind w:right="115" w:rightChars="55"/>
        <w:jc w:val="both"/>
        <w:textAlignment w:val="auto"/>
        <w:outlineLvl w:val="1"/>
        <w:rPr>
          <w:rStyle w:val="23"/>
          <w:rFonts w:hint="eastAsia" w:ascii="宋体" w:hAnsi="宋体" w:eastAsia="宋体" w:cs="宋体"/>
          <w:color w:val="auto"/>
          <w:sz w:val="21"/>
          <w:szCs w:val="21"/>
          <w:highlight w:val="none"/>
        </w:rPr>
      </w:pPr>
      <w:r>
        <w:rPr>
          <w:rStyle w:val="23"/>
          <w:rFonts w:hint="eastAsia" w:ascii="宋体" w:hAnsi="宋体" w:eastAsia="宋体" w:cs="宋体"/>
          <w:color w:val="auto"/>
          <w:sz w:val="21"/>
          <w:szCs w:val="21"/>
          <w:highlight w:val="none"/>
        </w:rPr>
        <w:t>8.发布公告的媒介</w:t>
      </w:r>
      <w:bookmarkEnd w:id="24"/>
    </w:p>
    <w:p w14:paraId="3CEB0E8D">
      <w:pPr>
        <w:pStyle w:val="17"/>
        <w:keepNext w:val="0"/>
        <w:keepLines w:val="0"/>
        <w:pageBreakBefore w:val="0"/>
        <w:kinsoku/>
        <w:wordWrap w:val="0"/>
        <w:overflowPunct/>
        <w:topLinePunct w:val="0"/>
        <w:autoSpaceDE/>
        <w:autoSpaceDN/>
        <w:bidi w:val="0"/>
        <w:adjustRightInd/>
        <w:snapToGrid/>
        <w:spacing w:before="0" w:beforeAutospacing="0" w:after="0" w:afterAutospacing="0" w:line="440" w:lineRule="exact"/>
        <w:ind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本招标公告在</w:t>
      </w:r>
      <w:r>
        <w:rPr>
          <w:rFonts w:hint="eastAsia" w:ascii="宋体" w:hAnsi="宋体" w:eastAsia="宋体" w:cs="宋体"/>
          <w:color w:val="auto"/>
          <w:sz w:val="21"/>
          <w:szCs w:val="21"/>
          <w:lang w:val="en-US" w:eastAsia="zh-CN"/>
        </w:rPr>
        <w:t>《中国招标投标公共服务平台》、《驻马店市公共资源交易中心网》、《河南省政府采购网》</w:t>
      </w:r>
      <w:r>
        <w:rPr>
          <w:rFonts w:hint="eastAsia" w:ascii="宋体" w:hAnsi="宋体" w:eastAsia="宋体" w:cs="宋体"/>
          <w:color w:val="auto"/>
          <w:kern w:val="2"/>
          <w:sz w:val="21"/>
          <w:szCs w:val="21"/>
          <w:highlight w:val="none"/>
        </w:rPr>
        <w:t>上同时发布。</w:t>
      </w:r>
    </w:p>
    <w:p w14:paraId="18ADE6C6">
      <w:pPr>
        <w:pStyle w:val="17"/>
        <w:keepNext w:val="0"/>
        <w:keepLines w:val="0"/>
        <w:pageBreakBefore w:val="0"/>
        <w:kinsoku/>
        <w:wordWrap w:val="0"/>
        <w:overflowPunct/>
        <w:topLinePunct w:val="0"/>
        <w:autoSpaceDE/>
        <w:autoSpaceDN/>
        <w:bidi w:val="0"/>
        <w:adjustRightInd/>
        <w:snapToGrid/>
        <w:spacing w:before="0" w:beforeAutospacing="0" w:after="0" w:afterAutospacing="0" w:line="440" w:lineRule="exact"/>
        <w:ind w:right="115" w:rightChars="55"/>
        <w:jc w:val="both"/>
        <w:textAlignment w:val="auto"/>
        <w:outlineLvl w:val="1"/>
        <w:rPr>
          <w:rStyle w:val="23"/>
          <w:rFonts w:hint="eastAsia" w:ascii="宋体" w:hAnsi="宋体" w:eastAsia="宋体" w:cs="宋体"/>
          <w:color w:val="auto"/>
          <w:sz w:val="21"/>
          <w:szCs w:val="21"/>
          <w:highlight w:val="none"/>
        </w:rPr>
      </w:pPr>
      <w:bookmarkStart w:id="25" w:name="_Toc29932"/>
      <w:r>
        <w:rPr>
          <w:rStyle w:val="23"/>
          <w:rFonts w:hint="eastAsia" w:ascii="宋体" w:hAnsi="宋体" w:eastAsia="宋体" w:cs="宋体"/>
          <w:color w:val="auto"/>
          <w:sz w:val="21"/>
          <w:szCs w:val="21"/>
          <w:highlight w:val="none"/>
        </w:rPr>
        <w:t>9.特别提醒</w:t>
      </w:r>
      <w:bookmarkEnd w:id="25"/>
    </w:p>
    <w:p w14:paraId="06338EF4">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7C1D4F64">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1、网络要求：</w:t>
      </w:r>
    </w:p>
    <w:p w14:paraId="28B7AF62">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网络带宽4M以上。</w:t>
      </w:r>
    </w:p>
    <w:p w14:paraId="74BC84E6">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2、硬件要求</w:t>
      </w:r>
    </w:p>
    <w:p w14:paraId="6D398D72">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电脑要求内存4G及以上，且需配套网络摄像头、麦克风、音箱等，并确保其均能正常运转。操作系统要求Windows7及以上，IE浏览器IE11及以上。</w:t>
      </w:r>
    </w:p>
    <w:p w14:paraId="50D5DD2E">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3、人员要求</w:t>
      </w:r>
    </w:p>
    <w:p w14:paraId="73F074CB">
      <w:pPr>
        <w:keepNext w:val="0"/>
        <w:keepLines w:val="0"/>
        <w:pageBreakBefore w:val="0"/>
        <w:kinsoku/>
        <w:wordWrap w:val="0"/>
        <w:overflowPunct/>
        <w:topLinePunct w:val="0"/>
        <w:autoSpaceDE/>
        <w:autoSpaceDN/>
        <w:bidi w:val="0"/>
        <w:adjustRightInd/>
        <w:snapToGrid/>
        <w:spacing w:line="440" w:lineRule="exact"/>
        <w:ind w:right="115" w:rightChars="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对于参与驻马店不见面交易系统开标的投标企业代表，要求能熟练掌握电脑基础操作。不见面开标操作手册下载地址：（https://ggzy.zhumadian.gov.cn/TPFront/InfoDetail/?InfoID=09eaacd6-a524-447f-a5fd-776c58eb1582&amp;CategoryNum=026001）</w:t>
      </w:r>
    </w:p>
    <w:p w14:paraId="6CEC35D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10.联系方式</w:t>
      </w:r>
    </w:p>
    <w:p w14:paraId="59BEB74F">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招 标 人：新蔡县城市建设发展中心</w:t>
      </w:r>
    </w:p>
    <w:p w14:paraId="4563F696">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办公地址：新蔡县开元大道中段</w:t>
      </w:r>
    </w:p>
    <w:p w14:paraId="69E5757E">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电    话：0396-273032</w:t>
      </w:r>
      <w:r>
        <w:rPr>
          <w:rFonts w:hint="eastAsia" w:ascii="宋体" w:hAnsi="宋体" w:eastAsia="宋体" w:cs="宋体"/>
          <w:color w:val="auto"/>
          <w:sz w:val="21"/>
          <w:szCs w:val="21"/>
          <w:highlight w:val="none"/>
          <w:lang w:val="en-US" w:eastAsia="zh-CN"/>
        </w:rPr>
        <w:t>4</w:t>
      </w:r>
    </w:p>
    <w:p w14:paraId="5C9F6FD5">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联 系 人：高年军</w:t>
      </w:r>
    </w:p>
    <w:p w14:paraId="46550E94">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邮    箱：xcxcsjsfzzx@126.com</w:t>
      </w:r>
    </w:p>
    <w:p w14:paraId="7A1006E2">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代理机构：河南安厦工程管理有限公司</w:t>
      </w:r>
    </w:p>
    <w:p w14:paraId="3F8FCA6C">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址：</w:t>
      </w:r>
      <w:r>
        <w:rPr>
          <w:rFonts w:hint="eastAsia" w:ascii="宋体" w:hAnsi="宋体" w:eastAsia="宋体" w:cs="宋体"/>
          <w:color w:val="auto"/>
          <w:sz w:val="21"/>
          <w:szCs w:val="21"/>
          <w:highlight w:val="none"/>
          <w:lang w:val="en-US" w:eastAsia="zh-CN"/>
        </w:rPr>
        <w:t>驻马店市驿城区白桥路北段东侧恒基商务楼四层</w:t>
      </w:r>
    </w:p>
    <w:p w14:paraId="666E1F6E">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电    话：</w:t>
      </w:r>
      <w:r>
        <w:rPr>
          <w:rFonts w:hint="eastAsia" w:ascii="宋体" w:hAnsi="宋体" w:eastAsia="宋体" w:cs="宋体"/>
          <w:color w:val="auto"/>
          <w:sz w:val="21"/>
          <w:szCs w:val="21"/>
          <w:highlight w:val="none"/>
          <w:lang w:val="en-US" w:eastAsia="zh-CN"/>
        </w:rPr>
        <w:t>18236487805</w:t>
      </w:r>
    </w:p>
    <w:p w14:paraId="5C007C94">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 系 人：刘磊</w:t>
      </w:r>
    </w:p>
    <w:p w14:paraId="67BAEEB3">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邮    箱： anshaji@163.com</w:t>
      </w:r>
    </w:p>
    <w:p w14:paraId="78CD2B21">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监督单位：新蔡县住房和城乡建设局</w:t>
      </w:r>
    </w:p>
    <w:p w14:paraId="7FDBA674">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办公地址：新蔡县开元大道住建局32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办公室</w:t>
      </w:r>
    </w:p>
    <w:p w14:paraId="5C7BA6C8">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电    话：0396-2730328</w:t>
      </w:r>
    </w:p>
    <w:p w14:paraId="32D6E197">
      <w:pPr>
        <w:bidi w:val="0"/>
        <w:spacing w:line="360" w:lineRule="auto"/>
        <w:ind w:right="325" w:rightChars="155" w:firstLine="42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1"/>
          <w:szCs w:val="21"/>
          <w:highlight w:val="none"/>
          <w:lang w:val="en-US" w:eastAsia="zh-CN"/>
        </w:rPr>
        <w:t>邮    箱：xcxzjjzbb@163.com</w:t>
      </w:r>
    </w:p>
    <w:p w14:paraId="4AE50CFC">
      <w:pPr>
        <w:pStyle w:val="2"/>
        <w:bidi w:val="0"/>
        <w:spacing w:line="240" w:lineRule="auto"/>
        <w:jc w:val="center"/>
        <w:rPr>
          <w:rFonts w:hint="eastAsia" w:ascii="宋体" w:hAnsi="宋体" w:eastAsia="宋体" w:cs="宋体"/>
          <w:color w:val="auto"/>
          <w:sz w:val="32"/>
          <w:szCs w:val="32"/>
        </w:rPr>
      </w:pPr>
      <w:r>
        <w:rPr>
          <w:rFonts w:hint="eastAsia" w:ascii="宋体" w:hAnsi="宋体" w:eastAsia="宋体" w:cs="宋体"/>
          <w:b/>
          <w:color w:val="auto"/>
          <w:sz w:val="24"/>
          <w:szCs w:val="24"/>
          <w:highlight w:val="none"/>
        </w:rPr>
        <w:br w:type="page"/>
      </w:r>
      <w:bookmarkEnd w:id="9"/>
      <w:bookmarkEnd w:id="10"/>
      <w:bookmarkEnd w:id="11"/>
      <w:bookmarkEnd w:id="12"/>
      <w:r>
        <w:rPr>
          <w:rFonts w:hint="eastAsia" w:ascii="宋体" w:hAnsi="宋体" w:eastAsia="宋体" w:cs="宋体"/>
          <w:color w:val="auto"/>
          <w:sz w:val="32"/>
          <w:szCs w:val="32"/>
        </w:rPr>
        <w:t>第二章  投标人须知</w:t>
      </w:r>
    </w:p>
    <w:p w14:paraId="255F6F4B">
      <w:pPr>
        <w:pStyle w:val="3"/>
        <w:bidi w:val="0"/>
        <w:spacing w:line="240" w:lineRule="auto"/>
        <w:jc w:val="center"/>
        <w:outlineLvl w:val="9"/>
        <w:rPr>
          <w:rFonts w:hint="eastAsia" w:ascii="宋体" w:hAnsi="宋体" w:eastAsia="宋体" w:cs="宋体"/>
          <w:b/>
          <w:color w:val="auto"/>
          <w:kern w:val="0"/>
          <w:sz w:val="30"/>
          <w:szCs w:val="30"/>
          <w:highlight w:val="none"/>
        </w:rPr>
      </w:pPr>
      <w:bookmarkStart w:id="26" w:name="_Toc2008"/>
      <w:bookmarkStart w:id="27" w:name="_Toc23769"/>
      <w:r>
        <w:rPr>
          <w:rFonts w:hint="eastAsia" w:ascii="宋体" w:hAnsi="宋体" w:eastAsia="宋体" w:cs="宋体"/>
          <w:b/>
          <w:bCs/>
          <w:color w:val="auto"/>
          <w:sz w:val="24"/>
          <w:szCs w:val="24"/>
        </w:rPr>
        <w:t>投标人须知前附表</w:t>
      </w:r>
      <w:bookmarkEnd w:id="26"/>
      <w:bookmarkEnd w:id="27"/>
    </w:p>
    <w:tbl>
      <w:tblPr>
        <w:tblStyle w:val="21"/>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2266"/>
        <w:gridCol w:w="6595"/>
      </w:tblGrid>
      <w:tr w14:paraId="7C783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63" w:type="dxa"/>
            <w:noWrap w:val="0"/>
            <w:vAlign w:val="center"/>
          </w:tcPr>
          <w:p w14:paraId="11B49AE0">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条款号</w:t>
            </w:r>
          </w:p>
        </w:tc>
        <w:tc>
          <w:tcPr>
            <w:tcW w:w="2266" w:type="dxa"/>
            <w:noWrap w:val="0"/>
            <w:vAlign w:val="center"/>
          </w:tcPr>
          <w:p w14:paraId="4A9F3525">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 款 名 称</w:t>
            </w:r>
          </w:p>
        </w:tc>
        <w:tc>
          <w:tcPr>
            <w:tcW w:w="6595" w:type="dxa"/>
            <w:noWrap w:val="0"/>
            <w:vAlign w:val="center"/>
          </w:tcPr>
          <w:p w14:paraId="4747063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编 列 内 容</w:t>
            </w:r>
          </w:p>
        </w:tc>
      </w:tr>
      <w:tr w14:paraId="44BD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3" w:type="dxa"/>
            <w:noWrap w:val="0"/>
            <w:vAlign w:val="center"/>
          </w:tcPr>
          <w:p w14:paraId="7BCBA3D7">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w:t>
            </w:r>
          </w:p>
        </w:tc>
        <w:tc>
          <w:tcPr>
            <w:tcW w:w="2266" w:type="dxa"/>
            <w:noWrap w:val="0"/>
            <w:vAlign w:val="center"/>
          </w:tcPr>
          <w:p w14:paraId="46991771">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w:t>
            </w:r>
          </w:p>
        </w:tc>
        <w:tc>
          <w:tcPr>
            <w:tcW w:w="6595" w:type="dxa"/>
            <w:noWrap w:val="0"/>
            <w:vAlign w:val="center"/>
          </w:tcPr>
          <w:p w14:paraId="59DFC4D8">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名  称：</w:t>
            </w:r>
            <w:r>
              <w:rPr>
                <w:rFonts w:hint="eastAsia" w:ascii="宋体" w:hAnsi="宋体" w:eastAsia="宋体" w:cs="宋体"/>
                <w:color w:val="auto"/>
                <w:kern w:val="0"/>
                <w:sz w:val="21"/>
                <w:szCs w:val="21"/>
                <w:highlight w:val="none"/>
                <w:lang w:eastAsia="zh-CN"/>
              </w:rPr>
              <w:t>新蔡县城市建设发展中心</w:t>
            </w:r>
          </w:p>
          <w:p w14:paraId="41877677">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r>
              <w:rPr>
                <w:rFonts w:hint="eastAsia" w:ascii="宋体" w:hAnsi="宋体" w:eastAsia="宋体" w:cs="宋体"/>
                <w:color w:val="auto"/>
                <w:kern w:val="0"/>
                <w:sz w:val="21"/>
                <w:szCs w:val="21"/>
                <w:highlight w:val="none"/>
                <w:lang w:eastAsia="zh-CN"/>
              </w:rPr>
              <w:t>新蔡县开元大道中段</w:t>
            </w:r>
          </w:p>
          <w:p w14:paraId="606589C7">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联系人：</w:t>
            </w:r>
            <w:r>
              <w:rPr>
                <w:rFonts w:hint="eastAsia" w:ascii="宋体" w:hAnsi="宋体" w:eastAsia="宋体" w:cs="宋体"/>
                <w:color w:val="auto"/>
                <w:kern w:val="0"/>
                <w:sz w:val="21"/>
                <w:szCs w:val="21"/>
                <w:highlight w:val="none"/>
                <w:lang w:eastAsia="zh-CN"/>
              </w:rPr>
              <w:t>高年军</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 xml:space="preserve"> </w:t>
            </w:r>
          </w:p>
          <w:p w14:paraId="46EC69A0">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联系电话：</w:t>
            </w:r>
            <w:r>
              <w:rPr>
                <w:rFonts w:hint="eastAsia" w:ascii="宋体" w:hAnsi="宋体" w:eastAsia="宋体" w:cs="宋体"/>
                <w:color w:val="auto"/>
                <w:kern w:val="0"/>
                <w:sz w:val="21"/>
                <w:szCs w:val="21"/>
                <w:highlight w:val="none"/>
                <w:lang w:eastAsia="zh-CN"/>
              </w:rPr>
              <w:t>0396-273032</w:t>
            </w:r>
            <w:r>
              <w:rPr>
                <w:rFonts w:hint="eastAsia" w:ascii="宋体" w:hAnsi="宋体" w:eastAsia="宋体" w:cs="宋体"/>
                <w:color w:val="auto"/>
                <w:kern w:val="0"/>
                <w:sz w:val="21"/>
                <w:szCs w:val="21"/>
                <w:highlight w:val="none"/>
                <w:lang w:val="en-US" w:eastAsia="zh-CN"/>
              </w:rPr>
              <w:t>4</w:t>
            </w:r>
          </w:p>
        </w:tc>
      </w:tr>
      <w:tr w14:paraId="4FBC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863" w:type="dxa"/>
            <w:noWrap w:val="0"/>
            <w:vAlign w:val="center"/>
          </w:tcPr>
          <w:p w14:paraId="61452192">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w:t>
            </w:r>
          </w:p>
        </w:tc>
        <w:tc>
          <w:tcPr>
            <w:tcW w:w="2266" w:type="dxa"/>
            <w:noWrap w:val="0"/>
            <w:vAlign w:val="center"/>
          </w:tcPr>
          <w:p w14:paraId="309045CE">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招标代理机构</w:t>
            </w:r>
          </w:p>
        </w:tc>
        <w:tc>
          <w:tcPr>
            <w:tcW w:w="6595" w:type="dxa"/>
            <w:noWrap w:val="0"/>
            <w:vAlign w:val="center"/>
          </w:tcPr>
          <w:p w14:paraId="579A97BE">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名  称：</w:t>
            </w:r>
            <w:r>
              <w:rPr>
                <w:rFonts w:hint="eastAsia" w:ascii="宋体" w:hAnsi="宋体" w:eastAsia="宋体" w:cs="宋体"/>
                <w:color w:val="auto"/>
                <w:kern w:val="0"/>
                <w:sz w:val="21"/>
                <w:szCs w:val="21"/>
                <w:highlight w:val="none"/>
                <w:lang w:eastAsia="zh-CN"/>
              </w:rPr>
              <w:t>河南安厦工程管理有限公司</w:t>
            </w:r>
          </w:p>
          <w:p w14:paraId="2C00794C">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地  址：</w:t>
            </w:r>
            <w:r>
              <w:rPr>
                <w:rFonts w:hint="eastAsia" w:ascii="宋体" w:hAnsi="宋体" w:eastAsia="宋体" w:cs="宋体"/>
                <w:color w:val="auto"/>
                <w:kern w:val="0"/>
                <w:sz w:val="21"/>
                <w:szCs w:val="21"/>
                <w:highlight w:val="none"/>
                <w:lang w:val="en-US" w:eastAsia="zh-CN"/>
              </w:rPr>
              <w:t>驻马店市驿城区白桥路北段东侧恒基商务楼四层</w:t>
            </w:r>
          </w:p>
          <w:p w14:paraId="0911414A">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联系人：</w:t>
            </w:r>
            <w:r>
              <w:rPr>
                <w:rFonts w:hint="eastAsia" w:ascii="宋体" w:hAnsi="宋体" w:eastAsia="宋体" w:cs="宋体"/>
                <w:color w:val="auto"/>
                <w:kern w:val="0"/>
                <w:sz w:val="21"/>
                <w:szCs w:val="21"/>
                <w:highlight w:val="none"/>
                <w:lang w:eastAsia="zh-CN"/>
              </w:rPr>
              <w:t>刘磊</w:t>
            </w:r>
          </w:p>
          <w:p w14:paraId="2F3DA5F6">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电  话：</w:t>
            </w:r>
            <w:r>
              <w:rPr>
                <w:rFonts w:hint="eastAsia" w:ascii="宋体" w:hAnsi="宋体" w:eastAsia="宋体" w:cs="宋体"/>
                <w:color w:val="auto"/>
                <w:kern w:val="0"/>
                <w:sz w:val="21"/>
                <w:szCs w:val="21"/>
                <w:highlight w:val="none"/>
                <w:lang w:val="en-US" w:eastAsia="zh-CN"/>
              </w:rPr>
              <w:t>18236487805</w:t>
            </w:r>
          </w:p>
        </w:tc>
      </w:tr>
      <w:tr w14:paraId="3E193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63" w:type="dxa"/>
            <w:noWrap w:val="0"/>
            <w:vAlign w:val="center"/>
          </w:tcPr>
          <w:p w14:paraId="61E9904A">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1.1.4</w:t>
            </w:r>
          </w:p>
        </w:tc>
        <w:tc>
          <w:tcPr>
            <w:tcW w:w="2266" w:type="dxa"/>
            <w:noWrap w:val="0"/>
            <w:vAlign w:val="center"/>
          </w:tcPr>
          <w:p w14:paraId="2CD73708">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595" w:type="dxa"/>
            <w:noWrap w:val="0"/>
            <w:vAlign w:val="center"/>
          </w:tcPr>
          <w:p w14:paraId="333C8D6B">
            <w:pPr>
              <w:pageBreakBefore w:val="0"/>
              <w:kinsoku/>
              <w:wordWrap w:val="0"/>
              <w:overflowPunct/>
              <w:topLinePunct w:val="0"/>
              <w:bidi w:val="0"/>
              <w:spacing w:line="320" w:lineRule="exact"/>
              <w:ind w:right="-34" w:rightChars="-16"/>
              <w:jc w:val="left"/>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新蔡县一期供水管网及设施改造项目</w:t>
            </w:r>
          </w:p>
        </w:tc>
      </w:tr>
      <w:tr w14:paraId="6EDCE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863" w:type="dxa"/>
            <w:noWrap w:val="0"/>
            <w:vAlign w:val="center"/>
          </w:tcPr>
          <w:p w14:paraId="0DB03CAB">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1.1.5</w:t>
            </w:r>
          </w:p>
        </w:tc>
        <w:tc>
          <w:tcPr>
            <w:tcW w:w="2266" w:type="dxa"/>
            <w:noWrap w:val="0"/>
            <w:vAlign w:val="center"/>
          </w:tcPr>
          <w:p w14:paraId="1CFFBE42">
            <w:pPr>
              <w:pageBreakBefore w:val="0"/>
              <w:kinsoku/>
              <w:wordWrap w:val="0"/>
              <w:overflowPunct/>
              <w:topLinePunct w:val="0"/>
              <w:bidi w:val="0"/>
              <w:spacing w:line="320" w:lineRule="exact"/>
              <w:ind w:right="-34" w:rightChars="-16"/>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建设地点</w:t>
            </w:r>
          </w:p>
        </w:tc>
        <w:tc>
          <w:tcPr>
            <w:tcW w:w="6595" w:type="dxa"/>
            <w:noWrap w:val="0"/>
            <w:vAlign w:val="center"/>
          </w:tcPr>
          <w:p w14:paraId="66ED392D">
            <w:pPr>
              <w:pageBreakBefore w:val="0"/>
              <w:kinsoku/>
              <w:wordWrap w:val="0"/>
              <w:overflowPunct/>
              <w:topLinePunct w:val="0"/>
              <w:bidi w:val="0"/>
              <w:spacing w:line="320" w:lineRule="exact"/>
              <w:ind w:right="-34" w:rightChars="-16"/>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新蔡县境内</w:t>
            </w:r>
          </w:p>
        </w:tc>
      </w:tr>
      <w:tr w14:paraId="48DDF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3" w:type="dxa"/>
            <w:noWrap w:val="0"/>
            <w:vAlign w:val="center"/>
          </w:tcPr>
          <w:p w14:paraId="18E30064">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1.1.6</w:t>
            </w:r>
          </w:p>
        </w:tc>
        <w:tc>
          <w:tcPr>
            <w:tcW w:w="2266" w:type="dxa"/>
            <w:noWrap w:val="0"/>
            <w:vAlign w:val="center"/>
          </w:tcPr>
          <w:p w14:paraId="3462A8B4">
            <w:pPr>
              <w:pageBreakBefore w:val="0"/>
              <w:kinsoku/>
              <w:wordWrap w:val="0"/>
              <w:overflowPunct/>
              <w:topLinePunct w:val="0"/>
              <w:autoSpaceDE w:val="0"/>
              <w:autoSpaceDN w:val="0"/>
              <w:bidi w:val="0"/>
              <w:adjustRightInd w:val="0"/>
              <w:spacing w:line="320" w:lineRule="exact"/>
              <w:ind w:right="-34" w:rightChars="-16"/>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建设规模</w:t>
            </w:r>
          </w:p>
        </w:tc>
        <w:tc>
          <w:tcPr>
            <w:tcW w:w="6595" w:type="dxa"/>
            <w:noWrap w:val="0"/>
            <w:vAlign w:val="center"/>
          </w:tcPr>
          <w:p w14:paraId="5558E9BC">
            <w:pPr>
              <w:pStyle w:val="20"/>
              <w:keepNext w:val="0"/>
              <w:keepLines w:val="0"/>
              <w:pageBreakBefore w:val="0"/>
              <w:widowControl w:val="0"/>
              <w:tabs>
                <w:tab w:val="left" w:pos="0"/>
              </w:tabs>
              <w:kinsoku/>
              <w:wordWrap/>
              <w:overflowPunct/>
              <w:topLinePunct w:val="0"/>
              <w:autoSpaceDE/>
              <w:autoSpaceDN/>
              <w:bidi w:val="0"/>
              <w:adjustRightInd/>
              <w:snapToGrid/>
              <w:spacing w:after="0" w:line="44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新蔡县西城社区东片区</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振兴路</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华星路</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仁和大道</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永康路区域</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、蔡州商城片区、永康社区西片区</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蔡州大道</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仁和大道</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永康路</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人民路片区</w:t>
            </w:r>
            <w:r>
              <w:rPr>
                <w:rFonts w:hint="default" w:ascii="宋体" w:hAnsi="宋体" w:eastAsia="宋体" w:cs="宋体"/>
                <w:color w:val="auto"/>
                <w:kern w:val="2"/>
                <w:sz w:val="21"/>
                <w:szCs w:val="21"/>
                <w:highlight w:val="none"/>
                <w:lang w:val="en-US" w:eastAsia="zh-CN" w:bidi="ar-SA"/>
              </w:rPr>
              <w:t>)</w:t>
            </w:r>
          </w:p>
          <w:p w14:paraId="00222503">
            <w:pPr>
              <w:pStyle w:val="20"/>
              <w:keepNext w:val="0"/>
              <w:keepLines w:val="0"/>
              <w:pageBreakBefore w:val="0"/>
              <w:widowControl w:val="0"/>
              <w:tabs>
                <w:tab w:val="left" w:pos="0"/>
              </w:tabs>
              <w:kinsoku/>
              <w:wordWrap/>
              <w:overflowPunct/>
              <w:topLinePunct w:val="0"/>
              <w:autoSpaceDE/>
              <w:autoSpaceDN/>
              <w:bidi w:val="0"/>
              <w:adjustRightInd/>
              <w:snapToGrid/>
              <w:spacing w:after="0" w:line="440" w:lineRule="exact"/>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SA"/>
              </w:rPr>
              <w:t>、蔡州商城东片区、西城社区西片区</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蔡州大道</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华星路</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仁和大道</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永康路区域</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、北湖片区</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北湖路北、振兴路东区域</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、振兴街社区西片区区</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蔡州大道东人民路北永康路西北湖路南区域</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、振兴街社区东片区区</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永康路东人民路北振兴路西北湖路南区域</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、凤凰城小区、小商品城片区供水管网及设施改造等内容。项目概算总投资5180.38万元（其中项目工程费用约4500.84万元）</w:t>
            </w:r>
            <w:r>
              <w:rPr>
                <w:rFonts w:hint="eastAsia" w:ascii="宋体" w:hAnsi="宋体" w:cs="宋体"/>
                <w:color w:val="auto"/>
                <w:kern w:val="2"/>
                <w:sz w:val="21"/>
                <w:szCs w:val="21"/>
                <w:highlight w:val="none"/>
                <w:lang w:val="en-US" w:eastAsia="zh-CN" w:bidi="ar-SA"/>
              </w:rPr>
              <w:t>。</w:t>
            </w:r>
          </w:p>
        </w:tc>
      </w:tr>
      <w:tr w14:paraId="50F44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63" w:type="dxa"/>
            <w:noWrap w:val="0"/>
            <w:vAlign w:val="center"/>
          </w:tcPr>
          <w:p w14:paraId="63E1AF97">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1.2.1</w:t>
            </w:r>
          </w:p>
        </w:tc>
        <w:tc>
          <w:tcPr>
            <w:tcW w:w="2266" w:type="dxa"/>
            <w:noWrap w:val="0"/>
            <w:vAlign w:val="center"/>
          </w:tcPr>
          <w:p w14:paraId="16BBA87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资金来源</w:t>
            </w:r>
          </w:p>
        </w:tc>
        <w:tc>
          <w:tcPr>
            <w:tcW w:w="6595" w:type="dxa"/>
            <w:noWrap w:val="0"/>
            <w:vAlign w:val="center"/>
          </w:tcPr>
          <w:p w14:paraId="6B6B12E9">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财政资金</w:t>
            </w:r>
          </w:p>
        </w:tc>
      </w:tr>
      <w:tr w14:paraId="5A65A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63" w:type="dxa"/>
            <w:noWrap w:val="0"/>
            <w:vAlign w:val="center"/>
          </w:tcPr>
          <w:p w14:paraId="7A40BFB4">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1.2.2</w:t>
            </w:r>
          </w:p>
        </w:tc>
        <w:tc>
          <w:tcPr>
            <w:tcW w:w="2266" w:type="dxa"/>
            <w:noWrap w:val="0"/>
            <w:vAlign w:val="center"/>
          </w:tcPr>
          <w:p w14:paraId="00E0084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资金落实情况</w:t>
            </w:r>
          </w:p>
        </w:tc>
        <w:tc>
          <w:tcPr>
            <w:tcW w:w="6595" w:type="dxa"/>
            <w:noWrap w:val="0"/>
            <w:vAlign w:val="center"/>
          </w:tcPr>
          <w:p w14:paraId="724BD911">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资金已落实</w:t>
            </w:r>
          </w:p>
        </w:tc>
      </w:tr>
      <w:tr w14:paraId="22512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3" w:type="dxa"/>
            <w:noWrap w:val="0"/>
            <w:vAlign w:val="center"/>
          </w:tcPr>
          <w:p w14:paraId="48C424CE">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1.3.1</w:t>
            </w:r>
          </w:p>
        </w:tc>
        <w:tc>
          <w:tcPr>
            <w:tcW w:w="2266" w:type="dxa"/>
            <w:noWrap w:val="0"/>
            <w:vAlign w:val="center"/>
          </w:tcPr>
          <w:p w14:paraId="595C0717">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招标范围</w:t>
            </w:r>
          </w:p>
        </w:tc>
        <w:tc>
          <w:tcPr>
            <w:tcW w:w="6595" w:type="dxa"/>
            <w:tcBorders>
              <w:bottom w:val="single" w:color="auto" w:sz="4" w:space="0"/>
            </w:tcBorders>
            <w:noWrap w:val="0"/>
            <w:vAlign w:val="center"/>
          </w:tcPr>
          <w:p w14:paraId="02DBB41D">
            <w:pPr>
              <w:pStyle w:val="20"/>
              <w:keepNext w:val="0"/>
              <w:keepLines w:val="0"/>
              <w:pageBreakBefore w:val="0"/>
              <w:widowControl w:val="0"/>
              <w:tabs>
                <w:tab w:val="left" w:pos="0"/>
              </w:tabs>
              <w:kinsoku/>
              <w:wordWrap/>
              <w:overflowPunct/>
              <w:topLinePunct w:val="0"/>
              <w:autoSpaceDE/>
              <w:autoSpaceDN/>
              <w:bidi w:val="0"/>
              <w:adjustRightInd/>
              <w:snapToGrid/>
              <w:spacing w:after="0" w:line="440" w:lineRule="exact"/>
              <w:ind w:left="0" w:lef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本项目采用EPC工程总承包模式，包括设计、采购及施工等全过程的实施及管理。包含但不限于以下内容</w:t>
            </w:r>
            <w:r>
              <w:rPr>
                <w:rFonts w:hint="eastAsia" w:ascii="宋体" w:hAnsi="宋体" w:eastAsia="宋体" w:cs="宋体"/>
                <w:b w:val="0"/>
                <w:bCs w:val="0"/>
                <w:color w:val="auto"/>
                <w:kern w:val="2"/>
                <w:sz w:val="21"/>
                <w:szCs w:val="21"/>
                <w:highlight w:val="none"/>
                <w:lang w:val="en-US" w:eastAsia="zh-CN" w:bidi="ar-SA"/>
              </w:rPr>
              <w:t>：1.工程设计：包括地质勘察、施工图设计、施工图预算编制、施工图设计报送审查、报批后修改部分设计、施工现场全过程跟踪服务工作（包括但不限于设计交底、设计变更、业务指导及竣工验收按有关规定应由设计单位提供的服务）等内容；</w:t>
            </w:r>
            <w:r>
              <w:rPr>
                <w:rFonts w:hint="eastAsia" w:ascii="宋体" w:hAnsi="宋体" w:eastAsia="宋体" w:cs="宋体"/>
                <w:b w:val="0"/>
                <w:bCs w:val="0"/>
                <w:color w:val="auto"/>
                <w:sz w:val="21"/>
                <w:szCs w:val="21"/>
                <w:lang w:eastAsia="zh-CN"/>
              </w:rPr>
              <w:t>2.工程施工及采购（包含本工程施工图范围内全部施工内容和材料、设备、设施的采购安装、调试）等相关内容，并按规范、规定完成各项验收、试运行、项目移交及竣工备案、保修责任期的技术服务、缺陷修复及负责管理协调配合工作等</w:t>
            </w:r>
            <w:r>
              <w:rPr>
                <w:rFonts w:hint="eastAsia" w:ascii="宋体" w:hAnsi="宋体" w:eastAsia="宋体" w:cs="宋体"/>
                <w:b w:val="0"/>
                <w:bCs w:val="0"/>
                <w:color w:val="auto"/>
                <w:kern w:val="2"/>
                <w:sz w:val="21"/>
                <w:szCs w:val="21"/>
                <w:highlight w:val="none"/>
                <w:lang w:val="en-US" w:eastAsia="zh-CN" w:bidi="ar-SA"/>
              </w:rPr>
              <w:t>；3.项目水、电、路、通信等与现有市政基础设施接驳等工作；4</w:t>
            </w:r>
            <w:r>
              <w:rPr>
                <w:rFonts w:hint="eastAsia" w:ascii="宋体" w:hAnsi="宋体" w:eastAsia="宋体" w:cs="宋体"/>
                <w:b w:val="0"/>
                <w:bCs w:val="0"/>
                <w:color w:val="auto"/>
                <w:sz w:val="21"/>
                <w:szCs w:val="21"/>
                <w:lang w:eastAsia="zh-CN"/>
              </w:rPr>
              <w:t>.按照相关规定协助发包人办理项目报建、报批、质监备案等手续。</w:t>
            </w:r>
            <w:r>
              <w:rPr>
                <w:rFonts w:hint="eastAsia" w:ascii="宋体" w:hAnsi="宋体" w:eastAsia="宋体" w:cs="宋体"/>
                <w:b w:val="0"/>
                <w:bCs w:val="0"/>
                <w:color w:val="auto"/>
                <w:sz w:val="21"/>
                <w:szCs w:val="21"/>
                <w:lang w:val="en-US" w:eastAsia="zh-CN"/>
              </w:rPr>
              <w:t>5</w:t>
            </w:r>
            <w:r>
              <w:rPr>
                <w:rFonts w:hint="eastAsia" w:ascii="宋体" w:hAnsi="宋体" w:eastAsia="宋体" w:cs="宋体"/>
                <w:b w:val="0"/>
                <w:bCs w:val="0"/>
                <w:color w:val="auto"/>
                <w:sz w:val="21"/>
                <w:szCs w:val="21"/>
                <w:lang w:eastAsia="zh-CN"/>
              </w:rPr>
              <w:t>.其他应包含在工程总承包范围的内容。</w:t>
            </w:r>
          </w:p>
        </w:tc>
      </w:tr>
      <w:tr w14:paraId="6A6A1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863" w:type="dxa"/>
            <w:noWrap w:val="0"/>
            <w:vAlign w:val="center"/>
          </w:tcPr>
          <w:p w14:paraId="37106B47">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1.3.2</w:t>
            </w:r>
          </w:p>
        </w:tc>
        <w:tc>
          <w:tcPr>
            <w:tcW w:w="2266" w:type="dxa"/>
            <w:tcBorders>
              <w:right w:val="single" w:color="auto" w:sz="4" w:space="0"/>
            </w:tcBorders>
            <w:noWrap w:val="0"/>
            <w:vAlign w:val="center"/>
          </w:tcPr>
          <w:p w14:paraId="0C64D81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工期要求</w:t>
            </w:r>
          </w:p>
        </w:tc>
        <w:tc>
          <w:tcPr>
            <w:tcW w:w="6595" w:type="dxa"/>
            <w:tcBorders>
              <w:top w:val="single" w:color="auto" w:sz="4" w:space="0"/>
              <w:left w:val="single" w:color="auto" w:sz="4" w:space="0"/>
              <w:bottom w:val="single" w:color="auto" w:sz="4" w:space="0"/>
              <w:right w:val="single" w:color="auto" w:sz="4" w:space="0"/>
            </w:tcBorders>
            <w:noWrap w:val="0"/>
            <w:vAlign w:val="center"/>
          </w:tcPr>
          <w:p w14:paraId="3DD5DEB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总工期</w:t>
            </w:r>
            <w:r>
              <w:rPr>
                <w:rFonts w:hint="eastAsia" w:ascii="宋体" w:hAnsi="宋体" w:cs="宋体"/>
                <w:color w:val="auto"/>
                <w:kern w:val="2"/>
                <w:sz w:val="21"/>
                <w:szCs w:val="21"/>
                <w:lang w:val="en-US" w:eastAsia="zh-CN" w:bidi="ar-SA"/>
              </w:rPr>
              <w:t>12</w:t>
            </w:r>
            <w:r>
              <w:rPr>
                <w:rFonts w:hint="eastAsia" w:ascii="宋体" w:hAnsi="宋体" w:eastAsia="宋体" w:cs="宋体"/>
                <w:color w:val="auto"/>
                <w:kern w:val="2"/>
                <w:sz w:val="21"/>
                <w:szCs w:val="21"/>
                <w:lang w:val="en-US" w:eastAsia="zh-CN" w:bidi="ar-SA"/>
              </w:rPr>
              <w:t xml:space="preserve">个月，其中设计周期 </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0日历天；在设计周期内完成本项目全部设计内容，并确保相关成果</w:t>
            </w:r>
            <w:r>
              <w:rPr>
                <w:rFonts w:hint="eastAsia" w:ascii="宋体" w:hAnsi="宋体" w:eastAsia="宋体" w:cs="宋体"/>
                <w:color w:val="auto"/>
                <w:sz w:val="21"/>
                <w:szCs w:val="21"/>
                <w:highlight w:val="none"/>
                <w:lang w:val="en-US" w:eastAsia="zh-CN"/>
              </w:rPr>
              <w:t>文件通过审查（不含审查时间）。</w:t>
            </w:r>
          </w:p>
        </w:tc>
      </w:tr>
      <w:tr w14:paraId="3220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3" w:type="dxa"/>
            <w:noWrap w:val="0"/>
            <w:vAlign w:val="center"/>
          </w:tcPr>
          <w:p w14:paraId="0942F349">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w:t>
            </w:r>
          </w:p>
        </w:tc>
        <w:tc>
          <w:tcPr>
            <w:tcW w:w="2266" w:type="dxa"/>
            <w:noWrap w:val="0"/>
            <w:vAlign w:val="center"/>
          </w:tcPr>
          <w:p w14:paraId="7F864532">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质量标准</w:t>
            </w:r>
          </w:p>
        </w:tc>
        <w:tc>
          <w:tcPr>
            <w:tcW w:w="6595" w:type="dxa"/>
            <w:tcBorders>
              <w:top w:val="single" w:color="auto" w:sz="4" w:space="0"/>
            </w:tcBorders>
            <w:noWrap w:val="0"/>
            <w:vAlign w:val="center"/>
          </w:tcPr>
          <w:p w14:paraId="7A2CE5E4">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合格</w:t>
            </w:r>
          </w:p>
        </w:tc>
      </w:tr>
      <w:tr w14:paraId="1C4E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863" w:type="dxa"/>
            <w:noWrap w:val="0"/>
            <w:vAlign w:val="center"/>
          </w:tcPr>
          <w:p w14:paraId="6B9BE887">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1.3.4</w:t>
            </w:r>
          </w:p>
        </w:tc>
        <w:tc>
          <w:tcPr>
            <w:tcW w:w="2266" w:type="dxa"/>
            <w:noWrap w:val="0"/>
            <w:vAlign w:val="center"/>
          </w:tcPr>
          <w:p w14:paraId="160D7E33">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标段划分情况</w:t>
            </w:r>
          </w:p>
        </w:tc>
        <w:tc>
          <w:tcPr>
            <w:tcW w:w="6595" w:type="dxa"/>
            <w:tcBorders>
              <w:top w:val="single" w:color="auto" w:sz="4" w:space="0"/>
            </w:tcBorders>
            <w:noWrap w:val="0"/>
            <w:vAlign w:val="center"/>
          </w:tcPr>
          <w:p w14:paraId="60EF46FD">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共划分为</w:t>
            </w:r>
            <w:r>
              <w:rPr>
                <w:rFonts w:hint="eastAsia" w:ascii="宋体" w:hAnsi="宋体" w:eastAsia="宋体" w:cs="宋体"/>
                <w:color w:val="auto"/>
                <w:kern w:val="0"/>
                <w:sz w:val="21"/>
                <w:szCs w:val="21"/>
                <w:highlight w:val="none"/>
                <w:lang w:eastAsia="zh-CN"/>
              </w:rPr>
              <w:t>一</w:t>
            </w:r>
            <w:r>
              <w:rPr>
                <w:rFonts w:hint="eastAsia" w:ascii="宋体" w:hAnsi="宋体" w:eastAsia="宋体" w:cs="宋体"/>
                <w:color w:val="auto"/>
                <w:kern w:val="0"/>
                <w:sz w:val="21"/>
                <w:szCs w:val="21"/>
                <w:highlight w:val="none"/>
              </w:rPr>
              <w:t>个标段，详见招标公告</w:t>
            </w:r>
          </w:p>
        </w:tc>
      </w:tr>
      <w:tr w14:paraId="223C6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863" w:type="dxa"/>
            <w:noWrap w:val="0"/>
            <w:vAlign w:val="center"/>
          </w:tcPr>
          <w:p w14:paraId="14BCD4EB">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1.4.1</w:t>
            </w:r>
          </w:p>
        </w:tc>
        <w:tc>
          <w:tcPr>
            <w:tcW w:w="2266" w:type="dxa"/>
            <w:noWrap w:val="0"/>
            <w:vAlign w:val="center"/>
          </w:tcPr>
          <w:p w14:paraId="3ECFD2F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投标人资质条件、能力和信誉</w:t>
            </w:r>
          </w:p>
        </w:tc>
        <w:tc>
          <w:tcPr>
            <w:tcW w:w="6595" w:type="dxa"/>
            <w:tcBorders>
              <w:top w:val="single" w:color="auto" w:sz="4" w:space="0"/>
            </w:tcBorders>
            <w:noWrap w:val="0"/>
            <w:vAlign w:val="center"/>
          </w:tcPr>
          <w:p w14:paraId="0D82E691">
            <w:pPr>
              <w:pageBreakBefore w:val="0"/>
              <w:kinsoku/>
              <w:wordWrap w:val="0"/>
              <w:overflowPunct/>
              <w:topLinePunct w:val="0"/>
              <w:bidi w:val="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详见招标公告</w:t>
            </w:r>
          </w:p>
        </w:tc>
      </w:tr>
      <w:tr w14:paraId="7D6D4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63" w:type="dxa"/>
            <w:noWrap w:val="0"/>
            <w:vAlign w:val="center"/>
          </w:tcPr>
          <w:p w14:paraId="33040088">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w:t>
            </w:r>
          </w:p>
        </w:tc>
        <w:tc>
          <w:tcPr>
            <w:tcW w:w="2266" w:type="dxa"/>
            <w:noWrap w:val="0"/>
            <w:vAlign w:val="center"/>
          </w:tcPr>
          <w:p w14:paraId="2BFAD9A7">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是否接受联合体投标</w:t>
            </w:r>
          </w:p>
        </w:tc>
        <w:tc>
          <w:tcPr>
            <w:tcW w:w="6595" w:type="dxa"/>
            <w:noWrap w:val="0"/>
            <w:vAlign w:val="center"/>
          </w:tcPr>
          <w:p w14:paraId="1CCE3CF8">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不接受</w:t>
            </w:r>
          </w:p>
          <w:p w14:paraId="1A681F33">
            <w:pPr>
              <w:pageBreakBefore w:val="0"/>
              <w:kinsoku/>
              <w:wordWrap w:val="0"/>
              <w:overflowPunct/>
              <w:topLinePunct w:val="0"/>
              <w:bidi w:val="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接受，</w:t>
            </w:r>
            <w:r>
              <w:rPr>
                <w:rFonts w:hint="eastAsia" w:ascii="宋体" w:hAnsi="宋体" w:eastAsia="宋体" w:cs="宋体"/>
                <w:color w:val="auto"/>
                <w:sz w:val="21"/>
                <w:szCs w:val="21"/>
                <w:highlight w:val="none"/>
              </w:rPr>
              <w:t>联合体投标的，应满足下列要求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rPr>
              <w:t>见招标公告相关要求</w:t>
            </w:r>
            <w:r>
              <w:rPr>
                <w:rFonts w:hint="eastAsia" w:ascii="宋体" w:hAnsi="宋体" w:eastAsia="宋体" w:cs="宋体"/>
                <w:color w:val="auto"/>
                <w:kern w:val="0"/>
                <w:sz w:val="21"/>
                <w:szCs w:val="21"/>
                <w:lang w:eastAsia="zh-CN"/>
              </w:rPr>
              <w:t>。</w:t>
            </w:r>
          </w:p>
        </w:tc>
      </w:tr>
      <w:tr w14:paraId="0C25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63" w:type="dxa"/>
            <w:noWrap w:val="0"/>
            <w:vAlign w:val="center"/>
          </w:tcPr>
          <w:p w14:paraId="027DF58F">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1.9.1</w:t>
            </w:r>
          </w:p>
        </w:tc>
        <w:tc>
          <w:tcPr>
            <w:tcW w:w="2266" w:type="dxa"/>
            <w:noWrap w:val="0"/>
            <w:vAlign w:val="center"/>
          </w:tcPr>
          <w:p w14:paraId="03C16924">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踏勘现场</w:t>
            </w:r>
          </w:p>
        </w:tc>
        <w:tc>
          <w:tcPr>
            <w:tcW w:w="6595" w:type="dxa"/>
            <w:noWrap w:val="0"/>
            <w:vAlign w:val="center"/>
          </w:tcPr>
          <w:p w14:paraId="7582CC83">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不组织</w:t>
            </w:r>
          </w:p>
          <w:p w14:paraId="035BB5FF">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投标人自行踏勘现场</w:t>
            </w:r>
          </w:p>
        </w:tc>
      </w:tr>
      <w:tr w14:paraId="772A7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863" w:type="dxa"/>
            <w:noWrap w:val="0"/>
            <w:vAlign w:val="center"/>
          </w:tcPr>
          <w:p w14:paraId="3967ABD0">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1.10.1</w:t>
            </w:r>
          </w:p>
        </w:tc>
        <w:tc>
          <w:tcPr>
            <w:tcW w:w="2266" w:type="dxa"/>
            <w:noWrap w:val="0"/>
            <w:vAlign w:val="center"/>
          </w:tcPr>
          <w:p w14:paraId="5B002AA3">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投标预备会</w:t>
            </w:r>
          </w:p>
        </w:tc>
        <w:tc>
          <w:tcPr>
            <w:tcW w:w="6595" w:type="dxa"/>
            <w:noWrap w:val="0"/>
            <w:vAlign w:val="center"/>
          </w:tcPr>
          <w:p w14:paraId="13ED84D6">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☑不召开        </w:t>
            </w:r>
          </w:p>
          <w:p w14:paraId="1D7872D9">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投标单位在收到招标文件三日内，如有疑问登录交易平台向招标单位和招标代理机构提问，招标单位及招标代理机构审查后认为如有必要答疑，会将答疑纪要在交易平台公布。</w:t>
            </w:r>
          </w:p>
        </w:tc>
      </w:tr>
      <w:tr w14:paraId="758A3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63" w:type="dxa"/>
            <w:noWrap w:val="0"/>
            <w:vAlign w:val="center"/>
          </w:tcPr>
          <w:p w14:paraId="4719506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w:t>
            </w:r>
          </w:p>
        </w:tc>
        <w:tc>
          <w:tcPr>
            <w:tcW w:w="2266" w:type="dxa"/>
            <w:noWrap w:val="0"/>
            <w:vAlign w:val="center"/>
          </w:tcPr>
          <w:p w14:paraId="6CEE9B6F">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分包</w:t>
            </w:r>
          </w:p>
        </w:tc>
        <w:tc>
          <w:tcPr>
            <w:tcW w:w="6595" w:type="dxa"/>
            <w:noWrap w:val="0"/>
            <w:vAlign w:val="center"/>
          </w:tcPr>
          <w:p w14:paraId="2C1CAA58">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不允许</w:t>
            </w:r>
          </w:p>
          <w:p w14:paraId="52D5FB4B">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允许，获得招标人同意，可分包非主体的和非关键的专业工程。</w:t>
            </w:r>
          </w:p>
        </w:tc>
      </w:tr>
      <w:tr w14:paraId="4F5A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63" w:type="dxa"/>
            <w:noWrap w:val="0"/>
            <w:vAlign w:val="center"/>
          </w:tcPr>
          <w:p w14:paraId="2CDE8738">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1.12 </w:t>
            </w:r>
          </w:p>
        </w:tc>
        <w:tc>
          <w:tcPr>
            <w:tcW w:w="2266" w:type="dxa"/>
            <w:noWrap w:val="0"/>
            <w:vAlign w:val="center"/>
          </w:tcPr>
          <w:p w14:paraId="6880B7F1">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偏离</w:t>
            </w:r>
          </w:p>
        </w:tc>
        <w:tc>
          <w:tcPr>
            <w:tcW w:w="6595" w:type="dxa"/>
            <w:noWrap w:val="0"/>
            <w:vAlign w:val="center"/>
          </w:tcPr>
          <w:p w14:paraId="6927D71F">
            <w:pPr>
              <w:pageBreakBefore w:val="0"/>
              <w:kinsoku/>
              <w:wordWrap w:val="0"/>
              <w:overflowPunct/>
              <w:topLinePunct w:val="0"/>
              <w:bidi w:val="0"/>
              <w:spacing w:line="288"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不允许</w:t>
            </w:r>
          </w:p>
          <w:p w14:paraId="582543C0">
            <w:pPr>
              <w:pageBreakBefore w:val="0"/>
              <w:kinsoku/>
              <w:wordWrap w:val="0"/>
              <w:overflowPunct/>
              <w:topLinePunct w:val="0"/>
              <w:bidi w:val="0"/>
              <w:spacing w:line="288"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允许，可偏离的项目和范围见第七章</w:t>
            </w:r>
          </w:p>
          <w:p w14:paraId="65D4BFB7">
            <w:pPr>
              <w:pageBreakBefore w:val="0"/>
              <w:kinsoku/>
              <w:wordWrap w:val="0"/>
              <w:overflowPunct/>
              <w:topLinePunct w:val="0"/>
              <w:bidi w:val="0"/>
              <w:spacing w:line="288"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“技术标准和要求”：</w:t>
            </w:r>
          </w:p>
          <w:p w14:paraId="0869E9B2">
            <w:pPr>
              <w:pageBreakBefore w:val="0"/>
              <w:kinsoku/>
              <w:wordWrap w:val="0"/>
              <w:overflowPunct/>
              <w:topLinePunct w:val="0"/>
              <w:bidi w:val="0"/>
              <w:spacing w:line="288"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允许偏离最高项数：</w:t>
            </w:r>
            <w:r>
              <w:rPr>
                <w:rFonts w:hint="eastAsia" w:ascii="宋体" w:hAnsi="宋体" w:eastAsia="宋体" w:cs="宋体"/>
                <w:color w:val="auto"/>
                <w:sz w:val="21"/>
                <w:szCs w:val="21"/>
                <w:highlight w:val="none"/>
                <w:u w:val="single"/>
              </w:rPr>
              <w:t xml:space="preserve">      </w:t>
            </w:r>
          </w:p>
          <w:p w14:paraId="41A0B89A">
            <w:pPr>
              <w:pageBreakBefore w:val="0"/>
              <w:kinsoku/>
              <w:wordWrap w:val="0"/>
              <w:overflowPunct/>
              <w:topLinePunct w:val="0"/>
              <w:autoSpaceDE w:val="0"/>
              <w:autoSpaceDN w:val="0"/>
              <w:bidi w:val="0"/>
              <w:adjustRightInd w:val="0"/>
              <w:spacing w:line="320" w:lineRule="exact"/>
              <w:ind w:right="-34" w:rightChars="-16" w:firstLine="210" w:firstLineChars="1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        偏差调整方法：</w:t>
            </w:r>
            <w:r>
              <w:rPr>
                <w:rFonts w:hint="eastAsia" w:ascii="宋体" w:hAnsi="宋体" w:eastAsia="宋体" w:cs="宋体"/>
                <w:color w:val="auto"/>
                <w:sz w:val="21"/>
                <w:szCs w:val="21"/>
                <w:highlight w:val="none"/>
                <w:u w:val="single"/>
              </w:rPr>
              <w:t xml:space="preserve">          </w:t>
            </w:r>
          </w:p>
        </w:tc>
      </w:tr>
      <w:tr w14:paraId="5B336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63" w:type="dxa"/>
            <w:noWrap w:val="0"/>
            <w:vAlign w:val="center"/>
          </w:tcPr>
          <w:p w14:paraId="753A67C8">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2.1 </w:t>
            </w:r>
          </w:p>
        </w:tc>
        <w:tc>
          <w:tcPr>
            <w:tcW w:w="2266" w:type="dxa"/>
            <w:noWrap w:val="0"/>
            <w:vAlign w:val="center"/>
          </w:tcPr>
          <w:p w14:paraId="071B6B3D">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构成招标文件的其他材料</w:t>
            </w:r>
          </w:p>
        </w:tc>
        <w:tc>
          <w:tcPr>
            <w:tcW w:w="6595" w:type="dxa"/>
            <w:noWrap w:val="0"/>
            <w:vAlign w:val="center"/>
          </w:tcPr>
          <w:p w14:paraId="4395053F">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招标文件的补充文件（如有）</w:t>
            </w:r>
          </w:p>
        </w:tc>
      </w:tr>
      <w:tr w14:paraId="031A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863" w:type="dxa"/>
            <w:noWrap w:val="0"/>
            <w:vAlign w:val="center"/>
          </w:tcPr>
          <w:p w14:paraId="53B36B0D">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2.2.1</w:t>
            </w:r>
          </w:p>
        </w:tc>
        <w:tc>
          <w:tcPr>
            <w:tcW w:w="2266" w:type="dxa"/>
            <w:noWrap w:val="0"/>
            <w:vAlign w:val="center"/>
          </w:tcPr>
          <w:p w14:paraId="517C2C40">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投标人要求澄清招标文件的截止时间</w:t>
            </w:r>
          </w:p>
        </w:tc>
        <w:tc>
          <w:tcPr>
            <w:tcW w:w="6595" w:type="dxa"/>
            <w:noWrap w:val="0"/>
            <w:vAlign w:val="center"/>
          </w:tcPr>
          <w:p w14:paraId="3EFE56B5">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时间：递交投标文件截止之日17日前</w:t>
            </w:r>
          </w:p>
          <w:p w14:paraId="193DCA9F">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形式：登录交易平台匿名提出</w:t>
            </w:r>
          </w:p>
        </w:tc>
      </w:tr>
      <w:tr w14:paraId="48676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863" w:type="dxa"/>
            <w:noWrap w:val="0"/>
            <w:vAlign w:val="center"/>
          </w:tcPr>
          <w:p w14:paraId="2CCBFF65">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2.3.1</w:t>
            </w:r>
          </w:p>
        </w:tc>
        <w:tc>
          <w:tcPr>
            <w:tcW w:w="2266" w:type="dxa"/>
            <w:noWrap w:val="0"/>
            <w:vAlign w:val="center"/>
          </w:tcPr>
          <w:p w14:paraId="73391E7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招标人书面澄清的时间</w:t>
            </w:r>
          </w:p>
        </w:tc>
        <w:tc>
          <w:tcPr>
            <w:tcW w:w="6595" w:type="dxa"/>
            <w:noWrap w:val="0"/>
            <w:vAlign w:val="center"/>
          </w:tcPr>
          <w:p w14:paraId="3584EF39">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递交投标文件截止之日15日前</w:t>
            </w:r>
          </w:p>
          <w:p w14:paraId="6772B10D">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形式：交易平台书面澄清</w:t>
            </w:r>
          </w:p>
        </w:tc>
      </w:tr>
      <w:tr w14:paraId="15B9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863" w:type="dxa"/>
            <w:noWrap w:val="0"/>
            <w:vAlign w:val="center"/>
          </w:tcPr>
          <w:p w14:paraId="2EDFADE9">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2.2.3</w:t>
            </w:r>
          </w:p>
        </w:tc>
        <w:tc>
          <w:tcPr>
            <w:tcW w:w="2266" w:type="dxa"/>
            <w:noWrap w:val="0"/>
            <w:vAlign w:val="center"/>
          </w:tcPr>
          <w:p w14:paraId="4EECE621">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投标人确认收到招标文件澄清的时间</w:t>
            </w:r>
          </w:p>
        </w:tc>
        <w:tc>
          <w:tcPr>
            <w:tcW w:w="6595" w:type="dxa"/>
            <w:noWrap w:val="0"/>
            <w:vAlign w:val="center"/>
          </w:tcPr>
          <w:p w14:paraId="51484CAD">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招标文件的补充文件发出之日2日内</w:t>
            </w:r>
          </w:p>
          <w:p w14:paraId="4D789D5A">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形式：登录交易平台匿名确认</w:t>
            </w:r>
          </w:p>
        </w:tc>
      </w:tr>
      <w:tr w14:paraId="47BC9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63" w:type="dxa"/>
            <w:noWrap w:val="0"/>
            <w:vAlign w:val="center"/>
          </w:tcPr>
          <w:p w14:paraId="46827A81">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2.3.2</w:t>
            </w:r>
          </w:p>
        </w:tc>
        <w:tc>
          <w:tcPr>
            <w:tcW w:w="2266" w:type="dxa"/>
            <w:noWrap w:val="0"/>
            <w:vAlign w:val="center"/>
          </w:tcPr>
          <w:p w14:paraId="3CED5CAB">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投标人确认收到招标文件修改的时间</w:t>
            </w:r>
          </w:p>
        </w:tc>
        <w:tc>
          <w:tcPr>
            <w:tcW w:w="6595" w:type="dxa"/>
            <w:noWrap w:val="0"/>
            <w:vAlign w:val="center"/>
          </w:tcPr>
          <w:p w14:paraId="3DAE789C">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招标文件的补充文件发出之日2日内</w:t>
            </w:r>
          </w:p>
          <w:p w14:paraId="56BF63CB">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形式：登录交易平台匿名确认</w:t>
            </w:r>
          </w:p>
        </w:tc>
      </w:tr>
      <w:tr w14:paraId="0EEF7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exact"/>
          <w:jc w:val="center"/>
        </w:trPr>
        <w:tc>
          <w:tcPr>
            <w:tcW w:w="863" w:type="dxa"/>
            <w:noWrap w:val="0"/>
            <w:vAlign w:val="center"/>
          </w:tcPr>
          <w:p w14:paraId="27B045A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w:t>
            </w:r>
          </w:p>
        </w:tc>
        <w:tc>
          <w:tcPr>
            <w:tcW w:w="2266" w:type="dxa"/>
            <w:noWrap w:val="0"/>
            <w:vAlign w:val="center"/>
          </w:tcPr>
          <w:p w14:paraId="1AA5B654">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投标人对招标文件提出异议的截止时间</w:t>
            </w:r>
          </w:p>
        </w:tc>
        <w:tc>
          <w:tcPr>
            <w:tcW w:w="6595" w:type="dxa"/>
            <w:noWrap w:val="0"/>
            <w:vAlign w:val="center"/>
          </w:tcPr>
          <w:p w14:paraId="3BDCEBCB">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递交投标文件截止之日10日前，招标人收到异议，3日内给予答复；逾期未提出的视为无异议。</w:t>
            </w:r>
          </w:p>
        </w:tc>
      </w:tr>
      <w:tr w14:paraId="30426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863" w:type="dxa"/>
            <w:noWrap w:val="0"/>
            <w:vAlign w:val="center"/>
          </w:tcPr>
          <w:p w14:paraId="500E9BC1">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3.1.1</w:t>
            </w:r>
          </w:p>
        </w:tc>
        <w:tc>
          <w:tcPr>
            <w:tcW w:w="2266" w:type="dxa"/>
            <w:noWrap w:val="0"/>
            <w:vAlign w:val="center"/>
          </w:tcPr>
          <w:p w14:paraId="59785F3E">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构成投标文件的其他材料</w:t>
            </w:r>
          </w:p>
        </w:tc>
        <w:tc>
          <w:tcPr>
            <w:tcW w:w="6595" w:type="dxa"/>
            <w:noWrap w:val="0"/>
            <w:vAlign w:val="center"/>
          </w:tcPr>
          <w:p w14:paraId="1C2849CB">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投标人自行提供</w:t>
            </w:r>
          </w:p>
        </w:tc>
      </w:tr>
      <w:tr w14:paraId="334B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863" w:type="dxa"/>
            <w:noWrap w:val="0"/>
            <w:vAlign w:val="center"/>
          </w:tcPr>
          <w:p w14:paraId="4199481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3.3.1</w:t>
            </w:r>
          </w:p>
        </w:tc>
        <w:tc>
          <w:tcPr>
            <w:tcW w:w="2266" w:type="dxa"/>
            <w:noWrap w:val="0"/>
            <w:vAlign w:val="center"/>
          </w:tcPr>
          <w:p w14:paraId="783BA129">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投标有效期</w:t>
            </w:r>
          </w:p>
        </w:tc>
        <w:tc>
          <w:tcPr>
            <w:tcW w:w="6595" w:type="dxa"/>
            <w:noWrap w:val="0"/>
            <w:vAlign w:val="center"/>
          </w:tcPr>
          <w:p w14:paraId="10DA1BB9">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0日历天（从投标截止之日算起）</w:t>
            </w:r>
          </w:p>
        </w:tc>
      </w:tr>
      <w:tr w14:paraId="488A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863" w:type="dxa"/>
            <w:noWrap w:val="0"/>
            <w:vAlign w:val="center"/>
          </w:tcPr>
          <w:p w14:paraId="187A73C3">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3.4.1</w:t>
            </w:r>
          </w:p>
        </w:tc>
        <w:tc>
          <w:tcPr>
            <w:tcW w:w="2266" w:type="dxa"/>
            <w:noWrap w:val="0"/>
            <w:vAlign w:val="center"/>
          </w:tcPr>
          <w:p w14:paraId="569E7683">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w:t>
            </w:r>
          </w:p>
        </w:tc>
        <w:tc>
          <w:tcPr>
            <w:tcW w:w="6595" w:type="dxa"/>
            <w:noWrap w:val="0"/>
            <w:vAlign w:val="center"/>
          </w:tcPr>
          <w:p w14:paraId="39A25B28">
            <w:pPr>
              <w:pageBreakBefore w:val="0"/>
              <w:kinsoku/>
              <w:wordWrap w:val="0"/>
              <w:overflowPunct/>
              <w:topLinePunct w:val="0"/>
              <w:bidi w:val="0"/>
              <w:adjustRightInd w:val="0"/>
              <w:snapToGrid w:val="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是否要求投标人递交投标保证金：</w:t>
            </w:r>
          </w:p>
          <w:p w14:paraId="23DBD4FF">
            <w:pPr>
              <w:pageBreakBefore w:val="0"/>
              <w:kinsoku/>
              <w:wordWrap w:val="0"/>
              <w:overflowPunct/>
              <w:topLinePunct w:val="0"/>
              <w:bidi w:val="0"/>
              <w:adjustRightInd w:val="0"/>
              <w:snapToGrid w:val="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☑要求</w:t>
            </w:r>
          </w:p>
          <w:p w14:paraId="20688D4C">
            <w:pPr>
              <w:pageBreakBefore w:val="0"/>
              <w:kinsoku/>
              <w:wordWrap w:val="0"/>
              <w:overflowPunct/>
              <w:topLinePunct w:val="0"/>
              <w:bidi w:val="0"/>
              <w:adjustRightInd w:val="0"/>
              <w:snapToGrid w:val="0"/>
              <w:ind w:firstLine="315" w:firstLineChars="150"/>
              <w:jc w:val="left"/>
              <w:textAlignment w:val="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投标保证金的金额：</w:t>
            </w:r>
            <w:r>
              <w:rPr>
                <w:rFonts w:hint="eastAsia" w:ascii="宋体" w:hAnsi="宋体" w:eastAsia="宋体" w:cs="宋体"/>
                <w:bCs/>
                <w:color w:val="auto"/>
                <w:sz w:val="21"/>
                <w:szCs w:val="21"/>
                <w:highlight w:val="none"/>
                <w:u w:val="single"/>
                <w:lang w:val="en-US" w:eastAsia="zh-CN"/>
              </w:rPr>
              <w:t>伍拾</w:t>
            </w:r>
            <w:r>
              <w:rPr>
                <w:rFonts w:hint="eastAsia" w:ascii="宋体" w:hAnsi="宋体" w:eastAsia="宋体" w:cs="宋体"/>
                <w:bCs/>
                <w:color w:val="auto"/>
                <w:sz w:val="21"/>
                <w:szCs w:val="21"/>
                <w:highlight w:val="none"/>
                <w:u w:val="single"/>
              </w:rPr>
              <w:t>万元整（</w:t>
            </w:r>
            <w:r>
              <w:rPr>
                <w:rFonts w:hint="eastAsia" w:ascii="宋体" w:hAnsi="宋体" w:eastAsia="宋体" w:cs="宋体"/>
                <w:bCs/>
                <w:color w:val="auto"/>
                <w:sz w:val="21"/>
                <w:szCs w:val="21"/>
                <w:highlight w:val="none"/>
                <w:u w:val="single"/>
                <w:lang w:val="en-US" w:eastAsia="zh-CN"/>
              </w:rPr>
              <w:t>500000.00</w:t>
            </w:r>
            <w:r>
              <w:rPr>
                <w:rFonts w:hint="eastAsia" w:ascii="宋体" w:hAnsi="宋体" w:eastAsia="宋体" w:cs="宋体"/>
                <w:bCs/>
                <w:color w:val="auto"/>
                <w:sz w:val="21"/>
                <w:szCs w:val="21"/>
                <w:highlight w:val="none"/>
                <w:u w:val="single"/>
              </w:rPr>
              <w:t>元）</w:t>
            </w:r>
          </w:p>
          <w:p w14:paraId="3BE6731C">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投标保证金的递交形式：银行转账或电子保函</w:t>
            </w:r>
          </w:p>
          <w:p w14:paraId="671BAB09">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转账形式：投标人须登录交易系统，在【业务管理】里面的【保证金缴纳查询】菜单里，查找该标段的投标保证金收款账户，投标人缴纳投标保证金后在【保证金缴纳查询】菜单里下载打印投标保证金缴纳回执单，投标人须打印后加盖投标人单位公章附于投标文件中。</w:t>
            </w:r>
          </w:p>
          <w:p w14:paraId="2B0EB01E">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将投标保证金于开标时间前登录交易系统从本公司基本账户一次性足额缴纳保证金，并注明项目名称及用途，不得以现金提交，逾期到账的投标保证金不予受理，（未从基本账户汇出或未按时到账者视为无效），如联合体投标，应当以联合体中牵头人的名义提交保证金。</w:t>
            </w:r>
          </w:p>
          <w:p w14:paraId="247835FA">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采用电子保函方式时，投标人须使用CA锁登录驻马店市电子招投标交易系统，通过【业务管理】---【电子保函申请】菜单进入电子保函平台进行保函申请，请在开标前申请并下载电子保函</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并将保函证明按规定附于</w:t>
            </w:r>
            <w:r>
              <w:rPr>
                <w:rFonts w:hint="eastAsia" w:ascii="宋体" w:hAnsi="宋体" w:eastAsia="宋体" w:cs="宋体"/>
                <w:bCs/>
                <w:color w:val="auto"/>
                <w:sz w:val="21"/>
                <w:szCs w:val="21"/>
                <w:highlight w:val="none"/>
                <w:lang w:eastAsia="zh-CN"/>
              </w:rPr>
              <w:t>电子</w:t>
            </w:r>
            <w:r>
              <w:rPr>
                <w:rFonts w:hint="eastAsia" w:ascii="宋体" w:hAnsi="宋体" w:eastAsia="宋体" w:cs="宋体"/>
                <w:bCs/>
                <w:color w:val="auto"/>
                <w:sz w:val="21"/>
                <w:szCs w:val="21"/>
                <w:highlight w:val="none"/>
              </w:rPr>
              <w:t>投标文件</w:t>
            </w:r>
            <w:r>
              <w:rPr>
                <w:rFonts w:hint="eastAsia" w:ascii="宋体" w:hAnsi="宋体" w:eastAsia="宋体" w:cs="宋体"/>
                <w:bCs/>
                <w:color w:val="auto"/>
                <w:sz w:val="21"/>
                <w:szCs w:val="21"/>
                <w:highlight w:val="none"/>
                <w:lang w:eastAsia="zh-CN"/>
              </w:rPr>
              <w:t>中</w:t>
            </w:r>
            <w:r>
              <w:rPr>
                <w:rFonts w:hint="eastAsia" w:ascii="宋体" w:hAnsi="宋体" w:eastAsia="宋体" w:cs="宋体"/>
                <w:bCs/>
                <w:color w:val="auto"/>
                <w:sz w:val="21"/>
                <w:szCs w:val="21"/>
                <w:highlight w:val="none"/>
              </w:rPr>
              <w:t>并上传至项目资格审查材料内。如联合体投标，应当以联合体中牵头人的名义办理投标保证金保函。</w:t>
            </w:r>
          </w:p>
          <w:p w14:paraId="2A75A06C">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注：开标现场将通过驻马店市电子招投标交易平台查询投标保证金缴纳情况，若显示为“无效”，将取消投标资格。</w:t>
            </w:r>
          </w:p>
          <w:p w14:paraId="504FD75B">
            <w:pPr>
              <w:pageBreakBefore w:val="0"/>
              <w:kinsoku/>
              <w:wordWrap w:val="0"/>
              <w:overflowPunct/>
              <w:topLinePunct w:val="0"/>
              <w:autoSpaceDE w:val="0"/>
              <w:autoSpaceDN w:val="0"/>
              <w:bidi w:val="0"/>
              <w:adjustRightInd w:val="0"/>
              <w:ind w:right="-34" w:rightChars="-16"/>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不要求</w:t>
            </w:r>
          </w:p>
          <w:p w14:paraId="19536896">
            <w:pPr>
              <w:pStyle w:val="8"/>
              <w:jc w:val="both"/>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SA"/>
              </w:rPr>
              <w:t>交易平台技术支持0396-2613088</w:t>
            </w:r>
          </w:p>
        </w:tc>
      </w:tr>
      <w:tr w14:paraId="40092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63" w:type="dxa"/>
            <w:noWrap w:val="0"/>
            <w:vAlign w:val="center"/>
          </w:tcPr>
          <w:p w14:paraId="7474BB0B">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3.5.2</w:t>
            </w:r>
          </w:p>
        </w:tc>
        <w:tc>
          <w:tcPr>
            <w:tcW w:w="2266" w:type="dxa"/>
            <w:noWrap w:val="0"/>
            <w:vAlign w:val="center"/>
          </w:tcPr>
          <w:p w14:paraId="1EF92879">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rPr>
              <w:t>近年财务状况的年份要求</w:t>
            </w:r>
          </w:p>
        </w:tc>
        <w:tc>
          <w:tcPr>
            <w:tcW w:w="6595" w:type="dxa"/>
            <w:noWrap w:val="0"/>
            <w:vAlign w:val="center"/>
          </w:tcPr>
          <w:p w14:paraId="5BCB0B6A">
            <w:pP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三年（</w:t>
            </w:r>
            <w:r>
              <w:rPr>
                <w:rFonts w:hint="eastAsia" w:ascii="宋体" w:hAnsi="宋体" w:eastAsia="宋体" w:cs="宋体"/>
                <w:color w:val="auto"/>
                <w:kern w:val="0"/>
                <w:sz w:val="21"/>
                <w:szCs w:val="21"/>
                <w:highlight w:val="none"/>
                <w:lang w:eastAsia="zh-CN"/>
              </w:rPr>
              <w:t>2023年度、2024年度、2025年度</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公司成立不足三年的，从成立年份开始提供，新成立的企业无法提供财务审计报告的按实际情况提供银行资信证明即可）</w:t>
            </w:r>
          </w:p>
        </w:tc>
      </w:tr>
      <w:tr w14:paraId="5A3C6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863" w:type="dxa"/>
            <w:noWrap w:val="0"/>
            <w:vAlign w:val="center"/>
          </w:tcPr>
          <w:p w14:paraId="728A9468">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3.5.3</w:t>
            </w:r>
          </w:p>
        </w:tc>
        <w:tc>
          <w:tcPr>
            <w:tcW w:w="2266" w:type="dxa"/>
            <w:noWrap w:val="0"/>
            <w:vAlign w:val="center"/>
          </w:tcPr>
          <w:p w14:paraId="3CFB4209">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近年完成的类似项目的年份要求</w:t>
            </w:r>
          </w:p>
        </w:tc>
        <w:tc>
          <w:tcPr>
            <w:tcW w:w="6595" w:type="dxa"/>
            <w:noWrap w:val="0"/>
            <w:vAlign w:val="center"/>
          </w:tcPr>
          <w:p w14:paraId="7219C09F">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2023</w:t>
            </w:r>
            <w:r>
              <w:rPr>
                <w:rFonts w:hint="eastAsia" w:ascii="宋体" w:hAnsi="宋体" w:eastAsia="宋体" w:cs="宋体"/>
                <w:color w:val="auto"/>
                <w:kern w:val="0"/>
                <w:sz w:val="21"/>
                <w:szCs w:val="21"/>
                <w:highlight w:val="none"/>
              </w:rPr>
              <w:t>年1月1日以来）</w:t>
            </w:r>
          </w:p>
        </w:tc>
      </w:tr>
      <w:tr w14:paraId="3E418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863" w:type="dxa"/>
            <w:noWrap w:val="0"/>
            <w:vAlign w:val="center"/>
          </w:tcPr>
          <w:p w14:paraId="3DE8B2E3">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3.5.4</w:t>
            </w:r>
          </w:p>
        </w:tc>
        <w:tc>
          <w:tcPr>
            <w:tcW w:w="2266" w:type="dxa"/>
            <w:noWrap w:val="0"/>
            <w:vAlign w:val="center"/>
          </w:tcPr>
          <w:p w14:paraId="47582652">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正在施工和新承接的项目的年份要求</w:t>
            </w:r>
          </w:p>
        </w:tc>
        <w:tc>
          <w:tcPr>
            <w:tcW w:w="6595" w:type="dxa"/>
            <w:noWrap w:val="0"/>
            <w:vAlign w:val="center"/>
          </w:tcPr>
          <w:p w14:paraId="58BE92E4">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2023</w:t>
            </w:r>
            <w:r>
              <w:rPr>
                <w:rFonts w:hint="eastAsia" w:ascii="宋体" w:hAnsi="宋体" w:eastAsia="宋体" w:cs="宋体"/>
                <w:color w:val="auto"/>
                <w:kern w:val="0"/>
                <w:sz w:val="21"/>
                <w:szCs w:val="21"/>
                <w:highlight w:val="none"/>
              </w:rPr>
              <w:t>年1月1日以来）</w:t>
            </w:r>
          </w:p>
        </w:tc>
      </w:tr>
      <w:tr w14:paraId="0CCE8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863" w:type="dxa"/>
            <w:noWrap w:val="0"/>
            <w:vAlign w:val="center"/>
          </w:tcPr>
          <w:p w14:paraId="1470F3C2">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3.5.5</w:t>
            </w:r>
          </w:p>
        </w:tc>
        <w:tc>
          <w:tcPr>
            <w:tcW w:w="2266" w:type="dxa"/>
            <w:noWrap w:val="0"/>
            <w:vAlign w:val="center"/>
          </w:tcPr>
          <w:p w14:paraId="00CCADB5">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近年发生的诉讼及仲裁情况的年份要求</w:t>
            </w:r>
          </w:p>
        </w:tc>
        <w:tc>
          <w:tcPr>
            <w:tcW w:w="6595" w:type="dxa"/>
            <w:noWrap w:val="0"/>
            <w:vAlign w:val="center"/>
          </w:tcPr>
          <w:p w14:paraId="52930032">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2023</w:t>
            </w:r>
            <w:r>
              <w:rPr>
                <w:rFonts w:hint="eastAsia" w:ascii="宋体" w:hAnsi="宋体" w:eastAsia="宋体" w:cs="宋体"/>
                <w:color w:val="auto"/>
                <w:kern w:val="0"/>
                <w:sz w:val="21"/>
                <w:szCs w:val="21"/>
                <w:highlight w:val="none"/>
              </w:rPr>
              <w:t>年1月1日以来）</w:t>
            </w:r>
          </w:p>
        </w:tc>
      </w:tr>
      <w:tr w14:paraId="2AA2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863" w:type="dxa"/>
            <w:noWrap w:val="0"/>
            <w:vAlign w:val="center"/>
          </w:tcPr>
          <w:p w14:paraId="688D515D">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w:t>
            </w:r>
          </w:p>
        </w:tc>
        <w:tc>
          <w:tcPr>
            <w:tcW w:w="2266" w:type="dxa"/>
            <w:noWrap w:val="0"/>
            <w:vAlign w:val="center"/>
          </w:tcPr>
          <w:p w14:paraId="5DB1A912">
            <w:pPr>
              <w:pageBreakBefore w:val="0"/>
              <w:kinsoku/>
              <w:wordWrap w:val="0"/>
              <w:overflowPunct/>
              <w:topLinePunct w:val="0"/>
              <w:autoSpaceDE w:val="0"/>
              <w:autoSpaceDN w:val="0"/>
              <w:bidi w:val="0"/>
              <w:adjustRightInd w:val="0"/>
              <w:spacing w:line="320" w:lineRule="exact"/>
              <w:ind w:left="-2" w:leftChars="-1" w:right="-34" w:rightChars="-16"/>
              <w:jc w:val="center"/>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是否允许递交备选投标方案</w:t>
            </w:r>
          </w:p>
        </w:tc>
        <w:tc>
          <w:tcPr>
            <w:tcW w:w="6595" w:type="dxa"/>
            <w:noWrap w:val="0"/>
            <w:vAlign w:val="center"/>
          </w:tcPr>
          <w:p w14:paraId="44D7A833">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☑不允许             </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允许</w:t>
            </w:r>
          </w:p>
        </w:tc>
      </w:tr>
      <w:tr w14:paraId="0CCDD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7" w:hRule="atLeast"/>
          <w:jc w:val="center"/>
        </w:trPr>
        <w:tc>
          <w:tcPr>
            <w:tcW w:w="863" w:type="dxa"/>
            <w:noWrap w:val="0"/>
            <w:vAlign w:val="center"/>
          </w:tcPr>
          <w:p w14:paraId="6B6F64A8">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3.7.3</w:t>
            </w:r>
          </w:p>
        </w:tc>
        <w:tc>
          <w:tcPr>
            <w:tcW w:w="2266" w:type="dxa"/>
            <w:noWrap w:val="0"/>
            <w:vAlign w:val="center"/>
          </w:tcPr>
          <w:p w14:paraId="7DCD9DB4">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签字或盖章要求</w:t>
            </w:r>
          </w:p>
        </w:tc>
        <w:tc>
          <w:tcPr>
            <w:tcW w:w="6595" w:type="dxa"/>
            <w:noWrap w:val="0"/>
            <w:vAlign w:val="top"/>
          </w:tcPr>
          <w:p w14:paraId="475EB55A">
            <w:pPr>
              <w:pageBreakBefore w:val="0"/>
              <w:kinsoku/>
              <w:wordWrap w:val="0"/>
              <w:overflowPunct/>
              <w:topLinePunct w:val="0"/>
              <w:bidi w:val="0"/>
              <w:adjustRightInd w:val="0"/>
              <w:snapToGrid w:val="0"/>
              <w:spacing w:line="360" w:lineRule="exact"/>
              <w:ind w:left="-21"/>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电子投标文件</w:t>
            </w:r>
          </w:p>
          <w:p w14:paraId="04DFA71F">
            <w:pPr>
              <w:pageBreakBefore w:val="0"/>
              <w:kinsoku/>
              <w:wordWrap w:val="0"/>
              <w:overflowPunct/>
              <w:topLinePunct w:val="0"/>
              <w:bidi w:val="0"/>
              <w:adjustRightInd w:val="0"/>
              <w:snapToGrid w:val="0"/>
              <w:spacing w:line="360" w:lineRule="exact"/>
              <w:ind w:left="-21"/>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（1）经过加密的电子投标文件上传件为正本。</w:t>
            </w:r>
          </w:p>
          <w:p w14:paraId="228B7FD9">
            <w:pPr>
              <w:pageBreakBefore w:val="0"/>
              <w:kinsoku/>
              <w:wordWrap w:val="0"/>
              <w:overflowPunct/>
              <w:topLinePunct w:val="0"/>
              <w:bidi w:val="0"/>
              <w:adjustRightInd w:val="0"/>
              <w:snapToGrid w:val="0"/>
              <w:spacing w:line="360" w:lineRule="exact"/>
              <w:ind w:left="-126" w:leftChars="-60" w:firstLine="105" w:firstLineChars="5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（2）所有要求投标人加盖公章的地方都须加盖投标人单位的 CA 印章。</w:t>
            </w:r>
          </w:p>
          <w:p w14:paraId="78319925">
            <w:pPr>
              <w:pageBreakBefore w:val="0"/>
              <w:kinsoku/>
              <w:wordWrap w:val="0"/>
              <w:overflowPunct/>
              <w:topLinePunct w:val="0"/>
              <w:bidi w:val="0"/>
              <w:adjustRightInd w:val="0"/>
              <w:snapToGrid w:val="0"/>
              <w:spacing w:line="360" w:lineRule="exact"/>
              <w:ind w:left="-126" w:leftChars="-60" w:firstLine="105" w:firstLineChars="5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（3）所有要求法定代表人签字的地方都须加盖法定代表人CA 印章, 需要委托代理人签字的地方，可由委托代理人签字后以图片的形式扫描上传。</w:t>
            </w:r>
          </w:p>
        </w:tc>
      </w:tr>
      <w:tr w14:paraId="0CE1D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3" w:type="dxa"/>
            <w:noWrap w:val="0"/>
            <w:vAlign w:val="center"/>
          </w:tcPr>
          <w:p w14:paraId="625EEBDB">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3.7.4</w:t>
            </w:r>
          </w:p>
        </w:tc>
        <w:tc>
          <w:tcPr>
            <w:tcW w:w="2266" w:type="dxa"/>
            <w:noWrap w:val="0"/>
            <w:vAlign w:val="center"/>
          </w:tcPr>
          <w:p w14:paraId="394ACC4D">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投标文件份数</w:t>
            </w:r>
          </w:p>
        </w:tc>
        <w:tc>
          <w:tcPr>
            <w:tcW w:w="6595" w:type="dxa"/>
            <w:noWrap w:val="0"/>
            <w:vAlign w:val="center"/>
          </w:tcPr>
          <w:p w14:paraId="6012E7ED">
            <w:pPr>
              <w:pageBreakBefore w:val="0"/>
              <w:kinsoku/>
              <w:wordWrap w:val="0"/>
              <w:overflowPunct/>
              <w:topLinePunct w:val="0"/>
              <w:bidi w:val="0"/>
              <w:adjustRightInd w:val="0"/>
              <w:snapToGrid w:val="0"/>
              <w:spacing w:line="360" w:lineRule="exact"/>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加密的电子投标文件壹份（*.zmdtf 格式，在交易系统指定位置上传）。</w:t>
            </w:r>
          </w:p>
        </w:tc>
      </w:tr>
      <w:tr w14:paraId="58FC7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63" w:type="dxa"/>
            <w:noWrap w:val="0"/>
            <w:vAlign w:val="center"/>
          </w:tcPr>
          <w:p w14:paraId="1A1B71F8">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3.7.5</w:t>
            </w:r>
          </w:p>
        </w:tc>
        <w:tc>
          <w:tcPr>
            <w:tcW w:w="2266" w:type="dxa"/>
            <w:noWrap w:val="0"/>
            <w:vAlign w:val="center"/>
          </w:tcPr>
          <w:p w14:paraId="0B2093C1">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装订要求</w:t>
            </w:r>
          </w:p>
        </w:tc>
        <w:tc>
          <w:tcPr>
            <w:tcW w:w="6595" w:type="dxa"/>
            <w:noWrap w:val="0"/>
            <w:vAlign w:val="center"/>
          </w:tcPr>
          <w:p w14:paraId="297C0CF4">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lang w:val="en-US" w:eastAsia="zh-CN"/>
              </w:rPr>
              <w:t>本项目不收取纸质投标文件</w:t>
            </w:r>
          </w:p>
        </w:tc>
      </w:tr>
      <w:tr w14:paraId="1C4D4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863" w:type="dxa"/>
            <w:noWrap w:val="0"/>
            <w:vAlign w:val="center"/>
          </w:tcPr>
          <w:p w14:paraId="6685F665">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4.1.2</w:t>
            </w:r>
          </w:p>
        </w:tc>
        <w:tc>
          <w:tcPr>
            <w:tcW w:w="2266" w:type="dxa"/>
            <w:noWrap w:val="0"/>
            <w:vAlign w:val="center"/>
          </w:tcPr>
          <w:p w14:paraId="001CCA4F">
            <w:pPr>
              <w:pageBreakBefore w:val="0"/>
              <w:kinsoku/>
              <w:wordWrap w:val="0"/>
              <w:overflowPunct/>
              <w:topLinePunct w:val="0"/>
              <w:bidi w:val="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电子投标文件U盘、纸质投标文件密封要求</w:t>
            </w:r>
          </w:p>
        </w:tc>
        <w:tc>
          <w:tcPr>
            <w:tcW w:w="6595" w:type="dxa"/>
            <w:noWrap w:val="0"/>
            <w:vAlign w:val="center"/>
          </w:tcPr>
          <w:p w14:paraId="641BECBD">
            <w:pPr>
              <w:pageBreakBefore w:val="0"/>
              <w:kinsoku/>
              <w:wordWrap w:val="0"/>
              <w:overflowPunct/>
              <w:topLinePunct w:val="0"/>
              <w:bidi w:val="0"/>
              <w:spacing w:line="288"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电子投标文件U盘、纸质投标文件无需提供</w:t>
            </w:r>
          </w:p>
        </w:tc>
      </w:tr>
      <w:tr w14:paraId="390E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jc w:val="center"/>
        </w:trPr>
        <w:tc>
          <w:tcPr>
            <w:tcW w:w="863" w:type="dxa"/>
            <w:noWrap w:val="0"/>
            <w:vAlign w:val="center"/>
          </w:tcPr>
          <w:p w14:paraId="78A9CBCB">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4.2.1</w:t>
            </w:r>
          </w:p>
        </w:tc>
        <w:tc>
          <w:tcPr>
            <w:tcW w:w="2266" w:type="dxa"/>
            <w:noWrap w:val="0"/>
            <w:vAlign w:val="center"/>
          </w:tcPr>
          <w:p w14:paraId="6F2E17CB">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投标截止时间</w:t>
            </w:r>
          </w:p>
        </w:tc>
        <w:tc>
          <w:tcPr>
            <w:tcW w:w="6595" w:type="dxa"/>
            <w:noWrap w:val="0"/>
            <w:vAlign w:val="center"/>
          </w:tcPr>
          <w:p w14:paraId="36597E61">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color w:val="auto"/>
                <w:spacing w:val="20"/>
                <w:kern w:val="0"/>
                <w:sz w:val="21"/>
                <w:szCs w:val="21"/>
                <w:highlight w:val="none"/>
                <w:lang w:eastAsia="zh-CN"/>
              </w:rPr>
              <w:t>2026年</w:t>
            </w:r>
            <w:r>
              <w:rPr>
                <w:rFonts w:hint="eastAsia" w:ascii="宋体" w:hAnsi="宋体" w:eastAsia="宋体" w:cs="宋体"/>
                <w:b/>
                <w:color w:val="auto"/>
                <w:spacing w:val="20"/>
                <w:kern w:val="0"/>
                <w:sz w:val="21"/>
                <w:szCs w:val="21"/>
                <w:highlight w:val="none"/>
                <w:lang w:val="en-US" w:eastAsia="zh-CN"/>
              </w:rPr>
              <w:t>0</w:t>
            </w:r>
            <w:r>
              <w:rPr>
                <w:rFonts w:hint="eastAsia" w:ascii="宋体" w:hAnsi="宋体" w:cs="宋体"/>
                <w:b/>
                <w:color w:val="auto"/>
                <w:spacing w:val="20"/>
                <w:kern w:val="0"/>
                <w:sz w:val="21"/>
                <w:szCs w:val="21"/>
                <w:highlight w:val="none"/>
                <w:lang w:val="en-US" w:eastAsia="zh-CN"/>
              </w:rPr>
              <w:t>9</w:t>
            </w:r>
            <w:r>
              <w:rPr>
                <w:rFonts w:hint="eastAsia" w:ascii="宋体" w:hAnsi="宋体" w:eastAsia="宋体" w:cs="宋体"/>
                <w:b/>
                <w:color w:val="auto"/>
                <w:spacing w:val="20"/>
                <w:kern w:val="0"/>
                <w:sz w:val="21"/>
                <w:szCs w:val="21"/>
                <w:highlight w:val="none"/>
                <w:lang w:eastAsia="zh-CN"/>
              </w:rPr>
              <w:t>月</w:t>
            </w:r>
            <w:r>
              <w:rPr>
                <w:rFonts w:hint="eastAsia" w:ascii="宋体" w:hAnsi="宋体" w:cs="宋体"/>
                <w:b/>
                <w:color w:val="auto"/>
                <w:spacing w:val="20"/>
                <w:kern w:val="0"/>
                <w:sz w:val="21"/>
                <w:szCs w:val="21"/>
                <w:highlight w:val="none"/>
                <w:lang w:val="en-US" w:eastAsia="zh-CN"/>
              </w:rPr>
              <w:t>10</w:t>
            </w:r>
            <w:r>
              <w:rPr>
                <w:rFonts w:hint="eastAsia" w:ascii="宋体" w:hAnsi="宋体" w:eastAsia="宋体" w:cs="宋体"/>
                <w:b/>
                <w:color w:val="auto"/>
                <w:spacing w:val="20"/>
                <w:kern w:val="0"/>
                <w:sz w:val="21"/>
                <w:szCs w:val="21"/>
                <w:highlight w:val="none"/>
                <w:lang w:eastAsia="zh-CN"/>
              </w:rPr>
              <w:t>日09时00分</w:t>
            </w:r>
            <w:r>
              <w:rPr>
                <w:rFonts w:hint="eastAsia" w:ascii="宋体" w:hAnsi="宋体" w:eastAsia="宋体" w:cs="宋体"/>
                <w:b/>
                <w:color w:val="auto"/>
                <w:spacing w:val="20"/>
                <w:kern w:val="0"/>
                <w:sz w:val="21"/>
                <w:szCs w:val="21"/>
                <w:highlight w:val="none"/>
              </w:rPr>
              <w:t>（北京时间）</w:t>
            </w:r>
          </w:p>
        </w:tc>
      </w:tr>
      <w:tr w14:paraId="35074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exact"/>
          <w:jc w:val="center"/>
        </w:trPr>
        <w:tc>
          <w:tcPr>
            <w:tcW w:w="863" w:type="dxa"/>
            <w:noWrap w:val="0"/>
            <w:vAlign w:val="center"/>
          </w:tcPr>
          <w:p w14:paraId="7C2F91D7">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w:t>
            </w:r>
          </w:p>
        </w:tc>
        <w:tc>
          <w:tcPr>
            <w:tcW w:w="2266" w:type="dxa"/>
            <w:noWrap w:val="0"/>
            <w:vAlign w:val="center"/>
          </w:tcPr>
          <w:p w14:paraId="7EBF72C2">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rPr>
              <w:t>投标文件递交</w:t>
            </w:r>
          </w:p>
        </w:tc>
        <w:tc>
          <w:tcPr>
            <w:tcW w:w="6595" w:type="dxa"/>
            <w:noWrap w:val="0"/>
            <w:vAlign w:val="center"/>
          </w:tcPr>
          <w:p w14:paraId="30BB1E2C">
            <w:pPr>
              <w:pageBreakBefore w:val="0"/>
              <w:kinsoku/>
              <w:wordWrap w:val="0"/>
              <w:overflowPunct/>
              <w:topLinePunct w:val="0"/>
              <w:bidi w:val="0"/>
              <w:adjustRightInd w:val="0"/>
              <w:snapToGrid w:val="0"/>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电子投标文件的递交</w:t>
            </w:r>
          </w:p>
          <w:p w14:paraId="58B58855">
            <w:pPr>
              <w:pageBreakBefore w:val="0"/>
              <w:kinsoku/>
              <w:wordWrap w:val="0"/>
              <w:overflowPunct/>
              <w:topLinePunct w:val="0"/>
              <w:bidi w:val="0"/>
              <w:adjustRightInd w:val="0"/>
              <w:snapToGrid w:val="0"/>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各投标人应在投标截止时间前上传加密的电子投标文件（*.ZMDTF）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5DD8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5" w:hRule="exact"/>
          <w:jc w:val="center"/>
        </w:trPr>
        <w:tc>
          <w:tcPr>
            <w:tcW w:w="863" w:type="dxa"/>
            <w:noWrap w:val="0"/>
            <w:vAlign w:val="center"/>
          </w:tcPr>
          <w:p w14:paraId="6E51FB9F">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w:t>
            </w:r>
          </w:p>
        </w:tc>
        <w:tc>
          <w:tcPr>
            <w:tcW w:w="2266" w:type="dxa"/>
            <w:noWrap w:val="0"/>
            <w:vAlign w:val="center"/>
          </w:tcPr>
          <w:p w14:paraId="2E00E93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资格审查文件及业绩信誉资料原件的递交</w:t>
            </w:r>
          </w:p>
        </w:tc>
        <w:tc>
          <w:tcPr>
            <w:tcW w:w="6595" w:type="dxa"/>
            <w:noWrap w:val="0"/>
            <w:vAlign w:val="center"/>
          </w:tcPr>
          <w:p w14:paraId="6A0D87D0">
            <w:pPr>
              <w:pageBreakBefore w:val="0"/>
              <w:kinsoku/>
              <w:wordWrap w:val="0"/>
              <w:overflowPunct/>
              <w:topLinePunct w:val="0"/>
              <w:bidi w:val="0"/>
              <w:adjustRightInd w:val="0"/>
              <w:snapToGrid w:val="0"/>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无需递交纸质投标文件及原件，投标企业应在项目开标前，将项目经理、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及“资格审查材料（不见面开标）”菜单中选取的信息为准。</w:t>
            </w:r>
          </w:p>
          <w:p w14:paraId="26A20C74">
            <w:pPr>
              <w:pageBreakBefore w:val="0"/>
              <w:kinsoku/>
              <w:wordWrap w:val="0"/>
              <w:overflowPunct/>
              <w:topLinePunct w:val="0"/>
              <w:bidi w:val="0"/>
              <w:adjustRightInd w:val="0"/>
              <w:snapToGrid w:val="0"/>
              <w:spacing w:line="32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联合体投标的，则联合体成员投标所需材料扫描件应上传至联合体牵头人的诚信库中。</w:t>
            </w:r>
          </w:p>
          <w:p w14:paraId="2ED8EAEA">
            <w:pPr>
              <w:pStyle w:val="20"/>
              <w:pageBreakBefore w:val="0"/>
              <w:kinsoku/>
              <w:wordWrap w:val="0"/>
              <w:overflowPunct/>
              <w:topLinePunct w:val="0"/>
              <w:bidi w:val="0"/>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（注：各投标企业应如实填报诚信库信息，因交易主体自行填报信息的错误、缺项、虚假而造成的后果由交易主体自行承担。）</w:t>
            </w:r>
          </w:p>
        </w:tc>
      </w:tr>
      <w:tr w14:paraId="01C8F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863" w:type="dxa"/>
            <w:noWrap w:val="0"/>
            <w:vAlign w:val="center"/>
          </w:tcPr>
          <w:p w14:paraId="2AAD9F3F">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4.2.4</w:t>
            </w:r>
          </w:p>
        </w:tc>
        <w:tc>
          <w:tcPr>
            <w:tcW w:w="2266" w:type="dxa"/>
            <w:noWrap w:val="0"/>
            <w:vAlign w:val="center"/>
          </w:tcPr>
          <w:p w14:paraId="248F973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是否退还投标文件</w:t>
            </w:r>
          </w:p>
        </w:tc>
        <w:tc>
          <w:tcPr>
            <w:tcW w:w="6595" w:type="dxa"/>
            <w:noWrap w:val="0"/>
            <w:vAlign w:val="center"/>
          </w:tcPr>
          <w:p w14:paraId="2F4C5BA3">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☑不退还          </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退还</w:t>
            </w:r>
          </w:p>
        </w:tc>
      </w:tr>
      <w:tr w14:paraId="2747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63" w:type="dxa"/>
            <w:noWrap w:val="0"/>
            <w:vAlign w:val="center"/>
          </w:tcPr>
          <w:p w14:paraId="2C280DA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w:t>
            </w:r>
          </w:p>
        </w:tc>
        <w:tc>
          <w:tcPr>
            <w:tcW w:w="2266" w:type="dxa"/>
            <w:noWrap w:val="0"/>
            <w:vAlign w:val="center"/>
          </w:tcPr>
          <w:p w14:paraId="16950CCA">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开标时间和地点</w:t>
            </w:r>
          </w:p>
        </w:tc>
        <w:tc>
          <w:tcPr>
            <w:tcW w:w="6595" w:type="dxa"/>
            <w:noWrap w:val="0"/>
            <w:vAlign w:val="center"/>
          </w:tcPr>
          <w:p w14:paraId="01EB85DB">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b/>
                <w:color w:val="auto"/>
                <w:spacing w:val="20"/>
                <w:kern w:val="0"/>
                <w:sz w:val="21"/>
                <w:szCs w:val="21"/>
                <w:highlight w:val="none"/>
              </w:rPr>
            </w:pPr>
            <w:r>
              <w:rPr>
                <w:rFonts w:hint="eastAsia" w:ascii="宋体" w:hAnsi="宋体" w:eastAsia="宋体" w:cs="宋体"/>
                <w:b/>
                <w:color w:val="auto"/>
                <w:spacing w:val="20"/>
                <w:kern w:val="0"/>
                <w:sz w:val="21"/>
                <w:szCs w:val="21"/>
                <w:highlight w:val="none"/>
                <w:lang w:eastAsia="zh-CN"/>
              </w:rPr>
              <w:t>2026年</w:t>
            </w:r>
            <w:r>
              <w:rPr>
                <w:rFonts w:hint="eastAsia" w:ascii="宋体" w:hAnsi="宋体" w:eastAsia="宋体" w:cs="宋体"/>
                <w:b/>
                <w:color w:val="auto"/>
                <w:spacing w:val="20"/>
                <w:kern w:val="0"/>
                <w:sz w:val="21"/>
                <w:szCs w:val="21"/>
                <w:highlight w:val="none"/>
                <w:lang w:val="en-US" w:eastAsia="zh-CN"/>
              </w:rPr>
              <w:t>0</w:t>
            </w:r>
            <w:r>
              <w:rPr>
                <w:rFonts w:hint="eastAsia" w:ascii="宋体" w:hAnsi="宋体" w:cs="宋体"/>
                <w:b/>
                <w:color w:val="auto"/>
                <w:spacing w:val="20"/>
                <w:kern w:val="0"/>
                <w:sz w:val="21"/>
                <w:szCs w:val="21"/>
                <w:highlight w:val="none"/>
                <w:lang w:val="en-US" w:eastAsia="zh-CN"/>
              </w:rPr>
              <w:t>9</w:t>
            </w:r>
            <w:r>
              <w:rPr>
                <w:rFonts w:hint="eastAsia" w:ascii="宋体" w:hAnsi="宋体" w:eastAsia="宋体" w:cs="宋体"/>
                <w:b/>
                <w:color w:val="auto"/>
                <w:spacing w:val="20"/>
                <w:kern w:val="0"/>
                <w:sz w:val="21"/>
                <w:szCs w:val="21"/>
                <w:highlight w:val="none"/>
                <w:lang w:eastAsia="zh-CN"/>
              </w:rPr>
              <w:t>月</w:t>
            </w:r>
            <w:r>
              <w:rPr>
                <w:rFonts w:hint="eastAsia" w:ascii="宋体" w:hAnsi="宋体" w:cs="宋体"/>
                <w:b/>
                <w:color w:val="auto"/>
                <w:spacing w:val="20"/>
                <w:kern w:val="0"/>
                <w:sz w:val="21"/>
                <w:szCs w:val="21"/>
                <w:highlight w:val="none"/>
                <w:lang w:val="en-US" w:eastAsia="zh-CN"/>
              </w:rPr>
              <w:t>10</w:t>
            </w:r>
            <w:r>
              <w:rPr>
                <w:rFonts w:hint="eastAsia" w:ascii="宋体" w:hAnsi="宋体" w:eastAsia="宋体" w:cs="宋体"/>
                <w:b/>
                <w:color w:val="auto"/>
                <w:spacing w:val="20"/>
                <w:kern w:val="0"/>
                <w:sz w:val="21"/>
                <w:szCs w:val="21"/>
                <w:highlight w:val="none"/>
                <w:lang w:eastAsia="zh-CN"/>
              </w:rPr>
              <w:t>日09时00分</w:t>
            </w:r>
            <w:r>
              <w:rPr>
                <w:rFonts w:hint="eastAsia" w:ascii="宋体" w:hAnsi="宋体" w:eastAsia="宋体" w:cs="宋体"/>
                <w:b/>
                <w:color w:val="auto"/>
                <w:spacing w:val="20"/>
                <w:kern w:val="0"/>
                <w:sz w:val="21"/>
                <w:szCs w:val="21"/>
                <w:highlight w:val="none"/>
              </w:rPr>
              <w:t>（北京时间）</w:t>
            </w:r>
          </w:p>
          <w:p w14:paraId="602C4379">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b w:val="0"/>
                <w:bCs w:val="0"/>
                <w:color w:val="auto"/>
                <w:kern w:val="0"/>
                <w:sz w:val="21"/>
                <w:szCs w:val="21"/>
                <w:highlight w:val="yellow"/>
                <w:lang w:val="en-US" w:eastAsia="zh-CN"/>
              </w:rPr>
            </w:pPr>
            <w:r>
              <w:rPr>
                <w:rFonts w:hint="eastAsia" w:ascii="宋体" w:hAnsi="宋体" w:eastAsia="宋体" w:cs="宋体"/>
                <w:color w:val="auto"/>
                <w:kern w:val="0"/>
                <w:sz w:val="21"/>
                <w:szCs w:val="21"/>
                <w:highlight w:val="none"/>
              </w:rPr>
              <w:t>开标地点：</w:t>
            </w:r>
            <w:r>
              <w:rPr>
                <w:rFonts w:hint="eastAsia" w:ascii="宋体" w:hAnsi="宋体" w:eastAsia="宋体" w:cs="宋体"/>
                <w:color w:val="auto"/>
                <w:sz w:val="21"/>
                <w:szCs w:val="21"/>
              </w:rPr>
              <w:t>新蔡县公共资源交易中心不见面开标大厅</w:t>
            </w:r>
          </w:p>
          <w:p w14:paraId="2F6A0ED4">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sz w:val="21"/>
                <w:szCs w:val="21"/>
                <w:highlight w:val="none"/>
                <w:u w:val="single"/>
              </w:rPr>
              <w:t>（电子投标文件必须凭制作投标文件所用的 CA 密匙在</w:t>
            </w:r>
            <w:r>
              <w:rPr>
                <w:rFonts w:hint="eastAsia" w:ascii="宋体" w:hAnsi="宋体" w:eastAsia="宋体" w:cs="宋体"/>
                <w:b/>
                <w:bCs/>
                <w:color w:val="auto"/>
                <w:sz w:val="21"/>
                <w:szCs w:val="21"/>
                <w:highlight w:val="none"/>
                <w:u w:val="single"/>
                <w:lang w:val="en-US" w:eastAsia="zh-CN"/>
              </w:rPr>
              <w:t>10</w:t>
            </w:r>
            <w:r>
              <w:rPr>
                <w:rFonts w:hint="eastAsia" w:ascii="宋体" w:hAnsi="宋体" w:eastAsia="宋体" w:cs="宋体"/>
                <w:b/>
                <w:bCs/>
                <w:color w:val="auto"/>
                <w:sz w:val="21"/>
                <w:szCs w:val="21"/>
                <w:highlight w:val="none"/>
                <w:u w:val="single"/>
              </w:rPr>
              <w:t>分钟内完成解密）。</w:t>
            </w:r>
          </w:p>
        </w:tc>
      </w:tr>
      <w:tr w14:paraId="3443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3" w:type="dxa"/>
            <w:noWrap w:val="0"/>
            <w:vAlign w:val="center"/>
          </w:tcPr>
          <w:p w14:paraId="7A5D7999">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5.2 </w:t>
            </w:r>
          </w:p>
        </w:tc>
        <w:tc>
          <w:tcPr>
            <w:tcW w:w="2266" w:type="dxa"/>
            <w:noWrap w:val="0"/>
            <w:vAlign w:val="center"/>
          </w:tcPr>
          <w:p w14:paraId="454167AF">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rPr>
              <w:t>开标程序</w:t>
            </w:r>
          </w:p>
        </w:tc>
        <w:tc>
          <w:tcPr>
            <w:tcW w:w="6595" w:type="dxa"/>
            <w:noWrap w:val="0"/>
            <w:vAlign w:val="center"/>
          </w:tcPr>
          <w:p w14:paraId="7B7A89B6">
            <w:pPr>
              <w:numPr>
                <w:ilvl w:val="0"/>
                <w:numId w:val="4"/>
              </w:num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w:t>
            </w:r>
            <w:r>
              <w:rPr>
                <w:rFonts w:hint="eastAsia" w:ascii="宋体" w:hAnsi="宋体" w:eastAsia="宋体" w:cs="宋体"/>
                <w:color w:val="auto"/>
                <w:sz w:val="21"/>
                <w:szCs w:val="21"/>
                <w:lang w:eastAsia="zh-CN"/>
              </w:rPr>
              <w:t>签到、</w:t>
            </w:r>
            <w:r>
              <w:rPr>
                <w:rFonts w:hint="eastAsia" w:ascii="宋体" w:hAnsi="宋体" w:eastAsia="宋体" w:cs="宋体"/>
                <w:color w:val="auto"/>
                <w:sz w:val="21"/>
                <w:szCs w:val="21"/>
              </w:rPr>
              <w:t>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3870E640">
            <w:pPr>
              <w:numPr>
                <w:ilvl w:val="0"/>
                <w:numId w:val="0"/>
              </w:numPr>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2、在投标截止时间前，各投标人必须在网上开标系统内完成签到，否则其投标按无效标处理，系统内投标文件将被退回。</w:t>
            </w:r>
          </w:p>
        </w:tc>
      </w:tr>
      <w:tr w14:paraId="4A92D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8" w:hRule="atLeast"/>
          <w:jc w:val="center"/>
        </w:trPr>
        <w:tc>
          <w:tcPr>
            <w:tcW w:w="863" w:type="dxa"/>
            <w:noWrap w:val="0"/>
            <w:vAlign w:val="center"/>
          </w:tcPr>
          <w:p w14:paraId="4FE520FA">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6.1.1 </w:t>
            </w:r>
          </w:p>
        </w:tc>
        <w:tc>
          <w:tcPr>
            <w:tcW w:w="2266" w:type="dxa"/>
            <w:noWrap w:val="0"/>
            <w:vAlign w:val="center"/>
          </w:tcPr>
          <w:p w14:paraId="5FC4FEEF">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评标委员会的组建</w:t>
            </w:r>
          </w:p>
        </w:tc>
        <w:tc>
          <w:tcPr>
            <w:tcW w:w="6595" w:type="dxa"/>
            <w:noWrap w:val="0"/>
            <w:vAlign w:val="center"/>
          </w:tcPr>
          <w:p w14:paraId="5248325B">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人组成；</w:t>
            </w:r>
          </w:p>
          <w:p w14:paraId="40F2CFD5">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3927952F">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人（招标人代表应由具有评标专家相应或者类似条件的人员担任或招标人从河南省综合专家库确定1名评标专家作为招标人代表）</w:t>
            </w:r>
          </w:p>
          <w:p w14:paraId="4610C22E">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技术、经济评标专家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rPr>
              <w:t>人；</w:t>
            </w:r>
          </w:p>
          <w:p w14:paraId="6297C526">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2F2FE595">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sz w:val="21"/>
                <w:szCs w:val="21"/>
                <w:highlight w:val="none"/>
              </w:rPr>
              <w:t>（默认）</w:t>
            </w:r>
          </w:p>
          <w:p w14:paraId="5CEF6744">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 xml:space="preserve">       </w:t>
            </w:r>
          </w:p>
        </w:tc>
      </w:tr>
      <w:tr w14:paraId="42A93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3" w:type="dxa"/>
            <w:noWrap w:val="0"/>
            <w:vAlign w:val="center"/>
          </w:tcPr>
          <w:p w14:paraId="3E974ADC">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6.3.4</w:t>
            </w:r>
          </w:p>
        </w:tc>
        <w:tc>
          <w:tcPr>
            <w:tcW w:w="2266" w:type="dxa"/>
            <w:noWrap w:val="0"/>
            <w:vAlign w:val="center"/>
          </w:tcPr>
          <w:p w14:paraId="785F551B">
            <w:pPr>
              <w:pageBreakBefore w:val="0"/>
              <w:kinsoku/>
              <w:wordWrap w:val="0"/>
              <w:overflowPunct/>
              <w:topLinePunct w:val="0"/>
              <w:bidi w:val="0"/>
              <w:adjustRightInd w:val="0"/>
              <w:snapToGrid w:val="0"/>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本次评标采用的评标方法</w:t>
            </w:r>
          </w:p>
        </w:tc>
        <w:tc>
          <w:tcPr>
            <w:tcW w:w="6595" w:type="dxa"/>
            <w:noWrap w:val="0"/>
            <w:vAlign w:val="center"/>
          </w:tcPr>
          <w:p w14:paraId="1ACA9AC8">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合格制+基准值</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 xml:space="preserve">综合评估法       </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 xml:space="preserve">合理低价法    </w:t>
            </w:r>
          </w:p>
        </w:tc>
      </w:tr>
      <w:tr w14:paraId="5515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63" w:type="dxa"/>
            <w:noWrap w:val="0"/>
            <w:vAlign w:val="center"/>
          </w:tcPr>
          <w:p w14:paraId="0161306F">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6.3.5</w:t>
            </w:r>
          </w:p>
        </w:tc>
        <w:tc>
          <w:tcPr>
            <w:tcW w:w="2266" w:type="dxa"/>
            <w:noWrap w:val="0"/>
            <w:vAlign w:val="center"/>
          </w:tcPr>
          <w:p w14:paraId="6C4B88BE">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评标方式</w:t>
            </w:r>
          </w:p>
        </w:tc>
        <w:tc>
          <w:tcPr>
            <w:tcW w:w="6595" w:type="dxa"/>
            <w:noWrap w:val="0"/>
            <w:vAlign w:val="center"/>
          </w:tcPr>
          <w:p w14:paraId="6FDE887E">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网络电子评标（电子评标过程中当出现突发情况，导致系统无法正常运行且短时间内无法修复时，经监督部门同意，可以申请延期开标。）</w:t>
            </w:r>
          </w:p>
          <w:p w14:paraId="6E6785AE">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纸质评标</w:t>
            </w:r>
          </w:p>
          <w:p w14:paraId="3160CDE2">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远程网络电子评标</w:t>
            </w:r>
          </w:p>
        </w:tc>
      </w:tr>
      <w:tr w14:paraId="13F42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63" w:type="dxa"/>
            <w:tcBorders>
              <w:top w:val="nil"/>
            </w:tcBorders>
            <w:noWrap w:val="0"/>
            <w:vAlign w:val="center"/>
          </w:tcPr>
          <w:p w14:paraId="6B8BD748">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7.1</w:t>
            </w:r>
          </w:p>
        </w:tc>
        <w:tc>
          <w:tcPr>
            <w:tcW w:w="2266" w:type="dxa"/>
            <w:noWrap w:val="0"/>
            <w:vAlign w:val="center"/>
          </w:tcPr>
          <w:p w14:paraId="63D0C13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定标方式</w:t>
            </w:r>
          </w:p>
        </w:tc>
        <w:tc>
          <w:tcPr>
            <w:tcW w:w="6595" w:type="dxa"/>
            <w:tcBorders>
              <w:top w:val="nil"/>
            </w:tcBorders>
            <w:noWrap w:val="0"/>
            <w:vAlign w:val="center"/>
          </w:tcPr>
          <w:p w14:paraId="484A65E1">
            <w:pPr>
              <w:pageBreakBefore w:val="0"/>
              <w:kinsoku/>
              <w:wordWrap w:val="0"/>
              <w:overflowPunct/>
              <w:topLinePunct w:val="0"/>
              <w:bidi w:val="0"/>
              <w:spacing w:line="320" w:lineRule="exact"/>
              <w:ind w:right="-34" w:rightChars="-16"/>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本项目采用评定分离方式确定中标人，</w:t>
            </w:r>
            <w:r>
              <w:rPr>
                <w:rFonts w:hint="eastAsia" w:ascii="宋体" w:hAnsi="宋体" w:eastAsia="宋体" w:cs="宋体"/>
                <w:color w:val="auto"/>
                <w:sz w:val="21"/>
                <w:szCs w:val="21"/>
                <w:highlight w:val="none"/>
                <w:lang w:val="en-US" w:eastAsia="zh-CN"/>
              </w:rPr>
              <w:t>定标采用</w:t>
            </w:r>
            <w:r>
              <w:rPr>
                <w:rFonts w:hint="eastAsia" w:ascii="宋体" w:hAnsi="宋体" w:eastAsia="宋体" w:cs="宋体"/>
                <w:color w:val="auto"/>
                <w:sz w:val="20"/>
                <w:szCs w:val="22"/>
                <w:lang w:val="en-US" w:eastAsia="zh-CN"/>
              </w:rPr>
              <w:t>核查随机法</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评标委员会按照招标文件规定的方法和数量推荐</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。招标人</w:t>
            </w:r>
            <w:r>
              <w:rPr>
                <w:rFonts w:hint="eastAsia" w:ascii="宋体" w:hAnsi="宋体" w:eastAsia="宋体" w:cs="宋体"/>
                <w:color w:val="auto"/>
                <w:sz w:val="21"/>
                <w:szCs w:val="21"/>
                <w:highlight w:val="none"/>
                <w:lang w:val="en-US" w:eastAsia="zh-CN"/>
              </w:rPr>
              <w:t>应当在收到评标报告后10日内完成定标工作</w:t>
            </w:r>
            <w:r>
              <w:rPr>
                <w:rFonts w:hint="eastAsia" w:ascii="宋体" w:hAnsi="宋体" w:eastAsia="宋体" w:cs="宋体"/>
                <w:color w:val="auto"/>
                <w:sz w:val="21"/>
                <w:szCs w:val="21"/>
                <w:highlight w:val="none"/>
              </w:rPr>
              <w:t>，招标人应当对定标过程进行音、视频记录，并存档备查。不能按时完成定标工作的，应当通过</w:t>
            </w:r>
            <w:r>
              <w:rPr>
                <w:rFonts w:hint="eastAsia" w:ascii="宋体" w:hAnsi="宋体" w:eastAsia="宋体" w:cs="宋体"/>
                <w:color w:val="auto"/>
                <w:sz w:val="21"/>
                <w:szCs w:val="21"/>
                <w:highlight w:val="none"/>
                <w:lang w:eastAsia="zh-CN"/>
              </w:rPr>
              <w:t>驻马店市公共资源交易中心</w:t>
            </w:r>
            <w:r>
              <w:rPr>
                <w:rFonts w:hint="eastAsia" w:ascii="宋体" w:hAnsi="宋体" w:eastAsia="宋体" w:cs="宋体"/>
                <w:color w:val="auto"/>
                <w:sz w:val="21"/>
                <w:szCs w:val="21"/>
                <w:highlight w:val="none"/>
              </w:rPr>
              <w:t>发布延期原因和最终定标时间。</w:t>
            </w:r>
          </w:p>
        </w:tc>
      </w:tr>
      <w:tr w14:paraId="1CE2D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63" w:type="dxa"/>
            <w:noWrap w:val="0"/>
            <w:vAlign w:val="center"/>
          </w:tcPr>
          <w:p w14:paraId="5F3C466A">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7.6.1</w:t>
            </w:r>
          </w:p>
        </w:tc>
        <w:tc>
          <w:tcPr>
            <w:tcW w:w="2266" w:type="dxa"/>
            <w:noWrap w:val="0"/>
            <w:vAlign w:val="center"/>
          </w:tcPr>
          <w:p w14:paraId="353E802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w:t>
            </w:r>
          </w:p>
        </w:tc>
        <w:tc>
          <w:tcPr>
            <w:tcW w:w="6595" w:type="dxa"/>
            <w:noWrap w:val="0"/>
            <w:vAlign w:val="center"/>
          </w:tcPr>
          <w:p w14:paraId="33DE56C2">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是否要求中标人提供履约保证金：</w:t>
            </w:r>
          </w:p>
          <w:p w14:paraId="7C1A74A8">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 xml:space="preserve">要求提供 </w:t>
            </w:r>
          </w:p>
          <w:p w14:paraId="425FFA7B">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履约保证金的形式：现金转账或</w:t>
            </w:r>
            <w:r>
              <w:rPr>
                <w:rFonts w:hint="eastAsia" w:ascii="宋体" w:hAnsi="宋体" w:eastAsia="宋体" w:cs="宋体"/>
                <w:color w:val="auto"/>
                <w:kern w:val="0"/>
                <w:sz w:val="21"/>
                <w:szCs w:val="21"/>
                <w:highlight w:val="none"/>
                <w:lang w:val="en-US" w:eastAsia="zh-CN"/>
              </w:rPr>
              <w:t>银行</w:t>
            </w:r>
            <w:r>
              <w:rPr>
                <w:rFonts w:hint="eastAsia" w:ascii="宋体" w:hAnsi="宋体" w:eastAsia="宋体" w:cs="宋体"/>
                <w:color w:val="auto"/>
                <w:kern w:val="0"/>
                <w:sz w:val="21"/>
                <w:szCs w:val="21"/>
                <w:highlight w:val="none"/>
              </w:rPr>
              <w:t>履约保函</w:t>
            </w:r>
          </w:p>
          <w:p w14:paraId="6D02B708">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履约保证金额：中标价的</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w:t>
            </w:r>
          </w:p>
          <w:p w14:paraId="7E9788D0">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履约保证金递交时间：招标人确定中标人后，中标人应在接到招标人通知后5日内，将履约保证金打入招标人指定账户或按照招标文件要求的形式提交其他保证。逾期未缴纳的取消其中标资格。</w:t>
            </w:r>
          </w:p>
          <w:p w14:paraId="41F60FA8">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不要求</w:t>
            </w:r>
          </w:p>
        </w:tc>
      </w:tr>
      <w:tr w14:paraId="6105B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63" w:type="dxa"/>
            <w:noWrap w:val="0"/>
            <w:vAlign w:val="center"/>
          </w:tcPr>
          <w:p w14:paraId="4A840003">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8.1</w:t>
            </w:r>
          </w:p>
        </w:tc>
        <w:tc>
          <w:tcPr>
            <w:tcW w:w="2266" w:type="dxa"/>
            <w:noWrap w:val="0"/>
            <w:vAlign w:val="center"/>
          </w:tcPr>
          <w:p w14:paraId="0A44789A">
            <w:pPr>
              <w:pageBreakBefore w:val="0"/>
              <w:kinsoku/>
              <w:wordWrap w:val="0"/>
              <w:overflowPunct/>
              <w:topLinePunct w:val="0"/>
              <w:autoSpaceDE w:val="0"/>
              <w:autoSpaceDN w:val="0"/>
              <w:bidi w:val="0"/>
              <w:adjustRightInd w:val="0"/>
              <w:spacing w:line="320" w:lineRule="exact"/>
              <w:ind w:right="-34" w:rightChars="-16"/>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重新招标和不再招标</w:t>
            </w:r>
          </w:p>
        </w:tc>
        <w:tc>
          <w:tcPr>
            <w:tcW w:w="6595" w:type="dxa"/>
            <w:noWrap w:val="0"/>
            <w:vAlign w:val="center"/>
          </w:tcPr>
          <w:p w14:paraId="023C7AF5">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1、重新招标</w:t>
            </w:r>
          </w:p>
          <w:p w14:paraId="27EB7708">
            <w:pPr>
              <w:pageBreakBefore w:val="0"/>
              <w:kinsoku/>
              <w:wordWrap w:val="0"/>
              <w:overflowPunct/>
              <w:topLinePunct w:val="0"/>
              <w:bidi w:val="0"/>
              <w:spacing w:line="320" w:lineRule="exact"/>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2CE0D2DE">
            <w:pPr>
              <w:pageBreakBefore w:val="0"/>
              <w:kinsoku/>
              <w:wordWrap w:val="0"/>
              <w:overflowPunct/>
              <w:topLinePunct w:val="0"/>
              <w:bidi w:val="0"/>
              <w:spacing w:line="320" w:lineRule="exact"/>
              <w:ind w:firstLine="359" w:firstLineChars="171"/>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（1）投标截止时间止，投标人少于3个的；</w:t>
            </w:r>
          </w:p>
          <w:p w14:paraId="028266C7">
            <w:pPr>
              <w:pageBreakBefore w:val="0"/>
              <w:kinsoku/>
              <w:wordWrap w:val="0"/>
              <w:overflowPunct/>
              <w:topLinePunct w:val="0"/>
              <w:bidi w:val="0"/>
              <w:spacing w:line="320" w:lineRule="exact"/>
              <w:ind w:firstLine="359" w:firstLineChars="171"/>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3FC45A47">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2、不再招标</w:t>
            </w:r>
          </w:p>
          <w:p w14:paraId="22208B3E">
            <w:pPr>
              <w:pageBreakBefore w:val="0"/>
              <w:kinsoku/>
              <w:wordWrap w:val="0"/>
              <w:overflowPunct/>
              <w:topLinePunct w:val="0"/>
              <w:autoSpaceDE w:val="0"/>
              <w:autoSpaceDN w:val="0"/>
              <w:bidi w:val="0"/>
              <w:adjustRightInd w:val="0"/>
              <w:spacing w:line="320" w:lineRule="exact"/>
              <w:ind w:right="-34" w:rightChars="-16"/>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个或者所有投标被否决的，属于必须审批或核准的工程建设项目，经原审批或核准部门批准后不再进行招标。</w:t>
            </w:r>
          </w:p>
        </w:tc>
      </w:tr>
      <w:tr w14:paraId="4E389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724" w:type="dxa"/>
            <w:gridSpan w:val="3"/>
            <w:noWrap w:val="0"/>
            <w:vAlign w:val="center"/>
          </w:tcPr>
          <w:p w14:paraId="136648EA">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 需要补充的其他内容</w:t>
            </w:r>
          </w:p>
        </w:tc>
      </w:tr>
      <w:tr w14:paraId="183B9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724" w:type="dxa"/>
            <w:gridSpan w:val="3"/>
            <w:noWrap w:val="0"/>
            <w:vAlign w:val="center"/>
          </w:tcPr>
          <w:p w14:paraId="7AE42242">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10.1 词语定义</w:t>
            </w:r>
          </w:p>
        </w:tc>
      </w:tr>
      <w:tr w14:paraId="388B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63" w:type="dxa"/>
            <w:noWrap w:val="0"/>
            <w:vAlign w:val="center"/>
          </w:tcPr>
          <w:p w14:paraId="544B5093">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w:t>
            </w:r>
          </w:p>
        </w:tc>
        <w:tc>
          <w:tcPr>
            <w:tcW w:w="2266" w:type="dxa"/>
            <w:noWrap w:val="0"/>
            <w:vAlign w:val="center"/>
          </w:tcPr>
          <w:p w14:paraId="6830C2A7">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类似项目</w:t>
            </w:r>
          </w:p>
        </w:tc>
        <w:tc>
          <w:tcPr>
            <w:tcW w:w="6595" w:type="dxa"/>
            <w:noWrap w:val="0"/>
            <w:vAlign w:val="center"/>
          </w:tcPr>
          <w:p w14:paraId="576697B6">
            <w:pPr>
              <w:pageBreakBefore w:val="0"/>
              <w:kinsoku/>
              <w:wordWrap w:val="0"/>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类似项目是指：</w:t>
            </w:r>
            <w:r>
              <w:rPr>
                <w:rFonts w:hint="eastAsia" w:ascii="宋体" w:hAnsi="宋体" w:eastAsia="宋体" w:cs="宋体"/>
                <w:color w:val="auto"/>
                <w:sz w:val="21"/>
                <w:szCs w:val="21"/>
                <w:highlight w:val="none"/>
                <w:lang w:eastAsia="zh-CN"/>
              </w:rPr>
              <w:t>市政</w:t>
            </w:r>
            <w:r>
              <w:rPr>
                <w:rFonts w:hint="eastAsia" w:ascii="宋体" w:hAnsi="宋体" w:eastAsia="宋体" w:cs="宋体"/>
                <w:color w:val="auto"/>
                <w:sz w:val="21"/>
                <w:szCs w:val="21"/>
                <w:highlight w:val="none"/>
                <w:lang w:val="en-US" w:eastAsia="zh-CN"/>
              </w:rPr>
              <w:t>工程</w:t>
            </w:r>
          </w:p>
        </w:tc>
      </w:tr>
      <w:tr w14:paraId="11D66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863" w:type="dxa"/>
            <w:noWrap w:val="0"/>
            <w:vAlign w:val="center"/>
          </w:tcPr>
          <w:p w14:paraId="00463D35">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10.1.2</w:t>
            </w:r>
          </w:p>
        </w:tc>
        <w:tc>
          <w:tcPr>
            <w:tcW w:w="2266" w:type="dxa"/>
            <w:noWrap w:val="0"/>
            <w:vAlign w:val="center"/>
          </w:tcPr>
          <w:p w14:paraId="2A67F6A3">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不良行为记录</w:t>
            </w:r>
          </w:p>
        </w:tc>
        <w:tc>
          <w:tcPr>
            <w:tcW w:w="6595" w:type="dxa"/>
            <w:noWrap w:val="0"/>
            <w:vAlign w:val="center"/>
          </w:tcPr>
          <w:p w14:paraId="18BF6208">
            <w:pPr>
              <w:pageBreakBefore w:val="0"/>
              <w:kinsoku/>
              <w:wordWrap w:val="0"/>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不良行为记录是指：/</w:t>
            </w:r>
          </w:p>
        </w:tc>
      </w:tr>
      <w:tr w14:paraId="0ADD1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3" w:type="dxa"/>
            <w:noWrap w:val="0"/>
            <w:vAlign w:val="center"/>
          </w:tcPr>
          <w:p w14:paraId="64E69ECE">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266" w:type="dxa"/>
            <w:noWrap w:val="0"/>
            <w:vAlign w:val="center"/>
          </w:tcPr>
          <w:p w14:paraId="60BA3ACE">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6595" w:type="dxa"/>
            <w:noWrap w:val="0"/>
            <w:vAlign w:val="center"/>
          </w:tcPr>
          <w:p w14:paraId="45229BDF">
            <w:pPr>
              <w:pageBreakBefore w:val="0"/>
              <w:kinsoku/>
              <w:wordWrap w:val="0"/>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tc>
      </w:tr>
      <w:tr w14:paraId="7BC1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724" w:type="dxa"/>
            <w:gridSpan w:val="3"/>
            <w:noWrap w:val="0"/>
            <w:vAlign w:val="center"/>
          </w:tcPr>
          <w:p w14:paraId="47271FC5">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10.2  最高投标限价</w:t>
            </w:r>
          </w:p>
        </w:tc>
      </w:tr>
      <w:tr w14:paraId="770A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63" w:type="dxa"/>
            <w:noWrap w:val="0"/>
            <w:vAlign w:val="center"/>
          </w:tcPr>
          <w:p w14:paraId="4E2A5DA9">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p>
        </w:tc>
        <w:tc>
          <w:tcPr>
            <w:tcW w:w="2266" w:type="dxa"/>
            <w:tcBorders>
              <w:right w:val="single" w:color="auto" w:sz="4" w:space="0"/>
            </w:tcBorders>
            <w:noWrap w:val="0"/>
            <w:vAlign w:val="center"/>
          </w:tcPr>
          <w:p w14:paraId="7775E494">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6595" w:type="dxa"/>
            <w:tcBorders>
              <w:left w:val="single" w:color="auto" w:sz="4" w:space="0"/>
            </w:tcBorders>
            <w:noWrap w:val="0"/>
            <w:vAlign w:val="center"/>
          </w:tcPr>
          <w:p w14:paraId="6EB0A459">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本次投标报价分设计、</w:t>
            </w:r>
            <w:r>
              <w:rPr>
                <w:rFonts w:hint="eastAsia" w:ascii="宋体" w:hAnsi="宋体" w:eastAsia="宋体" w:cs="宋体"/>
                <w:color w:val="auto"/>
                <w:sz w:val="21"/>
                <w:szCs w:val="21"/>
                <w:highlight w:val="none"/>
                <w:lang w:eastAsia="zh-CN"/>
              </w:rPr>
              <w:t>施工</w:t>
            </w:r>
            <w:r>
              <w:rPr>
                <w:rFonts w:hint="eastAsia" w:ascii="宋体" w:hAnsi="宋体" w:eastAsia="宋体" w:cs="宋体"/>
                <w:color w:val="auto"/>
                <w:sz w:val="21"/>
                <w:szCs w:val="21"/>
                <w:highlight w:val="none"/>
              </w:rPr>
              <w:t>两部分，其中</w:t>
            </w:r>
            <w:r>
              <w:rPr>
                <w:rFonts w:hint="eastAsia" w:ascii="宋体" w:hAnsi="宋体" w:eastAsia="宋体" w:cs="宋体"/>
                <w:color w:val="auto"/>
                <w:sz w:val="21"/>
                <w:szCs w:val="21"/>
                <w:highlight w:val="none"/>
                <w:lang w:eastAsia="zh-CN"/>
              </w:rPr>
              <w:t>施工部分</w:t>
            </w:r>
            <w:r>
              <w:rPr>
                <w:rFonts w:hint="eastAsia" w:ascii="宋体" w:hAnsi="宋体" w:eastAsia="宋体" w:cs="宋体"/>
                <w:color w:val="auto"/>
                <w:sz w:val="21"/>
                <w:szCs w:val="21"/>
                <w:highlight w:val="none"/>
              </w:rPr>
              <w:t>采用费率报价。</w:t>
            </w:r>
          </w:p>
          <w:p w14:paraId="0397DC6B">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1、设计最高投标限价：</w:t>
            </w:r>
            <w:r>
              <w:rPr>
                <w:rFonts w:hint="eastAsia" w:ascii="宋体" w:hAnsi="宋体" w:cs="宋体"/>
                <w:color w:val="auto"/>
                <w:sz w:val="21"/>
                <w:szCs w:val="21"/>
                <w:highlight w:val="none"/>
                <w:u w:val="single"/>
                <w:lang w:val="en-US" w:eastAsia="zh-CN"/>
              </w:rPr>
              <w:t>893000.00</w:t>
            </w:r>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w:t>
            </w:r>
          </w:p>
          <w:p w14:paraId="655C2B0F">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施工</w:t>
            </w:r>
            <w:r>
              <w:rPr>
                <w:rFonts w:hint="eastAsia" w:ascii="宋体" w:hAnsi="宋体" w:eastAsia="宋体" w:cs="宋体"/>
                <w:color w:val="auto"/>
                <w:sz w:val="21"/>
                <w:szCs w:val="21"/>
                <w:highlight w:val="none"/>
              </w:rPr>
              <w:t>最高投标限价：经</w:t>
            </w:r>
            <w:r>
              <w:rPr>
                <w:rFonts w:hint="eastAsia" w:ascii="宋体" w:hAnsi="宋体" w:eastAsia="宋体" w:cs="宋体"/>
                <w:color w:val="auto"/>
                <w:sz w:val="21"/>
                <w:szCs w:val="21"/>
                <w:highlight w:val="none"/>
                <w:lang w:val="en-US" w:eastAsia="zh-CN"/>
              </w:rPr>
              <w:t>政府</w:t>
            </w:r>
            <w:r>
              <w:rPr>
                <w:rFonts w:hint="eastAsia" w:ascii="宋体" w:hAnsi="宋体" w:eastAsia="宋体" w:cs="宋体"/>
                <w:color w:val="auto"/>
                <w:sz w:val="21"/>
                <w:szCs w:val="21"/>
                <w:highlight w:val="none"/>
              </w:rPr>
              <w:t>评审后工程结算价的100%（不可竞争费用不参与优惠）。</w:t>
            </w:r>
          </w:p>
        </w:tc>
      </w:tr>
      <w:tr w14:paraId="16C3F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9724" w:type="dxa"/>
            <w:gridSpan w:val="3"/>
            <w:noWrap w:val="0"/>
            <w:vAlign w:val="center"/>
          </w:tcPr>
          <w:p w14:paraId="7254177F">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  “暗标”评审</w:t>
            </w:r>
          </w:p>
        </w:tc>
      </w:tr>
      <w:tr w14:paraId="6D973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63" w:type="dxa"/>
            <w:noWrap w:val="0"/>
            <w:vAlign w:val="center"/>
          </w:tcPr>
          <w:p w14:paraId="1596DC2F">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p>
        </w:tc>
        <w:tc>
          <w:tcPr>
            <w:tcW w:w="8861" w:type="dxa"/>
            <w:gridSpan w:val="2"/>
            <w:noWrap w:val="0"/>
            <w:vAlign w:val="center"/>
          </w:tcPr>
          <w:p w14:paraId="2DCA03E7">
            <w:pPr>
              <w:pageBreakBefore w:val="0"/>
              <w:kinsoku/>
              <w:wordWrap w:val="0"/>
              <w:overflowPunct/>
              <w:topLinePunct w:val="0"/>
              <w:bidi w:val="0"/>
              <w:adjustRightInd w:val="0"/>
              <w:snapToGrid w:val="0"/>
              <w:spacing w:line="400" w:lineRule="exact"/>
              <w:ind w:firstLine="105" w:firstLineChars="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本项目</w:t>
            </w:r>
            <w:r>
              <w:rPr>
                <w:rFonts w:hint="eastAsia" w:ascii="宋体" w:hAnsi="宋体" w:eastAsia="宋体" w:cs="宋体"/>
                <w:color w:val="auto"/>
                <w:sz w:val="21"/>
                <w:szCs w:val="21"/>
                <w:highlight w:val="none"/>
              </w:rPr>
              <w:t>不采用“暗标”评审</w:t>
            </w:r>
          </w:p>
        </w:tc>
      </w:tr>
      <w:tr w14:paraId="17DA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724" w:type="dxa"/>
            <w:gridSpan w:val="3"/>
            <w:noWrap w:val="0"/>
            <w:vAlign w:val="center"/>
          </w:tcPr>
          <w:p w14:paraId="5F8741FA">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10.4  投标人代表出席开标会</w:t>
            </w:r>
          </w:p>
        </w:tc>
      </w:tr>
      <w:tr w14:paraId="593D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63" w:type="dxa"/>
            <w:tcBorders>
              <w:bottom w:val="single" w:color="auto" w:sz="4" w:space="0"/>
            </w:tcBorders>
            <w:noWrap w:val="0"/>
            <w:vAlign w:val="center"/>
          </w:tcPr>
          <w:p w14:paraId="0677CAC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p>
        </w:tc>
        <w:tc>
          <w:tcPr>
            <w:tcW w:w="8861" w:type="dxa"/>
            <w:gridSpan w:val="2"/>
            <w:tcBorders>
              <w:top w:val="nil"/>
              <w:bottom w:val="single" w:color="auto" w:sz="4" w:space="0"/>
            </w:tcBorders>
            <w:noWrap w:val="0"/>
            <w:vAlign w:val="center"/>
          </w:tcPr>
          <w:p w14:paraId="12129C1F">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本项目采用不见面开标，投标人代表无须现场签到</w:t>
            </w:r>
          </w:p>
        </w:tc>
      </w:tr>
      <w:tr w14:paraId="0CAB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9724" w:type="dxa"/>
            <w:gridSpan w:val="3"/>
            <w:tcBorders>
              <w:top w:val="single" w:color="auto" w:sz="4" w:space="0"/>
              <w:bottom w:val="single" w:color="auto" w:sz="4" w:space="0"/>
            </w:tcBorders>
            <w:noWrap w:val="0"/>
            <w:vAlign w:val="center"/>
          </w:tcPr>
          <w:p w14:paraId="44632880">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10.5 </w:t>
            </w:r>
            <w:r>
              <w:rPr>
                <w:rFonts w:hint="eastAsia" w:ascii="宋体" w:hAnsi="宋体" w:eastAsia="宋体" w:cs="宋体"/>
                <w:color w:val="auto"/>
                <w:sz w:val="21"/>
                <w:szCs w:val="21"/>
                <w:highlight w:val="none"/>
                <w:lang w:val="en-US" w:eastAsia="zh-CN"/>
              </w:rPr>
              <w:t>中标候选人</w:t>
            </w:r>
            <w:r>
              <w:rPr>
                <w:rFonts w:hint="eastAsia" w:ascii="宋体" w:hAnsi="宋体" w:eastAsia="宋体" w:cs="宋体"/>
                <w:color w:val="auto"/>
                <w:sz w:val="21"/>
                <w:szCs w:val="21"/>
                <w:highlight w:val="none"/>
              </w:rPr>
              <w:t>公示</w:t>
            </w:r>
          </w:p>
        </w:tc>
      </w:tr>
      <w:tr w14:paraId="584D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63" w:type="dxa"/>
            <w:tcBorders>
              <w:top w:val="single" w:color="auto" w:sz="4" w:space="0"/>
              <w:bottom w:val="single" w:color="auto" w:sz="4" w:space="0"/>
            </w:tcBorders>
            <w:noWrap w:val="0"/>
            <w:vAlign w:val="center"/>
          </w:tcPr>
          <w:p w14:paraId="471F507E">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p>
        </w:tc>
        <w:tc>
          <w:tcPr>
            <w:tcW w:w="8861" w:type="dxa"/>
            <w:gridSpan w:val="2"/>
            <w:tcBorders>
              <w:top w:val="single" w:color="auto" w:sz="4" w:space="0"/>
              <w:bottom w:val="single" w:color="auto" w:sz="4" w:space="0"/>
            </w:tcBorders>
            <w:noWrap w:val="0"/>
            <w:vAlign w:val="center"/>
          </w:tcPr>
          <w:p w14:paraId="163AFA5C">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招标人收到评标委员会评标报告后3日内，应将</w:t>
            </w:r>
            <w:r>
              <w:rPr>
                <w:rFonts w:hint="eastAsia" w:ascii="宋体" w:hAnsi="宋体" w:eastAsia="宋体" w:cs="宋体"/>
                <w:color w:val="auto"/>
                <w:sz w:val="21"/>
                <w:szCs w:val="21"/>
                <w:highlight w:val="none"/>
                <w:lang w:val="en-US" w:eastAsia="zh-CN"/>
              </w:rPr>
              <w:t>中标候选人</w:t>
            </w:r>
            <w:r>
              <w:rPr>
                <w:rFonts w:hint="eastAsia" w:ascii="宋体" w:hAnsi="宋体" w:eastAsia="宋体" w:cs="宋体"/>
                <w:color w:val="auto"/>
                <w:sz w:val="21"/>
                <w:szCs w:val="21"/>
                <w:highlight w:val="none"/>
              </w:rPr>
              <w:t>的情况在本招标项目招标公告（文件）发布的同一媒介予以公示，公示期</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日（遇国家法定节假日的顺延）。</w:t>
            </w:r>
          </w:p>
        </w:tc>
      </w:tr>
      <w:tr w14:paraId="7653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724" w:type="dxa"/>
            <w:gridSpan w:val="3"/>
            <w:tcBorders>
              <w:top w:val="single" w:color="auto" w:sz="4" w:space="0"/>
              <w:bottom w:val="single" w:color="auto" w:sz="4" w:space="0"/>
            </w:tcBorders>
            <w:noWrap w:val="0"/>
            <w:vAlign w:val="center"/>
          </w:tcPr>
          <w:p w14:paraId="5BB69827">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10.6  知识产权</w:t>
            </w:r>
          </w:p>
        </w:tc>
      </w:tr>
      <w:tr w14:paraId="4F92C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63" w:type="dxa"/>
            <w:tcBorders>
              <w:top w:val="single" w:color="auto" w:sz="4" w:space="0"/>
              <w:bottom w:val="single" w:color="auto" w:sz="4" w:space="0"/>
            </w:tcBorders>
            <w:noWrap w:val="0"/>
            <w:vAlign w:val="center"/>
          </w:tcPr>
          <w:p w14:paraId="71AEB57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p>
        </w:tc>
        <w:tc>
          <w:tcPr>
            <w:tcW w:w="8861" w:type="dxa"/>
            <w:gridSpan w:val="2"/>
            <w:tcBorders>
              <w:top w:val="single" w:color="auto" w:sz="4" w:space="0"/>
              <w:bottom w:val="single" w:color="auto" w:sz="4" w:space="0"/>
            </w:tcBorders>
            <w:noWrap w:val="0"/>
            <w:vAlign w:val="center"/>
          </w:tcPr>
          <w:p w14:paraId="7E0250B5">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4E0D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9724" w:type="dxa"/>
            <w:gridSpan w:val="3"/>
            <w:tcBorders>
              <w:top w:val="single" w:color="auto" w:sz="4" w:space="0"/>
              <w:bottom w:val="single" w:color="auto" w:sz="4" w:space="0"/>
            </w:tcBorders>
            <w:noWrap w:val="0"/>
            <w:vAlign w:val="center"/>
          </w:tcPr>
          <w:p w14:paraId="3F5AF911">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10.7  同义词语</w:t>
            </w:r>
          </w:p>
        </w:tc>
      </w:tr>
      <w:tr w14:paraId="1F358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63" w:type="dxa"/>
            <w:tcBorders>
              <w:top w:val="single" w:color="auto" w:sz="4" w:space="0"/>
              <w:bottom w:val="single" w:color="auto" w:sz="4" w:space="0"/>
            </w:tcBorders>
            <w:noWrap w:val="0"/>
            <w:vAlign w:val="center"/>
          </w:tcPr>
          <w:p w14:paraId="0C949880">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p>
        </w:tc>
        <w:tc>
          <w:tcPr>
            <w:tcW w:w="8861" w:type="dxa"/>
            <w:gridSpan w:val="2"/>
            <w:tcBorders>
              <w:top w:val="single" w:color="auto" w:sz="4" w:space="0"/>
            </w:tcBorders>
            <w:noWrap w:val="0"/>
            <w:vAlign w:val="center"/>
          </w:tcPr>
          <w:p w14:paraId="5130E71F">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61E93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9724" w:type="dxa"/>
            <w:gridSpan w:val="3"/>
            <w:tcBorders>
              <w:top w:val="single" w:color="auto" w:sz="4" w:space="0"/>
              <w:bottom w:val="single" w:color="auto" w:sz="4" w:space="0"/>
            </w:tcBorders>
            <w:noWrap w:val="0"/>
            <w:vAlign w:val="center"/>
          </w:tcPr>
          <w:p w14:paraId="3A03964F">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10.8  监  督</w:t>
            </w:r>
          </w:p>
        </w:tc>
      </w:tr>
      <w:tr w14:paraId="140B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863" w:type="dxa"/>
            <w:tcBorders>
              <w:top w:val="single" w:color="auto" w:sz="4" w:space="0"/>
              <w:bottom w:val="single" w:color="auto" w:sz="4" w:space="0"/>
            </w:tcBorders>
            <w:noWrap w:val="0"/>
            <w:vAlign w:val="center"/>
          </w:tcPr>
          <w:p w14:paraId="666DA913">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p>
        </w:tc>
        <w:tc>
          <w:tcPr>
            <w:tcW w:w="8861" w:type="dxa"/>
            <w:gridSpan w:val="2"/>
            <w:noWrap w:val="0"/>
            <w:vAlign w:val="center"/>
          </w:tcPr>
          <w:p w14:paraId="3BBD836C">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本项目的招标投标活动及其相关当事人应当接受有管辖权的建设工程招标投标行政监督部门依法实施的监督。</w:t>
            </w:r>
            <w:r>
              <w:rPr>
                <w:rFonts w:hint="eastAsia" w:ascii="宋体" w:hAnsi="宋体" w:eastAsia="宋体" w:cs="宋体"/>
                <w:color w:val="auto"/>
                <w:sz w:val="21"/>
                <w:szCs w:val="21"/>
                <w:highlight w:val="none"/>
                <w:lang w:val="en-US" w:eastAsia="zh-CN"/>
              </w:rPr>
              <w:t>监督单位及联系方式详见招标公告。</w:t>
            </w:r>
          </w:p>
          <w:p w14:paraId="188BB488">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监督单位：新蔡县住房和城乡建设局</w:t>
            </w:r>
          </w:p>
          <w:p w14:paraId="400724FE">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地址：新蔡县开元大道住建局328办公室</w:t>
            </w:r>
          </w:p>
          <w:p w14:paraId="4152EE42">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电话：0396-2730328</w:t>
            </w:r>
          </w:p>
          <w:p w14:paraId="61756629">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邮箱：xcxzjjzbb@163.com</w:t>
            </w:r>
          </w:p>
        </w:tc>
      </w:tr>
      <w:tr w14:paraId="3334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724" w:type="dxa"/>
            <w:gridSpan w:val="3"/>
            <w:tcBorders>
              <w:top w:val="single" w:color="auto" w:sz="4" w:space="0"/>
              <w:bottom w:val="single" w:color="auto" w:sz="4" w:space="0"/>
            </w:tcBorders>
            <w:noWrap w:val="0"/>
            <w:vAlign w:val="center"/>
          </w:tcPr>
          <w:p w14:paraId="0FA02D3F">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10.9  解释权</w:t>
            </w:r>
          </w:p>
        </w:tc>
      </w:tr>
      <w:tr w14:paraId="5F77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63" w:type="dxa"/>
            <w:tcBorders>
              <w:top w:val="single" w:color="auto" w:sz="4" w:space="0"/>
              <w:bottom w:val="single" w:color="auto" w:sz="4" w:space="0"/>
            </w:tcBorders>
            <w:noWrap w:val="0"/>
            <w:vAlign w:val="center"/>
          </w:tcPr>
          <w:p w14:paraId="0AAEE089">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p>
        </w:tc>
        <w:tc>
          <w:tcPr>
            <w:tcW w:w="8861" w:type="dxa"/>
            <w:gridSpan w:val="2"/>
            <w:noWrap w:val="0"/>
            <w:vAlign w:val="center"/>
          </w:tcPr>
          <w:p w14:paraId="5D941050">
            <w:pPr>
              <w:pageBreakBefore w:val="0"/>
              <w:kinsoku/>
              <w:wordWrap w:val="0"/>
              <w:overflowPunct/>
              <w:topLinePunct w:val="0"/>
              <w:autoSpaceDE w:val="0"/>
              <w:autoSpaceDN w:val="0"/>
              <w:bidi w:val="0"/>
              <w:adjustRightInd w:val="0"/>
              <w:spacing w:line="320" w:lineRule="exact"/>
              <w:ind w:right="-34" w:rightChars="-16"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5BD65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724" w:type="dxa"/>
            <w:gridSpan w:val="3"/>
            <w:tcBorders>
              <w:top w:val="single" w:color="auto" w:sz="4" w:space="0"/>
              <w:bottom w:val="single" w:color="auto" w:sz="4" w:space="0"/>
            </w:tcBorders>
            <w:noWrap w:val="0"/>
            <w:vAlign w:val="center"/>
          </w:tcPr>
          <w:p w14:paraId="6E4E2371">
            <w:pPr>
              <w:pageBreakBefore w:val="0"/>
              <w:kinsoku/>
              <w:wordWrap w:val="0"/>
              <w:overflowPunct/>
              <w:topLinePunct w:val="0"/>
              <w:autoSpaceDE w:val="0"/>
              <w:autoSpaceDN w:val="0"/>
              <w:bidi w:val="0"/>
              <w:adjustRightInd w:val="0"/>
              <w:spacing w:line="320" w:lineRule="exact"/>
              <w:ind w:right="-34" w:rightChars="-16"/>
              <w:textAlignment w:val="auto"/>
              <w:rPr>
                <w:rFonts w:hint="eastAsia" w:ascii="宋体" w:hAnsi="宋体" w:eastAsia="宋体" w:cs="宋体"/>
                <w:color w:val="auto"/>
                <w:sz w:val="21"/>
                <w:szCs w:val="21"/>
                <w:highlight w:val="none"/>
              </w:rPr>
            </w:pPr>
            <w:bookmarkStart w:id="28" w:name="_Toc228881134"/>
            <w:bookmarkStart w:id="29" w:name="_Toc272772547"/>
            <w:bookmarkStart w:id="30" w:name="_Toc13436"/>
            <w:bookmarkStart w:id="31" w:name="_Toc214433860"/>
            <w:bookmarkStart w:id="32" w:name="_Toc228591630"/>
            <w:bookmarkStart w:id="33" w:name="_Toc228589136"/>
            <w:bookmarkStart w:id="34" w:name="_Toc227492217"/>
            <w:bookmarkStart w:id="35" w:name="_Toc228591482"/>
            <w:bookmarkStart w:id="36" w:name="_Toc227657460"/>
            <w:bookmarkStart w:id="37" w:name="_Toc228337071"/>
            <w:r>
              <w:rPr>
                <w:rFonts w:hint="eastAsia" w:ascii="宋体" w:hAnsi="宋体" w:eastAsia="宋体" w:cs="宋体"/>
                <w:color w:val="auto"/>
                <w:sz w:val="21"/>
                <w:szCs w:val="21"/>
              </w:rPr>
              <w:t>10.</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 xml:space="preserve"> 招标人补充的其他内容</w:t>
            </w:r>
          </w:p>
        </w:tc>
      </w:tr>
      <w:tr w14:paraId="4865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5" w:hRule="atLeast"/>
          <w:jc w:val="center"/>
        </w:trPr>
        <w:tc>
          <w:tcPr>
            <w:tcW w:w="863" w:type="dxa"/>
            <w:tcBorders>
              <w:top w:val="single" w:color="auto" w:sz="4" w:space="0"/>
              <w:bottom w:val="single" w:color="auto" w:sz="4" w:space="0"/>
            </w:tcBorders>
            <w:noWrap w:val="0"/>
            <w:vAlign w:val="center"/>
          </w:tcPr>
          <w:p w14:paraId="29415DDA">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1"/>
                <w:szCs w:val="21"/>
                <w:highlight w:val="none"/>
              </w:rPr>
            </w:pPr>
          </w:p>
        </w:tc>
        <w:tc>
          <w:tcPr>
            <w:tcW w:w="8861" w:type="dxa"/>
            <w:gridSpan w:val="2"/>
            <w:noWrap w:val="0"/>
            <w:vAlign w:val="center"/>
          </w:tcPr>
          <w:p w14:paraId="3386CD61">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1.招标文件的最终解释权归招标人。</w:t>
            </w:r>
          </w:p>
          <w:p w14:paraId="66592936">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2.其它未尽事宜，按国家有关法律、法规执行。</w:t>
            </w:r>
          </w:p>
          <w:p w14:paraId="1FC95368">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3.招标人不受将合同授予任何投标人的约束，招标人有权接受任何一份投标文件的全部或部分内容。</w:t>
            </w:r>
          </w:p>
          <w:p w14:paraId="6C3ADE1E">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4.招标人向投标人提供的资料和数据，是招标人现有的能使投标人利用的资料，招标人对投标人由此而作出的推论、理解和结论概不负责。</w:t>
            </w:r>
          </w:p>
          <w:p w14:paraId="4E645626">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投标人因参与投标活动而涉及的现场考察、编制和提交投标文件有关的一切费用、人身伤害、财产损害、侵犯他人权益、仲裁或诉讼等，不管投标结果如何，招标人对上述费用不负任何责任，投标人应当责任自负，费用自担，保证招标人和招标代理机构免于承担上述责任或者其他不利影响。</w:t>
            </w:r>
          </w:p>
          <w:p w14:paraId="5E917BD5">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招标人对投标人的失误不负任何责任，投标人应指定一名投标事务负责人，专门负责跟踪、接收、阅读和理解招标文件及随后收到的有关资料，向招标人发出质疑，检查投标文件，协助有关人员尽力克服各种投标失误。</w:t>
            </w:r>
          </w:p>
          <w:p w14:paraId="6297732B">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7.如果投标人实质上不符合投标资格，即使已获取招标文件、参加投标并缴纳各种费用，招标人可以随时取消其投标或中标资格，招标人对该投标人的一切损失不负任何责任。</w:t>
            </w:r>
          </w:p>
          <w:p w14:paraId="37F1305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8.招标代理服务费：按豫招协[2023]002号河南省招标投标协会关于印发《河南省招标代理服务收费指导意见》的通知规定的收费标准差额累计计算，收费金额</w:t>
            </w:r>
            <w:r>
              <w:rPr>
                <w:rFonts w:hint="eastAsia" w:ascii="宋体" w:hAnsi="宋体" w:cs="宋体"/>
                <w:color w:val="auto"/>
                <w:sz w:val="21"/>
                <w:szCs w:val="21"/>
                <w:lang w:val="en-US" w:eastAsia="zh-CN"/>
              </w:rPr>
              <w:t>22</w:t>
            </w:r>
            <w:r>
              <w:rPr>
                <w:rFonts w:hint="eastAsia" w:ascii="宋体" w:hAnsi="宋体" w:eastAsia="宋体" w:cs="宋体"/>
                <w:color w:val="auto"/>
                <w:sz w:val="21"/>
                <w:szCs w:val="21"/>
                <w:lang w:val="en-US" w:eastAsia="zh-CN"/>
              </w:rPr>
              <w:t>万元整，由中标人支付，中标人须在领取中标通知书前向招标代理公司按照规定一次性支付完毕。</w:t>
            </w:r>
          </w:p>
        </w:tc>
      </w:tr>
    </w:tbl>
    <w:p w14:paraId="119C322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1.总则</w:t>
      </w:r>
      <w:bookmarkEnd w:id="28"/>
      <w:bookmarkEnd w:id="29"/>
      <w:bookmarkEnd w:id="30"/>
      <w:bookmarkEnd w:id="31"/>
      <w:bookmarkEnd w:id="32"/>
      <w:bookmarkEnd w:id="33"/>
      <w:bookmarkEnd w:id="34"/>
      <w:bookmarkEnd w:id="35"/>
      <w:bookmarkEnd w:id="36"/>
      <w:bookmarkEnd w:id="37"/>
    </w:p>
    <w:p w14:paraId="26B3D70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38" w:name="_Toc228591483"/>
      <w:bookmarkStart w:id="39" w:name="_Toc228881135"/>
      <w:bookmarkStart w:id="40" w:name="_Toc272772548"/>
      <w:bookmarkStart w:id="41" w:name="_Toc5070"/>
      <w:bookmarkStart w:id="42" w:name="_Toc228589137"/>
      <w:bookmarkStart w:id="43" w:name="_Toc228337072"/>
      <w:bookmarkStart w:id="44" w:name="_Toc228591631"/>
      <w:bookmarkStart w:id="45" w:name="_Toc214433861"/>
      <w:bookmarkStart w:id="46" w:name="_Toc227492218"/>
      <w:bookmarkStart w:id="47" w:name="_Toc227657461"/>
      <w:r>
        <w:rPr>
          <w:rFonts w:hint="eastAsia" w:ascii="宋体" w:hAnsi="宋体" w:eastAsia="宋体" w:cs="宋体"/>
          <w:b/>
          <w:bCs/>
          <w:color w:val="auto"/>
          <w:sz w:val="21"/>
          <w:szCs w:val="21"/>
          <w:highlight w:val="none"/>
        </w:rPr>
        <w:t>1.1项目概况</w:t>
      </w:r>
      <w:bookmarkEnd w:id="38"/>
      <w:bookmarkEnd w:id="39"/>
      <w:bookmarkEnd w:id="40"/>
      <w:bookmarkEnd w:id="41"/>
      <w:bookmarkEnd w:id="42"/>
      <w:bookmarkEnd w:id="43"/>
      <w:bookmarkEnd w:id="44"/>
      <w:bookmarkEnd w:id="45"/>
      <w:bookmarkEnd w:id="46"/>
      <w:bookmarkEnd w:id="47"/>
    </w:p>
    <w:p w14:paraId="04E3C681">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1.1.1根据《中华人民共和国招标投标法》、《中华人民共和国招标投标法实施条例》等有关法律、法规和规章的规定，本招标项目已具备招标条件，现对本项目</w:t>
      </w:r>
      <w:r>
        <w:rPr>
          <w:rFonts w:hint="eastAsia" w:ascii="宋体" w:hAnsi="宋体" w:eastAsia="宋体" w:cs="宋体"/>
          <w:color w:val="auto"/>
          <w:sz w:val="21"/>
          <w:szCs w:val="21"/>
          <w:highlight w:val="none"/>
          <w:lang w:eastAsia="zh-CN"/>
        </w:rPr>
        <w:t>总承包</w:t>
      </w:r>
      <w:r>
        <w:rPr>
          <w:rFonts w:hint="eastAsia" w:ascii="宋体" w:hAnsi="宋体" w:eastAsia="宋体" w:cs="宋体"/>
          <w:color w:val="auto"/>
          <w:sz w:val="21"/>
          <w:szCs w:val="21"/>
          <w:highlight w:val="none"/>
        </w:rPr>
        <w:t>（EPC）进行公开招标。</w:t>
      </w:r>
    </w:p>
    <w:p w14:paraId="4A7FD79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1.1.2本招标项目招标人：见投标人须知前附表。</w:t>
      </w:r>
    </w:p>
    <w:p w14:paraId="1E7AADF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1.1.3本项目招标代理机构：见投标人须知前附表。</w:t>
      </w:r>
    </w:p>
    <w:p w14:paraId="03878F9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1.1.4本招标工程名称：见投标人须知前附表。</w:t>
      </w:r>
    </w:p>
    <w:p w14:paraId="5622EC8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1.1.5本项目建设地点：见投标人须知前附表。</w:t>
      </w:r>
    </w:p>
    <w:p w14:paraId="4D7E5A7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1.1.6本项目建设规模：见投标人须知前附表。</w:t>
      </w:r>
    </w:p>
    <w:p w14:paraId="7432CF8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48" w:name="_Toc228591632"/>
      <w:bookmarkStart w:id="49" w:name="_Toc227657462"/>
      <w:bookmarkStart w:id="50" w:name="_Toc228589138"/>
      <w:bookmarkStart w:id="51" w:name="_Toc227492219"/>
      <w:bookmarkStart w:id="52" w:name="_Toc228881136"/>
      <w:bookmarkStart w:id="53" w:name="_Toc228337073"/>
      <w:bookmarkStart w:id="54" w:name="_Toc1683"/>
      <w:bookmarkStart w:id="55" w:name="_Toc228591484"/>
      <w:bookmarkStart w:id="56" w:name="_Toc272772549"/>
      <w:bookmarkStart w:id="57" w:name="_Toc214433862"/>
      <w:r>
        <w:rPr>
          <w:rFonts w:hint="eastAsia" w:ascii="宋体" w:hAnsi="宋体" w:eastAsia="宋体" w:cs="宋体"/>
          <w:b/>
          <w:bCs/>
          <w:color w:val="auto"/>
          <w:sz w:val="21"/>
          <w:szCs w:val="21"/>
          <w:highlight w:val="none"/>
        </w:rPr>
        <w:t>1.2资金来源和落实情况</w:t>
      </w:r>
      <w:bookmarkEnd w:id="48"/>
      <w:bookmarkEnd w:id="49"/>
      <w:bookmarkEnd w:id="50"/>
      <w:bookmarkEnd w:id="51"/>
      <w:bookmarkEnd w:id="52"/>
      <w:bookmarkEnd w:id="53"/>
      <w:bookmarkEnd w:id="54"/>
      <w:bookmarkEnd w:id="55"/>
      <w:bookmarkEnd w:id="56"/>
      <w:bookmarkEnd w:id="57"/>
    </w:p>
    <w:p w14:paraId="3C63170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1.2.1本招标项目的资金来源：见投标人须知前附表。</w:t>
      </w:r>
    </w:p>
    <w:p w14:paraId="44E984A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1.2.2本招标项目的资金落实情况：见投标人须知前附表。</w:t>
      </w:r>
    </w:p>
    <w:p w14:paraId="22ABA99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58" w:name="_Toc228589139"/>
      <w:bookmarkStart w:id="59" w:name="_Toc228337074"/>
      <w:bookmarkStart w:id="60" w:name="_Toc272772550"/>
      <w:bookmarkStart w:id="61" w:name="_Toc228591633"/>
      <w:bookmarkStart w:id="62" w:name="_Toc228881137"/>
      <w:bookmarkStart w:id="63" w:name="_Toc227492220"/>
      <w:bookmarkStart w:id="64" w:name="_Toc227657463"/>
      <w:bookmarkStart w:id="65" w:name="_Toc214433863"/>
      <w:bookmarkStart w:id="66" w:name="_Toc228591485"/>
      <w:bookmarkStart w:id="67" w:name="_Toc2888"/>
      <w:r>
        <w:rPr>
          <w:rFonts w:hint="eastAsia" w:ascii="宋体" w:hAnsi="宋体" w:eastAsia="宋体" w:cs="宋体"/>
          <w:b/>
          <w:bCs/>
          <w:color w:val="auto"/>
          <w:sz w:val="21"/>
          <w:szCs w:val="21"/>
          <w:highlight w:val="none"/>
        </w:rPr>
        <w:t>1.3招标范围、计划工期和质量</w:t>
      </w:r>
      <w:bookmarkEnd w:id="58"/>
      <w:bookmarkEnd w:id="59"/>
      <w:bookmarkEnd w:id="60"/>
      <w:bookmarkEnd w:id="61"/>
      <w:bookmarkEnd w:id="62"/>
      <w:bookmarkEnd w:id="63"/>
      <w:bookmarkEnd w:id="64"/>
      <w:bookmarkEnd w:id="65"/>
      <w:bookmarkEnd w:id="66"/>
      <w:r>
        <w:rPr>
          <w:rFonts w:hint="eastAsia" w:ascii="宋体" w:hAnsi="宋体" w:eastAsia="宋体" w:cs="宋体"/>
          <w:b/>
          <w:bCs/>
          <w:color w:val="auto"/>
          <w:sz w:val="21"/>
          <w:szCs w:val="21"/>
          <w:highlight w:val="none"/>
        </w:rPr>
        <w:t>标准</w:t>
      </w:r>
      <w:bookmarkEnd w:id="67"/>
    </w:p>
    <w:p w14:paraId="0D85C32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1.3.1本次招标范围：见投标人须知前附表。</w:t>
      </w:r>
    </w:p>
    <w:p w14:paraId="7006BFB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1.3.2本项目的计划工期：见投标人须知前附表。</w:t>
      </w:r>
    </w:p>
    <w:p w14:paraId="371632D8">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1.3.3本项目的质量标准：见投标人须知前附表。</w:t>
      </w:r>
    </w:p>
    <w:p w14:paraId="1071155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1.3.4本项目标段划分：见投标人须知前附表。</w:t>
      </w:r>
    </w:p>
    <w:p w14:paraId="7B793D2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color w:val="auto"/>
          <w:sz w:val="21"/>
          <w:szCs w:val="21"/>
          <w:highlight w:val="none"/>
        </w:rPr>
      </w:pPr>
      <w:bookmarkStart w:id="68" w:name="_Toc272772551"/>
      <w:bookmarkStart w:id="69" w:name="_Toc30867"/>
      <w:r>
        <w:rPr>
          <w:rFonts w:hint="eastAsia" w:ascii="宋体" w:hAnsi="宋体" w:eastAsia="宋体" w:cs="宋体"/>
          <w:b/>
          <w:bCs/>
          <w:color w:val="auto"/>
          <w:sz w:val="21"/>
          <w:szCs w:val="21"/>
          <w:highlight w:val="none"/>
        </w:rPr>
        <w:t>1.4投标人资格要求</w:t>
      </w:r>
      <w:bookmarkEnd w:id="68"/>
      <w:bookmarkEnd w:id="69"/>
    </w:p>
    <w:p w14:paraId="197FEC6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70" w:name="_Toc37422207"/>
      <w:bookmarkStart w:id="71" w:name="_Toc499891543"/>
      <w:bookmarkStart w:id="72" w:name="_Toc37746925"/>
      <w:bookmarkStart w:id="73" w:name="_Toc500865783"/>
      <w:bookmarkStart w:id="74" w:name="_Toc513740131"/>
      <w:bookmarkStart w:id="75" w:name="_Toc500577592"/>
      <w:bookmarkStart w:id="76" w:name="_Toc499892739"/>
      <w:bookmarkStart w:id="77" w:name="_Toc16157038"/>
      <w:bookmarkStart w:id="78" w:name="_Toc38738825"/>
      <w:r>
        <w:rPr>
          <w:rFonts w:hint="eastAsia" w:ascii="宋体" w:hAnsi="宋体" w:eastAsia="宋体" w:cs="宋体"/>
          <w:color w:val="auto"/>
          <w:sz w:val="21"/>
          <w:szCs w:val="21"/>
          <w:highlight w:val="none"/>
        </w:rPr>
        <w:t>1.4.1投标人应具备承担本项目施工的资质条件、能力和信誉。</w:t>
      </w:r>
      <w:bookmarkEnd w:id="70"/>
      <w:bookmarkEnd w:id="71"/>
      <w:bookmarkEnd w:id="72"/>
      <w:bookmarkEnd w:id="73"/>
      <w:bookmarkEnd w:id="74"/>
      <w:bookmarkEnd w:id="75"/>
      <w:bookmarkEnd w:id="76"/>
      <w:bookmarkEnd w:id="77"/>
      <w:bookmarkEnd w:id="78"/>
    </w:p>
    <w:p w14:paraId="4DC19E7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(l）企业资质要求：见投标人须知前附表；</w:t>
      </w:r>
    </w:p>
    <w:p w14:paraId="1B16ADB8">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项目经理、</w:t>
      </w:r>
      <w:r>
        <w:rPr>
          <w:rFonts w:hint="eastAsia" w:ascii="宋体" w:hAnsi="宋体" w:eastAsia="宋体" w:cs="宋体"/>
          <w:color w:val="auto"/>
          <w:sz w:val="21"/>
          <w:szCs w:val="21"/>
          <w:highlight w:val="none"/>
        </w:rPr>
        <w:t>项目负责人及设计负责人要求：见投标人须知前附表；</w:t>
      </w:r>
    </w:p>
    <w:p w14:paraId="67F5270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(3）财务要求：见投标人须知前附表；</w:t>
      </w:r>
    </w:p>
    <w:p w14:paraId="2EE8A4F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(4）信誉要求：见投标人须知前附表。</w:t>
      </w:r>
    </w:p>
    <w:p w14:paraId="159D679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1.4.2是否接受联合体投标：见投标人须知前附表规定。</w:t>
      </w:r>
    </w:p>
    <w:p w14:paraId="00E5C6A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投标人须知前附表规定接受联合体投标的，除应符合本章第1.4.1项和投标人须知前附表的要求外，还应遵守以下规定： </w:t>
      </w:r>
    </w:p>
    <w:p w14:paraId="45E1E39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w:t>
      </w:r>
    </w:p>
    <w:p w14:paraId="1B684EB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23FF74D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（3）联合体各方不得再以自己名义单独或参加其他联合体在同一标段中投标。</w:t>
      </w:r>
    </w:p>
    <w:p w14:paraId="783C436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投标人不得存在下列情形之一：</w:t>
      </w:r>
    </w:p>
    <w:p w14:paraId="3B43193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（1）为招标人不具有独立法人资格的附属机构（单位）；</w:t>
      </w:r>
    </w:p>
    <w:p w14:paraId="368271B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（2）与招标人存在利害关系且可能影响招标公正性；</w:t>
      </w:r>
    </w:p>
    <w:p w14:paraId="461843F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（3）与本招标项目的其他投标人为同一单位负责人；</w:t>
      </w:r>
    </w:p>
    <w:p w14:paraId="2D856735">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（4）与本招标项目的其他投标人存在控股、管理关系；</w:t>
      </w:r>
    </w:p>
    <w:p w14:paraId="1024825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）为本项目的监理人；</w:t>
      </w:r>
    </w:p>
    <w:p w14:paraId="5AFAF38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）为本项目的代建人；</w:t>
      </w:r>
    </w:p>
    <w:p w14:paraId="6FD4D05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）为本项目提供招标代理服务的；</w:t>
      </w:r>
    </w:p>
    <w:p w14:paraId="1E54122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）与本项目的监理人或代建人或招标代理机构同为一个法定代表人的；</w:t>
      </w:r>
    </w:p>
    <w:p w14:paraId="266141C6">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）与本项目的监理人或代建人或招标代理机构相互控股或参股的；</w:t>
      </w:r>
    </w:p>
    <w:p w14:paraId="131B6626">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）与本项目的监理人或代建人或招标代理机构相互任职或工作的；</w:t>
      </w:r>
    </w:p>
    <w:p w14:paraId="4275E1C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）被责令停业、暂扣或者吊销许可证、暂扣或者吊销营业执照的；</w:t>
      </w:r>
    </w:p>
    <w:p w14:paraId="0594E3B6">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）被依法暂停或取消投标资格的；</w:t>
      </w:r>
    </w:p>
    <w:p w14:paraId="0CDF6638">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）进入清算程序，或被宣告财产，或其他丧失履约能力的情形；</w:t>
      </w:r>
    </w:p>
    <w:p w14:paraId="64D9156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）在最近三年内有骗取中标或严重违约或重大工程质量安全问题的。</w:t>
      </w:r>
    </w:p>
    <w:p w14:paraId="6768A826">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）被最高人民法院在“信用中国”网站（www.creditchina.gov.cn）或各级信用信息共享平台中列入失信被执行人名单；</w:t>
      </w:r>
    </w:p>
    <w:p w14:paraId="623023F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）法律法规或投标人须知前附表规定的其他情形。</w:t>
      </w:r>
    </w:p>
    <w:p w14:paraId="2D76BD4B">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79" w:name="_Toc228589141"/>
      <w:bookmarkStart w:id="80" w:name="_Toc214433865"/>
      <w:bookmarkStart w:id="81" w:name="_Toc272772552"/>
      <w:bookmarkStart w:id="82" w:name="_Toc228591635"/>
      <w:bookmarkStart w:id="83" w:name="_Toc228881139"/>
      <w:bookmarkStart w:id="84" w:name="_Toc227492222"/>
      <w:bookmarkStart w:id="85" w:name="_Toc228591487"/>
      <w:bookmarkStart w:id="86" w:name="_Toc18210"/>
      <w:bookmarkStart w:id="87" w:name="_Toc227657465"/>
      <w:bookmarkStart w:id="88" w:name="_Toc228337076"/>
      <w:r>
        <w:rPr>
          <w:rFonts w:hint="eastAsia" w:ascii="宋体" w:hAnsi="宋体" w:eastAsia="宋体" w:cs="宋体"/>
          <w:b/>
          <w:bCs/>
          <w:color w:val="auto"/>
          <w:sz w:val="21"/>
          <w:szCs w:val="21"/>
          <w:highlight w:val="none"/>
        </w:rPr>
        <w:t>1.5费用承担</w:t>
      </w:r>
      <w:bookmarkEnd w:id="79"/>
      <w:bookmarkEnd w:id="80"/>
      <w:bookmarkEnd w:id="81"/>
      <w:bookmarkEnd w:id="82"/>
      <w:bookmarkEnd w:id="83"/>
      <w:bookmarkEnd w:id="84"/>
      <w:bookmarkEnd w:id="85"/>
      <w:bookmarkEnd w:id="86"/>
      <w:bookmarkEnd w:id="87"/>
      <w:bookmarkEnd w:id="88"/>
    </w:p>
    <w:p w14:paraId="32940D9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31B4AC47">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89" w:name="_Toc228589142"/>
      <w:bookmarkStart w:id="90" w:name="_Toc15889"/>
      <w:bookmarkStart w:id="91" w:name="_Toc228337077"/>
      <w:bookmarkStart w:id="92" w:name="_Toc228591488"/>
      <w:bookmarkStart w:id="93" w:name="_Toc228591636"/>
      <w:bookmarkStart w:id="94" w:name="_Toc228881140"/>
      <w:bookmarkStart w:id="95" w:name="_Toc227657466"/>
      <w:bookmarkStart w:id="96" w:name="_Toc227492223"/>
      <w:bookmarkStart w:id="97" w:name="_Toc272772553"/>
      <w:bookmarkStart w:id="98" w:name="_Toc214433866"/>
      <w:r>
        <w:rPr>
          <w:rFonts w:hint="eastAsia" w:ascii="宋体" w:hAnsi="宋体" w:eastAsia="宋体" w:cs="宋体"/>
          <w:b/>
          <w:bCs/>
          <w:color w:val="auto"/>
          <w:sz w:val="21"/>
          <w:szCs w:val="21"/>
          <w:highlight w:val="none"/>
        </w:rPr>
        <w:t>1.6保密</w:t>
      </w:r>
      <w:bookmarkEnd w:id="89"/>
      <w:bookmarkEnd w:id="90"/>
      <w:bookmarkEnd w:id="91"/>
      <w:bookmarkEnd w:id="92"/>
      <w:bookmarkEnd w:id="93"/>
      <w:bookmarkEnd w:id="94"/>
      <w:bookmarkEnd w:id="95"/>
      <w:bookmarkEnd w:id="96"/>
      <w:bookmarkEnd w:id="97"/>
      <w:bookmarkEnd w:id="98"/>
    </w:p>
    <w:p w14:paraId="18D4FE9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参与招标投标活动的各方应对招标文件和投标文件中的商业和技术等秘密保密，违者应对由此造成的后果承担法律责任。</w:t>
      </w:r>
    </w:p>
    <w:p w14:paraId="37B525F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99" w:name="_Toc272772554"/>
      <w:bookmarkStart w:id="100" w:name="_Toc228591489"/>
      <w:bookmarkStart w:id="101" w:name="_Toc228881141"/>
      <w:bookmarkStart w:id="102" w:name="_Toc228337078"/>
      <w:bookmarkStart w:id="103" w:name="_Toc32667"/>
      <w:bookmarkStart w:id="104" w:name="_Toc227657467"/>
      <w:bookmarkStart w:id="105" w:name="_Toc228589143"/>
      <w:bookmarkStart w:id="106" w:name="_Toc228591637"/>
      <w:bookmarkStart w:id="107" w:name="_Toc214433867"/>
      <w:bookmarkStart w:id="108" w:name="_Toc227492224"/>
      <w:r>
        <w:rPr>
          <w:rFonts w:hint="eastAsia" w:ascii="宋体" w:hAnsi="宋体" w:eastAsia="宋体" w:cs="宋体"/>
          <w:b/>
          <w:bCs/>
          <w:color w:val="auto"/>
          <w:sz w:val="21"/>
          <w:szCs w:val="21"/>
          <w:highlight w:val="none"/>
        </w:rPr>
        <w:t>1.7语言文字</w:t>
      </w:r>
      <w:bookmarkEnd w:id="99"/>
      <w:bookmarkEnd w:id="100"/>
      <w:bookmarkEnd w:id="101"/>
      <w:bookmarkEnd w:id="102"/>
      <w:bookmarkEnd w:id="103"/>
      <w:bookmarkEnd w:id="104"/>
      <w:bookmarkEnd w:id="105"/>
      <w:bookmarkEnd w:id="106"/>
      <w:bookmarkEnd w:id="107"/>
      <w:bookmarkEnd w:id="108"/>
    </w:p>
    <w:p w14:paraId="7DB1B56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除专用术语外，与招标投标有关的语言均使用中文。必要时专用术语应附有中文注释。</w:t>
      </w:r>
    </w:p>
    <w:p w14:paraId="049B1CE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109" w:name="_Toc228589144"/>
      <w:bookmarkStart w:id="110" w:name="_Toc7531"/>
      <w:bookmarkStart w:id="111" w:name="_Toc227657468"/>
      <w:bookmarkStart w:id="112" w:name="_Toc228591490"/>
      <w:bookmarkStart w:id="113" w:name="_Toc227492225"/>
      <w:bookmarkStart w:id="114" w:name="_Toc228337079"/>
      <w:bookmarkStart w:id="115" w:name="_Toc228591638"/>
      <w:bookmarkStart w:id="116" w:name="_Toc272772555"/>
      <w:bookmarkStart w:id="117" w:name="_Toc214433868"/>
      <w:bookmarkStart w:id="118" w:name="_Toc228881142"/>
      <w:r>
        <w:rPr>
          <w:rFonts w:hint="eastAsia" w:ascii="宋体" w:hAnsi="宋体" w:eastAsia="宋体" w:cs="宋体"/>
          <w:b/>
          <w:bCs/>
          <w:color w:val="auto"/>
          <w:sz w:val="21"/>
          <w:szCs w:val="21"/>
          <w:highlight w:val="none"/>
        </w:rPr>
        <w:t>1.8计量单位</w:t>
      </w:r>
      <w:bookmarkEnd w:id="109"/>
      <w:bookmarkEnd w:id="110"/>
      <w:bookmarkEnd w:id="111"/>
      <w:bookmarkEnd w:id="112"/>
      <w:bookmarkEnd w:id="113"/>
      <w:bookmarkEnd w:id="114"/>
      <w:bookmarkEnd w:id="115"/>
      <w:bookmarkEnd w:id="116"/>
      <w:bookmarkEnd w:id="117"/>
      <w:bookmarkEnd w:id="118"/>
    </w:p>
    <w:p w14:paraId="38C3BD6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09DDB928">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119" w:name="_Toc228591639"/>
      <w:bookmarkStart w:id="120" w:name="_Toc272772556"/>
      <w:bookmarkStart w:id="121" w:name="_Toc228589145"/>
      <w:bookmarkStart w:id="122" w:name="_Toc228881143"/>
      <w:bookmarkStart w:id="123" w:name="_Toc227657469"/>
      <w:bookmarkStart w:id="124" w:name="_Toc23655"/>
      <w:bookmarkStart w:id="125" w:name="_Toc228337080"/>
      <w:bookmarkStart w:id="126" w:name="_Toc228591491"/>
      <w:bookmarkStart w:id="127" w:name="_Toc214433869"/>
      <w:bookmarkStart w:id="128" w:name="_Toc227492226"/>
      <w:r>
        <w:rPr>
          <w:rFonts w:hint="eastAsia" w:ascii="宋体" w:hAnsi="宋体" w:eastAsia="宋体" w:cs="宋体"/>
          <w:b/>
          <w:bCs/>
          <w:color w:val="auto"/>
          <w:sz w:val="21"/>
          <w:szCs w:val="21"/>
          <w:highlight w:val="none"/>
        </w:rPr>
        <w:t>1.9踏勘现场</w:t>
      </w:r>
      <w:bookmarkEnd w:id="119"/>
      <w:bookmarkEnd w:id="120"/>
      <w:bookmarkEnd w:id="121"/>
      <w:bookmarkEnd w:id="122"/>
      <w:bookmarkEnd w:id="123"/>
      <w:bookmarkEnd w:id="124"/>
      <w:bookmarkEnd w:id="125"/>
      <w:bookmarkEnd w:id="126"/>
      <w:bookmarkEnd w:id="127"/>
      <w:bookmarkEnd w:id="128"/>
    </w:p>
    <w:p w14:paraId="2353556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1.9.1投标人须知前附表规定不组织踏勘现场。由投标人自行组织现场踏勘，发生费用自理。</w:t>
      </w:r>
    </w:p>
    <w:p w14:paraId="1BC611D9">
      <w:pPr>
        <w:wordWrap w:val="0"/>
        <w:spacing w:line="400" w:lineRule="exact"/>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1.9.2投标人踏勘现场发生的费用自理</w:t>
      </w: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除招标人的原因外，投标人自行负责在踏勘现场中所发生的人员伤亡和财产损失</w:t>
      </w: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此项投标人需做出承诺，否则为无效投标。</w:t>
      </w:r>
    </w:p>
    <w:p w14:paraId="663302F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招标人在踏勘现场中介绍的工程场地和相关的周边环境情况，供投标人在编制投标文件时参考，招标人不对投标人据此作出的判断和决策负责。</w:t>
      </w:r>
    </w:p>
    <w:p w14:paraId="56DC4B4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129" w:name="_Toc228591492"/>
      <w:bookmarkStart w:id="130" w:name="_Toc214433870"/>
      <w:bookmarkStart w:id="131" w:name="_Toc227492227"/>
      <w:bookmarkStart w:id="132" w:name="_Toc227657470"/>
      <w:bookmarkStart w:id="133" w:name="_Toc228337081"/>
      <w:bookmarkStart w:id="134" w:name="_Toc228591640"/>
      <w:bookmarkStart w:id="135" w:name="_Toc228589146"/>
      <w:bookmarkStart w:id="136" w:name="_Toc272772557"/>
      <w:bookmarkStart w:id="137" w:name="_Toc228881144"/>
      <w:bookmarkStart w:id="138" w:name="_Toc22304"/>
      <w:r>
        <w:rPr>
          <w:rFonts w:hint="eastAsia" w:ascii="宋体" w:hAnsi="宋体" w:eastAsia="宋体" w:cs="宋体"/>
          <w:b/>
          <w:bCs/>
          <w:color w:val="auto"/>
          <w:sz w:val="21"/>
          <w:szCs w:val="21"/>
          <w:highlight w:val="none"/>
        </w:rPr>
        <w:t>1.10投标预备会</w:t>
      </w:r>
      <w:bookmarkEnd w:id="129"/>
      <w:bookmarkEnd w:id="130"/>
      <w:bookmarkEnd w:id="131"/>
      <w:bookmarkEnd w:id="132"/>
      <w:bookmarkEnd w:id="133"/>
      <w:bookmarkEnd w:id="134"/>
      <w:bookmarkEnd w:id="135"/>
      <w:bookmarkEnd w:id="136"/>
      <w:bookmarkEnd w:id="137"/>
      <w:bookmarkEnd w:id="138"/>
    </w:p>
    <w:p w14:paraId="26897BF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139" w:name="_Toc272772558"/>
      <w:bookmarkStart w:id="140" w:name="_Toc228591493"/>
      <w:bookmarkStart w:id="141" w:name="_Toc228881145"/>
      <w:bookmarkStart w:id="142" w:name="_Toc214433871"/>
      <w:bookmarkStart w:id="143" w:name="_Toc227492228"/>
      <w:bookmarkStart w:id="144" w:name="_Toc227657471"/>
      <w:bookmarkStart w:id="145" w:name="_Toc228591641"/>
      <w:bookmarkStart w:id="146" w:name="_Toc228589147"/>
      <w:bookmarkStart w:id="147" w:name="_Toc228337082"/>
      <w:r>
        <w:rPr>
          <w:rFonts w:hint="eastAsia" w:ascii="宋体" w:hAnsi="宋体" w:eastAsia="宋体" w:cs="宋体"/>
          <w:color w:val="auto"/>
          <w:sz w:val="21"/>
          <w:szCs w:val="21"/>
          <w:highlight w:val="none"/>
        </w:rPr>
        <w:t>1.10.1投标人须知前附表规定召开投标预备会的，招标人按投标人须知前附表规定的时间和地点召开投标预备会，澄清投标人提出的问题。</w:t>
      </w:r>
    </w:p>
    <w:p w14:paraId="2607D36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1.10.2投标单位在收到招标文件三日内，如有疑问登录交易平台向招标单位和招标代理机构提问，招标单位及招标代理机构审查后认为如有必要答疑，会将答疑纪要在交易平台公布。</w:t>
      </w:r>
    </w:p>
    <w:p w14:paraId="739EC85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148" w:name="_Toc32027"/>
      <w:r>
        <w:rPr>
          <w:rFonts w:hint="eastAsia" w:ascii="宋体" w:hAnsi="宋体" w:eastAsia="宋体" w:cs="宋体"/>
          <w:b/>
          <w:bCs/>
          <w:color w:val="auto"/>
          <w:sz w:val="21"/>
          <w:szCs w:val="21"/>
          <w:highlight w:val="none"/>
        </w:rPr>
        <w:t>1.11分包</w:t>
      </w:r>
      <w:bookmarkEnd w:id="139"/>
      <w:bookmarkEnd w:id="140"/>
      <w:bookmarkEnd w:id="141"/>
      <w:bookmarkEnd w:id="142"/>
      <w:bookmarkEnd w:id="143"/>
      <w:bookmarkEnd w:id="144"/>
      <w:bookmarkEnd w:id="145"/>
      <w:bookmarkEnd w:id="146"/>
      <w:bookmarkEnd w:id="147"/>
      <w:bookmarkEnd w:id="148"/>
    </w:p>
    <w:p w14:paraId="67CB833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149" w:name="_Toc454031527"/>
      <w:bookmarkStart w:id="150" w:name="_Toc436583848"/>
      <w:bookmarkStart w:id="151" w:name="_Toc372286490"/>
      <w:bookmarkStart w:id="152" w:name="_Toc10664"/>
      <w:bookmarkStart w:id="153" w:name="_Toc38738833"/>
      <w:bookmarkStart w:id="154" w:name="_Toc37746933"/>
      <w:bookmarkStart w:id="155" w:name="_Toc500865791"/>
      <w:bookmarkStart w:id="156" w:name="_Toc499892747"/>
      <w:bookmarkStart w:id="157" w:name="_Toc513740139"/>
      <w:bookmarkStart w:id="158" w:name="_Toc368902779"/>
      <w:bookmarkStart w:id="159" w:name="_Toc453573264"/>
      <w:bookmarkStart w:id="160" w:name="_Toc418520737"/>
      <w:bookmarkStart w:id="161" w:name="_Toc463776533"/>
      <w:bookmarkStart w:id="162" w:name="_Toc369620533"/>
      <w:bookmarkStart w:id="163" w:name="_Toc16157046"/>
      <w:bookmarkStart w:id="164" w:name="_Toc37422215"/>
      <w:bookmarkStart w:id="165" w:name="_Toc227492229"/>
      <w:bookmarkStart w:id="166" w:name="_Toc214433872"/>
      <w:bookmarkStart w:id="167" w:name="_Toc272772559"/>
      <w:bookmarkStart w:id="168" w:name="_Toc227657472"/>
      <w:bookmarkStart w:id="169" w:name="_Toc228589148"/>
      <w:bookmarkStart w:id="170" w:name="_Toc228591642"/>
      <w:bookmarkStart w:id="171" w:name="_Toc228591494"/>
      <w:bookmarkStart w:id="172" w:name="_Toc228337083"/>
      <w:bookmarkStart w:id="173" w:name="_Toc228881146"/>
      <w:r>
        <w:rPr>
          <w:rFonts w:hint="eastAsia" w:ascii="宋体" w:hAnsi="宋体" w:eastAsia="宋体" w:cs="宋体"/>
          <w:color w:val="auto"/>
          <w:sz w:val="21"/>
          <w:szCs w:val="21"/>
          <w:highlight w:val="none"/>
        </w:rPr>
        <w:t>本项目是否允许分包及允许分包的具体要求：见投标人须知前附表。</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5E05D6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招标人允许分包的，投标人拟在中标后将中标项目的部分非主体、非关键性工作进行分包的，应符合投标人须知前附表规定的分包内容、分包金额和接受分包的第三人资质要求等限制性条件。</w:t>
      </w:r>
    </w:p>
    <w:p w14:paraId="1D09AD8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174" w:name="_Toc20771"/>
      <w:r>
        <w:rPr>
          <w:rFonts w:hint="eastAsia" w:ascii="宋体" w:hAnsi="宋体" w:eastAsia="宋体" w:cs="宋体"/>
          <w:b/>
          <w:bCs/>
          <w:color w:val="auto"/>
          <w:sz w:val="21"/>
          <w:szCs w:val="21"/>
          <w:highlight w:val="none"/>
        </w:rPr>
        <w:t>1.12偏离</w:t>
      </w:r>
      <w:bookmarkEnd w:id="165"/>
      <w:bookmarkEnd w:id="166"/>
      <w:bookmarkEnd w:id="167"/>
      <w:bookmarkEnd w:id="168"/>
      <w:bookmarkEnd w:id="169"/>
      <w:bookmarkEnd w:id="170"/>
      <w:bookmarkEnd w:id="171"/>
      <w:bookmarkEnd w:id="172"/>
      <w:bookmarkEnd w:id="173"/>
      <w:bookmarkEnd w:id="174"/>
    </w:p>
    <w:p w14:paraId="49E5D51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本项目是否允许偏离及允许偏离的具体要求：见投标人须知前附表。</w:t>
      </w:r>
    </w:p>
    <w:p w14:paraId="3374AD0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投标人须知前附表允许投标文件偏离招标文件某些要求的，偏离应当符合招标文件规定的偏离范围和幅度。</w:t>
      </w:r>
    </w:p>
    <w:p w14:paraId="69481EE7">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175" w:name="_Toc228589149"/>
      <w:bookmarkStart w:id="176" w:name="_Toc214433873"/>
      <w:bookmarkStart w:id="177" w:name="_Toc272772560"/>
      <w:bookmarkStart w:id="178" w:name="_Toc228337084"/>
      <w:bookmarkStart w:id="179" w:name="_Toc228591643"/>
      <w:bookmarkStart w:id="180" w:name="_Toc227657473"/>
      <w:bookmarkStart w:id="181" w:name="_Toc228591495"/>
      <w:bookmarkStart w:id="182" w:name="_Toc228881147"/>
      <w:bookmarkStart w:id="183" w:name="_Toc10703"/>
      <w:bookmarkStart w:id="184" w:name="_Toc227492230"/>
      <w:r>
        <w:rPr>
          <w:rFonts w:hint="eastAsia" w:ascii="宋体" w:hAnsi="宋体" w:eastAsia="宋体" w:cs="宋体"/>
          <w:b/>
          <w:bCs/>
          <w:color w:val="auto"/>
          <w:sz w:val="21"/>
          <w:szCs w:val="21"/>
          <w:highlight w:val="none"/>
        </w:rPr>
        <w:t>2.招标文件</w:t>
      </w:r>
      <w:bookmarkEnd w:id="175"/>
      <w:bookmarkEnd w:id="176"/>
      <w:bookmarkEnd w:id="177"/>
      <w:bookmarkEnd w:id="178"/>
      <w:bookmarkEnd w:id="179"/>
      <w:bookmarkEnd w:id="180"/>
      <w:bookmarkEnd w:id="181"/>
      <w:bookmarkEnd w:id="182"/>
      <w:bookmarkEnd w:id="183"/>
      <w:bookmarkEnd w:id="184"/>
    </w:p>
    <w:p w14:paraId="29954E87">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185" w:name="_Toc227492231"/>
      <w:bookmarkStart w:id="186" w:name="_Toc228337085"/>
      <w:bookmarkStart w:id="187" w:name="_Toc228591496"/>
      <w:bookmarkStart w:id="188" w:name="_Toc228591644"/>
      <w:bookmarkStart w:id="189" w:name="_Toc28020"/>
      <w:bookmarkStart w:id="190" w:name="_Toc272772561"/>
      <w:bookmarkStart w:id="191" w:name="_Toc228589150"/>
      <w:bookmarkStart w:id="192" w:name="_Toc228881148"/>
      <w:bookmarkStart w:id="193" w:name="_Toc214433874"/>
      <w:bookmarkStart w:id="194" w:name="_Toc227657474"/>
      <w:r>
        <w:rPr>
          <w:rFonts w:hint="eastAsia" w:ascii="宋体" w:hAnsi="宋体" w:eastAsia="宋体" w:cs="宋体"/>
          <w:b/>
          <w:bCs/>
          <w:color w:val="auto"/>
          <w:sz w:val="21"/>
          <w:szCs w:val="21"/>
          <w:highlight w:val="none"/>
        </w:rPr>
        <w:t>2.1招标文件的组成</w:t>
      </w:r>
      <w:bookmarkEnd w:id="185"/>
      <w:bookmarkEnd w:id="186"/>
      <w:bookmarkEnd w:id="187"/>
      <w:bookmarkEnd w:id="188"/>
      <w:bookmarkEnd w:id="189"/>
      <w:bookmarkEnd w:id="190"/>
      <w:bookmarkEnd w:id="191"/>
      <w:bookmarkEnd w:id="192"/>
      <w:bookmarkEnd w:id="193"/>
      <w:bookmarkEnd w:id="194"/>
    </w:p>
    <w:p w14:paraId="51BEEB9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37B6F79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071409D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08CFAFD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p>
    <w:p w14:paraId="525A77C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定</w:t>
      </w:r>
      <w:r>
        <w:rPr>
          <w:rFonts w:hint="eastAsia" w:ascii="宋体" w:hAnsi="宋体" w:eastAsia="宋体" w:cs="宋体"/>
          <w:color w:val="auto"/>
          <w:sz w:val="21"/>
          <w:szCs w:val="21"/>
          <w:highlight w:val="none"/>
        </w:rPr>
        <w:t>标办法；</w:t>
      </w:r>
    </w:p>
    <w:p w14:paraId="4D9B7A5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）合同条款及格式；</w:t>
      </w:r>
    </w:p>
    <w:p w14:paraId="31BF6F5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）技术标准和要求；</w:t>
      </w:r>
    </w:p>
    <w:p w14:paraId="089653B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）投标文件格式；</w:t>
      </w:r>
    </w:p>
    <w:p w14:paraId="44065CD1">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根据本章第1.10 款、第2.2 款和第2.3 款对招标文件所作的澄清、修改，构成招标文件的组成部分。</w:t>
      </w:r>
    </w:p>
    <w:p w14:paraId="2F0584B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195" w:name="_Toc228881149"/>
      <w:bookmarkStart w:id="196" w:name="_Toc228589151"/>
      <w:bookmarkStart w:id="197" w:name="_Toc214433875"/>
      <w:bookmarkStart w:id="198" w:name="_Toc227492232"/>
      <w:bookmarkStart w:id="199" w:name="_Toc228337086"/>
      <w:bookmarkStart w:id="200" w:name="_Toc228591497"/>
      <w:bookmarkStart w:id="201" w:name="_Toc227657475"/>
      <w:bookmarkStart w:id="202" w:name="_Toc5560"/>
      <w:bookmarkStart w:id="203" w:name="_Toc228591645"/>
      <w:bookmarkStart w:id="204" w:name="_Toc272772562"/>
      <w:r>
        <w:rPr>
          <w:rFonts w:hint="eastAsia" w:ascii="宋体" w:hAnsi="宋体" w:eastAsia="宋体" w:cs="宋体"/>
          <w:b/>
          <w:bCs/>
          <w:color w:val="auto"/>
          <w:sz w:val="21"/>
          <w:szCs w:val="21"/>
          <w:highlight w:val="none"/>
        </w:rPr>
        <w:t>2.2招标文件的澄清</w:t>
      </w:r>
      <w:bookmarkEnd w:id="195"/>
      <w:bookmarkEnd w:id="196"/>
      <w:bookmarkEnd w:id="197"/>
      <w:bookmarkEnd w:id="198"/>
      <w:bookmarkEnd w:id="199"/>
      <w:bookmarkEnd w:id="200"/>
      <w:bookmarkEnd w:id="201"/>
      <w:bookmarkEnd w:id="202"/>
      <w:bookmarkEnd w:id="203"/>
      <w:bookmarkEnd w:id="204"/>
    </w:p>
    <w:p w14:paraId="2D7EEB1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205" w:name="_Toc228881150"/>
      <w:bookmarkStart w:id="206" w:name="_Toc214433876"/>
      <w:bookmarkStart w:id="207" w:name="_Toc227492233"/>
      <w:bookmarkStart w:id="208" w:name="_Toc272772563"/>
      <w:bookmarkStart w:id="209" w:name="_Toc228589152"/>
      <w:bookmarkStart w:id="210" w:name="_Toc228591646"/>
      <w:bookmarkStart w:id="211" w:name="_Toc228337087"/>
      <w:bookmarkStart w:id="212" w:name="_Toc227657476"/>
      <w:bookmarkStart w:id="213" w:name="_Toc228591498"/>
      <w:r>
        <w:rPr>
          <w:rFonts w:hint="eastAsia" w:ascii="宋体" w:hAnsi="宋体" w:eastAsia="宋体" w:cs="宋体"/>
          <w:color w:val="auto"/>
          <w:sz w:val="21"/>
          <w:szCs w:val="21"/>
          <w:highlight w:val="none"/>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142BBDEB">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2.2.2招标文件的澄清将在投标人须知前附表规定的投标截止时间15日前在交易平台上发给所有</w:t>
      </w:r>
      <w:r>
        <w:rPr>
          <w:rFonts w:hint="eastAsia" w:ascii="宋体" w:hAnsi="宋体" w:cs="宋体"/>
          <w:color w:val="auto"/>
          <w:sz w:val="21"/>
          <w:szCs w:val="21"/>
          <w:highlight w:val="none"/>
          <w:lang w:eastAsia="zh-CN"/>
        </w:rPr>
        <w:t>获取</w:t>
      </w:r>
      <w:r>
        <w:rPr>
          <w:rFonts w:hint="eastAsia" w:ascii="宋体" w:hAnsi="宋体" w:eastAsia="宋体" w:cs="宋体"/>
          <w:color w:val="auto"/>
          <w:sz w:val="21"/>
          <w:szCs w:val="21"/>
          <w:highlight w:val="none"/>
        </w:rPr>
        <w:t>招标文件的投标人，但不指明澄清问题的来源。如果澄清发出的时间距投标截止时间不足15天，相应延长投标截止时间。</w:t>
      </w:r>
    </w:p>
    <w:p w14:paraId="3D838D1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2.2.3投标人在收到澄清后，应在投标人须知前附表规定的时间内在交易平台上回复确认已收到该澄清。</w:t>
      </w:r>
    </w:p>
    <w:p w14:paraId="04C1D7B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2.2.4除非招标人认为确有必要答复，否则，招标人有权拒绝回复投标人在投标须知前附表第2.2.1项规定的时间后的任何澄清要求。</w:t>
      </w:r>
    </w:p>
    <w:p w14:paraId="4AF2F42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color w:val="auto"/>
          <w:sz w:val="21"/>
          <w:szCs w:val="21"/>
          <w:highlight w:val="none"/>
        </w:rPr>
      </w:pPr>
      <w:bookmarkStart w:id="214" w:name="_Toc28354"/>
      <w:r>
        <w:rPr>
          <w:rFonts w:hint="eastAsia" w:ascii="宋体" w:hAnsi="宋体" w:eastAsia="宋体" w:cs="宋体"/>
          <w:b/>
          <w:bCs/>
          <w:color w:val="auto"/>
          <w:sz w:val="21"/>
          <w:szCs w:val="21"/>
          <w:highlight w:val="none"/>
        </w:rPr>
        <w:t>2.3招标文件的修改</w:t>
      </w:r>
      <w:bookmarkEnd w:id="205"/>
      <w:bookmarkEnd w:id="206"/>
      <w:bookmarkEnd w:id="207"/>
      <w:bookmarkEnd w:id="208"/>
      <w:bookmarkEnd w:id="209"/>
      <w:bookmarkEnd w:id="210"/>
      <w:bookmarkEnd w:id="211"/>
      <w:bookmarkEnd w:id="212"/>
      <w:bookmarkEnd w:id="213"/>
      <w:bookmarkEnd w:id="214"/>
    </w:p>
    <w:p w14:paraId="600D685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215" w:name="_Toc214433877"/>
      <w:bookmarkStart w:id="216" w:name="_Toc228881151"/>
      <w:bookmarkStart w:id="217" w:name="_Toc228591647"/>
      <w:bookmarkStart w:id="218" w:name="_Toc228589153"/>
      <w:bookmarkStart w:id="219" w:name="_Toc227492234"/>
      <w:bookmarkStart w:id="220" w:name="_Toc227657477"/>
      <w:bookmarkStart w:id="221" w:name="_Toc228591499"/>
      <w:bookmarkStart w:id="222" w:name="_Toc228337088"/>
      <w:bookmarkStart w:id="223" w:name="_Toc272772564"/>
      <w:r>
        <w:rPr>
          <w:rFonts w:hint="eastAsia" w:ascii="宋体" w:hAnsi="宋体" w:eastAsia="宋体" w:cs="宋体"/>
          <w:color w:val="auto"/>
          <w:sz w:val="21"/>
          <w:szCs w:val="21"/>
          <w:highlight w:val="none"/>
        </w:rPr>
        <w:t>2.3.1在投标截止时间15天前，招标人可以修改招标文件。如有修改，应在交易平台上发给所有</w:t>
      </w:r>
      <w:r>
        <w:rPr>
          <w:rFonts w:hint="eastAsia" w:ascii="宋体" w:hAnsi="宋体" w:cs="宋体"/>
          <w:color w:val="auto"/>
          <w:sz w:val="21"/>
          <w:szCs w:val="21"/>
          <w:highlight w:val="none"/>
          <w:lang w:eastAsia="zh-CN"/>
        </w:rPr>
        <w:t>获取</w:t>
      </w:r>
      <w:r>
        <w:rPr>
          <w:rFonts w:hint="eastAsia" w:ascii="宋体" w:hAnsi="宋体" w:eastAsia="宋体" w:cs="宋体"/>
          <w:color w:val="auto"/>
          <w:sz w:val="21"/>
          <w:szCs w:val="21"/>
          <w:highlight w:val="none"/>
        </w:rPr>
        <w:t xml:space="preserve">招标文件的投标人。如果修改招标文件的时间距投标截止时间不足15天，相应延长投标截止时间。 </w:t>
      </w:r>
    </w:p>
    <w:p w14:paraId="624D909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2.3.2投标人收到修改内容后，应在投标人须知前附表规定的时间内在交易平台上回复确认已收到该修改。</w:t>
      </w:r>
    </w:p>
    <w:p w14:paraId="725E605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224" w:name="_Toc11224"/>
      <w:r>
        <w:rPr>
          <w:rFonts w:hint="eastAsia" w:ascii="宋体" w:hAnsi="宋体" w:eastAsia="宋体" w:cs="宋体"/>
          <w:b/>
          <w:bCs/>
          <w:color w:val="auto"/>
          <w:sz w:val="21"/>
          <w:szCs w:val="21"/>
          <w:highlight w:val="none"/>
        </w:rPr>
        <w:t>2.4招标文件的异议</w:t>
      </w:r>
      <w:bookmarkEnd w:id="224"/>
    </w:p>
    <w:p w14:paraId="1218ACC2">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投标人或者其他利害关系人对招标文件有异议的，应当在投标截止时间 10 日前在驻马店市公共资源交易中心电子交易平台匿名提出。招标人将在收到异议之日起 3 日内作出答复；作出答复前，将暂停招标投标活动。</w:t>
      </w:r>
    </w:p>
    <w:p w14:paraId="30DAA5E9">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225" w:name="_Toc8934"/>
      <w:r>
        <w:rPr>
          <w:rFonts w:hint="eastAsia" w:ascii="宋体" w:hAnsi="宋体" w:eastAsia="宋体" w:cs="宋体"/>
          <w:b/>
          <w:bCs/>
          <w:color w:val="auto"/>
          <w:sz w:val="21"/>
          <w:szCs w:val="21"/>
          <w:highlight w:val="none"/>
        </w:rPr>
        <w:t>3.投标文件</w:t>
      </w:r>
      <w:bookmarkEnd w:id="215"/>
      <w:bookmarkEnd w:id="216"/>
      <w:bookmarkEnd w:id="217"/>
      <w:bookmarkEnd w:id="218"/>
      <w:bookmarkEnd w:id="219"/>
      <w:bookmarkEnd w:id="220"/>
      <w:bookmarkEnd w:id="221"/>
      <w:bookmarkEnd w:id="222"/>
      <w:bookmarkEnd w:id="223"/>
      <w:bookmarkEnd w:id="225"/>
    </w:p>
    <w:p w14:paraId="6596A1A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226" w:name="_Toc272772565"/>
      <w:bookmarkStart w:id="227" w:name="_Toc24057"/>
      <w:bookmarkStart w:id="228" w:name="_Toc228591648"/>
      <w:bookmarkStart w:id="229" w:name="_Toc228591500"/>
      <w:bookmarkStart w:id="230" w:name="_Toc227492235"/>
      <w:bookmarkStart w:id="231" w:name="_Toc214433878"/>
      <w:bookmarkStart w:id="232" w:name="_Toc228881152"/>
      <w:bookmarkStart w:id="233" w:name="_Toc227657478"/>
      <w:bookmarkStart w:id="234" w:name="_Toc228337089"/>
      <w:bookmarkStart w:id="235" w:name="_Toc228589154"/>
      <w:r>
        <w:rPr>
          <w:rFonts w:hint="eastAsia" w:ascii="宋体" w:hAnsi="宋体" w:eastAsia="宋体" w:cs="宋体"/>
          <w:b/>
          <w:bCs/>
          <w:color w:val="auto"/>
          <w:sz w:val="21"/>
          <w:szCs w:val="21"/>
          <w:highlight w:val="none"/>
        </w:rPr>
        <w:t>3.1投标文件的组成</w:t>
      </w:r>
      <w:bookmarkEnd w:id="226"/>
      <w:bookmarkEnd w:id="227"/>
      <w:bookmarkEnd w:id="228"/>
      <w:bookmarkEnd w:id="229"/>
      <w:bookmarkEnd w:id="230"/>
      <w:bookmarkEnd w:id="231"/>
      <w:bookmarkEnd w:id="232"/>
      <w:bookmarkEnd w:id="233"/>
      <w:bookmarkEnd w:id="234"/>
      <w:bookmarkEnd w:id="235"/>
    </w:p>
    <w:p w14:paraId="5C570E1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投标文件应包括下列内容：</w:t>
      </w:r>
    </w:p>
    <w:p w14:paraId="1176184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（1）投标函及投标函附录；</w:t>
      </w:r>
    </w:p>
    <w:p w14:paraId="7A2C05F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（2）法定代表人身份证明；</w:t>
      </w:r>
    </w:p>
    <w:p w14:paraId="6F9D675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（3）附有法定代表人身份证明的授权委托书；</w:t>
      </w:r>
    </w:p>
    <w:p w14:paraId="6ACC423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（4）联合体协议书（如有）；</w:t>
      </w:r>
    </w:p>
    <w:p w14:paraId="3C777B2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（5）投标保证金交纳证明（交易系统生成的《投标保证金交纳回执单》或电子保函回执）；</w:t>
      </w:r>
    </w:p>
    <w:p w14:paraId="15F0861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（6）技术标；</w:t>
      </w:r>
    </w:p>
    <w:p w14:paraId="616DDE1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（7）技术标准和要求；</w:t>
      </w:r>
    </w:p>
    <w:p w14:paraId="60B0D476">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（8）项目管理机构；</w:t>
      </w:r>
    </w:p>
    <w:p w14:paraId="6176D1D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（9）资格审查资料；</w:t>
      </w:r>
    </w:p>
    <w:p w14:paraId="6B65F31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（10）其他材料。</w:t>
      </w:r>
    </w:p>
    <w:p w14:paraId="38A4F4D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投标人在评标过程中作出的符合法律法规和招标文件规定的澄清确认，构成投标文件的组成部分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投标文件中需提供拟派项目经理亲笔签署的到岗到位承诺书。</w:t>
      </w:r>
    </w:p>
    <w:p w14:paraId="1E0D6DE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投标人须知前附表规定不接受联合体投标的，或投标人没有组成联合体的，投标文件不包括本章第3.1.1（4）目所指的联合体协议书。 </w:t>
      </w:r>
    </w:p>
    <w:p w14:paraId="66B39416">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投标人须知前附表未要求提交投标保证金的，投标文件不包括本章第3.1.1（5）目所指的投标保证金。</w:t>
      </w:r>
    </w:p>
    <w:p w14:paraId="3E5B71A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236" w:name="_Toc228337090"/>
      <w:bookmarkStart w:id="237" w:name="_Toc272772566"/>
      <w:bookmarkStart w:id="238" w:name="_Toc227657479"/>
      <w:bookmarkStart w:id="239" w:name="_Toc228591501"/>
      <w:bookmarkStart w:id="240" w:name="_Toc2681"/>
      <w:bookmarkStart w:id="241" w:name="_Toc228589155"/>
      <w:bookmarkStart w:id="242" w:name="_Toc227492236"/>
      <w:bookmarkStart w:id="243" w:name="_Toc228591649"/>
      <w:bookmarkStart w:id="244" w:name="_Toc214433879"/>
      <w:bookmarkStart w:id="245" w:name="_Toc228881153"/>
      <w:r>
        <w:rPr>
          <w:rFonts w:hint="eastAsia" w:ascii="宋体" w:hAnsi="宋体" w:eastAsia="宋体" w:cs="宋体"/>
          <w:b/>
          <w:bCs/>
          <w:color w:val="auto"/>
          <w:sz w:val="21"/>
          <w:szCs w:val="21"/>
          <w:highlight w:val="none"/>
        </w:rPr>
        <w:t>3.2投标报价</w:t>
      </w:r>
      <w:bookmarkEnd w:id="236"/>
      <w:bookmarkEnd w:id="237"/>
      <w:bookmarkEnd w:id="238"/>
      <w:bookmarkEnd w:id="239"/>
      <w:bookmarkEnd w:id="240"/>
      <w:bookmarkEnd w:id="241"/>
      <w:bookmarkEnd w:id="242"/>
      <w:bookmarkEnd w:id="243"/>
      <w:bookmarkEnd w:id="244"/>
      <w:bookmarkEnd w:id="245"/>
    </w:p>
    <w:p w14:paraId="03ECFB8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bookmarkStart w:id="246" w:name="_Toc228591650"/>
      <w:bookmarkStart w:id="247" w:name="_Toc28799"/>
      <w:bookmarkStart w:id="248" w:name="_Toc228591502"/>
      <w:bookmarkStart w:id="249" w:name="_Toc227492237"/>
      <w:bookmarkStart w:id="250" w:name="_Toc227657480"/>
      <w:bookmarkStart w:id="251" w:name="_Toc228589156"/>
      <w:bookmarkStart w:id="252" w:name="_Toc214433880"/>
      <w:bookmarkStart w:id="253" w:name="_Toc228881154"/>
      <w:bookmarkStart w:id="254" w:name="_Toc272772567"/>
      <w:bookmarkStart w:id="255" w:name="_Toc228337091"/>
      <w:r>
        <w:rPr>
          <w:rFonts w:hint="eastAsia" w:ascii="宋体" w:hAnsi="宋体" w:eastAsia="宋体" w:cs="宋体"/>
          <w:color w:val="auto"/>
          <w:sz w:val="21"/>
          <w:szCs w:val="21"/>
          <w:highlight w:val="none"/>
          <w:lang w:val="en-US" w:eastAsia="zh-CN"/>
        </w:rPr>
        <w:t>3.2.1本项目投标人的报价应包含完成本项目所发生的一切费用。</w:t>
      </w:r>
    </w:p>
    <w:p w14:paraId="7E0AFE3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包含本工程所有的设备及配套设施的项目前期、项目管理、设计、施工图预算编制费、采购、施工、调试、工程保修期内的缺陷修复及保修工作、工程竣工验收合格后的质保服务维保服务等一切费用、合同内规定的所有责任、义务和一般风险费用等，请投标单位在投标报价时自行考虑以上因素。</w:t>
      </w:r>
    </w:p>
    <w:p w14:paraId="1AC59B5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3.2.2本次招标采用设计采购施工（EPC）总承包，投标人按要求填报投标价格。</w:t>
      </w:r>
    </w:p>
    <w:p w14:paraId="0EDED41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3.2.2.1投标人中标后在约定工期内按业主要求完成全部设计内容及相关图纸的优化，优化的方案、相关图纸经业主审批同意后，提供全套施工图（或订购材料、设备所需必要图纸），根据施工图纸参照河南省现行工程造价计价办法、规范和要求编制施工图预算书提交招标人进行评审，招标人依据工程总承包合同约定支付方式及工程量清单计价、调整方式予以支付工程款。</w:t>
      </w:r>
    </w:p>
    <w:p w14:paraId="13E8219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3.2.2.2</w:t>
      </w:r>
      <w:r>
        <w:rPr>
          <w:rFonts w:hint="eastAsia" w:ascii="宋体" w:hAnsi="宋体" w:eastAsia="宋体" w:cs="宋体"/>
          <w:color w:val="auto"/>
          <w:sz w:val="21"/>
          <w:szCs w:val="21"/>
          <w:highlight w:val="none"/>
        </w:rPr>
        <w:t>在建设单位无重大设计变更（工程范围、规模、主要技术标准）要求的前提下，应当进行限额设计，严格控制初步设计概算及预算。</w:t>
      </w:r>
    </w:p>
    <w:p w14:paraId="11D9955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3.2.2.3经相关部门审定后的施工图预算总价不得超过本工程的设计概算价，超过部分将不予结算。</w:t>
      </w:r>
    </w:p>
    <w:p w14:paraId="4036218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投标人应按招标文件（澄清问题答复和补充文件等）中投标须知、合同条款、工程技术要求、法律、法规、条例、规定及规范等文件，根据自己的设计方案和市场情况进行投标报价。投标人应先到现场勘踏，以充分了解工地位置、周边情况、道路、装卸限制及任何其他足以影响承包价的情况，任何因忽视或误解工地情况而导致的索赔或工期延长申请，将不获批准。</w:t>
      </w:r>
    </w:p>
    <w:p w14:paraId="261F91A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3.2.4报价应包括招标范围内的所有工程总承包工作内容，还应包括图纸和规范列明、暗示和要求的工作内容、施工所需自行检验试验等，即除措施项目费用、规费和税金以外所需的人工、材料、机械、按设计规定和验收规范要求施工单位应进行的测试、试验费用、缺陷修复、管理、保险、利润等全部费用，以及合同及图纸明示和暗示的所有责任、义务和一般风险。</w:t>
      </w:r>
    </w:p>
    <w:p w14:paraId="556D73B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3.2.5投标人应根据有关要求加强安全防护、文明施工工作。文明施工、环境保护、安全施工、临时设施费等措施费用必须充分保证。</w:t>
      </w:r>
    </w:p>
    <w:p w14:paraId="6F6C177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3.2.6材料、设备、设施采购：</w:t>
      </w:r>
    </w:p>
    <w:p w14:paraId="7BC0E25B">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（1）凡由本工程的承包人负责采购的材料、设备，招标人对其质量有权进行监督和抽查，凡是不合格的材料和设备严禁在工程中使用；重要设备的选厂必须经招标人同意后方能采购定货。</w:t>
      </w:r>
    </w:p>
    <w:p w14:paraId="0E34FB8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（2）总承包单位对本项目大宗材料及设备（非暂估价单项金额200万及以上）作为责任主体自主组织比价遴选采购，并报招标人审核，相关费用包含在总承包总价内，不作另行调差。</w:t>
      </w:r>
    </w:p>
    <w:p w14:paraId="3ACC698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在项目实施过程中，凡涉及无法确定价格的材料、设备或其它要素，属于依法必须招标的或单项合同额达到依法必须公开招标限额标准的，经招标人（发包人）批准由总承包单位作为招标人组织招标，但招标文件、评标方案及结果须报招标人（发包人）批准 。</w:t>
      </w:r>
    </w:p>
    <w:p w14:paraId="2A672DC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（4）本项目中材料、设备等涉及地方建设工程造价信息中无参考价或指导价需经认价或采购定价的，最终结算价按照工程费用费率同比例优惠。</w:t>
      </w:r>
    </w:p>
    <w:p w14:paraId="6F441B4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3.2.7 投标人应按第七章“投标文件格式”的要求填写报价。</w:t>
      </w:r>
    </w:p>
    <w:p w14:paraId="4A1BD88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3.2.8 </w:t>
      </w:r>
      <w:r>
        <w:rPr>
          <w:rFonts w:hint="eastAsia" w:ascii="宋体" w:hAnsi="宋体" w:eastAsia="宋体" w:cs="宋体"/>
          <w:color w:val="auto"/>
          <w:sz w:val="21"/>
          <w:szCs w:val="21"/>
        </w:rPr>
        <w:t>投标人应充分了解项目基本情况包括但不限于位置、周边环境、道路、保管、施工限制以及影响投标报价的其他要素。投标人根据项目内容及要求，结合市场情况进行投标报价</w:t>
      </w:r>
      <w:r>
        <w:rPr>
          <w:rFonts w:hint="eastAsia" w:ascii="宋体" w:hAnsi="宋体" w:eastAsia="宋体" w:cs="宋体"/>
          <w:color w:val="auto"/>
          <w:sz w:val="21"/>
          <w:szCs w:val="21"/>
          <w:lang w:eastAsia="zh-CN"/>
        </w:rPr>
        <w:t>，不得以低于成本的报价竞标，</w:t>
      </w:r>
      <w:r>
        <w:rPr>
          <w:rFonts w:hint="eastAsia" w:ascii="宋体" w:hAnsi="宋体" w:eastAsia="宋体" w:cs="宋体"/>
          <w:color w:val="auto"/>
          <w:sz w:val="21"/>
          <w:szCs w:val="21"/>
          <w:lang w:val="en-US" w:eastAsia="zh-CN"/>
        </w:rPr>
        <w:t>并作出书面保证附投标文件中</w:t>
      </w:r>
      <w:r>
        <w:rPr>
          <w:rFonts w:hint="eastAsia" w:ascii="宋体" w:hAnsi="宋体" w:eastAsia="宋体" w:cs="宋体"/>
          <w:color w:val="auto"/>
          <w:sz w:val="21"/>
          <w:szCs w:val="21"/>
          <w:highlight w:val="none"/>
          <w:lang w:val="en-US" w:eastAsia="zh-CN"/>
        </w:rPr>
        <w:t>。</w:t>
      </w:r>
    </w:p>
    <w:p w14:paraId="0EEE3DB9">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3.3投标有效期</w:t>
      </w:r>
      <w:bookmarkEnd w:id="246"/>
      <w:bookmarkEnd w:id="247"/>
      <w:bookmarkEnd w:id="248"/>
      <w:bookmarkEnd w:id="249"/>
      <w:bookmarkEnd w:id="250"/>
      <w:bookmarkEnd w:id="251"/>
      <w:bookmarkEnd w:id="252"/>
      <w:bookmarkEnd w:id="253"/>
      <w:bookmarkEnd w:id="254"/>
      <w:bookmarkEnd w:id="255"/>
    </w:p>
    <w:p w14:paraId="2A4B8FF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3.3.1在投标人须知前附表规定的投标有效期内，投标人不得要求撤销或修改其投标文件。除投标人须知前附表另有规定外，投标有效期为60</w:t>
      </w:r>
      <w:r>
        <w:rPr>
          <w:rFonts w:hint="eastAsia" w:ascii="宋体" w:hAnsi="宋体" w:eastAsia="宋体" w:cs="宋体"/>
          <w:color w:val="auto"/>
          <w:sz w:val="21"/>
          <w:szCs w:val="21"/>
          <w:highlight w:val="none"/>
          <w:lang w:eastAsia="zh-CN"/>
        </w:rPr>
        <w:t>日历</w:t>
      </w:r>
      <w:r>
        <w:rPr>
          <w:rFonts w:hint="eastAsia" w:ascii="宋体" w:hAnsi="宋体" w:eastAsia="宋体" w:cs="宋体"/>
          <w:color w:val="auto"/>
          <w:sz w:val="21"/>
          <w:szCs w:val="21"/>
          <w:highlight w:val="none"/>
        </w:rPr>
        <w:t>天。</w:t>
      </w:r>
    </w:p>
    <w:p w14:paraId="656508B1">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3844C828">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256" w:name="_Toc11729"/>
      <w:bookmarkStart w:id="257" w:name="_Toc272772568"/>
      <w:bookmarkStart w:id="258" w:name="_Toc228591651"/>
      <w:bookmarkStart w:id="259" w:name="_Toc227492238"/>
      <w:bookmarkStart w:id="260" w:name="_Toc228591503"/>
      <w:bookmarkStart w:id="261" w:name="_Toc214433881"/>
      <w:bookmarkStart w:id="262" w:name="_Toc228881155"/>
      <w:bookmarkStart w:id="263" w:name="_Toc228337092"/>
      <w:bookmarkStart w:id="264" w:name="_Toc228589157"/>
      <w:bookmarkStart w:id="265" w:name="_Toc227657481"/>
      <w:r>
        <w:rPr>
          <w:rFonts w:hint="eastAsia" w:ascii="宋体" w:hAnsi="宋体" w:eastAsia="宋体" w:cs="宋体"/>
          <w:b/>
          <w:bCs/>
          <w:color w:val="auto"/>
          <w:sz w:val="21"/>
          <w:szCs w:val="21"/>
          <w:highlight w:val="none"/>
        </w:rPr>
        <w:t>3.4投标保证金</w:t>
      </w:r>
      <w:bookmarkEnd w:id="256"/>
      <w:bookmarkEnd w:id="257"/>
      <w:bookmarkEnd w:id="258"/>
      <w:bookmarkEnd w:id="259"/>
      <w:bookmarkEnd w:id="260"/>
      <w:bookmarkEnd w:id="261"/>
      <w:bookmarkEnd w:id="262"/>
      <w:bookmarkEnd w:id="263"/>
      <w:bookmarkEnd w:id="264"/>
      <w:bookmarkEnd w:id="265"/>
    </w:p>
    <w:p w14:paraId="458DFE5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3.4.1投标人在递交投标文件的同时，应按投标人须知前附表规定的金额、递交形式和第</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章“投标文件格式”规定的投标保证金格式递交投标保证金，并作为其投标文件的组成部分。联合体投标的，其投标保证金由牵头人递交，并应符合投标人须知前附表的规定。</w:t>
      </w:r>
    </w:p>
    <w:p w14:paraId="76A663C1">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3.4.2投标人不按本章第3.4.1 项要求提交投标保证金的，其投标文件作无效标处理。</w:t>
      </w:r>
    </w:p>
    <w:p w14:paraId="6DCEE8F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3.4.3招标人与中标人签订合同后5日内，按有关规定向中标人和未中标人退还投标保证金。</w:t>
      </w:r>
    </w:p>
    <w:p w14:paraId="3949771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10E7786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（1）投标人在规定的投标有效期内撤销或修改其投标文件；</w:t>
      </w:r>
    </w:p>
    <w:p w14:paraId="07061A9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（2）招标人发放中标通知书前，中标人除因被查实存在违法违规行为取消中标人资格和不可抗力放弃中标外，中标人放弃中标的，其递交的投标保证金招标人不予退还；</w:t>
      </w:r>
    </w:p>
    <w:p w14:paraId="3313ADB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（3）中标人在收到中标通知书后无正当理由拒签合同协议书或未按招标文件规定提交履约保证金；</w:t>
      </w:r>
    </w:p>
    <w:p w14:paraId="066EF1D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（4）有串标、围标、弄虚作假（含不实承诺）等违规情况的。</w:t>
      </w:r>
    </w:p>
    <w:p w14:paraId="3F15DE3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266" w:name="_Toc227657482"/>
      <w:bookmarkStart w:id="267" w:name="_Toc272772569"/>
      <w:bookmarkStart w:id="268" w:name="_Toc227492239"/>
      <w:bookmarkStart w:id="269" w:name="_Toc228881156"/>
      <w:bookmarkStart w:id="270" w:name="_Toc228337093"/>
      <w:bookmarkStart w:id="271" w:name="_Toc228591504"/>
      <w:bookmarkStart w:id="272" w:name="_Toc20955"/>
      <w:bookmarkStart w:id="273" w:name="_Toc214433882"/>
      <w:bookmarkStart w:id="274" w:name="_Toc228589158"/>
      <w:bookmarkStart w:id="275" w:name="_Toc228591652"/>
      <w:r>
        <w:rPr>
          <w:rFonts w:hint="eastAsia" w:ascii="宋体" w:hAnsi="宋体" w:eastAsia="宋体" w:cs="宋体"/>
          <w:b/>
          <w:bCs/>
          <w:color w:val="auto"/>
          <w:sz w:val="21"/>
          <w:szCs w:val="21"/>
          <w:highlight w:val="none"/>
        </w:rPr>
        <w:t>3.5资格审查资料</w:t>
      </w:r>
      <w:bookmarkEnd w:id="266"/>
      <w:bookmarkEnd w:id="267"/>
      <w:bookmarkEnd w:id="268"/>
      <w:bookmarkEnd w:id="269"/>
      <w:bookmarkEnd w:id="270"/>
      <w:bookmarkEnd w:id="271"/>
      <w:bookmarkEnd w:id="272"/>
      <w:bookmarkEnd w:id="273"/>
      <w:bookmarkEnd w:id="274"/>
      <w:bookmarkEnd w:id="275"/>
    </w:p>
    <w:p w14:paraId="48BC768F">
      <w:pPr>
        <w:spacing w:line="360" w:lineRule="exact"/>
        <w:ind w:firstLine="420" w:firstLineChars="200"/>
        <w:rPr>
          <w:rFonts w:hint="eastAsia" w:ascii="宋体" w:hAnsi="宋体" w:eastAsia="宋体" w:cs="宋体"/>
          <w:color w:val="auto"/>
          <w:sz w:val="21"/>
          <w:szCs w:val="21"/>
          <w:highlight w:val="none"/>
        </w:rPr>
      </w:pPr>
      <w:bookmarkStart w:id="276" w:name="_Toc227492240"/>
      <w:bookmarkStart w:id="277" w:name="_Toc228881157"/>
      <w:bookmarkStart w:id="278" w:name="_Toc228589159"/>
      <w:bookmarkStart w:id="279" w:name="_Toc214433883"/>
      <w:bookmarkStart w:id="280" w:name="_Toc227657483"/>
      <w:bookmarkStart w:id="281" w:name="_Toc228337094"/>
      <w:bookmarkStart w:id="282" w:name="_Toc228591505"/>
      <w:bookmarkStart w:id="283" w:name="_Toc228591653"/>
      <w:bookmarkStart w:id="284" w:name="_Toc272772570"/>
      <w:r>
        <w:rPr>
          <w:rFonts w:hint="eastAsia" w:ascii="宋体" w:hAnsi="宋体" w:eastAsia="宋体" w:cs="宋体"/>
          <w:color w:val="auto"/>
          <w:kern w:val="0"/>
          <w:sz w:val="21"/>
          <w:szCs w:val="21"/>
        </w:rPr>
        <w:t>投标人在编制投标文件时，应按招标文件资格审查要求提供相关资料并将所有复印件或扫描件附于标书内，以证实其各项资格条件能满足要求，具备承担本项目的资质条件、能力和信誉。</w:t>
      </w:r>
    </w:p>
    <w:p w14:paraId="5277408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285" w:name="_Toc4904"/>
      <w:r>
        <w:rPr>
          <w:rFonts w:hint="eastAsia" w:ascii="宋体" w:hAnsi="宋体" w:eastAsia="宋体" w:cs="宋体"/>
          <w:b/>
          <w:bCs/>
          <w:color w:val="auto"/>
          <w:sz w:val="21"/>
          <w:szCs w:val="21"/>
          <w:highlight w:val="none"/>
        </w:rPr>
        <w:t>3.6备选投标方案</w:t>
      </w:r>
      <w:bookmarkEnd w:id="276"/>
      <w:bookmarkEnd w:id="277"/>
      <w:bookmarkEnd w:id="278"/>
      <w:bookmarkEnd w:id="279"/>
      <w:bookmarkEnd w:id="280"/>
      <w:bookmarkEnd w:id="281"/>
      <w:bookmarkEnd w:id="282"/>
      <w:bookmarkEnd w:id="283"/>
      <w:bookmarkEnd w:id="284"/>
      <w:bookmarkEnd w:id="285"/>
    </w:p>
    <w:p w14:paraId="688E664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286" w:name="_Toc228589160"/>
      <w:bookmarkStart w:id="287" w:name="_Toc228881158"/>
      <w:bookmarkStart w:id="288" w:name="_Toc272772571"/>
      <w:bookmarkStart w:id="289" w:name="_Toc214433884"/>
      <w:bookmarkStart w:id="290" w:name="_Toc228591506"/>
      <w:bookmarkStart w:id="291" w:name="_Toc227492241"/>
      <w:bookmarkStart w:id="292" w:name="_Toc228591654"/>
      <w:bookmarkStart w:id="293" w:name="_Toc228337095"/>
      <w:bookmarkStart w:id="294" w:name="_Toc227657484"/>
      <w:r>
        <w:rPr>
          <w:rFonts w:hint="eastAsia" w:ascii="宋体" w:hAnsi="宋体" w:eastAsia="宋体" w:cs="宋体"/>
          <w:color w:val="auto"/>
          <w:sz w:val="21"/>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bookmarkEnd w:id="286"/>
    <w:bookmarkEnd w:id="287"/>
    <w:bookmarkEnd w:id="288"/>
    <w:bookmarkEnd w:id="289"/>
    <w:bookmarkEnd w:id="290"/>
    <w:bookmarkEnd w:id="291"/>
    <w:bookmarkEnd w:id="292"/>
    <w:bookmarkEnd w:id="293"/>
    <w:bookmarkEnd w:id="294"/>
    <w:p w14:paraId="31B7E8F8">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295" w:name="_Toc500865808"/>
      <w:bookmarkStart w:id="296" w:name="_Toc17072"/>
      <w:r>
        <w:rPr>
          <w:rFonts w:hint="eastAsia" w:ascii="宋体" w:hAnsi="宋体" w:eastAsia="宋体" w:cs="宋体"/>
          <w:b/>
          <w:bCs/>
          <w:color w:val="auto"/>
          <w:sz w:val="21"/>
          <w:szCs w:val="21"/>
          <w:highlight w:val="none"/>
        </w:rPr>
        <w:t>3.7投标文件的编制</w:t>
      </w:r>
      <w:bookmarkEnd w:id="295"/>
      <w:bookmarkEnd w:id="296"/>
    </w:p>
    <w:p w14:paraId="2084E64B">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3.7.1投标文件应按第</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章“投标文件格式”使用驻马店市公共资源交易系统投标文件制作专用工具软件编制。其中，投标函附录在满足招标文件实质性要求的基础上，可以提出比招标文件要求更有利于招标人的承诺。</w:t>
      </w:r>
    </w:p>
    <w:p w14:paraId="50C22D38">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3.7.2投标文件应当对招标文件有关工期、投标有效期、质量要求、技术标准和要求、招标范围等实质性内容作出响应。</w:t>
      </w:r>
    </w:p>
    <w:p w14:paraId="5CA0D9A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19A3A092">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297" w:name="_Toc227657485"/>
      <w:bookmarkStart w:id="298" w:name="_Toc228337096"/>
      <w:bookmarkStart w:id="299" w:name="_Toc228881159"/>
      <w:bookmarkStart w:id="300" w:name="_Toc227492242"/>
      <w:bookmarkStart w:id="301" w:name="_Toc272772572"/>
      <w:bookmarkStart w:id="302" w:name="_Toc228591655"/>
      <w:bookmarkStart w:id="303" w:name="_Toc500865809"/>
      <w:bookmarkStart w:id="304" w:name="_Toc228591507"/>
      <w:bookmarkStart w:id="305" w:name="_Toc214433885"/>
      <w:bookmarkStart w:id="306" w:name="_Toc228589161"/>
      <w:bookmarkStart w:id="307" w:name="_Toc9916"/>
      <w:r>
        <w:rPr>
          <w:rFonts w:hint="eastAsia" w:ascii="宋体" w:hAnsi="宋体" w:eastAsia="宋体" w:cs="宋体"/>
          <w:b/>
          <w:bCs/>
          <w:color w:val="auto"/>
          <w:sz w:val="21"/>
          <w:szCs w:val="21"/>
          <w:highlight w:val="none"/>
        </w:rPr>
        <w:t>4.投标</w:t>
      </w:r>
      <w:bookmarkEnd w:id="297"/>
      <w:bookmarkEnd w:id="298"/>
      <w:bookmarkEnd w:id="299"/>
      <w:bookmarkEnd w:id="300"/>
      <w:bookmarkEnd w:id="301"/>
      <w:bookmarkEnd w:id="302"/>
      <w:bookmarkEnd w:id="303"/>
      <w:bookmarkEnd w:id="304"/>
      <w:bookmarkEnd w:id="305"/>
      <w:bookmarkEnd w:id="306"/>
      <w:bookmarkEnd w:id="307"/>
    </w:p>
    <w:p w14:paraId="0C1CED67">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308" w:name="_Toc214433886"/>
      <w:bookmarkStart w:id="309" w:name="_Toc227657486"/>
      <w:bookmarkStart w:id="310" w:name="_Toc228337097"/>
      <w:bookmarkStart w:id="311" w:name="_Toc31708"/>
      <w:bookmarkStart w:id="312" w:name="_Toc500865810"/>
      <w:bookmarkStart w:id="313" w:name="_Toc228881160"/>
      <w:bookmarkStart w:id="314" w:name="_Toc228589162"/>
      <w:bookmarkStart w:id="315" w:name="_Toc228591656"/>
      <w:bookmarkStart w:id="316" w:name="_Toc272772573"/>
      <w:bookmarkStart w:id="317" w:name="_Toc228591508"/>
      <w:bookmarkStart w:id="318" w:name="_Toc227492243"/>
      <w:r>
        <w:rPr>
          <w:rFonts w:hint="eastAsia" w:ascii="宋体" w:hAnsi="宋体" w:eastAsia="宋体" w:cs="宋体"/>
          <w:b/>
          <w:bCs/>
          <w:color w:val="auto"/>
          <w:sz w:val="21"/>
          <w:szCs w:val="21"/>
          <w:highlight w:val="none"/>
        </w:rPr>
        <w:t>4.1投标文件的密封和标记</w:t>
      </w:r>
      <w:bookmarkEnd w:id="308"/>
      <w:bookmarkEnd w:id="309"/>
      <w:bookmarkEnd w:id="310"/>
      <w:bookmarkEnd w:id="311"/>
      <w:bookmarkEnd w:id="312"/>
      <w:bookmarkEnd w:id="313"/>
      <w:bookmarkEnd w:id="314"/>
      <w:bookmarkEnd w:id="315"/>
      <w:bookmarkEnd w:id="316"/>
      <w:bookmarkEnd w:id="317"/>
      <w:bookmarkEnd w:id="318"/>
    </w:p>
    <w:p w14:paraId="4706DAA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4.1.1网上上传的电子投标文件应使用数字证书认证并加密；如网上上传的投标文件未按本章第3.7项要求加密和数字证书认证的投标文件，招标人将不予受理。</w:t>
      </w:r>
    </w:p>
    <w:p w14:paraId="1441C726">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319" w:name="_Toc272772574"/>
      <w:bookmarkStart w:id="320" w:name="_Toc228591657"/>
      <w:bookmarkStart w:id="321" w:name="_Toc11556"/>
      <w:bookmarkStart w:id="322" w:name="_Toc228591509"/>
      <w:bookmarkStart w:id="323" w:name="_Toc227657487"/>
      <w:bookmarkStart w:id="324" w:name="_Toc228589163"/>
      <w:bookmarkStart w:id="325" w:name="_Toc27377980"/>
      <w:bookmarkStart w:id="326" w:name="_Toc228337098"/>
      <w:bookmarkStart w:id="327" w:name="_Toc214433887"/>
      <w:bookmarkStart w:id="328" w:name="_Toc228881161"/>
      <w:bookmarkStart w:id="329" w:name="_Toc227492244"/>
      <w:r>
        <w:rPr>
          <w:rFonts w:hint="eastAsia" w:ascii="宋体" w:hAnsi="宋体" w:eastAsia="宋体" w:cs="宋体"/>
          <w:b/>
          <w:bCs/>
          <w:color w:val="auto"/>
          <w:sz w:val="21"/>
          <w:szCs w:val="21"/>
          <w:highlight w:val="none"/>
        </w:rPr>
        <w:t>4.2投标文件的递交</w:t>
      </w:r>
      <w:bookmarkEnd w:id="319"/>
      <w:bookmarkEnd w:id="320"/>
      <w:bookmarkEnd w:id="321"/>
      <w:bookmarkEnd w:id="322"/>
      <w:bookmarkEnd w:id="323"/>
      <w:bookmarkEnd w:id="324"/>
      <w:bookmarkEnd w:id="325"/>
      <w:bookmarkEnd w:id="326"/>
      <w:bookmarkEnd w:id="327"/>
      <w:bookmarkEnd w:id="328"/>
      <w:bookmarkEnd w:id="329"/>
    </w:p>
    <w:p w14:paraId="133BCF7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4.2.1投标人应在投标人须知前附表规定的投标截止时间前递交投标文件。</w:t>
      </w:r>
    </w:p>
    <w:p w14:paraId="0B31A6B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.2.2投标人递交投标文件的地点：见投标人须知前附表。</w:t>
      </w:r>
    </w:p>
    <w:p w14:paraId="2011DBB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本项目采用不见面开标，投标人无需递交纸质投标文件及原件，投标企业应在项目开标前，将涉及的资格审查、业绩、荣誉、财务等投标所需材料扫描件等投标所需材料扫描件，上传至驻马店市公共资源电子交易平台诚信库中，并且在“资格审查材料（不见面开标）”菜单下按标段挑选该标段投标所用资格审查材料，以供评标过程中评委查阅。</w:t>
      </w:r>
    </w:p>
    <w:p w14:paraId="68E90A01">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4.2.4除投标人须知前附表另有规定外，投标人所递交的投标文件不予退还。</w:t>
      </w:r>
    </w:p>
    <w:p w14:paraId="6E70C00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4.2.5逾期送达的或者未送达指定地点的投标文件，招标人不予受理。</w:t>
      </w:r>
    </w:p>
    <w:p w14:paraId="7BBEC8F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330" w:name="_Toc272772575"/>
      <w:bookmarkStart w:id="331" w:name="_Toc27377981"/>
      <w:bookmarkStart w:id="332" w:name="_Toc10754"/>
      <w:bookmarkStart w:id="333" w:name="_Toc227492245"/>
      <w:bookmarkStart w:id="334" w:name="_Toc228337099"/>
      <w:bookmarkStart w:id="335" w:name="_Toc228591510"/>
      <w:bookmarkStart w:id="336" w:name="_Toc228591658"/>
      <w:bookmarkStart w:id="337" w:name="_Toc227657488"/>
      <w:bookmarkStart w:id="338" w:name="_Toc228589164"/>
      <w:bookmarkStart w:id="339" w:name="_Toc228881162"/>
      <w:bookmarkStart w:id="340" w:name="_Toc214433888"/>
      <w:r>
        <w:rPr>
          <w:rFonts w:hint="eastAsia" w:ascii="宋体" w:hAnsi="宋体" w:eastAsia="宋体" w:cs="宋体"/>
          <w:b/>
          <w:bCs/>
          <w:color w:val="auto"/>
          <w:sz w:val="21"/>
          <w:szCs w:val="21"/>
          <w:highlight w:val="none"/>
        </w:rPr>
        <w:t>4.3投标文件的修改与撤回</w:t>
      </w:r>
      <w:bookmarkEnd w:id="330"/>
      <w:bookmarkEnd w:id="331"/>
      <w:bookmarkEnd w:id="332"/>
      <w:bookmarkEnd w:id="333"/>
      <w:bookmarkEnd w:id="334"/>
      <w:bookmarkEnd w:id="335"/>
      <w:bookmarkEnd w:id="336"/>
      <w:bookmarkEnd w:id="337"/>
      <w:bookmarkEnd w:id="338"/>
      <w:bookmarkEnd w:id="339"/>
      <w:bookmarkEnd w:id="340"/>
    </w:p>
    <w:p w14:paraId="45BE9FB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4.3.1在投标人须知前附表4.2.1项规定的投标截止时间前，投标人可以多次修改或撤回已递交的投标文件，最终投标文件以投标截止时间前完成上传至驻马店市公共资源交易中心交易系统最后一份投标文件为准。</w:t>
      </w:r>
    </w:p>
    <w:p w14:paraId="1601ED15">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4.3.2投标人修改或撤回已递交投标文件的书面通知应按照本章第3.7.3 项的要求签字或盖章。</w:t>
      </w:r>
    </w:p>
    <w:p w14:paraId="72FFF199">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341" w:name="_Toc228591511"/>
      <w:bookmarkStart w:id="342" w:name="_Toc227657489"/>
      <w:bookmarkStart w:id="343" w:name="_Toc27377982"/>
      <w:bookmarkStart w:id="344" w:name="_Toc272772576"/>
      <w:bookmarkStart w:id="345" w:name="_Toc228589165"/>
      <w:bookmarkStart w:id="346" w:name="_Toc228591659"/>
      <w:bookmarkStart w:id="347" w:name="_Toc227492246"/>
      <w:bookmarkStart w:id="348" w:name="_Toc214433889"/>
      <w:bookmarkStart w:id="349" w:name="_Toc228337100"/>
      <w:bookmarkStart w:id="350" w:name="_Toc22841"/>
      <w:bookmarkStart w:id="351" w:name="_Toc228881163"/>
      <w:r>
        <w:rPr>
          <w:rFonts w:hint="eastAsia" w:ascii="宋体" w:hAnsi="宋体" w:eastAsia="宋体" w:cs="宋体"/>
          <w:b/>
          <w:bCs/>
          <w:color w:val="auto"/>
          <w:sz w:val="21"/>
          <w:szCs w:val="21"/>
          <w:highlight w:val="none"/>
        </w:rPr>
        <w:t>5.开标</w:t>
      </w:r>
      <w:bookmarkEnd w:id="341"/>
      <w:bookmarkEnd w:id="342"/>
      <w:bookmarkEnd w:id="343"/>
      <w:bookmarkEnd w:id="344"/>
      <w:bookmarkEnd w:id="345"/>
      <w:bookmarkEnd w:id="346"/>
      <w:bookmarkEnd w:id="347"/>
      <w:bookmarkEnd w:id="348"/>
      <w:bookmarkEnd w:id="349"/>
      <w:bookmarkEnd w:id="350"/>
      <w:bookmarkEnd w:id="351"/>
    </w:p>
    <w:p w14:paraId="10A3CC22">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352" w:name="_Toc4691"/>
      <w:bookmarkStart w:id="353" w:name="_Toc27377983"/>
      <w:r>
        <w:rPr>
          <w:rFonts w:hint="eastAsia" w:ascii="宋体" w:hAnsi="宋体" w:eastAsia="宋体" w:cs="宋体"/>
          <w:b/>
          <w:bCs/>
          <w:color w:val="auto"/>
          <w:sz w:val="21"/>
          <w:szCs w:val="21"/>
          <w:highlight w:val="none"/>
        </w:rPr>
        <w:t>5.1开标的时间、地点和要求</w:t>
      </w:r>
      <w:bookmarkEnd w:id="352"/>
      <w:bookmarkEnd w:id="353"/>
    </w:p>
    <w:p w14:paraId="4E7E4A15">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5.1.1招标人在本章第 4.2.1项规定的投标截止时间（开标时间）和投标人须知前附表规定的地点开标。</w:t>
      </w:r>
    </w:p>
    <w:p w14:paraId="7FC2EB3B">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48A3196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5.1.2远程开标前，投标人务必在驻马店市公共资源交易电子交易平台（http://ggzy.zhumadian.gov.cn:8820/TPBidder）投标文件上传模块中使用“模拟解密”功能，验证本机远程自助解密环境。</w:t>
      </w:r>
    </w:p>
    <w:p w14:paraId="10D048F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5.1.3逾期上传/送达的或者未上传/未送达指定地点的投标文件，招标人不予受理。投标人须在投标人须知前附表规定的时间内完成解密。</w:t>
      </w:r>
    </w:p>
    <w:p w14:paraId="2F25C58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lang w:val="en-US" w:eastAsia="zh-CN"/>
        </w:rPr>
      </w:pPr>
      <w:bookmarkStart w:id="354" w:name="_Toc10808"/>
      <w:r>
        <w:rPr>
          <w:rFonts w:hint="eastAsia" w:ascii="宋体" w:hAnsi="宋体" w:eastAsia="宋体" w:cs="宋体"/>
          <w:b/>
          <w:bCs/>
          <w:color w:val="auto"/>
          <w:sz w:val="21"/>
          <w:szCs w:val="21"/>
          <w:highlight w:val="none"/>
          <w:lang w:val="en-US" w:eastAsia="zh-CN"/>
        </w:rPr>
        <w:t>5.2开标程序</w:t>
      </w:r>
      <w:bookmarkEnd w:id="354"/>
    </w:p>
    <w:p w14:paraId="52BADD4B">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5.2.1本工程采用</w:t>
      </w:r>
      <w:r>
        <w:rPr>
          <w:rFonts w:hint="eastAsia" w:ascii="宋体" w:hAnsi="宋体" w:cs="宋体"/>
          <w:color w:val="auto"/>
          <w:sz w:val="21"/>
          <w:szCs w:val="21"/>
          <w:highlight w:val="none"/>
          <w:lang w:eastAsia="zh-CN"/>
        </w:rPr>
        <w:t>远程不见面</w:t>
      </w:r>
      <w:r>
        <w:rPr>
          <w:rFonts w:hint="eastAsia" w:ascii="宋体" w:hAnsi="宋体" w:eastAsia="宋体" w:cs="宋体"/>
          <w:color w:val="auto"/>
          <w:sz w:val="21"/>
          <w:szCs w:val="21"/>
          <w:highlight w:val="none"/>
        </w:rPr>
        <w:t>电子开标。投标截止时间到达后，各投标人按电子投标文件递交的顺序对电子投标文件进行解密。解密完成后各投标人的电子投标文件的实质性内容将自动显示在网页中。投标人在投标截止时间前未上传电子投标文件的将被视为放弃投标。</w:t>
      </w:r>
    </w:p>
    <w:p w14:paraId="337CA485">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5.2.2若因招标人原因或网上招投标平台发生故障，导致无法按时完成投标文件解密或开、评标工作无法进行的，可根据实际情况相应延迟解密时间或调整开、评标时间。</w:t>
      </w:r>
    </w:p>
    <w:p w14:paraId="4CFA7E1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5.2.3开标时出现下列情况的，招标人将拒绝其投标文件。</w:t>
      </w:r>
    </w:p>
    <w:p w14:paraId="46FEB45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（1）经检查数字证书无效的投标文件；</w:t>
      </w:r>
    </w:p>
    <w:p w14:paraId="21A3B23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（2）投标人未按投标人须知表 5.1项规定的时间内因投标人自身原因，导致电子投标文件上传件出现问题无法正常解密、解密失败或解密超时的；</w:t>
      </w:r>
    </w:p>
    <w:p w14:paraId="45EECD8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5.2.4纸质开标（本项目不适用）</w:t>
      </w:r>
    </w:p>
    <w:p w14:paraId="7DED89A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lang w:val="en-US" w:eastAsia="zh-CN"/>
        </w:rPr>
      </w:pPr>
      <w:bookmarkStart w:id="355" w:name="_Toc7180"/>
      <w:bookmarkStart w:id="356" w:name="_Toc227492249"/>
      <w:bookmarkStart w:id="357" w:name="_Toc228589168"/>
      <w:bookmarkStart w:id="358" w:name="_Toc228337103"/>
      <w:bookmarkStart w:id="359" w:name="_Toc228591662"/>
      <w:bookmarkStart w:id="360" w:name="_Toc227657492"/>
      <w:bookmarkStart w:id="361" w:name="_Toc214433892"/>
      <w:bookmarkStart w:id="362" w:name="_Toc228591514"/>
      <w:bookmarkStart w:id="363" w:name="_Toc228881166"/>
      <w:bookmarkStart w:id="364" w:name="_Toc272772579"/>
      <w:r>
        <w:rPr>
          <w:rFonts w:hint="eastAsia" w:ascii="宋体" w:hAnsi="宋体" w:eastAsia="宋体" w:cs="宋体"/>
          <w:b/>
          <w:bCs/>
          <w:color w:val="auto"/>
          <w:sz w:val="21"/>
          <w:szCs w:val="21"/>
          <w:highlight w:val="none"/>
          <w:lang w:val="en-US" w:eastAsia="zh-CN"/>
        </w:rPr>
        <w:t>5.3开标异议</w:t>
      </w:r>
      <w:bookmarkEnd w:id="355"/>
    </w:p>
    <w:p w14:paraId="3E20708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投标人对开标有异议的，应当在开标</w:t>
      </w:r>
      <w:r>
        <w:rPr>
          <w:rFonts w:hint="eastAsia" w:ascii="宋体" w:hAnsi="宋体" w:cs="宋体"/>
          <w:color w:val="auto"/>
          <w:sz w:val="21"/>
          <w:szCs w:val="21"/>
          <w:highlight w:val="none"/>
          <w:lang w:eastAsia="zh-CN"/>
        </w:rPr>
        <w:t>期间通过不见面开标大厅进行网上</w:t>
      </w:r>
      <w:r>
        <w:rPr>
          <w:rFonts w:hint="eastAsia" w:ascii="宋体" w:hAnsi="宋体" w:eastAsia="宋体" w:cs="宋体"/>
          <w:color w:val="auto"/>
          <w:sz w:val="21"/>
          <w:szCs w:val="21"/>
          <w:highlight w:val="none"/>
        </w:rPr>
        <w:t>提出，招标人当场作出答复，并制作记录。</w:t>
      </w:r>
    </w:p>
    <w:p w14:paraId="655655B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365" w:name="_Toc32514"/>
      <w:bookmarkStart w:id="366" w:name="_Toc500865815"/>
      <w:r>
        <w:rPr>
          <w:rFonts w:hint="eastAsia" w:ascii="宋体" w:hAnsi="宋体" w:eastAsia="宋体" w:cs="宋体"/>
          <w:b/>
          <w:bCs/>
          <w:color w:val="auto"/>
          <w:sz w:val="21"/>
          <w:szCs w:val="21"/>
          <w:highlight w:val="none"/>
        </w:rPr>
        <w:t>6.评标</w:t>
      </w:r>
      <w:bookmarkEnd w:id="356"/>
      <w:bookmarkEnd w:id="357"/>
      <w:bookmarkEnd w:id="358"/>
      <w:bookmarkEnd w:id="359"/>
      <w:bookmarkEnd w:id="360"/>
      <w:bookmarkEnd w:id="361"/>
      <w:bookmarkEnd w:id="362"/>
      <w:bookmarkEnd w:id="363"/>
      <w:bookmarkEnd w:id="364"/>
      <w:bookmarkEnd w:id="365"/>
      <w:bookmarkEnd w:id="366"/>
    </w:p>
    <w:p w14:paraId="137519E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color w:val="auto"/>
          <w:sz w:val="21"/>
          <w:szCs w:val="21"/>
          <w:highlight w:val="none"/>
        </w:rPr>
      </w:pPr>
      <w:bookmarkStart w:id="367" w:name="_Toc228589169"/>
      <w:bookmarkStart w:id="368" w:name="_Toc227492250"/>
      <w:bookmarkStart w:id="369" w:name="_Toc500865816"/>
      <w:bookmarkStart w:id="370" w:name="_Toc228591515"/>
      <w:bookmarkStart w:id="371" w:name="_Toc228881167"/>
      <w:bookmarkStart w:id="372" w:name="_Toc214433893"/>
      <w:bookmarkStart w:id="373" w:name="_Toc228591663"/>
      <w:bookmarkStart w:id="374" w:name="_Toc17129"/>
      <w:bookmarkStart w:id="375" w:name="_Toc272772580"/>
      <w:bookmarkStart w:id="376" w:name="_Toc228337104"/>
      <w:bookmarkStart w:id="377" w:name="_Toc227657493"/>
      <w:r>
        <w:rPr>
          <w:rFonts w:hint="eastAsia" w:ascii="宋体" w:hAnsi="宋体" w:eastAsia="宋体" w:cs="宋体"/>
          <w:b/>
          <w:bCs/>
          <w:color w:val="auto"/>
          <w:sz w:val="21"/>
          <w:szCs w:val="21"/>
          <w:highlight w:val="none"/>
        </w:rPr>
        <w:t>6.1评标委员会</w:t>
      </w:r>
      <w:bookmarkEnd w:id="367"/>
      <w:bookmarkEnd w:id="368"/>
      <w:bookmarkEnd w:id="369"/>
      <w:bookmarkEnd w:id="370"/>
      <w:bookmarkEnd w:id="371"/>
      <w:bookmarkEnd w:id="372"/>
      <w:bookmarkEnd w:id="373"/>
      <w:bookmarkEnd w:id="374"/>
      <w:bookmarkEnd w:id="375"/>
      <w:bookmarkEnd w:id="376"/>
      <w:bookmarkEnd w:id="377"/>
    </w:p>
    <w:p w14:paraId="47B58FC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6.1.1评标由招标人依法组建的评标委员会负责。评标委员会由有关技术、经济等方面的专家组成。评标委员会成员人数以及技术、经济等方面专家的确定方式见投标人须知前附表。</w:t>
      </w:r>
    </w:p>
    <w:p w14:paraId="17932DB5">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14:paraId="17CBA129">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（1）投标人的主要负责人的近亲属；</w:t>
      </w:r>
    </w:p>
    <w:p w14:paraId="7BF1B58A">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2E635FFB">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（3）与投标人有经济利益关系，可能影响对投标公正评审的；</w:t>
      </w:r>
    </w:p>
    <w:p w14:paraId="7E492DF7">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14:paraId="52C2CED1">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（5）“信用中国”网站（www.creditchina,gov,cn）记录为失信被执行人的。</w:t>
      </w:r>
    </w:p>
    <w:p w14:paraId="10F9DE99">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宋体"/>
          <w:color w:val="auto"/>
          <w:sz w:val="21"/>
          <w:szCs w:val="21"/>
          <w:highlight w:val="none"/>
        </w:rPr>
      </w:pPr>
      <w:bookmarkStart w:id="378" w:name="_Toc228591664"/>
      <w:bookmarkStart w:id="379" w:name="_Toc272772581"/>
      <w:bookmarkStart w:id="380" w:name="_Toc500865817"/>
      <w:bookmarkStart w:id="381" w:name="_Toc227492251"/>
      <w:bookmarkStart w:id="382" w:name="_Toc228337105"/>
      <w:bookmarkStart w:id="383" w:name="_Toc12683"/>
      <w:bookmarkStart w:id="384" w:name="_Toc214433894"/>
      <w:bookmarkStart w:id="385" w:name="_Toc228591516"/>
      <w:bookmarkStart w:id="386" w:name="_Toc228881168"/>
      <w:bookmarkStart w:id="387" w:name="_Toc228589170"/>
      <w:bookmarkStart w:id="388" w:name="_Toc227657494"/>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）法律、法规和规章规定的其他情形。</w:t>
      </w:r>
    </w:p>
    <w:p w14:paraId="0EBD35FE">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6.2评标原则</w:t>
      </w:r>
      <w:bookmarkEnd w:id="378"/>
      <w:bookmarkEnd w:id="379"/>
      <w:bookmarkEnd w:id="380"/>
      <w:bookmarkEnd w:id="381"/>
      <w:bookmarkEnd w:id="382"/>
      <w:bookmarkEnd w:id="383"/>
      <w:bookmarkEnd w:id="384"/>
      <w:bookmarkEnd w:id="385"/>
      <w:bookmarkEnd w:id="386"/>
      <w:bookmarkEnd w:id="387"/>
      <w:bookmarkEnd w:id="388"/>
    </w:p>
    <w:p w14:paraId="46D862E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09AE17E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389" w:name="_Toc227492252"/>
      <w:bookmarkStart w:id="390" w:name="_Toc15631432"/>
      <w:bookmarkStart w:id="391" w:name="_Toc29840"/>
      <w:bookmarkStart w:id="392" w:name="_Toc214433895"/>
      <w:bookmarkStart w:id="393" w:name="_Toc228589171"/>
      <w:bookmarkStart w:id="394" w:name="_Toc228337106"/>
      <w:bookmarkStart w:id="395" w:name="_Toc227657495"/>
      <w:bookmarkStart w:id="396" w:name="_Toc272772582"/>
      <w:bookmarkStart w:id="397" w:name="_Toc228591665"/>
      <w:bookmarkStart w:id="398" w:name="_Toc228591517"/>
      <w:bookmarkStart w:id="399" w:name="_Toc228881169"/>
      <w:r>
        <w:rPr>
          <w:rFonts w:hint="eastAsia" w:ascii="宋体" w:hAnsi="宋体" w:eastAsia="宋体" w:cs="宋体"/>
          <w:b/>
          <w:bCs/>
          <w:color w:val="auto"/>
          <w:sz w:val="21"/>
          <w:szCs w:val="21"/>
          <w:highlight w:val="none"/>
        </w:rPr>
        <w:t>6.3评标</w:t>
      </w:r>
      <w:bookmarkEnd w:id="389"/>
      <w:bookmarkEnd w:id="390"/>
      <w:bookmarkEnd w:id="391"/>
      <w:bookmarkEnd w:id="392"/>
      <w:bookmarkEnd w:id="393"/>
      <w:bookmarkEnd w:id="394"/>
      <w:bookmarkEnd w:id="395"/>
      <w:bookmarkEnd w:id="396"/>
      <w:bookmarkEnd w:id="397"/>
      <w:bookmarkEnd w:id="398"/>
      <w:bookmarkEnd w:id="399"/>
    </w:p>
    <w:p w14:paraId="14E239D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照第三章“评标办法”规定的方法、评审因素、标准和程序对投标文件进行评审。第三章“评标办法”没有规定的方法、评审因素和标准，不作为评标依据。评标方法和评标方式见前附表6.3.4及6.3.5。</w:t>
      </w:r>
    </w:p>
    <w:p w14:paraId="3E011AA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400" w:name="_Toc38738857"/>
      <w:bookmarkStart w:id="401" w:name="_Toc37422239"/>
      <w:bookmarkStart w:id="402" w:name="_Toc27377988"/>
      <w:bookmarkStart w:id="403" w:name="_Toc37746957"/>
      <w:r>
        <w:rPr>
          <w:rFonts w:hint="eastAsia" w:ascii="宋体" w:hAnsi="宋体" w:eastAsia="宋体" w:cs="宋体"/>
          <w:color w:val="auto"/>
          <w:sz w:val="21"/>
          <w:szCs w:val="21"/>
          <w:highlight w:val="none"/>
        </w:rPr>
        <w:t>电子过程中当出现以下情况时，导致系统无法正常运行，根据实际情况延迟评标或调整评标时间：</w:t>
      </w:r>
      <w:bookmarkEnd w:id="400"/>
      <w:bookmarkEnd w:id="401"/>
      <w:bookmarkEnd w:id="402"/>
      <w:bookmarkEnd w:id="403"/>
    </w:p>
    <w:p w14:paraId="20731CF5">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404" w:name="_Toc37746958"/>
      <w:bookmarkStart w:id="405" w:name="_Toc27377989"/>
      <w:bookmarkStart w:id="406" w:name="_Toc37422240"/>
      <w:bookmarkStart w:id="407" w:name="_Toc38738858"/>
      <w:r>
        <w:rPr>
          <w:rFonts w:hint="eastAsia" w:ascii="宋体" w:hAnsi="宋体" w:eastAsia="宋体" w:cs="宋体"/>
          <w:color w:val="auto"/>
          <w:sz w:val="21"/>
          <w:szCs w:val="21"/>
          <w:highlight w:val="none"/>
        </w:rPr>
        <w:t>（1）系统服务器发生故障，无法访问或无法使用系统；</w:t>
      </w:r>
      <w:bookmarkEnd w:id="404"/>
      <w:bookmarkEnd w:id="405"/>
      <w:bookmarkEnd w:id="406"/>
      <w:bookmarkEnd w:id="407"/>
    </w:p>
    <w:p w14:paraId="69C81DC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408" w:name="_Toc27377990"/>
      <w:bookmarkStart w:id="409" w:name="_Toc38738859"/>
      <w:bookmarkStart w:id="410" w:name="_Toc37746959"/>
      <w:bookmarkStart w:id="411" w:name="_Toc37422241"/>
      <w:r>
        <w:rPr>
          <w:rFonts w:hint="eastAsia" w:ascii="宋体" w:hAnsi="宋体" w:eastAsia="宋体" w:cs="宋体"/>
          <w:color w:val="auto"/>
          <w:sz w:val="21"/>
          <w:szCs w:val="21"/>
          <w:highlight w:val="none"/>
        </w:rPr>
        <w:t>（2）系统的软件或数据库出现错误，不能进行正常操作；</w:t>
      </w:r>
      <w:bookmarkEnd w:id="408"/>
      <w:bookmarkEnd w:id="409"/>
      <w:bookmarkEnd w:id="410"/>
      <w:bookmarkEnd w:id="411"/>
    </w:p>
    <w:p w14:paraId="6948C74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412" w:name="_Toc38738860"/>
      <w:bookmarkStart w:id="413" w:name="_Toc37746960"/>
      <w:bookmarkStart w:id="414" w:name="_Toc27377991"/>
      <w:bookmarkStart w:id="415" w:name="_Toc37422242"/>
      <w:r>
        <w:rPr>
          <w:rFonts w:hint="eastAsia" w:ascii="宋体" w:hAnsi="宋体" w:eastAsia="宋体" w:cs="宋体"/>
          <w:color w:val="auto"/>
          <w:sz w:val="21"/>
          <w:szCs w:val="21"/>
          <w:highlight w:val="none"/>
        </w:rPr>
        <w:t>（3）系统发现有安全漏洞，有潜在的泄密危险；</w:t>
      </w:r>
      <w:bookmarkEnd w:id="412"/>
      <w:bookmarkEnd w:id="413"/>
      <w:bookmarkEnd w:id="414"/>
      <w:bookmarkEnd w:id="415"/>
    </w:p>
    <w:p w14:paraId="61ABD7B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416" w:name="_Toc27377992"/>
      <w:bookmarkStart w:id="417" w:name="_Toc37422243"/>
      <w:bookmarkStart w:id="418" w:name="_Toc37746961"/>
      <w:bookmarkStart w:id="419" w:name="_Toc38738861"/>
      <w:r>
        <w:rPr>
          <w:rFonts w:hint="eastAsia" w:ascii="宋体" w:hAnsi="宋体" w:eastAsia="宋体" w:cs="宋体"/>
          <w:color w:val="auto"/>
          <w:sz w:val="21"/>
          <w:szCs w:val="21"/>
          <w:highlight w:val="none"/>
        </w:rPr>
        <w:t>（4）出现断电事故；</w:t>
      </w:r>
      <w:bookmarkEnd w:id="416"/>
      <w:bookmarkEnd w:id="417"/>
      <w:bookmarkEnd w:id="418"/>
      <w:bookmarkEnd w:id="419"/>
    </w:p>
    <w:p w14:paraId="286D306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420" w:name="_Toc37422244"/>
      <w:bookmarkStart w:id="421" w:name="_Toc27377993"/>
      <w:bookmarkStart w:id="422" w:name="_Toc37746962"/>
      <w:bookmarkStart w:id="423" w:name="_Toc38738862"/>
      <w:r>
        <w:rPr>
          <w:rFonts w:hint="eastAsia" w:ascii="宋体" w:hAnsi="宋体" w:eastAsia="宋体" w:cs="宋体"/>
          <w:color w:val="auto"/>
          <w:sz w:val="21"/>
          <w:szCs w:val="21"/>
          <w:highlight w:val="none"/>
        </w:rPr>
        <w:t>（5）其他无法保证招投标过程正常进行的情形。</w:t>
      </w:r>
      <w:bookmarkEnd w:id="420"/>
      <w:bookmarkEnd w:id="421"/>
      <w:bookmarkEnd w:id="422"/>
      <w:bookmarkEnd w:id="423"/>
    </w:p>
    <w:p w14:paraId="7D7EAB2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424" w:name="_Toc272772583"/>
      <w:bookmarkStart w:id="425" w:name="_Toc1262"/>
      <w:bookmarkStart w:id="426" w:name="_Toc214433896"/>
      <w:bookmarkStart w:id="427" w:name="_Toc227492253"/>
      <w:bookmarkStart w:id="428" w:name="_Toc228881170"/>
      <w:bookmarkStart w:id="429" w:name="_Toc228337107"/>
      <w:bookmarkStart w:id="430" w:name="_Toc228589172"/>
      <w:bookmarkStart w:id="431" w:name="_Toc228591666"/>
      <w:bookmarkStart w:id="432" w:name="_Toc228591518"/>
      <w:bookmarkStart w:id="433" w:name="_Toc227657496"/>
      <w:r>
        <w:rPr>
          <w:rFonts w:hint="eastAsia" w:ascii="宋体" w:hAnsi="宋体" w:eastAsia="宋体" w:cs="宋体"/>
          <w:b/>
          <w:bCs/>
          <w:color w:val="auto"/>
          <w:sz w:val="21"/>
          <w:szCs w:val="21"/>
          <w:highlight w:val="none"/>
        </w:rPr>
        <w:t>7.合同授予</w:t>
      </w:r>
      <w:bookmarkEnd w:id="424"/>
      <w:bookmarkEnd w:id="425"/>
      <w:bookmarkEnd w:id="426"/>
      <w:bookmarkEnd w:id="427"/>
      <w:bookmarkEnd w:id="428"/>
      <w:bookmarkEnd w:id="429"/>
      <w:bookmarkEnd w:id="430"/>
      <w:bookmarkEnd w:id="431"/>
      <w:bookmarkEnd w:id="432"/>
      <w:bookmarkEnd w:id="433"/>
    </w:p>
    <w:p w14:paraId="7BB71709">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434" w:name="_Toc29950"/>
      <w:r>
        <w:rPr>
          <w:rFonts w:hint="eastAsia" w:ascii="宋体" w:hAnsi="宋体" w:eastAsia="宋体" w:cs="宋体"/>
          <w:b/>
          <w:bCs/>
          <w:color w:val="auto"/>
          <w:sz w:val="21"/>
          <w:szCs w:val="21"/>
          <w:highlight w:val="none"/>
        </w:rPr>
        <w:t>7.1推荐</w:t>
      </w:r>
      <w:r>
        <w:rPr>
          <w:rFonts w:hint="eastAsia" w:ascii="宋体" w:hAnsi="宋体" w:eastAsia="宋体" w:cs="宋体"/>
          <w:b/>
          <w:bCs/>
          <w:color w:val="auto"/>
          <w:sz w:val="21"/>
          <w:szCs w:val="21"/>
          <w:highlight w:val="none"/>
          <w:lang w:eastAsia="zh-CN"/>
        </w:rPr>
        <w:t>中标候选人</w:t>
      </w:r>
      <w:bookmarkEnd w:id="434"/>
    </w:p>
    <w:p w14:paraId="3D87A14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按照本招标文件第三章评标办法要求推荐入围中标候选人</w:t>
      </w:r>
    </w:p>
    <w:p w14:paraId="08E6D032">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435" w:name="_Toc30976"/>
      <w:bookmarkStart w:id="436" w:name="_Toc214433897"/>
      <w:bookmarkStart w:id="437" w:name="_Toc227657497"/>
      <w:bookmarkStart w:id="438" w:name="_Toc228881171"/>
      <w:bookmarkStart w:id="439" w:name="_Toc227492254"/>
      <w:bookmarkStart w:id="440" w:name="_Toc228337108"/>
      <w:bookmarkStart w:id="441" w:name="_Toc228589173"/>
      <w:bookmarkStart w:id="442" w:name="_Toc272772584"/>
      <w:bookmarkStart w:id="443" w:name="_Toc228591667"/>
      <w:bookmarkStart w:id="444" w:name="_Toc228591519"/>
      <w:r>
        <w:rPr>
          <w:rFonts w:hint="eastAsia" w:ascii="宋体" w:hAnsi="宋体" w:eastAsia="宋体" w:cs="宋体"/>
          <w:b/>
          <w:bCs/>
          <w:color w:val="auto"/>
          <w:sz w:val="21"/>
          <w:szCs w:val="21"/>
          <w:highlight w:val="none"/>
        </w:rPr>
        <w:t>7.2</w:t>
      </w:r>
      <w:r>
        <w:rPr>
          <w:rFonts w:hint="eastAsia" w:ascii="宋体" w:hAnsi="宋体" w:eastAsia="宋体" w:cs="宋体"/>
          <w:b/>
          <w:bCs/>
          <w:color w:val="auto"/>
          <w:sz w:val="21"/>
          <w:szCs w:val="21"/>
          <w:highlight w:val="none"/>
          <w:lang w:eastAsia="zh-CN"/>
        </w:rPr>
        <w:t>中标候选人</w:t>
      </w:r>
      <w:r>
        <w:rPr>
          <w:rFonts w:hint="eastAsia" w:ascii="宋体" w:hAnsi="宋体" w:eastAsia="宋体" w:cs="宋体"/>
          <w:b/>
          <w:bCs/>
          <w:color w:val="auto"/>
          <w:sz w:val="21"/>
          <w:szCs w:val="21"/>
          <w:highlight w:val="none"/>
        </w:rPr>
        <w:t>公示</w:t>
      </w:r>
      <w:bookmarkEnd w:id="435"/>
    </w:p>
    <w:p w14:paraId="47DA64B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7.2.1 招标人应当自收到评标报告之日起3日内对中标候选人进行公示，公示期不少于3日（遇国家法定节假日的顺延）。</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公示期间，如发现</w:t>
      </w:r>
      <w:r>
        <w:rPr>
          <w:rFonts w:hint="eastAsia" w:ascii="宋体" w:hAnsi="宋体" w:eastAsia="宋体" w:cs="宋体"/>
          <w:color w:val="auto"/>
          <w:sz w:val="21"/>
          <w:szCs w:val="21"/>
          <w:highlight w:val="none"/>
          <w:lang w:val="en-US" w:eastAsia="zh-CN"/>
        </w:rPr>
        <w:t>中标候选人</w:t>
      </w:r>
      <w:r>
        <w:rPr>
          <w:rFonts w:hint="eastAsia" w:ascii="宋体" w:hAnsi="宋体" w:eastAsia="宋体" w:cs="宋体"/>
          <w:color w:val="auto"/>
          <w:sz w:val="21"/>
          <w:szCs w:val="21"/>
          <w:highlight w:val="none"/>
        </w:rPr>
        <w:t>有弄虚作假（含不实承诺）情况的，取消其</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资格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中标候选人公示应当载明所有投标人情况、推荐的中标候选人情况(包括项目投标信息、管理人员信息、业绩信息等)、否决投标情况及原因、异议方式、监督电话及投诉方式等内容。</w:t>
      </w:r>
    </w:p>
    <w:p w14:paraId="11A8EC65">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7.2.2 </w:t>
      </w:r>
      <w:r>
        <w:rPr>
          <w:rFonts w:hint="eastAsia" w:ascii="宋体" w:hAnsi="宋体" w:eastAsia="宋体" w:cs="宋体"/>
          <w:color w:val="auto"/>
          <w:sz w:val="21"/>
          <w:szCs w:val="21"/>
          <w:highlight w:val="none"/>
        </w:rPr>
        <w:t>招标人应当在中标候选人公示前审查评标委员会提交的书面评标报告，发现异常情形的，依照法定程序复核，确认存在问题的，依照法定程序予以纠正。招标人不得擅自改变评标委员会评标结果。</w:t>
      </w:r>
    </w:p>
    <w:p w14:paraId="5BDAC267">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445" w:name="_Toc2391"/>
      <w:r>
        <w:rPr>
          <w:rFonts w:hint="eastAsia" w:ascii="宋体" w:hAnsi="宋体" w:eastAsia="宋体" w:cs="宋体"/>
          <w:b/>
          <w:bCs/>
          <w:color w:val="auto"/>
          <w:sz w:val="21"/>
          <w:szCs w:val="21"/>
          <w:highlight w:val="none"/>
        </w:rPr>
        <w:t>7.3评标结果异议</w:t>
      </w:r>
      <w:bookmarkEnd w:id="445"/>
    </w:p>
    <w:p w14:paraId="2592173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446" w:name="_Toc500865824"/>
      <w:bookmarkStart w:id="447" w:name="_Toc499891584"/>
      <w:bookmarkStart w:id="448" w:name="_Toc37422250"/>
      <w:bookmarkStart w:id="449" w:name="_Toc37746968"/>
      <w:bookmarkStart w:id="450" w:name="_Toc15631123"/>
      <w:bookmarkStart w:id="451" w:name="_Toc38738868"/>
      <w:bookmarkStart w:id="452" w:name="_Toc16157075"/>
      <w:bookmarkStart w:id="453" w:name="_Toc500577633"/>
      <w:bookmarkStart w:id="454" w:name="_Toc513740168"/>
      <w:bookmarkStart w:id="455" w:name="_Toc499892780"/>
      <w:bookmarkStart w:id="456" w:name="_Toc30831"/>
      <w:r>
        <w:rPr>
          <w:rFonts w:hint="eastAsia" w:ascii="宋体" w:hAnsi="宋体" w:eastAsia="宋体" w:cs="宋体"/>
          <w:color w:val="auto"/>
          <w:sz w:val="21"/>
          <w:szCs w:val="21"/>
          <w:highlight w:val="none"/>
        </w:rPr>
        <w:t>投标人或者其他利害关系人对评标结果有异议的，应当在</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候选人公示期间提出，招标人将在收到异议之日起3日内作出答复，作出答复前，将暂停招投标活动。</w:t>
      </w:r>
      <w:bookmarkEnd w:id="446"/>
      <w:bookmarkEnd w:id="447"/>
      <w:bookmarkEnd w:id="448"/>
      <w:bookmarkEnd w:id="449"/>
      <w:bookmarkEnd w:id="450"/>
      <w:bookmarkEnd w:id="451"/>
      <w:bookmarkEnd w:id="452"/>
      <w:bookmarkEnd w:id="453"/>
      <w:bookmarkEnd w:id="454"/>
      <w:bookmarkEnd w:id="455"/>
    </w:p>
    <w:p w14:paraId="1475183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7.4</w:t>
      </w:r>
      <w:r>
        <w:rPr>
          <w:rFonts w:hint="eastAsia" w:ascii="宋体" w:hAnsi="宋体" w:eastAsia="宋体" w:cs="宋体"/>
          <w:b/>
          <w:bCs/>
          <w:color w:val="auto"/>
          <w:sz w:val="21"/>
          <w:szCs w:val="21"/>
          <w:highlight w:val="none"/>
          <w:lang w:val="en-US" w:eastAsia="zh-CN"/>
        </w:rPr>
        <w:t>中标候选人</w:t>
      </w:r>
      <w:r>
        <w:rPr>
          <w:rFonts w:hint="eastAsia" w:ascii="宋体" w:hAnsi="宋体" w:eastAsia="宋体" w:cs="宋体"/>
          <w:b/>
          <w:bCs/>
          <w:color w:val="auto"/>
          <w:sz w:val="21"/>
          <w:szCs w:val="21"/>
          <w:highlight w:val="none"/>
        </w:rPr>
        <w:t>履约能力审查</w:t>
      </w:r>
      <w:bookmarkEnd w:id="456"/>
    </w:p>
    <w:p w14:paraId="57B8CB3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中标候选人</w:t>
      </w:r>
      <w:r>
        <w:rPr>
          <w:rFonts w:hint="eastAsia" w:ascii="宋体" w:hAnsi="宋体" w:eastAsia="宋体" w:cs="宋体"/>
          <w:color w:val="auto"/>
          <w:sz w:val="21"/>
          <w:szCs w:val="21"/>
          <w:highlight w:val="none"/>
        </w:rPr>
        <w:t>的经营、财务状况发生较大变化或存在违法行为，招标人认为可能影响其履约能力的，</w:t>
      </w:r>
      <w:r>
        <w:rPr>
          <w:rFonts w:hint="eastAsia" w:ascii="宋体" w:hAnsi="宋体" w:eastAsia="宋体" w:cs="宋体"/>
          <w:color w:val="auto"/>
          <w:sz w:val="21"/>
          <w:szCs w:val="21"/>
          <w:highlight w:val="none"/>
          <w:lang w:eastAsia="zh-CN"/>
        </w:rPr>
        <w:t>可</w:t>
      </w:r>
      <w:r>
        <w:rPr>
          <w:rFonts w:hint="eastAsia" w:ascii="宋体" w:hAnsi="宋体" w:eastAsia="宋体" w:cs="宋体"/>
          <w:color w:val="auto"/>
          <w:sz w:val="21"/>
          <w:szCs w:val="21"/>
          <w:highlight w:val="none"/>
        </w:rPr>
        <w:t>提请原评标委员会按照招标文件规定的标准和方法进行审查确认。</w:t>
      </w:r>
    </w:p>
    <w:p w14:paraId="3F05F65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招标人发放中标通知书前，</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除因被查实存在违法违规行为取消</w:t>
      </w:r>
      <w:r>
        <w:rPr>
          <w:rFonts w:hint="eastAsia" w:ascii="宋体" w:hAnsi="宋体" w:eastAsia="宋体" w:cs="宋体"/>
          <w:color w:val="auto"/>
          <w:sz w:val="21"/>
          <w:szCs w:val="21"/>
          <w:highlight w:val="none"/>
          <w:lang w:eastAsia="zh-CN"/>
        </w:rPr>
        <w:t>其中标</w:t>
      </w:r>
      <w:r>
        <w:rPr>
          <w:rFonts w:hint="eastAsia" w:ascii="宋体" w:hAnsi="宋体" w:eastAsia="宋体" w:cs="宋体"/>
          <w:color w:val="auto"/>
          <w:sz w:val="21"/>
          <w:szCs w:val="21"/>
          <w:highlight w:val="none"/>
        </w:rPr>
        <w:t>人资格和不可抗力放弃中标外，</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放弃中标的，其递交的投标保证金招标人不予退还，并计入不良行为记录。</w:t>
      </w:r>
    </w:p>
    <w:bookmarkEnd w:id="436"/>
    <w:bookmarkEnd w:id="437"/>
    <w:bookmarkEnd w:id="438"/>
    <w:bookmarkEnd w:id="439"/>
    <w:bookmarkEnd w:id="440"/>
    <w:bookmarkEnd w:id="441"/>
    <w:bookmarkEnd w:id="442"/>
    <w:bookmarkEnd w:id="443"/>
    <w:bookmarkEnd w:id="444"/>
    <w:p w14:paraId="01B70EF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457" w:name="_Toc228881173"/>
      <w:bookmarkStart w:id="458" w:name="_Toc228337110"/>
      <w:bookmarkStart w:id="459" w:name="_Toc228589175"/>
      <w:bookmarkStart w:id="460" w:name="_Toc272772586"/>
      <w:bookmarkStart w:id="461" w:name="_Toc228591521"/>
      <w:bookmarkStart w:id="462" w:name="_Toc214433899"/>
      <w:bookmarkStart w:id="463" w:name="_Toc228591669"/>
      <w:bookmarkStart w:id="464" w:name="_Toc227657499"/>
      <w:bookmarkStart w:id="465" w:name="_Toc227492256"/>
      <w:bookmarkStart w:id="466" w:name="_Toc12595"/>
      <w:bookmarkStart w:id="467" w:name="_Toc29977124"/>
      <w:bookmarkStart w:id="468" w:name="_Toc30757"/>
      <w:r>
        <w:rPr>
          <w:rFonts w:hint="eastAsia" w:ascii="宋体" w:hAnsi="宋体" w:eastAsia="宋体" w:cs="宋体"/>
          <w:b/>
          <w:bCs/>
          <w:color w:val="auto"/>
          <w:kern w:val="2"/>
          <w:sz w:val="21"/>
          <w:szCs w:val="21"/>
          <w:lang w:val="en-US" w:eastAsia="zh-CN" w:bidi="ar-SA"/>
        </w:rPr>
        <w:t>7.5定标方式</w:t>
      </w:r>
    </w:p>
    <w:p w14:paraId="59F27F05">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按照本招标文件第四章要求定标办法定标。</w:t>
      </w:r>
    </w:p>
    <w:p w14:paraId="67DDA95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中标通知</w:t>
      </w:r>
    </w:p>
    <w:p w14:paraId="175B20B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在本章第3.3.1款规定的投标有效期内，招标人以书面形式向中标人发出中标通知书，同时将中标结果通知未中标的投标人。</w:t>
      </w:r>
    </w:p>
    <w:p w14:paraId="1BDDD676">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7.7履约</w:t>
      </w:r>
      <w:bookmarkEnd w:id="457"/>
      <w:bookmarkEnd w:id="458"/>
      <w:bookmarkEnd w:id="459"/>
      <w:bookmarkEnd w:id="460"/>
      <w:bookmarkEnd w:id="461"/>
      <w:bookmarkEnd w:id="462"/>
      <w:bookmarkEnd w:id="463"/>
      <w:bookmarkEnd w:id="464"/>
      <w:bookmarkEnd w:id="465"/>
      <w:r>
        <w:rPr>
          <w:rFonts w:hint="eastAsia" w:ascii="宋体" w:hAnsi="宋体" w:eastAsia="宋体" w:cs="宋体"/>
          <w:b/>
          <w:bCs/>
          <w:color w:val="auto"/>
          <w:sz w:val="21"/>
          <w:szCs w:val="21"/>
          <w:highlight w:val="none"/>
          <w:lang w:val="en-US" w:eastAsia="zh-CN"/>
        </w:rPr>
        <w:t>保证金</w:t>
      </w:r>
      <w:bookmarkEnd w:id="466"/>
      <w:bookmarkEnd w:id="467"/>
      <w:bookmarkEnd w:id="468"/>
    </w:p>
    <w:p w14:paraId="158D9F4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.1在签订合同前，中标人应按投标人须知前附表规定的金额、担保形式和招标文件第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章“合同条款及格式”规定的履约担保格式向招标人提交履约担保。联合体中标的，其履约担保由牵头人递交，并应符合投标人须知前附表规定的金额、担保形式和招标文件第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章“合同条款及格式”规定的履约担保格式要求。</w:t>
      </w:r>
    </w:p>
    <w:p w14:paraId="046A7C3B">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469" w:name="_Toc10257"/>
      <w:bookmarkStart w:id="470" w:name="_Toc228589176"/>
      <w:bookmarkStart w:id="471" w:name="_Toc227657500"/>
      <w:bookmarkStart w:id="472" w:name="_Toc228881174"/>
      <w:bookmarkStart w:id="473" w:name="_Toc272772587"/>
      <w:bookmarkStart w:id="474" w:name="_Toc228591522"/>
      <w:bookmarkStart w:id="475" w:name="_Toc214433900"/>
      <w:bookmarkStart w:id="476" w:name="_Toc228337111"/>
      <w:bookmarkStart w:id="477" w:name="_Toc228591670"/>
      <w:bookmarkStart w:id="478" w:name="_Toc227492257"/>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.2中标人不能按本章第7.</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.1项要求提交履约担保的，视为放弃中标，其投标保证金不予退还，给招标人造成的损失超过投标保证金数额的，中标人还应当对超过部分予以赔偿。</w:t>
      </w:r>
    </w:p>
    <w:p w14:paraId="7EB0EF2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签订合同</w:t>
      </w:r>
      <w:bookmarkEnd w:id="469"/>
      <w:bookmarkEnd w:id="470"/>
      <w:bookmarkEnd w:id="471"/>
      <w:bookmarkEnd w:id="472"/>
      <w:bookmarkEnd w:id="473"/>
      <w:bookmarkEnd w:id="474"/>
      <w:bookmarkEnd w:id="475"/>
      <w:bookmarkEnd w:id="476"/>
      <w:bookmarkEnd w:id="477"/>
      <w:bookmarkEnd w:id="478"/>
    </w:p>
    <w:p w14:paraId="26AFF90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bookmarkStart w:id="479" w:name="_Toc15747"/>
      <w:bookmarkStart w:id="480" w:name="_Toc227492258"/>
      <w:bookmarkStart w:id="481" w:name="_Toc228881175"/>
      <w:bookmarkStart w:id="482" w:name="_Toc272772588"/>
      <w:bookmarkStart w:id="483" w:name="_Toc228589177"/>
      <w:bookmarkStart w:id="484" w:name="_Toc227657501"/>
      <w:bookmarkStart w:id="485" w:name="_Toc228591671"/>
      <w:bookmarkStart w:id="486" w:name="_Toc228337112"/>
      <w:bookmarkStart w:id="487" w:name="_Toc228591523"/>
      <w:bookmarkStart w:id="488" w:name="_Toc214433901"/>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r>
        <w:rPr>
          <w:rFonts w:hint="eastAsia" w:ascii="宋体" w:hAnsi="宋体" w:eastAsia="宋体" w:cs="宋体"/>
          <w:color w:val="auto"/>
          <w:sz w:val="21"/>
          <w:szCs w:val="21"/>
          <w:highlight w:val="none"/>
          <w:lang w:eastAsia="zh-CN"/>
        </w:rPr>
        <w:t>。</w:t>
      </w:r>
    </w:p>
    <w:p w14:paraId="1A885BB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.2发出中标通知书后，招标人无正当理由拒签合同的，招标人向中标人退还投标保证金；给中标人造成损失的，还应当赔偿损失。</w:t>
      </w:r>
    </w:p>
    <w:p w14:paraId="392DA5BB">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8.重新招标和不再招标</w:t>
      </w:r>
      <w:bookmarkEnd w:id="479"/>
      <w:bookmarkEnd w:id="480"/>
      <w:bookmarkEnd w:id="481"/>
      <w:bookmarkEnd w:id="482"/>
      <w:bookmarkEnd w:id="483"/>
      <w:bookmarkEnd w:id="484"/>
      <w:bookmarkEnd w:id="485"/>
      <w:bookmarkEnd w:id="486"/>
      <w:bookmarkEnd w:id="487"/>
      <w:bookmarkEnd w:id="488"/>
    </w:p>
    <w:p w14:paraId="6C9D7F1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489" w:name="_Toc228881176"/>
      <w:bookmarkStart w:id="490" w:name="_Toc214433902"/>
      <w:bookmarkStart w:id="491" w:name="_Toc228591672"/>
      <w:bookmarkStart w:id="492" w:name="_Toc272772589"/>
      <w:bookmarkStart w:id="493" w:name="_Toc228589178"/>
      <w:bookmarkStart w:id="494" w:name="_Toc228591524"/>
      <w:bookmarkStart w:id="495" w:name="_Toc227492259"/>
      <w:bookmarkStart w:id="496" w:name="_Toc4735"/>
      <w:bookmarkStart w:id="497" w:name="_Toc227657502"/>
      <w:bookmarkStart w:id="498" w:name="_Toc228337113"/>
      <w:r>
        <w:rPr>
          <w:rFonts w:hint="eastAsia" w:ascii="宋体" w:hAnsi="宋体" w:eastAsia="宋体" w:cs="宋体"/>
          <w:b/>
          <w:bCs/>
          <w:color w:val="auto"/>
          <w:sz w:val="21"/>
          <w:szCs w:val="21"/>
          <w:highlight w:val="none"/>
        </w:rPr>
        <w:t>8.1重新招标</w:t>
      </w:r>
      <w:bookmarkEnd w:id="489"/>
      <w:bookmarkEnd w:id="490"/>
      <w:bookmarkEnd w:id="491"/>
      <w:bookmarkEnd w:id="492"/>
      <w:bookmarkEnd w:id="493"/>
      <w:bookmarkEnd w:id="494"/>
      <w:bookmarkEnd w:id="495"/>
      <w:bookmarkEnd w:id="496"/>
      <w:bookmarkEnd w:id="497"/>
      <w:bookmarkEnd w:id="498"/>
    </w:p>
    <w:p w14:paraId="1A216DC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6E36DE2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（1）投标截止时间止，投标人少于3个的；</w:t>
      </w:r>
    </w:p>
    <w:p w14:paraId="35D183F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7F29AB6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499" w:name="_Toc227492260"/>
      <w:bookmarkStart w:id="500" w:name="_Toc214433903"/>
      <w:bookmarkStart w:id="501" w:name="_Toc228337114"/>
      <w:bookmarkStart w:id="502" w:name="_Toc228591673"/>
      <w:bookmarkStart w:id="503" w:name="_Toc2374"/>
      <w:bookmarkStart w:id="504" w:name="_Toc228591525"/>
      <w:bookmarkStart w:id="505" w:name="_Toc228589179"/>
      <w:bookmarkStart w:id="506" w:name="_Toc227657503"/>
      <w:bookmarkStart w:id="507" w:name="_Toc272772590"/>
      <w:bookmarkStart w:id="508" w:name="_Toc228881177"/>
      <w:r>
        <w:rPr>
          <w:rFonts w:hint="eastAsia" w:ascii="宋体" w:hAnsi="宋体" w:eastAsia="宋体" w:cs="宋体"/>
          <w:b/>
          <w:bCs/>
          <w:color w:val="auto"/>
          <w:sz w:val="21"/>
          <w:szCs w:val="21"/>
          <w:highlight w:val="none"/>
        </w:rPr>
        <w:t>8.2不再招标</w:t>
      </w:r>
      <w:bookmarkEnd w:id="499"/>
      <w:bookmarkEnd w:id="500"/>
      <w:bookmarkEnd w:id="501"/>
      <w:bookmarkEnd w:id="502"/>
      <w:bookmarkEnd w:id="503"/>
      <w:bookmarkEnd w:id="504"/>
      <w:bookmarkEnd w:id="505"/>
      <w:bookmarkEnd w:id="506"/>
      <w:bookmarkEnd w:id="507"/>
      <w:bookmarkEnd w:id="508"/>
    </w:p>
    <w:p w14:paraId="0CB557BE">
      <w:pPr>
        <w:keepNext w:val="0"/>
        <w:keepLines w:val="0"/>
        <w:pageBreakBefore w:val="0"/>
        <w:widowControl w:val="0"/>
        <w:kinsoku/>
        <w:wordWrap w:val="0"/>
        <w:overflowPunct/>
        <w:topLinePunct w:val="0"/>
        <w:autoSpaceDE/>
        <w:autoSpaceDN/>
        <w:bidi w:val="0"/>
        <w:adjustRightInd/>
        <w:snapToGrid/>
        <w:spacing w:line="400" w:lineRule="exact"/>
        <w:ind w:left="0" w:leftChars="0" w:firstLine="367" w:firstLineChars="17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三个或者所有投标被否决的，属于必须审批或核准的工程建设项目，经原审批或核准部门批准后不再进行招标。</w:t>
      </w:r>
    </w:p>
    <w:p w14:paraId="4C4128B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509" w:name="_Toc25263"/>
      <w:bookmarkStart w:id="510" w:name="_Toc227492261"/>
      <w:bookmarkStart w:id="511" w:name="_Toc227657504"/>
      <w:bookmarkStart w:id="512" w:name="_Toc228337115"/>
      <w:bookmarkStart w:id="513" w:name="_Toc228591674"/>
      <w:bookmarkStart w:id="514" w:name="_Toc214433904"/>
      <w:bookmarkStart w:id="515" w:name="_Toc272772591"/>
      <w:bookmarkStart w:id="516" w:name="_Toc228589180"/>
      <w:bookmarkStart w:id="517" w:name="_Toc228881178"/>
      <w:bookmarkStart w:id="518" w:name="_Toc228591526"/>
      <w:r>
        <w:rPr>
          <w:rFonts w:hint="eastAsia" w:ascii="宋体" w:hAnsi="宋体" w:eastAsia="宋体" w:cs="宋体"/>
          <w:b/>
          <w:bCs/>
          <w:color w:val="auto"/>
          <w:sz w:val="21"/>
          <w:szCs w:val="21"/>
          <w:highlight w:val="none"/>
        </w:rPr>
        <w:t>9.纪律和监督</w:t>
      </w:r>
      <w:bookmarkEnd w:id="509"/>
      <w:bookmarkEnd w:id="510"/>
      <w:bookmarkEnd w:id="511"/>
      <w:bookmarkEnd w:id="512"/>
      <w:bookmarkEnd w:id="513"/>
      <w:bookmarkEnd w:id="514"/>
      <w:bookmarkEnd w:id="515"/>
      <w:bookmarkEnd w:id="516"/>
      <w:bookmarkEnd w:id="517"/>
      <w:bookmarkEnd w:id="518"/>
    </w:p>
    <w:p w14:paraId="4FE0DD2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519" w:name="_Toc228589181"/>
      <w:bookmarkStart w:id="520" w:name="_Toc228591527"/>
      <w:bookmarkStart w:id="521" w:name="_Toc103"/>
      <w:bookmarkStart w:id="522" w:name="_Toc227492262"/>
      <w:bookmarkStart w:id="523" w:name="_Toc272772592"/>
      <w:bookmarkStart w:id="524" w:name="_Toc228337116"/>
      <w:bookmarkStart w:id="525" w:name="_Toc227657505"/>
      <w:bookmarkStart w:id="526" w:name="_Toc228881179"/>
      <w:bookmarkStart w:id="527" w:name="_Toc214433905"/>
      <w:bookmarkStart w:id="528" w:name="_Toc228591675"/>
      <w:r>
        <w:rPr>
          <w:rFonts w:hint="eastAsia" w:ascii="宋体" w:hAnsi="宋体" w:eastAsia="宋体" w:cs="宋体"/>
          <w:b/>
          <w:bCs/>
          <w:color w:val="auto"/>
          <w:sz w:val="21"/>
          <w:szCs w:val="21"/>
          <w:highlight w:val="none"/>
        </w:rPr>
        <w:t>9.1对招标人的纪律要求</w:t>
      </w:r>
      <w:bookmarkEnd w:id="519"/>
      <w:bookmarkEnd w:id="520"/>
      <w:bookmarkEnd w:id="521"/>
      <w:bookmarkEnd w:id="522"/>
      <w:bookmarkEnd w:id="523"/>
      <w:bookmarkEnd w:id="524"/>
      <w:bookmarkEnd w:id="525"/>
      <w:bookmarkEnd w:id="526"/>
      <w:bookmarkEnd w:id="527"/>
      <w:bookmarkEnd w:id="528"/>
    </w:p>
    <w:p w14:paraId="08D0264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招标人不得泄漏招标投标活动中应当保密的情况和资料，不得与投标人串通损害国家利益、社会公共利益或者他人合法权益。</w:t>
      </w:r>
    </w:p>
    <w:p w14:paraId="3F149D6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529" w:name="_Toc228591676"/>
      <w:bookmarkStart w:id="530" w:name="_Toc272772593"/>
      <w:bookmarkStart w:id="531" w:name="_Toc227657506"/>
      <w:bookmarkStart w:id="532" w:name="_Toc16341"/>
      <w:bookmarkStart w:id="533" w:name="_Toc228591528"/>
      <w:bookmarkStart w:id="534" w:name="_Toc228337117"/>
      <w:bookmarkStart w:id="535" w:name="_Toc227492263"/>
      <w:bookmarkStart w:id="536" w:name="_Toc228881180"/>
      <w:bookmarkStart w:id="537" w:name="_Toc214433906"/>
      <w:bookmarkStart w:id="538" w:name="_Toc228589182"/>
      <w:r>
        <w:rPr>
          <w:rFonts w:hint="eastAsia" w:ascii="宋体" w:hAnsi="宋体" w:eastAsia="宋体" w:cs="宋体"/>
          <w:b/>
          <w:bCs/>
          <w:color w:val="auto"/>
          <w:sz w:val="21"/>
          <w:szCs w:val="21"/>
          <w:highlight w:val="none"/>
        </w:rPr>
        <w:t>9.2对投标人的纪律要求</w:t>
      </w:r>
      <w:bookmarkEnd w:id="529"/>
      <w:bookmarkEnd w:id="530"/>
      <w:bookmarkEnd w:id="531"/>
      <w:bookmarkEnd w:id="532"/>
      <w:bookmarkEnd w:id="533"/>
      <w:bookmarkEnd w:id="534"/>
      <w:bookmarkEnd w:id="535"/>
      <w:bookmarkEnd w:id="536"/>
      <w:bookmarkEnd w:id="537"/>
      <w:bookmarkEnd w:id="538"/>
    </w:p>
    <w:p w14:paraId="3D2D22C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含不实承诺）骗取中标；投标人不得以任何方式干扰、影响评标工作。</w:t>
      </w:r>
    </w:p>
    <w:p w14:paraId="30E6AB37">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539" w:name="_Toc228337118"/>
      <w:bookmarkStart w:id="540" w:name="_Toc13429"/>
      <w:bookmarkStart w:id="541" w:name="_Toc228881181"/>
      <w:bookmarkStart w:id="542" w:name="_Toc227492264"/>
      <w:bookmarkStart w:id="543" w:name="_Toc214433907"/>
      <w:bookmarkStart w:id="544" w:name="_Toc228589183"/>
      <w:bookmarkStart w:id="545" w:name="_Toc227657507"/>
      <w:bookmarkStart w:id="546" w:name="_Toc228591529"/>
      <w:bookmarkStart w:id="547" w:name="_Toc228591677"/>
      <w:bookmarkStart w:id="548" w:name="_Toc272772594"/>
      <w:r>
        <w:rPr>
          <w:rFonts w:hint="eastAsia" w:ascii="宋体" w:hAnsi="宋体" w:eastAsia="宋体" w:cs="宋体"/>
          <w:b/>
          <w:bCs/>
          <w:color w:val="auto"/>
          <w:sz w:val="21"/>
          <w:szCs w:val="21"/>
          <w:highlight w:val="none"/>
        </w:rPr>
        <w:t>9.3对评标委员会成员的纪律要求</w:t>
      </w:r>
      <w:bookmarkEnd w:id="539"/>
      <w:bookmarkEnd w:id="540"/>
      <w:bookmarkEnd w:id="541"/>
      <w:bookmarkEnd w:id="542"/>
      <w:bookmarkEnd w:id="543"/>
      <w:bookmarkEnd w:id="544"/>
      <w:bookmarkEnd w:id="545"/>
      <w:bookmarkEnd w:id="546"/>
      <w:bookmarkEnd w:id="547"/>
      <w:bookmarkEnd w:id="548"/>
    </w:p>
    <w:p w14:paraId="20F29B5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6CB74E52">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549" w:name="_Toc228589184"/>
      <w:bookmarkStart w:id="550" w:name="_Toc228881182"/>
      <w:bookmarkStart w:id="551" w:name="_Toc227657508"/>
      <w:bookmarkStart w:id="552" w:name="_Toc228337119"/>
      <w:bookmarkStart w:id="553" w:name="_Toc228591530"/>
      <w:bookmarkStart w:id="554" w:name="_Toc1992"/>
      <w:bookmarkStart w:id="555" w:name="_Toc214433908"/>
      <w:bookmarkStart w:id="556" w:name="_Toc228591678"/>
      <w:bookmarkStart w:id="557" w:name="_Toc227492265"/>
      <w:bookmarkStart w:id="558" w:name="_Toc272772595"/>
      <w:r>
        <w:rPr>
          <w:rFonts w:hint="eastAsia" w:ascii="宋体" w:hAnsi="宋体" w:eastAsia="宋体" w:cs="宋体"/>
          <w:b/>
          <w:bCs/>
          <w:color w:val="auto"/>
          <w:sz w:val="21"/>
          <w:szCs w:val="21"/>
          <w:highlight w:val="none"/>
        </w:rPr>
        <w:t>9.4对与评标活动有关的工作人员的纪律要求</w:t>
      </w:r>
      <w:bookmarkEnd w:id="549"/>
      <w:bookmarkEnd w:id="550"/>
      <w:bookmarkEnd w:id="551"/>
      <w:bookmarkEnd w:id="552"/>
      <w:bookmarkEnd w:id="553"/>
      <w:bookmarkEnd w:id="554"/>
      <w:bookmarkEnd w:id="555"/>
      <w:bookmarkEnd w:id="556"/>
      <w:bookmarkEnd w:id="557"/>
      <w:bookmarkEnd w:id="558"/>
    </w:p>
    <w:p w14:paraId="76253A33">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77D3CC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559" w:name="_Toc228881183"/>
      <w:bookmarkStart w:id="560" w:name="_Toc228589185"/>
      <w:bookmarkStart w:id="561" w:name="_Toc23657"/>
      <w:bookmarkStart w:id="562" w:name="_Toc227657509"/>
      <w:bookmarkStart w:id="563" w:name="_Toc272772596"/>
      <w:bookmarkStart w:id="564" w:name="_Toc228591679"/>
      <w:bookmarkStart w:id="565" w:name="_Toc228337120"/>
      <w:bookmarkStart w:id="566" w:name="_Toc214433909"/>
      <w:bookmarkStart w:id="567" w:name="_Toc227492266"/>
      <w:bookmarkStart w:id="568" w:name="_Toc228591531"/>
      <w:r>
        <w:rPr>
          <w:rFonts w:hint="eastAsia" w:ascii="宋体" w:hAnsi="宋体" w:eastAsia="宋体" w:cs="宋体"/>
          <w:b/>
          <w:bCs/>
          <w:color w:val="auto"/>
          <w:sz w:val="21"/>
          <w:szCs w:val="21"/>
          <w:highlight w:val="none"/>
        </w:rPr>
        <w:t>9.5投诉</w:t>
      </w:r>
      <w:bookmarkEnd w:id="559"/>
      <w:bookmarkEnd w:id="560"/>
      <w:bookmarkEnd w:id="561"/>
      <w:bookmarkEnd w:id="562"/>
      <w:bookmarkEnd w:id="563"/>
      <w:bookmarkEnd w:id="564"/>
      <w:bookmarkEnd w:id="565"/>
      <w:bookmarkEnd w:id="566"/>
      <w:bookmarkEnd w:id="567"/>
      <w:bookmarkEnd w:id="568"/>
    </w:p>
    <w:p w14:paraId="3CFE5FE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投标人和其他利害关系人认为本次招标活动违反法律、法规和规章规定的，有权向有关行政监督部门投诉。</w:t>
      </w:r>
    </w:p>
    <w:p w14:paraId="4C062039">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sz w:val="21"/>
          <w:szCs w:val="21"/>
          <w:highlight w:val="none"/>
        </w:rPr>
      </w:pPr>
      <w:bookmarkStart w:id="569" w:name="_Toc228591680"/>
      <w:bookmarkStart w:id="570" w:name="_Toc228589186"/>
      <w:bookmarkStart w:id="571" w:name="_Toc227492267"/>
      <w:bookmarkStart w:id="572" w:name="_Toc228881184"/>
      <w:bookmarkStart w:id="573" w:name="_Toc228591532"/>
      <w:bookmarkStart w:id="574" w:name="_Toc227657510"/>
      <w:bookmarkStart w:id="575" w:name="_Toc228337121"/>
      <w:bookmarkStart w:id="576" w:name="_Toc3119"/>
      <w:bookmarkStart w:id="577" w:name="_Toc272772597"/>
      <w:bookmarkStart w:id="578" w:name="_Toc214433910"/>
      <w:r>
        <w:rPr>
          <w:rFonts w:hint="eastAsia" w:ascii="宋体" w:hAnsi="宋体" w:eastAsia="宋体" w:cs="宋体"/>
          <w:b/>
          <w:bCs/>
          <w:color w:val="auto"/>
          <w:sz w:val="21"/>
          <w:szCs w:val="21"/>
          <w:highlight w:val="none"/>
        </w:rPr>
        <w:t>10.需要补充的其他内容</w:t>
      </w:r>
      <w:bookmarkEnd w:id="569"/>
      <w:bookmarkEnd w:id="570"/>
      <w:bookmarkEnd w:id="571"/>
      <w:bookmarkEnd w:id="572"/>
      <w:bookmarkEnd w:id="573"/>
      <w:bookmarkEnd w:id="574"/>
      <w:bookmarkEnd w:id="575"/>
      <w:bookmarkEnd w:id="576"/>
      <w:bookmarkEnd w:id="577"/>
      <w:bookmarkEnd w:id="578"/>
    </w:p>
    <w:p w14:paraId="75D6D22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579" w:name="_Toc436038196"/>
      <w:bookmarkStart w:id="580" w:name="_Toc228589231"/>
      <w:bookmarkStart w:id="581" w:name="_Toc228337130"/>
      <w:bookmarkStart w:id="582" w:name="_Toc228881193"/>
      <w:bookmarkStart w:id="583" w:name="_Toc228591689"/>
      <w:bookmarkStart w:id="584" w:name="_Toc228591541"/>
      <w:bookmarkStart w:id="585" w:name="_Toc186913852"/>
      <w:bookmarkStart w:id="586" w:name="_Toc228591725"/>
      <w:bookmarkStart w:id="587" w:name="_Toc272772615"/>
      <w:bookmarkStart w:id="588" w:name="_Toc227657555"/>
      <w:bookmarkStart w:id="589" w:name="_Toc227657519"/>
      <w:bookmarkStart w:id="590" w:name="_Toc272772606"/>
      <w:bookmarkStart w:id="591" w:name="_Toc214433955"/>
      <w:bookmarkStart w:id="592" w:name="_Toc228589195"/>
      <w:bookmarkStart w:id="593" w:name="_Toc227492276"/>
      <w:bookmarkStart w:id="594" w:name="_Toc299439351"/>
      <w:bookmarkStart w:id="595" w:name="_Toc214433919"/>
      <w:bookmarkStart w:id="596" w:name="_Toc228881229"/>
      <w:bookmarkStart w:id="597" w:name="_Toc228337166"/>
      <w:bookmarkStart w:id="598" w:name="_Toc228591577"/>
      <w:bookmarkStart w:id="599" w:name="_Toc352146050"/>
      <w:bookmarkStart w:id="600" w:name="_Toc184635092"/>
      <w:bookmarkStart w:id="601" w:name="_Toc227492312"/>
      <w:r>
        <w:rPr>
          <w:rFonts w:hint="eastAsia" w:ascii="宋体" w:hAnsi="宋体" w:eastAsia="宋体" w:cs="宋体"/>
          <w:color w:val="auto"/>
          <w:sz w:val="21"/>
          <w:szCs w:val="21"/>
          <w:highlight w:val="none"/>
        </w:rPr>
        <w:t>10.1需要补充的其他内容：见投标人须知前附表。</w:t>
      </w:r>
    </w:p>
    <w:p w14:paraId="54ACDB8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10.2最高投标限价是招标人控制招标工程的最高限价。</w:t>
      </w:r>
    </w:p>
    <w:p w14:paraId="149ECF3F">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10.3本项目采用电子辅助评标，为保障电子标书按期递交，请各投标人至少提前2个工作日开始电子标书制作。</w:t>
      </w:r>
    </w:p>
    <w:p w14:paraId="680EC9E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4"/>
          <w:szCs w:val="22"/>
          <w:highlight w:val="none"/>
        </w:rPr>
        <w:sectPr>
          <w:footerReference r:id="rId12" w:type="default"/>
          <w:pgSz w:w="11905" w:h="16838"/>
          <w:pgMar w:top="1327" w:right="1519" w:bottom="1327" w:left="1519" w:header="1134" w:footer="1134" w:gutter="0"/>
          <w:pgBorders w:offsetFrom="page">
            <w:top w:val="none" w:sz="0" w:space="0"/>
            <w:left w:val="none" w:sz="0" w:space="0"/>
            <w:bottom w:val="none" w:sz="0" w:space="0"/>
            <w:right w:val="none" w:sz="0" w:space="0"/>
          </w:pgBorders>
          <w:pgNumType w:fmt="decimal" w:start="1"/>
          <w:cols w:space="720" w:num="1"/>
          <w:rtlGutter w:val="0"/>
          <w:docGrid w:linePitch="287" w:charSpace="0"/>
        </w:sectPr>
      </w:pPr>
      <w:r>
        <w:rPr>
          <w:rFonts w:hint="eastAsia" w:ascii="宋体" w:hAnsi="宋体" w:eastAsia="宋体" w:cs="宋体"/>
          <w:color w:val="auto"/>
          <w:sz w:val="21"/>
          <w:szCs w:val="21"/>
          <w:highlight w:val="none"/>
        </w:rPr>
        <w:t>10.4本招标文件解释权归招标人所有。</w:t>
      </w:r>
    </w:p>
    <w:bookmarkEnd w:id="579"/>
    <w:p w14:paraId="5A57E8EE">
      <w:pPr>
        <w:pStyle w:val="31"/>
        <w:pageBreakBefore w:val="0"/>
        <w:wordWrap w:val="0"/>
        <w:bidi w:val="0"/>
        <w:spacing w:line="400" w:lineRule="exact"/>
        <w:ind w:left="0" w:leftChars="0" w:right="-34" w:rightChars="-16" w:firstLine="0" w:firstLineChars="0"/>
        <w:outlineLvl w:val="1"/>
        <w:rPr>
          <w:rFonts w:hint="eastAsia" w:ascii="宋体" w:hAnsi="宋体" w:eastAsia="宋体" w:cs="宋体"/>
          <w:color w:val="auto"/>
          <w:sz w:val="24"/>
          <w:szCs w:val="24"/>
          <w:highlight w:val="none"/>
        </w:rPr>
      </w:pPr>
      <w:bookmarkStart w:id="602" w:name="_Toc38738882"/>
      <w:bookmarkStart w:id="603" w:name="_Toc18397"/>
      <w:bookmarkStart w:id="604" w:name="_Toc26514"/>
      <w:bookmarkStart w:id="605" w:name="_Toc500865839"/>
      <w:bookmarkStart w:id="606" w:name="_Toc32535"/>
      <w:r>
        <w:rPr>
          <w:rFonts w:hint="eastAsia" w:ascii="宋体" w:hAnsi="宋体" w:eastAsia="宋体" w:cs="宋体"/>
          <w:color w:val="auto"/>
          <w:sz w:val="24"/>
          <w:szCs w:val="24"/>
          <w:highlight w:val="none"/>
        </w:rPr>
        <w:t>附表一：开标记录表</w:t>
      </w:r>
      <w:bookmarkEnd w:id="602"/>
      <w:bookmarkEnd w:id="603"/>
      <w:bookmarkEnd w:id="604"/>
      <w:bookmarkEnd w:id="605"/>
      <w:bookmarkEnd w:id="606"/>
    </w:p>
    <w:p w14:paraId="25245579">
      <w:pPr>
        <w:pageBreakBefore w:val="0"/>
        <w:wordWrap w:val="0"/>
        <w:bidi w:val="0"/>
        <w:ind w:right="-34" w:rightChars="-16" w:firstLine="482" w:firstLineChars="20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开标记录表</w:t>
      </w:r>
    </w:p>
    <w:p w14:paraId="21748C9B">
      <w:pPr>
        <w:pageBreakBefore w:val="0"/>
        <w:wordWrap w:val="0"/>
        <w:bidi w:val="0"/>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标段编号：</w:t>
      </w:r>
    </w:p>
    <w:p w14:paraId="56F2C83D">
      <w:pPr>
        <w:pageBreakBefore w:val="0"/>
        <w:wordWrap w:val="0"/>
        <w:bidi w:val="0"/>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标段名称：</w:t>
      </w:r>
    </w:p>
    <w:tbl>
      <w:tblPr>
        <w:tblStyle w:val="21"/>
        <w:tblW w:w="14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293"/>
        <w:gridCol w:w="1271"/>
        <w:gridCol w:w="1271"/>
        <w:gridCol w:w="1271"/>
        <w:gridCol w:w="1390"/>
        <w:gridCol w:w="1377"/>
        <w:gridCol w:w="1601"/>
        <w:gridCol w:w="1358"/>
        <w:gridCol w:w="1018"/>
        <w:gridCol w:w="1479"/>
      </w:tblGrid>
      <w:tr w14:paraId="4A5EB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76" w:type="dxa"/>
            <w:noWrap w:val="0"/>
            <w:vAlign w:val="center"/>
          </w:tcPr>
          <w:p w14:paraId="0AB003A1">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293" w:type="dxa"/>
            <w:noWrap w:val="0"/>
            <w:vAlign w:val="center"/>
          </w:tcPr>
          <w:p w14:paraId="18BF2CA7">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投标单位名称</w:t>
            </w:r>
          </w:p>
        </w:tc>
        <w:tc>
          <w:tcPr>
            <w:tcW w:w="1271" w:type="dxa"/>
            <w:noWrap w:val="0"/>
            <w:vAlign w:val="center"/>
          </w:tcPr>
          <w:p w14:paraId="456389EA">
            <w:pPr>
              <w:pageBreakBefore w:val="0"/>
              <w:wordWrap w:val="0"/>
              <w:bidi w:val="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施工报价（%）</w:t>
            </w:r>
          </w:p>
        </w:tc>
        <w:tc>
          <w:tcPr>
            <w:tcW w:w="1271" w:type="dxa"/>
            <w:noWrap w:val="0"/>
            <w:vAlign w:val="center"/>
          </w:tcPr>
          <w:p w14:paraId="035D14E4">
            <w:pPr>
              <w:pageBreakBefore w:val="0"/>
              <w:wordWrap w:val="0"/>
              <w:bidi w:val="0"/>
              <w:ind w:left="210" w:right="-34" w:rightChars="-16" w:hanging="210" w:hangingChars="10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设计报价（元）</w:t>
            </w:r>
          </w:p>
        </w:tc>
        <w:tc>
          <w:tcPr>
            <w:tcW w:w="1271" w:type="dxa"/>
            <w:noWrap w:val="0"/>
            <w:vAlign w:val="center"/>
          </w:tcPr>
          <w:p w14:paraId="79E90321">
            <w:pPr>
              <w:pageBreakBefore w:val="0"/>
              <w:wordWrap w:val="0"/>
              <w:bidi w:val="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w:t>
            </w:r>
          </w:p>
        </w:tc>
        <w:tc>
          <w:tcPr>
            <w:tcW w:w="1390" w:type="dxa"/>
            <w:noWrap w:val="0"/>
            <w:vAlign w:val="center"/>
          </w:tcPr>
          <w:p w14:paraId="3768847C">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质量标准</w:t>
            </w:r>
          </w:p>
        </w:tc>
        <w:tc>
          <w:tcPr>
            <w:tcW w:w="1377" w:type="dxa"/>
            <w:noWrap w:val="0"/>
            <w:vAlign w:val="center"/>
          </w:tcPr>
          <w:p w14:paraId="7A64DBDA">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资质等级</w:t>
            </w:r>
          </w:p>
        </w:tc>
        <w:tc>
          <w:tcPr>
            <w:tcW w:w="1601" w:type="dxa"/>
            <w:noWrap w:val="0"/>
            <w:vAlign w:val="center"/>
          </w:tcPr>
          <w:p w14:paraId="402AF6BB">
            <w:pPr>
              <w:pageBreakBefore w:val="0"/>
              <w:wordWrap w:val="0"/>
              <w:bidi w:val="0"/>
              <w:ind w:right="-34" w:rightChars="-16"/>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设计负责人</w:t>
            </w:r>
          </w:p>
        </w:tc>
        <w:tc>
          <w:tcPr>
            <w:tcW w:w="1358" w:type="dxa"/>
            <w:noWrap w:val="0"/>
            <w:vAlign w:val="center"/>
          </w:tcPr>
          <w:p w14:paraId="28A0B413">
            <w:pPr>
              <w:pageBreakBefore w:val="0"/>
              <w:wordWrap w:val="0"/>
              <w:bidi w:val="0"/>
              <w:ind w:right="-34" w:rightChars="-16"/>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项目经理</w:t>
            </w:r>
          </w:p>
        </w:tc>
        <w:tc>
          <w:tcPr>
            <w:tcW w:w="1018" w:type="dxa"/>
            <w:noWrap w:val="0"/>
            <w:vAlign w:val="center"/>
          </w:tcPr>
          <w:p w14:paraId="14BEFBCF">
            <w:pPr>
              <w:pageBreakBefore w:val="0"/>
              <w:wordWrap w:val="0"/>
              <w:bidi w:val="0"/>
              <w:ind w:right="-34" w:rightChars="-16"/>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eastAsia="zh-CN"/>
              </w:rPr>
              <w:t>技术负责人</w:t>
            </w:r>
          </w:p>
        </w:tc>
        <w:tc>
          <w:tcPr>
            <w:tcW w:w="1479" w:type="dxa"/>
            <w:noWrap w:val="0"/>
            <w:vAlign w:val="center"/>
          </w:tcPr>
          <w:p w14:paraId="184719B5">
            <w:pPr>
              <w:pageBreakBefore w:val="0"/>
              <w:wordWrap w:val="0"/>
              <w:bidi w:val="0"/>
              <w:ind w:right="-34" w:rightChars="-16"/>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开标备注</w:t>
            </w:r>
          </w:p>
        </w:tc>
      </w:tr>
      <w:tr w14:paraId="558A8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76" w:type="dxa"/>
            <w:noWrap w:val="0"/>
            <w:vAlign w:val="top"/>
          </w:tcPr>
          <w:p w14:paraId="3388E16B">
            <w:pPr>
              <w:pageBreakBefore w:val="0"/>
              <w:wordWrap w:val="0"/>
              <w:bidi w:val="0"/>
              <w:ind w:right="-34" w:rightChars="-16"/>
              <w:jc w:val="center"/>
              <w:rPr>
                <w:rFonts w:hint="eastAsia" w:ascii="宋体" w:hAnsi="宋体" w:eastAsia="宋体" w:cs="宋体"/>
                <w:color w:val="auto"/>
                <w:highlight w:val="none"/>
              </w:rPr>
            </w:pPr>
          </w:p>
        </w:tc>
        <w:tc>
          <w:tcPr>
            <w:tcW w:w="1293" w:type="dxa"/>
            <w:noWrap w:val="0"/>
            <w:vAlign w:val="top"/>
          </w:tcPr>
          <w:p w14:paraId="7BD44972">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30FD181C">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3543181E">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2BA33BC2">
            <w:pPr>
              <w:pageBreakBefore w:val="0"/>
              <w:wordWrap w:val="0"/>
              <w:bidi w:val="0"/>
              <w:ind w:right="-34" w:rightChars="-16"/>
              <w:jc w:val="center"/>
              <w:rPr>
                <w:rFonts w:hint="eastAsia" w:ascii="宋体" w:hAnsi="宋体" w:eastAsia="宋体" w:cs="宋体"/>
                <w:color w:val="auto"/>
                <w:highlight w:val="none"/>
              </w:rPr>
            </w:pPr>
          </w:p>
        </w:tc>
        <w:tc>
          <w:tcPr>
            <w:tcW w:w="1390" w:type="dxa"/>
            <w:noWrap w:val="0"/>
            <w:vAlign w:val="top"/>
          </w:tcPr>
          <w:p w14:paraId="7A2BBDFB">
            <w:pPr>
              <w:pageBreakBefore w:val="0"/>
              <w:wordWrap w:val="0"/>
              <w:bidi w:val="0"/>
              <w:ind w:right="-34" w:rightChars="-16"/>
              <w:jc w:val="center"/>
              <w:rPr>
                <w:rFonts w:hint="eastAsia" w:ascii="宋体" w:hAnsi="宋体" w:eastAsia="宋体" w:cs="宋体"/>
                <w:color w:val="auto"/>
                <w:highlight w:val="none"/>
              </w:rPr>
            </w:pPr>
          </w:p>
        </w:tc>
        <w:tc>
          <w:tcPr>
            <w:tcW w:w="1377" w:type="dxa"/>
            <w:noWrap w:val="0"/>
            <w:vAlign w:val="top"/>
          </w:tcPr>
          <w:p w14:paraId="199342D6">
            <w:pPr>
              <w:pageBreakBefore w:val="0"/>
              <w:wordWrap w:val="0"/>
              <w:bidi w:val="0"/>
              <w:ind w:right="-34" w:rightChars="-16"/>
              <w:jc w:val="center"/>
              <w:rPr>
                <w:rFonts w:hint="eastAsia" w:ascii="宋体" w:hAnsi="宋体" w:eastAsia="宋体" w:cs="宋体"/>
                <w:color w:val="auto"/>
                <w:highlight w:val="none"/>
              </w:rPr>
            </w:pPr>
          </w:p>
        </w:tc>
        <w:tc>
          <w:tcPr>
            <w:tcW w:w="1601" w:type="dxa"/>
            <w:noWrap w:val="0"/>
            <w:vAlign w:val="top"/>
          </w:tcPr>
          <w:p w14:paraId="08D811B3">
            <w:pPr>
              <w:pageBreakBefore w:val="0"/>
              <w:wordWrap w:val="0"/>
              <w:bidi w:val="0"/>
              <w:ind w:right="-34" w:rightChars="-16"/>
              <w:jc w:val="center"/>
              <w:rPr>
                <w:rFonts w:hint="eastAsia" w:ascii="宋体" w:hAnsi="宋体" w:eastAsia="宋体" w:cs="宋体"/>
                <w:color w:val="auto"/>
                <w:highlight w:val="none"/>
              </w:rPr>
            </w:pPr>
          </w:p>
        </w:tc>
        <w:tc>
          <w:tcPr>
            <w:tcW w:w="1358" w:type="dxa"/>
            <w:noWrap w:val="0"/>
            <w:vAlign w:val="top"/>
          </w:tcPr>
          <w:p w14:paraId="47569D56">
            <w:pPr>
              <w:pageBreakBefore w:val="0"/>
              <w:wordWrap w:val="0"/>
              <w:bidi w:val="0"/>
              <w:ind w:right="-34" w:rightChars="-16"/>
              <w:jc w:val="center"/>
              <w:rPr>
                <w:rFonts w:hint="eastAsia" w:ascii="宋体" w:hAnsi="宋体" w:eastAsia="宋体" w:cs="宋体"/>
                <w:color w:val="auto"/>
                <w:highlight w:val="none"/>
              </w:rPr>
            </w:pPr>
          </w:p>
        </w:tc>
        <w:tc>
          <w:tcPr>
            <w:tcW w:w="1018" w:type="dxa"/>
            <w:noWrap w:val="0"/>
            <w:vAlign w:val="top"/>
          </w:tcPr>
          <w:p w14:paraId="41B3B361">
            <w:pPr>
              <w:pageBreakBefore w:val="0"/>
              <w:wordWrap w:val="0"/>
              <w:bidi w:val="0"/>
              <w:ind w:right="-34" w:rightChars="-16"/>
              <w:jc w:val="center"/>
              <w:rPr>
                <w:rFonts w:hint="eastAsia" w:ascii="宋体" w:hAnsi="宋体" w:eastAsia="宋体" w:cs="宋体"/>
                <w:color w:val="auto"/>
                <w:highlight w:val="none"/>
              </w:rPr>
            </w:pPr>
          </w:p>
        </w:tc>
        <w:tc>
          <w:tcPr>
            <w:tcW w:w="1479" w:type="dxa"/>
            <w:noWrap w:val="0"/>
            <w:vAlign w:val="top"/>
          </w:tcPr>
          <w:p w14:paraId="02CFAF8B">
            <w:pPr>
              <w:pageBreakBefore w:val="0"/>
              <w:wordWrap w:val="0"/>
              <w:bidi w:val="0"/>
              <w:ind w:right="-34" w:rightChars="-16"/>
              <w:jc w:val="center"/>
              <w:rPr>
                <w:rFonts w:hint="eastAsia" w:ascii="宋体" w:hAnsi="宋体" w:eastAsia="宋体" w:cs="宋体"/>
                <w:color w:val="auto"/>
                <w:highlight w:val="none"/>
              </w:rPr>
            </w:pPr>
          </w:p>
        </w:tc>
      </w:tr>
      <w:tr w14:paraId="4DA59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76" w:type="dxa"/>
            <w:noWrap w:val="0"/>
            <w:vAlign w:val="top"/>
          </w:tcPr>
          <w:p w14:paraId="005E46E9">
            <w:pPr>
              <w:pageBreakBefore w:val="0"/>
              <w:wordWrap w:val="0"/>
              <w:bidi w:val="0"/>
              <w:ind w:right="-34" w:rightChars="-16"/>
              <w:jc w:val="center"/>
              <w:rPr>
                <w:rFonts w:hint="eastAsia" w:ascii="宋体" w:hAnsi="宋体" w:eastAsia="宋体" w:cs="宋体"/>
                <w:color w:val="auto"/>
                <w:highlight w:val="none"/>
              </w:rPr>
            </w:pPr>
          </w:p>
        </w:tc>
        <w:tc>
          <w:tcPr>
            <w:tcW w:w="1293" w:type="dxa"/>
            <w:noWrap w:val="0"/>
            <w:vAlign w:val="top"/>
          </w:tcPr>
          <w:p w14:paraId="4F3ABADF">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588AC032">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090F5A7B">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26057161">
            <w:pPr>
              <w:pageBreakBefore w:val="0"/>
              <w:wordWrap w:val="0"/>
              <w:bidi w:val="0"/>
              <w:ind w:right="-34" w:rightChars="-16"/>
              <w:jc w:val="center"/>
              <w:rPr>
                <w:rFonts w:hint="eastAsia" w:ascii="宋体" w:hAnsi="宋体" w:eastAsia="宋体" w:cs="宋体"/>
                <w:color w:val="auto"/>
                <w:highlight w:val="none"/>
              </w:rPr>
            </w:pPr>
          </w:p>
        </w:tc>
        <w:tc>
          <w:tcPr>
            <w:tcW w:w="1390" w:type="dxa"/>
            <w:noWrap w:val="0"/>
            <w:vAlign w:val="top"/>
          </w:tcPr>
          <w:p w14:paraId="0FA258A8">
            <w:pPr>
              <w:pageBreakBefore w:val="0"/>
              <w:wordWrap w:val="0"/>
              <w:bidi w:val="0"/>
              <w:ind w:right="-34" w:rightChars="-16"/>
              <w:jc w:val="center"/>
              <w:rPr>
                <w:rFonts w:hint="eastAsia" w:ascii="宋体" w:hAnsi="宋体" w:eastAsia="宋体" w:cs="宋体"/>
                <w:color w:val="auto"/>
                <w:highlight w:val="none"/>
              </w:rPr>
            </w:pPr>
          </w:p>
        </w:tc>
        <w:tc>
          <w:tcPr>
            <w:tcW w:w="1377" w:type="dxa"/>
            <w:noWrap w:val="0"/>
            <w:vAlign w:val="top"/>
          </w:tcPr>
          <w:p w14:paraId="50671D09">
            <w:pPr>
              <w:pageBreakBefore w:val="0"/>
              <w:wordWrap w:val="0"/>
              <w:bidi w:val="0"/>
              <w:ind w:right="-34" w:rightChars="-16"/>
              <w:jc w:val="center"/>
              <w:rPr>
                <w:rFonts w:hint="eastAsia" w:ascii="宋体" w:hAnsi="宋体" w:eastAsia="宋体" w:cs="宋体"/>
                <w:color w:val="auto"/>
                <w:highlight w:val="none"/>
              </w:rPr>
            </w:pPr>
          </w:p>
        </w:tc>
        <w:tc>
          <w:tcPr>
            <w:tcW w:w="1601" w:type="dxa"/>
            <w:noWrap w:val="0"/>
            <w:vAlign w:val="top"/>
          </w:tcPr>
          <w:p w14:paraId="0872B2AB">
            <w:pPr>
              <w:pageBreakBefore w:val="0"/>
              <w:wordWrap w:val="0"/>
              <w:bidi w:val="0"/>
              <w:ind w:right="-34" w:rightChars="-16"/>
              <w:jc w:val="center"/>
              <w:rPr>
                <w:rFonts w:hint="eastAsia" w:ascii="宋体" w:hAnsi="宋体" w:eastAsia="宋体" w:cs="宋体"/>
                <w:color w:val="auto"/>
                <w:highlight w:val="none"/>
              </w:rPr>
            </w:pPr>
          </w:p>
        </w:tc>
        <w:tc>
          <w:tcPr>
            <w:tcW w:w="1358" w:type="dxa"/>
            <w:noWrap w:val="0"/>
            <w:vAlign w:val="top"/>
          </w:tcPr>
          <w:p w14:paraId="2CE26F00">
            <w:pPr>
              <w:pageBreakBefore w:val="0"/>
              <w:wordWrap w:val="0"/>
              <w:bidi w:val="0"/>
              <w:ind w:right="-34" w:rightChars="-16"/>
              <w:jc w:val="center"/>
              <w:rPr>
                <w:rFonts w:hint="eastAsia" w:ascii="宋体" w:hAnsi="宋体" w:eastAsia="宋体" w:cs="宋体"/>
                <w:color w:val="auto"/>
                <w:highlight w:val="none"/>
              </w:rPr>
            </w:pPr>
          </w:p>
        </w:tc>
        <w:tc>
          <w:tcPr>
            <w:tcW w:w="1018" w:type="dxa"/>
            <w:noWrap w:val="0"/>
            <w:vAlign w:val="top"/>
          </w:tcPr>
          <w:p w14:paraId="51E00A00">
            <w:pPr>
              <w:pageBreakBefore w:val="0"/>
              <w:wordWrap w:val="0"/>
              <w:bidi w:val="0"/>
              <w:ind w:right="-34" w:rightChars="-16"/>
              <w:jc w:val="center"/>
              <w:rPr>
                <w:rFonts w:hint="eastAsia" w:ascii="宋体" w:hAnsi="宋体" w:eastAsia="宋体" w:cs="宋体"/>
                <w:color w:val="auto"/>
                <w:highlight w:val="none"/>
              </w:rPr>
            </w:pPr>
          </w:p>
        </w:tc>
        <w:tc>
          <w:tcPr>
            <w:tcW w:w="1479" w:type="dxa"/>
            <w:noWrap w:val="0"/>
            <w:vAlign w:val="top"/>
          </w:tcPr>
          <w:p w14:paraId="3160C74C">
            <w:pPr>
              <w:pageBreakBefore w:val="0"/>
              <w:wordWrap w:val="0"/>
              <w:bidi w:val="0"/>
              <w:ind w:right="-34" w:rightChars="-16"/>
              <w:jc w:val="center"/>
              <w:rPr>
                <w:rFonts w:hint="eastAsia" w:ascii="宋体" w:hAnsi="宋体" w:eastAsia="宋体" w:cs="宋体"/>
                <w:color w:val="auto"/>
                <w:highlight w:val="none"/>
              </w:rPr>
            </w:pPr>
          </w:p>
        </w:tc>
      </w:tr>
      <w:tr w14:paraId="3A97A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76" w:type="dxa"/>
            <w:noWrap w:val="0"/>
            <w:vAlign w:val="top"/>
          </w:tcPr>
          <w:p w14:paraId="05D36A10">
            <w:pPr>
              <w:pageBreakBefore w:val="0"/>
              <w:wordWrap w:val="0"/>
              <w:bidi w:val="0"/>
              <w:ind w:right="-34" w:rightChars="-16"/>
              <w:jc w:val="center"/>
              <w:rPr>
                <w:rFonts w:hint="eastAsia" w:ascii="宋体" w:hAnsi="宋体" w:eastAsia="宋体" w:cs="宋体"/>
                <w:color w:val="auto"/>
                <w:highlight w:val="none"/>
              </w:rPr>
            </w:pPr>
          </w:p>
        </w:tc>
        <w:tc>
          <w:tcPr>
            <w:tcW w:w="1293" w:type="dxa"/>
            <w:noWrap w:val="0"/>
            <w:vAlign w:val="top"/>
          </w:tcPr>
          <w:p w14:paraId="4220B700">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5D8F9788">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4944D95C">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1CC096BC">
            <w:pPr>
              <w:pageBreakBefore w:val="0"/>
              <w:wordWrap w:val="0"/>
              <w:bidi w:val="0"/>
              <w:ind w:right="-34" w:rightChars="-16"/>
              <w:jc w:val="center"/>
              <w:rPr>
                <w:rFonts w:hint="eastAsia" w:ascii="宋体" w:hAnsi="宋体" w:eastAsia="宋体" w:cs="宋体"/>
                <w:color w:val="auto"/>
                <w:highlight w:val="none"/>
              </w:rPr>
            </w:pPr>
          </w:p>
        </w:tc>
        <w:tc>
          <w:tcPr>
            <w:tcW w:w="1390" w:type="dxa"/>
            <w:noWrap w:val="0"/>
            <w:vAlign w:val="top"/>
          </w:tcPr>
          <w:p w14:paraId="191ACFF5">
            <w:pPr>
              <w:pageBreakBefore w:val="0"/>
              <w:wordWrap w:val="0"/>
              <w:bidi w:val="0"/>
              <w:ind w:right="-34" w:rightChars="-16"/>
              <w:jc w:val="center"/>
              <w:rPr>
                <w:rFonts w:hint="eastAsia" w:ascii="宋体" w:hAnsi="宋体" w:eastAsia="宋体" w:cs="宋体"/>
                <w:color w:val="auto"/>
                <w:highlight w:val="none"/>
              </w:rPr>
            </w:pPr>
          </w:p>
        </w:tc>
        <w:tc>
          <w:tcPr>
            <w:tcW w:w="1377" w:type="dxa"/>
            <w:noWrap w:val="0"/>
            <w:vAlign w:val="top"/>
          </w:tcPr>
          <w:p w14:paraId="556B5A18">
            <w:pPr>
              <w:pageBreakBefore w:val="0"/>
              <w:wordWrap w:val="0"/>
              <w:bidi w:val="0"/>
              <w:ind w:right="-34" w:rightChars="-16"/>
              <w:jc w:val="center"/>
              <w:rPr>
                <w:rFonts w:hint="eastAsia" w:ascii="宋体" w:hAnsi="宋体" w:eastAsia="宋体" w:cs="宋体"/>
                <w:color w:val="auto"/>
                <w:highlight w:val="none"/>
              </w:rPr>
            </w:pPr>
          </w:p>
        </w:tc>
        <w:tc>
          <w:tcPr>
            <w:tcW w:w="1601" w:type="dxa"/>
            <w:noWrap w:val="0"/>
            <w:vAlign w:val="top"/>
          </w:tcPr>
          <w:p w14:paraId="01F612EB">
            <w:pPr>
              <w:pageBreakBefore w:val="0"/>
              <w:wordWrap w:val="0"/>
              <w:bidi w:val="0"/>
              <w:ind w:right="-34" w:rightChars="-16"/>
              <w:jc w:val="center"/>
              <w:rPr>
                <w:rFonts w:hint="eastAsia" w:ascii="宋体" w:hAnsi="宋体" w:eastAsia="宋体" w:cs="宋体"/>
                <w:color w:val="auto"/>
                <w:highlight w:val="none"/>
              </w:rPr>
            </w:pPr>
          </w:p>
        </w:tc>
        <w:tc>
          <w:tcPr>
            <w:tcW w:w="1358" w:type="dxa"/>
            <w:noWrap w:val="0"/>
            <w:vAlign w:val="top"/>
          </w:tcPr>
          <w:p w14:paraId="1073FE22">
            <w:pPr>
              <w:pageBreakBefore w:val="0"/>
              <w:wordWrap w:val="0"/>
              <w:bidi w:val="0"/>
              <w:ind w:right="-34" w:rightChars="-16"/>
              <w:jc w:val="center"/>
              <w:rPr>
                <w:rFonts w:hint="eastAsia" w:ascii="宋体" w:hAnsi="宋体" w:eastAsia="宋体" w:cs="宋体"/>
                <w:color w:val="auto"/>
                <w:highlight w:val="none"/>
              </w:rPr>
            </w:pPr>
          </w:p>
        </w:tc>
        <w:tc>
          <w:tcPr>
            <w:tcW w:w="1018" w:type="dxa"/>
            <w:noWrap w:val="0"/>
            <w:vAlign w:val="top"/>
          </w:tcPr>
          <w:p w14:paraId="2EFA757D">
            <w:pPr>
              <w:pageBreakBefore w:val="0"/>
              <w:wordWrap w:val="0"/>
              <w:bidi w:val="0"/>
              <w:ind w:right="-34" w:rightChars="-16"/>
              <w:jc w:val="center"/>
              <w:rPr>
                <w:rFonts w:hint="eastAsia" w:ascii="宋体" w:hAnsi="宋体" w:eastAsia="宋体" w:cs="宋体"/>
                <w:color w:val="auto"/>
                <w:highlight w:val="none"/>
              </w:rPr>
            </w:pPr>
          </w:p>
        </w:tc>
        <w:tc>
          <w:tcPr>
            <w:tcW w:w="1479" w:type="dxa"/>
            <w:noWrap w:val="0"/>
            <w:vAlign w:val="top"/>
          </w:tcPr>
          <w:p w14:paraId="32FAD833">
            <w:pPr>
              <w:pageBreakBefore w:val="0"/>
              <w:wordWrap w:val="0"/>
              <w:bidi w:val="0"/>
              <w:ind w:right="-34" w:rightChars="-16"/>
              <w:jc w:val="center"/>
              <w:rPr>
                <w:rFonts w:hint="eastAsia" w:ascii="宋体" w:hAnsi="宋体" w:eastAsia="宋体" w:cs="宋体"/>
                <w:color w:val="auto"/>
                <w:highlight w:val="none"/>
              </w:rPr>
            </w:pPr>
          </w:p>
        </w:tc>
      </w:tr>
      <w:tr w14:paraId="65DF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76" w:type="dxa"/>
            <w:noWrap w:val="0"/>
            <w:vAlign w:val="top"/>
          </w:tcPr>
          <w:p w14:paraId="7582003C">
            <w:pPr>
              <w:pageBreakBefore w:val="0"/>
              <w:wordWrap w:val="0"/>
              <w:bidi w:val="0"/>
              <w:ind w:right="-34" w:rightChars="-16"/>
              <w:jc w:val="center"/>
              <w:rPr>
                <w:rFonts w:hint="eastAsia" w:ascii="宋体" w:hAnsi="宋体" w:eastAsia="宋体" w:cs="宋体"/>
                <w:color w:val="auto"/>
                <w:highlight w:val="none"/>
              </w:rPr>
            </w:pPr>
          </w:p>
        </w:tc>
        <w:tc>
          <w:tcPr>
            <w:tcW w:w="1293" w:type="dxa"/>
            <w:noWrap w:val="0"/>
            <w:vAlign w:val="top"/>
          </w:tcPr>
          <w:p w14:paraId="0DBDA319">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706DCA41">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3D4DBCE7">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14BCEBA0">
            <w:pPr>
              <w:pageBreakBefore w:val="0"/>
              <w:wordWrap w:val="0"/>
              <w:bidi w:val="0"/>
              <w:ind w:right="-34" w:rightChars="-16"/>
              <w:jc w:val="center"/>
              <w:rPr>
                <w:rFonts w:hint="eastAsia" w:ascii="宋体" w:hAnsi="宋体" w:eastAsia="宋体" w:cs="宋体"/>
                <w:color w:val="auto"/>
                <w:highlight w:val="none"/>
              </w:rPr>
            </w:pPr>
          </w:p>
        </w:tc>
        <w:tc>
          <w:tcPr>
            <w:tcW w:w="1390" w:type="dxa"/>
            <w:noWrap w:val="0"/>
            <w:vAlign w:val="top"/>
          </w:tcPr>
          <w:p w14:paraId="5BFC0A85">
            <w:pPr>
              <w:pageBreakBefore w:val="0"/>
              <w:wordWrap w:val="0"/>
              <w:bidi w:val="0"/>
              <w:ind w:right="-34" w:rightChars="-16"/>
              <w:jc w:val="center"/>
              <w:rPr>
                <w:rFonts w:hint="eastAsia" w:ascii="宋体" w:hAnsi="宋体" w:eastAsia="宋体" w:cs="宋体"/>
                <w:color w:val="auto"/>
                <w:highlight w:val="none"/>
              </w:rPr>
            </w:pPr>
          </w:p>
        </w:tc>
        <w:tc>
          <w:tcPr>
            <w:tcW w:w="1377" w:type="dxa"/>
            <w:noWrap w:val="0"/>
            <w:vAlign w:val="top"/>
          </w:tcPr>
          <w:p w14:paraId="274DE60C">
            <w:pPr>
              <w:pageBreakBefore w:val="0"/>
              <w:wordWrap w:val="0"/>
              <w:bidi w:val="0"/>
              <w:ind w:right="-34" w:rightChars="-16"/>
              <w:jc w:val="center"/>
              <w:rPr>
                <w:rFonts w:hint="eastAsia" w:ascii="宋体" w:hAnsi="宋体" w:eastAsia="宋体" w:cs="宋体"/>
                <w:color w:val="auto"/>
                <w:highlight w:val="none"/>
              </w:rPr>
            </w:pPr>
          </w:p>
        </w:tc>
        <w:tc>
          <w:tcPr>
            <w:tcW w:w="1601" w:type="dxa"/>
            <w:noWrap w:val="0"/>
            <w:vAlign w:val="top"/>
          </w:tcPr>
          <w:p w14:paraId="135E6D3F">
            <w:pPr>
              <w:pageBreakBefore w:val="0"/>
              <w:wordWrap w:val="0"/>
              <w:bidi w:val="0"/>
              <w:ind w:right="-34" w:rightChars="-16"/>
              <w:jc w:val="center"/>
              <w:rPr>
                <w:rFonts w:hint="eastAsia" w:ascii="宋体" w:hAnsi="宋体" w:eastAsia="宋体" w:cs="宋体"/>
                <w:color w:val="auto"/>
                <w:highlight w:val="none"/>
              </w:rPr>
            </w:pPr>
          </w:p>
        </w:tc>
        <w:tc>
          <w:tcPr>
            <w:tcW w:w="1358" w:type="dxa"/>
            <w:noWrap w:val="0"/>
            <w:vAlign w:val="top"/>
          </w:tcPr>
          <w:p w14:paraId="3D519962">
            <w:pPr>
              <w:pageBreakBefore w:val="0"/>
              <w:wordWrap w:val="0"/>
              <w:bidi w:val="0"/>
              <w:ind w:right="-34" w:rightChars="-16"/>
              <w:jc w:val="center"/>
              <w:rPr>
                <w:rFonts w:hint="eastAsia" w:ascii="宋体" w:hAnsi="宋体" w:eastAsia="宋体" w:cs="宋体"/>
                <w:color w:val="auto"/>
                <w:highlight w:val="none"/>
              </w:rPr>
            </w:pPr>
          </w:p>
        </w:tc>
        <w:tc>
          <w:tcPr>
            <w:tcW w:w="1018" w:type="dxa"/>
            <w:noWrap w:val="0"/>
            <w:vAlign w:val="top"/>
          </w:tcPr>
          <w:p w14:paraId="6C9A86F1">
            <w:pPr>
              <w:pageBreakBefore w:val="0"/>
              <w:wordWrap w:val="0"/>
              <w:bidi w:val="0"/>
              <w:ind w:right="-34" w:rightChars="-16"/>
              <w:jc w:val="center"/>
              <w:rPr>
                <w:rFonts w:hint="eastAsia" w:ascii="宋体" w:hAnsi="宋体" w:eastAsia="宋体" w:cs="宋体"/>
                <w:color w:val="auto"/>
                <w:highlight w:val="none"/>
              </w:rPr>
            </w:pPr>
          </w:p>
        </w:tc>
        <w:tc>
          <w:tcPr>
            <w:tcW w:w="1479" w:type="dxa"/>
            <w:noWrap w:val="0"/>
            <w:vAlign w:val="top"/>
          </w:tcPr>
          <w:p w14:paraId="0CDC8533">
            <w:pPr>
              <w:pageBreakBefore w:val="0"/>
              <w:wordWrap w:val="0"/>
              <w:bidi w:val="0"/>
              <w:ind w:right="-34" w:rightChars="-16"/>
              <w:jc w:val="center"/>
              <w:rPr>
                <w:rFonts w:hint="eastAsia" w:ascii="宋体" w:hAnsi="宋体" w:eastAsia="宋体" w:cs="宋体"/>
                <w:color w:val="auto"/>
                <w:highlight w:val="none"/>
              </w:rPr>
            </w:pPr>
          </w:p>
        </w:tc>
      </w:tr>
      <w:tr w14:paraId="2D83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76" w:type="dxa"/>
            <w:noWrap w:val="0"/>
            <w:vAlign w:val="top"/>
          </w:tcPr>
          <w:p w14:paraId="51DC85CA">
            <w:pPr>
              <w:pageBreakBefore w:val="0"/>
              <w:wordWrap w:val="0"/>
              <w:bidi w:val="0"/>
              <w:ind w:right="-34" w:rightChars="-16"/>
              <w:jc w:val="center"/>
              <w:rPr>
                <w:rFonts w:hint="eastAsia" w:ascii="宋体" w:hAnsi="宋体" w:eastAsia="宋体" w:cs="宋体"/>
                <w:color w:val="auto"/>
                <w:highlight w:val="none"/>
              </w:rPr>
            </w:pPr>
          </w:p>
        </w:tc>
        <w:tc>
          <w:tcPr>
            <w:tcW w:w="1293" w:type="dxa"/>
            <w:noWrap w:val="0"/>
            <w:vAlign w:val="top"/>
          </w:tcPr>
          <w:p w14:paraId="2E6BD9E1">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32A48AB8">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5C74E326">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182A9290">
            <w:pPr>
              <w:pageBreakBefore w:val="0"/>
              <w:wordWrap w:val="0"/>
              <w:bidi w:val="0"/>
              <w:ind w:right="-34" w:rightChars="-16"/>
              <w:jc w:val="center"/>
              <w:rPr>
                <w:rFonts w:hint="eastAsia" w:ascii="宋体" w:hAnsi="宋体" w:eastAsia="宋体" w:cs="宋体"/>
                <w:color w:val="auto"/>
                <w:highlight w:val="none"/>
              </w:rPr>
            </w:pPr>
          </w:p>
        </w:tc>
        <w:tc>
          <w:tcPr>
            <w:tcW w:w="1390" w:type="dxa"/>
            <w:noWrap w:val="0"/>
            <w:vAlign w:val="top"/>
          </w:tcPr>
          <w:p w14:paraId="597AAFD6">
            <w:pPr>
              <w:pageBreakBefore w:val="0"/>
              <w:wordWrap w:val="0"/>
              <w:bidi w:val="0"/>
              <w:ind w:right="-34" w:rightChars="-16"/>
              <w:jc w:val="center"/>
              <w:rPr>
                <w:rFonts w:hint="eastAsia" w:ascii="宋体" w:hAnsi="宋体" w:eastAsia="宋体" w:cs="宋体"/>
                <w:color w:val="auto"/>
                <w:highlight w:val="none"/>
              </w:rPr>
            </w:pPr>
          </w:p>
        </w:tc>
        <w:tc>
          <w:tcPr>
            <w:tcW w:w="1377" w:type="dxa"/>
            <w:noWrap w:val="0"/>
            <w:vAlign w:val="top"/>
          </w:tcPr>
          <w:p w14:paraId="10088B89">
            <w:pPr>
              <w:pageBreakBefore w:val="0"/>
              <w:wordWrap w:val="0"/>
              <w:bidi w:val="0"/>
              <w:ind w:right="-34" w:rightChars="-16"/>
              <w:jc w:val="center"/>
              <w:rPr>
                <w:rFonts w:hint="eastAsia" w:ascii="宋体" w:hAnsi="宋体" w:eastAsia="宋体" w:cs="宋体"/>
                <w:color w:val="auto"/>
                <w:highlight w:val="none"/>
              </w:rPr>
            </w:pPr>
          </w:p>
        </w:tc>
        <w:tc>
          <w:tcPr>
            <w:tcW w:w="1601" w:type="dxa"/>
            <w:noWrap w:val="0"/>
            <w:vAlign w:val="top"/>
          </w:tcPr>
          <w:p w14:paraId="179DD206">
            <w:pPr>
              <w:pageBreakBefore w:val="0"/>
              <w:wordWrap w:val="0"/>
              <w:bidi w:val="0"/>
              <w:ind w:right="-34" w:rightChars="-16"/>
              <w:jc w:val="center"/>
              <w:rPr>
                <w:rFonts w:hint="eastAsia" w:ascii="宋体" w:hAnsi="宋体" w:eastAsia="宋体" w:cs="宋体"/>
                <w:color w:val="auto"/>
                <w:highlight w:val="none"/>
              </w:rPr>
            </w:pPr>
          </w:p>
        </w:tc>
        <w:tc>
          <w:tcPr>
            <w:tcW w:w="1358" w:type="dxa"/>
            <w:noWrap w:val="0"/>
            <w:vAlign w:val="top"/>
          </w:tcPr>
          <w:p w14:paraId="3A2A9B75">
            <w:pPr>
              <w:pageBreakBefore w:val="0"/>
              <w:wordWrap w:val="0"/>
              <w:bidi w:val="0"/>
              <w:ind w:right="-34" w:rightChars="-16"/>
              <w:jc w:val="center"/>
              <w:rPr>
                <w:rFonts w:hint="eastAsia" w:ascii="宋体" w:hAnsi="宋体" w:eastAsia="宋体" w:cs="宋体"/>
                <w:color w:val="auto"/>
                <w:highlight w:val="none"/>
              </w:rPr>
            </w:pPr>
          </w:p>
        </w:tc>
        <w:tc>
          <w:tcPr>
            <w:tcW w:w="1018" w:type="dxa"/>
            <w:noWrap w:val="0"/>
            <w:vAlign w:val="top"/>
          </w:tcPr>
          <w:p w14:paraId="5B3A4D69">
            <w:pPr>
              <w:pageBreakBefore w:val="0"/>
              <w:wordWrap w:val="0"/>
              <w:bidi w:val="0"/>
              <w:ind w:right="-34" w:rightChars="-16"/>
              <w:jc w:val="center"/>
              <w:rPr>
                <w:rFonts w:hint="eastAsia" w:ascii="宋体" w:hAnsi="宋体" w:eastAsia="宋体" w:cs="宋体"/>
                <w:color w:val="auto"/>
                <w:highlight w:val="none"/>
              </w:rPr>
            </w:pPr>
          </w:p>
        </w:tc>
        <w:tc>
          <w:tcPr>
            <w:tcW w:w="1479" w:type="dxa"/>
            <w:noWrap w:val="0"/>
            <w:vAlign w:val="top"/>
          </w:tcPr>
          <w:p w14:paraId="7427BF4C">
            <w:pPr>
              <w:pageBreakBefore w:val="0"/>
              <w:wordWrap w:val="0"/>
              <w:bidi w:val="0"/>
              <w:ind w:right="-34" w:rightChars="-16"/>
              <w:jc w:val="center"/>
              <w:rPr>
                <w:rFonts w:hint="eastAsia" w:ascii="宋体" w:hAnsi="宋体" w:eastAsia="宋体" w:cs="宋体"/>
                <w:color w:val="auto"/>
                <w:highlight w:val="none"/>
              </w:rPr>
            </w:pPr>
          </w:p>
        </w:tc>
      </w:tr>
      <w:tr w14:paraId="0CCC9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76" w:type="dxa"/>
            <w:noWrap w:val="0"/>
            <w:vAlign w:val="top"/>
          </w:tcPr>
          <w:p w14:paraId="13D23DAE">
            <w:pPr>
              <w:pageBreakBefore w:val="0"/>
              <w:wordWrap w:val="0"/>
              <w:bidi w:val="0"/>
              <w:ind w:right="-34" w:rightChars="-16"/>
              <w:jc w:val="center"/>
              <w:rPr>
                <w:rFonts w:hint="eastAsia" w:ascii="宋体" w:hAnsi="宋体" w:eastAsia="宋体" w:cs="宋体"/>
                <w:color w:val="auto"/>
                <w:highlight w:val="none"/>
              </w:rPr>
            </w:pPr>
          </w:p>
        </w:tc>
        <w:tc>
          <w:tcPr>
            <w:tcW w:w="1293" w:type="dxa"/>
            <w:noWrap w:val="0"/>
            <w:vAlign w:val="top"/>
          </w:tcPr>
          <w:p w14:paraId="4CFB63BF">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481C631F">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6E832CD8">
            <w:pPr>
              <w:pageBreakBefore w:val="0"/>
              <w:wordWrap w:val="0"/>
              <w:bidi w:val="0"/>
              <w:ind w:right="-34" w:rightChars="-16"/>
              <w:jc w:val="center"/>
              <w:rPr>
                <w:rFonts w:hint="eastAsia" w:ascii="宋体" w:hAnsi="宋体" w:eastAsia="宋体" w:cs="宋体"/>
                <w:color w:val="auto"/>
                <w:highlight w:val="none"/>
              </w:rPr>
            </w:pPr>
          </w:p>
        </w:tc>
        <w:tc>
          <w:tcPr>
            <w:tcW w:w="1271" w:type="dxa"/>
            <w:noWrap w:val="0"/>
            <w:vAlign w:val="top"/>
          </w:tcPr>
          <w:p w14:paraId="3681D134">
            <w:pPr>
              <w:pageBreakBefore w:val="0"/>
              <w:wordWrap w:val="0"/>
              <w:bidi w:val="0"/>
              <w:ind w:right="-34" w:rightChars="-16"/>
              <w:jc w:val="center"/>
              <w:rPr>
                <w:rFonts w:hint="eastAsia" w:ascii="宋体" w:hAnsi="宋体" w:eastAsia="宋体" w:cs="宋体"/>
                <w:color w:val="auto"/>
                <w:highlight w:val="none"/>
              </w:rPr>
            </w:pPr>
          </w:p>
        </w:tc>
        <w:tc>
          <w:tcPr>
            <w:tcW w:w="1390" w:type="dxa"/>
            <w:noWrap w:val="0"/>
            <w:vAlign w:val="top"/>
          </w:tcPr>
          <w:p w14:paraId="54860605">
            <w:pPr>
              <w:pageBreakBefore w:val="0"/>
              <w:wordWrap w:val="0"/>
              <w:bidi w:val="0"/>
              <w:ind w:right="-34" w:rightChars="-16"/>
              <w:jc w:val="center"/>
              <w:rPr>
                <w:rFonts w:hint="eastAsia" w:ascii="宋体" w:hAnsi="宋体" w:eastAsia="宋体" w:cs="宋体"/>
                <w:color w:val="auto"/>
                <w:highlight w:val="none"/>
              </w:rPr>
            </w:pPr>
          </w:p>
        </w:tc>
        <w:tc>
          <w:tcPr>
            <w:tcW w:w="1377" w:type="dxa"/>
            <w:noWrap w:val="0"/>
            <w:vAlign w:val="top"/>
          </w:tcPr>
          <w:p w14:paraId="00243A20">
            <w:pPr>
              <w:pageBreakBefore w:val="0"/>
              <w:wordWrap w:val="0"/>
              <w:bidi w:val="0"/>
              <w:ind w:right="-34" w:rightChars="-16"/>
              <w:jc w:val="center"/>
              <w:rPr>
                <w:rFonts w:hint="eastAsia" w:ascii="宋体" w:hAnsi="宋体" w:eastAsia="宋体" w:cs="宋体"/>
                <w:color w:val="auto"/>
                <w:highlight w:val="none"/>
              </w:rPr>
            </w:pPr>
          </w:p>
        </w:tc>
        <w:tc>
          <w:tcPr>
            <w:tcW w:w="1601" w:type="dxa"/>
            <w:noWrap w:val="0"/>
            <w:vAlign w:val="top"/>
          </w:tcPr>
          <w:p w14:paraId="5D46D020">
            <w:pPr>
              <w:pageBreakBefore w:val="0"/>
              <w:wordWrap w:val="0"/>
              <w:bidi w:val="0"/>
              <w:ind w:right="-34" w:rightChars="-16"/>
              <w:jc w:val="center"/>
              <w:rPr>
                <w:rFonts w:hint="eastAsia" w:ascii="宋体" w:hAnsi="宋体" w:eastAsia="宋体" w:cs="宋体"/>
                <w:color w:val="auto"/>
                <w:highlight w:val="none"/>
              </w:rPr>
            </w:pPr>
          </w:p>
        </w:tc>
        <w:tc>
          <w:tcPr>
            <w:tcW w:w="1358" w:type="dxa"/>
            <w:noWrap w:val="0"/>
            <w:vAlign w:val="top"/>
          </w:tcPr>
          <w:p w14:paraId="5330EC0D">
            <w:pPr>
              <w:pageBreakBefore w:val="0"/>
              <w:wordWrap w:val="0"/>
              <w:bidi w:val="0"/>
              <w:ind w:right="-34" w:rightChars="-16"/>
              <w:jc w:val="center"/>
              <w:rPr>
                <w:rFonts w:hint="eastAsia" w:ascii="宋体" w:hAnsi="宋体" w:eastAsia="宋体" w:cs="宋体"/>
                <w:color w:val="auto"/>
                <w:highlight w:val="none"/>
              </w:rPr>
            </w:pPr>
          </w:p>
        </w:tc>
        <w:tc>
          <w:tcPr>
            <w:tcW w:w="1018" w:type="dxa"/>
            <w:noWrap w:val="0"/>
            <w:vAlign w:val="top"/>
          </w:tcPr>
          <w:p w14:paraId="55025057">
            <w:pPr>
              <w:pageBreakBefore w:val="0"/>
              <w:wordWrap w:val="0"/>
              <w:bidi w:val="0"/>
              <w:ind w:right="-34" w:rightChars="-16"/>
              <w:jc w:val="center"/>
              <w:rPr>
                <w:rFonts w:hint="eastAsia" w:ascii="宋体" w:hAnsi="宋体" w:eastAsia="宋体" w:cs="宋体"/>
                <w:color w:val="auto"/>
                <w:highlight w:val="none"/>
              </w:rPr>
            </w:pPr>
          </w:p>
        </w:tc>
        <w:tc>
          <w:tcPr>
            <w:tcW w:w="1479" w:type="dxa"/>
            <w:noWrap w:val="0"/>
            <w:vAlign w:val="top"/>
          </w:tcPr>
          <w:p w14:paraId="21631B6F">
            <w:pPr>
              <w:pageBreakBefore w:val="0"/>
              <w:wordWrap w:val="0"/>
              <w:bidi w:val="0"/>
              <w:ind w:right="-34" w:rightChars="-16"/>
              <w:jc w:val="center"/>
              <w:rPr>
                <w:rFonts w:hint="eastAsia" w:ascii="宋体" w:hAnsi="宋体" w:eastAsia="宋体" w:cs="宋体"/>
                <w:color w:val="auto"/>
                <w:highlight w:val="none"/>
              </w:rPr>
            </w:pPr>
          </w:p>
        </w:tc>
      </w:tr>
      <w:tr w14:paraId="3F314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11" w:type="dxa"/>
            <w:gridSpan w:val="4"/>
            <w:noWrap w:val="0"/>
            <w:vAlign w:val="center"/>
          </w:tcPr>
          <w:p w14:paraId="62703A65">
            <w:pPr>
              <w:pageBreakBefore w:val="0"/>
              <w:wordWrap w:val="0"/>
              <w:bidi w:val="0"/>
              <w:ind w:right="-34" w:rightChars="-16"/>
              <w:jc w:val="center"/>
              <w:rPr>
                <w:rFonts w:hint="eastAsia" w:ascii="宋体" w:hAnsi="宋体" w:eastAsia="宋体" w:cs="宋体"/>
                <w:color w:val="auto"/>
                <w:highlight w:val="none"/>
              </w:rPr>
            </w:pPr>
            <w:r>
              <w:rPr>
                <w:rFonts w:hint="eastAsia" w:ascii="宋体" w:hAnsi="宋体" w:eastAsia="宋体" w:cs="宋体"/>
                <w:color w:val="auto"/>
                <w:highlight w:val="none"/>
              </w:rPr>
              <w:t>招标人编制的最高投标限价</w:t>
            </w:r>
          </w:p>
        </w:tc>
        <w:tc>
          <w:tcPr>
            <w:tcW w:w="1271" w:type="dxa"/>
            <w:noWrap w:val="0"/>
            <w:vAlign w:val="top"/>
          </w:tcPr>
          <w:p w14:paraId="0D019004">
            <w:pPr>
              <w:pageBreakBefore w:val="0"/>
              <w:wordWrap w:val="0"/>
              <w:bidi w:val="0"/>
              <w:ind w:right="-34" w:rightChars="-16"/>
              <w:jc w:val="center"/>
              <w:rPr>
                <w:rFonts w:hint="eastAsia" w:ascii="宋体" w:hAnsi="宋体" w:eastAsia="宋体" w:cs="宋体"/>
                <w:color w:val="auto"/>
                <w:highlight w:val="none"/>
              </w:rPr>
            </w:pPr>
          </w:p>
        </w:tc>
        <w:tc>
          <w:tcPr>
            <w:tcW w:w="8223" w:type="dxa"/>
            <w:gridSpan w:val="6"/>
            <w:noWrap w:val="0"/>
            <w:vAlign w:val="top"/>
          </w:tcPr>
          <w:p w14:paraId="301588E7">
            <w:pPr>
              <w:pageBreakBefore w:val="0"/>
              <w:wordWrap w:val="0"/>
              <w:bidi w:val="0"/>
              <w:ind w:right="-34" w:rightChars="-16"/>
              <w:jc w:val="center"/>
              <w:rPr>
                <w:rFonts w:hint="eastAsia" w:ascii="宋体" w:hAnsi="宋体" w:eastAsia="宋体" w:cs="宋体"/>
                <w:color w:val="auto"/>
                <w:highlight w:val="none"/>
              </w:rPr>
            </w:pPr>
          </w:p>
        </w:tc>
      </w:tr>
    </w:tbl>
    <w:p w14:paraId="03339808">
      <w:pPr>
        <w:pageBreakBefore w:val="0"/>
        <w:wordWrap w:val="0"/>
        <w:bidi w:val="0"/>
        <w:ind w:right="-34" w:rightChars="-16"/>
        <w:jc w:val="center"/>
        <w:rPr>
          <w:rFonts w:hint="eastAsia" w:ascii="宋体" w:hAnsi="宋体" w:eastAsia="宋体" w:cs="宋体"/>
          <w:color w:val="auto"/>
          <w:highlight w:val="none"/>
        </w:rPr>
      </w:pPr>
    </w:p>
    <w:p w14:paraId="76090E42">
      <w:pPr>
        <w:pageBreakBefore w:val="0"/>
        <w:wordWrap w:val="0"/>
        <w:bidi w:val="0"/>
        <w:ind w:right="-34" w:rightChars="-16" w:firstLine="1155" w:firstLineChars="55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招标人代表：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监督部门：</w:t>
      </w:r>
      <w:r>
        <w:rPr>
          <w:rFonts w:hint="eastAsia" w:ascii="宋体" w:hAnsi="宋体" w:eastAsia="宋体" w:cs="宋体"/>
          <w:color w:val="auto"/>
          <w:szCs w:val="21"/>
          <w:highlight w:val="none"/>
          <w:u w:val="single"/>
        </w:rPr>
        <w:t xml:space="preserve">                                    </w:t>
      </w:r>
    </w:p>
    <w:p w14:paraId="2CD277F5">
      <w:pPr>
        <w:pageBreakBefore w:val="0"/>
        <w:wordWrap w:val="0"/>
        <w:bidi w:val="0"/>
        <w:ind w:right="-34" w:rightChars="-16"/>
        <w:jc w:val="center"/>
        <w:rPr>
          <w:rFonts w:hint="eastAsia" w:ascii="宋体" w:hAnsi="宋体" w:eastAsia="宋体" w:cs="宋体"/>
          <w:color w:val="auto"/>
          <w:szCs w:val="21"/>
          <w:highlight w:val="none"/>
        </w:rPr>
      </w:pPr>
    </w:p>
    <w:p w14:paraId="2907343F">
      <w:pPr>
        <w:pageBreakBefore w:val="0"/>
        <w:wordWrap w:val="0"/>
        <w:bidi w:val="0"/>
        <w:ind w:right="-34" w:rightChars="-16"/>
        <w:jc w:val="center"/>
        <w:rPr>
          <w:rFonts w:hint="eastAsia" w:ascii="宋体" w:hAnsi="宋体" w:eastAsia="宋体" w:cs="宋体"/>
          <w:color w:val="auto"/>
          <w:szCs w:val="21"/>
          <w:highlight w:val="none"/>
        </w:rPr>
      </w:pPr>
    </w:p>
    <w:p w14:paraId="30D256A5">
      <w:pPr>
        <w:pageBreakBefore w:val="0"/>
        <w:wordWrap w:val="0"/>
        <w:bidi w:val="0"/>
        <w:ind w:right="-34" w:rightChars="-16"/>
        <w:jc w:val="center"/>
        <w:rPr>
          <w:rFonts w:hint="eastAsia" w:ascii="宋体" w:hAnsi="宋体" w:eastAsia="宋体" w:cs="宋体"/>
          <w:color w:val="auto"/>
          <w:highlight w:val="none"/>
        </w:rPr>
        <w:sectPr>
          <w:pgSz w:w="16838" w:h="11905" w:orient="landscape"/>
          <w:pgMar w:top="1519" w:right="1327" w:bottom="1519" w:left="1327" w:header="1134" w:footer="1134" w:gutter="0"/>
          <w:pgBorders w:offsetFrom="page">
            <w:top w:val="none" w:sz="0" w:space="0"/>
            <w:left w:val="none" w:sz="0" w:space="0"/>
            <w:bottom w:val="none" w:sz="0" w:space="0"/>
            <w:right w:val="none" w:sz="0" w:space="0"/>
          </w:pgBorders>
          <w:pgNumType w:fmt="decimal"/>
          <w:cols w:space="720" w:num="1"/>
          <w:rtlGutter w:val="0"/>
          <w:docGrid w:linePitch="287" w:charSpace="0"/>
        </w:sect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开标时间：</w:t>
      </w:r>
      <w:r>
        <w:rPr>
          <w:rFonts w:hint="eastAsia" w:ascii="宋体" w:hAnsi="宋体" w:eastAsia="宋体" w:cs="宋体"/>
          <w:color w:val="auto"/>
          <w:highlight w:val="none"/>
          <w:u w:val="single"/>
        </w:rPr>
        <w:t>年     月     日  时    分</w:t>
      </w:r>
    </w:p>
    <w:p w14:paraId="71CE3FDA">
      <w:pPr>
        <w:pStyle w:val="31"/>
        <w:pageBreakBefore w:val="0"/>
        <w:wordWrap w:val="0"/>
        <w:bidi w:val="0"/>
        <w:spacing w:line="420" w:lineRule="exact"/>
        <w:ind w:left="0" w:leftChars="0" w:right="-34" w:rightChars="-16" w:firstLine="0" w:firstLineChars="0"/>
        <w:outlineLvl w:val="1"/>
        <w:rPr>
          <w:rFonts w:hint="eastAsia" w:ascii="宋体" w:hAnsi="宋体" w:eastAsia="宋体" w:cs="宋体"/>
          <w:b/>
          <w:color w:val="auto"/>
          <w:sz w:val="24"/>
          <w:szCs w:val="24"/>
          <w:highlight w:val="none"/>
        </w:rPr>
      </w:pPr>
      <w:bookmarkStart w:id="607" w:name="_Toc436038197"/>
      <w:bookmarkStart w:id="608" w:name="_Toc500865840"/>
      <w:bookmarkStart w:id="609" w:name="_Toc31291"/>
      <w:bookmarkStart w:id="610" w:name="_Toc38738883"/>
      <w:r>
        <w:rPr>
          <w:rFonts w:hint="eastAsia" w:ascii="宋体" w:hAnsi="宋体" w:eastAsia="宋体" w:cs="宋体"/>
          <w:b/>
          <w:color w:val="auto"/>
          <w:sz w:val="24"/>
          <w:szCs w:val="24"/>
          <w:highlight w:val="none"/>
        </w:rPr>
        <w:t>附表二：问题澄清通知</w:t>
      </w:r>
      <w:bookmarkEnd w:id="607"/>
      <w:bookmarkEnd w:id="608"/>
      <w:bookmarkEnd w:id="609"/>
      <w:bookmarkEnd w:id="610"/>
    </w:p>
    <w:p w14:paraId="230B8FA0">
      <w:pPr>
        <w:pStyle w:val="31"/>
        <w:pageBreakBefore w:val="0"/>
        <w:wordWrap w:val="0"/>
        <w:bidi w:val="0"/>
        <w:spacing w:line="420" w:lineRule="exact"/>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问题澄清通知</w:t>
      </w:r>
    </w:p>
    <w:p w14:paraId="093DB04E">
      <w:pPr>
        <w:pageBreakBefore w:val="0"/>
        <w:wordWrap w:val="0"/>
        <w:autoSpaceDE w:val="0"/>
        <w:autoSpaceDN w:val="0"/>
        <w:bidi w:val="0"/>
        <w:adjustRightInd w:val="0"/>
        <w:spacing w:line="420" w:lineRule="exact"/>
        <w:ind w:right="-34" w:rightChars="-16" w:firstLine="3780" w:firstLineChars="1800"/>
        <w:rPr>
          <w:rFonts w:hint="eastAsia" w:ascii="宋体" w:hAnsi="宋体" w:eastAsia="宋体" w:cs="宋体"/>
          <w:color w:val="auto"/>
          <w:kern w:val="0"/>
          <w:highlight w:val="none"/>
        </w:rPr>
      </w:pPr>
      <w:r>
        <w:rPr>
          <w:rFonts w:hint="eastAsia" w:ascii="宋体" w:hAnsi="宋体" w:eastAsia="宋体" w:cs="宋体"/>
          <w:color w:val="auto"/>
          <w:kern w:val="0"/>
          <w:highlight w:val="none"/>
        </w:rPr>
        <w:t>编号：</w:t>
      </w:r>
    </w:p>
    <w:p w14:paraId="3FB105A9">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（投标人名称）：</w:t>
      </w:r>
    </w:p>
    <w:p w14:paraId="206C1477">
      <w:pPr>
        <w:pageBreakBefore w:val="0"/>
        <w:wordWrap w:val="0"/>
        <w:autoSpaceDE w:val="0"/>
        <w:autoSpaceDN w:val="0"/>
        <w:bidi w:val="0"/>
        <w:adjustRightInd w:val="0"/>
        <w:spacing w:line="420" w:lineRule="exact"/>
        <w:ind w:right="-34" w:rightChars="-16" w:firstLine="56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（项目名称）招标的评标委员会，对你方的投标文件进行了仔细的审查，现需你方对下列问题以书面形式予以澄清：</w:t>
      </w:r>
    </w:p>
    <w:p w14:paraId="039E8C82">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p>
    <w:p w14:paraId="57113863">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p>
    <w:p w14:paraId="08C9D105">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请将上述问题的澄清于</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日</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时前递交至</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（详细地址）或传真至</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（传真号码）。采用传真方式的，应在</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日</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时前将原件递交至</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（详细地址）。</w:t>
      </w:r>
    </w:p>
    <w:p w14:paraId="758F5DC6">
      <w:pPr>
        <w:pageBreakBefore w:val="0"/>
        <w:wordWrap w:val="0"/>
        <w:autoSpaceDE w:val="0"/>
        <w:autoSpaceDN w:val="0"/>
        <w:bidi w:val="0"/>
        <w:adjustRightInd w:val="0"/>
        <w:spacing w:line="420" w:lineRule="exact"/>
        <w:ind w:right="-34" w:rightChars="-16" w:firstLine="3570" w:firstLineChars="17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评标工作组负责人：</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（签字）</w:t>
      </w:r>
    </w:p>
    <w:p w14:paraId="2667E56F">
      <w:pPr>
        <w:pageBreakBefore w:val="0"/>
        <w:wordWrap w:val="0"/>
        <w:autoSpaceDE w:val="0"/>
        <w:autoSpaceDN w:val="0"/>
        <w:bidi w:val="0"/>
        <w:adjustRightInd w:val="0"/>
        <w:spacing w:line="420" w:lineRule="exact"/>
        <w:ind w:right="-34" w:rightChars="-16" w:firstLine="4480" w:firstLineChars="1600"/>
        <w:jc w:val="left"/>
        <w:rPr>
          <w:rFonts w:hint="eastAsia" w:ascii="宋体" w:hAnsi="宋体" w:eastAsia="宋体" w:cs="宋体"/>
          <w:color w:val="auto"/>
          <w:kern w:val="0"/>
          <w:highlight w:val="none"/>
        </w:rPr>
      </w:pP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月</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日</w:t>
      </w:r>
    </w:p>
    <w:p w14:paraId="5DCF6E78">
      <w:pPr>
        <w:pStyle w:val="31"/>
        <w:pageBreakBefore w:val="0"/>
        <w:wordWrap w:val="0"/>
        <w:bidi w:val="0"/>
        <w:spacing w:line="420" w:lineRule="exact"/>
        <w:ind w:left="0" w:leftChars="0" w:right="-34" w:rightChars="-16" w:firstLine="0" w:firstLineChars="0"/>
        <w:jc w:val="both"/>
        <w:outlineLvl w:val="1"/>
        <w:rPr>
          <w:rFonts w:hint="eastAsia" w:ascii="宋体" w:hAnsi="宋体" w:eastAsia="宋体" w:cs="宋体"/>
          <w:b/>
          <w:bCs/>
          <w:color w:val="auto"/>
          <w:sz w:val="32"/>
          <w:highlight w:val="none"/>
        </w:rPr>
      </w:pPr>
      <w:bookmarkStart w:id="611" w:name="_Toc214433913"/>
      <w:bookmarkStart w:id="612" w:name="_Toc38738884"/>
      <w:bookmarkStart w:id="613" w:name="_Toc228589189"/>
      <w:bookmarkStart w:id="614" w:name="_Toc227492270"/>
      <w:bookmarkStart w:id="615" w:name="_Toc228591535"/>
      <w:bookmarkStart w:id="616" w:name="_Toc227657513"/>
      <w:bookmarkStart w:id="617" w:name="_Toc500865841"/>
      <w:bookmarkStart w:id="618" w:name="_Toc228337124"/>
      <w:bookmarkStart w:id="619" w:name="_Toc228881187"/>
      <w:bookmarkStart w:id="620" w:name="_Toc436038198"/>
      <w:bookmarkStart w:id="621" w:name="_Toc272772600"/>
      <w:bookmarkStart w:id="622" w:name="_Toc228591683"/>
      <w:r>
        <w:rPr>
          <w:rFonts w:hint="eastAsia" w:ascii="宋体" w:hAnsi="宋体" w:eastAsia="宋体" w:cs="宋体"/>
          <w:color w:val="auto"/>
          <w:sz w:val="32"/>
          <w:highlight w:val="none"/>
        </w:rPr>
        <w:br w:type="page"/>
      </w:r>
      <w:bookmarkStart w:id="623" w:name="_Toc25848"/>
      <w:r>
        <w:rPr>
          <w:rFonts w:hint="eastAsia" w:ascii="宋体" w:hAnsi="宋体" w:eastAsia="宋体" w:cs="宋体"/>
          <w:b/>
          <w:bCs/>
          <w:color w:val="auto"/>
          <w:sz w:val="24"/>
          <w:szCs w:val="24"/>
          <w:highlight w:val="none"/>
        </w:rPr>
        <w:t>附表三：问题的澄清</w:t>
      </w:r>
      <w:bookmarkEnd w:id="611"/>
      <w:bookmarkEnd w:id="612"/>
      <w:bookmarkEnd w:id="613"/>
      <w:bookmarkEnd w:id="614"/>
      <w:bookmarkEnd w:id="615"/>
      <w:bookmarkEnd w:id="616"/>
      <w:bookmarkEnd w:id="617"/>
      <w:bookmarkEnd w:id="618"/>
      <w:bookmarkEnd w:id="619"/>
      <w:bookmarkEnd w:id="620"/>
      <w:bookmarkEnd w:id="621"/>
      <w:bookmarkEnd w:id="622"/>
      <w:bookmarkEnd w:id="623"/>
    </w:p>
    <w:p w14:paraId="25EF24AB">
      <w:pPr>
        <w:pStyle w:val="31"/>
        <w:pageBreakBefore w:val="0"/>
        <w:wordWrap w:val="0"/>
        <w:bidi w:val="0"/>
        <w:spacing w:line="420" w:lineRule="exact"/>
        <w:ind w:right="-34" w:rightChars="-16"/>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问题的澄清</w:t>
      </w:r>
    </w:p>
    <w:p w14:paraId="6D8F3605">
      <w:pPr>
        <w:pageBreakBefore w:val="0"/>
        <w:wordWrap w:val="0"/>
        <w:autoSpaceDE w:val="0"/>
        <w:autoSpaceDN w:val="0"/>
        <w:bidi w:val="0"/>
        <w:adjustRightInd w:val="0"/>
        <w:spacing w:line="420" w:lineRule="exact"/>
        <w:ind w:right="-34" w:rightChars="-16" w:firstLine="3990" w:firstLineChars="19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编号：</w:t>
      </w:r>
    </w:p>
    <w:p w14:paraId="6E558BFF">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（项目名称）招标评标委员会：</w:t>
      </w:r>
    </w:p>
    <w:p w14:paraId="0078A558">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p>
    <w:p w14:paraId="1F468138">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问题澄清通知（编号：</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）已收悉，现澄清如下：</w:t>
      </w:r>
    </w:p>
    <w:p w14:paraId="5498D798">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p>
    <w:p w14:paraId="423784EE">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p>
    <w:p w14:paraId="38EB8337">
      <w:pPr>
        <w:pageBreakBefore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（盖单位章）</w:t>
      </w:r>
    </w:p>
    <w:p w14:paraId="32539CB2">
      <w:pPr>
        <w:pageBreakBefore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法定代表人或其委托代理人：</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（签字）</w:t>
      </w:r>
    </w:p>
    <w:p w14:paraId="597A8208">
      <w:pPr>
        <w:pageBreakBefore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auto"/>
          <w:kern w:val="0"/>
          <w:highlight w:val="none"/>
        </w:rPr>
      </w:pPr>
    </w:p>
    <w:p w14:paraId="1BAD9091">
      <w:pPr>
        <w:pageBreakBefore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年     月    日</w:t>
      </w:r>
      <w:bookmarkStart w:id="624" w:name="_Toc227657514"/>
      <w:bookmarkStart w:id="625" w:name="_Toc214433914"/>
      <w:bookmarkStart w:id="626" w:name="_Toc272772601"/>
      <w:bookmarkStart w:id="627" w:name="_Toc228881188"/>
      <w:bookmarkStart w:id="628" w:name="_Toc227492271"/>
      <w:bookmarkStart w:id="629" w:name="_Toc228591684"/>
      <w:bookmarkStart w:id="630" w:name="_Toc436038199"/>
      <w:bookmarkStart w:id="631" w:name="_Toc228591536"/>
      <w:bookmarkStart w:id="632" w:name="_Toc228337125"/>
      <w:bookmarkStart w:id="633" w:name="_Toc228589190"/>
    </w:p>
    <w:p w14:paraId="0D685E94">
      <w:pPr>
        <w:pStyle w:val="3"/>
        <w:bidi w:val="0"/>
        <w:outlineLvl w:val="0"/>
        <w:rPr>
          <w:rFonts w:hint="eastAsia" w:ascii="宋体" w:hAnsi="宋体" w:eastAsia="宋体" w:cs="宋体"/>
          <w:color w:val="auto"/>
          <w:sz w:val="20"/>
          <w:szCs w:val="18"/>
        </w:rPr>
      </w:pPr>
      <w:bookmarkStart w:id="634" w:name="_Toc500865842"/>
      <w:r>
        <w:rPr>
          <w:rFonts w:hint="eastAsia" w:ascii="宋体" w:hAnsi="宋体" w:eastAsia="宋体" w:cs="宋体"/>
          <w:color w:val="auto"/>
          <w:sz w:val="32"/>
          <w:highlight w:val="none"/>
        </w:rPr>
        <w:br w:type="page"/>
      </w:r>
      <w:bookmarkEnd w:id="624"/>
      <w:bookmarkEnd w:id="625"/>
      <w:bookmarkEnd w:id="626"/>
      <w:bookmarkEnd w:id="627"/>
      <w:bookmarkEnd w:id="628"/>
      <w:bookmarkEnd w:id="629"/>
      <w:bookmarkEnd w:id="630"/>
      <w:bookmarkEnd w:id="631"/>
      <w:bookmarkEnd w:id="632"/>
      <w:bookmarkEnd w:id="633"/>
      <w:bookmarkEnd w:id="634"/>
      <w:bookmarkStart w:id="635" w:name="_Toc18686"/>
      <w:bookmarkStart w:id="636" w:name="_Toc19148"/>
      <w:bookmarkStart w:id="637" w:name="_Toc13737"/>
      <w:bookmarkStart w:id="638" w:name="_Toc11633"/>
      <w:bookmarkStart w:id="639" w:name="_Toc2726"/>
      <w:bookmarkStart w:id="640" w:name="_Toc10487"/>
      <w:bookmarkStart w:id="641" w:name="_Toc27107"/>
      <w:bookmarkStart w:id="642" w:name="_Toc21510"/>
      <w:r>
        <w:rPr>
          <w:rFonts w:hint="eastAsia" w:ascii="宋体" w:hAnsi="宋体" w:eastAsia="宋体" w:cs="宋体"/>
          <w:b/>
          <w:bCs/>
          <w:color w:val="auto"/>
          <w:sz w:val="24"/>
          <w:szCs w:val="24"/>
        </w:rPr>
        <w:t>附表四：中标通知书</w:t>
      </w:r>
      <w:bookmarkEnd w:id="635"/>
      <w:bookmarkEnd w:id="636"/>
      <w:bookmarkEnd w:id="637"/>
      <w:bookmarkEnd w:id="638"/>
      <w:bookmarkEnd w:id="639"/>
      <w:bookmarkEnd w:id="640"/>
      <w:bookmarkEnd w:id="641"/>
      <w:bookmarkEnd w:id="642"/>
    </w:p>
    <w:p w14:paraId="20ED0B2D">
      <w:pPr>
        <w:autoSpaceDE w:val="0"/>
        <w:autoSpaceDN w:val="0"/>
        <w:adjustRightInd w:val="0"/>
        <w:spacing w:line="420" w:lineRule="exact"/>
        <w:ind w:right="-34" w:rightChars="-16"/>
        <w:jc w:val="center"/>
        <w:rPr>
          <w:rFonts w:hint="eastAsia" w:ascii="宋体" w:hAnsi="宋体" w:eastAsia="宋体" w:cs="宋体"/>
          <w:b/>
          <w:bCs/>
          <w:color w:val="auto"/>
          <w:kern w:val="0"/>
          <w:sz w:val="28"/>
          <w:szCs w:val="22"/>
        </w:rPr>
      </w:pPr>
      <w:r>
        <w:rPr>
          <w:rFonts w:hint="eastAsia" w:ascii="宋体" w:hAnsi="宋体" w:eastAsia="宋体" w:cs="宋体"/>
          <w:b/>
          <w:bCs/>
          <w:color w:val="auto"/>
          <w:kern w:val="0"/>
          <w:sz w:val="28"/>
          <w:szCs w:val="22"/>
        </w:rPr>
        <w:t>中 标 通 知 书</w:t>
      </w:r>
    </w:p>
    <w:p w14:paraId="6C475464">
      <w:pPr>
        <w:pageBreakBefore w:val="0"/>
        <w:wordWrap w:val="0"/>
        <w:bidi w:val="0"/>
        <w:ind w:firstLine="2600" w:firstLineChars="500"/>
        <w:jc w:val="center"/>
        <w:rPr>
          <w:rFonts w:hint="eastAsia" w:ascii="宋体" w:hAnsi="宋体" w:eastAsia="宋体" w:cs="宋体"/>
          <w:color w:val="auto"/>
          <w:sz w:val="28"/>
          <w:szCs w:val="28"/>
          <w:highlight w:val="none"/>
        </w:rPr>
      </w:pPr>
      <w:r>
        <w:rPr>
          <w:rFonts w:hint="eastAsia" w:ascii="宋体" w:hAnsi="宋体" w:eastAsia="宋体" w:cs="宋体"/>
          <w:color w:val="auto"/>
          <w:sz w:val="52"/>
          <w:szCs w:val="52"/>
        </w:rPr>
        <w:t xml:space="preserve">              </w:t>
      </w:r>
    </w:p>
    <w:p w14:paraId="4925EF38">
      <w:pPr>
        <w:pageBreakBefore w:val="0"/>
        <w:wordWrap w:val="0"/>
        <w:bidi w:val="0"/>
        <w:ind w:firstLine="2080" w:firstLineChars="400"/>
        <w:rPr>
          <w:rFonts w:hint="eastAsia" w:ascii="宋体" w:hAnsi="宋体" w:eastAsia="宋体" w:cs="宋体"/>
          <w:color w:val="auto"/>
          <w:sz w:val="30"/>
          <w:szCs w:val="30"/>
          <w:highlight w:val="none"/>
        </w:rPr>
      </w:pPr>
      <w:r>
        <w:rPr>
          <w:rFonts w:hint="eastAsia" w:ascii="宋体" w:hAnsi="宋体" w:eastAsia="宋体" w:cs="宋体"/>
          <w:color w:val="auto"/>
          <w:sz w:val="52"/>
          <w:szCs w:val="52"/>
          <w:highlight w:val="none"/>
        </w:rPr>
        <w:t xml:space="preserve">                  </w:t>
      </w:r>
      <w:r>
        <w:rPr>
          <w:rFonts w:hint="eastAsia" w:ascii="宋体" w:hAnsi="宋体" w:eastAsia="宋体" w:cs="宋体"/>
          <w:color w:val="auto"/>
          <w:sz w:val="24"/>
          <w:highlight w:val="none"/>
        </w:rPr>
        <w:t>编号</w:t>
      </w:r>
      <w:r>
        <w:rPr>
          <w:rFonts w:hint="eastAsia" w:ascii="宋体" w:hAnsi="宋体" w:eastAsia="宋体" w:cs="宋体"/>
          <w:color w:val="auto"/>
          <w:sz w:val="30"/>
          <w:szCs w:val="30"/>
          <w:highlight w:val="none"/>
        </w:rPr>
        <w:t>：</w:t>
      </w:r>
    </w:p>
    <w:p w14:paraId="4FC0C466">
      <w:pPr>
        <w:pageBreakBefore w:val="0"/>
        <w:wordWrap w:val="0"/>
        <w:bidi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61A46F9">
      <w:pPr>
        <w:pageBreakBefore w:val="0"/>
        <w:wordWrap w:val="0"/>
        <w:bidi w:val="0"/>
        <w:spacing w:line="500" w:lineRule="exact"/>
        <w:rPr>
          <w:rFonts w:hint="eastAsia" w:ascii="宋体" w:hAnsi="宋体" w:eastAsia="宋体" w:cs="宋体"/>
          <w:color w:val="auto"/>
          <w:sz w:val="24"/>
          <w:highlight w:val="none"/>
        </w:rPr>
      </w:pPr>
    </w:p>
    <w:p w14:paraId="7BB383E7">
      <w:pPr>
        <w:pageBreakBefore w:val="0"/>
        <w:wordWrap w:val="0"/>
        <w:bidi w:val="0"/>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招标文件和你公司于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日递交的投标文件，评标委员会按照《中华人民共和国招标投标法》及招标文件确定的评标标准和方法，已完成评审</w:t>
      </w:r>
      <w:r>
        <w:rPr>
          <w:rFonts w:hint="eastAsia" w:ascii="宋体" w:hAnsi="宋体" w:eastAsia="宋体" w:cs="宋体"/>
          <w:color w:val="auto"/>
          <w:sz w:val="24"/>
          <w:highlight w:val="none"/>
          <w:lang w:val="en-US" w:eastAsia="zh-CN"/>
        </w:rPr>
        <w:t>和中标候选人</w:t>
      </w:r>
      <w:r>
        <w:rPr>
          <w:rFonts w:hint="eastAsia" w:ascii="宋体" w:hAnsi="宋体" w:eastAsia="宋体" w:cs="宋体"/>
          <w:color w:val="auto"/>
          <w:sz w:val="24"/>
          <w:highlight w:val="none"/>
        </w:rPr>
        <w:t>公示工作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定标委员会按照定标</w:t>
      </w:r>
      <w:r>
        <w:rPr>
          <w:rFonts w:hint="eastAsia" w:ascii="宋体" w:hAnsi="宋体" w:eastAsia="宋体" w:cs="宋体"/>
          <w:color w:val="auto"/>
          <w:sz w:val="24"/>
          <w:highlight w:val="none"/>
        </w:rPr>
        <w:t>标准和方法</w:t>
      </w:r>
      <w:r>
        <w:rPr>
          <w:rFonts w:hint="eastAsia" w:ascii="宋体" w:hAnsi="宋体" w:eastAsia="宋体" w:cs="宋体"/>
          <w:color w:val="auto"/>
          <w:sz w:val="24"/>
          <w:highlight w:val="none"/>
          <w:lang w:val="en-US" w:eastAsia="zh-CN"/>
        </w:rPr>
        <w:t>评定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经中标人公示无异议后，</w:t>
      </w:r>
      <w:r>
        <w:rPr>
          <w:rFonts w:hint="eastAsia" w:ascii="宋体" w:hAnsi="宋体" w:eastAsia="宋体" w:cs="宋体"/>
          <w:color w:val="auto"/>
          <w:sz w:val="24"/>
          <w:highlight w:val="none"/>
        </w:rPr>
        <w:t>确定你公司中标，中标内容及条件如下：</w:t>
      </w:r>
    </w:p>
    <w:p w14:paraId="70188ED5">
      <w:pPr>
        <w:pageBreakBefore w:val="0"/>
        <w:wordWrap w:val="0"/>
        <w:bidi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设计</w:t>
      </w:r>
      <w:r>
        <w:rPr>
          <w:rFonts w:hint="eastAsia" w:ascii="宋体" w:hAnsi="宋体" w:eastAsia="宋体" w:cs="宋体"/>
          <w:color w:val="auto"/>
          <w:sz w:val="24"/>
          <w:highlight w:val="none"/>
        </w:rPr>
        <w:t>中标价：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3E8E062">
      <w:pPr>
        <w:pageBreakBefore w:val="0"/>
        <w:wordWrap w:val="0"/>
        <w:bidi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施工中标价：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6A7F4DB">
      <w:pPr>
        <w:pageBreakBefore w:val="0"/>
        <w:wordWrap w:val="0"/>
        <w:bidi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日历天。</w:t>
      </w:r>
    </w:p>
    <w:p w14:paraId="51A7165F">
      <w:pPr>
        <w:pageBreakBefore w:val="0"/>
        <w:wordWrap w:val="0"/>
        <w:bidi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质量目标：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9938929">
      <w:pPr>
        <w:pageBreakBefore w:val="0"/>
        <w:wordWrap w:val="0"/>
        <w:bidi w:val="0"/>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w:t>
      </w:r>
      <w:r>
        <w:rPr>
          <w:rFonts w:hint="eastAsia" w:ascii="宋体" w:hAnsi="宋体" w:eastAsia="宋体" w:cs="宋体"/>
          <w:color w:val="auto"/>
          <w:sz w:val="24"/>
          <w:highlight w:val="none"/>
          <w:lang w:eastAsia="zh-CN"/>
        </w:rPr>
        <w:t>设计</w:t>
      </w:r>
      <w:r>
        <w:rPr>
          <w:rFonts w:hint="eastAsia" w:ascii="宋体" w:hAnsi="宋体" w:eastAsia="宋体" w:cs="宋体"/>
          <w:color w:val="auto"/>
          <w:sz w:val="24"/>
          <w:highlight w:val="none"/>
        </w:rPr>
        <w:t>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，注册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师。</w:t>
      </w:r>
    </w:p>
    <w:p w14:paraId="4D8BF6D4">
      <w:pPr>
        <w:pageBreakBefore w:val="0"/>
        <w:wordWrap w:val="0"/>
        <w:bidi w:val="0"/>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w:t>
      </w:r>
      <w:r>
        <w:rPr>
          <w:rFonts w:hint="eastAsia" w:ascii="宋体" w:hAnsi="宋体" w:eastAsia="宋体" w:cs="宋体"/>
          <w:color w:val="auto"/>
          <w:sz w:val="24"/>
          <w:highlight w:val="none"/>
          <w:lang w:eastAsia="zh-CN"/>
        </w:rPr>
        <w:t>经理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，注册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师。</w:t>
      </w:r>
    </w:p>
    <w:p w14:paraId="4CA19384">
      <w:pPr>
        <w:pageBreakBefore w:val="0"/>
        <w:wordWrap w:val="0"/>
        <w:bidi w:val="0"/>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技术负责人：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AC30673">
      <w:pPr>
        <w:pageBreakBefore w:val="0"/>
        <w:wordWrap w:val="0"/>
        <w:bidi w:val="0"/>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请收到本通知书后，及时到我单位签订建设工程</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合同。</w:t>
      </w:r>
    </w:p>
    <w:p w14:paraId="14762E59">
      <w:pPr>
        <w:pageBreakBefore w:val="0"/>
        <w:wordWrap w:val="0"/>
        <w:bidi w:val="0"/>
        <w:spacing w:line="480" w:lineRule="auto"/>
        <w:ind w:left="3156" w:leftChars="1503" w:firstLine="0" w:firstLineChars="0"/>
        <w:rPr>
          <w:rFonts w:hint="eastAsia" w:ascii="宋体" w:hAnsi="宋体" w:eastAsia="宋体" w:cs="宋体"/>
          <w:color w:val="auto"/>
          <w:sz w:val="24"/>
          <w:highlight w:val="none"/>
        </w:rPr>
      </w:pPr>
    </w:p>
    <w:p w14:paraId="1BAA1049">
      <w:pPr>
        <w:pageBreakBefore w:val="0"/>
        <w:wordWrap w:val="0"/>
        <w:bidi w:val="0"/>
        <w:spacing w:line="480" w:lineRule="auto"/>
        <w:ind w:left="3156" w:leftChars="1503"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招  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70E87AA9">
      <w:pPr>
        <w:pageBreakBefore w:val="0"/>
        <w:wordWrap w:val="0"/>
        <w:bidi w:val="0"/>
        <w:spacing w:line="480" w:lineRule="auto"/>
        <w:ind w:left="3156" w:leftChars="1503"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730EC406">
      <w:pPr>
        <w:pageBreakBefore w:val="0"/>
        <w:wordWrap w:val="0"/>
        <w:bidi w:val="0"/>
        <w:spacing w:line="480" w:lineRule="auto"/>
        <w:ind w:left="3156" w:leftChars="1503" w:firstLine="0" w:firstLineChars="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招标代理机构：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138E3A58">
      <w:pPr>
        <w:pageBreakBefore w:val="0"/>
        <w:wordWrap w:val="0"/>
        <w:bidi w:val="0"/>
        <w:spacing w:line="480" w:lineRule="auto"/>
        <w:ind w:left="3156" w:leftChars="1503"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54D35D8B">
      <w:pPr>
        <w:pageBreakBefore w:val="0"/>
        <w:wordWrap w:val="0"/>
        <w:bidi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年     月    日</w:t>
      </w:r>
    </w:p>
    <w:p w14:paraId="0A226144">
      <w:pPr>
        <w:pStyle w:val="3"/>
        <w:bidi w:val="0"/>
        <w:outlineLvl w:val="0"/>
        <w:rPr>
          <w:rFonts w:hint="eastAsia" w:ascii="宋体" w:hAnsi="宋体" w:eastAsia="宋体" w:cs="宋体"/>
          <w:b/>
          <w:bCs/>
          <w:color w:val="auto"/>
          <w:sz w:val="24"/>
          <w:szCs w:val="24"/>
        </w:rPr>
      </w:pPr>
      <w:r>
        <w:rPr>
          <w:rFonts w:hint="eastAsia" w:ascii="宋体" w:hAnsi="宋体" w:eastAsia="宋体" w:cs="宋体"/>
          <w:color w:val="auto"/>
          <w:sz w:val="24"/>
          <w:highlight w:val="none"/>
        </w:rPr>
        <w:br w:type="page"/>
      </w:r>
      <w:bookmarkStart w:id="643" w:name="_Toc21707"/>
      <w:bookmarkStart w:id="644" w:name="_Toc27072"/>
      <w:bookmarkStart w:id="645" w:name="_Toc21292"/>
      <w:bookmarkStart w:id="646" w:name="_Toc32443"/>
      <w:bookmarkStart w:id="647" w:name="_Toc19333"/>
      <w:bookmarkStart w:id="648" w:name="_Toc28448"/>
      <w:bookmarkStart w:id="649" w:name="_Toc23132"/>
      <w:bookmarkStart w:id="650" w:name="_Toc31293"/>
      <w:r>
        <w:rPr>
          <w:rFonts w:hint="eastAsia" w:ascii="宋体" w:hAnsi="宋体" w:eastAsia="宋体" w:cs="宋体"/>
          <w:b/>
          <w:bCs/>
          <w:color w:val="auto"/>
          <w:sz w:val="24"/>
          <w:szCs w:val="24"/>
        </w:rPr>
        <w:t>附表五：中标结果通知书</w:t>
      </w:r>
      <w:bookmarkEnd w:id="643"/>
      <w:bookmarkEnd w:id="644"/>
      <w:bookmarkEnd w:id="645"/>
      <w:bookmarkEnd w:id="646"/>
      <w:bookmarkEnd w:id="647"/>
      <w:bookmarkEnd w:id="648"/>
      <w:bookmarkEnd w:id="649"/>
      <w:bookmarkEnd w:id="650"/>
    </w:p>
    <w:p w14:paraId="5F017F31">
      <w:pPr>
        <w:spacing w:before="312" w:beforeLines="100" w:after="312" w:afterLines="100"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中标结果通知书</w:t>
      </w:r>
    </w:p>
    <w:p w14:paraId="5236CDB8">
      <w:pPr>
        <w:pageBreakBefore w:val="0"/>
        <w:wordWrap w:val="0"/>
        <w:autoSpaceDE w:val="0"/>
        <w:autoSpaceDN w:val="0"/>
        <w:bidi w:val="0"/>
        <w:adjustRightInd w:val="0"/>
        <w:spacing w:line="420" w:lineRule="exact"/>
        <w:ind w:right="-34" w:rightChars="-16"/>
        <w:jc w:val="center"/>
        <w:rPr>
          <w:rFonts w:hint="eastAsia" w:ascii="宋体" w:hAnsi="宋体" w:eastAsia="宋体" w:cs="宋体"/>
          <w:color w:val="auto"/>
          <w:kern w:val="0"/>
          <w:sz w:val="28"/>
          <w:highlight w:val="none"/>
        </w:rPr>
      </w:pPr>
    </w:p>
    <w:p w14:paraId="7DF82A23">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（未中标人名称）：</w:t>
      </w:r>
    </w:p>
    <w:p w14:paraId="6F1FB209">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我方已接受</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（中标人名称）于</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（投标日期）所递交的</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（项目名称）施工投标文件，确定</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（中标人名称）为中标人。</w:t>
      </w:r>
    </w:p>
    <w:p w14:paraId="42D223F5">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感谢你单位对我们工作的大力支持！</w:t>
      </w:r>
    </w:p>
    <w:p w14:paraId="71889B2D">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招标人：</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（盖单位章）</w:t>
      </w:r>
    </w:p>
    <w:p w14:paraId="48B1458F">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法定代表人：</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（签字）</w:t>
      </w:r>
    </w:p>
    <w:p w14:paraId="706DB4CD">
      <w:pPr>
        <w:pageBreakBefore w:val="0"/>
        <w:wordWrap w:val="0"/>
        <w:autoSpaceDE w:val="0"/>
        <w:autoSpaceDN w:val="0"/>
        <w:bidi w:val="0"/>
        <w:adjustRightInd w:val="0"/>
        <w:spacing w:line="420" w:lineRule="exact"/>
        <w:ind w:right="-34" w:rightChars="-16"/>
        <w:jc w:val="right"/>
        <w:rPr>
          <w:rFonts w:hint="eastAsia" w:ascii="宋体" w:hAnsi="宋体" w:eastAsia="宋体" w:cs="宋体"/>
          <w:color w:val="auto"/>
          <w:kern w:val="0"/>
          <w:highlight w:val="none"/>
        </w:rPr>
      </w:pP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月</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日</w:t>
      </w:r>
    </w:p>
    <w:p w14:paraId="41E76F63">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highlight w:val="none"/>
        </w:rPr>
      </w:pPr>
    </w:p>
    <w:p w14:paraId="352E94FD">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highlight w:val="none"/>
        </w:rPr>
      </w:pPr>
    </w:p>
    <w:p w14:paraId="33A22447">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highlight w:val="none"/>
        </w:rPr>
      </w:pPr>
    </w:p>
    <w:p w14:paraId="0EC51B18">
      <w:pPr>
        <w:pageBreakBefore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highlight w:val="none"/>
        </w:rPr>
      </w:pPr>
    </w:p>
    <w:p w14:paraId="693C7E9C">
      <w:pPr>
        <w:pStyle w:val="3"/>
        <w:bidi w:val="0"/>
        <w:outlineLvl w:val="0"/>
        <w:rPr>
          <w:rFonts w:hint="eastAsia" w:ascii="宋体" w:hAnsi="宋体" w:eastAsia="宋体" w:cs="宋体"/>
          <w:color w:val="auto"/>
          <w:sz w:val="20"/>
          <w:szCs w:val="18"/>
        </w:rPr>
      </w:pPr>
      <w:bookmarkStart w:id="651" w:name="_Toc228881190"/>
      <w:bookmarkStart w:id="652" w:name="_Toc214433916"/>
      <w:bookmarkStart w:id="653" w:name="_Toc228589192"/>
      <w:bookmarkStart w:id="654" w:name="_Toc436038201"/>
      <w:bookmarkStart w:id="655" w:name="_Toc500865844"/>
      <w:bookmarkStart w:id="656" w:name="_Toc228591538"/>
      <w:bookmarkStart w:id="657" w:name="_Toc272772603"/>
      <w:bookmarkStart w:id="658" w:name="_Toc38738887"/>
      <w:bookmarkStart w:id="659" w:name="_Toc228337127"/>
      <w:bookmarkStart w:id="660" w:name="_Toc228591686"/>
      <w:bookmarkStart w:id="661" w:name="_Toc227492273"/>
      <w:bookmarkStart w:id="662" w:name="_Toc227657516"/>
      <w:r>
        <w:rPr>
          <w:rFonts w:hint="eastAsia" w:ascii="宋体" w:hAnsi="宋体" w:eastAsia="宋体" w:cs="宋体"/>
          <w:color w:val="auto"/>
          <w:sz w:val="32"/>
          <w:highlight w:val="none"/>
        </w:rPr>
        <w:br w:type="page"/>
      </w:r>
      <w:bookmarkEnd w:id="651"/>
      <w:bookmarkEnd w:id="652"/>
      <w:bookmarkEnd w:id="653"/>
      <w:bookmarkEnd w:id="654"/>
      <w:bookmarkEnd w:id="655"/>
      <w:bookmarkEnd w:id="656"/>
      <w:bookmarkEnd w:id="657"/>
      <w:bookmarkEnd w:id="658"/>
      <w:bookmarkEnd w:id="659"/>
      <w:bookmarkEnd w:id="660"/>
      <w:bookmarkEnd w:id="661"/>
      <w:bookmarkEnd w:id="662"/>
      <w:bookmarkStart w:id="663" w:name="_Toc23484"/>
      <w:bookmarkStart w:id="664" w:name="_Toc28817"/>
      <w:bookmarkStart w:id="665" w:name="_Toc21220"/>
      <w:bookmarkStart w:id="666" w:name="_Toc5977"/>
      <w:bookmarkStart w:id="667" w:name="_Toc27177"/>
      <w:bookmarkStart w:id="668" w:name="_Toc22269"/>
      <w:bookmarkStart w:id="669" w:name="_Toc31385"/>
      <w:bookmarkStart w:id="670" w:name="_Toc15628"/>
      <w:r>
        <w:rPr>
          <w:rFonts w:hint="eastAsia" w:ascii="宋体" w:hAnsi="宋体" w:eastAsia="宋体" w:cs="宋体"/>
          <w:b/>
          <w:bCs/>
          <w:color w:val="auto"/>
          <w:sz w:val="24"/>
          <w:szCs w:val="24"/>
        </w:rPr>
        <w:t>附表六：确认通知</w:t>
      </w:r>
      <w:bookmarkEnd w:id="663"/>
      <w:bookmarkEnd w:id="664"/>
      <w:bookmarkEnd w:id="665"/>
      <w:bookmarkEnd w:id="666"/>
      <w:bookmarkEnd w:id="667"/>
      <w:bookmarkEnd w:id="668"/>
      <w:bookmarkEnd w:id="669"/>
      <w:bookmarkEnd w:id="670"/>
    </w:p>
    <w:p w14:paraId="5ABF6089">
      <w:pPr>
        <w:spacing w:before="312" w:beforeLines="100" w:after="312" w:afterLines="100" w:line="480" w:lineRule="exact"/>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确认通知</w:t>
      </w:r>
      <w:r>
        <w:rPr>
          <w:rFonts w:hint="eastAsia" w:ascii="宋体" w:hAnsi="宋体" w:eastAsia="宋体" w:cs="宋体"/>
          <w:b/>
          <w:bCs/>
          <w:color w:val="auto"/>
          <w:sz w:val="24"/>
          <w:szCs w:val="24"/>
          <w:lang w:eastAsia="zh-CN"/>
        </w:rPr>
        <w:t>书</w:t>
      </w:r>
    </w:p>
    <w:p w14:paraId="0C3A5EBC">
      <w:pPr>
        <w:pageBreakBefore w:val="0"/>
        <w:wordWrap w:val="0"/>
        <w:autoSpaceDE w:val="0"/>
        <w:autoSpaceDN w:val="0"/>
        <w:bidi w:val="0"/>
        <w:adjustRightInd w:val="0"/>
        <w:spacing w:line="420" w:lineRule="exact"/>
        <w:ind w:right="-34" w:rightChars="-16"/>
        <w:jc w:val="center"/>
        <w:rPr>
          <w:rFonts w:hint="eastAsia" w:ascii="宋体" w:hAnsi="宋体" w:eastAsia="宋体" w:cs="宋体"/>
          <w:color w:val="auto"/>
          <w:kern w:val="0"/>
          <w:sz w:val="28"/>
          <w:highlight w:val="none"/>
        </w:rPr>
      </w:pPr>
    </w:p>
    <w:p w14:paraId="05930E9F">
      <w:pPr>
        <w:pageBreakBefore w:val="0"/>
        <w:wordWrap w:val="0"/>
        <w:autoSpaceDE w:val="0"/>
        <w:autoSpaceDN w:val="0"/>
        <w:bidi w:val="0"/>
        <w:adjustRightInd w:val="0"/>
        <w:spacing w:line="420" w:lineRule="exact"/>
        <w:ind w:right="-34" w:rightChars="-16"/>
        <w:jc w:val="center"/>
        <w:rPr>
          <w:rFonts w:hint="eastAsia" w:ascii="宋体" w:hAnsi="宋体" w:eastAsia="宋体" w:cs="宋体"/>
          <w:color w:val="auto"/>
          <w:kern w:val="0"/>
          <w:sz w:val="28"/>
          <w:highlight w:val="none"/>
        </w:rPr>
      </w:pPr>
    </w:p>
    <w:p w14:paraId="1971525F">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（招标人名称）：</w:t>
      </w:r>
    </w:p>
    <w:p w14:paraId="17B98FC6">
      <w:pPr>
        <w:pageBreakBefore w:val="0"/>
        <w:wordWrap w:val="0"/>
        <w:autoSpaceDE w:val="0"/>
        <w:autoSpaceDN w:val="0"/>
        <w:bidi w:val="0"/>
        <w:adjustRightInd w:val="0"/>
        <w:spacing w:line="420" w:lineRule="exact"/>
        <w:ind w:right="-34" w:rightChars="-16"/>
        <w:jc w:val="left"/>
        <w:rPr>
          <w:rFonts w:hint="eastAsia" w:ascii="宋体" w:hAnsi="宋体" w:eastAsia="宋体" w:cs="宋体"/>
          <w:color w:val="auto"/>
          <w:kern w:val="0"/>
          <w:highlight w:val="none"/>
        </w:rPr>
      </w:pPr>
    </w:p>
    <w:p w14:paraId="1231FF94">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我方已接到你方</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日发出的</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（项目名称）招标关于</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的通知，我方已于</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年</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月</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日收到。</w:t>
      </w:r>
    </w:p>
    <w:p w14:paraId="6718451E">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highlight w:val="none"/>
        </w:rPr>
      </w:pPr>
    </w:p>
    <w:p w14:paraId="303C47B5">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特此确认。</w:t>
      </w:r>
    </w:p>
    <w:p w14:paraId="5E4C2E7D">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highlight w:val="none"/>
        </w:rPr>
      </w:pPr>
    </w:p>
    <w:p w14:paraId="58FF86A0">
      <w:pPr>
        <w:pageBreakBefore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highlight w:val="none"/>
        </w:rPr>
      </w:pPr>
    </w:p>
    <w:p w14:paraId="2AF44AEF">
      <w:pPr>
        <w:pageBreakBefore w:val="0"/>
        <w:wordWrap w:val="0"/>
        <w:autoSpaceDE w:val="0"/>
        <w:autoSpaceDN w:val="0"/>
        <w:bidi w:val="0"/>
        <w:adjustRightInd w:val="0"/>
        <w:spacing w:line="420" w:lineRule="exact"/>
        <w:ind w:right="-34" w:rightChars="-16" w:firstLine="3570" w:firstLineChars="17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（盖单位章）</w:t>
      </w:r>
    </w:p>
    <w:p w14:paraId="0D42AA4C">
      <w:pPr>
        <w:pageBreakBefore w:val="0"/>
        <w:wordWrap w:val="0"/>
        <w:autoSpaceDE w:val="0"/>
        <w:autoSpaceDN w:val="0"/>
        <w:bidi w:val="0"/>
        <w:adjustRightInd w:val="0"/>
        <w:spacing w:line="420" w:lineRule="exact"/>
        <w:ind w:right="-34" w:rightChars="-16" w:firstLine="4760" w:firstLineChars="1700"/>
        <w:jc w:val="left"/>
        <w:rPr>
          <w:rFonts w:hint="eastAsia" w:ascii="宋体" w:hAnsi="宋体" w:eastAsia="宋体" w:cs="宋体"/>
          <w:color w:val="auto"/>
          <w:kern w:val="0"/>
          <w:highlight w:val="none"/>
        </w:rPr>
      </w:pP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sz w:val="28"/>
          <w:highlight w:val="none"/>
          <w:u w:val="single"/>
        </w:rPr>
        <w:t xml:space="preserve">     </w:t>
      </w:r>
      <w:r>
        <w:rPr>
          <w:rFonts w:hint="eastAsia" w:ascii="宋体" w:hAnsi="宋体" w:eastAsia="宋体" w:cs="宋体"/>
          <w:color w:val="auto"/>
          <w:kern w:val="0"/>
          <w:highlight w:val="none"/>
        </w:rPr>
        <w:t xml:space="preserve"> 日</w:t>
      </w:r>
    </w:p>
    <w:p w14:paraId="619B26A6">
      <w:pPr>
        <w:pageBreakBefore w:val="0"/>
        <w:wordWrap w:val="0"/>
        <w:bidi w:val="0"/>
        <w:spacing w:line="420" w:lineRule="exact"/>
        <w:ind w:firstLine="539" w:firstLineChars="257"/>
        <w:rPr>
          <w:rFonts w:hint="eastAsia" w:ascii="宋体" w:hAnsi="宋体" w:eastAsia="宋体" w:cs="宋体"/>
          <w:color w:val="auto"/>
          <w:szCs w:val="21"/>
          <w:highlight w:val="none"/>
        </w:rPr>
        <w:sectPr>
          <w:pgSz w:w="11905" w:h="16838"/>
          <w:pgMar w:top="1327" w:right="1519" w:bottom="1327" w:left="1519" w:header="1134" w:footer="1134" w:gutter="0"/>
          <w:pgBorders w:offsetFrom="page">
            <w:top w:val="none" w:sz="0" w:space="0"/>
            <w:left w:val="none" w:sz="0" w:space="0"/>
            <w:bottom w:val="none" w:sz="0" w:space="0"/>
            <w:right w:val="none" w:sz="0" w:space="0"/>
          </w:pgBorders>
          <w:pgNumType w:fmt="decimal"/>
          <w:cols w:space="720" w:num="1"/>
          <w:rtlGutter w:val="0"/>
          <w:docGrid w:linePitch="312" w:charSpace="0"/>
        </w:sectPr>
      </w:pPr>
      <w:r>
        <w:rPr>
          <w:rFonts w:hint="eastAsia" w:ascii="宋体" w:hAnsi="宋体" w:eastAsia="宋体" w:cs="宋体"/>
          <w:color w:val="auto"/>
          <w:kern w:val="0"/>
          <w:highlight w:val="none"/>
        </w:rPr>
        <w:br w:type="page"/>
      </w:r>
    </w:p>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579719AE">
      <w:pPr>
        <w:autoSpaceDE w:val="0"/>
        <w:autoSpaceDN w:val="0"/>
        <w:adjustRightInd w:val="0"/>
        <w:spacing w:line="240" w:lineRule="auto"/>
        <w:ind w:right="-34" w:rightChars="-16" w:firstLine="948" w:firstLineChars="295"/>
        <w:jc w:val="center"/>
        <w:outlineLvl w:val="0"/>
        <w:rPr>
          <w:rFonts w:hint="eastAsia" w:ascii="宋体" w:hAnsi="宋体" w:eastAsia="宋体" w:cs="宋体"/>
          <w:b/>
          <w:color w:val="auto"/>
          <w:kern w:val="0"/>
          <w:sz w:val="32"/>
          <w:szCs w:val="32"/>
        </w:rPr>
      </w:pPr>
      <w:bookmarkStart w:id="671" w:name="_Toc8097"/>
      <w:bookmarkStart w:id="672" w:name="_Toc28975"/>
      <w:bookmarkStart w:id="673" w:name="_Toc38738889"/>
      <w:bookmarkStart w:id="674" w:name="_Toc30616"/>
      <w:bookmarkStart w:id="675" w:name="_Toc30805"/>
      <w:bookmarkStart w:id="676" w:name="_Toc228337134"/>
      <w:bookmarkStart w:id="677" w:name="_Toc227657523"/>
      <w:bookmarkStart w:id="678" w:name="_Toc228591693"/>
      <w:bookmarkStart w:id="679" w:name="_Toc228589196"/>
      <w:bookmarkStart w:id="680" w:name="_Toc299439355"/>
      <w:bookmarkStart w:id="681" w:name="_Toc214433920"/>
      <w:bookmarkStart w:id="682" w:name="_Toc299439352"/>
      <w:bookmarkStart w:id="683" w:name="_Toc228881194"/>
      <w:bookmarkStart w:id="684" w:name="_Toc272772610"/>
      <w:bookmarkStart w:id="685" w:name="_Toc228591690"/>
      <w:bookmarkStart w:id="686" w:name="_Toc227492280"/>
      <w:bookmarkStart w:id="687" w:name="_Toc16566"/>
      <w:bookmarkStart w:id="688" w:name="_Toc228337131"/>
      <w:bookmarkStart w:id="689" w:name="_Toc228591545"/>
      <w:bookmarkStart w:id="690" w:name="_Toc5163"/>
      <w:bookmarkStart w:id="691" w:name="_Toc228591542"/>
      <w:bookmarkStart w:id="692" w:name="_Toc12920"/>
      <w:bookmarkStart w:id="693" w:name="_Toc228881197"/>
      <w:bookmarkStart w:id="694" w:name="_Toc227492277"/>
      <w:bookmarkStart w:id="695" w:name="_Toc214433923"/>
      <w:bookmarkStart w:id="696" w:name="_Toc272772607"/>
      <w:bookmarkStart w:id="697" w:name="_Toc227657520"/>
      <w:bookmarkStart w:id="698" w:name="_Toc228589199"/>
      <w:r>
        <w:rPr>
          <w:rFonts w:hint="eastAsia" w:ascii="宋体" w:hAnsi="宋体" w:eastAsia="宋体" w:cs="宋体"/>
          <w:b/>
          <w:color w:val="auto"/>
          <w:kern w:val="0"/>
          <w:sz w:val="32"/>
          <w:szCs w:val="32"/>
        </w:rPr>
        <w:t>第三章 评标办法（综合评标法）</w:t>
      </w:r>
      <w:bookmarkEnd w:id="671"/>
      <w:bookmarkEnd w:id="672"/>
      <w:bookmarkEnd w:id="673"/>
      <w:bookmarkEnd w:id="674"/>
      <w:bookmarkEnd w:id="675"/>
    </w:p>
    <w:p w14:paraId="7F9B51B1">
      <w:pPr>
        <w:pStyle w:val="31"/>
        <w:spacing w:line="420" w:lineRule="exact"/>
        <w:jc w:val="center"/>
        <w:outlineLvl w:val="1"/>
        <w:rPr>
          <w:rFonts w:hint="eastAsia" w:ascii="宋体" w:hAnsi="宋体" w:eastAsia="宋体" w:cs="宋体"/>
          <w:color w:val="auto"/>
          <w:szCs w:val="24"/>
        </w:rPr>
      </w:pPr>
      <w:bookmarkStart w:id="699" w:name="_Toc28375"/>
      <w:bookmarkStart w:id="700" w:name="_Toc1217"/>
      <w:bookmarkStart w:id="701" w:name="_Toc38738890"/>
      <w:bookmarkStart w:id="702" w:name="_Toc753"/>
      <w:r>
        <w:rPr>
          <w:rFonts w:hint="eastAsia" w:ascii="宋体" w:hAnsi="宋体" w:eastAsia="宋体" w:cs="宋体"/>
          <w:color w:val="auto"/>
          <w:szCs w:val="24"/>
        </w:rPr>
        <w:t>评标办法前附表</w:t>
      </w:r>
      <w:bookmarkEnd w:id="699"/>
      <w:bookmarkEnd w:id="700"/>
      <w:bookmarkEnd w:id="701"/>
      <w:bookmarkEnd w:id="702"/>
    </w:p>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tbl>
      <w:tblPr>
        <w:tblStyle w:val="21"/>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514"/>
        <w:gridCol w:w="11"/>
        <w:gridCol w:w="761"/>
        <w:gridCol w:w="1033"/>
        <w:gridCol w:w="1066"/>
        <w:gridCol w:w="358"/>
        <w:gridCol w:w="3930"/>
        <w:gridCol w:w="702"/>
      </w:tblGrid>
      <w:tr w14:paraId="2CD0D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265" w:type="dxa"/>
            <w:gridSpan w:val="3"/>
            <w:tcBorders>
              <w:top w:val="single" w:color="auto" w:sz="4" w:space="0"/>
              <w:left w:val="single" w:color="auto" w:sz="4" w:space="0"/>
              <w:bottom w:val="single" w:color="auto" w:sz="4" w:space="0"/>
              <w:right w:val="single" w:color="auto" w:sz="4" w:space="0"/>
            </w:tcBorders>
            <w:noWrap w:val="0"/>
            <w:vAlign w:val="center"/>
          </w:tcPr>
          <w:p w14:paraId="2FFED811">
            <w:pPr>
              <w:pStyle w:val="31"/>
              <w:pageBreakBefore w:val="0"/>
              <w:wordWrap w:val="0"/>
              <w:bidi w:val="0"/>
              <w:spacing w:line="380" w:lineRule="exact"/>
              <w:ind w:left="0" w:leftChars="0" w:firstLine="0" w:firstLineChars="0"/>
              <w:jc w:val="center"/>
              <w:rPr>
                <w:rFonts w:hint="eastAsia" w:ascii="宋体" w:hAnsi="宋体" w:eastAsia="宋体" w:cs="宋体"/>
                <w:b/>
                <w:color w:val="auto"/>
                <w:sz w:val="21"/>
                <w:szCs w:val="21"/>
              </w:rPr>
            </w:pPr>
            <w:bookmarkStart w:id="703" w:name="_Toc173261117"/>
            <w:r>
              <w:rPr>
                <w:rFonts w:hint="eastAsia" w:ascii="宋体" w:hAnsi="宋体" w:eastAsia="宋体" w:cs="宋体"/>
                <w:b/>
                <w:color w:val="auto"/>
                <w:sz w:val="21"/>
                <w:szCs w:val="21"/>
              </w:rPr>
              <w:t>条款号</w:t>
            </w:r>
          </w:p>
        </w:tc>
        <w:tc>
          <w:tcPr>
            <w:tcW w:w="1794" w:type="dxa"/>
            <w:gridSpan w:val="2"/>
            <w:tcBorders>
              <w:top w:val="single" w:color="auto" w:sz="4" w:space="0"/>
              <w:left w:val="single" w:color="auto" w:sz="4" w:space="0"/>
              <w:bottom w:val="single" w:color="auto" w:sz="4" w:space="0"/>
              <w:right w:val="single" w:color="auto" w:sz="4" w:space="0"/>
            </w:tcBorders>
            <w:noWrap w:val="0"/>
            <w:vAlign w:val="center"/>
          </w:tcPr>
          <w:p w14:paraId="0DF6E9C1">
            <w:pPr>
              <w:pStyle w:val="31"/>
              <w:pageBreakBefore w:val="0"/>
              <w:wordWrap w:val="0"/>
              <w:bidi w:val="0"/>
              <w:spacing w:line="38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评审因素</w:t>
            </w:r>
          </w:p>
        </w:tc>
        <w:tc>
          <w:tcPr>
            <w:tcW w:w="6056" w:type="dxa"/>
            <w:gridSpan w:val="4"/>
            <w:tcBorders>
              <w:top w:val="single" w:color="auto" w:sz="4" w:space="0"/>
              <w:left w:val="single" w:color="auto" w:sz="4" w:space="0"/>
              <w:bottom w:val="single" w:color="auto" w:sz="4" w:space="0"/>
              <w:right w:val="single" w:color="auto" w:sz="4" w:space="0"/>
            </w:tcBorders>
            <w:noWrap w:val="0"/>
            <w:vAlign w:val="center"/>
          </w:tcPr>
          <w:p w14:paraId="75F9518D">
            <w:pPr>
              <w:pStyle w:val="31"/>
              <w:pageBreakBefore w:val="0"/>
              <w:wordWrap w:val="0"/>
              <w:bidi w:val="0"/>
              <w:spacing w:line="38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评审标准</w:t>
            </w:r>
          </w:p>
        </w:tc>
      </w:tr>
      <w:tr w14:paraId="1C5DD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40" w:type="dxa"/>
            <w:vMerge w:val="restart"/>
            <w:noWrap w:val="0"/>
            <w:vAlign w:val="center"/>
          </w:tcPr>
          <w:p w14:paraId="298F1132">
            <w:pPr>
              <w:pStyle w:val="31"/>
              <w:pageBreakBefore w:val="0"/>
              <w:wordWrap w:val="0"/>
              <w:bidi w:val="0"/>
              <w:spacing w:line="380" w:lineRule="exact"/>
              <w:ind w:left="0" w:lef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2.1.1</w:t>
            </w:r>
          </w:p>
        </w:tc>
        <w:tc>
          <w:tcPr>
            <w:tcW w:w="525" w:type="dxa"/>
            <w:gridSpan w:val="2"/>
            <w:vMerge w:val="restart"/>
            <w:noWrap w:val="0"/>
            <w:vAlign w:val="center"/>
          </w:tcPr>
          <w:p w14:paraId="14A165EC">
            <w:pPr>
              <w:pStyle w:val="31"/>
              <w:pageBreakBefore w:val="0"/>
              <w:wordWrap w:val="0"/>
              <w:bidi w:val="0"/>
              <w:spacing w:line="380" w:lineRule="exact"/>
              <w:ind w:left="0" w:lef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形式</w:t>
            </w:r>
          </w:p>
          <w:p w14:paraId="03C305E0">
            <w:pPr>
              <w:pStyle w:val="31"/>
              <w:pageBreakBefore w:val="0"/>
              <w:wordWrap w:val="0"/>
              <w:bidi w:val="0"/>
              <w:spacing w:line="380" w:lineRule="exact"/>
              <w:ind w:left="0" w:lef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评审标准</w:t>
            </w:r>
          </w:p>
        </w:tc>
        <w:tc>
          <w:tcPr>
            <w:tcW w:w="1794" w:type="dxa"/>
            <w:gridSpan w:val="2"/>
            <w:noWrap w:val="0"/>
            <w:vAlign w:val="center"/>
          </w:tcPr>
          <w:p w14:paraId="3ABC6513">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投标人名称</w:t>
            </w:r>
          </w:p>
        </w:tc>
        <w:tc>
          <w:tcPr>
            <w:tcW w:w="6056" w:type="dxa"/>
            <w:gridSpan w:val="4"/>
            <w:noWrap w:val="0"/>
            <w:vAlign w:val="center"/>
          </w:tcPr>
          <w:p w14:paraId="45DD5EAB">
            <w:pPr>
              <w:pStyle w:val="31"/>
              <w:pageBreakBefore w:val="0"/>
              <w:wordWrap w:val="0"/>
              <w:bidi w:val="0"/>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与营业执照、资质证书、安全生产许可证一致</w:t>
            </w:r>
          </w:p>
        </w:tc>
      </w:tr>
      <w:tr w14:paraId="20D4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61B412E1">
            <w:pPr>
              <w:pStyle w:val="31"/>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6508A913">
            <w:pPr>
              <w:pStyle w:val="31"/>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6DE087A3">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投标函及投标函附录</w:t>
            </w:r>
          </w:p>
        </w:tc>
        <w:tc>
          <w:tcPr>
            <w:tcW w:w="6056" w:type="dxa"/>
            <w:gridSpan w:val="4"/>
            <w:noWrap w:val="0"/>
            <w:vAlign w:val="center"/>
          </w:tcPr>
          <w:p w14:paraId="05FCC7B7">
            <w:pPr>
              <w:pStyle w:val="31"/>
              <w:pageBreakBefore w:val="0"/>
              <w:wordWrap w:val="0"/>
              <w:bidi w:val="0"/>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按招标文件格式要求</w:t>
            </w:r>
          </w:p>
        </w:tc>
      </w:tr>
      <w:tr w14:paraId="6C5E3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40" w:type="dxa"/>
            <w:vMerge w:val="continue"/>
            <w:noWrap w:val="0"/>
            <w:vAlign w:val="center"/>
          </w:tcPr>
          <w:p w14:paraId="0C74D4AE">
            <w:pPr>
              <w:pStyle w:val="31"/>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162F24C7">
            <w:pPr>
              <w:pStyle w:val="31"/>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340B1DCC">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投标文件格式</w:t>
            </w:r>
          </w:p>
        </w:tc>
        <w:tc>
          <w:tcPr>
            <w:tcW w:w="6056" w:type="dxa"/>
            <w:gridSpan w:val="4"/>
            <w:noWrap w:val="0"/>
            <w:vAlign w:val="center"/>
          </w:tcPr>
          <w:p w14:paraId="6DC22310">
            <w:pPr>
              <w:pStyle w:val="31"/>
              <w:pageBreakBefore w:val="0"/>
              <w:wordWrap w:val="0"/>
              <w:bidi w:val="0"/>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符合第</w:t>
            </w:r>
            <w:r>
              <w:rPr>
                <w:rFonts w:hint="eastAsia" w:ascii="宋体" w:hAnsi="宋体" w:eastAsia="宋体" w:cs="宋体"/>
                <w:color w:val="auto"/>
                <w:sz w:val="21"/>
                <w:szCs w:val="21"/>
                <w:lang w:val="en-US" w:eastAsia="zh-CN"/>
              </w:rPr>
              <w:t>七</w:t>
            </w:r>
            <w:r>
              <w:rPr>
                <w:rFonts w:hint="eastAsia" w:ascii="宋体" w:hAnsi="宋体" w:eastAsia="宋体" w:cs="宋体"/>
                <w:color w:val="auto"/>
                <w:sz w:val="21"/>
                <w:szCs w:val="21"/>
              </w:rPr>
              <w:t>章“投标文件格式”的要求</w:t>
            </w:r>
          </w:p>
        </w:tc>
      </w:tr>
      <w:tr w14:paraId="1AD6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40" w:type="dxa"/>
            <w:vMerge w:val="continue"/>
            <w:noWrap w:val="0"/>
            <w:vAlign w:val="center"/>
          </w:tcPr>
          <w:p w14:paraId="7B319507">
            <w:pPr>
              <w:pStyle w:val="31"/>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5CEE3D61">
            <w:pPr>
              <w:pStyle w:val="31"/>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4A89EE81">
            <w:pPr>
              <w:pStyle w:val="31"/>
              <w:pageBreakBefore w:val="0"/>
              <w:wordWrap w:val="0"/>
              <w:bidi w:val="0"/>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联合体投标</w:t>
            </w:r>
          </w:p>
        </w:tc>
        <w:tc>
          <w:tcPr>
            <w:tcW w:w="6056" w:type="dxa"/>
            <w:gridSpan w:val="4"/>
            <w:noWrap w:val="0"/>
            <w:vAlign w:val="center"/>
          </w:tcPr>
          <w:p w14:paraId="772FA781">
            <w:pPr>
              <w:pStyle w:val="31"/>
              <w:pageBreakBefore w:val="0"/>
              <w:wordWrap w:val="0"/>
              <w:bidi w:val="0"/>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提交联合体协议书，并明确联合体牵头人（如有）</w:t>
            </w:r>
          </w:p>
        </w:tc>
      </w:tr>
      <w:tr w14:paraId="4E0CC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40" w:type="dxa"/>
            <w:vMerge w:val="continue"/>
            <w:noWrap w:val="0"/>
            <w:vAlign w:val="center"/>
          </w:tcPr>
          <w:p w14:paraId="1F22E401">
            <w:pPr>
              <w:pStyle w:val="31"/>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2EDC1C13">
            <w:pPr>
              <w:pStyle w:val="31"/>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529FAA8C">
            <w:pPr>
              <w:pStyle w:val="31"/>
              <w:pageBreakBefore w:val="0"/>
              <w:wordWrap w:val="0"/>
              <w:bidi w:val="0"/>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报价唯一</w:t>
            </w:r>
          </w:p>
        </w:tc>
        <w:tc>
          <w:tcPr>
            <w:tcW w:w="6056" w:type="dxa"/>
            <w:gridSpan w:val="4"/>
            <w:noWrap w:val="0"/>
            <w:vAlign w:val="center"/>
          </w:tcPr>
          <w:p w14:paraId="569B1CE2">
            <w:pPr>
              <w:pStyle w:val="31"/>
              <w:pageBreakBefore w:val="0"/>
              <w:wordWrap w:val="0"/>
              <w:bidi w:val="0"/>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只能有一个有效报价（指设计部分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施工部分分别只能有一个有效报价）</w:t>
            </w:r>
          </w:p>
        </w:tc>
      </w:tr>
      <w:tr w14:paraId="3BF4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40" w:type="dxa"/>
            <w:vMerge w:val="restart"/>
            <w:noWrap w:val="0"/>
            <w:vAlign w:val="center"/>
          </w:tcPr>
          <w:p w14:paraId="2CD147DD">
            <w:pPr>
              <w:pStyle w:val="34"/>
              <w:pageBreakBefore w:val="0"/>
              <w:wordWrap w:val="0"/>
              <w:bidi w:val="0"/>
              <w:spacing w:line="3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2.1.2</w:t>
            </w:r>
          </w:p>
        </w:tc>
        <w:tc>
          <w:tcPr>
            <w:tcW w:w="525" w:type="dxa"/>
            <w:gridSpan w:val="2"/>
            <w:vMerge w:val="restart"/>
            <w:noWrap w:val="0"/>
            <w:vAlign w:val="center"/>
          </w:tcPr>
          <w:p w14:paraId="51B55FB1">
            <w:pPr>
              <w:pStyle w:val="34"/>
              <w:pageBreakBefore w:val="0"/>
              <w:wordWrap w:val="0"/>
              <w:bidi w:val="0"/>
              <w:spacing w:line="38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资格</w:t>
            </w:r>
          </w:p>
          <w:p w14:paraId="5A05AF92">
            <w:pPr>
              <w:pStyle w:val="34"/>
              <w:pageBreakBefore w:val="0"/>
              <w:wordWrap w:val="0"/>
              <w:bidi w:val="0"/>
              <w:spacing w:line="38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评审</w:t>
            </w:r>
          </w:p>
          <w:p w14:paraId="1CA73D28">
            <w:pPr>
              <w:pStyle w:val="34"/>
              <w:pageBreakBefore w:val="0"/>
              <w:wordWrap w:val="0"/>
              <w:bidi w:val="0"/>
              <w:spacing w:line="38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标准</w:t>
            </w:r>
          </w:p>
        </w:tc>
        <w:tc>
          <w:tcPr>
            <w:tcW w:w="1794" w:type="dxa"/>
            <w:gridSpan w:val="2"/>
            <w:noWrap w:val="0"/>
            <w:vAlign w:val="center"/>
          </w:tcPr>
          <w:p w14:paraId="1B62244A">
            <w:pPr>
              <w:pStyle w:val="31"/>
              <w:pageBreakBefore w:val="0"/>
              <w:wordWrap w:val="0"/>
              <w:bidi w:val="0"/>
              <w:spacing w:line="320" w:lineRule="exact"/>
              <w:jc w:val="both"/>
              <w:rPr>
                <w:rFonts w:hint="eastAsia" w:ascii="宋体" w:hAnsi="宋体" w:eastAsia="宋体" w:cs="宋体"/>
                <w:color w:val="auto"/>
                <w:sz w:val="21"/>
                <w:szCs w:val="21"/>
              </w:rPr>
            </w:pPr>
            <w:r>
              <w:rPr>
                <w:rFonts w:hint="eastAsia" w:ascii="宋体" w:hAnsi="宋体" w:eastAsia="宋体" w:cs="宋体"/>
                <w:color w:val="auto"/>
                <w:sz w:val="21"/>
                <w:szCs w:val="21"/>
              </w:rPr>
              <w:t>营业执照</w:t>
            </w:r>
          </w:p>
          <w:p w14:paraId="037EFEFD">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各成员提供</w:t>
            </w:r>
            <w:r>
              <w:rPr>
                <w:rFonts w:hint="eastAsia" w:ascii="宋体" w:hAnsi="宋体" w:eastAsia="宋体" w:cs="宋体"/>
                <w:color w:val="auto"/>
                <w:sz w:val="21"/>
                <w:szCs w:val="21"/>
                <w:lang w:eastAsia="zh-CN"/>
              </w:rPr>
              <w:t>）</w:t>
            </w:r>
          </w:p>
        </w:tc>
        <w:tc>
          <w:tcPr>
            <w:tcW w:w="6056" w:type="dxa"/>
            <w:gridSpan w:val="4"/>
            <w:noWrap w:val="0"/>
            <w:vAlign w:val="center"/>
          </w:tcPr>
          <w:p w14:paraId="626EA914">
            <w:pPr>
              <w:pStyle w:val="31"/>
              <w:pageBreakBefore w:val="0"/>
              <w:wordWrap w:val="0"/>
              <w:bidi w:val="0"/>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具有</w:t>
            </w:r>
            <w:r>
              <w:rPr>
                <w:rFonts w:hint="eastAsia" w:ascii="宋体" w:hAnsi="宋体" w:eastAsia="宋体" w:cs="宋体"/>
                <w:color w:val="auto"/>
                <w:sz w:val="21"/>
                <w:szCs w:val="21"/>
              </w:rPr>
              <w:t>有效的营业执照</w:t>
            </w:r>
          </w:p>
        </w:tc>
      </w:tr>
      <w:tr w14:paraId="0AF0B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40" w:type="dxa"/>
            <w:vMerge w:val="continue"/>
            <w:noWrap w:val="0"/>
            <w:vAlign w:val="center"/>
          </w:tcPr>
          <w:p w14:paraId="7F0A04CF">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0C6BE1B3">
            <w:pPr>
              <w:pStyle w:val="34"/>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36250695">
            <w:pPr>
              <w:pStyle w:val="31"/>
              <w:pageBreakBefore w:val="0"/>
              <w:wordWrap w:val="0"/>
              <w:bidi w:val="0"/>
              <w:spacing w:line="320" w:lineRule="exact"/>
              <w:jc w:val="both"/>
              <w:rPr>
                <w:rFonts w:hint="eastAsia" w:ascii="宋体" w:hAnsi="宋体" w:eastAsia="宋体" w:cs="宋体"/>
                <w:color w:val="auto"/>
                <w:sz w:val="21"/>
                <w:szCs w:val="21"/>
              </w:rPr>
            </w:pPr>
            <w:r>
              <w:rPr>
                <w:rFonts w:hint="eastAsia" w:ascii="宋体" w:hAnsi="宋体" w:eastAsia="宋体" w:cs="宋体"/>
                <w:color w:val="auto"/>
                <w:sz w:val="21"/>
                <w:szCs w:val="21"/>
              </w:rPr>
              <w:t>资质要求</w:t>
            </w:r>
          </w:p>
          <w:p w14:paraId="7188D904">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各成员提供</w:t>
            </w:r>
            <w:r>
              <w:rPr>
                <w:rFonts w:hint="eastAsia" w:ascii="宋体" w:hAnsi="宋体" w:eastAsia="宋体" w:cs="宋体"/>
                <w:color w:val="auto"/>
                <w:sz w:val="21"/>
                <w:szCs w:val="21"/>
                <w:lang w:eastAsia="zh-CN"/>
              </w:rPr>
              <w:t>）</w:t>
            </w:r>
          </w:p>
        </w:tc>
        <w:tc>
          <w:tcPr>
            <w:tcW w:w="6056" w:type="dxa"/>
            <w:gridSpan w:val="4"/>
            <w:noWrap w:val="0"/>
            <w:vAlign w:val="center"/>
          </w:tcPr>
          <w:p w14:paraId="45ED6625">
            <w:pPr>
              <w:pageBreakBefore w:val="0"/>
              <w:wordWrap w:val="0"/>
              <w:bidi w:val="0"/>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符合第二章 “投标人须知”第1.4.1项规定</w:t>
            </w:r>
          </w:p>
        </w:tc>
      </w:tr>
      <w:tr w14:paraId="3A37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40" w:type="dxa"/>
            <w:vMerge w:val="continue"/>
            <w:noWrap w:val="0"/>
            <w:vAlign w:val="center"/>
          </w:tcPr>
          <w:p w14:paraId="629624DA">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64E84C38">
            <w:pPr>
              <w:pStyle w:val="34"/>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6927B880">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设计负责人要求</w:t>
            </w:r>
          </w:p>
        </w:tc>
        <w:tc>
          <w:tcPr>
            <w:tcW w:w="6056" w:type="dxa"/>
            <w:gridSpan w:val="4"/>
            <w:noWrap w:val="0"/>
            <w:vAlign w:val="center"/>
          </w:tcPr>
          <w:p w14:paraId="59B68249">
            <w:pPr>
              <w:pageBreakBefore w:val="0"/>
              <w:wordWrap w:val="0"/>
              <w:bidi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符合第二章 “投标人须知”第1.4.1项规定</w:t>
            </w:r>
          </w:p>
        </w:tc>
      </w:tr>
      <w:tr w14:paraId="0298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40" w:type="dxa"/>
            <w:vMerge w:val="continue"/>
            <w:noWrap w:val="0"/>
            <w:vAlign w:val="center"/>
          </w:tcPr>
          <w:p w14:paraId="038F53C4">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5A3338C2">
            <w:pPr>
              <w:pStyle w:val="34"/>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157C81B7">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项目经理要求</w:t>
            </w:r>
          </w:p>
        </w:tc>
        <w:tc>
          <w:tcPr>
            <w:tcW w:w="6056" w:type="dxa"/>
            <w:gridSpan w:val="4"/>
            <w:noWrap w:val="0"/>
            <w:vAlign w:val="center"/>
          </w:tcPr>
          <w:p w14:paraId="2782E1E7">
            <w:pPr>
              <w:pageBreakBefore w:val="0"/>
              <w:wordWrap w:val="0"/>
              <w:bidi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符合第二章 “投标人须知”第1.4.1项规定</w:t>
            </w:r>
          </w:p>
        </w:tc>
      </w:tr>
      <w:tr w14:paraId="5080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6C1A3FC2">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13CC6613">
            <w:pPr>
              <w:pStyle w:val="34"/>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69777C2A">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技术负责人要求</w:t>
            </w:r>
          </w:p>
        </w:tc>
        <w:tc>
          <w:tcPr>
            <w:tcW w:w="6056" w:type="dxa"/>
            <w:gridSpan w:val="4"/>
            <w:noWrap w:val="0"/>
            <w:vAlign w:val="center"/>
          </w:tcPr>
          <w:p w14:paraId="7C675121">
            <w:pPr>
              <w:pageBreakBefore w:val="0"/>
              <w:wordWrap w:val="0"/>
              <w:bidi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符合第二章 “投标人须知”第1.4.1项规定</w:t>
            </w:r>
          </w:p>
        </w:tc>
      </w:tr>
      <w:tr w14:paraId="50428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40" w:type="dxa"/>
            <w:vMerge w:val="continue"/>
            <w:noWrap w:val="0"/>
            <w:vAlign w:val="center"/>
          </w:tcPr>
          <w:p w14:paraId="68E996D6">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077BEFB5">
            <w:pPr>
              <w:pStyle w:val="34"/>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1C88F811">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财务要求</w:t>
            </w:r>
          </w:p>
          <w:p w14:paraId="40607C44">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各成员提供</w:t>
            </w:r>
            <w:r>
              <w:rPr>
                <w:rFonts w:hint="eastAsia" w:ascii="宋体" w:hAnsi="宋体" w:eastAsia="宋体" w:cs="宋体"/>
                <w:color w:val="auto"/>
                <w:sz w:val="21"/>
                <w:szCs w:val="21"/>
                <w:lang w:eastAsia="zh-CN"/>
              </w:rPr>
              <w:t>）</w:t>
            </w:r>
          </w:p>
        </w:tc>
        <w:tc>
          <w:tcPr>
            <w:tcW w:w="6056" w:type="dxa"/>
            <w:gridSpan w:val="4"/>
            <w:noWrap w:val="0"/>
            <w:vAlign w:val="center"/>
          </w:tcPr>
          <w:p w14:paraId="4698ADEE">
            <w:pPr>
              <w:pageBreakBefore w:val="0"/>
              <w:wordWrap w:val="0"/>
              <w:bidi w:val="0"/>
              <w:spacing w:line="320" w:lineRule="exact"/>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符合第二章 “投标人须知”第1.4.1项规定</w:t>
            </w:r>
          </w:p>
        </w:tc>
      </w:tr>
      <w:tr w14:paraId="5896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40" w:type="dxa"/>
            <w:vMerge w:val="continue"/>
            <w:noWrap w:val="0"/>
            <w:vAlign w:val="center"/>
          </w:tcPr>
          <w:p w14:paraId="595E60FF">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4E7C6968">
            <w:pPr>
              <w:pStyle w:val="34"/>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67C26FD7">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信誉</w:t>
            </w:r>
            <w:r>
              <w:rPr>
                <w:rFonts w:hint="eastAsia" w:ascii="宋体" w:hAnsi="宋体" w:eastAsia="宋体" w:cs="宋体"/>
                <w:color w:val="auto"/>
                <w:sz w:val="21"/>
                <w:szCs w:val="21"/>
                <w:lang w:val="en-US" w:eastAsia="zh-CN"/>
              </w:rPr>
              <w:t>要求</w:t>
            </w:r>
          </w:p>
          <w:p w14:paraId="0AD31CE4">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各成员提供</w:t>
            </w:r>
            <w:r>
              <w:rPr>
                <w:rFonts w:hint="eastAsia" w:ascii="宋体" w:hAnsi="宋体" w:eastAsia="宋体" w:cs="宋体"/>
                <w:color w:val="auto"/>
                <w:sz w:val="21"/>
                <w:szCs w:val="21"/>
                <w:lang w:eastAsia="zh-CN"/>
              </w:rPr>
              <w:t>）</w:t>
            </w:r>
          </w:p>
        </w:tc>
        <w:tc>
          <w:tcPr>
            <w:tcW w:w="6056" w:type="dxa"/>
            <w:gridSpan w:val="4"/>
            <w:noWrap w:val="0"/>
            <w:vAlign w:val="center"/>
          </w:tcPr>
          <w:p w14:paraId="0C45E291">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符合第二章 “投标人须知”第1.4.1项规定</w:t>
            </w:r>
          </w:p>
        </w:tc>
      </w:tr>
      <w:tr w14:paraId="7A2C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40" w:type="dxa"/>
            <w:vMerge w:val="continue"/>
            <w:noWrap w:val="0"/>
            <w:vAlign w:val="center"/>
          </w:tcPr>
          <w:p w14:paraId="5293F1A8">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05234995">
            <w:pPr>
              <w:pStyle w:val="34"/>
              <w:pageBreakBefore w:val="0"/>
              <w:wordWrap w:val="0"/>
              <w:bidi w:val="0"/>
              <w:spacing w:line="380" w:lineRule="exact"/>
              <w:jc w:val="center"/>
              <w:rPr>
                <w:rFonts w:hint="eastAsia" w:ascii="宋体" w:hAnsi="宋体" w:eastAsia="宋体" w:cs="宋体"/>
                <w:color w:val="auto"/>
                <w:sz w:val="21"/>
                <w:szCs w:val="21"/>
              </w:rPr>
            </w:pPr>
          </w:p>
        </w:tc>
        <w:tc>
          <w:tcPr>
            <w:tcW w:w="1794" w:type="dxa"/>
            <w:gridSpan w:val="2"/>
            <w:noWrap w:val="0"/>
            <w:vAlign w:val="center"/>
          </w:tcPr>
          <w:p w14:paraId="36CB37D2">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其他要求</w:t>
            </w:r>
          </w:p>
          <w:p w14:paraId="2C8247D6">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各成员提供</w:t>
            </w:r>
            <w:r>
              <w:rPr>
                <w:rFonts w:hint="eastAsia" w:ascii="宋体" w:hAnsi="宋体" w:eastAsia="宋体" w:cs="宋体"/>
                <w:color w:val="auto"/>
                <w:sz w:val="21"/>
                <w:szCs w:val="21"/>
                <w:lang w:eastAsia="zh-CN"/>
              </w:rPr>
              <w:t>）</w:t>
            </w:r>
          </w:p>
        </w:tc>
        <w:tc>
          <w:tcPr>
            <w:tcW w:w="6056" w:type="dxa"/>
            <w:gridSpan w:val="4"/>
            <w:noWrap w:val="0"/>
            <w:vAlign w:val="center"/>
          </w:tcPr>
          <w:p w14:paraId="46269041">
            <w:pPr>
              <w:pStyle w:val="31"/>
              <w:pageBreakBefore w:val="0"/>
              <w:wordWrap w:val="0"/>
              <w:bidi w:val="0"/>
              <w:spacing w:line="320" w:lineRule="exact"/>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符合第二章 “投标人须知”第1.4.1项规定</w:t>
            </w:r>
          </w:p>
        </w:tc>
      </w:tr>
      <w:tr w14:paraId="726A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58C9753E">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27249913">
            <w:pPr>
              <w:pStyle w:val="34"/>
              <w:pageBreakBefore w:val="0"/>
              <w:wordWrap w:val="0"/>
              <w:bidi w:val="0"/>
              <w:spacing w:line="380" w:lineRule="exact"/>
              <w:jc w:val="center"/>
              <w:rPr>
                <w:rFonts w:hint="eastAsia" w:ascii="宋体" w:hAnsi="宋体" w:eastAsia="宋体" w:cs="宋体"/>
                <w:color w:val="auto"/>
                <w:sz w:val="21"/>
                <w:szCs w:val="21"/>
              </w:rPr>
            </w:pPr>
          </w:p>
        </w:tc>
        <w:tc>
          <w:tcPr>
            <w:tcW w:w="7850" w:type="dxa"/>
            <w:gridSpan w:val="6"/>
            <w:noWrap w:val="0"/>
            <w:vAlign w:val="center"/>
          </w:tcPr>
          <w:p w14:paraId="4A67E04F">
            <w:pPr>
              <w:pageBreakBefore w:val="0"/>
              <w:widowControl/>
              <w:wordWrap w:val="0"/>
              <w:bidi w:val="0"/>
              <w:spacing w:line="360" w:lineRule="exact"/>
              <w:ind w:firstLine="482"/>
              <w:jc w:val="left"/>
              <w:rPr>
                <w:rFonts w:hint="eastAsia" w:ascii="宋体" w:hAnsi="宋体" w:eastAsia="宋体" w:cs="宋体"/>
                <w:color w:val="auto"/>
                <w:sz w:val="21"/>
                <w:szCs w:val="21"/>
              </w:rPr>
            </w:pPr>
            <w:r>
              <w:rPr>
                <w:rFonts w:hint="eastAsia" w:ascii="宋体" w:hAnsi="宋体" w:eastAsia="宋体" w:cs="宋体"/>
                <w:color w:val="auto"/>
                <w:sz w:val="21"/>
                <w:szCs w:val="21"/>
              </w:rPr>
              <w:t>注：</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、上述要求的资格审查文件在投标文件中须附</w:t>
            </w:r>
            <w:r>
              <w:rPr>
                <w:rFonts w:hint="eastAsia" w:ascii="宋体" w:hAnsi="宋体" w:eastAsia="宋体" w:cs="宋体"/>
                <w:color w:val="auto"/>
                <w:sz w:val="21"/>
                <w:szCs w:val="21"/>
                <w:lang w:eastAsia="zh-CN"/>
              </w:rPr>
              <w:t>扫描件或</w:t>
            </w:r>
            <w:r>
              <w:rPr>
                <w:rFonts w:hint="eastAsia" w:ascii="宋体" w:hAnsi="宋体" w:eastAsia="宋体" w:cs="宋体"/>
                <w:color w:val="auto"/>
                <w:sz w:val="21"/>
                <w:szCs w:val="21"/>
              </w:rPr>
              <w:t>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两者必须一致，否则按无证处理。</w:t>
            </w:r>
          </w:p>
          <w:p w14:paraId="73D8A9F1">
            <w:pPr>
              <w:pageBreakBefore w:val="0"/>
              <w:widowControl/>
              <w:wordWrap w:val="0"/>
              <w:bidi w:val="0"/>
              <w:spacing w:line="360" w:lineRule="exact"/>
              <w:ind w:firstLine="482"/>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、各投标企业应如实填报诚信库信息，因交易主体自行填报信息的错误、缺项、虚假而造成的后果由交易主体自行承担。</w:t>
            </w:r>
          </w:p>
        </w:tc>
      </w:tr>
      <w:tr w14:paraId="44CD7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restart"/>
            <w:noWrap w:val="0"/>
            <w:vAlign w:val="center"/>
          </w:tcPr>
          <w:p w14:paraId="733009A2">
            <w:pPr>
              <w:pStyle w:val="34"/>
              <w:pageBreakBefore w:val="0"/>
              <w:wordWrap w:val="0"/>
              <w:bidi w:val="0"/>
              <w:spacing w:line="3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2.1.3</w:t>
            </w:r>
          </w:p>
        </w:tc>
        <w:tc>
          <w:tcPr>
            <w:tcW w:w="525" w:type="dxa"/>
            <w:gridSpan w:val="2"/>
            <w:vMerge w:val="restart"/>
            <w:noWrap w:val="0"/>
            <w:vAlign w:val="center"/>
          </w:tcPr>
          <w:p w14:paraId="5E9CBDA5">
            <w:pPr>
              <w:pStyle w:val="34"/>
              <w:pageBreakBefore w:val="0"/>
              <w:wordWrap w:val="0"/>
              <w:bidi w:val="0"/>
              <w:spacing w:line="3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响应</w:t>
            </w:r>
          </w:p>
          <w:p w14:paraId="634C5084">
            <w:pPr>
              <w:pStyle w:val="34"/>
              <w:pageBreakBefore w:val="0"/>
              <w:wordWrap w:val="0"/>
              <w:bidi w:val="0"/>
              <w:spacing w:line="3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性评</w:t>
            </w:r>
          </w:p>
          <w:p w14:paraId="13A7E498">
            <w:pPr>
              <w:pStyle w:val="34"/>
              <w:pageBreakBefore w:val="0"/>
              <w:wordWrap w:val="0"/>
              <w:bidi w:val="0"/>
              <w:spacing w:line="3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审标</w:t>
            </w:r>
          </w:p>
          <w:p w14:paraId="4C1243E9">
            <w:pPr>
              <w:pStyle w:val="34"/>
              <w:pageBreakBefore w:val="0"/>
              <w:wordWrap w:val="0"/>
              <w:bidi w:val="0"/>
              <w:spacing w:line="3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准</w:t>
            </w:r>
          </w:p>
        </w:tc>
        <w:tc>
          <w:tcPr>
            <w:tcW w:w="2860" w:type="dxa"/>
            <w:gridSpan w:val="3"/>
            <w:noWrap w:val="0"/>
            <w:vAlign w:val="center"/>
          </w:tcPr>
          <w:p w14:paraId="25AAFCAB">
            <w:pPr>
              <w:pStyle w:val="31"/>
              <w:pageBreakBefore w:val="0"/>
              <w:wordWrap w:val="0"/>
              <w:bidi w:val="0"/>
              <w:spacing w:line="40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投标内容</w:t>
            </w:r>
          </w:p>
        </w:tc>
        <w:tc>
          <w:tcPr>
            <w:tcW w:w="4990" w:type="dxa"/>
            <w:gridSpan w:val="3"/>
            <w:noWrap w:val="0"/>
            <w:vAlign w:val="center"/>
          </w:tcPr>
          <w:p w14:paraId="44593478">
            <w:pPr>
              <w:pageBreakBefore w:val="0"/>
              <w:wordWrap w:val="0"/>
              <w:bidi w:val="0"/>
              <w:spacing w:line="4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符合第二章 “投标人须知”第1.3.1项规定</w:t>
            </w:r>
          </w:p>
        </w:tc>
      </w:tr>
      <w:tr w14:paraId="5EE5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3729A1D9">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027DB294">
            <w:pPr>
              <w:pStyle w:val="34"/>
              <w:pageBreakBefore w:val="0"/>
              <w:wordWrap w:val="0"/>
              <w:bidi w:val="0"/>
              <w:spacing w:line="380" w:lineRule="exact"/>
              <w:jc w:val="center"/>
              <w:rPr>
                <w:rFonts w:hint="eastAsia" w:ascii="宋体" w:hAnsi="宋体" w:eastAsia="宋体" w:cs="宋体"/>
                <w:color w:val="auto"/>
                <w:sz w:val="21"/>
                <w:szCs w:val="21"/>
              </w:rPr>
            </w:pPr>
          </w:p>
        </w:tc>
        <w:tc>
          <w:tcPr>
            <w:tcW w:w="2860" w:type="dxa"/>
            <w:gridSpan w:val="3"/>
            <w:noWrap w:val="0"/>
            <w:vAlign w:val="center"/>
          </w:tcPr>
          <w:p w14:paraId="4255F533">
            <w:pPr>
              <w:pStyle w:val="31"/>
              <w:pageBreakBefore w:val="0"/>
              <w:wordWrap w:val="0"/>
              <w:bidi w:val="0"/>
              <w:spacing w:line="40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工期</w:t>
            </w:r>
          </w:p>
        </w:tc>
        <w:tc>
          <w:tcPr>
            <w:tcW w:w="4990" w:type="dxa"/>
            <w:gridSpan w:val="3"/>
            <w:noWrap w:val="0"/>
            <w:vAlign w:val="center"/>
          </w:tcPr>
          <w:p w14:paraId="71B30CBD">
            <w:pPr>
              <w:pageBreakBefore w:val="0"/>
              <w:wordWrap w:val="0"/>
              <w:bidi w:val="0"/>
              <w:spacing w:line="400" w:lineRule="exact"/>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符合第二章 “投标人须知”第1.3.2项规定</w:t>
            </w:r>
          </w:p>
        </w:tc>
      </w:tr>
      <w:tr w14:paraId="1F8B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62D5BF03">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0605BF14">
            <w:pPr>
              <w:pStyle w:val="34"/>
              <w:pageBreakBefore w:val="0"/>
              <w:wordWrap w:val="0"/>
              <w:bidi w:val="0"/>
              <w:spacing w:line="380" w:lineRule="exact"/>
              <w:jc w:val="center"/>
              <w:rPr>
                <w:rFonts w:hint="eastAsia" w:ascii="宋体" w:hAnsi="宋体" w:eastAsia="宋体" w:cs="宋体"/>
                <w:color w:val="auto"/>
                <w:sz w:val="21"/>
                <w:szCs w:val="21"/>
              </w:rPr>
            </w:pPr>
          </w:p>
        </w:tc>
        <w:tc>
          <w:tcPr>
            <w:tcW w:w="2860" w:type="dxa"/>
            <w:gridSpan w:val="3"/>
            <w:noWrap w:val="0"/>
            <w:vAlign w:val="center"/>
          </w:tcPr>
          <w:p w14:paraId="52224437">
            <w:pPr>
              <w:pStyle w:val="31"/>
              <w:pageBreakBefore w:val="0"/>
              <w:wordWrap w:val="0"/>
              <w:bidi w:val="0"/>
              <w:spacing w:line="40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工程质量</w:t>
            </w:r>
          </w:p>
        </w:tc>
        <w:tc>
          <w:tcPr>
            <w:tcW w:w="4990" w:type="dxa"/>
            <w:gridSpan w:val="3"/>
            <w:noWrap w:val="0"/>
            <w:vAlign w:val="center"/>
          </w:tcPr>
          <w:p w14:paraId="192D92E7">
            <w:pPr>
              <w:pageBreakBefore w:val="0"/>
              <w:wordWrap w:val="0"/>
              <w:bidi w:val="0"/>
              <w:spacing w:line="4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符合第二章 “投标人须知”第1.3.3项规定</w:t>
            </w:r>
          </w:p>
        </w:tc>
      </w:tr>
      <w:tr w14:paraId="5DF0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792CEB6B">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19CEC619">
            <w:pPr>
              <w:pStyle w:val="34"/>
              <w:pageBreakBefore w:val="0"/>
              <w:wordWrap w:val="0"/>
              <w:bidi w:val="0"/>
              <w:spacing w:line="380" w:lineRule="exact"/>
              <w:jc w:val="center"/>
              <w:rPr>
                <w:rFonts w:hint="eastAsia" w:ascii="宋体" w:hAnsi="宋体" w:eastAsia="宋体" w:cs="宋体"/>
                <w:color w:val="auto"/>
                <w:sz w:val="21"/>
                <w:szCs w:val="21"/>
              </w:rPr>
            </w:pPr>
          </w:p>
        </w:tc>
        <w:tc>
          <w:tcPr>
            <w:tcW w:w="2860" w:type="dxa"/>
            <w:gridSpan w:val="3"/>
            <w:noWrap w:val="0"/>
            <w:vAlign w:val="center"/>
          </w:tcPr>
          <w:p w14:paraId="0976EB81">
            <w:pPr>
              <w:pStyle w:val="31"/>
              <w:pageBreakBefore w:val="0"/>
              <w:wordWrap w:val="0"/>
              <w:bidi w:val="0"/>
              <w:spacing w:line="40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投标有效期</w:t>
            </w:r>
          </w:p>
        </w:tc>
        <w:tc>
          <w:tcPr>
            <w:tcW w:w="4990" w:type="dxa"/>
            <w:gridSpan w:val="3"/>
            <w:noWrap w:val="0"/>
            <w:vAlign w:val="center"/>
          </w:tcPr>
          <w:p w14:paraId="7804CAFF">
            <w:pPr>
              <w:pageBreakBefore w:val="0"/>
              <w:wordWrap w:val="0"/>
              <w:bidi w:val="0"/>
              <w:spacing w:line="4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符合第二章 “投标人须知”第3.3.1项规定</w:t>
            </w:r>
          </w:p>
        </w:tc>
      </w:tr>
      <w:tr w14:paraId="1181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7966992B">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1FA53264">
            <w:pPr>
              <w:pStyle w:val="34"/>
              <w:pageBreakBefore w:val="0"/>
              <w:wordWrap w:val="0"/>
              <w:bidi w:val="0"/>
              <w:spacing w:line="380" w:lineRule="exact"/>
              <w:jc w:val="center"/>
              <w:rPr>
                <w:rFonts w:hint="eastAsia" w:ascii="宋体" w:hAnsi="宋体" w:eastAsia="宋体" w:cs="宋体"/>
                <w:color w:val="auto"/>
                <w:sz w:val="21"/>
                <w:szCs w:val="21"/>
              </w:rPr>
            </w:pPr>
          </w:p>
        </w:tc>
        <w:tc>
          <w:tcPr>
            <w:tcW w:w="2860" w:type="dxa"/>
            <w:gridSpan w:val="3"/>
            <w:noWrap w:val="0"/>
            <w:vAlign w:val="center"/>
          </w:tcPr>
          <w:p w14:paraId="66083D5D">
            <w:pPr>
              <w:pStyle w:val="31"/>
              <w:pageBreakBefore w:val="0"/>
              <w:wordWrap w:val="0"/>
              <w:bidi w:val="0"/>
              <w:spacing w:line="40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投标保证金</w:t>
            </w:r>
          </w:p>
        </w:tc>
        <w:tc>
          <w:tcPr>
            <w:tcW w:w="4990" w:type="dxa"/>
            <w:gridSpan w:val="3"/>
            <w:noWrap w:val="0"/>
            <w:vAlign w:val="center"/>
          </w:tcPr>
          <w:p w14:paraId="3564F717">
            <w:pPr>
              <w:pageBreakBefore w:val="0"/>
              <w:wordWrap w:val="0"/>
              <w:bidi w:val="0"/>
              <w:spacing w:line="4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符合第二章 “投标人须知”第3.4.1项规定</w:t>
            </w:r>
          </w:p>
        </w:tc>
      </w:tr>
      <w:tr w14:paraId="2B6F2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64036B29">
            <w:pPr>
              <w:pStyle w:val="34"/>
              <w:pageBreakBefore w:val="0"/>
              <w:wordWrap w:val="0"/>
              <w:bidi w:val="0"/>
              <w:spacing w:line="380" w:lineRule="exact"/>
              <w:jc w:val="center"/>
              <w:rPr>
                <w:rFonts w:hint="eastAsia" w:ascii="宋体" w:hAnsi="宋体" w:eastAsia="宋体" w:cs="宋体"/>
                <w:color w:val="auto"/>
                <w:sz w:val="21"/>
                <w:szCs w:val="21"/>
              </w:rPr>
            </w:pPr>
          </w:p>
        </w:tc>
        <w:tc>
          <w:tcPr>
            <w:tcW w:w="525" w:type="dxa"/>
            <w:gridSpan w:val="2"/>
            <w:vMerge w:val="continue"/>
            <w:noWrap w:val="0"/>
            <w:vAlign w:val="center"/>
          </w:tcPr>
          <w:p w14:paraId="177563EF">
            <w:pPr>
              <w:pStyle w:val="34"/>
              <w:pageBreakBefore w:val="0"/>
              <w:wordWrap w:val="0"/>
              <w:bidi w:val="0"/>
              <w:spacing w:line="380" w:lineRule="exact"/>
              <w:jc w:val="center"/>
              <w:rPr>
                <w:rFonts w:hint="eastAsia" w:ascii="宋体" w:hAnsi="宋体" w:eastAsia="宋体" w:cs="宋体"/>
                <w:color w:val="auto"/>
                <w:sz w:val="21"/>
                <w:szCs w:val="21"/>
              </w:rPr>
            </w:pPr>
          </w:p>
        </w:tc>
        <w:tc>
          <w:tcPr>
            <w:tcW w:w="2860" w:type="dxa"/>
            <w:gridSpan w:val="3"/>
            <w:noWrap w:val="0"/>
            <w:vAlign w:val="center"/>
          </w:tcPr>
          <w:p w14:paraId="00D50034">
            <w:pPr>
              <w:pStyle w:val="31"/>
              <w:pageBreakBefore w:val="0"/>
              <w:wordWrap w:val="0"/>
              <w:bidi w:val="0"/>
              <w:spacing w:line="40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技术标准和要求</w:t>
            </w:r>
          </w:p>
        </w:tc>
        <w:tc>
          <w:tcPr>
            <w:tcW w:w="4990" w:type="dxa"/>
            <w:gridSpan w:val="3"/>
            <w:noWrap w:val="0"/>
            <w:vAlign w:val="center"/>
          </w:tcPr>
          <w:p w14:paraId="2094A86A">
            <w:pPr>
              <w:pStyle w:val="31"/>
              <w:pageBreakBefore w:val="0"/>
              <w:wordWrap w:val="0"/>
              <w:bidi w:val="0"/>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符合第</w:t>
            </w:r>
            <w:r>
              <w:rPr>
                <w:rFonts w:hint="eastAsia" w:ascii="宋体" w:hAnsi="宋体" w:eastAsia="宋体" w:cs="宋体"/>
                <w:color w:val="auto"/>
                <w:sz w:val="21"/>
                <w:szCs w:val="21"/>
                <w:lang w:val="en-US" w:eastAsia="zh-CN"/>
              </w:rPr>
              <w:t>六</w:t>
            </w:r>
            <w:r>
              <w:rPr>
                <w:rFonts w:hint="eastAsia" w:ascii="宋体" w:hAnsi="宋体" w:eastAsia="宋体" w:cs="宋体"/>
                <w:color w:val="auto"/>
                <w:sz w:val="21"/>
                <w:szCs w:val="21"/>
              </w:rPr>
              <w:t>章“技术标准和要求”规定</w:t>
            </w:r>
          </w:p>
        </w:tc>
      </w:tr>
      <w:tr w14:paraId="1701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152BBC9E">
            <w:pPr>
              <w:pStyle w:val="34"/>
              <w:pageBreakBefore w:val="0"/>
              <w:wordWrap w:val="0"/>
              <w:bidi w:val="0"/>
              <w:spacing w:line="380" w:lineRule="exact"/>
              <w:jc w:val="center"/>
              <w:rPr>
                <w:rFonts w:hint="eastAsia" w:ascii="宋体" w:hAnsi="宋体" w:eastAsia="宋体" w:cs="宋体"/>
                <w:color w:val="auto"/>
                <w:sz w:val="21"/>
                <w:szCs w:val="21"/>
              </w:rPr>
            </w:pPr>
            <w:bookmarkStart w:id="704" w:name="_Toc1460"/>
          </w:p>
        </w:tc>
        <w:tc>
          <w:tcPr>
            <w:tcW w:w="525" w:type="dxa"/>
            <w:gridSpan w:val="2"/>
            <w:vMerge w:val="continue"/>
            <w:noWrap w:val="0"/>
            <w:vAlign w:val="center"/>
          </w:tcPr>
          <w:p w14:paraId="48D3B878">
            <w:pPr>
              <w:pStyle w:val="34"/>
              <w:pageBreakBefore w:val="0"/>
              <w:wordWrap w:val="0"/>
              <w:bidi w:val="0"/>
              <w:spacing w:line="380" w:lineRule="exact"/>
              <w:jc w:val="center"/>
              <w:rPr>
                <w:rFonts w:hint="eastAsia" w:ascii="宋体" w:hAnsi="宋体" w:eastAsia="宋体" w:cs="宋体"/>
                <w:color w:val="auto"/>
                <w:sz w:val="21"/>
                <w:szCs w:val="21"/>
              </w:rPr>
            </w:pPr>
          </w:p>
        </w:tc>
        <w:tc>
          <w:tcPr>
            <w:tcW w:w="2860" w:type="dxa"/>
            <w:gridSpan w:val="3"/>
            <w:noWrap w:val="0"/>
            <w:vAlign w:val="center"/>
          </w:tcPr>
          <w:p w14:paraId="7940418C">
            <w:pPr>
              <w:pStyle w:val="31"/>
              <w:pageBreakBefore w:val="0"/>
              <w:wordWrap w:val="0"/>
              <w:bidi w:val="0"/>
              <w:spacing w:line="400" w:lineRule="exact"/>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其他内容</w:t>
            </w:r>
          </w:p>
        </w:tc>
        <w:tc>
          <w:tcPr>
            <w:tcW w:w="4990" w:type="dxa"/>
            <w:gridSpan w:val="3"/>
            <w:noWrap w:val="0"/>
            <w:vAlign w:val="center"/>
          </w:tcPr>
          <w:p w14:paraId="1388AAC2">
            <w:pPr>
              <w:pStyle w:val="31"/>
              <w:pageBreakBefore w:val="0"/>
              <w:wordWrap w:val="0"/>
              <w:bidi w:val="0"/>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符合招标文件规定其他实质性内容</w:t>
            </w:r>
          </w:p>
        </w:tc>
      </w:tr>
      <w:bookmarkEnd w:id="704"/>
      <w:tr w14:paraId="489E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40" w:type="dxa"/>
            <w:noWrap w:val="0"/>
            <w:vAlign w:val="center"/>
          </w:tcPr>
          <w:p w14:paraId="5839AE29">
            <w:pPr>
              <w:pageBreakBefore w:val="0"/>
              <w:wordWrap w:val="0"/>
              <w:bidi w:val="0"/>
              <w:spacing w:line="276"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286" w:type="dxa"/>
            <w:gridSpan w:val="3"/>
            <w:noWrap w:val="0"/>
            <w:vAlign w:val="center"/>
          </w:tcPr>
          <w:p w14:paraId="07A2174B">
            <w:pPr>
              <w:pageBreakBefore w:val="0"/>
              <w:wordWrap w:val="0"/>
              <w:bidi w:val="0"/>
              <w:spacing w:line="276"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7089" w:type="dxa"/>
            <w:gridSpan w:val="5"/>
            <w:noWrap w:val="0"/>
            <w:vAlign w:val="center"/>
          </w:tcPr>
          <w:p w14:paraId="48B22BFF">
            <w:pPr>
              <w:pageBreakBefore w:val="0"/>
              <w:wordWrap w:val="0"/>
              <w:bidi w:val="0"/>
              <w:spacing w:line="276"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7C25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Merge w:val="restart"/>
            <w:noWrap w:val="0"/>
            <w:vAlign w:val="center"/>
          </w:tcPr>
          <w:p w14:paraId="099DF649">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2.2.1</w:t>
            </w:r>
          </w:p>
        </w:tc>
        <w:tc>
          <w:tcPr>
            <w:tcW w:w="514" w:type="dxa"/>
            <w:vMerge w:val="restart"/>
            <w:noWrap w:val="0"/>
            <w:vAlign w:val="center"/>
          </w:tcPr>
          <w:p w14:paraId="4F5BF10E">
            <w:pPr>
              <w:pageBreakBefore w:val="0"/>
              <w:wordWrap w:val="0"/>
              <w:bidi w:val="0"/>
              <w:spacing w:line="276" w:lineRule="auto"/>
              <w:jc w:val="center"/>
              <w:rPr>
                <w:rFonts w:hint="eastAsia" w:ascii="宋体" w:hAnsi="宋体" w:eastAsia="宋体" w:cs="宋体"/>
                <w:b/>
                <w:color w:val="auto"/>
                <w:sz w:val="21"/>
                <w:szCs w:val="21"/>
                <w:highlight w:val="none"/>
              </w:rPr>
            </w:pPr>
          </w:p>
          <w:p w14:paraId="58195C49">
            <w:pPr>
              <w:pageBreakBefore w:val="0"/>
              <w:wordWrap w:val="0"/>
              <w:bidi w:val="0"/>
              <w:spacing w:line="276"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商务标45</w:t>
            </w:r>
            <w:r>
              <w:rPr>
                <w:rFonts w:hint="eastAsia" w:ascii="宋体" w:hAnsi="宋体" w:eastAsia="宋体" w:cs="宋体"/>
                <w:b/>
                <w:color w:val="auto"/>
                <w:sz w:val="21"/>
                <w:szCs w:val="21"/>
                <w:highlight w:val="none"/>
              </w:rPr>
              <w:t>分</w:t>
            </w:r>
          </w:p>
          <w:p w14:paraId="5D9F6A1C">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noWrap w:val="0"/>
            <w:vAlign w:val="center"/>
          </w:tcPr>
          <w:p w14:paraId="280C66F5">
            <w:pPr>
              <w:pageBreakBefore w:val="0"/>
              <w:wordWrap w:val="0"/>
              <w:bidi w:val="0"/>
              <w:spacing w:line="276"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设计</w:t>
            </w:r>
            <w:r>
              <w:rPr>
                <w:rFonts w:hint="eastAsia" w:ascii="宋体" w:hAnsi="宋体" w:eastAsia="宋体" w:cs="宋体"/>
                <w:b/>
                <w:color w:val="auto"/>
                <w:sz w:val="21"/>
                <w:szCs w:val="21"/>
                <w:highlight w:val="none"/>
              </w:rPr>
              <w:t>报价（</w:t>
            </w:r>
            <w:r>
              <w:rPr>
                <w:rFonts w:hint="eastAsia" w:ascii="宋体" w:hAnsi="宋体" w:eastAsia="宋体" w:cs="宋体"/>
                <w:b/>
                <w:color w:val="auto"/>
                <w:sz w:val="21"/>
                <w:szCs w:val="21"/>
                <w:highlight w:val="none"/>
                <w:lang w:val="en-US" w:eastAsia="zh-CN"/>
              </w:rPr>
              <w:t>15</w:t>
            </w:r>
            <w:r>
              <w:rPr>
                <w:rFonts w:hint="eastAsia" w:ascii="宋体" w:hAnsi="宋体" w:eastAsia="宋体" w:cs="宋体"/>
                <w:b/>
                <w:color w:val="auto"/>
                <w:sz w:val="21"/>
                <w:szCs w:val="21"/>
                <w:highlight w:val="none"/>
              </w:rPr>
              <w:t>分）</w:t>
            </w:r>
          </w:p>
        </w:tc>
        <w:tc>
          <w:tcPr>
            <w:tcW w:w="7089" w:type="dxa"/>
            <w:gridSpan w:val="5"/>
            <w:noWrap w:val="0"/>
            <w:vAlign w:val="top"/>
          </w:tcPr>
          <w:p w14:paraId="72712AB6">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设最高投标限价，投标报价高于最高投标限价的为无效标。评标委员会发现投标人的报价明显低于其他投标报价，可能低于成本价的，由评标委员会启动成本评审程序，并对投标人进行质询，投标人不进行澄清，说明或其澄清、说明不被评标委员会认可的，认定该投标人以低于成本报价竞标，其投标将作为无效标处理。</w:t>
            </w:r>
          </w:p>
          <w:p w14:paraId="302F6C22">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评标基准价C计算方法：C =60%×A +40%×B；</w:t>
            </w:r>
          </w:p>
          <w:p w14:paraId="390C11D4">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①：A=最高投标限价；B=有效投标报价的算术平均值；C=评标基准价。</w:t>
            </w:r>
          </w:p>
          <w:p w14:paraId="2A6DC0F6">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②：B=有效投标报价的算术平均值为所有通过初步评审的有效投标人在最高投标限价95%（含95%）-100%（含100%）之间的投标报价的算术平均值，当参与计算的投标人家数大于5家时（不含5家）去掉一个最高价和一个最低报价后计算算术平均值；</w:t>
            </w:r>
          </w:p>
          <w:p w14:paraId="67C134B6">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③：当所有投标人的投标报价均不在最高投标限价95%（含95%）-100%（含100%）之间时，评标基准价C=最高投标限价×95%。</w:t>
            </w:r>
          </w:p>
          <w:p w14:paraId="4E67BD15">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投标报价评审：（满分15分）</w:t>
            </w:r>
          </w:p>
          <w:p w14:paraId="30E33C2F">
            <w:pPr>
              <w:spacing w:line="360" w:lineRule="auto"/>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rPr>
              <w:t>当投标报价＞C，</w:t>
            </w:r>
            <w:r>
              <w:rPr>
                <w:rFonts w:hint="eastAsia" w:ascii="宋体" w:hAnsi="宋体" w:eastAsia="宋体" w:cs="宋体"/>
                <w:color w:val="auto"/>
                <w:sz w:val="21"/>
                <w:szCs w:val="21"/>
                <w:lang w:val="en-US" w:eastAsia="zh-CN"/>
              </w:rPr>
              <w:t>投标报价与C相比，</w:t>
            </w:r>
            <w:r>
              <w:rPr>
                <w:rFonts w:hint="eastAsia" w:ascii="宋体" w:hAnsi="宋体" w:eastAsia="宋体" w:cs="宋体"/>
                <w:color w:val="auto"/>
                <w:sz w:val="21"/>
                <w:szCs w:val="21"/>
              </w:rPr>
              <w:t>每</w:t>
            </w:r>
            <w:r>
              <w:rPr>
                <w:rFonts w:hint="eastAsia" w:ascii="宋体" w:hAnsi="宋体" w:eastAsia="宋体" w:cs="宋体"/>
                <w:color w:val="auto"/>
                <w:sz w:val="21"/>
                <w:szCs w:val="21"/>
                <w:lang w:eastAsia="zh-CN"/>
              </w:rPr>
              <w:t>高于</w:t>
            </w:r>
            <w:r>
              <w:rPr>
                <w:rFonts w:hint="eastAsia" w:ascii="宋体" w:hAnsi="宋体" w:eastAsia="宋体" w:cs="宋体"/>
                <w:color w:val="auto"/>
                <w:sz w:val="21"/>
                <w:szCs w:val="21"/>
              </w:rPr>
              <w:t>1%在满分基础上扣</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分，此项得分扣完为止。（不足1%的按相应比例进行折算）</w:t>
            </w:r>
          </w:p>
          <w:p w14:paraId="7E2E3723">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当投标报价</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C</w:t>
            </w:r>
            <w:r>
              <w:rPr>
                <w:rFonts w:hint="eastAsia" w:ascii="宋体" w:hAnsi="宋体" w:eastAsia="宋体" w:cs="宋体"/>
                <w:color w:val="auto"/>
                <w:sz w:val="21"/>
                <w:szCs w:val="21"/>
                <w:lang w:eastAsia="zh-CN"/>
              </w:rPr>
              <w:t>，得满分</w:t>
            </w:r>
            <w:r>
              <w:rPr>
                <w:rFonts w:hint="eastAsia" w:ascii="宋体" w:hAnsi="宋体" w:eastAsia="宋体" w:cs="宋体"/>
                <w:color w:val="auto"/>
                <w:sz w:val="21"/>
                <w:szCs w:val="21"/>
                <w:lang w:val="en-US" w:eastAsia="zh-CN"/>
              </w:rPr>
              <w:t>15分。</w:t>
            </w:r>
          </w:p>
          <w:p w14:paraId="6E6AF08C">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.当投标报价＜C，</w:t>
            </w:r>
            <w:r>
              <w:rPr>
                <w:rFonts w:hint="eastAsia" w:ascii="宋体" w:hAnsi="宋体" w:eastAsia="宋体" w:cs="宋体"/>
                <w:color w:val="auto"/>
                <w:sz w:val="21"/>
                <w:szCs w:val="21"/>
                <w:lang w:val="en-US" w:eastAsia="zh-CN"/>
              </w:rPr>
              <w:t>投标报价与C相比，</w:t>
            </w:r>
            <w:r>
              <w:rPr>
                <w:rFonts w:hint="eastAsia" w:ascii="宋体" w:hAnsi="宋体" w:eastAsia="宋体" w:cs="宋体"/>
                <w:color w:val="auto"/>
                <w:sz w:val="21"/>
                <w:szCs w:val="21"/>
              </w:rPr>
              <w:t>每低</w:t>
            </w:r>
            <w:r>
              <w:rPr>
                <w:rFonts w:hint="eastAsia" w:ascii="宋体" w:hAnsi="宋体" w:eastAsia="宋体" w:cs="宋体"/>
                <w:color w:val="auto"/>
                <w:sz w:val="21"/>
                <w:szCs w:val="21"/>
                <w:lang w:eastAsia="zh-CN"/>
              </w:rPr>
              <w:t>于</w:t>
            </w:r>
            <w:r>
              <w:rPr>
                <w:rFonts w:hint="eastAsia" w:ascii="宋体" w:hAnsi="宋体" w:eastAsia="宋体" w:cs="宋体"/>
                <w:color w:val="auto"/>
                <w:sz w:val="21"/>
                <w:szCs w:val="21"/>
              </w:rPr>
              <w:t>1%在满分基础上扣0.5分，此项得分扣完为止。（不足1%的按相应比例进行折算）</w:t>
            </w:r>
          </w:p>
        </w:tc>
      </w:tr>
      <w:tr w14:paraId="4C93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0" w:type="dxa"/>
            <w:vMerge w:val="continue"/>
            <w:noWrap w:val="0"/>
            <w:vAlign w:val="center"/>
          </w:tcPr>
          <w:p w14:paraId="6A24F4F4">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01403C3A">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noWrap w:val="0"/>
            <w:vAlign w:val="center"/>
          </w:tcPr>
          <w:p w14:paraId="3272A14A">
            <w:pPr>
              <w:pageBreakBefore w:val="0"/>
              <w:wordWrap w:val="0"/>
              <w:bidi w:val="0"/>
              <w:spacing w:line="276"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施工</w:t>
            </w:r>
            <w:r>
              <w:rPr>
                <w:rFonts w:hint="eastAsia" w:ascii="宋体" w:hAnsi="宋体" w:eastAsia="宋体" w:cs="宋体"/>
                <w:b/>
                <w:color w:val="auto"/>
                <w:sz w:val="21"/>
                <w:szCs w:val="21"/>
                <w:highlight w:val="none"/>
              </w:rPr>
              <w:t>报价（</w:t>
            </w:r>
            <w:r>
              <w:rPr>
                <w:rFonts w:hint="eastAsia" w:ascii="宋体" w:hAnsi="宋体" w:eastAsia="宋体" w:cs="宋体"/>
                <w:b/>
                <w:color w:val="auto"/>
                <w:sz w:val="21"/>
                <w:szCs w:val="21"/>
                <w:highlight w:val="none"/>
                <w:lang w:val="en-US" w:eastAsia="zh-CN"/>
              </w:rPr>
              <w:t>30</w:t>
            </w:r>
            <w:r>
              <w:rPr>
                <w:rFonts w:hint="eastAsia" w:ascii="宋体" w:hAnsi="宋体" w:eastAsia="宋体" w:cs="宋体"/>
                <w:b/>
                <w:color w:val="auto"/>
                <w:sz w:val="21"/>
                <w:szCs w:val="21"/>
                <w:highlight w:val="none"/>
              </w:rPr>
              <w:t>分）</w:t>
            </w:r>
          </w:p>
        </w:tc>
        <w:tc>
          <w:tcPr>
            <w:tcW w:w="7089" w:type="dxa"/>
            <w:gridSpan w:val="5"/>
            <w:noWrap w:val="0"/>
            <w:vAlign w:val="top"/>
          </w:tcPr>
          <w:p w14:paraId="2CDBA3F0">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设最高投标限价，投标人采用费率报价，投标人投标报价高于最高投标限价时，其投标作无效标处理。</w:t>
            </w:r>
          </w:p>
          <w:p w14:paraId="4E568458">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评标基准价计算方法：C =60%×A +40%×B；</w:t>
            </w:r>
          </w:p>
          <w:p w14:paraId="66BAB279">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①：A=最高投标限价；B=有效投标报价的算术平均值；C=评标基准价。</w:t>
            </w:r>
          </w:p>
          <w:p w14:paraId="009AADAD">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②：B=有效投标报价的算术平均值为所有通过初步评审的有效投标人在最高投标限价</w:t>
            </w:r>
            <w:r>
              <w:rPr>
                <w:rFonts w:hint="eastAsia" w:ascii="宋体" w:hAnsi="宋体" w:eastAsia="宋体" w:cs="宋体"/>
                <w:color w:val="auto"/>
                <w:sz w:val="21"/>
                <w:szCs w:val="21"/>
                <w:lang w:val="en-US" w:eastAsia="zh-CN"/>
              </w:rPr>
              <w:t>95</w:t>
            </w:r>
            <w:r>
              <w:rPr>
                <w:rFonts w:hint="eastAsia" w:ascii="宋体" w:hAnsi="宋体" w:eastAsia="宋体" w:cs="宋体"/>
                <w:color w:val="auto"/>
                <w:sz w:val="21"/>
                <w:szCs w:val="21"/>
              </w:rPr>
              <w:t>%（含</w:t>
            </w:r>
            <w:r>
              <w:rPr>
                <w:rFonts w:hint="eastAsia" w:ascii="宋体" w:hAnsi="宋体" w:eastAsia="宋体" w:cs="宋体"/>
                <w:color w:val="auto"/>
                <w:sz w:val="21"/>
                <w:szCs w:val="21"/>
                <w:lang w:val="en-US" w:eastAsia="zh-CN"/>
              </w:rPr>
              <w:t>95</w:t>
            </w:r>
            <w:r>
              <w:rPr>
                <w:rFonts w:hint="eastAsia" w:ascii="宋体" w:hAnsi="宋体" w:eastAsia="宋体" w:cs="宋体"/>
                <w:color w:val="auto"/>
                <w:sz w:val="21"/>
                <w:szCs w:val="21"/>
              </w:rPr>
              <w:t>%）-100%（含100%）之间的投标报价的算术平均值，当参与计算的投标人家数大于5家时（不含5家）去掉一个最高价和一个最低报价后计算算术平均值；</w:t>
            </w:r>
          </w:p>
          <w:p w14:paraId="737BA1B0">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③：当所有投标人的投标报价均不在最高投标限价</w:t>
            </w:r>
            <w:r>
              <w:rPr>
                <w:rFonts w:hint="eastAsia" w:ascii="宋体" w:hAnsi="宋体" w:eastAsia="宋体" w:cs="宋体"/>
                <w:color w:val="auto"/>
                <w:sz w:val="21"/>
                <w:szCs w:val="21"/>
                <w:lang w:val="en-US" w:eastAsia="zh-CN"/>
              </w:rPr>
              <w:t>95</w:t>
            </w:r>
            <w:r>
              <w:rPr>
                <w:rFonts w:hint="eastAsia" w:ascii="宋体" w:hAnsi="宋体" w:eastAsia="宋体" w:cs="宋体"/>
                <w:color w:val="auto"/>
                <w:sz w:val="21"/>
                <w:szCs w:val="21"/>
              </w:rPr>
              <w:t>%（含</w:t>
            </w:r>
            <w:r>
              <w:rPr>
                <w:rFonts w:hint="eastAsia" w:ascii="宋体" w:hAnsi="宋体" w:eastAsia="宋体" w:cs="宋体"/>
                <w:color w:val="auto"/>
                <w:sz w:val="21"/>
                <w:szCs w:val="21"/>
                <w:lang w:val="en-US" w:eastAsia="zh-CN"/>
              </w:rPr>
              <w:t>95</w:t>
            </w:r>
            <w:r>
              <w:rPr>
                <w:rFonts w:hint="eastAsia" w:ascii="宋体" w:hAnsi="宋体" w:eastAsia="宋体" w:cs="宋体"/>
                <w:color w:val="auto"/>
                <w:sz w:val="21"/>
                <w:szCs w:val="21"/>
              </w:rPr>
              <w:t>%）-100%（含100%）之间时，评标基准价C=最高投标限价×9</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w:t>
            </w:r>
          </w:p>
          <w:p w14:paraId="056DBEA0">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投标报价（满分</w:t>
            </w:r>
            <w:r>
              <w:rPr>
                <w:rFonts w:hint="eastAsia" w:ascii="宋体" w:hAnsi="宋体" w:eastAsia="宋体" w:cs="宋体"/>
                <w:color w:val="auto"/>
                <w:sz w:val="21"/>
                <w:szCs w:val="21"/>
                <w:lang w:val="en-US" w:eastAsia="zh-CN"/>
              </w:rPr>
              <w:t>30</w:t>
            </w:r>
            <w:r>
              <w:rPr>
                <w:rFonts w:hint="eastAsia" w:ascii="宋体" w:hAnsi="宋体" w:eastAsia="宋体" w:cs="宋体"/>
                <w:color w:val="auto"/>
                <w:sz w:val="21"/>
                <w:szCs w:val="21"/>
              </w:rPr>
              <w:t>分）</w:t>
            </w:r>
          </w:p>
          <w:p w14:paraId="0B491C3E">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当投标报价＞C，</w:t>
            </w:r>
            <w:r>
              <w:rPr>
                <w:rFonts w:hint="eastAsia" w:ascii="宋体" w:hAnsi="宋体" w:eastAsia="宋体" w:cs="宋体"/>
                <w:color w:val="auto"/>
                <w:sz w:val="21"/>
                <w:szCs w:val="21"/>
                <w:lang w:val="en-US" w:eastAsia="zh-CN"/>
              </w:rPr>
              <w:t>投标报价与C相比，</w:t>
            </w:r>
            <w:r>
              <w:rPr>
                <w:rFonts w:hint="eastAsia" w:ascii="宋体" w:hAnsi="宋体" w:eastAsia="宋体" w:cs="宋体"/>
                <w:color w:val="auto"/>
                <w:sz w:val="21"/>
                <w:szCs w:val="21"/>
              </w:rPr>
              <w:t>每</w:t>
            </w:r>
            <w:r>
              <w:rPr>
                <w:rFonts w:hint="eastAsia" w:ascii="宋体" w:hAnsi="宋体" w:eastAsia="宋体" w:cs="宋体"/>
                <w:color w:val="auto"/>
                <w:sz w:val="21"/>
                <w:szCs w:val="21"/>
                <w:lang w:eastAsia="zh-CN"/>
              </w:rPr>
              <w:t>高于</w:t>
            </w:r>
            <w:r>
              <w:rPr>
                <w:rFonts w:hint="eastAsia" w:ascii="宋体" w:hAnsi="宋体" w:eastAsia="宋体" w:cs="宋体"/>
                <w:color w:val="auto"/>
                <w:sz w:val="21"/>
                <w:szCs w:val="21"/>
              </w:rPr>
              <w:t>1%在满分基础上扣</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分，此项得分扣完为止。（不足1%的按相应比例进行折算）</w:t>
            </w:r>
          </w:p>
          <w:p w14:paraId="3857E238">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当投标报价</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C</w:t>
            </w:r>
            <w:r>
              <w:rPr>
                <w:rFonts w:hint="eastAsia" w:ascii="宋体" w:hAnsi="宋体" w:eastAsia="宋体" w:cs="宋体"/>
                <w:color w:val="auto"/>
                <w:sz w:val="21"/>
                <w:szCs w:val="21"/>
                <w:lang w:eastAsia="zh-CN"/>
              </w:rPr>
              <w:t>，得满分</w:t>
            </w:r>
            <w:r>
              <w:rPr>
                <w:rFonts w:hint="eastAsia" w:ascii="宋体" w:hAnsi="宋体" w:eastAsia="宋体" w:cs="宋体"/>
                <w:color w:val="auto"/>
                <w:sz w:val="21"/>
                <w:szCs w:val="21"/>
                <w:lang w:val="en-US" w:eastAsia="zh-CN"/>
              </w:rPr>
              <w:t>30分。</w:t>
            </w:r>
          </w:p>
          <w:p w14:paraId="08747CF5">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.当投标报价＜C，</w:t>
            </w:r>
            <w:r>
              <w:rPr>
                <w:rFonts w:hint="eastAsia" w:ascii="宋体" w:hAnsi="宋体" w:eastAsia="宋体" w:cs="宋体"/>
                <w:color w:val="auto"/>
                <w:sz w:val="21"/>
                <w:szCs w:val="21"/>
                <w:lang w:val="en-US" w:eastAsia="zh-CN"/>
              </w:rPr>
              <w:t>投标报价与C相比，</w:t>
            </w:r>
            <w:r>
              <w:rPr>
                <w:rFonts w:hint="eastAsia" w:ascii="宋体" w:hAnsi="宋体" w:eastAsia="宋体" w:cs="宋体"/>
                <w:color w:val="auto"/>
                <w:sz w:val="21"/>
                <w:szCs w:val="21"/>
              </w:rPr>
              <w:t>每低</w:t>
            </w:r>
            <w:r>
              <w:rPr>
                <w:rFonts w:hint="eastAsia" w:ascii="宋体" w:hAnsi="宋体" w:eastAsia="宋体" w:cs="宋体"/>
                <w:color w:val="auto"/>
                <w:sz w:val="21"/>
                <w:szCs w:val="21"/>
                <w:lang w:eastAsia="zh-CN"/>
              </w:rPr>
              <w:t>于</w:t>
            </w:r>
            <w:r>
              <w:rPr>
                <w:rFonts w:hint="eastAsia" w:ascii="宋体" w:hAnsi="宋体" w:eastAsia="宋体" w:cs="宋体"/>
                <w:color w:val="auto"/>
                <w:sz w:val="21"/>
                <w:szCs w:val="21"/>
              </w:rPr>
              <w:t>1%在满分基础上扣0.5分，此项得分扣完为止。（不足1%的按相应比例进行折算）</w:t>
            </w:r>
          </w:p>
        </w:tc>
      </w:tr>
      <w:tr w14:paraId="6006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740" w:type="dxa"/>
            <w:vMerge w:val="restart"/>
            <w:noWrap w:val="0"/>
            <w:vAlign w:val="center"/>
          </w:tcPr>
          <w:p w14:paraId="2E166507">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2.2.2</w:t>
            </w:r>
          </w:p>
        </w:tc>
        <w:tc>
          <w:tcPr>
            <w:tcW w:w="514" w:type="dxa"/>
            <w:vMerge w:val="restart"/>
            <w:noWrap w:val="0"/>
            <w:vAlign w:val="center"/>
          </w:tcPr>
          <w:p w14:paraId="560C7EA0">
            <w:pPr>
              <w:pageBreakBefore w:val="0"/>
              <w:wordWrap w:val="0"/>
              <w:bidi w:val="0"/>
              <w:spacing w:line="276" w:lineRule="auto"/>
              <w:jc w:val="center"/>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综合</w:t>
            </w:r>
            <w:r>
              <w:rPr>
                <w:rFonts w:hint="eastAsia" w:ascii="宋体" w:hAnsi="宋体" w:eastAsia="宋体" w:cs="宋体"/>
                <w:b/>
                <w:bCs/>
                <w:color w:val="auto"/>
                <w:sz w:val="21"/>
                <w:szCs w:val="21"/>
                <w:highlight w:val="none"/>
                <w:lang w:eastAsia="zh-CN"/>
              </w:rPr>
              <w:t>标</w:t>
            </w: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分</w:t>
            </w:r>
          </w:p>
        </w:tc>
        <w:tc>
          <w:tcPr>
            <w:tcW w:w="772" w:type="dxa"/>
            <w:gridSpan w:val="2"/>
            <w:noWrap w:val="0"/>
            <w:vAlign w:val="center"/>
          </w:tcPr>
          <w:p w14:paraId="6C58E592">
            <w:pPr>
              <w:pageBreakBefore w:val="0"/>
              <w:wordWrap w:val="0"/>
              <w:bidi w:val="0"/>
              <w:spacing w:line="276"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业绩</w:t>
            </w:r>
          </w:p>
        </w:tc>
        <w:tc>
          <w:tcPr>
            <w:tcW w:w="6387" w:type="dxa"/>
            <w:gridSpan w:val="4"/>
            <w:noWrap w:val="0"/>
            <w:vAlign w:val="center"/>
          </w:tcPr>
          <w:p w14:paraId="0EB6AF66">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1.投标人（施工单位）2023年1月1日以来具有工程类似业绩得2分。（提供施工合同或中标通知书，日期以合同签订时间为准，合同能反映项目信息的合同协议书部分即可）</w:t>
            </w:r>
          </w:p>
          <w:p w14:paraId="23E243C5">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2.投标人（设计单位）2023年1月1日以来具有设计类似业绩的得2分。</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eastAsia="zh-CN"/>
              </w:rPr>
              <w:t>设计</w:t>
            </w:r>
            <w:r>
              <w:rPr>
                <w:rFonts w:hint="eastAsia" w:ascii="宋体" w:hAnsi="宋体" w:eastAsia="宋体" w:cs="宋体"/>
                <w:color w:val="auto"/>
                <w:sz w:val="21"/>
                <w:szCs w:val="21"/>
                <w:highlight w:val="none"/>
              </w:rPr>
              <w:t>合同</w:t>
            </w:r>
            <w:r>
              <w:rPr>
                <w:rFonts w:hint="eastAsia" w:ascii="宋体" w:hAnsi="宋体" w:eastAsia="宋体" w:cs="宋体"/>
                <w:color w:val="auto"/>
                <w:sz w:val="21"/>
                <w:szCs w:val="21"/>
                <w:highlight w:val="none"/>
                <w:lang w:eastAsia="zh-CN"/>
              </w:rPr>
              <w:t>或中标通知书</w:t>
            </w:r>
            <w:r>
              <w:rPr>
                <w:rFonts w:hint="eastAsia" w:ascii="宋体" w:hAnsi="宋体" w:eastAsia="宋体" w:cs="宋体"/>
                <w:color w:val="auto"/>
                <w:sz w:val="21"/>
                <w:szCs w:val="21"/>
                <w:highlight w:val="none"/>
              </w:rPr>
              <w:t>，日期以合同签订时间为准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合同能反映项目信息的合同协议书部分即可</w:t>
            </w:r>
            <w:r>
              <w:rPr>
                <w:rFonts w:hint="eastAsia" w:ascii="宋体" w:hAnsi="宋体" w:eastAsia="宋体" w:cs="宋体"/>
                <w:color w:val="auto"/>
                <w:sz w:val="21"/>
                <w:szCs w:val="21"/>
                <w:highlight w:val="none"/>
              </w:rPr>
              <w:t>）</w:t>
            </w:r>
          </w:p>
        </w:tc>
        <w:tc>
          <w:tcPr>
            <w:tcW w:w="702" w:type="dxa"/>
            <w:noWrap w:val="0"/>
            <w:vAlign w:val="center"/>
          </w:tcPr>
          <w:p w14:paraId="15144AE6">
            <w:pPr>
              <w:pStyle w:val="8"/>
              <w:pageBreakBefore w:val="0"/>
              <w:wordWrap w:val="0"/>
              <w:bidi w:val="0"/>
              <w:ind w:left="0" w:leftChars="0" w:right="63" w:rightChars="30" w:firstLine="0" w:firstLineChars="0"/>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0～4</w:t>
            </w:r>
          </w:p>
        </w:tc>
      </w:tr>
      <w:tr w14:paraId="716E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40" w:type="dxa"/>
            <w:vMerge w:val="continue"/>
            <w:noWrap w:val="0"/>
            <w:vAlign w:val="center"/>
          </w:tcPr>
          <w:p w14:paraId="4D5D4C65">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2BA74B2A">
            <w:pPr>
              <w:pageBreakBefore w:val="0"/>
              <w:wordWrap w:val="0"/>
              <w:bidi w:val="0"/>
              <w:spacing w:line="276" w:lineRule="auto"/>
              <w:jc w:val="center"/>
              <w:rPr>
                <w:rFonts w:hint="eastAsia" w:ascii="宋体" w:hAnsi="宋体" w:eastAsia="宋体" w:cs="宋体"/>
                <w:b/>
                <w:bCs/>
                <w:color w:val="auto"/>
                <w:sz w:val="21"/>
                <w:szCs w:val="21"/>
                <w:highlight w:val="none"/>
              </w:rPr>
            </w:pPr>
          </w:p>
        </w:tc>
        <w:tc>
          <w:tcPr>
            <w:tcW w:w="772" w:type="dxa"/>
            <w:gridSpan w:val="2"/>
            <w:noWrap w:val="0"/>
            <w:vAlign w:val="center"/>
          </w:tcPr>
          <w:p w14:paraId="4F425EB6">
            <w:pPr>
              <w:pageBreakBefore w:val="0"/>
              <w:wordWrap w:val="0"/>
              <w:bidi w:val="0"/>
              <w:spacing w:line="276"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人员配备</w:t>
            </w:r>
          </w:p>
        </w:tc>
        <w:tc>
          <w:tcPr>
            <w:tcW w:w="6387" w:type="dxa"/>
            <w:gridSpan w:val="4"/>
            <w:noWrap w:val="0"/>
            <w:vAlign w:val="center"/>
          </w:tcPr>
          <w:p w14:paraId="3795DA0E">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both"/>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lang w:val="en-US" w:eastAsia="zh-CN" w:bidi="ar-SA"/>
              </w:rPr>
              <w:t>1.</w:t>
            </w:r>
            <w:r>
              <w:rPr>
                <w:rFonts w:hint="eastAsia" w:ascii="宋体" w:hAnsi="宋体" w:eastAsia="宋体" w:cs="宋体"/>
                <w:color w:val="auto"/>
                <w:sz w:val="21"/>
                <w:szCs w:val="21"/>
                <w:highlight w:val="none"/>
              </w:rPr>
              <w:t>项目设计人员配备</w:t>
            </w:r>
            <w:r>
              <w:rPr>
                <w:rFonts w:hint="eastAsia" w:ascii="宋体" w:hAnsi="宋体" w:eastAsia="宋体" w:cs="宋体"/>
                <w:color w:val="auto"/>
                <w:sz w:val="21"/>
                <w:szCs w:val="21"/>
                <w:highlight w:val="none"/>
                <w:lang w:eastAsia="zh-CN"/>
              </w:rPr>
              <w:t>：（除项目设计负责人外）结构、</w:t>
            </w:r>
            <w:r>
              <w:rPr>
                <w:rFonts w:hint="eastAsia" w:ascii="宋体" w:hAnsi="宋体" w:eastAsia="宋体" w:cs="宋体"/>
                <w:color w:val="auto"/>
                <w:sz w:val="21"/>
                <w:szCs w:val="21"/>
                <w:highlight w:val="none"/>
                <w:lang w:val="en-US" w:eastAsia="zh-CN"/>
              </w:rPr>
              <w:t>给</w:t>
            </w:r>
            <w:r>
              <w:rPr>
                <w:rFonts w:hint="eastAsia" w:ascii="宋体" w:hAnsi="宋体" w:cs="宋体"/>
                <w:color w:val="auto"/>
                <w:sz w:val="21"/>
                <w:szCs w:val="21"/>
                <w:highlight w:val="none"/>
                <w:lang w:val="en-US" w:eastAsia="zh-CN"/>
              </w:rPr>
              <w:t>水</w:t>
            </w:r>
            <w:r>
              <w:rPr>
                <w:rFonts w:hint="eastAsia" w:ascii="宋体" w:hAnsi="宋体" w:eastAsia="宋体" w:cs="宋体"/>
                <w:color w:val="auto"/>
                <w:sz w:val="21"/>
                <w:szCs w:val="21"/>
                <w:highlight w:val="none"/>
                <w:lang w:eastAsia="zh-CN"/>
              </w:rPr>
              <w:t>排水、造价</w:t>
            </w:r>
            <w:r>
              <w:rPr>
                <w:rFonts w:hint="eastAsia" w:ascii="宋体" w:hAnsi="宋体" w:eastAsia="宋体" w:cs="宋体"/>
                <w:color w:val="auto"/>
                <w:sz w:val="21"/>
                <w:szCs w:val="21"/>
                <w:highlight w:val="none"/>
              </w:rPr>
              <w:t>专业齐全</w:t>
            </w:r>
            <w:r>
              <w:rPr>
                <w:rFonts w:hint="eastAsia" w:ascii="宋体" w:hAnsi="宋体" w:eastAsia="宋体" w:cs="宋体"/>
                <w:color w:val="auto"/>
                <w:sz w:val="21"/>
                <w:szCs w:val="21"/>
                <w:highlight w:val="none"/>
                <w:lang w:eastAsia="zh-CN"/>
              </w:rPr>
              <w:t>并具有中级及以上技术职称</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分，每缺1人扣1分，扣完为止。</w:t>
            </w:r>
            <w:r>
              <w:rPr>
                <w:rFonts w:hint="eastAsia" w:ascii="宋体" w:hAnsi="宋体" w:eastAsia="宋体" w:cs="宋体"/>
                <w:bCs/>
                <w:color w:val="auto"/>
                <w:kern w:val="0"/>
                <w:sz w:val="21"/>
                <w:szCs w:val="21"/>
                <w:highlight w:val="none"/>
              </w:rPr>
              <w:t>（专业以</w:t>
            </w:r>
            <w:r>
              <w:rPr>
                <w:rFonts w:hint="eastAsia" w:ascii="宋体" w:hAnsi="宋体" w:eastAsia="宋体" w:cs="宋体"/>
                <w:bCs/>
                <w:color w:val="auto"/>
                <w:kern w:val="0"/>
                <w:sz w:val="21"/>
                <w:szCs w:val="21"/>
                <w:highlight w:val="none"/>
                <w:lang w:eastAsia="zh-CN"/>
              </w:rPr>
              <w:t>职称证书或执业证书注明专业为准</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lang w:val="en-US" w:eastAsia="zh-CN"/>
              </w:rPr>
              <w:t>提供证书及</w:t>
            </w:r>
            <w:r>
              <w:rPr>
                <w:rFonts w:hint="eastAsia" w:ascii="宋体" w:hAnsi="宋体" w:eastAsia="宋体" w:cs="宋体"/>
                <w:color w:val="auto"/>
                <w:sz w:val="21"/>
                <w:szCs w:val="21"/>
                <w:lang w:val="en-US" w:eastAsia="zh-CN"/>
              </w:rPr>
              <w:t>劳动合同和</w:t>
            </w:r>
            <w:r>
              <w:rPr>
                <w:rFonts w:hint="eastAsia" w:ascii="宋体" w:hAnsi="宋体" w:cs="宋体"/>
                <w:color w:val="auto"/>
                <w:sz w:val="21"/>
                <w:szCs w:val="21"/>
                <w:lang w:val="en-US" w:eastAsia="zh-CN"/>
              </w:rPr>
              <w:t>2026年1月1日以来连续 3 个月的社保缴纳证明</w:t>
            </w:r>
            <w:r>
              <w:rPr>
                <w:rFonts w:hint="eastAsia" w:ascii="宋体" w:hAnsi="宋体" w:eastAsia="宋体" w:cs="宋体"/>
                <w:bCs/>
                <w:color w:val="auto"/>
                <w:kern w:val="0"/>
                <w:sz w:val="21"/>
                <w:szCs w:val="21"/>
                <w:highlight w:val="none"/>
              </w:rPr>
              <w:t>）</w:t>
            </w:r>
          </w:p>
          <w:p w14:paraId="305977B3">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left="0" w:leftChars="0" w:firstLine="0" w:firstLineChars="0"/>
              <w:jc w:val="both"/>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2.项目机构组成（</w:t>
            </w:r>
            <w:r>
              <w:rPr>
                <w:rFonts w:hint="eastAsia" w:ascii="宋体" w:hAnsi="宋体" w:eastAsia="宋体" w:cs="宋体"/>
                <w:color w:val="auto"/>
                <w:sz w:val="21"/>
                <w:szCs w:val="21"/>
                <w:highlight w:val="none"/>
                <w:lang w:val="en-US" w:eastAsia="zh-CN"/>
              </w:rPr>
              <w:t>施工员、质量员（质检员）、材料员、安全员、资料员、预算员（造价员或造价师）</w:t>
            </w:r>
            <w:r>
              <w:rPr>
                <w:rFonts w:hint="eastAsia" w:ascii="宋体" w:hAnsi="宋体" w:eastAsia="宋体" w:cs="宋体"/>
                <w:bCs/>
                <w:color w:val="auto"/>
                <w:kern w:val="0"/>
                <w:sz w:val="21"/>
                <w:szCs w:val="21"/>
                <w:highlight w:val="none"/>
                <w:lang w:val="en-US" w:eastAsia="zh-CN"/>
              </w:rPr>
              <w:t>）</w:t>
            </w:r>
            <w:r>
              <w:rPr>
                <w:rFonts w:hint="eastAsia" w:ascii="宋体" w:hAnsi="宋体" w:eastAsia="宋体" w:cs="宋体"/>
                <w:color w:val="auto"/>
                <w:sz w:val="21"/>
                <w:szCs w:val="21"/>
                <w:highlight w:val="none"/>
              </w:rPr>
              <w:t>配备齐全且有效者得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分，每缺一员扣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分，此项扣完为止。</w:t>
            </w:r>
            <w:r>
              <w:rPr>
                <w:rFonts w:hint="eastAsia" w:ascii="宋体" w:hAnsi="宋体" w:eastAsia="宋体" w:cs="宋体"/>
                <w:bCs/>
                <w:color w:val="auto"/>
                <w:kern w:val="0"/>
                <w:sz w:val="21"/>
                <w:szCs w:val="21"/>
                <w:highlight w:val="none"/>
                <w:lang w:val="en-US" w:eastAsia="zh-CN"/>
              </w:rPr>
              <w:t>（提供证书及</w:t>
            </w:r>
            <w:r>
              <w:rPr>
                <w:rFonts w:hint="eastAsia" w:ascii="宋体" w:hAnsi="宋体" w:eastAsia="宋体" w:cs="宋体"/>
                <w:color w:val="auto"/>
                <w:sz w:val="21"/>
                <w:szCs w:val="21"/>
                <w:lang w:val="en-US" w:eastAsia="zh-CN"/>
              </w:rPr>
              <w:t>劳动合同和</w:t>
            </w:r>
            <w:r>
              <w:rPr>
                <w:rFonts w:hint="eastAsia" w:ascii="宋体" w:hAnsi="宋体" w:cs="宋体"/>
                <w:color w:val="auto"/>
                <w:sz w:val="21"/>
                <w:szCs w:val="21"/>
                <w:lang w:val="en-US" w:eastAsia="zh-CN"/>
              </w:rPr>
              <w:t>2026年1月1日以来连续 3 个月的社保缴纳证明</w:t>
            </w:r>
            <w:r>
              <w:rPr>
                <w:rFonts w:hint="eastAsia" w:ascii="宋体" w:hAnsi="宋体" w:eastAsia="宋体" w:cs="宋体"/>
                <w:bCs/>
                <w:color w:val="auto"/>
                <w:kern w:val="0"/>
                <w:sz w:val="21"/>
                <w:szCs w:val="21"/>
                <w:highlight w:val="none"/>
                <w:lang w:val="en-US" w:eastAsia="zh-CN"/>
              </w:rPr>
              <w:t>）。</w:t>
            </w:r>
          </w:p>
        </w:tc>
        <w:tc>
          <w:tcPr>
            <w:tcW w:w="702" w:type="dxa"/>
            <w:noWrap w:val="0"/>
            <w:vAlign w:val="center"/>
          </w:tcPr>
          <w:p w14:paraId="26688229">
            <w:pPr>
              <w:pStyle w:val="8"/>
              <w:pageBreakBefore w:val="0"/>
              <w:wordWrap w:val="0"/>
              <w:bidi w:val="0"/>
              <w:ind w:left="0" w:leftChars="0" w:right="63" w:rightChars="30" w:firstLine="0" w:firstLineChars="0"/>
              <w:jc w:val="center"/>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0～6</w:t>
            </w:r>
          </w:p>
        </w:tc>
      </w:tr>
      <w:tr w14:paraId="08A2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40" w:type="dxa"/>
            <w:vMerge w:val="continue"/>
            <w:noWrap w:val="0"/>
            <w:vAlign w:val="center"/>
          </w:tcPr>
          <w:p w14:paraId="702FB7FB">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2781BF22">
            <w:pPr>
              <w:pageBreakBefore w:val="0"/>
              <w:wordWrap w:val="0"/>
              <w:bidi w:val="0"/>
              <w:spacing w:line="276" w:lineRule="auto"/>
              <w:jc w:val="center"/>
              <w:rPr>
                <w:rFonts w:hint="eastAsia" w:ascii="宋体" w:hAnsi="宋体" w:eastAsia="宋体" w:cs="宋体"/>
                <w:b/>
                <w:bCs/>
                <w:color w:val="auto"/>
                <w:sz w:val="21"/>
                <w:szCs w:val="21"/>
                <w:highlight w:val="none"/>
              </w:rPr>
            </w:pPr>
          </w:p>
        </w:tc>
        <w:tc>
          <w:tcPr>
            <w:tcW w:w="772" w:type="dxa"/>
            <w:gridSpan w:val="2"/>
            <w:vMerge w:val="restart"/>
            <w:noWrap w:val="0"/>
            <w:vAlign w:val="center"/>
          </w:tcPr>
          <w:p w14:paraId="30588385">
            <w:pPr>
              <w:pageBreakBefore w:val="0"/>
              <w:wordWrap w:val="0"/>
              <w:bidi w:val="0"/>
              <w:spacing w:line="276"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优惠承诺</w:t>
            </w:r>
          </w:p>
        </w:tc>
        <w:tc>
          <w:tcPr>
            <w:tcW w:w="6387" w:type="dxa"/>
            <w:gridSpan w:val="4"/>
            <w:noWrap w:val="0"/>
            <w:vAlign w:val="top"/>
          </w:tcPr>
          <w:p w14:paraId="4070057E">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left="0" w:leftChars="0" w:firstLine="0" w:firstLineChars="0"/>
              <w:jc w:val="both"/>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优惠承诺在</w:t>
            </w:r>
            <w:r>
              <w:rPr>
                <w:rFonts w:hint="eastAsia" w:ascii="宋体" w:hAnsi="宋体" w:eastAsia="宋体" w:cs="宋体"/>
                <w:color w:val="auto"/>
                <w:sz w:val="21"/>
                <w:szCs w:val="21"/>
              </w:rPr>
              <w:t>人员、管理、技术、工期、售后、审计配合、应急保障等方面的实质性优惠及服务承诺</w:t>
            </w:r>
            <w:r>
              <w:rPr>
                <w:rFonts w:hint="eastAsia" w:ascii="宋体" w:hAnsi="宋体" w:eastAsia="宋体" w:cs="宋体"/>
                <w:bCs/>
                <w:color w:val="auto"/>
                <w:kern w:val="0"/>
                <w:sz w:val="21"/>
                <w:szCs w:val="21"/>
                <w:highlight w:val="none"/>
                <w:lang w:val="en-US" w:eastAsia="zh-CN"/>
              </w:rPr>
              <w:t>书面符合工程实际情况，确保依法依规，优惠合理，详实可行。</w:t>
            </w:r>
          </w:p>
        </w:tc>
        <w:tc>
          <w:tcPr>
            <w:tcW w:w="702" w:type="dxa"/>
            <w:noWrap w:val="0"/>
            <w:vAlign w:val="center"/>
          </w:tcPr>
          <w:p w14:paraId="281FD277">
            <w:pPr>
              <w:jc w:val="center"/>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&lt;得分≤</w:t>
            </w:r>
            <w:r>
              <w:rPr>
                <w:rFonts w:hint="eastAsia" w:ascii="宋体" w:hAnsi="宋体" w:eastAsia="宋体" w:cs="宋体"/>
                <w:bCs/>
                <w:color w:val="auto"/>
                <w:sz w:val="21"/>
                <w:szCs w:val="21"/>
                <w:highlight w:val="none"/>
                <w:lang w:val="en-US" w:eastAsia="zh-CN"/>
              </w:rPr>
              <w:t>6</w:t>
            </w:r>
          </w:p>
        </w:tc>
      </w:tr>
      <w:tr w14:paraId="0559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40" w:type="dxa"/>
            <w:vMerge w:val="continue"/>
            <w:noWrap w:val="0"/>
            <w:vAlign w:val="center"/>
          </w:tcPr>
          <w:p w14:paraId="20CA485F">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7BAFDB50">
            <w:pPr>
              <w:pageBreakBefore w:val="0"/>
              <w:wordWrap w:val="0"/>
              <w:bidi w:val="0"/>
              <w:spacing w:line="276" w:lineRule="auto"/>
              <w:jc w:val="center"/>
              <w:rPr>
                <w:rFonts w:hint="eastAsia" w:ascii="宋体" w:hAnsi="宋体" w:eastAsia="宋体" w:cs="宋体"/>
                <w:b/>
                <w:bCs/>
                <w:color w:val="auto"/>
                <w:sz w:val="21"/>
                <w:szCs w:val="21"/>
                <w:highlight w:val="none"/>
              </w:rPr>
            </w:pPr>
          </w:p>
        </w:tc>
        <w:tc>
          <w:tcPr>
            <w:tcW w:w="772" w:type="dxa"/>
            <w:gridSpan w:val="2"/>
            <w:vMerge w:val="continue"/>
            <w:noWrap w:val="0"/>
            <w:vAlign w:val="center"/>
          </w:tcPr>
          <w:p w14:paraId="439CF988">
            <w:pPr>
              <w:pageBreakBefore w:val="0"/>
              <w:wordWrap w:val="0"/>
              <w:bidi w:val="0"/>
              <w:spacing w:line="276" w:lineRule="auto"/>
              <w:jc w:val="center"/>
              <w:rPr>
                <w:rFonts w:hint="eastAsia" w:ascii="宋体" w:hAnsi="宋体" w:eastAsia="宋体" w:cs="宋体"/>
                <w:b/>
                <w:bCs/>
                <w:color w:val="auto"/>
                <w:sz w:val="21"/>
                <w:szCs w:val="21"/>
                <w:highlight w:val="none"/>
                <w:lang w:val="en-US" w:eastAsia="zh-CN"/>
              </w:rPr>
            </w:pPr>
          </w:p>
        </w:tc>
        <w:tc>
          <w:tcPr>
            <w:tcW w:w="6387" w:type="dxa"/>
            <w:gridSpan w:val="4"/>
            <w:noWrap w:val="0"/>
            <w:vAlign w:val="top"/>
          </w:tcPr>
          <w:p w14:paraId="503960A9">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left="0" w:leftChars="0" w:firstLine="0" w:firstLineChars="0"/>
              <w:jc w:val="both"/>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优惠承诺在</w:t>
            </w:r>
            <w:r>
              <w:rPr>
                <w:rFonts w:hint="eastAsia" w:ascii="宋体" w:hAnsi="宋体" w:eastAsia="宋体" w:cs="宋体"/>
                <w:color w:val="auto"/>
                <w:sz w:val="21"/>
                <w:szCs w:val="21"/>
              </w:rPr>
              <w:t>人员、管理、技术、工期、售后、审计配合、应急保障等方面的实质性优惠及服务承诺</w:t>
            </w:r>
            <w:r>
              <w:rPr>
                <w:rFonts w:hint="eastAsia" w:ascii="宋体" w:hAnsi="宋体" w:eastAsia="宋体" w:cs="宋体"/>
                <w:bCs/>
                <w:color w:val="auto"/>
                <w:kern w:val="0"/>
                <w:sz w:val="21"/>
                <w:szCs w:val="21"/>
                <w:highlight w:val="none"/>
                <w:lang w:val="en-US" w:eastAsia="zh-CN"/>
              </w:rPr>
              <w:t>书面符合工程实际情况，确保依法依规，优惠基本合理，基本详实可行。</w:t>
            </w:r>
          </w:p>
        </w:tc>
        <w:tc>
          <w:tcPr>
            <w:tcW w:w="702" w:type="dxa"/>
            <w:noWrap w:val="0"/>
            <w:vAlign w:val="center"/>
          </w:tcPr>
          <w:p w14:paraId="59A3073E">
            <w:pPr>
              <w:jc w:val="both"/>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≤得分≤</w:t>
            </w:r>
            <w:r>
              <w:rPr>
                <w:rFonts w:hint="eastAsia" w:ascii="宋体" w:hAnsi="宋体" w:eastAsia="宋体" w:cs="宋体"/>
                <w:bCs/>
                <w:color w:val="auto"/>
                <w:sz w:val="21"/>
                <w:szCs w:val="21"/>
                <w:highlight w:val="none"/>
                <w:lang w:val="en-US" w:eastAsia="zh-CN"/>
              </w:rPr>
              <w:t>3</w:t>
            </w:r>
          </w:p>
        </w:tc>
      </w:tr>
      <w:tr w14:paraId="021C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40" w:type="dxa"/>
            <w:vMerge w:val="continue"/>
            <w:noWrap w:val="0"/>
            <w:vAlign w:val="center"/>
          </w:tcPr>
          <w:p w14:paraId="198EE005">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010EAAF4">
            <w:pPr>
              <w:pageBreakBefore w:val="0"/>
              <w:wordWrap w:val="0"/>
              <w:bidi w:val="0"/>
              <w:spacing w:line="276" w:lineRule="auto"/>
              <w:jc w:val="center"/>
              <w:rPr>
                <w:rFonts w:hint="eastAsia" w:ascii="宋体" w:hAnsi="宋体" w:eastAsia="宋体" w:cs="宋体"/>
                <w:b/>
                <w:bCs/>
                <w:color w:val="auto"/>
                <w:sz w:val="21"/>
                <w:szCs w:val="21"/>
                <w:highlight w:val="none"/>
              </w:rPr>
            </w:pPr>
          </w:p>
        </w:tc>
        <w:tc>
          <w:tcPr>
            <w:tcW w:w="772" w:type="dxa"/>
            <w:gridSpan w:val="2"/>
            <w:vMerge w:val="restart"/>
            <w:noWrap w:val="0"/>
            <w:vAlign w:val="center"/>
          </w:tcPr>
          <w:p w14:paraId="68711DBC">
            <w:pPr>
              <w:pageBreakBefore w:val="0"/>
              <w:wordWrap w:val="0"/>
              <w:bidi w:val="0"/>
              <w:spacing w:line="276" w:lineRule="auto"/>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履职尽责承诺</w:t>
            </w:r>
          </w:p>
        </w:tc>
        <w:tc>
          <w:tcPr>
            <w:tcW w:w="6387" w:type="dxa"/>
            <w:gridSpan w:val="4"/>
            <w:noWrap w:val="0"/>
            <w:vAlign w:val="top"/>
          </w:tcPr>
          <w:p w14:paraId="7FB680A4">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left="0" w:leftChars="0" w:firstLine="0" w:firstLineChars="0"/>
              <w:jc w:val="both"/>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具有全面、详实、可行、合法有效的书面保证技术措施落实到位的承诺和落实不到位的处理承诺，其中包括各关键岗位人员的在岗、更换等履职尽责承诺，提供承包商履约保证。</w:t>
            </w:r>
          </w:p>
        </w:tc>
        <w:tc>
          <w:tcPr>
            <w:tcW w:w="702" w:type="dxa"/>
            <w:noWrap w:val="0"/>
            <w:vAlign w:val="center"/>
          </w:tcPr>
          <w:p w14:paraId="7DFF0358">
            <w:pPr>
              <w:jc w:val="center"/>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sz w:val="21"/>
                <w:szCs w:val="21"/>
                <w:highlight w:val="none"/>
              </w:rPr>
              <w:t>2&lt;得分≤4</w:t>
            </w:r>
          </w:p>
        </w:tc>
      </w:tr>
      <w:tr w14:paraId="3AE4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740" w:type="dxa"/>
            <w:vMerge w:val="continue"/>
            <w:noWrap w:val="0"/>
            <w:vAlign w:val="center"/>
          </w:tcPr>
          <w:p w14:paraId="67CA9628">
            <w:pPr>
              <w:pageBreakBefore w:val="0"/>
              <w:wordWrap w:val="0"/>
              <w:bidi w:val="0"/>
              <w:spacing w:line="276" w:lineRule="auto"/>
              <w:jc w:val="left"/>
              <w:rPr>
                <w:rFonts w:hint="eastAsia" w:ascii="宋体" w:hAnsi="宋体" w:eastAsia="宋体" w:cs="宋体"/>
                <w:b w:val="0"/>
                <w:bCs/>
                <w:color w:val="auto"/>
                <w:sz w:val="21"/>
                <w:szCs w:val="21"/>
                <w:highlight w:val="none"/>
                <w:lang w:val="en-US" w:eastAsia="zh-CN"/>
              </w:rPr>
            </w:pPr>
          </w:p>
        </w:tc>
        <w:tc>
          <w:tcPr>
            <w:tcW w:w="514" w:type="dxa"/>
            <w:vMerge w:val="continue"/>
            <w:noWrap w:val="0"/>
            <w:vAlign w:val="center"/>
          </w:tcPr>
          <w:p w14:paraId="588AFA09">
            <w:pPr>
              <w:pageBreakBefore w:val="0"/>
              <w:wordWrap w:val="0"/>
              <w:bidi w:val="0"/>
              <w:spacing w:line="276" w:lineRule="auto"/>
              <w:jc w:val="left"/>
              <w:rPr>
                <w:rFonts w:hint="eastAsia" w:ascii="宋体" w:hAnsi="宋体" w:eastAsia="宋体" w:cs="宋体"/>
                <w:b w:val="0"/>
                <w:bCs/>
                <w:color w:val="auto"/>
                <w:sz w:val="21"/>
                <w:szCs w:val="21"/>
                <w:highlight w:val="none"/>
                <w:lang w:val="en-US" w:eastAsia="zh-CN"/>
              </w:rPr>
            </w:pPr>
          </w:p>
        </w:tc>
        <w:tc>
          <w:tcPr>
            <w:tcW w:w="772" w:type="dxa"/>
            <w:gridSpan w:val="2"/>
            <w:vMerge w:val="continue"/>
            <w:noWrap w:val="0"/>
            <w:vAlign w:val="center"/>
          </w:tcPr>
          <w:p w14:paraId="3F73079E">
            <w:pPr>
              <w:pageBreakBefore w:val="0"/>
              <w:wordWrap w:val="0"/>
              <w:bidi w:val="0"/>
              <w:spacing w:line="276" w:lineRule="auto"/>
              <w:jc w:val="center"/>
              <w:rPr>
                <w:rFonts w:hint="eastAsia" w:ascii="宋体" w:hAnsi="宋体" w:eastAsia="宋体" w:cs="宋体"/>
                <w:b w:val="0"/>
                <w:bCs/>
                <w:color w:val="auto"/>
                <w:sz w:val="21"/>
                <w:szCs w:val="21"/>
                <w:highlight w:val="none"/>
                <w:lang w:val="en-US" w:eastAsia="zh-CN"/>
              </w:rPr>
            </w:pPr>
          </w:p>
        </w:tc>
        <w:tc>
          <w:tcPr>
            <w:tcW w:w="6387" w:type="dxa"/>
            <w:gridSpan w:val="4"/>
            <w:noWrap w:val="0"/>
            <w:vAlign w:val="top"/>
          </w:tcPr>
          <w:p w14:paraId="4720A2A0">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left="0" w:leftChars="0" w:firstLine="0" w:firstLineChars="0"/>
              <w:jc w:val="both"/>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具有可行、合法有效的书面保证技术措施 落实到位的承诺和落实不到位的处理承诺，其中包括各关键岗位人员的在岗、更换等履职尽责承诺，提供承包商履约保证。</w:t>
            </w:r>
          </w:p>
        </w:tc>
        <w:tc>
          <w:tcPr>
            <w:tcW w:w="702" w:type="dxa"/>
            <w:noWrap w:val="0"/>
            <w:vAlign w:val="center"/>
          </w:tcPr>
          <w:p w14:paraId="2FCAF939">
            <w:pPr>
              <w:jc w:val="both"/>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≤得分≤2</w:t>
            </w:r>
          </w:p>
        </w:tc>
      </w:tr>
      <w:tr w14:paraId="42606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40" w:type="dxa"/>
            <w:vMerge w:val="continue"/>
            <w:noWrap w:val="0"/>
            <w:vAlign w:val="center"/>
          </w:tcPr>
          <w:p w14:paraId="42D48068">
            <w:pPr>
              <w:pageBreakBefore w:val="0"/>
              <w:wordWrap w:val="0"/>
              <w:bidi w:val="0"/>
              <w:spacing w:line="276" w:lineRule="auto"/>
              <w:jc w:val="left"/>
              <w:rPr>
                <w:rFonts w:hint="eastAsia" w:ascii="宋体" w:hAnsi="宋体" w:eastAsia="宋体" w:cs="宋体"/>
                <w:b w:val="0"/>
                <w:bCs/>
                <w:color w:val="auto"/>
                <w:sz w:val="21"/>
                <w:szCs w:val="21"/>
                <w:highlight w:val="none"/>
                <w:lang w:val="en-US" w:eastAsia="zh-CN"/>
              </w:rPr>
            </w:pPr>
          </w:p>
        </w:tc>
        <w:tc>
          <w:tcPr>
            <w:tcW w:w="8375" w:type="dxa"/>
            <w:gridSpan w:val="8"/>
            <w:noWrap w:val="0"/>
            <w:vAlign w:val="center"/>
          </w:tcPr>
          <w:p w14:paraId="502970A3">
            <w:pPr>
              <w:pStyle w:val="8"/>
              <w:jc w:val="lef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注：1、投标企业的证件、业绩和荣誉，在投标文件中须附复印件，开、评标前在诚信库中提交证明材料扫描件，两者必须一致，否则按无证处理；（证明荣誉以建设行政主管部门或其授权组织颁发的证书和下达的文件为准、涉及职称证书的以政府或政府人事部门授权的组织颁发的为准。所有证明荣誉业绩以发证日期为准，只计最高分，不累计）</w:t>
            </w:r>
          </w:p>
          <w:p w14:paraId="61979BD4">
            <w:pPr>
              <w:pStyle w:val="8"/>
              <w:jc w:val="lef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2、投标企业在招投标活动中提供的资质证件、获奖证书等应真实、有效，并对其真实性进行承诺，承诺书加盖公司公章作为投标文件的组成部分，若不据实承诺，弄虚作假，一经查实，将取消中标资格并报经建设行政主管部门给予不良行为记录等处理。</w:t>
            </w:r>
          </w:p>
        </w:tc>
      </w:tr>
      <w:tr w14:paraId="080E7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restart"/>
            <w:noWrap w:val="0"/>
            <w:vAlign w:val="center"/>
          </w:tcPr>
          <w:p w14:paraId="4A6D279D">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2.2.3</w:t>
            </w:r>
          </w:p>
        </w:tc>
        <w:tc>
          <w:tcPr>
            <w:tcW w:w="514" w:type="dxa"/>
            <w:vMerge w:val="restart"/>
            <w:noWrap w:val="0"/>
            <w:vAlign w:val="center"/>
          </w:tcPr>
          <w:p w14:paraId="7F21408A">
            <w:pPr>
              <w:pageBreakBefore w:val="0"/>
              <w:wordWrap w:val="0"/>
              <w:bidi w:val="0"/>
              <w:spacing w:line="276"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技术标</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35</w:t>
            </w:r>
            <w:r>
              <w:rPr>
                <w:rFonts w:hint="eastAsia" w:ascii="宋体" w:hAnsi="宋体" w:eastAsia="宋体" w:cs="宋体"/>
                <w:b/>
                <w:color w:val="auto"/>
                <w:sz w:val="21"/>
                <w:szCs w:val="21"/>
                <w:highlight w:val="none"/>
              </w:rPr>
              <w:t>分）</w:t>
            </w:r>
          </w:p>
        </w:tc>
        <w:tc>
          <w:tcPr>
            <w:tcW w:w="772" w:type="dxa"/>
            <w:gridSpan w:val="2"/>
            <w:vMerge w:val="restart"/>
            <w:noWrap w:val="0"/>
            <w:vAlign w:val="center"/>
          </w:tcPr>
          <w:p w14:paraId="3B292FFC">
            <w:pPr>
              <w:pageBreakBefore w:val="0"/>
              <w:wordWrap w:val="0"/>
              <w:bidi w:val="0"/>
              <w:spacing w:line="276"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设计方案</w:t>
            </w:r>
          </w:p>
        </w:tc>
        <w:tc>
          <w:tcPr>
            <w:tcW w:w="2457" w:type="dxa"/>
            <w:gridSpan w:val="3"/>
            <w:noWrap w:val="0"/>
            <w:vAlign w:val="center"/>
          </w:tcPr>
          <w:p w14:paraId="0CD1B05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设计指导思想和理念</w:t>
            </w:r>
          </w:p>
        </w:tc>
        <w:tc>
          <w:tcPr>
            <w:tcW w:w="3930" w:type="dxa"/>
            <w:noWrap w:val="0"/>
            <w:vAlign w:val="center"/>
          </w:tcPr>
          <w:p w14:paraId="760E652B">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设计指导思想和理念</w:t>
            </w:r>
            <w:r>
              <w:rPr>
                <w:rFonts w:hint="eastAsia" w:ascii="宋体" w:hAnsi="宋体" w:eastAsia="宋体" w:cs="宋体"/>
                <w:color w:val="auto"/>
                <w:sz w:val="21"/>
                <w:szCs w:val="21"/>
                <w:highlight w:val="none"/>
                <w:lang w:eastAsia="zh-CN"/>
              </w:rPr>
              <w:t>新颖</w:t>
            </w:r>
            <w:r>
              <w:rPr>
                <w:rFonts w:hint="eastAsia" w:ascii="宋体" w:hAnsi="宋体" w:eastAsia="宋体" w:cs="宋体"/>
                <w:color w:val="auto"/>
                <w:sz w:val="21"/>
                <w:szCs w:val="21"/>
                <w:highlight w:val="none"/>
                <w:lang w:val="en-US" w:eastAsia="zh-CN"/>
              </w:rPr>
              <w:t>合理且符合工程实际情况。</w:t>
            </w:r>
            <w:r>
              <w:rPr>
                <w:rFonts w:hint="eastAsia" w:ascii="宋体" w:hAnsi="宋体" w:eastAsia="宋体" w:cs="宋体"/>
                <w:color w:val="auto"/>
                <w:sz w:val="21"/>
                <w:szCs w:val="21"/>
                <w:highlight w:val="none"/>
              </w:rPr>
              <w:t xml:space="preserve"> </w:t>
            </w:r>
          </w:p>
        </w:tc>
        <w:tc>
          <w:tcPr>
            <w:tcW w:w="702" w:type="dxa"/>
            <w:noWrap w:val="0"/>
            <w:vAlign w:val="center"/>
          </w:tcPr>
          <w:p w14:paraId="02D8481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bCs/>
                <w:color w:val="auto"/>
                <w:kern w:val="0"/>
                <w:sz w:val="21"/>
                <w:szCs w:val="21"/>
                <w:highlight w:val="none"/>
                <w:lang w:val="en-US" w:eastAsia="zh-CN"/>
              </w:rPr>
              <w:t>0～2</w:t>
            </w:r>
          </w:p>
        </w:tc>
      </w:tr>
      <w:tr w14:paraId="096BC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348D3966">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548EEE33">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2B3CD812">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50DF7C6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设计编制依据</w:t>
            </w:r>
          </w:p>
        </w:tc>
        <w:tc>
          <w:tcPr>
            <w:tcW w:w="3930" w:type="dxa"/>
            <w:noWrap w:val="0"/>
            <w:vAlign w:val="center"/>
          </w:tcPr>
          <w:p w14:paraId="3445F019">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编制依据</w:t>
            </w:r>
            <w:r>
              <w:rPr>
                <w:rFonts w:hint="eastAsia" w:ascii="宋体" w:hAnsi="宋体" w:eastAsia="宋体" w:cs="宋体"/>
                <w:color w:val="auto"/>
                <w:sz w:val="21"/>
                <w:szCs w:val="21"/>
                <w:highlight w:val="none"/>
                <w:lang w:val="en-US" w:eastAsia="zh-CN"/>
              </w:rPr>
              <w:t>符合国家有关规范标准，且符合工程实际需求。</w:t>
            </w:r>
          </w:p>
        </w:tc>
        <w:tc>
          <w:tcPr>
            <w:tcW w:w="702" w:type="dxa"/>
            <w:noWrap w:val="0"/>
            <w:vAlign w:val="center"/>
          </w:tcPr>
          <w:p w14:paraId="262D199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65D65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2BCE6D83">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75253DE8">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7535BA2C">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48E624F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设计项目组织机构及主要人员安排</w:t>
            </w:r>
          </w:p>
        </w:tc>
        <w:tc>
          <w:tcPr>
            <w:tcW w:w="3930" w:type="dxa"/>
            <w:noWrap w:val="0"/>
            <w:vAlign w:val="center"/>
          </w:tcPr>
          <w:p w14:paraId="468615D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组织机构完善合理，人员配备齐全。</w:t>
            </w:r>
          </w:p>
        </w:tc>
        <w:tc>
          <w:tcPr>
            <w:tcW w:w="702" w:type="dxa"/>
            <w:noWrap w:val="0"/>
            <w:vAlign w:val="center"/>
          </w:tcPr>
          <w:p w14:paraId="7DD8EC5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0～2</w:t>
            </w:r>
          </w:p>
        </w:tc>
      </w:tr>
      <w:tr w14:paraId="5165A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64F066A3">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49014868">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1FDF416B">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3774021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设计成果质量控制及保证措施</w:t>
            </w:r>
          </w:p>
        </w:tc>
        <w:tc>
          <w:tcPr>
            <w:tcW w:w="3930" w:type="dxa"/>
            <w:noWrap w:val="0"/>
            <w:vAlign w:val="center"/>
          </w:tcPr>
          <w:p w14:paraId="41E4F8D5">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设计成果质量控制科学合理，保证措施切实有效，有针对性</w:t>
            </w:r>
            <w:r>
              <w:rPr>
                <w:rFonts w:hint="eastAsia" w:ascii="宋体" w:hAnsi="宋体" w:eastAsia="宋体" w:cs="宋体"/>
                <w:color w:val="auto"/>
                <w:sz w:val="21"/>
                <w:szCs w:val="21"/>
                <w:highlight w:val="none"/>
                <w:lang w:eastAsia="zh-CN"/>
              </w:rPr>
              <w:t>。</w:t>
            </w:r>
          </w:p>
        </w:tc>
        <w:tc>
          <w:tcPr>
            <w:tcW w:w="702" w:type="dxa"/>
            <w:noWrap w:val="0"/>
            <w:vAlign w:val="center"/>
          </w:tcPr>
          <w:p w14:paraId="6D2837E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0～2</w:t>
            </w:r>
          </w:p>
        </w:tc>
      </w:tr>
      <w:tr w14:paraId="102A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53B86E08">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7CB521B1">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19673661">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0BD3273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设计</w:t>
            </w:r>
            <w:r>
              <w:rPr>
                <w:rFonts w:hint="eastAsia" w:ascii="宋体" w:hAnsi="宋体" w:eastAsia="宋体" w:cs="宋体"/>
                <w:color w:val="auto"/>
                <w:sz w:val="21"/>
                <w:szCs w:val="21"/>
                <w:lang w:eastAsia="zh-CN"/>
              </w:rPr>
              <w:t>进度</w:t>
            </w:r>
            <w:r>
              <w:rPr>
                <w:rFonts w:hint="eastAsia" w:ascii="宋体" w:hAnsi="宋体" w:eastAsia="宋体" w:cs="宋体"/>
                <w:color w:val="auto"/>
                <w:sz w:val="21"/>
                <w:szCs w:val="21"/>
              </w:rPr>
              <w:t>控制</w:t>
            </w:r>
            <w:r>
              <w:rPr>
                <w:rFonts w:hint="eastAsia" w:ascii="宋体" w:hAnsi="宋体" w:eastAsia="宋体" w:cs="宋体"/>
                <w:color w:val="auto"/>
                <w:sz w:val="21"/>
                <w:szCs w:val="21"/>
                <w:lang w:eastAsia="zh-CN"/>
              </w:rPr>
              <w:t>及保证</w:t>
            </w:r>
            <w:r>
              <w:rPr>
                <w:rFonts w:hint="eastAsia" w:ascii="宋体" w:hAnsi="宋体" w:eastAsia="宋体" w:cs="宋体"/>
                <w:color w:val="auto"/>
                <w:sz w:val="21"/>
                <w:szCs w:val="21"/>
              </w:rPr>
              <w:t>措施</w:t>
            </w:r>
          </w:p>
        </w:tc>
        <w:tc>
          <w:tcPr>
            <w:tcW w:w="3930" w:type="dxa"/>
            <w:noWrap w:val="0"/>
            <w:vAlign w:val="center"/>
          </w:tcPr>
          <w:p w14:paraId="5B3D1DC6">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设计进度</w:t>
            </w:r>
            <w:r>
              <w:rPr>
                <w:rFonts w:hint="eastAsia" w:ascii="宋体" w:hAnsi="宋体" w:eastAsia="宋体" w:cs="宋体"/>
                <w:color w:val="auto"/>
                <w:sz w:val="21"/>
                <w:szCs w:val="21"/>
                <w:lang w:eastAsia="zh-CN"/>
              </w:rPr>
              <w:t>计划安排清晰明确</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各专业</w:t>
            </w:r>
            <w:r>
              <w:rPr>
                <w:rFonts w:hint="eastAsia" w:ascii="宋体" w:hAnsi="宋体" w:eastAsia="宋体" w:cs="宋体"/>
                <w:color w:val="auto"/>
                <w:sz w:val="21"/>
                <w:szCs w:val="21"/>
              </w:rPr>
              <w:t>衔接</w:t>
            </w:r>
            <w:r>
              <w:rPr>
                <w:rFonts w:hint="eastAsia" w:ascii="宋体" w:hAnsi="宋体" w:eastAsia="宋体" w:cs="宋体"/>
                <w:color w:val="auto"/>
                <w:sz w:val="21"/>
                <w:szCs w:val="21"/>
                <w:lang w:eastAsia="zh-CN"/>
              </w:rPr>
              <w:t>合理</w:t>
            </w:r>
            <w:r>
              <w:rPr>
                <w:rFonts w:hint="eastAsia" w:ascii="宋体" w:hAnsi="宋体" w:eastAsia="宋体" w:cs="宋体"/>
                <w:color w:val="auto"/>
                <w:sz w:val="21"/>
                <w:szCs w:val="21"/>
              </w:rPr>
              <w:t>，保证</w:t>
            </w:r>
            <w:r>
              <w:rPr>
                <w:rFonts w:hint="eastAsia" w:ascii="宋体" w:hAnsi="宋体" w:eastAsia="宋体" w:cs="宋体"/>
                <w:color w:val="auto"/>
                <w:sz w:val="21"/>
                <w:szCs w:val="21"/>
                <w:lang w:eastAsia="zh-CN"/>
              </w:rPr>
              <w:t>在</w:t>
            </w:r>
            <w:r>
              <w:rPr>
                <w:rFonts w:hint="eastAsia" w:ascii="宋体" w:hAnsi="宋体" w:eastAsia="宋体" w:cs="宋体"/>
                <w:color w:val="auto"/>
                <w:sz w:val="21"/>
                <w:szCs w:val="21"/>
              </w:rPr>
              <w:t>设计</w:t>
            </w:r>
            <w:r>
              <w:rPr>
                <w:rFonts w:hint="eastAsia" w:ascii="宋体" w:hAnsi="宋体" w:eastAsia="宋体" w:cs="宋体"/>
                <w:color w:val="auto"/>
                <w:sz w:val="21"/>
                <w:szCs w:val="21"/>
                <w:lang w:eastAsia="zh-CN"/>
              </w:rPr>
              <w:t>周期内提交设计</w:t>
            </w:r>
            <w:r>
              <w:rPr>
                <w:rFonts w:hint="eastAsia" w:ascii="宋体" w:hAnsi="宋体" w:eastAsia="宋体" w:cs="宋体"/>
                <w:color w:val="auto"/>
                <w:sz w:val="21"/>
                <w:szCs w:val="21"/>
              </w:rPr>
              <w:t>成果</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highlight w:val="none"/>
                <w:lang w:val="en-US" w:eastAsia="zh-CN"/>
              </w:rPr>
              <w:t>保证措施切实有效，有针对性。</w:t>
            </w:r>
          </w:p>
        </w:tc>
        <w:tc>
          <w:tcPr>
            <w:tcW w:w="702" w:type="dxa"/>
            <w:noWrap w:val="0"/>
            <w:vAlign w:val="center"/>
          </w:tcPr>
          <w:p w14:paraId="0B9A518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0～2</w:t>
            </w:r>
          </w:p>
        </w:tc>
      </w:tr>
      <w:tr w14:paraId="70BB3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53B84779">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3AC4ED51">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6CA582A5">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4612901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设计阶段工程造价控制措施</w:t>
            </w:r>
          </w:p>
        </w:tc>
        <w:tc>
          <w:tcPr>
            <w:tcW w:w="3930" w:type="dxa"/>
            <w:noWrap w:val="0"/>
            <w:vAlign w:val="center"/>
          </w:tcPr>
          <w:p w14:paraId="699B62A2">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有保证在造价限额内完成施工图设计及降低工程造价的措施</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保证措施</w:t>
            </w:r>
            <w:r>
              <w:rPr>
                <w:rFonts w:hint="eastAsia" w:ascii="宋体" w:hAnsi="宋体" w:eastAsia="宋体" w:cs="宋体"/>
                <w:color w:val="auto"/>
                <w:sz w:val="21"/>
                <w:szCs w:val="21"/>
                <w:highlight w:val="none"/>
                <w:lang w:eastAsia="zh-CN"/>
              </w:rPr>
              <w:t>完整、详实、阐述清晰、科学合理、可操作性强。</w:t>
            </w:r>
          </w:p>
        </w:tc>
        <w:tc>
          <w:tcPr>
            <w:tcW w:w="702" w:type="dxa"/>
            <w:noWrap w:val="0"/>
            <w:vAlign w:val="center"/>
          </w:tcPr>
          <w:p w14:paraId="09216FB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0～1</w:t>
            </w:r>
          </w:p>
        </w:tc>
      </w:tr>
      <w:tr w14:paraId="031B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73C8B0BB">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657B33F2">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08F3E796">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7DA0FCC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重难点及</w:t>
            </w:r>
            <w:r>
              <w:rPr>
                <w:rFonts w:hint="eastAsia" w:ascii="宋体" w:hAnsi="宋体" w:eastAsia="宋体" w:cs="宋体"/>
                <w:color w:val="auto"/>
                <w:sz w:val="21"/>
                <w:szCs w:val="21"/>
              </w:rPr>
              <w:t>关键过程分析及对策</w:t>
            </w:r>
          </w:p>
        </w:tc>
        <w:tc>
          <w:tcPr>
            <w:tcW w:w="3930" w:type="dxa"/>
            <w:noWrap w:val="0"/>
            <w:vAlign w:val="center"/>
          </w:tcPr>
          <w:p w14:paraId="3DEA9ABF">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eastAsia="zh-CN"/>
              </w:rPr>
              <w:t>从设计角度针对本</w:t>
            </w:r>
            <w:r>
              <w:rPr>
                <w:rFonts w:hint="eastAsia" w:ascii="宋体" w:hAnsi="宋体" w:eastAsia="宋体" w:cs="宋体"/>
                <w:color w:val="auto"/>
                <w:sz w:val="21"/>
                <w:szCs w:val="21"/>
              </w:rPr>
              <w:t>项目</w:t>
            </w:r>
            <w:r>
              <w:rPr>
                <w:rFonts w:hint="eastAsia" w:ascii="宋体" w:hAnsi="宋体" w:eastAsia="宋体" w:cs="宋体"/>
                <w:color w:val="auto"/>
                <w:sz w:val="21"/>
                <w:szCs w:val="21"/>
                <w:lang w:eastAsia="zh-CN"/>
              </w:rPr>
              <w:t>重点、</w:t>
            </w: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及</w:t>
            </w:r>
            <w:r>
              <w:rPr>
                <w:rFonts w:hint="eastAsia" w:ascii="宋体" w:hAnsi="宋体" w:eastAsia="宋体" w:cs="宋体"/>
                <w:color w:val="auto"/>
                <w:sz w:val="21"/>
                <w:szCs w:val="21"/>
              </w:rPr>
              <w:t>关键过程</w:t>
            </w:r>
            <w:r>
              <w:rPr>
                <w:rFonts w:hint="eastAsia" w:ascii="宋体" w:hAnsi="宋体" w:eastAsia="宋体" w:cs="宋体"/>
                <w:color w:val="auto"/>
                <w:sz w:val="21"/>
                <w:szCs w:val="21"/>
                <w:lang w:eastAsia="zh-CN"/>
              </w:rPr>
              <w:t>进行</w:t>
            </w:r>
            <w:r>
              <w:rPr>
                <w:rFonts w:hint="eastAsia" w:ascii="宋体" w:hAnsi="宋体" w:eastAsia="宋体" w:cs="宋体"/>
                <w:color w:val="auto"/>
                <w:sz w:val="21"/>
                <w:szCs w:val="21"/>
              </w:rPr>
              <w:t>分析及</w:t>
            </w:r>
            <w:r>
              <w:rPr>
                <w:rFonts w:hint="eastAsia" w:ascii="宋体" w:hAnsi="宋体" w:eastAsia="宋体" w:cs="宋体"/>
                <w:color w:val="auto"/>
                <w:sz w:val="21"/>
                <w:szCs w:val="21"/>
                <w:lang w:eastAsia="zh-CN"/>
              </w:rPr>
              <w:t>提出</w:t>
            </w:r>
            <w:r>
              <w:rPr>
                <w:rFonts w:hint="eastAsia" w:ascii="宋体" w:hAnsi="宋体" w:eastAsia="宋体" w:cs="宋体"/>
                <w:color w:val="auto"/>
                <w:sz w:val="21"/>
                <w:szCs w:val="21"/>
              </w:rPr>
              <w:t>对策</w:t>
            </w:r>
            <w:r>
              <w:rPr>
                <w:rFonts w:hint="eastAsia" w:ascii="宋体" w:hAnsi="宋体" w:eastAsia="宋体" w:cs="宋体"/>
                <w:color w:val="auto"/>
                <w:sz w:val="21"/>
                <w:szCs w:val="21"/>
                <w:lang w:eastAsia="zh-CN"/>
              </w:rPr>
              <w:t>，重点、</w:t>
            </w: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及</w:t>
            </w:r>
            <w:r>
              <w:rPr>
                <w:rFonts w:hint="eastAsia" w:ascii="宋体" w:hAnsi="宋体" w:eastAsia="宋体" w:cs="宋体"/>
                <w:color w:val="auto"/>
                <w:sz w:val="21"/>
                <w:szCs w:val="21"/>
              </w:rPr>
              <w:t>关键过程</w:t>
            </w:r>
            <w:r>
              <w:rPr>
                <w:rFonts w:hint="eastAsia" w:ascii="宋体" w:hAnsi="宋体" w:eastAsia="宋体" w:cs="宋体"/>
                <w:color w:val="auto"/>
                <w:sz w:val="21"/>
                <w:szCs w:val="21"/>
                <w:lang w:eastAsia="zh-CN"/>
              </w:rPr>
              <w:t>分析合理，对策有针对性</w:t>
            </w:r>
            <w:r>
              <w:rPr>
                <w:rFonts w:hint="eastAsia" w:ascii="宋体" w:hAnsi="宋体" w:eastAsia="宋体" w:cs="宋体"/>
                <w:color w:val="auto"/>
                <w:sz w:val="21"/>
                <w:szCs w:val="21"/>
                <w:highlight w:val="none"/>
                <w:lang w:eastAsia="zh-CN"/>
              </w:rPr>
              <w:t>、可操作性强。</w:t>
            </w:r>
          </w:p>
        </w:tc>
        <w:tc>
          <w:tcPr>
            <w:tcW w:w="702" w:type="dxa"/>
            <w:noWrap w:val="0"/>
            <w:vAlign w:val="center"/>
          </w:tcPr>
          <w:p w14:paraId="1D226A0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0～1</w:t>
            </w:r>
          </w:p>
        </w:tc>
      </w:tr>
      <w:tr w14:paraId="6C35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046E7C5B">
            <w:pPr>
              <w:pageBreakBefore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7E608BF5">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254DB4E3">
            <w:pPr>
              <w:pageBreakBefore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00248FE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eastAsia="zh-CN"/>
              </w:rPr>
              <w:t>设计中</w:t>
            </w:r>
            <w:r>
              <w:rPr>
                <w:rFonts w:hint="eastAsia" w:ascii="宋体" w:hAnsi="宋体" w:eastAsia="宋体" w:cs="宋体"/>
                <w:bCs/>
                <w:color w:val="auto"/>
                <w:sz w:val="21"/>
                <w:szCs w:val="21"/>
                <w:highlight w:val="none"/>
              </w:rPr>
              <w:t>采用新工艺、新技术、新设备、新材料等</w:t>
            </w:r>
          </w:p>
        </w:tc>
        <w:tc>
          <w:tcPr>
            <w:tcW w:w="3930" w:type="dxa"/>
            <w:noWrap w:val="0"/>
            <w:vAlign w:val="center"/>
          </w:tcPr>
          <w:p w14:paraId="19C34A71">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对本项目设计中拟采用的</w:t>
            </w:r>
            <w:r>
              <w:rPr>
                <w:rFonts w:hint="eastAsia" w:ascii="宋体" w:hAnsi="宋体" w:eastAsia="宋体" w:cs="宋体"/>
                <w:color w:val="auto"/>
                <w:sz w:val="21"/>
                <w:szCs w:val="21"/>
                <w:highlight w:val="none"/>
              </w:rPr>
              <w:t>新工艺、新技术、新设备、新材料</w:t>
            </w:r>
            <w:r>
              <w:rPr>
                <w:rFonts w:hint="eastAsia" w:ascii="宋体" w:hAnsi="宋体" w:eastAsia="宋体" w:cs="宋体"/>
                <w:color w:val="auto"/>
                <w:sz w:val="21"/>
                <w:szCs w:val="21"/>
                <w:highlight w:val="none"/>
                <w:lang w:eastAsia="zh-CN"/>
              </w:rPr>
              <w:t>进行阐述，四新应用应</w:t>
            </w:r>
            <w:r>
              <w:rPr>
                <w:rFonts w:hint="eastAsia" w:ascii="宋体" w:hAnsi="宋体" w:eastAsia="宋体" w:cs="宋体"/>
                <w:color w:val="auto"/>
                <w:sz w:val="21"/>
                <w:szCs w:val="21"/>
                <w:highlight w:val="none"/>
              </w:rPr>
              <w:t>经济可行</w:t>
            </w:r>
            <w:r>
              <w:rPr>
                <w:rFonts w:hint="eastAsia" w:ascii="宋体" w:hAnsi="宋体" w:eastAsia="宋体" w:cs="宋体"/>
                <w:color w:val="auto"/>
                <w:sz w:val="21"/>
                <w:szCs w:val="21"/>
                <w:highlight w:val="none"/>
                <w:lang w:eastAsia="zh-CN"/>
              </w:rPr>
              <w:t>，切实有效。</w:t>
            </w:r>
          </w:p>
        </w:tc>
        <w:tc>
          <w:tcPr>
            <w:tcW w:w="702" w:type="dxa"/>
            <w:noWrap w:val="0"/>
            <w:vAlign w:val="center"/>
          </w:tcPr>
          <w:p w14:paraId="3B50CC7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0～1</w:t>
            </w:r>
          </w:p>
        </w:tc>
      </w:tr>
      <w:tr w14:paraId="5AD0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740" w:type="dxa"/>
            <w:vMerge w:val="continue"/>
            <w:noWrap w:val="0"/>
            <w:vAlign w:val="center"/>
          </w:tcPr>
          <w:p w14:paraId="7FD3188B">
            <w:pPr>
              <w:pageBreakBefore w:val="0"/>
              <w:wordWrap w:val="0"/>
              <w:bidi w:val="0"/>
              <w:spacing w:line="276" w:lineRule="auto"/>
              <w:jc w:val="center"/>
              <w:rPr>
                <w:rFonts w:hint="eastAsia" w:ascii="宋体" w:hAnsi="宋体" w:eastAsia="宋体" w:cs="宋体"/>
                <w:b/>
                <w:color w:val="auto"/>
                <w:sz w:val="21"/>
                <w:szCs w:val="21"/>
                <w:highlight w:val="none"/>
                <w:lang w:eastAsia="zh-CN"/>
              </w:rPr>
            </w:pPr>
          </w:p>
        </w:tc>
        <w:tc>
          <w:tcPr>
            <w:tcW w:w="514" w:type="dxa"/>
            <w:vMerge w:val="continue"/>
            <w:noWrap w:val="0"/>
            <w:vAlign w:val="center"/>
          </w:tcPr>
          <w:p w14:paraId="109F483D">
            <w:pPr>
              <w:pageBreakBefore w:val="0"/>
              <w:wordWrap w:val="0"/>
              <w:bidi w:val="0"/>
              <w:spacing w:line="276" w:lineRule="auto"/>
              <w:rPr>
                <w:rFonts w:hint="eastAsia" w:ascii="宋体" w:hAnsi="宋体" w:eastAsia="宋体" w:cs="宋体"/>
                <w:b/>
                <w:color w:val="auto"/>
                <w:sz w:val="21"/>
                <w:szCs w:val="21"/>
                <w:highlight w:val="none"/>
              </w:rPr>
            </w:pPr>
          </w:p>
        </w:tc>
        <w:tc>
          <w:tcPr>
            <w:tcW w:w="772" w:type="dxa"/>
            <w:gridSpan w:val="2"/>
            <w:vMerge w:val="restart"/>
            <w:noWrap w:val="0"/>
            <w:vAlign w:val="center"/>
          </w:tcPr>
          <w:p w14:paraId="0FA5F945">
            <w:pPr>
              <w:pageBreakBefore w:val="0"/>
              <w:wordWrap w:val="0"/>
              <w:bidi w:val="0"/>
              <w:spacing w:line="276"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施工组织设计</w:t>
            </w:r>
          </w:p>
        </w:tc>
        <w:tc>
          <w:tcPr>
            <w:tcW w:w="2457" w:type="dxa"/>
            <w:gridSpan w:val="3"/>
            <w:noWrap w:val="0"/>
            <w:vAlign w:val="center"/>
          </w:tcPr>
          <w:p w14:paraId="39B323E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施工方案与技术措施</w:t>
            </w:r>
          </w:p>
        </w:tc>
        <w:tc>
          <w:tcPr>
            <w:tcW w:w="3930" w:type="dxa"/>
            <w:noWrap w:val="0"/>
            <w:vAlign w:val="center"/>
          </w:tcPr>
          <w:p w14:paraId="229B4E8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施工方案（含工程特点、施工重点与难点及绿色施工）总体安排合理，运用先进、合理的施工工艺、施工机械；对施工难点有先进和合理的建议。</w:t>
            </w:r>
          </w:p>
        </w:tc>
        <w:tc>
          <w:tcPr>
            <w:tcW w:w="702" w:type="dxa"/>
            <w:noWrap w:val="0"/>
            <w:vAlign w:val="center"/>
          </w:tcPr>
          <w:p w14:paraId="18DCE1F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0～2</w:t>
            </w:r>
          </w:p>
        </w:tc>
      </w:tr>
      <w:tr w14:paraId="2F308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1534B123">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39B1EE5A">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28AB4597">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133182E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质量管理体系与措施</w:t>
            </w:r>
          </w:p>
        </w:tc>
        <w:tc>
          <w:tcPr>
            <w:tcW w:w="3930" w:type="dxa"/>
            <w:noWrap w:val="0"/>
            <w:vAlign w:val="center"/>
          </w:tcPr>
          <w:p w14:paraId="10368A6F">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根据质量管理体系与措施的完整性、可行性。</w:t>
            </w:r>
          </w:p>
        </w:tc>
        <w:tc>
          <w:tcPr>
            <w:tcW w:w="702" w:type="dxa"/>
            <w:noWrap w:val="0"/>
            <w:vAlign w:val="center"/>
          </w:tcPr>
          <w:p w14:paraId="02A5E0B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001A8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4212DB7E">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7064B2F8">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2180B1E2">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4C12421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安全管理体系与措施</w:t>
            </w:r>
          </w:p>
        </w:tc>
        <w:tc>
          <w:tcPr>
            <w:tcW w:w="3930" w:type="dxa"/>
            <w:noWrap w:val="0"/>
            <w:vAlign w:val="center"/>
          </w:tcPr>
          <w:p w14:paraId="0145520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根据安全管理体系与措施的针对性、合理性</w:t>
            </w:r>
            <w:r>
              <w:rPr>
                <w:rFonts w:hint="eastAsia" w:ascii="宋体" w:hAnsi="宋体" w:eastAsia="宋体" w:cs="宋体"/>
                <w:color w:val="auto"/>
                <w:sz w:val="21"/>
                <w:szCs w:val="21"/>
                <w:highlight w:val="none"/>
                <w:lang w:eastAsia="zh-CN"/>
              </w:rPr>
              <w:t>；应急事故处理措施的针对性、合理性。</w:t>
            </w:r>
          </w:p>
        </w:tc>
        <w:tc>
          <w:tcPr>
            <w:tcW w:w="702" w:type="dxa"/>
            <w:noWrap w:val="0"/>
            <w:vAlign w:val="center"/>
          </w:tcPr>
          <w:p w14:paraId="176E5F2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6067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06F7DE0C">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5065E583">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6A7A4DD2">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15267A1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环境保护管理体系与措施</w:t>
            </w:r>
          </w:p>
        </w:tc>
        <w:tc>
          <w:tcPr>
            <w:tcW w:w="3930" w:type="dxa"/>
            <w:noWrap w:val="0"/>
            <w:vAlign w:val="center"/>
          </w:tcPr>
          <w:p w14:paraId="76DCFA05">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环境保护管理体系与措施</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针对性、合理性。</w:t>
            </w:r>
          </w:p>
        </w:tc>
        <w:tc>
          <w:tcPr>
            <w:tcW w:w="702" w:type="dxa"/>
            <w:noWrap w:val="0"/>
            <w:vAlign w:val="center"/>
          </w:tcPr>
          <w:p w14:paraId="357680E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7BD16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4E8EB90E">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2464059C">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476E1DBB">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0732D163">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工期保证</w:t>
            </w:r>
            <w:r>
              <w:rPr>
                <w:rFonts w:hint="eastAsia" w:ascii="宋体" w:hAnsi="宋体" w:eastAsia="宋体" w:cs="宋体"/>
                <w:color w:val="auto"/>
                <w:sz w:val="21"/>
                <w:szCs w:val="21"/>
                <w:highlight w:val="none"/>
              </w:rPr>
              <w:t>措施</w:t>
            </w:r>
          </w:p>
        </w:tc>
        <w:tc>
          <w:tcPr>
            <w:tcW w:w="3930" w:type="dxa"/>
            <w:noWrap w:val="0"/>
            <w:vAlign w:val="center"/>
          </w:tcPr>
          <w:p w14:paraId="5C081069">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有完整的</w:t>
            </w:r>
            <w:r>
              <w:rPr>
                <w:rFonts w:hint="eastAsia" w:ascii="宋体" w:hAnsi="宋体" w:eastAsia="宋体" w:cs="宋体"/>
                <w:bCs/>
                <w:color w:val="auto"/>
                <w:sz w:val="21"/>
                <w:szCs w:val="21"/>
                <w:highlight w:val="none"/>
              </w:rPr>
              <w:t>工期保证</w:t>
            </w:r>
            <w:r>
              <w:rPr>
                <w:rFonts w:hint="eastAsia" w:ascii="宋体" w:hAnsi="宋体" w:eastAsia="宋体" w:cs="宋体"/>
                <w:color w:val="auto"/>
                <w:sz w:val="21"/>
                <w:szCs w:val="21"/>
                <w:highlight w:val="none"/>
              </w:rPr>
              <w:t>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措施科学合理</w:t>
            </w:r>
          </w:p>
        </w:tc>
        <w:tc>
          <w:tcPr>
            <w:tcW w:w="702" w:type="dxa"/>
            <w:noWrap w:val="0"/>
            <w:vAlign w:val="center"/>
          </w:tcPr>
          <w:p w14:paraId="331F2D4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bCs/>
                <w:color w:val="auto"/>
                <w:kern w:val="0"/>
                <w:sz w:val="21"/>
                <w:szCs w:val="21"/>
                <w:highlight w:val="none"/>
                <w:lang w:val="en-US" w:eastAsia="zh-CN"/>
              </w:rPr>
              <w:t>0～2</w:t>
            </w:r>
          </w:p>
        </w:tc>
      </w:tr>
      <w:tr w14:paraId="58F5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32E8AEAE">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218B1E4B">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60B4A853">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6616690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拟投入资源配备计划</w:t>
            </w:r>
          </w:p>
        </w:tc>
        <w:tc>
          <w:tcPr>
            <w:tcW w:w="3930" w:type="dxa"/>
            <w:noWrap w:val="0"/>
            <w:vAlign w:val="center"/>
          </w:tcPr>
          <w:p w14:paraId="6FF3257F">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设备设施</w:t>
            </w:r>
            <w:r>
              <w:rPr>
                <w:rFonts w:hint="eastAsia" w:ascii="宋体" w:hAnsi="宋体" w:eastAsia="宋体" w:cs="宋体"/>
                <w:color w:val="auto"/>
                <w:sz w:val="21"/>
                <w:szCs w:val="21"/>
                <w:highlight w:val="none"/>
              </w:rPr>
              <w:t xml:space="preserve">：投入计划与进度计划呼应，采用先进机械设备且配置合理、先进，满足安全技术规范和施工进度需要； </w:t>
            </w:r>
          </w:p>
          <w:p w14:paraId="5961C54A">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2.劳动力：投入计划与进度计划呼应，较好满足施工需要，调配投入计划合理、准确；</w:t>
            </w:r>
          </w:p>
          <w:p w14:paraId="4CB0E0D7">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3.主要物资计划：主要物资投入计划与进度计划呼应，较好满足施工需要，调配投入计划合理、准确。</w:t>
            </w:r>
          </w:p>
        </w:tc>
        <w:tc>
          <w:tcPr>
            <w:tcW w:w="702" w:type="dxa"/>
            <w:noWrap w:val="0"/>
            <w:vAlign w:val="center"/>
          </w:tcPr>
          <w:p w14:paraId="03725AA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44B5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5E969026">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0ADBC4FF">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5577EBC7">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4234742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施工进度表</w:t>
            </w:r>
            <w:r>
              <w:rPr>
                <w:rFonts w:hint="eastAsia" w:ascii="宋体" w:hAnsi="宋体" w:eastAsia="宋体" w:cs="宋体"/>
                <w:color w:val="auto"/>
                <w:sz w:val="21"/>
                <w:szCs w:val="21"/>
                <w:highlight w:val="none"/>
              </w:rPr>
              <w:t>或</w:t>
            </w:r>
            <w:r>
              <w:rPr>
                <w:rFonts w:hint="eastAsia" w:ascii="宋体" w:hAnsi="宋体" w:eastAsia="宋体" w:cs="宋体"/>
                <w:bCs/>
                <w:color w:val="auto"/>
                <w:sz w:val="21"/>
                <w:szCs w:val="21"/>
                <w:highlight w:val="none"/>
              </w:rPr>
              <w:t>网络计划图</w:t>
            </w:r>
          </w:p>
        </w:tc>
        <w:tc>
          <w:tcPr>
            <w:tcW w:w="3930" w:type="dxa"/>
            <w:noWrap w:val="0"/>
            <w:vAlign w:val="center"/>
          </w:tcPr>
          <w:p w14:paraId="0852F201">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关键线路清晰、准确、完整、计划编制合理、可行、满足招标文件对工期的要求。</w:t>
            </w:r>
          </w:p>
        </w:tc>
        <w:tc>
          <w:tcPr>
            <w:tcW w:w="702" w:type="dxa"/>
            <w:noWrap w:val="0"/>
            <w:vAlign w:val="center"/>
          </w:tcPr>
          <w:p w14:paraId="489E750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729A4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2401CFBA">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602416BE">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1386E13D">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794016C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zh-CN"/>
              </w:rPr>
            </w:pPr>
            <w:r>
              <w:rPr>
                <w:rFonts w:hint="eastAsia" w:ascii="宋体" w:hAnsi="宋体" w:eastAsia="宋体" w:cs="宋体"/>
                <w:color w:val="auto"/>
                <w:sz w:val="21"/>
                <w:szCs w:val="21"/>
                <w:highlight w:val="none"/>
              </w:rPr>
              <w:t>施工总平面图</w:t>
            </w:r>
          </w:p>
        </w:tc>
        <w:tc>
          <w:tcPr>
            <w:tcW w:w="3930" w:type="dxa"/>
            <w:noWrap w:val="0"/>
            <w:vAlign w:val="center"/>
          </w:tcPr>
          <w:p w14:paraId="4F0372CB">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eastAsia="zh-CN"/>
              </w:rPr>
              <w:t>根据</w:t>
            </w:r>
            <w:r>
              <w:rPr>
                <w:rFonts w:hint="eastAsia" w:ascii="宋体" w:hAnsi="宋体" w:eastAsia="宋体" w:cs="宋体"/>
                <w:color w:val="auto"/>
                <w:sz w:val="21"/>
                <w:szCs w:val="21"/>
                <w:highlight w:val="none"/>
              </w:rPr>
              <w:t>总平面图布置</w:t>
            </w:r>
            <w:r>
              <w:rPr>
                <w:rFonts w:hint="eastAsia" w:ascii="宋体" w:hAnsi="宋体" w:eastAsia="宋体" w:cs="宋体"/>
                <w:color w:val="auto"/>
                <w:sz w:val="21"/>
                <w:szCs w:val="21"/>
                <w:highlight w:val="none"/>
                <w:lang w:eastAsia="zh-CN"/>
              </w:rPr>
              <w:t>的合理性、科学性。</w:t>
            </w:r>
          </w:p>
        </w:tc>
        <w:tc>
          <w:tcPr>
            <w:tcW w:w="702" w:type="dxa"/>
            <w:noWrap w:val="0"/>
            <w:vAlign w:val="center"/>
          </w:tcPr>
          <w:p w14:paraId="70E5F21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bCs/>
                <w:color w:val="auto"/>
                <w:kern w:val="0"/>
                <w:sz w:val="21"/>
                <w:szCs w:val="21"/>
                <w:highlight w:val="none"/>
                <w:lang w:val="en-US" w:eastAsia="zh-CN"/>
              </w:rPr>
              <w:t>0～2</w:t>
            </w:r>
          </w:p>
        </w:tc>
      </w:tr>
      <w:tr w14:paraId="709B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40" w:type="dxa"/>
            <w:vMerge w:val="continue"/>
            <w:noWrap w:val="0"/>
            <w:vAlign w:val="center"/>
          </w:tcPr>
          <w:p w14:paraId="482892AD">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089B26E1">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01A153B1">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678D0BD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技术创新的应用实施措施</w:t>
            </w:r>
          </w:p>
        </w:tc>
        <w:tc>
          <w:tcPr>
            <w:tcW w:w="3930" w:type="dxa"/>
            <w:noWrap w:val="0"/>
            <w:vAlign w:val="center"/>
          </w:tcPr>
          <w:p w14:paraId="5E0F926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（1）节能减排、（2）绿色施工、（3）工艺创新等技术创新的应用实施措施符合工程情况，具有针对性、可行性、经济适用性。</w:t>
            </w:r>
          </w:p>
        </w:tc>
        <w:tc>
          <w:tcPr>
            <w:tcW w:w="702" w:type="dxa"/>
            <w:noWrap w:val="0"/>
            <w:vAlign w:val="center"/>
          </w:tcPr>
          <w:p w14:paraId="657CC88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6063F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740" w:type="dxa"/>
            <w:vMerge w:val="continue"/>
            <w:noWrap w:val="0"/>
            <w:vAlign w:val="center"/>
          </w:tcPr>
          <w:p w14:paraId="5913C556">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0CCDD36D">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407BC794">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5C86580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采用新工艺、新技术、新设备、新材料等</w:t>
            </w:r>
          </w:p>
        </w:tc>
        <w:tc>
          <w:tcPr>
            <w:tcW w:w="3930" w:type="dxa"/>
            <w:noWrap w:val="0"/>
            <w:vAlign w:val="center"/>
          </w:tcPr>
          <w:p w14:paraId="6636E2CA">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采用新工艺、新技术、新设备、新材料等的程度满足设计要求，符合施工需要和相应技术标准等规定，经济适用。</w:t>
            </w:r>
          </w:p>
        </w:tc>
        <w:tc>
          <w:tcPr>
            <w:tcW w:w="702" w:type="dxa"/>
            <w:noWrap w:val="0"/>
            <w:vAlign w:val="center"/>
          </w:tcPr>
          <w:p w14:paraId="4E1FF39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7478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0C20EE97">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63C1FA89">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11C3E080">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50E85D8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风险管理措施</w:t>
            </w:r>
          </w:p>
        </w:tc>
        <w:tc>
          <w:tcPr>
            <w:tcW w:w="3930" w:type="dxa"/>
            <w:noWrap w:val="0"/>
            <w:vAlign w:val="center"/>
          </w:tcPr>
          <w:p w14:paraId="4F2CAE6B">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风险防控管理措施齐全，风险预控符合规范要求，风险控制要点定位准确，各阶段风险控制及应急措施得力。</w:t>
            </w:r>
          </w:p>
        </w:tc>
        <w:tc>
          <w:tcPr>
            <w:tcW w:w="702" w:type="dxa"/>
            <w:noWrap w:val="0"/>
            <w:vAlign w:val="center"/>
          </w:tcPr>
          <w:p w14:paraId="138914D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1F8C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2C2ED329">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4377671E">
            <w:pPr>
              <w:pageBreakBefore w:val="0"/>
              <w:wordWrap w:val="0"/>
              <w:bidi w:val="0"/>
              <w:spacing w:line="276" w:lineRule="auto"/>
              <w:jc w:val="center"/>
              <w:rPr>
                <w:rFonts w:hint="eastAsia" w:ascii="宋体" w:hAnsi="宋体" w:eastAsia="宋体" w:cs="宋体"/>
                <w:b/>
                <w:color w:val="auto"/>
                <w:sz w:val="21"/>
                <w:szCs w:val="21"/>
                <w:highlight w:val="none"/>
              </w:rPr>
            </w:pPr>
          </w:p>
        </w:tc>
        <w:tc>
          <w:tcPr>
            <w:tcW w:w="7861" w:type="dxa"/>
            <w:gridSpan w:val="7"/>
            <w:noWrap w:val="0"/>
            <w:vAlign w:val="center"/>
          </w:tcPr>
          <w:p w14:paraId="1A7E1AB2">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color w:val="auto"/>
                <w:sz w:val="21"/>
                <w:szCs w:val="21"/>
              </w:rPr>
              <w:t>注：评标委员会根据各投标企业编制技术标内容是否反映招标项目的技术特点和技术要求，各项措施是否科学、合理等情况对技术标内容进行计分评审。</w:t>
            </w:r>
            <w:bookmarkStart w:id="705" w:name="_Toc461441452"/>
            <w:bookmarkStart w:id="706" w:name="_Toc477882743"/>
            <w:bookmarkStart w:id="707" w:name="_Toc22516"/>
            <w:r>
              <w:rPr>
                <w:rFonts w:hint="eastAsia" w:ascii="宋体" w:hAnsi="宋体" w:eastAsia="宋体" w:cs="宋体"/>
                <w:color w:val="auto"/>
                <w:sz w:val="21"/>
                <w:szCs w:val="21"/>
              </w:rPr>
              <w:t>对技术标缺项的,经评标委员会合议，该小项计零分</w:t>
            </w:r>
            <w:bookmarkEnd w:id="705"/>
            <w:r>
              <w:rPr>
                <w:rFonts w:hint="eastAsia" w:ascii="宋体" w:hAnsi="宋体" w:eastAsia="宋体" w:cs="宋体"/>
                <w:color w:val="auto"/>
                <w:sz w:val="21"/>
                <w:szCs w:val="21"/>
              </w:rPr>
              <w:t>；对技术标有严重缺、漏项或不科学、不合理的，经评标委员会合议，技术标按零分计取。</w:t>
            </w:r>
            <w:bookmarkEnd w:id="706"/>
            <w:bookmarkEnd w:id="707"/>
          </w:p>
        </w:tc>
      </w:tr>
      <w:tr w14:paraId="63F7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15" w:type="dxa"/>
            <w:gridSpan w:val="9"/>
            <w:noWrap w:val="0"/>
            <w:vAlign w:val="center"/>
          </w:tcPr>
          <w:p w14:paraId="300A2E39">
            <w:pPr>
              <w:pageBreakBefore w:val="0"/>
              <w:kinsoku/>
              <w:wordWrap/>
              <w:overflowPunct/>
              <w:topLinePunct w:val="0"/>
              <w:bidi w:val="0"/>
              <w:adjustRightInd w:val="0"/>
              <w:snapToGrid w:val="0"/>
              <w:spacing w:line="360" w:lineRule="exact"/>
              <w:ind w:right="0" w:righ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注：</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、投标人综合得分＝技术标得分+综合标得分＋商务标得分</w:t>
            </w:r>
          </w:p>
          <w:p w14:paraId="00D9D3B9">
            <w:pPr>
              <w:pStyle w:val="20"/>
              <w:pageBreakBefore w:val="0"/>
              <w:kinsoku/>
              <w:wordWrap/>
              <w:overflowPunct/>
              <w:topLinePunct w:val="0"/>
              <w:bidi w:val="0"/>
              <w:adjustRightInd w:val="0"/>
              <w:snapToGrid w:val="0"/>
              <w:spacing w:after="0" w:afterLines="0" w:line="360" w:lineRule="exact"/>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、偏差率计算公式=（投标报价-评标基准价）/评标基准价</w:t>
            </w:r>
          </w:p>
          <w:p w14:paraId="725A98A7">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投标人的最终得分：（1）评标委员会严格按本办法对投标人的技术标、综合标和商务标评审汇总后，以全部评委所打分数的算术平均值即为该投标人的最终得分。（2）</w:t>
            </w:r>
            <w:r>
              <w:rPr>
                <w:rFonts w:hint="eastAsia" w:ascii="宋体" w:hAnsi="宋体" w:eastAsia="宋体" w:cs="宋体"/>
                <w:color w:val="auto"/>
                <w:sz w:val="21"/>
                <w:szCs w:val="21"/>
                <w:highlight w:val="none"/>
                <w:lang w:bidi="ar"/>
              </w:rPr>
              <w:t>本办法计算过程中分值按四舍五入保留三位小数，结果按四舍五入保留两位小数</w:t>
            </w:r>
            <w:r>
              <w:rPr>
                <w:rFonts w:hint="eastAsia" w:ascii="宋体" w:hAnsi="宋体" w:eastAsia="宋体" w:cs="宋体"/>
                <w:color w:val="auto"/>
                <w:sz w:val="21"/>
                <w:szCs w:val="21"/>
              </w:rPr>
              <w:t>。</w:t>
            </w:r>
          </w:p>
        </w:tc>
      </w:tr>
    </w:tbl>
    <w:p w14:paraId="463ED100">
      <w:pPr>
        <w:spacing w:line="360" w:lineRule="auto"/>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1. </w:t>
      </w:r>
      <w:bookmarkEnd w:id="703"/>
      <w:r>
        <w:rPr>
          <w:rFonts w:hint="eastAsia" w:ascii="宋体" w:hAnsi="宋体" w:eastAsia="宋体" w:cs="宋体"/>
          <w:b/>
          <w:bCs/>
          <w:color w:val="auto"/>
          <w:szCs w:val="21"/>
          <w:lang w:val="en-US" w:eastAsia="zh-CN"/>
        </w:rPr>
        <w:t>评标方法</w:t>
      </w:r>
    </w:p>
    <w:p w14:paraId="160F1952">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1.1本次评标办法采用综合评估法。</w:t>
      </w:r>
    </w:p>
    <w:p w14:paraId="07CCB97C">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1.2评标委员会对满足招标文件实质性要求的投标文件，按照招标文件规定的评分标准独立进行赋分，并按照最终得分由高到低顺序推荐中标候选人。最终得分相同时，以投标报价低的优先排序；投标报价也相同的，按照施工组织设计得分高的优先推荐，没有约定的，由评标委员会确定。</w:t>
      </w:r>
    </w:p>
    <w:p w14:paraId="76FD8276">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1.3依据河南省发展和改革委员会关于印发《河南省政府投资工程建设项目招标投标“评定分离”管理办法(试行)》的通知豫发改公管规〔2025】559号。推荐中标候选人数量：</w:t>
      </w:r>
    </w:p>
    <w:p w14:paraId="42597CEB">
      <w:pPr>
        <w:pStyle w:val="17"/>
        <w:adjustRightInd w:val="0"/>
        <w:snapToGrid w:val="0"/>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①有效投标人的数量为Y ；</w:t>
      </w:r>
    </w:p>
    <w:p w14:paraId="4DB858C7">
      <w:pPr>
        <w:pStyle w:val="17"/>
        <w:adjustRightInd w:val="0"/>
        <w:snapToGrid w:val="0"/>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②当Y小于3时，不推荐中标候选人，项目应当重新招标；</w:t>
      </w:r>
    </w:p>
    <w:p w14:paraId="4CA5AAAC">
      <w:pPr>
        <w:pStyle w:val="17"/>
        <w:adjustRightInd w:val="0"/>
        <w:snapToGrid w:val="0"/>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③当3≤Y≤10时，将有效投标人全部推荐为中标候选人；</w:t>
      </w:r>
    </w:p>
    <w:p w14:paraId="186C287E">
      <w:pPr>
        <w:pageBreakBefore w:val="0"/>
        <w:wordWrap w:val="0"/>
        <w:bidi w:val="0"/>
        <w:spacing w:line="380" w:lineRule="exact"/>
        <w:ind w:firstLine="420" w:firstLineChars="200"/>
        <w:outlineLvl w:val="1"/>
        <w:rPr>
          <w:rFonts w:hint="eastAsia" w:ascii="宋体" w:hAnsi="宋体" w:eastAsia="宋体" w:cs="宋体"/>
          <w:b/>
          <w:bCs/>
          <w:color w:val="auto"/>
          <w:szCs w:val="21"/>
          <w:highlight w:val="none"/>
        </w:rPr>
      </w:pPr>
      <w:r>
        <w:rPr>
          <w:rFonts w:hint="eastAsia" w:ascii="宋体" w:hAnsi="宋体" w:eastAsia="宋体" w:cs="宋体"/>
          <w:color w:val="auto"/>
          <w:sz w:val="21"/>
          <w:szCs w:val="21"/>
        </w:rPr>
        <w:t>④当Y大于10时，推荐最终得分前十名的为中标候选人。</w:t>
      </w:r>
    </w:p>
    <w:p w14:paraId="27E69D20">
      <w:pPr>
        <w:pageBreakBefore w:val="0"/>
        <w:wordWrap w:val="0"/>
        <w:bidi w:val="0"/>
        <w:spacing w:line="380" w:lineRule="exact"/>
        <w:outlineLvl w:val="1"/>
        <w:rPr>
          <w:rFonts w:hint="eastAsia" w:ascii="宋体" w:hAnsi="宋体" w:eastAsia="宋体" w:cs="宋体"/>
          <w:b/>
          <w:bCs/>
          <w:color w:val="auto"/>
          <w:szCs w:val="21"/>
          <w:highlight w:val="none"/>
        </w:rPr>
      </w:pPr>
      <w:bookmarkStart w:id="708" w:name="_Toc12677"/>
      <w:bookmarkStart w:id="709" w:name="_Toc32536"/>
      <w:bookmarkStart w:id="710" w:name="_Toc21505"/>
      <w:bookmarkStart w:id="711" w:name="_Toc27667"/>
      <w:bookmarkStart w:id="712" w:name="_Toc3203"/>
      <w:bookmarkStart w:id="713" w:name="_Toc17857"/>
      <w:bookmarkStart w:id="714" w:name="_Toc15179"/>
      <w:bookmarkStart w:id="715" w:name="_Toc18162"/>
      <w:bookmarkStart w:id="716" w:name="_Toc8882"/>
      <w:bookmarkStart w:id="717" w:name="_Toc32533"/>
      <w:bookmarkStart w:id="718" w:name="_Toc26960482"/>
      <w:bookmarkStart w:id="719" w:name="_Toc10377"/>
      <w:bookmarkStart w:id="720" w:name="_Toc27708"/>
      <w:bookmarkStart w:id="721" w:name="_Toc18177"/>
      <w:bookmarkStart w:id="722" w:name="_Toc30373"/>
      <w:bookmarkStart w:id="723" w:name="_Toc247514025"/>
      <w:bookmarkStart w:id="724" w:name="_Toc152042378"/>
      <w:bookmarkStart w:id="725" w:name="_Toc144974568"/>
      <w:bookmarkStart w:id="726" w:name="_Toc410312109"/>
      <w:bookmarkStart w:id="727" w:name="_Toc247527626"/>
      <w:bookmarkStart w:id="728" w:name="_Toc152045601"/>
      <w:r>
        <w:rPr>
          <w:rFonts w:hint="eastAsia" w:ascii="宋体" w:hAnsi="宋体" w:eastAsia="宋体" w:cs="宋体"/>
          <w:b/>
          <w:bCs/>
          <w:color w:val="auto"/>
          <w:szCs w:val="21"/>
          <w:highlight w:val="none"/>
        </w:rPr>
        <w:t>2.评标标准</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bookmarkEnd w:id="723"/>
    <w:bookmarkEnd w:id="724"/>
    <w:bookmarkEnd w:id="725"/>
    <w:bookmarkEnd w:id="726"/>
    <w:bookmarkEnd w:id="727"/>
    <w:bookmarkEnd w:id="728"/>
    <w:p w14:paraId="10AA3D5A">
      <w:pPr>
        <w:pageBreakBefore w:val="0"/>
        <w:wordWrap w:val="0"/>
        <w:bidi w:val="0"/>
        <w:spacing w:line="380" w:lineRule="exact"/>
        <w:outlineLvl w:val="1"/>
        <w:rPr>
          <w:rFonts w:hint="eastAsia" w:ascii="宋体" w:hAnsi="宋体" w:eastAsia="宋体" w:cs="宋体"/>
          <w:color w:val="auto"/>
          <w:szCs w:val="21"/>
          <w:highlight w:val="none"/>
        </w:rPr>
      </w:pPr>
      <w:bookmarkStart w:id="729" w:name="_Toc13007"/>
      <w:bookmarkStart w:id="730" w:name="_Toc28560"/>
      <w:bookmarkStart w:id="731" w:name="_Toc21347"/>
      <w:bookmarkStart w:id="732" w:name="_Toc410312110"/>
      <w:bookmarkStart w:id="733" w:name="_Toc17732"/>
      <w:bookmarkStart w:id="734" w:name="_Toc13800"/>
      <w:bookmarkStart w:id="735" w:name="_Toc19906"/>
      <w:bookmarkStart w:id="736" w:name="_Toc247514026"/>
      <w:bookmarkStart w:id="737" w:name="_Toc247527627"/>
      <w:bookmarkStart w:id="738" w:name="_Toc30465"/>
      <w:bookmarkStart w:id="739" w:name="_Toc19029"/>
      <w:bookmarkStart w:id="740" w:name="_Toc152042379"/>
      <w:bookmarkStart w:id="741" w:name="_Toc23055"/>
      <w:bookmarkStart w:id="742" w:name="_Toc13976"/>
      <w:bookmarkStart w:id="743" w:name="_Toc152045602"/>
      <w:bookmarkStart w:id="744" w:name="_Toc6189"/>
      <w:bookmarkStart w:id="745" w:name="_Toc30557"/>
      <w:bookmarkStart w:id="746" w:name="_Toc144974569"/>
      <w:bookmarkStart w:id="747" w:name="_Toc5079"/>
      <w:bookmarkStart w:id="748" w:name="_Toc4385"/>
      <w:bookmarkStart w:id="749" w:name="_Toc11806"/>
      <w:bookmarkStart w:id="750" w:name="_Toc21479"/>
      <w:r>
        <w:rPr>
          <w:rFonts w:hint="eastAsia" w:ascii="宋体" w:hAnsi="宋体" w:eastAsia="宋体" w:cs="宋体"/>
          <w:color w:val="auto"/>
          <w:szCs w:val="21"/>
          <w:highlight w:val="none"/>
        </w:rPr>
        <w:t>2.1初步评审标准</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22B47D8F">
      <w:pPr>
        <w:pageBreakBefore w:val="0"/>
        <w:wordWrap w:val="0"/>
        <w:bidi w:val="0"/>
        <w:spacing w:line="380" w:lineRule="exact"/>
        <w:outlineLvl w:val="9"/>
        <w:rPr>
          <w:rFonts w:hint="eastAsia" w:ascii="宋体" w:hAnsi="宋体" w:eastAsia="宋体" w:cs="宋体"/>
          <w:color w:val="auto"/>
          <w:szCs w:val="21"/>
          <w:highlight w:val="none"/>
        </w:rPr>
      </w:pPr>
      <w:bookmarkStart w:id="751" w:name="_Toc24296"/>
      <w:bookmarkStart w:id="752" w:name="_Toc17862"/>
      <w:bookmarkStart w:id="753" w:name="_Toc410312111"/>
      <w:bookmarkStart w:id="754" w:name="_Toc21428"/>
      <w:bookmarkStart w:id="755" w:name="_Toc4886"/>
      <w:bookmarkStart w:id="756" w:name="_Toc144974570"/>
      <w:bookmarkStart w:id="757" w:name="_Toc5195"/>
      <w:bookmarkStart w:id="758" w:name="_Toc17864"/>
      <w:bookmarkStart w:id="759" w:name="_Toc247514027"/>
      <w:bookmarkStart w:id="760" w:name="_Toc26225"/>
      <w:bookmarkStart w:id="761" w:name="_Toc19141"/>
      <w:bookmarkStart w:id="762" w:name="_Toc152045603"/>
      <w:bookmarkStart w:id="763" w:name="_Toc12870"/>
      <w:bookmarkStart w:id="764" w:name="_Toc247527628"/>
      <w:bookmarkStart w:id="765" w:name="_Toc17169"/>
      <w:bookmarkStart w:id="766" w:name="_Toc13151"/>
      <w:bookmarkStart w:id="767" w:name="_Toc152042380"/>
      <w:bookmarkStart w:id="768" w:name="_Toc22379"/>
      <w:bookmarkStart w:id="769" w:name="_Toc2324"/>
      <w:bookmarkStart w:id="770" w:name="_Toc29167"/>
      <w:bookmarkStart w:id="771" w:name="_Toc17697"/>
      <w:r>
        <w:rPr>
          <w:rFonts w:hint="eastAsia" w:ascii="宋体" w:hAnsi="宋体" w:eastAsia="宋体" w:cs="宋体"/>
          <w:color w:val="auto"/>
          <w:szCs w:val="21"/>
          <w:highlight w:val="none"/>
        </w:rPr>
        <w:t>2.1.1形式评审标准：见评标办法前附表；</w:t>
      </w:r>
      <w:bookmarkEnd w:id="751"/>
      <w:bookmarkEnd w:id="752"/>
    </w:p>
    <w:p w14:paraId="52944593">
      <w:pPr>
        <w:pageBreakBefore w:val="0"/>
        <w:wordWrap w:val="0"/>
        <w:bidi w:val="0"/>
        <w:spacing w:line="380" w:lineRule="exact"/>
        <w:outlineLvl w:val="9"/>
        <w:rPr>
          <w:rFonts w:hint="eastAsia" w:ascii="宋体" w:hAnsi="宋体" w:eastAsia="宋体" w:cs="宋体"/>
          <w:color w:val="auto"/>
          <w:szCs w:val="21"/>
          <w:highlight w:val="none"/>
        </w:rPr>
      </w:pPr>
      <w:bookmarkStart w:id="772" w:name="_Toc4769"/>
      <w:bookmarkStart w:id="773" w:name="_Toc3754"/>
      <w:r>
        <w:rPr>
          <w:rFonts w:hint="eastAsia" w:ascii="宋体" w:hAnsi="宋体" w:eastAsia="宋体" w:cs="宋体"/>
          <w:color w:val="auto"/>
          <w:szCs w:val="21"/>
          <w:highlight w:val="none"/>
        </w:rPr>
        <w:t>2.1.2资格评审标准：见评标办法前附表；</w:t>
      </w:r>
      <w:bookmarkEnd w:id="772"/>
      <w:bookmarkEnd w:id="773"/>
    </w:p>
    <w:p w14:paraId="738E0956">
      <w:pPr>
        <w:pageBreakBefore w:val="0"/>
        <w:wordWrap w:val="0"/>
        <w:bidi w:val="0"/>
        <w:spacing w:line="380" w:lineRule="exact"/>
        <w:outlineLvl w:val="9"/>
        <w:rPr>
          <w:rFonts w:hint="eastAsia" w:ascii="宋体" w:hAnsi="宋体" w:eastAsia="宋体" w:cs="宋体"/>
          <w:color w:val="auto"/>
          <w:szCs w:val="21"/>
          <w:highlight w:val="none"/>
        </w:rPr>
      </w:pPr>
      <w:bookmarkStart w:id="774" w:name="_Toc31271"/>
      <w:bookmarkStart w:id="775" w:name="_Toc31137"/>
      <w:r>
        <w:rPr>
          <w:rFonts w:hint="eastAsia" w:ascii="宋体" w:hAnsi="宋体" w:eastAsia="宋体" w:cs="宋体"/>
          <w:color w:val="auto"/>
          <w:szCs w:val="21"/>
          <w:highlight w:val="none"/>
        </w:rPr>
        <w:t>2.1.3响应性评审标准：见评标办法前附表。</w:t>
      </w:r>
      <w:bookmarkEnd w:id="774"/>
      <w:bookmarkEnd w:id="775"/>
    </w:p>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14:paraId="2EF8E4DF">
      <w:pPr>
        <w:pageBreakBefore w:val="0"/>
        <w:wordWrap w:val="0"/>
        <w:bidi w:val="0"/>
        <w:spacing w:line="380" w:lineRule="exact"/>
        <w:outlineLvl w:val="1"/>
        <w:rPr>
          <w:rFonts w:hint="eastAsia" w:ascii="宋体" w:hAnsi="宋体" w:eastAsia="宋体" w:cs="宋体"/>
          <w:color w:val="auto"/>
          <w:highlight w:val="none"/>
          <w:lang w:val="en-US" w:eastAsia="zh-CN"/>
        </w:rPr>
      </w:pPr>
      <w:bookmarkStart w:id="776" w:name="_Toc2756"/>
      <w:bookmarkStart w:id="777" w:name="_Toc15456"/>
      <w:bookmarkStart w:id="778" w:name="_Toc144974571"/>
      <w:bookmarkStart w:id="779" w:name="_Toc247527629"/>
      <w:bookmarkStart w:id="780" w:name="_Toc152042381"/>
      <w:bookmarkStart w:id="781" w:name="_Toc247514028"/>
      <w:bookmarkStart w:id="782" w:name="_Toc152045604"/>
      <w:bookmarkStart w:id="783" w:name="_Toc410312112"/>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2详细评审标准</w:t>
      </w:r>
      <w:bookmarkEnd w:id="776"/>
      <w:bookmarkEnd w:id="777"/>
    </w:p>
    <w:p w14:paraId="3F53C769">
      <w:pPr>
        <w:pageBreakBefore w:val="0"/>
        <w:wordWrap w:val="0"/>
        <w:bidi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技术部分</w:t>
      </w:r>
      <w:r>
        <w:rPr>
          <w:rFonts w:hint="eastAsia" w:ascii="宋体" w:hAnsi="宋体" w:eastAsia="宋体" w:cs="宋体"/>
          <w:color w:val="auto"/>
          <w:szCs w:val="21"/>
          <w:highlight w:val="none"/>
        </w:rPr>
        <w:t>评审标准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见评标办法前附表</w:t>
      </w:r>
    </w:p>
    <w:p w14:paraId="3464FA39">
      <w:pPr>
        <w:pageBreakBefore w:val="0"/>
        <w:wordWrap w:val="0"/>
        <w:bidi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（2）推荐入围中标候选人：见评标办法前附表。</w:t>
      </w:r>
    </w:p>
    <w:p w14:paraId="4BE2E5A2">
      <w:pPr>
        <w:pageBreakBefore w:val="0"/>
        <w:wordWrap w:val="0"/>
        <w:bidi w:val="0"/>
        <w:spacing w:line="380" w:lineRule="exact"/>
        <w:outlineLvl w:val="1"/>
        <w:rPr>
          <w:rFonts w:hint="eastAsia" w:ascii="宋体" w:hAnsi="宋体" w:eastAsia="宋体" w:cs="宋体"/>
          <w:b/>
          <w:bCs/>
          <w:color w:val="auto"/>
          <w:szCs w:val="21"/>
          <w:highlight w:val="none"/>
        </w:rPr>
      </w:pPr>
      <w:bookmarkStart w:id="784" w:name="_Toc26960483"/>
      <w:bookmarkStart w:id="785" w:name="_Toc30639"/>
      <w:bookmarkStart w:id="786" w:name="_Toc24948"/>
      <w:bookmarkStart w:id="787" w:name="_Toc2597"/>
      <w:bookmarkStart w:id="788" w:name="_Toc26392"/>
      <w:bookmarkStart w:id="789" w:name="_Toc13539"/>
      <w:bookmarkStart w:id="790" w:name="_Toc1574"/>
      <w:bookmarkStart w:id="791" w:name="_Toc19279"/>
      <w:bookmarkStart w:id="792" w:name="_Toc20467"/>
      <w:bookmarkStart w:id="793" w:name="_Toc12079"/>
      <w:bookmarkStart w:id="794" w:name="_Toc24869"/>
      <w:bookmarkStart w:id="795" w:name="_Toc19330"/>
      <w:bookmarkStart w:id="796" w:name="_Toc25162"/>
      <w:bookmarkStart w:id="797" w:name="_Toc20822"/>
      <w:bookmarkStart w:id="798" w:name="_Toc21036"/>
      <w:r>
        <w:rPr>
          <w:rFonts w:hint="eastAsia" w:ascii="宋体" w:hAnsi="宋体" w:eastAsia="宋体" w:cs="宋体"/>
          <w:b/>
          <w:bCs/>
          <w:color w:val="auto"/>
          <w:szCs w:val="21"/>
          <w:highlight w:val="none"/>
        </w:rPr>
        <w:t>3.评标程序</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 w14:paraId="235D4E14">
      <w:pPr>
        <w:pageBreakBefore w:val="0"/>
        <w:wordWrap w:val="0"/>
        <w:bidi w:val="0"/>
        <w:spacing w:line="380" w:lineRule="exact"/>
        <w:outlineLvl w:val="1"/>
        <w:rPr>
          <w:rFonts w:hint="eastAsia" w:ascii="宋体" w:hAnsi="宋体" w:eastAsia="宋体" w:cs="宋体"/>
          <w:color w:val="auto"/>
          <w:szCs w:val="21"/>
          <w:highlight w:val="none"/>
        </w:rPr>
      </w:pPr>
      <w:bookmarkStart w:id="799" w:name="_Toc5906"/>
      <w:bookmarkStart w:id="800" w:name="_Toc9962"/>
      <w:bookmarkStart w:id="801" w:name="_Toc32486"/>
      <w:bookmarkStart w:id="802" w:name="_Toc27830"/>
      <w:bookmarkStart w:id="803" w:name="_Toc152045605"/>
      <w:bookmarkStart w:id="804" w:name="_Toc410312113"/>
      <w:bookmarkStart w:id="805" w:name="_Toc8226"/>
      <w:bookmarkStart w:id="806" w:name="_Toc152042382"/>
      <w:bookmarkStart w:id="807" w:name="_Toc11821"/>
      <w:bookmarkStart w:id="808" w:name="_Toc20601"/>
      <w:bookmarkStart w:id="809" w:name="_Toc247514029"/>
      <w:bookmarkStart w:id="810" w:name="_Toc15815"/>
      <w:bookmarkStart w:id="811" w:name="_Toc5201"/>
      <w:bookmarkStart w:id="812" w:name="_Toc144974572"/>
      <w:bookmarkStart w:id="813" w:name="_Toc16884"/>
      <w:bookmarkStart w:id="814" w:name="_Toc247527630"/>
      <w:bookmarkStart w:id="815" w:name="_Toc21277"/>
      <w:bookmarkStart w:id="816" w:name="_Toc16422"/>
      <w:bookmarkStart w:id="817" w:name="_Toc23168"/>
      <w:bookmarkStart w:id="818" w:name="_Toc17704"/>
      <w:bookmarkStart w:id="819" w:name="_Toc1039"/>
      <w:bookmarkStart w:id="820" w:name="_Toc32636"/>
      <w:bookmarkStart w:id="821" w:name="_Toc29389"/>
      <w:r>
        <w:rPr>
          <w:rFonts w:hint="eastAsia" w:ascii="宋体" w:hAnsi="宋体" w:eastAsia="宋体" w:cs="宋体"/>
          <w:color w:val="auto"/>
          <w:szCs w:val="21"/>
          <w:highlight w:val="none"/>
        </w:rPr>
        <w:t>3.1初步评审</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3B8A2F88">
      <w:pPr>
        <w:pageBreakBefore w:val="0"/>
        <w:wordWrap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3.1.1评标委员会依据本章第2.1款规定的标准对投标文件进行初步评审。有一项不符合评审标准的，评标委员会应当否决其投标。</w:t>
      </w:r>
    </w:p>
    <w:p w14:paraId="66548AD3">
      <w:pPr>
        <w:pageBreakBefore w:val="0"/>
        <w:wordWrap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3.1.2投标人有以下情形之一的，评标委员会应当否决其投标：</w:t>
      </w:r>
    </w:p>
    <w:p w14:paraId="521ABDDC">
      <w:pPr>
        <w:pageBreakBefore w:val="0"/>
        <w:wordWrap w:val="0"/>
        <w:bidi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（1）第二章“投标人须知”第1.4.3项规定的任何一种情形的；</w:t>
      </w:r>
    </w:p>
    <w:p w14:paraId="2FF6CD3D">
      <w:pPr>
        <w:pageBreakBefore w:val="0"/>
        <w:wordWrap w:val="0"/>
        <w:bidi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（2）串通投标或弄虚作假或有其他违法行为的；</w:t>
      </w:r>
    </w:p>
    <w:p w14:paraId="3C538468">
      <w:pPr>
        <w:pageBreakBefore w:val="0"/>
        <w:wordWrap w:val="0"/>
        <w:bidi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（3）不按评标委员会要求澄清、说明或补正的。</w:t>
      </w:r>
    </w:p>
    <w:p w14:paraId="4255DA81">
      <w:pPr>
        <w:pageBreakBefore w:val="0"/>
        <w:wordWrap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3.1.3投标报价有算术错误的，评标委员会按以下原则对投标报价进行修正，修正的价格经投标人书面确认后具有约束力。投标人不接受修正价格的，评标委员会应当否决其投标。</w:t>
      </w:r>
    </w:p>
    <w:p w14:paraId="2568C79D">
      <w:pPr>
        <w:pageBreakBefore w:val="0"/>
        <w:wordWrap w:val="0"/>
        <w:bidi w:val="0"/>
        <w:spacing w:line="380" w:lineRule="exact"/>
        <w:rPr>
          <w:rFonts w:hint="eastAsia" w:ascii="宋体" w:hAnsi="宋体" w:eastAsia="宋体" w:cs="宋体"/>
          <w:color w:val="auto"/>
          <w:szCs w:val="21"/>
          <w:highlight w:val="none"/>
        </w:rPr>
      </w:pPr>
      <w:bookmarkStart w:id="822" w:name="_Toc152042383"/>
      <w:r>
        <w:rPr>
          <w:rFonts w:hint="eastAsia" w:ascii="宋体" w:hAnsi="宋体" w:eastAsia="宋体" w:cs="宋体"/>
          <w:color w:val="auto"/>
          <w:szCs w:val="21"/>
          <w:highlight w:val="none"/>
        </w:rPr>
        <w:t>（1）投标文件中的大写金额与小写金额不一致的，以大写金额为准；</w:t>
      </w:r>
      <w:bookmarkEnd w:id="822"/>
    </w:p>
    <w:p w14:paraId="033A9731">
      <w:pPr>
        <w:pageBreakBefore w:val="0"/>
        <w:wordWrap w:val="0"/>
        <w:bidi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（2）总价金额与依据单价计算出的结果不一致的，以单价金额为准修正总价，但单价金额小数点有明显错误的除外。</w:t>
      </w:r>
    </w:p>
    <w:p w14:paraId="54217565">
      <w:pPr>
        <w:pageBreakBefore w:val="0"/>
        <w:wordWrap w:val="0"/>
        <w:bidi w:val="0"/>
        <w:spacing w:line="380" w:lineRule="exact"/>
        <w:outlineLvl w:val="1"/>
        <w:rPr>
          <w:rFonts w:hint="eastAsia" w:ascii="宋体" w:hAnsi="宋体" w:eastAsia="宋体" w:cs="宋体"/>
          <w:color w:val="auto"/>
          <w:szCs w:val="21"/>
          <w:highlight w:val="none"/>
        </w:rPr>
      </w:pPr>
      <w:bookmarkStart w:id="823" w:name="_Toc144974573"/>
      <w:bookmarkStart w:id="824" w:name="_Toc4918"/>
      <w:bookmarkStart w:id="825" w:name="_Toc410312114"/>
      <w:bookmarkStart w:id="826" w:name="_Toc20209"/>
      <w:bookmarkStart w:id="827" w:name="_Toc11081"/>
      <w:bookmarkStart w:id="828" w:name="_Toc1626"/>
      <w:bookmarkStart w:id="829" w:name="_Toc247514030"/>
      <w:bookmarkStart w:id="830" w:name="_Toc18695"/>
      <w:bookmarkStart w:id="831" w:name="_Toc23493"/>
      <w:bookmarkStart w:id="832" w:name="_Toc3862"/>
      <w:bookmarkStart w:id="833" w:name="_Toc15708"/>
      <w:bookmarkStart w:id="834" w:name="_Toc1010"/>
      <w:bookmarkStart w:id="835" w:name="_Toc2619"/>
      <w:bookmarkStart w:id="836" w:name="_Toc247527631"/>
      <w:bookmarkStart w:id="837" w:name="_Toc23735"/>
      <w:bookmarkStart w:id="838" w:name="_Toc16683"/>
      <w:bookmarkStart w:id="839" w:name="_Toc23981"/>
      <w:bookmarkStart w:id="840" w:name="_Toc26850"/>
      <w:bookmarkStart w:id="841" w:name="_Toc1298"/>
      <w:bookmarkStart w:id="842" w:name="_Toc152045606"/>
      <w:bookmarkStart w:id="843" w:name="_Toc28586"/>
      <w:bookmarkStart w:id="844" w:name="_Toc23665"/>
      <w:bookmarkStart w:id="845" w:name="_Toc152042384"/>
      <w:r>
        <w:rPr>
          <w:rFonts w:hint="eastAsia" w:ascii="宋体" w:hAnsi="宋体" w:eastAsia="宋体" w:cs="宋体"/>
          <w:color w:val="auto"/>
          <w:szCs w:val="21"/>
          <w:highlight w:val="none"/>
        </w:rPr>
        <w:t>3.2详细评审</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14:paraId="39F84DBA">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3.2.1</w:t>
      </w:r>
      <w:r>
        <w:rPr>
          <w:rFonts w:hint="eastAsia" w:ascii="宋体" w:hAnsi="宋体" w:eastAsia="宋体" w:cs="宋体"/>
          <w:color w:val="auto"/>
          <w:kern w:val="0"/>
          <w:highlight w:val="none"/>
        </w:rPr>
        <w:t>评标委员会对满足招标文件实质性要求的投标文件，按照本章第2.2 款规定的评分标准进行打分，并按得分由高到低顺序推荐中标候选人</w:t>
      </w:r>
      <w:r>
        <w:rPr>
          <w:rFonts w:hint="eastAsia" w:ascii="宋体" w:hAnsi="宋体" w:eastAsia="宋体" w:cs="宋体"/>
          <w:color w:val="auto"/>
          <w:kern w:val="0"/>
          <w:highlight w:val="none"/>
          <w:lang w:eastAsia="zh-CN"/>
        </w:rPr>
        <w:t>。</w:t>
      </w:r>
    </w:p>
    <w:p w14:paraId="3FA624D2">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3.2.2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6B441E47">
      <w:pPr>
        <w:pageBreakBefore w:val="0"/>
        <w:wordWrap w:val="0"/>
        <w:bidi w:val="0"/>
        <w:spacing w:line="380" w:lineRule="exact"/>
        <w:outlineLvl w:val="1"/>
        <w:rPr>
          <w:rFonts w:hint="eastAsia" w:ascii="宋体" w:hAnsi="宋体" w:eastAsia="宋体" w:cs="宋体"/>
          <w:color w:val="auto"/>
          <w:szCs w:val="21"/>
          <w:highlight w:val="none"/>
        </w:rPr>
      </w:pPr>
      <w:bookmarkStart w:id="846" w:name="_Toc144974575"/>
      <w:bookmarkStart w:id="847" w:name="_Toc410312115"/>
      <w:bookmarkStart w:id="848" w:name="_Toc2030"/>
      <w:bookmarkStart w:id="849" w:name="_Toc152042385"/>
      <w:bookmarkStart w:id="850" w:name="_Toc28102"/>
      <w:bookmarkStart w:id="851" w:name="_Toc392"/>
      <w:bookmarkStart w:id="852" w:name="_Toc247527632"/>
      <w:bookmarkStart w:id="853" w:name="_Toc11013"/>
      <w:bookmarkStart w:id="854" w:name="_Toc2781"/>
      <w:bookmarkStart w:id="855" w:name="_Toc4498"/>
      <w:bookmarkStart w:id="856" w:name="_Toc13845"/>
      <w:bookmarkStart w:id="857" w:name="_Toc23905"/>
      <w:bookmarkStart w:id="858" w:name="_Toc23838"/>
      <w:bookmarkStart w:id="859" w:name="_Toc247514031"/>
      <w:bookmarkStart w:id="860" w:name="_Toc21762"/>
      <w:bookmarkStart w:id="861" w:name="_Toc31828"/>
      <w:bookmarkStart w:id="862" w:name="_Toc13922"/>
      <w:bookmarkStart w:id="863" w:name="_Toc2512"/>
      <w:bookmarkStart w:id="864" w:name="_Toc14284"/>
      <w:bookmarkStart w:id="865" w:name="_Toc16019"/>
      <w:bookmarkStart w:id="866" w:name="_Toc921"/>
      <w:bookmarkStart w:id="867" w:name="_Toc152045607"/>
      <w:r>
        <w:rPr>
          <w:rFonts w:hint="eastAsia" w:ascii="宋体" w:hAnsi="宋体" w:eastAsia="宋体" w:cs="宋体"/>
          <w:color w:val="auto"/>
          <w:szCs w:val="21"/>
          <w:highlight w:val="none"/>
        </w:rPr>
        <w:t>3.3投标文件的澄清</w:t>
      </w:r>
      <w:bookmarkEnd w:id="846"/>
      <w:r>
        <w:rPr>
          <w:rFonts w:hint="eastAsia" w:ascii="宋体" w:hAnsi="宋体" w:eastAsia="宋体" w:cs="宋体"/>
          <w:color w:val="auto"/>
          <w:szCs w:val="21"/>
          <w:highlight w:val="none"/>
        </w:rPr>
        <w:t>和补正</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p w14:paraId="14D979F3">
      <w:pPr>
        <w:pageBreakBefore w:val="0"/>
        <w:wordWrap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14:paraId="20DBD2C6">
      <w:pPr>
        <w:pageBreakBefore w:val="0"/>
        <w:wordWrap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3.3.2澄清、说明和补正不得改变投标文件的实质性内容。投标人的书面澄清、说明和补正属于投标文件的组成部分。</w:t>
      </w:r>
    </w:p>
    <w:p w14:paraId="3D325480">
      <w:pPr>
        <w:pageBreakBefore w:val="0"/>
        <w:wordWrap w:val="0"/>
        <w:bidi w:val="0"/>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3.3.3评标委员会对投标人提交的澄清、说明或补正有疑问的，可以要求投标人进一步澄清、说明或补正，直至满足评标委员会的要求。</w:t>
      </w:r>
    </w:p>
    <w:p w14:paraId="3413E3D2">
      <w:pPr>
        <w:pageBreakBefore w:val="0"/>
        <w:wordWrap w:val="0"/>
        <w:bidi w:val="0"/>
        <w:spacing w:line="380" w:lineRule="exact"/>
        <w:outlineLvl w:val="1"/>
        <w:rPr>
          <w:rFonts w:hint="eastAsia" w:ascii="宋体" w:hAnsi="宋体" w:eastAsia="宋体" w:cs="宋体"/>
          <w:b w:val="0"/>
          <w:bCs w:val="0"/>
          <w:color w:val="auto"/>
          <w:szCs w:val="21"/>
          <w:highlight w:val="none"/>
        </w:rPr>
      </w:pPr>
      <w:bookmarkStart w:id="868" w:name="_Toc23625"/>
      <w:bookmarkStart w:id="869" w:name="_Toc5419"/>
      <w:bookmarkStart w:id="870" w:name="_Toc11846"/>
      <w:bookmarkStart w:id="871" w:name="_Toc1837"/>
      <w:r>
        <w:rPr>
          <w:rFonts w:hint="eastAsia" w:ascii="宋体" w:hAnsi="宋体" w:eastAsia="宋体" w:cs="宋体"/>
          <w:b w:val="0"/>
          <w:bCs w:val="0"/>
          <w:color w:val="auto"/>
          <w:szCs w:val="21"/>
          <w:highlight w:val="none"/>
        </w:rPr>
        <w:t>3.4书面决议</w:t>
      </w:r>
      <w:bookmarkEnd w:id="868"/>
      <w:bookmarkEnd w:id="869"/>
      <w:bookmarkEnd w:id="870"/>
      <w:bookmarkEnd w:id="871"/>
    </w:p>
    <w:p w14:paraId="5EF957E3">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3.4.1评标委员会评审时，出现下列情形之一的，应当由评标委员会全体成员表决，并形成书面决议：</w:t>
      </w:r>
    </w:p>
    <w:p w14:paraId="02E9E57D">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（一）评标委员会否决投标人投标；</w:t>
      </w:r>
    </w:p>
    <w:p w14:paraId="5D95D29A">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（二）电子开评标系统对不同投标人的电子投标文件做出雷同性提示或预警；</w:t>
      </w:r>
    </w:p>
    <w:p w14:paraId="2E1470F0">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（三）评标委员会修正投标文件的错误，但招标文件不允许修正的除外；</w:t>
      </w:r>
    </w:p>
    <w:p w14:paraId="113E0ADC">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（四）对招标文件中所载事项争议内容的释疑，但释疑不得改变招标文件的实质性内容。</w:t>
      </w:r>
    </w:p>
    <w:p w14:paraId="2DC6E992">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602E3507">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3.4.2评标委员会进行表决的，应当按照下列程序进行：</w:t>
      </w:r>
    </w:p>
    <w:p w14:paraId="253AEF3A">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（一）评标委员会成员分别陈述意见；</w:t>
      </w:r>
    </w:p>
    <w:p w14:paraId="2940F263">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（二）集体讨论；</w:t>
      </w:r>
    </w:p>
    <w:p w14:paraId="5D7D7C7F">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（三）评标委员会成员按照记名投票的方式进行表决，不得弃权；</w:t>
      </w:r>
    </w:p>
    <w:p w14:paraId="57D4D3CF">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（四）按照少数服从多数原则形成最终决议。</w:t>
      </w:r>
    </w:p>
    <w:p w14:paraId="6CEAE12B">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评标委员会成员的个人意见以及评标委员会最终决议，应当如实记入评标报告。决议不得违反法律、法规、规章以及招标文件的规定。</w:t>
      </w:r>
    </w:p>
    <w:p w14:paraId="0F2A4E22">
      <w:pPr>
        <w:pageBreakBefore w:val="0"/>
        <w:wordWrap w:val="0"/>
        <w:bidi w:val="0"/>
        <w:spacing w:line="360" w:lineRule="auto"/>
        <w:outlineLvl w:val="1"/>
        <w:rPr>
          <w:rFonts w:hint="eastAsia" w:ascii="宋体" w:hAnsi="宋体" w:eastAsia="宋体" w:cs="宋体"/>
          <w:b w:val="0"/>
          <w:bCs w:val="0"/>
          <w:color w:val="auto"/>
          <w:szCs w:val="21"/>
          <w:highlight w:val="none"/>
        </w:rPr>
      </w:pPr>
      <w:bookmarkStart w:id="872" w:name="_Toc8856"/>
      <w:bookmarkStart w:id="873" w:name="_Toc21370"/>
      <w:bookmarkStart w:id="874" w:name="_Toc11084"/>
      <w:bookmarkStart w:id="875" w:name="_Toc20133"/>
      <w:r>
        <w:rPr>
          <w:rFonts w:hint="eastAsia" w:ascii="宋体" w:hAnsi="宋体" w:eastAsia="宋体" w:cs="宋体"/>
          <w:b w:val="0"/>
          <w:bCs w:val="0"/>
          <w:color w:val="auto"/>
          <w:szCs w:val="21"/>
          <w:highlight w:val="none"/>
        </w:rPr>
        <w:t>3.5评标结果</w:t>
      </w:r>
      <w:bookmarkEnd w:id="872"/>
      <w:bookmarkEnd w:id="873"/>
      <w:bookmarkEnd w:id="874"/>
      <w:bookmarkEnd w:id="875"/>
    </w:p>
    <w:p w14:paraId="2C50F396">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1评标委员会应依据现行法律法规及招标文件载明的标准与方法进行独立评审。评标完成后，应向招标人提交书面评标报告，并按招标文件规定的数量，推荐不排序的中标候选人。评标报告还应当载明每个中标候选人的特点、优势、缺点风险等评审情况和推荐理由，并对技术、质量、安全、工期的控制能力等提供技术咨询建议，供定标委员会参考。</w:t>
      </w:r>
    </w:p>
    <w:p w14:paraId="24C965E6">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3.5.2招标人对评审结果有异议的，应当依照法定程序组织原评标委员会进行复审，并形成复审报告。招标人不得擅自改变评标委员会评审结果。</w:t>
      </w:r>
    </w:p>
    <w:p w14:paraId="44C4CF1B">
      <w:pPr>
        <w:spacing w:line="360" w:lineRule="auto"/>
        <w:outlineLvl w:val="0"/>
        <w:rPr>
          <w:rFonts w:hint="eastAsia" w:ascii="宋体" w:hAnsi="宋体" w:eastAsia="宋体" w:cs="宋体"/>
          <w:b w:val="0"/>
          <w:bCs w:val="0"/>
          <w:color w:val="auto"/>
          <w:sz w:val="21"/>
          <w:szCs w:val="21"/>
          <w:lang w:val="en-US" w:eastAsia="zh-CN"/>
        </w:rPr>
      </w:pPr>
      <w:bookmarkStart w:id="876" w:name="_Toc1233"/>
      <w:bookmarkStart w:id="877" w:name="_Toc16037"/>
      <w:bookmarkStart w:id="878" w:name="_Toc2299"/>
      <w:r>
        <w:rPr>
          <w:rFonts w:hint="eastAsia" w:ascii="宋体" w:hAnsi="宋体" w:eastAsia="宋体" w:cs="宋体"/>
          <w:b w:val="0"/>
          <w:bCs w:val="0"/>
          <w:color w:val="auto"/>
          <w:sz w:val="21"/>
          <w:szCs w:val="21"/>
          <w:lang w:val="en-US" w:eastAsia="zh-CN"/>
        </w:rPr>
        <w:t>3.6 特殊情况的处置程序</w:t>
      </w:r>
      <w:bookmarkEnd w:id="876"/>
      <w:bookmarkEnd w:id="877"/>
      <w:bookmarkEnd w:id="878"/>
    </w:p>
    <w:p w14:paraId="63B6461B">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3.6.1关于评标活动暂停</w:t>
      </w:r>
    </w:p>
    <w:p w14:paraId="3DADD959">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3.6.1.1评标委员会应当执行连续评标的原则，按评标办法中规定的程序、内容、方法、标准完成全部评标工作。只有发生不可抗力导致评标工作无法继续时，评标活动方可暂停。</w:t>
      </w:r>
    </w:p>
    <w:p w14:paraId="12BB3B48">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3.6.1.2发生评标暂停情况时，评标委员会应当封存全部投标文件和评标记录，待不可抗力的影响结束且具备继续评标的条件时，由原评标委员会继续评标。</w:t>
      </w:r>
    </w:p>
    <w:p w14:paraId="034C8635">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3.6.2关于评标中途更换评委</w:t>
      </w:r>
    </w:p>
    <w:p w14:paraId="45F3274D">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3.6.2.1  除非发生下列情况之一，评标委员会成员不得在评标中途更换：</w:t>
      </w:r>
    </w:p>
    <w:p w14:paraId="08EFC47F">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 因不可抗拒的客观原因，不能到场或需在评标中途退出评标活动。</w:t>
      </w:r>
    </w:p>
    <w:p w14:paraId="56EED2E3">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 根据法律法规规定，某个或某几个评标委员会成员需要回避。</w:t>
      </w:r>
    </w:p>
    <w:p w14:paraId="3302B952">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3.6.2.2退出评标的评标委员会成员，其已完成的评标行为无效。由招标人根据本招标文件规定的评标委员会成员生产方式另行确定替代者进行评标。</w:t>
      </w:r>
    </w:p>
    <w:p w14:paraId="5D9AB189">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3.6.3  记名投票</w:t>
      </w:r>
    </w:p>
    <w:p w14:paraId="0E079A7B">
      <w:pPr>
        <w:spacing w:line="360" w:lineRule="auto"/>
        <w:ind w:firstLine="420" w:firstLineChars="200"/>
        <w:outlineLvl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在任何评标环节中，需评标委员会就某项定性的评审结论做出表决的，由评标委员会全体成员按照少数服从多数的原则，以记名投票方式表决。</w:t>
      </w:r>
    </w:p>
    <w:p w14:paraId="3B9A0521">
      <w:pPr>
        <w:spacing w:line="360" w:lineRule="auto"/>
        <w:ind w:firstLine="420" w:firstLineChars="200"/>
        <w:outlineLvl w:val="0"/>
        <w:rPr>
          <w:rFonts w:hint="eastAsia" w:ascii="宋体" w:hAnsi="宋体" w:eastAsia="宋体" w:cs="宋体"/>
          <w:color w:val="auto"/>
          <w:sz w:val="21"/>
          <w:szCs w:val="21"/>
          <w:lang w:val="en-US" w:eastAsia="zh-CN"/>
        </w:rPr>
      </w:pPr>
    </w:p>
    <w:p w14:paraId="71B423AA">
      <w:pPr>
        <w:pStyle w:val="20"/>
        <w:pageBreakBefore w:val="0"/>
        <w:wordWrap w:val="0"/>
        <w:bidi w:val="0"/>
        <w:ind w:left="0" w:leftChars="0" w:firstLine="0" w:firstLineChars="0"/>
        <w:rPr>
          <w:rFonts w:hint="eastAsia" w:ascii="宋体" w:hAnsi="宋体" w:eastAsia="宋体" w:cs="宋体"/>
          <w:b/>
          <w:color w:val="auto"/>
          <w:sz w:val="22"/>
          <w:szCs w:val="24"/>
          <w:highlight w:val="none"/>
        </w:rPr>
      </w:pPr>
    </w:p>
    <w:p w14:paraId="171EB16C">
      <w:pPr>
        <w:pStyle w:val="20"/>
        <w:pageBreakBefore w:val="0"/>
        <w:wordWrap w:val="0"/>
        <w:bidi w:val="0"/>
        <w:ind w:left="0" w:leftChars="0" w:firstLine="0" w:firstLineChars="0"/>
        <w:rPr>
          <w:rFonts w:hint="eastAsia" w:ascii="宋体" w:hAnsi="宋体" w:eastAsia="宋体" w:cs="宋体"/>
          <w:b/>
          <w:color w:val="auto"/>
          <w:sz w:val="22"/>
          <w:szCs w:val="24"/>
          <w:highlight w:val="none"/>
        </w:rPr>
      </w:pPr>
    </w:p>
    <w:p w14:paraId="39D3D03B">
      <w:pPr>
        <w:pStyle w:val="20"/>
        <w:pageBreakBefore w:val="0"/>
        <w:wordWrap w:val="0"/>
        <w:bidi w:val="0"/>
        <w:ind w:left="0" w:leftChars="0" w:firstLine="0" w:firstLineChars="0"/>
        <w:rPr>
          <w:rFonts w:hint="eastAsia" w:ascii="宋体" w:hAnsi="宋体" w:eastAsia="宋体" w:cs="宋体"/>
          <w:b/>
          <w:color w:val="auto"/>
          <w:sz w:val="22"/>
          <w:szCs w:val="24"/>
          <w:highlight w:val="none"/>
        </w:rPr>
      </w:pPr>
    </w:p>
    <w:p w14:paraId="1A7B61F9">
      <w:pPr>
        <w:rPr>
          <w:rFonts w:hint="eastAsia" w:ascii="宋体" w:hAnsi="宋体" w:eastAsia="宋体" w:cs="宋体"/>
          <w:b/>
          <w:color w:val="auto"/>
          <w:sz w:val="22"/>
          <w:szCs w:val="24"/>
          <w:highlight w:val="none"/>
        </w:rPr>
      </w:pPr>
    </w:p>
    <w:p w14:paraId="30FB328B">
      <w:pPr>
        <w:rPr>
          <w:rFonts w:hint="eastAsia" w:ascii="宋体" w:hAnsi="宋体" w:eastAsia="宋体" w:cs="宋体"/>
          <w:b/>
          <w:color w:val="auto"/>
          <w:sz w:val="22"/>
          <w:szCs w:val="24"/>
          <w:highlight w:val="none"/>
        </w:rPr>
      </w:pPr>
    </w:p>
    <w:p w14:paraId="2431A019">
      <w:pPr>
        <w:rPr>
          <w:rFonts w:hint="eastAsia" w:ascii="宋体" w:hAnsi="宋体" w:eastAsia="宋体" w:cs="宋体"/>
          <w:b/>
          <w:color w:val="auto"/>
          <w:sz w:val="22"/>
          <w:szCs w:val="24"/>
          <w:highlight w:val="none"/>
        </w:rPr>
      </w:pPr>
    </w:p>
    <w:p w14:paraId="197B5E2A">
      <w:pPr>
        <w:rPr>
          <w:rFonts w:hint="eastAsia" w:ascii="宋体" w:hAnsi="宋体" w:eastAsia="宋体" w:cs="宋体"/>
          <w:b/>
          <w:color w:val="auto"/>
          <w:sz w:val="22"/>
          <w:szCs w:val="24"/>
          <w:highlight w:val="none"/>
        </w:rPr>
      </w:pPr>
    </w:p>
    <w:p w14:paraId="464FAD9D">
      <w:pPr>
        <w:rPr>
          <w:rFonts w:hint="eastAsia" w:ascii="宋体" w:hAnsi="宋体" w:eastAsia="宋体" w:cs="宋体"/>
          <w:b/>
          <w:color w:val="auto"/>
          <w:sz w:val="22"/>
          <w:szCs w:val="24"/>
          <w:highlight w:val="none"/>
        </w:rPr>
      </w:pPr>
    </w:p>
    <w:p w14:paraId="4298AA4D">
      <w:pPr>
        <w:rPr>
          <w:rFonts w:hint="eastAsia" w:ascii="宋体" w:hAnsi="宋体" w:eastAsia="宋体" w:cs="宋体"/>
          <w:b/>
          <w:color w:val="auto"/>
          <w:sz w:val="22"/>
          <w:szCs w:val="24"/>
          <w:highlight w:val="none"/>
        </w:rPr>
      </w:pPr>
    </w:p>
    <w:p w14:paraId="363DD29A">
      <w:pPr>
        <w:rPr>
          <w:rFonts w:hint="eastAsia" w:ascii="宋体" w:hAnsi="宋体" w:eastAsia="宋体" w:cs="宋体"/>
          <w:b/>
          <w:color w:val="auto"/>
          <w:sz w:val="22"/>
          <w:szCs w:val="24"/>
          <w:highlight w:val="none"/>
        </w:rPr>
      </w:pPr>
    </w:p>
    <w:p w14:paraId="74D76365">
      <w:pPr>
        <w:rPr>
          <w:rFonts w:hint="eastAsia" w:ascii="宋体" w:hAnsi="宋体" w:eastAsia="宋体" w:cs="宋体"/>
          <w:b/>
          <w:color w:val="auto"/>
          <w:sz w:val="22"/>
          <w:szCs w:val="24"/>
          <w:highlight w:val="none"/>
        </w:rPr>
      </w:pPr>
    </w:p>
    <w:p w14:paraId="7DF41179">
      <w:pPr>
        <w:pStyle w:val="20"/>
        <w:pageBreakBefore w:val="0"/>
        <w:wordWrap w:val="0"/>
        <w:bidi w:val="0"/>
        <w:ind w:left="0" w:leftChars="0" w:firstLine="0" w:firstLineChars="0"/>
        <w:rPr>
          <w:rFonts w:hint="eastAsia" w:ascii="宋体" w:hAnsi="宋体" w:eastAsia="宋体" w:cs="宋体"/>
          <w:b/>
          <w:color w:val="auto"/>
          <w:sz w:val="22"/>
          <w:szCs w:val="24"/>
          <w:highlight w:val="none"/>
        </w:rPr>
      </w:pPr>
    </w:p>
    <w:p w14:paraId="27FD0BA1">
      <w:pPr>
        <w:pStyle w:val="20"/>
        <w:pageBreakBefore w:val="0"/>
        <w:wordWrap w:val="0"/>
        <w:bidi w:val="0"/>
        <w:ind w:left="0" w:leftChars="0" w:firstLine="0" w:firstLineChars="0"/>
        <w:rPr>
          <w:rFonts w:hint="eastAsia" w:ascii="宋体" w:hAnsi="宋体" w:eastAsia="宋体" w:cs="宋体"/>
          <w:b/>
          <w:color w:val="auto"/>
          <w:sz w:val="22"/>
          <w:szCs w:val="24"/>
          <w:highlight w:val="none"/>
        </w:rPr>
      </w:pPr>
      <w:r>
        <w:rPr>
          <w:rFonts w:hint="eastAsia" w:ascii="宋体" w:hAnsi="宋体" w:eastAsia="宋体" w:cs="宋体"/>
          <w:b/>
          <w:color w:val="auto"/>
          <w:sz w:val="22"/>
          <w:szCs w:val="24"/>
          <w:highlight w:val="none"/>
        </w:rPr>
        <w:t xml:space="preserve">附件：废标条件 </w:t>
      </w:r>
    </w:p>
    <w:p w14:paraId="7852A716">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投标人或其投标文件有下列情形之一的，其投标作废标处理： </w:t>
      </w:r>
    </w:p>
    <w:p w14:paraId="0ABF6193">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 有第二章“投标人须知”正文部分第 1.4.3 项规定的任何一种情形的； </w:t>
      </w:r>
    </w:p>
    <w:p w14:paraId="7DACCEBD">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1.2 有串通投标或弄虚作假或有其他违法行为的； </w:t>
      </w:r>
    </w:p>
    <w:p w14:paraId="0DF05B08">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 不按评标委员会要求澄清、说明、补正，或其澄清、说明、补正未被评标委员会接受的；</w:t>
      </w:r>
    </w:p>
    <w:p w14:paraId="3CA396E0">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 在形式评审、资格评审、响应性评审中，评标委员会认定投标人的投标不符合评标办法前附表中规定的任何一项评审标准的； </w:t>
      </w:r>
    </w:p>
    <w:p w14:paraId="71710880">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 报价高于最高投标限价或评标委员会认定投标人以低于成本报价竞标的； </w:t>
      </w:r>
    </w:p>
    <w:p w14:paraId="23F6CDCF">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 投标人提交的投标文件电子版格式不符合第二章“投标人须知前附表”规定的或开标现场无法读取导入的；  </w:t>
      </w:r>
    </w:p>
    <w:p w14:paraId="7170123B">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1.7投标人被列入“信用中国”网站（www.creditchina.gov.cn）“失信被执行人”、“重大税收违法案件当事人名单”，“中国政府采购网站（www.ccgp.gov.cn）的政府采购严重违法失信行为名单”的；  </w:t>
      </w:r>
    </w:p>
    <w:p w14:paraId="117DCE20">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1.8 组成联合体投标的，投标文件未附联合体各方共同投标协议的； </w:t>
      </w:r>
    </w:p>
    <w:p w14:paraId="661EED02">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1.9投标人提交两个及以上不同的投标文件或者投标报价，但招标文件要求提交备选投标的除外； </w:t>
      </w:r>
    </w:p>
    <w:p w14:paraId="1C23A57B">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r>
        <w:rPr>
          <w:rFonts w:hint="eastAsia" w:ascii="宋体" w:hAnsi="宋体" w:eastAsia="宋体" w:cs="宋体"/>
          <w:color w:val="auto"/>
          <w:kern w:val="0"/>
          <w:szCs w:val="21"/>
          <w:highlight w:val="none"/>
          <w:lang w:val="en-US" w:eastAsia="zh-CN"/>
        </w:rPr>
        <w:t>0</w:t>
      </w:r>
      <w:r>
        <w:rPr>
          <w:rFonts w:hint="eastAsia" w:ascii="宋体" w:hAnsi="宋体" w:eastAsia="宋体" w:cs="宋体"/>
          <w:color w:val="auto"/>
          <w:kern w:val="0"/>
          <w:szCs w:val="21"/>
          <w:highlight w:val="none"/>
        </w:rPr>
        <w:t>招标文件规定的其他应认定为无效标的；</w:t>
      </w:r>
      <w:bookmarkStart w:id="879" w:name="_Toc16449"/>
      <w:bookmarkStart w:id="880" w:name="_Toc500864470"/>
    </w:p>
    <w:p w14:paraId="0D85F45C">
      <w:pPr>
        <w:pageBreakBefore w:val="0"/>
        <w:wordWrap w:val="0"/>
        <w:autoSpaceDE w:val="0"/>
        <w:autoSpaceDN w:val="0"/>
        <w:bidi w:val="0"/>
        <w:adjustRightInd w:val="0"/>
        <w:spacing w:line="400" w:lineRule="exact"/>
        <w:ind w:right="-34" w:rightChars="-16"/>
        <w:jc w:val="both"/>
        <w:outlineLvl w:val="0"/>
        <w:rPr>
          <w:rFonts w:hint="eastAsia" w:ascii="宋体" w:hAnsi="宋体" w:eastAsia="宋体" w:cs="宋体"/>
          <w:b/>
          <w:color w:val="auto"/>
          <w:kern w:val="0"/>
          <w:sz w:val="36"/>
          <w:highlight w:val="none"/>
          <w:lang w:eastAsia="zh-CN"/>
        </w:rPr>
      </w:pPr>
      <w:r>
        <w:rPr>
          <w:rFonts w:hint="eastAsia" w:ascii="宋体" w:hAnsi="宋体" w:eastAsia="宋体" w:cs="宋体"/>
          <w:color w:val="auto"/>
          <w:szCs w:val="21"/>
          <w:highlight w:val="none"/>
        </w:rPr>
        <w:br w:type="page"/>
      </w:r>
      <w:bookmarkStart w:id="881" w:name="_Toc1718"/>
      <w:r>
        <w:rPr>
          <w:rFonts w:hint="eastAsia" w:ascii="宋体" w:hAnsi="宋体" w:eastAsia="宋体" w:cs="宋体"/>
          <w:color w:val="auto"/>
          <w:szCs w:val="21"/>
          <w:highlight w:val="none"/>
          <w:lang w:val="en-US" w:eastAsia="zh-CN"/>
        </w:rPr>
        <w:t xml:space="preserve">                         </w:t>
      </w:r>
      <w:r>
        <w:rPr>
          <w:rFonts w:hint="eastAsia" w:ascii="宋体" w:hAnsi="宋体" w:eastAsia="宋体" w:cs="宋体"/>
          <w:b/>
          <w:color w:val="auto"/>
          <w:kern w:val="0"/>
          <w:sz w:val="36"/>
          <w:highlight w:val="none"/>
        </w:rPr>
        <w:t>第</w:t>
      </w:r>
      <w:r>
        <w:rPr>
          <w:rFonts w:hint="eastAsia" w:ascii="宋体" w:hAnsi="宋体" w:eastAsia="宋体" w:cs="宋体"/>
          <w:b/>
          <w:color w:val="auto"/>
          <w:kern w:val="0"/>
          <w:sz w:val="36"/>
          <w:highlight w:val="none"/>
          <w:lang w:val="en-US" w:eastAsia="zh-CN"/>
        </w:rPr>
        <w:t>四</w:t>
      </w:r>
      <w:r>
        <w:rPr>
          <w:rFonts w:hint="eastAsia" w:ascii="宋体" w:hAnsi="宋体" w:eastAsia="宋体" w:cs="宋体"/>
          <w:b/>
          <w:color w:val="auto"/>
          <w:kern w:val="0"/>
          <w:sz w:val="36"/>
          <w:highlight w:val="none"/>
        </w:rPr>
        <w:t>章</w:t>
      </w:r>
      <w:r>
        <w:rPr>
          <w:rFonts w:hint="eastAsia" w:ascii="宋体" w:hAnsi="宋体" w:eastAsia="宋体" w:cs="宋体"/>
          <w:b/>
          <w:color w:val="auto"/>
          <w:kern w:val="0"/>
          <w:sz w:val="36"/>
          <w:highlight w:val="none"/>
          <w:lang w:val="en-US" w:eastAsia="zh-CN"/>
        </w:rPr>
        <w:t xml:space="preserve"> 定</w:t>
      </w:r>
      <w:r>
        <w:rPr>
          <w:rFonts w:hint="eastAsia" w:ascii="宋体" w:hAnsi="宋体" w:eastAsia="宋体" w:cs="宋体"/>
          <w:b/>
          <w:color w:val="auto"/>
          <w:kern w:val="0"/>
          <w:sz w:val="36"/>
          <w:highlight w:val="none"/>
        </w:rPr>
        <w:t>标办法</w:t>
      </w:r>
      <w:bookmarkEnd w:id="881"/>
    </w:p>
    <w:p w14:paraId="2656B5F7">
      <w:pPr>
        <w:pageBreakBefore w:val="0"/>
        <w:wordWrap w:val="0"/>
        <w:bidi w:val="0"/>
        <w:spacing w:line="360" w:lineRule="exact"/>
        <w:rPr>
          <w:rFonts w:hint="eastAsia" w:ascii="宋体" w:hAnsi="宋体" w:eastAsia="宋体" w:cs="宋体"/>
          <w:b/>
          <w:bCs/>
          <w:color w:val="auto"/>
          <w:sz w:val="21"/>
          <w:szCs w:val="21"/>
          <w:highlight w:val="none"/>
          <w:lang w:eastAsia="zh-CN"/>
        </w:rPr>
      </w:pPr>
    </w:p>
    <w:p w14:paraId="2FF7CA14">
      <w:pPr>
        <w:pageBreakBefore w:val="0"/>
        <w:wordWrap w:val="0"/>
        <w:bidi w:val="0"/>
        <w:spacing w:line="360" w:lineRule="exact"/>
        <w:outlineLvl w:val="1"/>
        <w:rPr>
          <w:rFonts w:hint="eastAsia" w:ascii="宋体" w:hAnsi="宋体" w:eastAsia="宋体" w:cs="宋体"/>
          <w:b/>
          <w:bCs/>
          <w:color w:val="auto"/>
          <w:sz w:val="24"/>
          <w:szCs w:val="24"/>
          <w:highlight w:val="none"/>
        </w:rPr>
      </w:pPr>
      <w:bookmarkStart w:id="882" w:name="_Toc26072"/>
      <w:r>
        <w:rPr>
          <w:rFonts w:hint="eastAsia" w:ascii="宋体" w:hAnsi="宋体" w:eastAsia="宋体" w:cs="宋体"/>
          <w:b/>
          <w:bCs/>
          <w:color w:val="auto"/>
          <w:sz w:val="24"/>
          <w:szCs w:val="24"/>
          <w:highlight w:val="none"/>
          <w:lang w:eastAsia="zh-CN"/>
        </w:rPr>
        <w:t>一、</w:t>
      </w:r>
      <w:r>
        <w:rPr>
          <w:rFonts w:hint="eastAsia" w:ascii="宋体" w:hAnsi="宋体" w:eastAsia="宋体" w:cs="宋体"/>
          <w:b/>
          <w:bCs/>
          <w:color w:val="auto"/>
          <w:sz w:val="24"/>
          <w:szCs w:val="24"/>
          <w:highlight w:val="none"/>
        </w:rPr>
        <w:t>定标依据</w:t>
      </w:r>
      <w:bookmarkEnd w:id="882"/>
    </w:p>
    <w:p w14:paraId="72837680">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本次定标办法的制定依据下列文件进行</w:t>
      </w:r>
    </w:p>
    <w:p w14:paraId="01CF0667">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①《中华人民共和国招标投标法》</w:t>
      </w:r>
    </w:p>
    <w:p w14:paraId="5D793C6A">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②《中华人民共和国招投标法实施条例》</w:t>
      </w:r>
    </w:p>
    <w:p w14:paraId="0CD4AC67">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③《国务院办公厅关于创新完善体制机制推动招标投标市场规范健康发展的意见》（国办发〔2024〕21号)</w:t>
      </w:r>
    </w:p>
    <w:p w14:paraId="57663A0D">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④《河南省住房和城乡建设厅关于房屋建筑和市政基础设施工程实施招标投标“评定分离”的通知》(豫建市〔2025〕146号)； </w:t>
      </w:r>
    </w:p>
    <w:p w14:paraId="2D67F53B">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⑤河南省发展和改革委员会关于印发《河南省政府投资工程建设项目招标投标“评定分离”管理办法（试行）》的通知（豫发改公管规〔2025〕559号）；</w:t>
      </w:r>
    </w:p>
    <w:p w14:paraId="6636761E">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⑥关于印发《驻马店市政府投资工程建设项目招标投标“评定分离”规范指引》的通知（驻发改公管[2025]274号）</w:t>
      </w:r>
    </w:p>
    <w:p w14:paraId="503C2C58">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⑦本项目招标文件</w:t>
      </w:r>
    </w:p>
    <w:p w14:paraId="022391AE">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⑧评标委员会推荐的合格定标人候选人名单</w:t>
      </w:r>
    </w:p>
    <w:p w14:paraId="5E134963">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⑨招标投标全过程资料</w:t>
      </w:r>
    </w:p>
    <w:p w14:paraId="010943BF">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⑩其他有关法律法规和相关制度。</w:t>
      </w:r>
    </w:p>
    <w:p w14:paraId="5C7FEC02">
      <w:pPr>
        <w:pageBreakBefore w:val="0"/>
        <w:wordWrap w:val="0"/>
        <w:bidi w:val="0"/>
        <w:spacing w:line="360" w:lineRule="exact"/>
        <w:outlineLvl w:val="1"/>
        <w:rPr>
          <w:rFonts w:hint="eastAsia" w:ascii="宋体" w:hAnsi="宋体" w:eastAsia="宋体" w:cs="宋体"/>
          <w:b/>
          <w:bCs/>
          <w:color w:val="auto"/>
          <w:sz w:val="21"/>
          <w:szCs w:val="21"/>
          <w:highlight w:val="none"/>
        </w:rPr>
      </w:pPr>
      <w:bookmarkStart w:id="883" w:name="_Toc26956"/>
      <w:r>
        <w:rPr>
          <w:rFonts w:hint="eastAsia" w:ascii="宋体" w:hAnsi="宋体" w:eastAsia="宋体" w:cs="宋体"/>
          <w:b/>
          <w:bCs/>
          <w:color w:val="auto"/>
          <w:sz w:val="21"/>
          <w:szCs w:val="21"/>
          <w:highlight w:val="none"/>
          <w:lang w:eastAsia="zh-CN"/>
        </w:rPr>
        <w:t>二、</w:t>
      </w:r>
      <w:r>
        <w:rPr>
          <w:rFonts w:hint="eastAsia" w:ascii="宋体" w:hAnsi="宋体" w:eastAsia="宋体" w:cs="宋体"/>
          <w:b/>
          <w:bCs/>
          <w:color w:val="auto"/>
          <w:sz w:val="21"/>
          <w:szCs w:val="21"/>
          <w:highlight w:val="none"/>
        </w:rPr>
        <w:t>定标原则</w:t>
      </w:r>
      <w:bookmarkEnd w:id="883"/>
    </w:p>
    <w:p w14:paraId="2D178C59">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遵循公开透明、择优竞价、科学规范、廉洁高效的原则，综合考虑信用、履约等因素。</w:t>
      </w:r>
    </w:p>
    <w:p w14:paraId="4B134C09">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定标过程招标人应当在收到评标报告后10日内完成定标工作，招标人应当对定标过程进行音、视频记录，并存档备查。不能按时完成定标工作的，应当通过驻马店市公共资源交易中心发布延期原</w:t>
      </w:r>
      <w:r>
        <w:rPr>
          <w:rFonts w:hint="eastAsia" w:ascii="宋体" w:hAnsi="宋体" w:eastAsia="宋体" w:cs="宋体"/>
          <w:color w:val="auto"/>
          <w:sz w:val="21"/>
          <w:szCs w:val="21"/>
          <w:highlight w:val="none"/>
          <w:lang w:val="en-US" w:eastAsia="zh-CN"/>
        </w:rPr>
        <w:t>因和最终定标时间。定标地点为新蔡县公共资源交易中心定标室。</w:t>
      </w:r>
    </w:p>
    <w:p w14:paraId="68C72F73">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应从本单位委派内部监督人员，其职责是对开标、评标、定标等过程现场监督，及时指出、制止违反程序及纪律的行为，发现违法违规行为及时报告行政监督部门。内部监督人员不得担任定标委员会成员。招标人应建立招标投标事项研究决策、合规审查、监督纠错、绩效评价、风险防控等管理机制，保障主体责任落实。</w:t>
      </w:r>
      <w:bookmarkStart w:id="1330" w:name="_GoBack"/>
      <w:bookmarkEnd w:id="1330"/>
    </w:p>
    <w:p w14:paraId="602C6151">
      <w:pPr>
        <w:pageBreakBefore w:val="0"/>
        <w:wordWrap w:val="0"/>
        <w:bidi w:val="0"/>
        <w:spacing w:line="360" w:lineRule="exact"/>
        <w:outlineLvl w:val="1"/>
        <w:rPr>
          <w:rFonts w:hint="eastAsia" w:ascii="宋体" w:hAnsi="宋体" w:eastAsia="宋体" w:cs="宋体"/>
          <w:b/>
          <w:bCs/>
          <w:color w:val="auto"/>
          <w:sz w:val="21"/>
          <w:szCs w:val="21"/>
          <w:highlight w:val="none"/>
        </w:rPr>
      </w:pPr>
      <w:bookmarkStart w:id="884" w:name="_Toc410"/>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定标方法</w:t>
      </w:r>
      <w:bookmarkEnd w:id="884"/>
    </w:p>
    <w:p w14:paraId="52CFC6BC">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bookmarkStart w:id="885" w:name="OLE_LINK43"/>
      <w:bookmarkStart w:id="886" w:name="_Toc16164"/>
      <w:r>
        <w:rPr>
          <w:rFonts w:hint="eastAsia" w:ascii="宋体" w:hAnsi="宋体" w:eastAsia="宋体" w:cs="宋体"/>
          <w:color w:val="auto"/>
          <w:sz w:val="21"/>
          <w:szCs w:val="21"/>
          <w:highlight w:val="none"/>
          <w:lang w:val="en-US" w:eastAsia="zh-CN"/>
        </w:rPr>
        <w:t>本项目定标方法采用核查随机法确定中标人。</w:t>
      </w:r>
    </w:p>
    <w:p w14:paraId="2E9BB352">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核查随机法:定标委员会在通过核查的中标候选人中按照随机选取方式确定中标人。</w:t>
      </w:r>
    </w:p>
    <w:bookmarkEnd w:id="885"/>
    <w:p w14:paraId="5206E78E">
      <w:pPr>
        <w:pageBreakBefore w:val="0"/>
        <w:wordWrap w:val="0"/>
        <w:autoSpaceDE w:val="0"/>
        <w:autoSpaceDN w:val="0"/>
        <w:bidi w:val="0"/>
        <w:adjustRightInd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四、</w:t>
      </w:r>
      <w:r>
        <w:rPr>
          <w:rFonts w:hint="eastAsia" w:ascii="宋体" w:hAnsi="宋体" w:eastAsia="宋体" w:cs="宋体"/>
          <w:b/>
          <w:bCs/>
          <w:color w:val="auto"/>
          <w:sz w:val="21"/>
          <w:szCs w:val="21"/>
          <w:highlight w:val="none"/>
        </w:rPr>
        <w:t>定标委员会的组建</w:t>
      </w:r>
      <w:bookmarkEnd w:id="886"/>
    </w:p>
    <w:p w14:paraId="752955D9">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招标人应当组建定标委员会，负责对中标候选人进行核查和组织召开定标会议等内容。定标工作应当由定标委员会独立完成。</w:t>
      </w:r>
    </w:p>
    <w:p w14:paraId="5F095BBA">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委员会成员数量为5人及以上单数，招标人单位成员不得低于成员总数的三分之二。定标委员会组长原则上由招标人的法定代表人、主要负责人或分管负责人担任，其他成员可由招标人的领导班子成员、业务熟悉的管理人员、具有工程建设类中级及以上技术职称或注册执业资格的人员中产生。本单位人员不足的，也可以从主管部门、下属单位或受招标人委托的专业人员中产生。招标人临时聘用人员、内部监督人员原则上不得担任定标委员会成员。招标人对定标委员会组建的合规性、成员资格的有效性承担主体责任。</w:t>
      </w:r>
    </w:p>
    <w:p w14:paraId="17C1A50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定标委员会成员应当客观、公正、独立地履行职责，遵守职业道德，对所提出的评审意见署名并承担个人责任，不得委托他人代替定标，不得私下与投标人或者其他利害关系人接触。</w:t>
      </w:r>
    </w:p>
    <w:p w14:paraId="2D124BF3">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有下列情况之一的，不得担任定标委员会成员：</w:t>
      </w:r>
    </w:p>
    <w:p w14:paraId="2886A590">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1.与中标候选人或中标候选人主要负责人有近亲属关系或有经济利益关系的，可能影响定标公正的；</w:t>
      </w:r>
    </w:p>
    <w:p w14:paraId="38AB7045">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2.曾因在招标投标有关活动中从事违法行为而受过行政处罚或刑事处罚的；</w:t>
      </w:r>
    </w:p>
    <w:p w14:paraId="0CAF86F4">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3.中标候选人的在职人员或招标项目代理机构的在职人员。</w:t>
      </w:r>
    </w:p>
    <w:p w14:paraId="53E7CE99">
      <w:pPr>
        <w:pageBreakBefore w:val="0"/>
        <w:wordWrap w:val="0"/>
        <w:autoSpaceDE w:val="0"/>
        <w:autoSpaceDN w:val="0"/>
        <w:bidi w:val="0"/>
        <w:adjustRightInd w:val="0"/>
        <w:spacing w:line="360" w:lineRule="auto"/>
        <w:outlineLvl w:val="1"/>
        <w:rPr>
          <w:rFonts w:hint="eastAsia" w:ascii="宋体" w:hAnsi="宋体" w:eastAsia="宋体" w:cs="宋体"/>
          <w:b/>
          <w:bCs/>
          <w:color w:val="auto"/>
          <w:sz w:val="24"/>
          <w:szCs w:val="24"/>
          <w:highlight w:val="none"/>
          <w:lang w:val="en-US" w:eastAsia="zh-CN"/>
        </w:rPr>
      </w:pPr>
      <w:bookmarkStart w:id="887" w:name="_Toc26581"/>
      <w:r>
        <w:rPr>
          <w:rFonts w:hint="eastAsia" w:ascii="宋体" w:hAnsi="宋体" w:eastAsia="宋体" w:cs="宋体"/>
          <w:b/>
          <w:bCs/>
          <w:color w:val="auto"/>
          <w:sz w:val="24"/>
          <w:szCs w:val="24"/>
          <w:highlight w:val="none"/>
          <w:lang w:val="en-US" w:eastAsia="zh-CN"/>
        </w:rPr>
        <w:t>五、定标核查</w:t>
      </w:r>
      <w:bookmarkEnd w:id="887"/>
    </w:p>
    <w:p w14:paraId="12840DB7">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5.1定标委员会将对中标候选人进行定标核查。核查内容包括：</w:t>
      </w:r>
    </w:p>
    <w:p w14:paraId="222CD82D">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（1）中标候选人营业执照、资质证书、安全生产许可证； </w:t>
      </w:r>
    </w:p>
    <w:p w14:paraId="15CA4AFE">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（2）项目经理注册证书及安全生产考核合格证、技术负责人职称证、设计负责人执业资格证书；</w:t>
      </w:r>
    </w:p>
    <w:p w14:paraId="347E3A87">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（3）社保证明（2026年1月1日以来连续 3 个月）：设计负责人、项目经理、技术负责人、项目组成人员、委托代理人； </w:t>
      </w:r>
    </w:p>
    <w:p w14:paraId="1E1A7D41">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（4）财务状况；</w:t>
      </w:r>
    </w:p>
    <w:p w14:paraId="1750B462">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（5）企业业绩；</w:t>
      </w:r>
    </w:p>
    <w:p w14:paraId="664DEC27">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（6）企业信誉；</w:t>
      </w:r>
    </w:p>
    <w:p w14:paraId="44D78AA9">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（7）招标人认为需要核查及核评的其他内容。 </w:t>
      </w:r>
    </w:p>
    <w:p w14:paraId="4E54D3BE">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5.2定标委员会应当严格履行定标环节核查责任，经核查发现定标候选人确有问题的，应当主动向行政监督部门报告，并依规否决相应中标候选人资格，同时向该候选人书面说明。</w:t>
      </w:r>
    </w:p>
    <w:p w14:paraId="5C4BF23D">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定标委员会查实有中标候选人存在影响中标结果的违反法律、法规及招标文件相关规定，不符合中标条件的，不得进入定标程序。</w:t>
      </w:r>
    </w:p>
    <w:p w14:paraId="0C4B3595">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5.3定标过程招标人应当在收到评标报告后10日内完成定标工作，招标人应当对定标过程进行音、视频记录，并存档备查。不能按时完成定标工作的，应当通过驻马店市公共资源交易中心发布延期原因和最终定标时间。</w:t>
      </w:r>
    </w:p>
    <w:p w14:paraId="11AA442F">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5.4经核查后合格的中标候选人即可进入定标程序，如经核查合格的中标候选人数量少于3家，招标人应重新招标。</w:t>
      </w:r>
    </w:p>
    <w:p w14:paraId="49921DC3">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24"/>
          <w:highlight w:val="none"/>
          <w:lang w:eastAsia="zh-CN"/>
        </w:rPr>
      </w:pPr>
      <w:bookmarkStart w:id="888" w:name="_Toc11203"/>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定标</w:t>
      </w:r>
      <w:r>
        <w:rPr>
          <w:rFonts w:hint="eastAsia" w:ascii="宋体" w:hAnsi="宋体" w:eastAsia="宋体" w:cs="宋体"/>
          <w:b/>
          <w:bCs/>
          <w:color w:val="auto"/>
          <w:sz w:val="24"/>
          <w:szCs w:val="24"/>
          <w:highlight w:val="none"/>
          <w:lang w:eastAsia="zh-CN"/>
        </w:rPr>
        <w:t>程序</w:t>
      </w:r>
      <w:bookmarkEnd w:id="888"/>
    </w:p>
    <w:p w14:paraId="3B236327">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定标委员会将通过核查随机法进行定标。 </w:t>
      </w:r>
    </w:p>
    <w:p w14:paraId="5690B29E">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地点为新蔡县公共资源交易中心，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59B31DEA">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1、在定标现场放置标注为“1”、“2”的2组自然数代码球.</w:t>
      </w:r>
    </w:p>
    <w:p w14:paraId="7588BD98">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23E6DE32">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3、第二轮随机确定抽取顺序：在抽取箱放入标有从1到N自然数的乒乓球（N为经</w:t>
      </w:r>
      <w:r>
        <w:rPr>
          <w:rFonts w:hint="eastAsia" w:ascii="宋体" w:hAnsi="宋体" w:cs="宋体"/>
          <w:color w:val="auto"/>
          <w:kern w:val="2"/>
          <w:sz w:val="21"/>
          <w:szCs w:val="21"/>
          <w:highlight w:val="none"/>
          <w:lang w:val="en-US" w:eastAsia="zh-CN" w:bidi="ar-SA"/>
        </w:rPr>
        <w:t>核查通过</w:t>
      </w:r>
      <w:r>
        <w:rPr>
          <w:rFonts w:hint="eastAsia" w:ascii="宋体" w:hAnsi="宋体" w:eastAsia="宋体" w:cs="宋体"/>
          <w:color w:val="auto"/>
          <w:kern w:val="2"/>
          <w:sz w:val="21"/>
          <w:szCs w:val="21"/>
          <w:highlight w:val="none"/>
          <w:lang w:val="en-US" w:eastAsia="zh-CN" w:bidi="ar-SA"/>
        </w:rPr>
        <w:t>的中标候选人数），由中标候选人抽取代码球，代码球上的数字对应为相应中标候选人。按照电子投标文件递交的时间先后顺序，由中标候选人依次抽取号码球，号码球上的数字对应为相应中标候选人，未到场的中标候选人由定标委员会代为抽取。</w:t>
      </w:r>
    </w:p>
    <w:p w14:paraId="2B9B767E">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4、第三轮随机确定抽取人：在定标委员会成员中以抽签（或抽球）方式随机抽取确定一人作为中标人的抽取人。</w:t>
      </w:r>
    </w:p>
    <w:p w14:paraId="4E32FE5B">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5、第四轮随机选取中标人：将N个代码球经中标候选人检查确认后放入抽取箱内，由随机抽取的抽取人从中随机抽取1个代码球，抽中代码球对应的中标候选人即为中标人。</w:t>
      </w:r>
    </w:p>
    <w:p w14:paraId="130C4A8D">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6、招标人授权的定标委员会代表将中标候选人对应的代码球和抽取结果进行记录，并由招标人授权的定标委员会和监督部门进行签字确认。</w:t>
      </w:r>
    </w:p>
    <w:p w14:paraId="3ACD437F">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bookmarkStart w:id="889" w:name="_Toc16424"/>
      <w:r>
        <w:rPr>
          <w:rFonts w:hint="eastAsia" w:ascii="宋体" w:hAnsi="宋体" w:eastAsia="宋体" w:cs="宋体"/>
          <w:color w:val="auto"/>
          <w:sz w:val="21"/>
          <w:szCs w:val="21"/>
          <w:highlight w:val="none"/>
          <w:lang w:val="en-US" w:eastAsia="zh-CN"/>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5C53884F">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定标报告</w:t>
      </w:r>
      <w:bookmarkEnd w:id="889"/>
    </w:p>
    <w:p w14:paraId="59E00AF2">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定标委员会应当按照招标文件中明确的定标原则、方法和程序，在中标候选人中确定中标人，并形成书面定标报告。</w:t>
      </w:r>
    </w:p>
    <w:p w14:paraId="2FE87474">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定标报告应当包括定标时间、定标地点、定标委员会成员名单、定标原则、定标方法、择优因素、定标程序及定标结果等内容。</w:t>
      </w:r>
    </w:p>
    <w:p w14:paraId="4BDD0689">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招标人应当在收到定标报告之日起3日内公示中标人，公示期不少于3日。中标人公示应当载明定标时间、定标地点、定标方法、中标人名称、中标价格、质量、 工期、资格条件、项目经理信息；中标候选人的核查、考察、比较优势；核查未通过的中标候选人名单和原因，以及异议和投诉渠道等内容。</w:t>
      </w:r>
    </w:p>
    <w:p w14:paraId="10B78843">
      <w:pPr>
        <w:pageBreakBefore w:val="0"/>
        <w:wordWrap w:val="0"/>
        <w:autoSpaceDE w:val="0"/>
        <w:autoSpaceDN w:val="0"/>
        <w:bidi w:val="0"/>
        <w:adjustRightInd w:val="0"/>
        <w:spacing w:line="360" w:lineRule="auto"/>
        <w:outlineLvl w:val="1"/>
        <w:rPr>
          <w:rFonts w:hint="eastAsia" w:ascii="宋体" w:hAnsi="宋体" w:eastAsia="宋体" w:cs="宋体"/>
          <w:b/>
          <w:bCs/>
          <w:color w:val="auto"/>
          <w:kern w:val="2"/>
          <w:sz w:val="24"/>
          <w:szCs w:val="24"/>
          <w:highlight w:val="none"/>
          <w:lang w:val="en-US" w:eastAsia="zh-CN" w:bidi="ar-SA"/>
        </w:rPr>
      </w:pPr>
      <w:bookmarkStart w:id="890" w:name="_Toc21472"/>
      <w:r>
        <w:rPr>
          <w:rFonts w:hint="eastAsia" w:ascii="宋体" w:hAnsi="宋体" w:eastAsia="宋体" w:cs="宋体"/>
          <w:b/>
          <w:bCs/>
          <w:color w:val="auto"/>
          <w:kern w:val="2"/>
          <w:sz w:val="24"/>
          <w:szCs w:val="24"/>
          <w:highlight w:val="none"/>
          <w:lang w:val="en-US" w:eastAsia="zh-CN" w:bidi="ar-SA"/>
        </w:rPr>
        <w:t>八、定标后结果处置</w:t>
      </w:r>
      <w:bookmarkEnd w:id="890"/>
    </w:p>
    <w:p w14:paraId="31FF9BEF">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bookmarkStart w:id="891" w:name="OLE_LINK49"/>
      <w:r>
        <w:rPr>
          <w:rFonts w:hint="eastAsia" w:ascii="宋体" w:hAnsi="宋体" w:eastAsia="宋体" w:cs="宋体"/>
          <w:color w:val="auto"/>
          <w:kern w:val="2"/>
          <w:sz w:val="21"/>
          <w:szCs w:val="21"/>
          <w:highlight w:val="none"/>
          <w:lang w:val="en-US" w:eastAsia="zh-CN" w:bidi="ar-SA"/>
        </w:rPr>
        <w:t>（1）确定的中标人经公示后无异议，可以发放《中标通知书》。</w:t>
      </w:r>
    </w:p>
    <w:p w14:paraId="22FEB401">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对中标人放弃中标、不可抗力不能履行合同、不按照招标文件要求缴纳履约保证金、不符合投标或中标条件或被查实存在影响中标结果的违法行为等情形，招标人可以在已入围的中标候选人中重新投票确定中标人，也可以重新组织招标。当剩余中标候选人数量</w:t>
      </w:r>
      <w:r>
        <w:rPr>
          <w:rFonts w:hint="eastAsia" w:hAnsi="宋体" w:cs="宋体"/>
          <w:color w:val="auto"/>
          <w:kern w:val="2"/>
          <w:sz w:val="21"/>
          <w:szCs w:val="21"/>
          <w:highlight w:val="none"/>
          <w:lang w:val="en-US" w:eastAsia="zh-CN" w:bidi="ar-SA"/>
        </w:rPr>
        <w:t>不足3家</w:t>
      </w:r>
      <w:r>
        <w:rPr>
          <w:rFonts w:hint="eastAsia" w:ascii="宋体" w:hAnsi="宋体" w:eastAsia="宋体" w:cs="宋体"/>
          <w:color w:val="auto"/>
          <w:kern w:val="2"/>
          <w:sz w:val="21"/>
          <w:szCs w:val="21"/>
          <w:highlight w:val="none"/>
          <w:lang w:val="en-US" w:eastAsia="zh-CN" w:bidi="ar-SA"/>
        </w:rPr>
        <w:t>时，招标人应重新招标。</w:t>
      </w:r>
    </w:p>
    <w:bookmarkEnd w:id="891"/>
    <w:p w14:paraId="60A602AC">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（3）对中标人以非正当理由放弃中标或被依法依规取消中标资格的，招标人应当向有关行政监督部门报告。</w:t>
      </w:r>
    </w:p>
    <w:p w14:paraId="36A86249">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（4）定标后有下列情形之一的，应当重新定标：</w:t>
      </w:r>
    </w:p>
    <w:p w14:paraId="0FBBAF49">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(一)定标委员会未按定标办法公正履职的；</w:t>
      </w:r>
    </w:p>
    <w:p w14:paraId="54206199">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(二)定标委员会成员与中标候选人有利害关系且未回避的；</w:t>
      </w:r>
    </w:p>
    <w:p w14:paraId="797A66F4">
      <w:pPr>
        <w:pStyle w:val="31"/>
        <w:pageBreakBefore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(三)招标文件规定的其他情形。</w:t>
      </w:r>
    </w:p>
    <w:p w14:paraId="6CAD12B5">
      <w:pPr>
        <w:pageBreakBefore w:val="0"/>
        <w:wordWrap w:val="0"/>
        <w:autoSpaceDE w:val="0"/>
        <w:autoSpaceDN w:val="0"/>
        <w:bidi w:val="0"/>
        <w:adjustRightInd w:val="0"/>
        <w:spacing w:line="400" w:lineRule="exact"/>
        <w:ind w:right="-34" w:rightChars="-16"/>
        <w:jc w:val="both"/>
        <w:outlineLvl w:val="0"/>
        <w:rPr>
          <w:rFonts w:hint="eastAsia" w:ascii="宋体" w:hAnsi="宋体" w:eastAsia="宋体" w:cs="宋体"/>
          <w:b/>
          <w:color w:val="auto"/>
          <w:kern w:val="0"/>
          <w:sz w:val="36"/>
          <w:szCs w:val="36"/>
          <w:highlight w:val="none"/>
        </w:rPr>
      </w:pPr>
      <w:bookmarkStart w:id="892" w:name="_Toc4529"/>
    </w:p>
    <w:p w14:paraId="3FEB862A">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1308254C">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61A3D67B">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09F96EB8">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6897A1AB">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11C5F2A3">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27115089">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1342CE3B">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4235B040">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7DA0FFDA">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06C68306">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7F0D1112">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7E75BD07">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4CAE175B">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78D8700E">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6F76C469">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3B71F172">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2137E39F">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3A803530">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645D5668">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553616BB">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462F4209">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60BFA3E9">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49996F8F">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316D0B75">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76BA3DFF">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2539A521">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084E525F">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18C9B246">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2A18257C">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7EAEABC4">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p>
    <w:p w14:paraId="7E5463E5">
      <w:pPr>
        <w:pageBreakBefore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第</w:t>
      </w:r>
      <w:r>
        <w:rPr>
          <w:rFonts w:hint="eastAsia" w:ascii="宋体" w:hAnsi="宋体" w:eastAsia="宋体" w:cs="宋体"/>
          <w:b/>
          <w:color w:val="auto"/>
          <w:kern w:val="0"/>
          <w:sz w:val="36"/>
          <w:szCs w:val="36"/>
          <w:highlight w:val="none"/>
          <w:lang w:val="en-US" w:eastAsia="zh-CN"/>
        </w:rPr>
        <w:t>五</w:t>
      </w:r>
      <w:r>
        <w:rPr>
          <w:rFonts w:hint="eastAsia" w:ascii="宋体" w:hAnsi="宋体" w:eastAsia="宋体" w:cs="宋体"/>
          <w:b/>
          <w:color w:val="auto"/>
          <w:kern w:val="0"/>
          <w:sz w:val="36"/>
          <w:szCs w:val="36"/>
          <w:highlight w:val="none"/>
        </w:rPr>
        <w:t>章</w:t>
      </w:r>
      <w:r>
        <w:rPr>
          <w:rFonts w:hint="eastAsia" w:ascii="宋体" w:hAnsi="宋体" w:eastAsia="宋体" w:cs="宋体"/>
          <w:b/>
          <w:color w:val="auto"/>
          <w:kern w:val="0"/>
          <w:sz w:val="36"/>
          <w:szCs w:val="36"/>
          <w:highlight w:val="none"/>
          <w:lang w:val="en-US" w:eastAsia="zh-CN"/>
        </w:rPr>
        <w:t xml:space="preserve"> </w:t>
      </w:r>
      <w:r>
        <w:rPr>
          <w:rFonts w:hint="eastAsia" w:ascii="宋体" w:hAnsi="宋体" w:eastAsia="宋体" w:cs="宋体"/>
          <w:b/>
          <w:color w:val="auto"/>
          <w:kern w:val="0"/>
          <w:sz w:val="36"/>
          <w:szCs w:val="36"/>
          <w:highlight w:val="none"/>
        </w:rPr>
        <w:t>合同条款及格式</w:t>
      </w:r>
      <w:bookmarkEnd w:id="879"/>
      <w:bookmarkEnd w:id="880"/>
      <w:bookmarkEnd w:id="892"/>
    </w:p>
    <w:p w14:paraId="66613191">
      <w:pPr>
        <w:pageBreakBefore w:val="0"/>
        <w:wordWrap w:val="0"/>
        <w:bidi w:val="0"/>
        <w:jc w:val="center"/>
        <w:outlineLvl w:val="9"/>
        <w:rPr>
          <w:rFonts w:hint="eastAsia" w:ascii="宋体" w:hAnsi="宋体" w:eastAsia="宋体" w:cs="宋体"/>
          <w:b/>
          <w:bCs/>
          <w:color w:val="auto"/>
          <w:sz w:val="32"/>
          <w:szCs w:val="32"/>
          <w:highlight w:val="none"/>
        </w:rPr>
      </w:pPr>
    </w:p>
    <w:p w14:paraId="4701E9AD">
      <w:pPr>
        <w:pageBreakBefore w:val="0"/>
        <w:wordWrap w:val="0"/>
        <w:bidi w:val="0"/>
        <w:jc w:val="center"/>
        <w:outlineLvl w:val="9"/>
        <w:rPr>
          <w:rFonts w:hint="eastAsia" w:ascii="宋体" w:hAnsi="宋体" w:eastAsia="宋体" w:cs="宋体"/>
          <w:b/>
          <w:bCs/>
          <w:color w:val="auto"/>
          <w:sz w:val="32"/>
          <w:szCs w:val="32"/>
          <w:highlight w:val="none"/>
        </w:rPr>
      </w:pPr>
    </w:p>
    <w:p w14:paraId="4283D2A8">
      <w:pPr>
        <w:pStyle w:val="8"/>
        <w:rPr>
          <w:rFonts w:hint="eastAsia" w:ascii="宋体" w:hAnsi="宋体" w:eastAsia="宋体" w:cs="宋体"/>
          <w:b/>
          <w:bCs/>
          <w:color w:val="auto"/>
          <w:sz w:val="32"/>
          <w:szCs w:val="32"/>
          <w:highlight w:val="none"/>
        </w:rPr>
      </w:pPr>
    </w:p>
    <w:p w14:paraId="029B775D">
      <w:pPr>
        <w:pStyle w:val="26"/>
        <w:rPr>
          <w:rFonts w:hint="eastAsia" w:ascii="宋体" w:hAnsi="宋体" w:eastAsia="宋体" w:cs="宋体"/>
          <w:b/>
          <w:bCs/>
          <w:color w:val="auto"/>
          <w:sz w:val="32"/>
          <w:szCs w:val="32"/>
          <w:highlight w:val="none"/>
        </w:rPr>
      </w:pPr>
    </w:p>
    <w:p w14:paraId="6522BCB6">
      <w:pPr>
        <w:pStyle w:val="28"/>
        <w:rPr>
          <w:rFonts w:hint="eastAsia" w:ascii="宋体" w:hAnsi="宋体" w:eastAsia="宋体" w:cs="宋体"/>
          <w:b/>
          <w:bCs/>
          <w:color w:val="auto"/>
          <w:sz w:val="32"/>
          <w:szCs w:val="32"/>
          <w:highlight w:val="none"/>
        </w:rPr>
      </w:pPr>
    </w:p>
    <w:p w14:paraId="4144110C">
      <w:pPr>
        <w:rPr>
          <w:rFonts w:hint="eastAsia" w:ascii="宋体" w:hAnsi="宋体" w:eastAsia="宋体" w:cs="宋体"/>
          <w:color w:val="auto"/>
        </w:rPr>
      </w:pPr>
    </w:p>
    <w:p w14:paraId="3CF95ABB">
      <w:pPr>
        <w:pageBreakBefore w:val="0"/>
        <w:wordWrap w:val="0"/>
        <w:bidi w:val="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建设项目工程总承包合同</w:t>
      </w:r>
    </w:p>
    <w:p w14:paraId="3E3B4988">
      <w:pPr>
        <w:pageBreakBefore w:val="0"/>
        <w:wordWrap w:val="0"/>
        <w:bidi w:val="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（GF-2020-0216）</w:t>
      </w:r>
    </w:p>
    <w:p w14:paraId="33911A29">
      <w:pPr>
        <w:pageBreakBefore w:val="0"/>
        <w:wordWrap w:val="0"/>
        <w:bidi w:val="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示范文本</w:t>
      </w:r>
    </w:p>
    <w:p w14:paraId="7340531C">
      <w:pPr>
        <w:pageBreakBefore w:val="0"/>
        <w:wordWrap w:val="0"/>
        <w:bidi w:val="0"/>
        <w:jc w:val="center"/>
        <w:outlineLvl w:val="9"/>
        <w:rPr>
          <w:rFonts w:hint="eastAsia" w:ascii="宋体" w:hAnsi="宋体" w:eastAsia="宋体" w:cs="宋体"/>
          <w:b/>
          <w:bCs/>
          <w:color w:val="auto"/>
          <w:sz w:val="32"/>
          <w:szCs w:val="32"/>
          <w:highlight w:val="none"/>
        </w:rPr>
      </w:pPr>
    </w:p>
    <w:p w14:paraId="36173432">
      <w:pPr>
        <w:pageBreakBefore w:val="0"/>
        <w:wordWrap w:val="0"/>
        <w:bidi w:val="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（以招标人和中标人实际签订为准）</w:t>
      </w:r>
    </w:p>
    <w:p w14:paraId="4B995308">
      <w:pPr>
        <w:pageBreakBefore w:val="0"/>
        <w:wordWrap w:val="0"/>
        <w:bidi w:val="0"/>
        <w:jc w:val="center"/>
        <w:outlineLvl w:val="9"/>
        <w:rPr>
          <w:rFonts w:hint="eastAsia" w:ascii="宋体" w:hAnsi="宋体" w:eastAsia="宋体" w:cs="宋体"/>
          <w:bCs/>
          <w:color w:val="auto"/>
          <w:sz w:val="28"/>
          <w:highlight w:val="none"/>
        </w:rPr>
      </w:pPr>
    </w:p>
    <w:p w14:paraId="61431E3E">
      <w:pPr>
        <w:pageBreakBefore w:val="0"/>
        <w:wordWrap w:val="0"/>
        <w:bidi w:val="0"/>
        <w:jc w:val="center"/>
        <w:outlineLvl w:val="9"/>
        <w:rPr>
          <w:rFonts w:hint="eastAsia" w:ascii="宋体" w:hAnsi="宋体" w:eastAsia="宋体" w:cs="宋体"/>
          <w:bCs/>
          <w:color w:val="auto"/>
          <w:sz w:val="28"/>
          <w:highlight w:val="none"/>
        </w:rPr>
      </w:pPr>
    </w:p>
    <w:p w14:paraId="0876BE6A">
      <w:pPr>
        <w:pageBreakBefore w:val="0"/>
        <w:wordWrap w:val="0"/>
        <w:bidi w:val="0"/>
        <w:jc w:val="center"/>
        <w:outlineLvl w:val="9"/>
        <w:rPr>
          <w:rFonts w:hint="eastAsia" w:ascii="宋体" w:hAnsi="宋体" w:eastAsia="宋体" w:cs="宋体"/>
          <w:bCs/>
          <w:color w:val="auto"/>
          <w:sz w:val="28"/>
          <w:highlight w:val="none"/>
        </w:rPr>
      </w:pPr>
    </w:p>
    <w:p w14:paraId="73F8C138">
      <w:pPr>
        <w:pageBreakBefore w:val="0"/>
        <w:wordWrap w:val="0"/>
        <w:bidi w:val="0"/>
        <w:jc w:val="center"/>
        <w:outlineLvl w:val="9"/>
        <w:rPr>
          <w:rFonts w:hint="eastAsia" w:ascii="宋体" w:hAnsi="宋体" w:eastAsia="宋体" w:cs="宋体"/>
          <w:bCs/>
          <w:color w:val="auto"/>
          <w:sz w:val="28"/>
          <w:highlight w:val="none"/>
        </w:rPr>
      </w:pPr>
    </w:p>
    <w:p w14:paraId="4511694A">
      <w:pPr>
        <w:pageBreakBefore w:val="0"/>
        <w:wordWrap w:val="0"/>
        <w:bidi w:val="0"/>
        <w:jc w:val="center"/>
        <w:outlineLvl w:val="9"/>
        <w:rPr>
          <w:rFonts w:hint="eastAsia" w:ascii="宋体" w:hAnsi="宋体" w:eastAsia="宋体" w:cs="宋体"/>
          <w:color w:val="auto"/>
          <w:sz w:val="28"/>
          <w:szCs w:val="28"/>
          <w:highlight w:val="none"/>
        </w:rPr>
      </w:pPr>
    </w:p>
    <w:p w14:paraId="2B754AFE">
      <w:pPr>
        <w:pageBreakBefore w:val="0"/>
        <w:wordWrap w:val="0"/>
        <w:bidi w:val="0"/>
        <w:jc w:val="center"/>
        <w:outlineLvl w:val="9"/>
        <w:rPr>
          <w:rFonts w:hint="eastAsia" w:ascii="宋体" w:hAnsi="宋体" w:eastAsia="宋体" w:cs="宋体"/>
          <w:color w:val="auto"/>
          <w:sz w:val="28"/>
          <w:szCs w:val="28"/>
          <w:highlight w:val="none"/>
        </w:rPr>
      </w:pPr>
    </w:p>
    <w:p w14:paraId="5B372B3A">
      <w:pPr>
        <w:pageBreakBefore w:val="0"/>
        <w:wordWrap w:val="0"/>
        <w:bidi w:val="0"/>
        <w:jc w:val="center"/>
        <w:outlineLvl w:val="9"/>
        <w:rPr>
          <w:rFonts w:hint="eastAsia" w:ascii="宋体" w:hAnsi="宋体" w:eastAsia="宋体" w:cs="宋体"/>
          <w:color w:val="auto"/>
          <w:sz w:val="28"/>
          <w:szCs w:val="28"/>
          <w:highlight w:val="none"/>
        </w:rPr>
      </w:pPr>
    </w:p>
    <w:p w14:paraId="7409CAC6">
      <w:pPr>
        <w:pStyle w:val="8"/>
        <w:rPr>
          <w:rFonts w:hint="eastAsia" w:ascii="宋体" w:hAnsi="宋体" w:eastAsia="宋体" w:cs="宋体"/>
          <w:color w:val="auto"/>
          <w:sz w:val="28"/>
          <w:szCs w:val="28"/>
          <w:highlight w:val="none"/>
        </w:rPr>
      </w:pPr>
    </w:p>
    <w:p w14:paraId="0C4AB0F4">
      <w:pPr>
        <w:rPr>
          <w:rFonts w:hint="eastAsia" w:ascii="宋体" w:hAnsi="宋体" w:eastAsia="宋体" w:cs="宋体"/>
          <w:color w:val="auto"/>
          <w:sz w:val="28"/>
          <w:szCs w:val="28"/>
          <w:highlight w:val="none"/>
        </w:rPr>
      </w:pPr>
    </w:p>
    <w:p w14:paraId="0400D856">
      <w:pPr>
        <w:pStyle w:val="8"/>
        <w:rPr>
          <w:rFonts w:hint="eastAsia" w:ascii="宋体" w:hAnsi="宋体" w:eastAsia="宋体" w:cs="宋体"/>
          <w:color w:val="auto"/>
          <w:sz w:val="28"/>
          <w:szCs w:val="28"/>
          <w:highlight w:val="none"/>
        </w:rPr>
      </w:pPr>
    </w:p>
    <w:p w14:paraId="3633FA1F">
      <w:pPr>
        <w:rPr>
          <w:rFonts w:hint="eastAsia" w:ascii="宋体" w:hAnsi="宋体" w:eastAsia="宋体" w:cs="宋体"/>
          <w:color w:val="auto"/>
          <w:highlight w:val="none"/>
        </w:rPr>
      </w:pPr>
    </w:p>
    <w:p w14:paraId="386ED3F2">
      <w:pPr>
        <w:pageBreakBefore w:val="0"/>
        <w:wordWrap w:val="0"/>
        <w:bidi w:val="0"/>
        <w:jc w:val="center"/>
        <w:outlineLvl w:val="9"/>
        <w:rPr>
          <w:rFonts w:hint="eastAsia" w:ascii="宋体" w:hAnsi="宋体" w:eastAsia="宋体" w:cs="宋体"/>
          <w:color w:val="auto"/>
          <w:sz w:val="28"/>
          <w:szCs w:val="28"/>
          <w:highlight w:val="none"/>
        </w:rPr>
      </w:pPr>
    </w:p>
    <w:p w14:paraId="55DBE193">
      <w:pPr>
        <w:pageBreakBefore w:val="0"/>
        <w:wordWrap w:val="0"/>
        <w:bidi w:val="0"/>
        <w:spacing w:line="320" w:lineRule="exact"/>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住房和城乡建设部</w:t>
      </w:r>
    </w:p>
    <w:p w14:paraId="1E0A2558">
      <w:pPr>
        <w:pageBreakBefore w:val="0"/>
        <w:wordWrap w:val="0"/>
        <w:bidi w:val="0"/>
        <w:spacing w:line="320" w:lineRule="exact"/>
        <w:ind w:left="4200" w:firstLine="420"/>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制定</w:t>
      </w:r>
    </w:p>
    <w:p w14:paraId="25644958">
      <w:pPr>
        <w:pageBreakBefore w:val="0"/>
        <w:wordWrap w:val="0"/>
        <w:bidi w:val="0"/>
        <w:spacing w:line="320" w:lineRule="exact"/>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国家工商行政管理总局</w:t>
      </w:r>
    </w:p>
    <w:p w14:paraId="076318AE">
      <w:pPr>
        <w:pageBreakBefore w:val="0"/>
        <w:wordWrap w:val="0"/>
        <w:bidi w:val="0"/>
        <w:spacing w:before="240" w:beforeLines="100" w:after="480" w:afterLines="200"/>
        <w:jc w:val="center"/>
        <w:outlineLvl w:val="9"/>
        <w:rPr>
          <w:rFonts w:hint="eastAsia" w:ascii="宋体" w:hAnsi="宋体" w:eastAsia="宋体" w:cs="宋体"/>
          <w:b/>
          <w:color w:val="auto"/>
          <w:sz w:val="44"/>
          <w:szCs w:val="44"/>
          <w:highlight w:val="none"/>
        </w:rPr>
        <w:sectPr>
          <w:footerReference r:id="rId14" w:type="default"/>
          <w:headerReference r:id="rId13" w:type="even"/>
          <w:footerReference r:id="rId15" w:type="even"/>
          <w:pgSz w:w="11905" w:h="16838"/>
          <w:pgMar w:top="1327" w:right="1519" w:bottom="1327" w:left="1519" w:header="1134" w:footer="1134" w:gutter="0"/>
          <w:pgBorders w:offsetFrom="page">
            <w:top w:val="none" w:sz="0" w:space="0"/>
            <w:left w:val="none" w:sz="0" w:space="0"/>
            <w:bottom w:val="none" w:sz="0" w:space="0"/>
            <w:right w:val="none" w:sz="0" w:space="0"/>
          </w:pgBorders>
          <w:pgNumType w:fmt="decimal"/>
          <w:cols w:space="720" w:num="1"/>
          <w:rtlGutter w:val="0"/>
          <w:docGrid w:linePitch="312" w:charSpace="0"/>
        </w:sectPr>
      </w:pPr>
    </w:p>
    <w:p w14:paraId="67307D68">
      <w:pPr>
        <w:pStyle w:val="36"/>
        <w:keepNext w:val="0"/>
        <w:keepLines w:val="0"/>
        <w:widowControl/>
        <w:adjustRightInd w:val="0"/>
        <w:snapToGrid w:val="0"/>
        <w:spacing w:before="0" w:after="50" w:line="360" w:lineRule="auto"/>
        <w:jc w:val="center"/>
        <w:rPr>
          <w:rFonts w:hint="eastAsia" w:ascii="宋体" w:hAnsi="宋体" w:eastAsia="宋体" w:cs="宋体"/>
          <w:color w:val="auto"/>
          <w:sz w:val="30"/>
          <w:szCs w:val="30"/>
          <w:highlight w:val="none"/>
        </w:rPr>
      </w:pPr>
      <w:bookmarkStart w:id="893" w:name="_Toc54862164"/>
      <w:r>
        <w:rPr>
          <w:rFonts w:hint="eastAsia" w:ascii="宋体" w:hAnsi="宋体" w:eastAsia="宋体" w:cs="宋体"/>
          <w:color w:val="auto"/>
          <w:sz w:val="30"/>
          <w:szCs w:val="30"/>
          <w:highlight w:val="none"/>
        </w:rPr>
        <w:t>第一部分 合同协议书</w:t>
      </w:r>
      <w:bookmarkEnd w:id="893"/>
    </w:p>
    <w:p w14:paraId="2A19D063">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发包人（全称）：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p>
    <w:p w14:paraId="3ACBD051">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p>
    <w:p w14:paraId="4340F7C4">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根据《中华人民共和国民法典》、《中华人民共和国建筑法》及有关法律规定，遵循平等、自愿、公平和诚实信用的原则，双方就</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项目的工程总承包及有关事项协商一致，共同达成如下协议：</w:t>
      </w:r>
    </w:p>
    <w:p w14:paraId="1D0A6AF2">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bookmarkStart w:id="894" w:name="_Toc54862165"/>
      <w:r>
        <w:rPr>
          <w:rFonts w:hint="eastAsia" w:ascii="宋体" w:hAnsi="宋体" w:eastAsia="宋体" w:cs="宋体"/>
          <w:color w:val="auto"/>
          <w:sz w:val="21"/>
          <w:szCs w:val="21"/>
        </w:rPr>
        <w:t>一、工程概况</w:t>
      </w:r>
      <w:bookmarkEnd w:id="894"/>
    </w:p>
    <w:p w14:paraId="40C26B78">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 工程名称：</w:t>
      </w:r>
      <w:r>
        <w:rPr>
          <w:rFonts w:hint="eastAsia" w:ascii="宋体" w:hAnsi="宋体" w:eastAsia="宋体" w:cs="宋体"/>
          <w:color w:val="auto"/>
          <w:sz w:val="21"/>
          <w:szCs w:val="21"/>
          <w:u w:val="single"/>
          <w:lang w:val="en-US" w:eastAsia="zh-CN"/>
        </w:rPr>
        <w:t xml:space="preserve">                        。</w:t>
      </w:r>
    </w:p>
    <w:p w14:paraId="250E229C">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2. 工程地点：</w:t>
      </w:r>
      <w:r>
        <w:rPr>
          <w:rFonts w:hint="eastAsia" w:ascii="宋体" w:hAnsi="宋体" w:eastAsia="宋体" w:cs="宋体"/>
          <w:color w:val="auto"/>
          <w:sz w:val="21"/>
          <w:szCs w:val="21"/>
          <w:u w:val="single"/>
          <w:lang w:val="en-US" w:eastAsia="zh-CN"/>
        </w:rPr>
        <w:t xml:space="preserve">                              。</w:t>
      </w:r>
    </w:p>
    <w:p w14:paraId="6011183A">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 工程审批、核准或备案文号：</w:t>
      </w:r>
      <w:r>
        <w:rPr>
          <w:rFonts w:hint="eastAsia" w:ascii="宋体" w:hAnsi="宋体" w:eastAsia="宋体" w:cs="宋体"/>
          <w:color w:val="auto"/>
          <w:sz w:val="21"/>
          <w:szCs w:val="21"/>
          <w:u w:val="single"/>
          <w:lang w:val="en-US" w:eastAsia="zh-CN"/>
        </w:rPr>
        <w:t xml:space="preserve">                        。 </w:t>
      </w:r>
      <w:r>
        <w:rPr>
          <w:rFonts w:hint="eastAsia" w:ascii="宋体" w:hAnsi="宋体" w:eastAsia="宋体" w:cs="宋体"/>
          <w:color w:val="auto"/>
          <w:sz w:val="21"/>
          <w:szCs w:val="21"/>
        </w:rPr>
        <w:t xml:space="preserve"> </w:t>
      </w:r>
    </w:p>
    <w:p w14:paraId="291325AE">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4. 资金来源：   </w:t>
      </w:r>
      <w:r>
        <w:rPr>
          <w:rFonts w:hint="eastAsia" w:ascii="宋体" w:hAnsi="宋体" w:eastAsia="宋体" w:cs="宋体"/>
          <w:color w:val="auto"/>
          <w:sz w:val="21"/>
          <w:szCs w:val="21"/>
          <w:u w:val="single"/>
          <w:lang w:val="en-US" w:eastAsia="zh-CN"/>
        </w:rPr>
        <w:t xml:space="preserve">                        。</w:t>
      </w:r>
    </w:p>
    <w:p w14:paraId="32094236">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5. 工程内容及规模：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 。                          </w:t>
      </w:r>
    </w:p>
    <w:p w14:paraId="223EEA27">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 工程承包范围：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p>
    <w:p w14:paraId="0A37D3DB">
      <w:pPr>
        <w:pStyle w:val="37"/>
        <w:keepNext w:val="0"/>
        <w:keepLines w:val="0"/>
        <w:pageBreakBefore w:val="0"/>
        <w:widowControl/>
        <w:numPr>
          <w:ilvl w:val="0"/>
          <w:numId w:val="0"/>
        </w:numPr>
        <w:kinsoku/>
        <w:wordWrap w:val="0"/>
        <w:overflowPunct/>
        <w:topLinePunct w:val="0"/>
        <w:autoSpaceDE/>
        <w:autoSpaceDN/>
        <w:bidi w:val="0"/>
        <w:adjustRightInd w:val="0"/>
        <w:snapToGrid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highlight w:val="none"/>
        </w:rPr>
      </w:pPr>
      <w:bookmarkStart w:id="895" w:name="_Toc545"/>
      <w:bookmarkStart w:id="896" w:name="_Toc54862166"/>
      <w:r>
        <w:rPr>
          <w:rFonts w:hint="eastAsia" w:ascii="宋体" w:hAnsi="宋体" w:eastAsia="宋体" w:cs="宋体"/>
          <w:b w:val="0"/>
          <w:bCs/>
          <w:color w:val="auto"/>
          <w:sz w:val="21"/>
          <w:szCs w:val="21"/>
          <w:highlight w:val="none"/>
        </w:rPr>
        <w:t>二、合同工期</w:t>
      </w:r>
      <w:bookmarkEnd w:id="895"/>
      <w:bookmarkEnd w:id="896"/>
    </w:p>
    <w:p w14:paraId="31C70A14">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计划开始工作日期：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31EB8117">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计划开始现场施工日期：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5FA2A44B">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41DA7941">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天，工期总日历天数与根据前述计划日期计算的工期天数不一致的，以工期总日历天数为准。</w:t>
      </w:r>
    </w:p>
    <w:p w14:paraId="2FA9959A">
      <w:pPr>
        <w:pStyle w:val="37"/>
        <w:keepNext w:val="0"/>
        <w:keepLines w:val="0"/>
        <w:pageBreakBefore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897" w:name="_Toc26883"/>
      <w:bookmarkStart w:id="898" w:name="_Toc54862167"/>
      <w:r>
        <w:rPr>
          <w:rFonts w:hint="eastAsia" w:ascii="宋体" w:hAnsi="宋体" w:eastAsia="宋体" w:cs="宋体"/>
          <w:b w:val="0"/>
          <w:bCs/>
          <w:color w:val="auto"/>
          <w:sz w:val="21"/>
          <w:szCs w:val="21"/>
        </w:rPr>
        <w:t>三、质量标准</w:t>
      </w:r>
      <w:bookmarkEnd w:id="897"/>
      <w:bookmarkEnd w:id="898"/>
    </w:p>
    <w:p w14:paraId="4B27B7C6">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工程质量标准：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F784C3C">
      <w:pPr>
        <w:pStyle w:val="37"/>
        <w:keepNext w:val="0"/>
        <w:keepLines w:val="0"/>
        <w:pageBreakBefore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899" w:name="_Toc1609"/>
      <w:bookmarkStart w:id="900" w:name="_Toc54862168"/>
      <w:r>
        <w:rPr>
          <w:rFonts w:hint="eastAsia" w:ascii="宋体" w:hAnsi="宋体" w:eastAsia="宋体" w:cs="宋体"/>
          <w:b w:val="0"/>
          <w:bCs/>
          <w:color w:val="auto"/>
          <w:sz w:val="21"/>
          <w:szCs w:val="21"/>
        </w:rPr>
        <w:t>四、签约合同价与合同价格形式</w:t>
      </w:r>
      <w:bookmarkEnd w:id="899"/>
      <w:bookmarkEnd w:id="900"/>
    </w:p>
    <w:p w14:paraId="0459E8C0">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 签约合同价（含税）为：</w:t>
      </w:r>
    </w:p>
    <w:p w14:paraId="7E762BD2">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67618A62">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具体构成详见价格清单。其中： </w:t>
      </w:r>
    </w:p>
    <w:p w14:paraId="04502ADF">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 设计费（含税）：</w:t>
      </w:r>
    </w:p>
    <w:p w14:paraId="13B66F50">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 </w:t>
      </w:r>
    </w:p>
    <w:p w14:paraId="285A37F4">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 设备购置费（含税）：</w:t>
      </w:r>
    </w:p>
    <w:p w14:paraId="7D1811F7">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 </w:t>
      </w:r>
    </w:p>
    <w:p w14:paraId="53E76736">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 建筑安装工程费（含税）：</w:t>
      </w:r>
    </w:p>
    <w:p w14:paraId="65654246">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 </w:t>
      </w:r>
    </w:p>
    <w:p w14:paraId="23646127">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 暂估价（含税）：</w:t>
      </w:r>
    </w:p>
    <w:p w14:paraId="4C37977F">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1BD49997">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 暂列金额（含税）：</w:t>
      </w:r>
    </w:p>
    <w:p w14:paraId="0F374DF1">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4480A9A5">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 双方约定的其他费用（含税）：</w:t>
      </w:r>
    </w:p>
    <w:p w14:paraId="1FE56F56">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33ED33E4">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 合同价格形式：</w:t>
      </w:r>
    </w:p>
    <w:p w14:paraId="235AD0B0">
      <w:pPr>
        <w:keepNext w:val="0"/>
        <w:keepLines w:val="0"/>
        <w:pageBreakBefore w:val="0"/>
        <w:kinsoku w:val="0"/>
        <w:wordWrap w:val="0"/>
        <w:overflowPunct/>
        <w:topLinePunct w:val="0"/>
        <w:autoSpaceDE/>
        <w:autoSpaceDN/>
        <w:bidi w:val="0"/>
        <w:spacing w:line="400" w:lineRule="exact"/>
        <w:ind w:left="263" w:leftChars="125" w:firstLine="420" w:firstLineChars="200"/>
        <w:jc w:val="left"/>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合同价格形式</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44410E9">
      <w:pPr>
        <w:keepNext w:val="0"/>
        <w:keepLines w:val="0"/>
        <w:pageBreakBefore w:val="0"/>
        <w:kinsoku w:val="0"/>
        <w:wordWrap w:val="0"/>
        <w:overflowPunct/>
        <w:topLinePunct w:val="0"/>
        <w:autoSpaceDE/>
        <w:autoSpaceDN/>
        <w:bidi w:val="0"/>
        <w:spacing w:line="400" w:lineRule="exact"/>
        <w:ind w:left="263" w:leftChars="125"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合同当事人对合同价格形式的其他约定：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6B70CD2">
      <w:pPr>
        <w:pStyle w:val="37"/>
        <w:keepNext w:val="0"/>
        <w:keepLines w:val="0"/>
        <w:pageBreakBefore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01" w:name="_Toc54862169"/>
      <w:bookmarkStart w:id="902" w:name="_Toc24802"/>
      <w:r>
        <w:rPr>
          <w:rFonts w:hint="eastAsia" w:ascii="宋体" w:hAnsi="宋体" w:eastAsia="宋体" w:cs="宋体"/>
          <w:b w:val="0"/>
          <w:bCs/>
          <w:color w:val="auto"/>
          <w:sz w:val="21"/>
          <w:szCs w:val="21"/>
        </w:rPr>
        <w:t>五、工程总承包项目经理</w:t>
      </w:r>
      <w:bookmarkEnd w:id="901"/>
      <w:bookmarkEnd w:id="902"/>
    </w:p>
    <w:p w14:paraId="6E12BAB7">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工程总承包项目经理：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59A10D8">
      <w:pPr>
        <w:pStyle w:val="37"/>
        <w:keepNext w:val="0"/>
        <w:keepLines w:val="0"/>
        <w:pageBreakBefore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03" w:name="_Toc326"/>
      <w:bookmarkStart w:id="904" w:name="_Toc54862170"/>
      <w:r>
        <w:rPr>
          <w:rFonts w:hint="eastAsia" w:ascii="宋体" w:hAnsi="宋体" w:eastAsia="宋体" w:cs="宋体"/>
          <w:b w:val="0"/>
          <w:bCs/>
          <w:color w:val="auto"/>
          <w:sz w:val="21"/>
          <w:szCs w:val="21"/>
        </w:rPr>
        <w:t>六、合同文件构成</w:t>
      </w:r>
      <w:bookmarkEnd w:id="903"/>
      <w:bookmarkEnd w:id="904"/>
    </w:p>
    <w:p w14:paraId="2812BD5A">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本协议书与下列文件一起构成合同文件： </w:t>
      </w:r>
    </w:p>
    <w:p w14:paraId="32C35470">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 中标通知书（如果有）；</w:t>
      </w:r>
    </w:p>
    <w:p w14:paraId="0FC64EF3">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 投标函及投标函附录（如果有）；</w:t>
      </w:r>
    </w:p>
    <w:p w14:paraId="24478154">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 专用合同条件及《发包人要求》等附件；</w:t>
      </w:r>
    </w:p>
    <w:p w14:paraId="0C0DCAC9">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 通用合同条件；</w:t>
      </w:r>
    </w:p>
    <w:p w14:paraId="3E008F42">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（5） 承包人建议书； </w:t>
      </w:r>
    </w:p>
    <w:p w14:paraId="7359EDAE">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 价格清单；</w:t>
      </w:r>
    </w:p>
    <w:p w14:paraId="5FA275E7">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 双方约定的其他合同文件。</w:t>
      </w:r>
    </w:p>
    <w:p w14:paraId="75910780">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上述各项合同文件包括双方就该项合同文件所作出的补充和修改，属于同一类内容的合同文件应以最新签署的为准。专用合同条件及其附件须经合同当事人签字或盖章。</w:t>
      </w:r>
    </w:p>
    <w:p w14:paraId="7B458213">
      <w:pPr>
        <w:pStyle w:val="37"/>
        <w:keepNext w:val="0"/>
        <w:keepLines w:val="0"/>
        <w:pageBreakBefore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05" w:name="_Toc54862171"/>
      <w:bookmarkStart w:id="906" w:name="_Toc31039"/>
      <w:r>
        <w:rPr>
          <w:rFonts w:hint="eastAsia" w:ascii="宋体" w:hAnsi="宋体" w:eastAsia="宋体" w:cs="宋体"/>
          <w:b w:val="0"/>
          <w:bCs/>
          <w:color w:val="auto"/>
          <w:sz w:val="21"/>
          <w:szCs w:val="21"/>
        </w:rPr>
        <w:t>七、承诺</w:t>
      </w:r>
      <w:bookmarkEnd w:id="905"/>
      <w:bookmarkEnd w:id="906"/>
    </w:p>
    <w:p w14:paraId="06963795">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 发包人承诺按照法律规定履行项目审批手续、筹集工程建设资金并按照合同约定的期限和方式支付合同价款。</w:t>
      </w:r>
    </w:p>
    <w:p w14:paraId="4E3923B6">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 承包人承诺按照法律规定及合同约定组织完成工程的设计、采购和施工等工作，确保工程质量和安全，不进行转包及违法分包，并在缺陷责任期及保修期内承担相应的工程维修责任。</w:t>
      </w:r>
    </w:p>
    <w:p w14:paraId="2FF5648B">
      <w:pPr>
        <w:pStyle w:val="37"/>
        <w:keepNext w:val="0"/>
        <w:keepLines w:val="0"/>
        <w:pageBreakBefore w:val="0"/>
        <w:numPr>
          <w:ilvl w:val="0"/>
          <w:numId w:val="0"/>
        </w:numPr>
        <w:kinsoku/>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07" w:name="_Toc54862172"/>
      <w:bookmarkStart w:id="908" w:name="_Toc2264"/>
      <w:r>
        <w:rPr>
          <w:rFonts w:hint="eastAsia" w:ascii="宋体" w:hAnsi="宋体" w:eastAsia="宋体" w:cs="宋体"/>
          <w:b w:val="0"/>
          <w:bCs/>
          <w:color w:val="auto"/>
          <w:sz w:val="21"/>
          <w:szCs w:val="21"/>
        </w:rPr>
        <w:t>八、订立时间</w:t>
      </w:r>
      <w:bookmarkEnd w:id="907"/>
      <w:bookmarkEnd w:id="908"/>
    </w:p>
    <w:p w14:paraId="2334696C">
      <w:pPr>
        <w:keepNext w:val="0"/>
        <w:keepLines w:val="0"/>
        <w:pageBreakBefore w:val="0"/>
        <w:kinsoku/>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日订立。</w:t>
      </w:r>
    </w:p>
    <w:p w14:paraId="5EFEA496">
      <w:pPr>
        <w:pStyle w:val="37"/>
        <w:keepNext w:val="0"/>
        <w:keepLines w:val="0"/>
        <w:pageBreakBefore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09" w:name="_Toc54862173"/>
      <w:bookmarkStart w:id="910" w:name="_Toc10929"/>
      <w:r>
        <w:rPr>
          <w:rFonts w:hint="eastAsia" w:ascii="宋体" w:hAnsi="宋体" w:eastAsia="宋体" w:cs="宋体"/>
          <w:b w:val="0"/>
          <w:bCs/>
          <w:color w:val="auto"/>
          <w:sz w:val="21"/>
          <w:szCs w:val="21"/>
        </w:rPr>
        <w:t>九、订立地点</w:t>
      </w:r>
      <w:bookmarkEnd w:id="909"/>
      <w:bookmarkEnd w:id="910"/>
    </w:p>
    <w:p w14:paraId="76B743E7">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订立。</w:t>
      </w:r>
    </w:p>
    <w:p w14:paraId="0002250F">
      <w:pPr>
        <w:pStyle w:val="37"/>
        <w:keepNext w:val="0"/>
        <w:keepLines w:val="0"/>
        <w:pageBreakBefore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11" w:name="_Toc54862174"/>
      <w:bookmarkStart w:id="912" w:name="_Toc28073"/>
      <w:r>
        <w:rPr>
          <w:rFonts w:hint="eastAsia" w:ascii="宋体" w:hAnsi="宋体" w:eastAsia="宋体" w:cs="宋体"/>
          <w:b w:val="0"/>
          <w:bCs/>
          <w:color w:val="auto"/>
          <w:sz w:val="21"/>
          <w:szCs w:val="21"/>
        </w:rPr>
        <w:t>十、合同生效</w:t>
      </w:r>
      <w:bookmarkEnd w:id="911"/>
      <w:bookmarkEnd w:id="912"/>
    </w:p>
    <w:p w14:paraId="2EEF30AD">
      <w:pPr>
        <w:keepNext w:val="0"/>
        <w:keepLines w:val="0"/>
        <w:pageBreakBefore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本合同经双方签字或盖章后成立，并自</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生效。</w:t>
      </w:r>
    </w:p>
    <w:p w14:paraId="7F771C9D">
      <w:pPr>
        <w:pStyle w:val="37"/>
        <w:keepNext w:val="0"/>
        <w:keepLines w:val="0"/>
        <w:pageBreakBefore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13" w:name="_Toc54862175"/>
      <w:bookmarkStart w:id="914" w:name="_Toc7141"/>
      <w:r>
        <w:rPr>
          <w:rFonts w:hint="eastAsia" w:ascii="宋体" w:hAnsi="宋体" w:eastAsia="宋体" w:cs="宋体"/>
          <w:b w:val="0"/>
          <w:bCs/>
          <w:color w:val="auto"/>
          <w:sz w:val="21"/>
          <w:szCs w:val="21"/>
        </w:rPr>
        <w:t>十一、合同份数</w:t>
      </w:r>
      <w:bookmarkEnd w:id="913"/>
      <w:bookmarkEnd w:id="914"/>
    </w:p>
    <w:p w14:paraId="3B59AED8">
      <w:pPr>
        <w:keepNext w:val="0"/>
        <w:keepLines w:val="0"/>
        <w:pageBreakBefore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本合同一式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份，均具有同等法律效力，发包人执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份，承包人执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w:t>
      </w:r>
    </w:p>
    <w:p w14:paraId="2979A93C">
      <w:pPr>
        <w:keepNext w:val="0"/>
        <w:keepLines w:val="0"/>
        <w:pageBreakBefore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p>
    <w:p w14:paraId="06A7FAB5">
      <w:pPr>
        <w:keepNext w:val="0"/>
        <w:keepLines w:val="0"/>
        <w:pageBreakBefore w:val="0"/>
        <w:wordWrap w:val="0"/>
        <w:overflowPunct/>
        <w:topLinePunct w:val="0"/>
        <w:autoSpaceDE/>
        <w:autoSpaceDN/>
        <w:bidi w:val="0"/>
        <w:spacing w:line="400" w:lineRule="exact"/>
        <w:ind w:firstLine="420" w:firstLineChars="200"/>
        <w:outlineLvl w:val="9"/>
        <w:rPr>
          <w:rFonts w:hint="eastAsia" w:ascii="宋体" w:hAnsi="宋体" w:eastAsia="宋体" w:cs="宋体"/>
          <w:color w:val="auto"/>
          <w:sz w:val="21"/>
          <w:szCs w:val="21"/>
        </w:rPr>
      </w:pPr>
    </w:p>
    <w:tbl>
      <w:tblPr>
        <w:tblStyle w:val="21"/>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74A96340">
        <w:tblPrEx>
          <w:tblCellMar>
            <w:top w:w="0" w:type="dxa"/>
            <w:left w:w="108" w:type="dxa"/>
            <w:bottom w:w="0" w:type="dxa"/>
            <w:right w:w="108" w:type="dxa"/>
          </w:tblCellMar>
        </w:tblPrEx>
        <w:tc>
          <w:tcPr>
            <w:tcW w:w="4507" w:type="dxa"/>
            <w:noWrap w:val="0"/>
            <w:vAlign w:val="top"/>
          </w:tcPr>
          <w:p w14:paraId="3545FC75">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发包人：（公章）</w:t>
            </w:r>
          </w:p>
          <w:p w14:paraId="1273B58A">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p w14:paraId="53BBA00D">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tc>
        <w:tc>
          <w:tcPr>
            <w:tcW w:w="4565" w:type="dxa"/>
            <w:noWrap w:val="0"/>
            <w:vAlign w:val="top"/>
          </w:tcPr>
          <w:p w14:paraId="687AB6CB">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承包人：（公章）</w:t>
            </w:r>
          </w:p>
          <w:p w14:paraId="2D09E051">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p w14:paraId="7D89ECAC">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tc>
      </w:tr>
      <w:tr w14:paraId="15A129F7">
        <w:tblPrEx>
          <w:tblCellMar>
            <w:top w:w="0" w:type="dxa"/>
            <w:left w:w="108" w:type="dxa"/>
            <w:bottom w:w="0" w:type="dxa"/>
            <w:right w:w="108" w:type="dxa"/>
          </w:tblCellMar>
        </w:tblPrEx>
        <w:tc>
          <w:tcPr>
            <w:tcW w:w="4507" w:type="dxa"/>
            <w:noWrap w:val="0"/>
            <w:vAlign w:val="top"/>
          </w:tcPr>
          <w:p w14:paraId="6A3A0C2C">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w:t>
            </w:r>
          </w:p>
          <w:p w14:paraId="44E00849">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（签字）</w:t>
            </w:r>
          </w:p>
          <w:p w14:paraId="5FF38EF9">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tc>
        <w:tc>
          <w:tcPr>
            <w:tcW w:w="4565" w:type="dxa"/>
            <w:noWrap w:val="0"/>
            <w:vAlign w:val="top"/>
          </w:tcPr>
          <w:p w14:paraId="4234D929">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w:t>
            </w:r>
          </w:p>
          <w:p w14:paraId="3CEFE71E">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（签字）</w:t>
            </w:r>
          </w:p>
          <w:p w14:paraId="6CA9AE1B">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tc>
      </w:tr>
      <w:tr w14:paraId="4CFA96AD">
        <w:tblPrEx>
          <w:tblCellMar>
            <w:top w:w="0" w:type="dxa"/>
            <w:left w:w="108" w:type="dxa"/>
            <w:bottom w:w="0" w:type="dxa"/>
            <w:right w:w="108" w:type="dxa"/>
          </w:tblCellMar>
        </w:tblPrEx>
        <w:tc>
          <w:tcPr>
            <w:tcW w:w="4507" w:type="dxa"/>
            <w:noWrap w:val="0"/>
            <w:vAlign w:val="top"/>
          </w:tcPr>
          <w:p w14:paraId="42A19C37">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kern w:val="0"/>
                <w:sz w:val="21"/>
                <w:szCs w:val="21"/>
                <w:u w:val="single"/>
              </w:rPr>
              <w:t xml:space="preserve">            </w:t>
            </w:r>
          </w:p>
          <w:p w14:paraId="1656D849">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地址：</w:t>
            </w:r>
            <w:r>
              <w:rPr>
                <w:rFonts w:hint="eastAsia" w:ascii="宋体" w:hAnsi="宋体" w:eastAsia="宋体" w:cs="宋体"/>
                <w:color w:val="auto"/>
                <w:kern w:val="0"/>
                <w:sz w:val="21"/>
                <w:szCs w:val="21"/>
                <w:u w:val="single"/>
              </w:rPr>
              <w:t xml:space="preserve">                       </w:t>
            </w:r>
          </w:p>
          <w:p w14:paraId="1692C753">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邮政编码：</w:t>
            </w:r>
            <w:r>
              <w:rPr>
                <w:rFonts w:hint="eastAsia" w:ascii="宋体" w:hAnsi="宋体" w:eastAsia="宋体" w:cs="宋体"/>
                <w:color w:val="auto"/>
                <w:kern w:val="0"/>
                <w:sz w:val="21"/>
                <w:szCs w:val="21"/>
                <w:u w:val="single"/>
              </w:rPr>
              <w:t xml:space="preserve">                      </w:t>
            </w:r>
          </w:p>
          <w:p w14:paraId="59C14DAC">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kern w:val="0"/>
                <w:sz w:val="21"/>
                <w:szCs w:val="21"/>
                <w:u w:val="single"/>
              </w:rPr>
              <w:t xml:space="preserve">                 </w:t>
            </w:r>
          </w:p>
          <w:p w14:paraId="0F29356B">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委托代理人：</w:t>
            </w:r>
            <w:r>
              <w:rPr>
                <w:rFonts w:hint="eastAsia" w:ascii="宋体" w:hAnsi="宋体" w:eastAsia="宋体" w:cs="宋体"/>
                <w:color w:val="auto"/>
                <w:kern w:val="0"/>
                <w:sz w:val="21"/>
                <w:szCs w:val="21"/>
                <w:u w:val="single"/>
              </w:rPr>
              <w:t xml:space="preserve">                 </w:t>
            </w:r>
          </w:p>
          <w:p w14:paraId="31610A59">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电话：</w:t>
            </w:r>
            <w:r>
              <w:rPr>
                <w:rFonts w:hint="eastAsia" w:ascii="宋体" w:hAnsi="宋体" w:eastAsia="宋体" w:cs="宋体"/>
                <w:color w:val="auto"/>
                <w:kern w:val="0"/>
                <w:sz w:val="21"/>
                <w:szCs w:val="21"/>
                <w:u w:val="single"/>
              </w:rPr>
              <w:t xml:space="preserve">                       </w:t>
            </w:r>
          </w:p>
          <w:p w14:paraId="50D6A24E">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 </w:t>
            </w:r>
            <w:r>
              <w:rPr>
                <w:rFonts w:hint="eastAsia" w:ascii="宋体" w:hAnsi="宋体" w:eastAsia="宋体" w:cs="宋体"/>
                <w:color w:val="auto"/>
                <w:kern w:val="0"/>
                <w:sz w:val="21"/>
                <w:szCs w:val="21"/>
                <w:u w:val="single"/>
              </w:rPr>
              <w:t xml:space="preserve">                      </w:t>
            </w:r>
          </w:p>
          <w:p w14:paraId="36EB5705">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p>
          <w:p w14:paraId="079FA8A1">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开户银行：</w:t>
            </w:r>
            <w:r>
              <w:rPr>
                <w:rFonts w:hint="eastAsia" w:ascii="宋体" w:hAnsi="宋体" w:eastAsia="宋体" w:cs="宋体"/>
                <w:color w:val="auto"/>
                <w:kern w:val="0"/>
                <w:sz w:val="21"/>
                <w:szCs w:val="21"/>
                <w:u w:val="single"/>
              </w:rPr>
              <w:t xml:space="preserve">                   </w:t>
            </w:r>
          </w:p>
          <w:p w14:paraId="1729DD22">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账号：</w:t>
            </w:r>
            <w:r>
              <w:rPr>
                <w:rFonts w:hint="eastAsia" w:ascii="宋体" w:hAnsi="宋体" w:eastAsia="宋体" w:cs="宋体"/>
                <w:color w:val="auto"/>
                <w:kern w:val="0"/>
                <w:sz w:val="21"/>
                <w:szCs w:val="21"/>
                <w:u w:val="single"/>
              </w:rPr>
              <w:t xml:space="preserve">                       </w:t>
            </w:r>
          </w:p>
        </w:tc>
        <w:tc>
          <w:tcPr>
            <w:tcW w:w="4565" w:type="dxa"/>
            <w:noWrap w:val="0"/>
            <w:vAlign w:val="top"/>
          </w:tcPr>
          <w:p w14:paraId="2AFAF225">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kern w:val="0"/>
                <w:sz w:val="21"/>
                <w:szCs w:val="21"/>
                <w:u w:val="single"/>
              </w:rPr>
              <w:t xml:space="preserve">            </w:t>
            </w:r>
          </w:p>
          <w:p w14:paraId="7E49BFFE">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地址：</w:t>
            </w:r>
            <w:r>
              <w:rPr>
                <w:rFonts w:hint="eastAsia" w:ascii="宋体" w:hAnsi="宋体" w:eastAsia="宋体" w:cs="宋体"/>
                <w:color w:val="auto"/>
                <w:kern w:val="0"/>
                <w:sz w:val="21"/>
                <w:szCs w:val="21"/>
                <w:u w:val="single"/>
              </w:rPr>
              <w:t xml:space="preserve">                        </w:t>
            </w:r>
          </w:p>
          <w:p w14:paraId="7E8A6A1E">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邮政编码：</w:t>
            </w:r>
            <w:r>
              <w:rPr>
                <w:rFonts w:hint="eastAsia" w:ascii="宋体" w:hAnsi="宋体" w:eastAsia="宋体" w:cs="宋体"/>
                <w:color w:val="auto"/>
                <w:kern w:val="0"/>
                <w:sz w:val="21"/>
                <w:szCs w:val="21"/>
                <w:u w:val="single"/>
              </w:rPr>
              <w:t xml:space="preserve">                      </w:t>
            </w:r>
          </w:p>
          <w:p w14:paraId="6CAC5F95">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kern w:val="0"/>
                <w:sz w:val="21"/>
                <w:szCs w:val="21"/>
                <w:u w:val="single"/>
              </w:rPr>
              <w:t xml:space="preserve">                  </w:t>
            </w:r>
          </w:p>
          <w:p w14:paraId="55A3C039">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委托代理人：</w:t>
            </w:r>
            <w:r>
              <w:rPr>
                <w:rFonts w:hint="eastAsia" w:ascii="宋体" w:hAnsi="宋体" w:eastAsia="宋体" w:cs="宋体"/>
                <w:color w:val="auto"/>
                <w:kern w:val="0"/>
                <w:sz w:val="21"/>
                <w:szCs w:val="21"/>
                <w:u w:val="single"/>
              </w:rPr>
              <w:t xml:space="preserve">                 </w:t>
            </w:r>
          </w:p>
          <w:p w14:paraId="7440ABF4">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电话：</w:t>
            </w:r>
            <w:r>
              <w:rPr>
                <w:rFonts w:hint="eastAsia" w:ascii="宋体" w:hAnsi="宋体" w:eastAsia="宋体" w:cs="宋体"/>
                <w:color w:val="auto"/>
                <w:kern w:val="0"/>
                <w:sz w:val="21"/>
                <w:szCs w:val="21"/>
                <w:u w:val="single"/>
              </w:rPr>
              <w:t xml:space="preserve">                       </w:t>
            </w:r>
          </w:p>
          <w:p w14:paraId="763E9E87">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传真：</w:t>
            </w:r>
            <w:r>
              <w:rPr>
                <w:rFonts w:hint="eastAsia" w:ascii="宋体" w:hAnsi="宋体" w:eastAsia="宋体" w:cs="宋体"/>
                <w:color w:val="auto"/>
                <w:kern w:val="0"/>
                <w:sz w:val="21"/>
                <w:szCs w:val="21"/>
                <w:u w:val="single"/>
              </w:rPr>
              <w:t xml:space="preserve">                       </w:t>
            </w:r>
          </w:p>
          <w:p w14:paraId="2B5697E9">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p>
          <w:p w14:paraId="5EED34A0">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开户银行：</w:t>
            </w:r>
            <w:r>
              <w:rPr>
                <w:rFonts w:hint="eastAsia" w:ascii="宋体" w:hAnsi="宋体" w:eastAsia="宋体" w:cs="宋体"/>
                <w:color w:val="auto"/>
                <w:kern w:val="0"/>
                <w:sz w:val="21"/>
                <w:szCs w:val="21"/>
                <w:u w:val="single"/>
              </w:rPr>
              <w:t xml:space="preserve">                   </w:t>
            </w:r>
          </w:p>
          <w:p w14:paraId="37C749B6">
            <w:pPr>
              <w:pStyle w:val="38"/>
              <w:keepNext w:val="0"/>
              <w:keepLines w:val="0"/>
              <w:pageBreakBefore w:val="0"/>
              <w:framePr w:hSpace="0" w:wrap="auto" w:vAnchor="margin" w:hAnchor="text" w:yAlign="inline"/>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账号：</w:t>
            </w:r>
            <w:r>
              <w:rPr>
                <w:rFonts w:hint="eastAsia" w:ascii="宋体" w:hAnsi="宋体" w:eastAsia="宋体" w:cs="宋体"/>
                <w:color w:val="auto"/>
                <w:sz w:val="21"/>
                <w:szCs w:val="21"/>
                <w:u w:val="single"/>
              </w:rPr>
              <w:t xml:space="preserve">                       </w:t>
            </w:r>
          </w:p>
        </w:tc>
      </w:tr>
    </w:tbl>
    <w:p w14:paraId="1E73186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p>
    <w:p w14:paraId="2B95D773">
      <w:pPr>
        <w:keepNext w:val="0"/>
        <w:keepLines w:val="0"/>
        <w:pageBreakBefore w:val="0"/>
        <w:widowControl/>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highlight w:val="none"/>
        </w:rPr>
        <w:sectPr>
          <w:footerReference r:id="rId16" w:type="default"/>
          <w:type w:val="continuous"/>
          <w:pgSz w:w="11906" w:h="16838"/>
          <w:pgMar w:top="1440" w:right="1800" w:bottom="1440" w:left="1800" w:header="720" w:footer="850" w:gutter="0"/>
          <w:pgNumType w:fmt="decimal"/>
          <w:cols w:space="720" w:num="1"/>
          <w:docGrid w:linePitch="326" w:charSpace="0"/>
        </w:sectPr>
      </w:pPr>
      <w:r>
        <w:rPr>
          <w:rFonts w:hint="eastAsia" w:ascii="宋体" w:hAnsi="宋体" w:eastAsia="宋体" w:cs="宋体"/>
          <w:color w:val="auto"/>
          <w:sz w:val="21"/>
          <w:szCs w:val="21"/>
          <w:highlight w:val="none"/>
        </w:rPr>
        <w:br w:type="page"/>
      </w:r>
    </w:p>
    <w:p w14:paraId="2629FD60">
      <w:pPr>
        <w:pStyle w:val="36"/>
        <w:keepNext w:val="0"/>
        <w:keepLines w:val="0"/>
        <w:pageBreakBefore w:val="0"/>
        <w:widowControl/>
        <w:kinsoku/>
        <w:overflowPunct/>
        <w:autoSpaceDE/>
        <w:autoSpaceDN/>
        <w:bidi w:val="0"/>
        <w:adjustRightInd w:val="0"/>
        <w:snapToGrid w:val="0"/>
        <w:spacing w:before="0" w:after="50" w:line="440" w:lineRule="exact"/>
        <w:jc w:val="center"/>
        <w:textAlignment w:val="auto"/>
        <w:rPr>
          <w:rFonts w:hint="eastAsia" w:ascii="宋体" w:hAnsi="宋体" w:eastAsia="宋体" w:cs="宋体"/>
          <w:color w:val="auto"/>
          <w:sz w:val="30"/>
          <w:szCs w:val="30"/>
          <w:highlight w:val="none"/>
        </w:rPr>
      </w:pPr>
      <w:bookmarkStart w:id="915" w:name="_Toc54862176"/>
      <w:r>
        <w:rPr>
          <w:rFonts w:hint="eastAsia" w:ascii="宋体" w:hAnsi="宋体" w:eastAsia="宋体" w:cs="宋体"/>
          <w:color w:val="auto"/>
          <w:sz w:val="30"/>
          <w:szCs w:val="30"/>
          <w:highlight w:val="none"/>
        </w:rPr>
        <w:t>第二部分 通用合同条件</w:t>
      </w:r>
      <w:bookmarkEnd w:id="915"/>
    </w:p>
    <w:p w14:paraId="2CA04883">
      <w:pPr>
        <w:keepNext w:val="0"/>
        <w:keepLines w:val="0"/>
        <w:pageBreakBefore w:val="0"/>
        <w:widowControl/>
        <w:kinsoku/>
        <w:overflowPunct/>
        <w:autoSpaceDE/>
        <w:autoSpaceDN/>
        <w:bidi w:val="0"/>
        <w:adjustRightInd w:val="0"/>
        <w:snapToGrid w:val="0"/>
        <w:spacing w:line="440" w:lineRule="exact"/>
        <w:jc w:val="center"/>
        <w:textAlignment w:val="auto"/>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b/>
          <w:color w:val="auto"/>
          <w:sz w:val="30"/>
          <w:szCs w:val="30"/>
          <w:highlight w:val="none"/>
        </w:rPr>
        <w:t>（略）</w:t>
      </w:r>
    </w:p>
    <w:p w14:paraId="4E8DE549">
      <w:pPr>
        <w:wordWrap/>
        <w:topLinePunct w:val="0"/>
        <w:rPr>
          <w:rFonts w:hint="eastAsia" w:ascii="宋体" w:hAnsi="宋体" w:eastAsia="宋体" w:cs="宋体"/>
          <w:color w:val="auto"/>
          <w:sz w:val="30"/>
          <w:szCs w:val="30"/>
          <w:highlight w:val="none"/>
          <w:lang w:val="en-US" w:eastAsia="zh-CN"/>
        </w:rPr>
      </w:pPr>
    </w:p>
    <w:p w14:paraId="66627571">
      <w:pPr>
        <w:pStyle w:val="36"/>
        <w:keepNext w:val="0"/>
        <w:keepLines w:val="0"/>
        <w:pageBreakBefore w:val="0"/>
        <w:widowControl/>
        <w:kinsoku/>
        <w:wordWrap/>
        <w:overflowPunct/>
        <w:topLinePunct w:val="0"/>
        <w:autoSpaceDE/>
        <w:autoSpaceDN/>
        <w:bidi w:val="0"/>
        <w:adjustRightInd w:val="0"/>
        <w:snapToGrid w:val="0"/>
        <w:spacing w:before="0" w:after="50" w:line="360" w:lineRule="exact"/>
        <w:jc w:val="center"/>
        <w:textAlignment w:val="auto"/>
        <w:rPr>
          <w:rFonts w:hint="eastAsia" w:ascii="宋体" w:hAnsi="宋体" w:eastAsia="宋体" w:cs="宋体"/>
          <w:color w:val="auto"/>
          <w:sz w:val="30"/>
          <w:szCs w:val="30"/>
          <w:highlight w:val="none"/>
        </w:rPr>
      </w:pPr>
      <w:bookmarkStart w:id="916" w:name="_Toc54862331"/>
      <w:r>
        <w:rPr>
          <w:rFonts w:hint="eastAsia" w:ascii="宋体" w:hAnsi="宋体" w:eastAsia="宋体" w:cs="宋体"/>
          <w:color w:val="auto"/>
          <w:sz w:val="30"/>
          <w:szCs w:val="30"/>
          <w:highlight w:val="none"/>
        </w:rPr>
        <w:t>第三部分 专用合同条件</w:t>
      </w:r>
      <w:bookmarkEnd w:id="916"/>
    </w:p>
    <w:p w14:paraId="2B9F3A00">
      <w:pPr>
        <w:pStyle w:val="39"/>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b w:val="0"/>
          <w:bCs/>
          <w:color w:val="auto"/>
          <w:sz w:val="21"/>
          <w:szCs w:val="21"/>
          <w:highlight w:val="none"/>
        </w:rPr>
      </w:pPr>
      <w:bookmarkStart w:id="917" w:name="_Toc54862332"/>
      <w:r>
        <w:rPr>
          <w:rFonts w:hint="eastAsia" w:ascii="宋体" w:hAnsi="宋体" w:eastAsia="宋体" w:cs="宋体"/>
          <w:b w:val="0"/>
          <w:bCs/>
          <w:color w:val="auto"/>
          <w:sz w:val="21"/>
          <w:szCs w:val="21"/>
          <w:highlight w:val="none"/>
        </w:rPr>
        <w:t>第1条 一般约定</w:t>
      </w:r>
      <w:bookmarkEnd w:id="917"/>
    </w:p>
    <w:p w14:paraId="57FC340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词语定义和解释</w:t>
      </w:r>
    </w:p>
    <w:p w14:paraId="35C1A21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合同</w:t>
      </w:r>
    </w:p>
    <w:p w14:paraId="41D92B5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1.1.1.10 其他合同文件：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3A92E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5619368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1.1.3.5 单位/区段工程的范围：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F3EF1B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1.1.3.9 作为施工场所组成部分的其他场所包括：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947D20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1.1.3.10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E1B75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1.1.3.11 临时占地包括：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17E8A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语言文字</w:t>
      </w:r>
    </w:p>
    <w:p w14:paraId="12BA13E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本合同除使用汉语外，还使用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语言。</w:t>
      </w:r>
    </w:p>
    <w:p w14:paraId="161B8FF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法律</w:t>
      </w:r>
    </w:p>
    <w:p w14:paraId="51DD0B3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93A6D7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77547D1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适用于本合同的标准、规范（名称）包括：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CED0D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发包人提供的国外标准、规范的名称：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；发包人提供的国外标准、规范的份数：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；发包人提供的国外标准、规范的时间：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0F60E2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没有成文规范、标准规定的约定：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634316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发包人对于工程的技术标准、功能要求：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DBF9B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1074E63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2AA856C">
      <w:pPr>
        <w:pStyle w:val="8"/>
        <w:jc w:val="left"/>
        <w:rPr>
          <w:rFonts w:hint="eastAsia" w:ascii="宋体" w:hAnsi="宋体" w:eastAsia="宋体" w:cs="宋体"/>
          <w:color w:val="auto"/>
          <w:sz w:val="21"/>
          <w:szCs w:val="21"/>
          <w:highlight w:val="none"/>
          <w:lang w:val="en-US" w:eastAsia="zh-CN" w:bidi="ar-SA"/>
        </w:rPr>
      </w:pPr>
      <w:bookmarkStart w:id="918" w:name="_Hlk18951547"/>
      <w:r>
        <w:rPr>
          <w:rFonts w:hint="eastAsia" w:ascii="宋体" w:hAnsi="宋体" w:eastAsia="宋体" w:cs="宋体"/>
          <w:color w:val="auto"/>
          <w:sz w:val="21"/>
          <w:szCs w:val="21"/>
          <w:highlight w:val="none"/>
          <w:lang w:val="en-US" w:eastAsia="zh-CN" w:bidi="ar-SA"/>
        </w:rPr>
        <w:t>上述各项合同文件包括合同当事人就该项合同文件所作出的补充和修改，属于同一类内容的文件，应以最新签署的为准</w:t>
      </w:r>
      <w:bookmarkEnd w:id="918"/>
      <w:r>
        <w:rPr>
          <w:rFonts w:hint="eastAsia" w:ascii="宋体" w:hAnsi="宋体" w:eastAsia="宋体" w:cs="宋体"/>
          <w:color w:val="auto"/>
          <w:sz w:val="21"/>
          <w:szCs w:val="21"/>
          <w:highlight w:val="none"/>
          <w:lang w:val="en-US" w:eastAsia="zh-CN" w:bidi="ar-SA"/>
        </w:rPr>
        <w:t>。</w:t>
      </w:r>
    </w:p>
    <w:p w14:paraId="40CA995D">
      <w:pPr>
        <w:pStyle w:val="8"/>
        <w:ind w:firstLine="420" w:firstLineChars="200"/>
        <w:jc w:val="lef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在合同订立及履行过程中形成的与合同有关的文件均构成合同文件组成部分，并根据其性质确定优先解释顺序。</w:t>
      </w:r>
    </w:p>
    <w:p w14:paraId="61A7A1A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文件的提供和照管</w:t>
      </w:r>
    </w:p>
    <w:p w14:paraId="2F0CCF2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发包人文件的提供</w:t>
      </w:r>
    </w:p>
    <w:p w14:paraId="1282012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发包人文件的提供期限、名称、数量和形式：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9AD24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承包人文件的提供</w:t>
      </w:r>
    </w:p>
    <w:p w14:paraId="67E78B6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承包人文件的内容、提供期限、名称、数量和形式：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2AF2EB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文件的照管</w:t>
      </w:r>
    </w:p>
    <w:p w14:paraId="0D09E99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关于现场文件准备的约定：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DECA73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0109CA0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 发包人指定的送达方式（包括电子传输方式）：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1ACA0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发包人的送达地址：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493E41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承包人指定的送达方式（包括电子传输方式）：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B1811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承包人的送达地址：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F81E69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知识产权</w:t>
      </w:r>
    </w:p>
    <w:p w14:paraId="6D3F91A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由发包人（或以发包人名义）编制的《发包人要求》和其他文件的著作权归属：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500BD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由承包人（或以承包人名义）为实施工程所编制的文件、承包人完成的设计工作成果和建造完成的建筑物的知识产权归属：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D586C2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 承包人在投标文件中采用的专利、专有技术、技术秘密的使用费的承担方式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01ADDB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保密</w:t>
      </w:r>
    </w:p>
    <w:p w14:paraId="6D0D550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双方订立的商业保密协议（名称）：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，作为本合同附件。</w:t>
      </w:r>
    </w:p>
    <w:p w14:paraId="4B6DD4F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双方订立的技术保密协议（名称）：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，作为本合同附件。</w:t>
      </w:r>
    </w:p>
    <w:p w14:paraId="766FEB5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责任限制</w:t>
      </w:r>
    </w:p>
    <w:p w14:paraId="515FB24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承包人对发包人赔偿责任的最高限额为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F7CE7D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建筑信息模型技术的应用</w:t>
      </w:r>
    </w:p>
    <w:p w14:paraId="637D57E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关于建筑信息模型技术的开发、使用、存储、传输、交付及费用约定如下：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FC6C72">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19" w:name="_Toc54862333"/>
      <w:r>
        <w:rPr>
          <w:rFonts w:hint="eastAsia" w:ascii="宋体" w:hAnsi="宋体" w:eastAsia="宋体" w:cs="宋体"/>
          <w:b w:val="0"/>
          <w:bCs/>
          <w:color w:val="auto"/>
          <w:sz w:val="21"/>
          <w:szCs w:val="21"/>
          <w:highlight w:val="none"/>
        </w:rPr>
        <w:t>第2条 发包人</w:t>
      </w:r>
      <w:bookmarkEnd w:id="919"/>
    </w:p>
    <w:p w14:paraId="24FE5AA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提供施工现场和工作条件</w:t>
      </w:r>
    </w:p>
    <w:p w14:paraId="534AD6C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提供施工现场</w:t>
      </w:r>
    </w:p>
    <w:p w14:paraId="53FA495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关于发包人提供施工现场的范围和期限：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p>
    <w:p w14:paraId="04B4DDD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提供工作条件</w:t>
      </w:r>
    </w:p>
    <w:p w14:paraId="4ADB13F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关于发包人应负责提供的工作条件包括：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E439C4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提供基础资料</w:t>
      </w:r>
    </w:p>
    <w:p w14:paraId="201022C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关于发包人应提供的基础资料的范围和期限：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F2345C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支付合同价款</w:t>
      </w:r>
    </w:p>
    <w:p w14:paraId="2054ABA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 发包人提供资金来源证明及资金安排的期限要求：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08991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 发包人提供支付担保的形式、期限、金额（或比例）：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BFE919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 其他义务</w:t>
      </w:r>
    </w:p>
    <w:p w14:paraId="4BC21E4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C6EC904">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20" w:name="_Toc54862334"/>
      <w:r>
        <w:rPr>
          <w:rFonts w:hint="eastAsia" w:ascii="宋体" w:hAnsi="宋体" w:eastAsia="宋体" w:cs="宋体"/>
          <w:b w:val="0"/>
          <w:bCs/>
          <w:color w:val="auto"/>
          <w:sz w:val="21"/>
          <w:szCs w:val="21"/>
          <w:highlight w:val="none"/>
        </w:rPr>
        <w:t>第3条 发包人的管理</w:t>
      </w:r>
      <w:bookmarkEnd w:id="920"/>
    </w:p>
    <w:p w14:paraId="66D53E59">
      <w:pPr>
        <w:keepNext w:val="0"/>
        <w:keepLines w:val="0"/>
        <w:pageBreakBefore w:val="0"/>
        <w:widowControl/>
        <w:kinsoku/>
        <w:wordWrap/>
        <w:overflowPunct/>
        <w:topLinePunct w:val="0"/>
        <w:autoSpaceDE/>
        <w:autoSpaceDN/>
        <w:bidi w:val="0"/>
        <w:adjustRightInd w:val="0"/>
        <w:snapToGrid w:val="0"/>
        <w:spacing w:line="300" w:lineRule="exact"/>
        <w:ind w:firstLine="6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发包人代表</w:t>
      </w:r>
    </w:p>
    <w:p w14:paraId="213429D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发包人代表的姓名：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2A5E0B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发包人代表的身份证号：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C982C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发包人代表的职务：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9BE60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发包人代表的联系电话：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B6B788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发包人代表的电子邮箱：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159A8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发包人代表的通信地址：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5CF3D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6899F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发包人代表的职责：</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4A976FC3">
      <w:pPr>
        <w:keepNext w:val="0"/>
        <w:keepLines w:val="0"/>
        <w:pageBreakBefore w:val="0"/>
        <w:widowControl/>
        <w:kinsoku/>
        <w:wordWrap/>
        <w:overflowPunct/>
        <w:topLinePunct w:val="0"/>
        <w:autoSpaceDE/>
        <w:autoSpaceDN/>
        <w:bidi w:val="0"/>
        <w:adjustRightInd w:val="0"/>
        <w:snapToGrid w:val="0"/>
        <w:spacing w:line="300" w:lineRule="exact"/>
        <w:ind w:firstLine="6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发包人人员</w:t>
      </w:r>
    </w:p>
    <w:p w14:paraId="20082C6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发包人人员姓名：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C9F39E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发包人人员职务：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3646DD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发包人人员职责：</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5271CFC">
      <w:pPr>
        <w:keepNext w:val="0"/>
        <w:keepLines w:val="0"/>
        <w:pageBreakBefore w:val="0"/>
        <w:widowControl/>
        <w:kinsoku/>
        <w:wordWrap/>
        <w:overflowPunct/>
        <w:topLinePunct w:val="0"/>
        <w:autoSpaceDE/>
        <w:autoSpaceDN/>
        <w:bidi w:val="0"/>
        <w:adjustRightInd w:val="0"/>
        <w:snapToGrid w:val="0"/>
        <w:spacing w:line="300" w:lineRule="exact"/>
        <w:ind w:firstLine="6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工程师</w:t>
      </w:r>
    </w:p>
    <w:p w14:paraId="5D3894F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工程师名称：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；工程师监督管理范围、内容：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；工程师权限：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98E9D5">
      <w:pPr>
        <w:keepNext w:val="0"/>
        <w:keepLines w:val="0"/>
        <w:pageBreakBefore w:val="0"/>
        <w:widowControl/>
        <w:kinsoku/>
        <w:wordWrap/>
        <w:overflowPunct/>
        <w:topLinePunct w:val="0"/>
        <w:autoSpaceDE/>
        <w:autoSpaceDN/>
        <w:bidi w:val="0"/>
        <w:adjustRightInd w:val="0"/>
        <w:snapToGrid w:val="0"/>
        <w:spacing w:line="300" w:lineRule="exact"/>
        <w:ind w:firstLine="6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商定或确定</w:t>
      </w:r>
    </w:p>
    <w:p w14:paraId="205C4D5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关于商定时间限制的具体约定：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319C6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3.6.3 关于商定或确定效力的具体约定：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；关于对工程师的确定提出异议的具体约定：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7CDF7E">
      <w:pPr>
        <w:keepNext w:val="0"/>
        <w:keepLines w:val="0"/>
        <w:pageBreakBefore w:val="0"/>
        <w:widowControl/>
        <w:kinsoku/>
        <w:wordWrap/>
        <w:overflowPunct/>
        <w:topLinePunct w:val="0"/>
        <w:autoSpaceDE/>
        <w:autoSpaceDN/>
        <w:bidi w:val="0"/>
        <w:adjustRightInd w:val="0"/>
        <w:snapToGrid w:val="0"/>
        <w:spacing w:line="300" w:lineRule="exact"/>
        <w:ind w:firstLine="6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会议</w:t>
      </w:r>
    </w:p>
    <w:p w14:paraId="75C819B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 关于召开会议的具体约定：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4F6C8F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关于保存和提供会议纪要的具体约定：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9B14C9">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21" w:name="_Toc54862335"/>
      <w:r>
        <w:rPr>
          <w:rFonts w:hint="eastAsia" w:ascii="宋体" w:hAnsi="宋体" w:eastAsia="宋体" w:cs="宋体"/>
          <w:b w:val="0"/>
          <w:bCs/>
          <w:color w:val="auto"/>
          <w:sz w:val="21"/>
          <w:szCs w:val="21"/>
          <w:highlight w:val="none"/>
        </w:rPr>
        <w:t>第4条 承包人</w:t>
      </w:r>
      <w:bookmarkEnd w:id="921"/>
    </w:p>
    <w:p w14:paraId="6DF3040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承包人的一般义务</w:t>
      </w:r>
    </w:p>
    <w:p w14:paraId="3B15AE3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A48784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履约担保</w:t>
      </w:r>
    </w:p>
    <w:p w14:paraId="301B4AB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B2D5F2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履约担保的方式、金额及期限: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F5FC2A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 工程总承包项目经理</w:t>
      </w:r>
    </w:p>
    <w:p w14:paraId="77053EC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 工程总承包项目经理姓名：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8D3E54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执业资格或职称类型：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BC6F27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执业资格证或职称证号码：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76278E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AB6770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2DEC20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5C3946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承包人未提交劳动合同，以及没有为工程总承包项目经理缴纳社会保险证明的违约责任：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081E7A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工程总承包项目经理每月在现场的时间要求：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47E82D5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工程总承包项目经理未经批准擅自离开施工现场的违约责任：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B6B0DB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承包人对工程总承包项目经理的授权范围: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7E87A9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 承包人擅自更换工程总承包项目经理的违约责任：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BB087F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 承包人无正当理由拒绝更换工程总承包项目经理的违约责任: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072C895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 承包人人员</w:t>
      </w:r>
    </w:p>
    <w:p w14:paraId="6528753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 人员安排</w:t>
      </w:r>
    </w:p>
    <w:p w14:paraId="6DEC26D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承包人提交项目管理机构及施工现场人员安排的报告的期限：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887BA8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承包人提交关键人员信息及注册执业资格等证明其具备担任关键人员能力的相关文件的期限：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58416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4.4.2 关键人员更换</w:t>
      </w:r>
    </w:p>
    <w:p w14:paraId="4E2926B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承包人擅自更换关键人员的违约责任：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C67BD8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承包人无正当理由拒绝撤换关键人员的违约责任：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30EE32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4.4.3 现场管理关键人员在岗要求</w:t>
      </w:r>
    </w:p>
    <w:p w14:paraId="1DCB9F6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承包人现场管理关键人员离开施工现场的批准要求：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6A269F9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承包人现场管理关键人员擅自离开施工现场的违约责任：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0CBC568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 分包</w:t>
      </w:r>
    </w:p>
    <w:p w14:paraId="09B3399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4.5.1 一般约定</w:t>
      </w:r>
    </w:p>
    <w:p w14:paraId="7725BEB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83B0C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4.5.2 分包的确定</w:t>
      </w:r>
    </w:p>
    <w:p w14:paraId="40F71FE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允许分包的工程包括：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D631D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9D1A6C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4.5.5 分包合同价款支付</w:t>
      </w:r>
    </w:p>
    <w:p w14:paraId="5B1E0F4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F36E8D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 联合体</w:t>
      </w:r>
    </w:p>
    <w:p w14:paraId="6CDEC9F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4.6.2 联合体各成员的分工、费用收取、发票开具等事项：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474FFC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4.7 承包人现场查勘</w:t>
      </w:r>
    </w:p>
    <w:p w14:paraId="6E66A66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4.7.1 双方当事人对现场查勘的责任承担的约定：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F6F4B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 不可预见的困难</w:t>
      </w:r>
    </w:p>
    <w:p w14:paraId="5EF847E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不可预见的困难包括：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78249F">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22" w:name="_Toc54862336"/>
      <w:r>
        <w:rPr>
          <w:rFonts w:hint="eastAsia" w:ascii="宋体" w:hAnsi="宋体" w:eastAsia="宋体" w:cs="宋体"/>
          <w:b w:val="0"/>
          <w:bCs/>
          <w:color w:val="auto"/>
          <w:sz w:val="21"/>
          <w:szCs w:val="21"/>
          <w:highlight w:val="none"/>
        </w:rPr>
        <w:t>第5条 设计</w:t>
      </w:r>
      <w:bookmarkEnd w:id="922"/>
    </w:p>
    <w:p w14:paraId="473681C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承包人文件审查</w:t>
      </w:r>
    </w:p>
    <w:p w14:paraId="18A6EBE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 承包人文件审查的期限：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7701C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 审查会议的审查形式和时间安排为：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，审查会议的相关费用由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承担。</w:t>
      </w:r>
    </w:p>
    <w:p w14:paraId="60F6C58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 关于第三方审查单位的约定：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C7490F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培训</w:t>
      </w:r>
    </w:p>
    <w:p w14:paraId="17CFB96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培训的时长为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，承包人应为培训提供的人员、设施和其它必要条件为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6792B0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 竣工文件</w:t>
      </w:r>
    </w:p>
    <w:p w14:paraId="58750B8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5.4.1 竣工文件的形式、提供的份数、技术标准以及其它相关要求：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3C0D3C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5.4.3 关于竣工文件的其他约定：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4B304F8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 操作和维修手册</w:t>
      </w:r>
    </w:p>
    <w:p w14:paraId="455C4EE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5.5.3 对最终操作和维修手册的约定：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436BEA">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23" w:name="_Toc54862337"/>
      <w:r>
        <w:rPr>
          <w:rFonts w:hint="eastAsia" w:ascii="宋体" w:hAnsi="宋体" w:eastAsia="宋体" w:cs="宋体"/>
          <w:b w:val="0"/>
          <w:bCs/>
          <w:color w:val="auto"/>
          <w:sz w:val="21"/>
          <w:szCs w:val="21"/>
          <w:highlight w:val="none"/>
        </w:rPr>
        <w:t>第6条 材料、工程设备</w:t>
      </w:r>
      <w:bookmarkEnd w:id="923"/>
    </w:p>
    <w:p w14:paraId="3FD8DA8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实施方法</w:t>
      </w:r>
    </w:p>
    <w:p w14:paraId="58A1A1E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双方当事人约定的实施方法、设备、设施和材料：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D32008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材料和工程设备</w:t>
      </w:r>
    </w:p>
    <w:p w14:paraId="531DDD7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6.2.1 发包人提供的材料和工程设备</w:t>
      </w:r>
    </w:p>
    <w:p w14:paraId="1A964B5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发包人提供的材料和工程设备验收后，由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负责接收、运输和保管。</w:t>
      </w:r>
    </w:p>
    <w:p w14:paraId="662D098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6.2.2 承包人提供的材料和工程设备</w:t>
      </w:r>
    </w:p>
    <w:p w14:paraId="577ACB8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材料和工程设备的类别、估算数量：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4CCCD8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竣工后试验的生产性材料的类别或（和）清单：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771984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6.2.3 材料和工程设备的保管</w:t>
      </w:r>
    </w:p>
    <w:p w14:paraId="4530489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发包人供应的材料和工程设备的保管费用由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承担。</w:t>
      </w:r>
    </w:p>
    <w:p w14:paraId="364C5A0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承包人提交保管、维护方案的时间：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D78DCE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发包人提供的库房、堆场、设施和设备：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E3662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 样品</w:t>
      </w:r>
    </w:p>
    <w:p w14:paraId="69A2FE8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 样品的报送与封存</w:t>
      </w:r>
    </w:p>
    <w:p w14:paraId="6486EF4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需要承包人报送样品的材料或工程设备，样品种类、名称、规格、数量：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65706F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 质量检查</w:t>
      </w:r>
    </w:p>
    <w:p w14:paraId="08D3374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 工程质量要求</w:t>
      </w:r>
    </w:p>
    <w:p w14:paraId="647E1DD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工程质量的特殊标准或要求：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8CE7E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 质量检查</w:t>
      </w:r>
    </w:p>
    <w:p w14:paraId="23C3178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除通用合同条件已列明的质量检查的地点外，发包人有权进行质量检查的其他地点：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052840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6.4.3 隐蔽工程检查</w:t>
      </w:r>
    </w:p>
    <w:p w14:paraId="35F6859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关于隐蔽工程和中间验收的特别约定：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4403C3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6.5 由承包人试验和检验</w:t>
      </w:r>
    </w:p>
    <w:p w14:paraId="2158736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6.5.1 试验设备与试验人员</w:t>
      </w:r>
    </w:p>
    <w:p w14:paraId="4644763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试验的内容、时间和地点：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9DA425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试验所需要的试验设备、取样装置、试验场所和试验条件：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6D9374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试验和检验费用的计价原则：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38F72F8">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color w:val="auto"/>
          <w:sz w:val="21"/>
          <w:szCs w:val="21"/>
          <w:highlight w:val="none"/>
        </w:rPr>
      </w:pPr>
      <w:bookmarkStart w:id="924" w:name="_Toc54862338"/>
      <w:r>
        <w:rPr>
          <w:rFonts w:hint="eastAsia" w:ascii="宋体" w:hAnsi="宋体" w:eastAsia="宋体" w:cs="宋体"/>
          <w:color w:val="auto"/>
          <w:sz w:val="21"/>
          <w:szCs w:val="21"/>
          <w:highlight w:val="none"/>
        </w:rPr>
        <w:t>第7条 施工</w:t>
      </w:r>
      <w:bookmarkEnd w:id="924"/>
    </w:p>
    <w:p w14:paraId="0DB3214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交通运输</w:t>
      </w:r>
    </w:p>
    <w:p w14:paraId="155658C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 出入现场的权利</w:t>
      </w:r>
    </w:p>
    <w:p w14:paraId="23DC3DE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5E425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7.1.2 场外交通</w:t>
      </w:r>
    </w:p>
    <w:p w14:paraId="0A555B0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关于场外交通的特别约定：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BC7E8D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7.1.3 场内交通</w:t>
      </w:r>
    </w:p>
    <w:p w14:paraId="509355E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关于场内交通的特别约定：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F0282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关于场内交通与场外交通边界的约定：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68750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7.1.4 超大件和超重件的运输</w:t>
      </w:r>
    </w:p>
    <w:p w14:paraId="1184A68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承担。</w:t>
      </w:r>
    </w:p>
    <w:p w14:paraId="05BCDFD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施工设备和临时设施</w:t>
      </w:r>
    </w:p>
    <w:p w14:paraId="18F63D8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 承包人提供的施工设备和临时设施</w:t>
      </w:r>
    </w:p>
    <w:p w14:paraId="16A5417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临时设施的费用和临时占地手续和费用承担的特别约定：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5C65A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发包人提供的施工设备和临时设施</w:t>
      </w:r>
    </w:p>
    <w:p w14:paraId="2A7C8B9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发包人提供的施工设备或临时设施范围：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62A917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现场合作</w:t>
      </w:r>
    </w:p>
    <w:p w14:paraId="72D79D0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关于现场合作费用的特别约定：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03995D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5680D09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 关于测量放线的特别约定的技术规范：</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。施工控制网资料的告知期限：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2324B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 现场劳动用工</w:t>
      </w:r>
    </w:p>
    <w:p w14:paraId="4E8959A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7.5.2 合同当事人对建筑工人工资清偿事宜和违约责任的约定：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32633D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 安全文明施工</w:t>
      </w:r>
    </w:p>
    <w:p w14:paraId="6820957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7.6.1 安全生产要求</w:t>
      </w:r>
    </w:p>
    <w:p w14:paraId="46370C4C">
      <w:pPr>
        <w:keepNext w:val="0"/>
        <w:keepLines w:val="0"/>
        <w:pageBreakBefore w:val="0"/>
        <w:widowControl/>
        <w:kinsoku/>
        <w:wordWrap/>
        <w:overflowPunct/>
        <w:topLinePunct w:val="0"/>
        <w:autoSpaceDE/>
        <w:autoSpaceDN/>
        <w:bidi w:val="0"/>
        <w:adjustRightInd w:val="0"/>
        <w:snapToGrid w:val="0"/>
        <w:spacing w:line="300" w:lineRule="exact"/>
        <w:ind w:left="124" w:leftChars="59"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合同当事人对安全施工的要求：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2AFC68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7.6.3 文明施工</w:t>
      </w:r>
    </w:p>
    <w:p w14:paraId="2C6D7FE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B3634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临时性公用设施</w:t>
      </w:r>
    </w:p>
    <w:p w14:paraId="4188523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关于临时性公用设施的特别约定：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332CE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7.10 现场安保</w:t>
      </w:r>
    </w:p>
    <w:p w14:paraId="1FAF900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承包人现场安保义务的特别约定：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41E505">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25" w:name="_Toc54862339"/>
      <w:r>
        <w:rPr>
          <w:rFonts w:hint="eastAsia" w:ascii="宋体" w:hAnsi="宋体" w:eastAsia="宋体" w:cs="宋体"/>
          <w:b w:val="0"/>
          <w:bCs/>
          <w:color w:val="auto"/>
          <w:sz w:val="21"/>
          <w:szCs w:val="21"/>
          <w:highlight w:val="none"/>
        </w:rPr>
        <w:t>第8条 工期和进度</w:t>
      </w:r>
      <w:bookmarkEnd w:id="925"/>
    </w:p>
    <w:p w14:paraId="0B3B8D1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开始工作</w:t>
      </w:r>
    </w:p>
    <w:p w14:paraId="1130829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8.1.1 开始准备工作：</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86480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8.1.2 发包人可在计划开始工作之日起84日后发出开始工作通知的特殊情形：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70A92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竣工日期</w:t>
      </w:r>
    </w:p>
    <w:p w14:paraId="7D99C9F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竣工日期的约定：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9F6684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 项目实施计划</w:t>
      </w:r>
    </w:p>
    <w:p w14:paraId="1DEC798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8.3.1 项目实施计划的内容</w:t>
      </w:r>
    </w:p>
    <w:p w14:paraId="4053E5C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项目实施计划的内容：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686F90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8.3.2 项目实施计划的提交和修改</w:t>
      </w:r>
    </w:p>
    <w:p w14:paraId="1AD551D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项目实施计划的提交及修改期限：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C61E94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项目进度计划</w:t>
      </w:r>
    </w:p>
    <w:p w14:paraId="074B1BE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8.4.1 工程师在收到进度计划后确认或提出修改意见的期限：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49C177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8.4.2 进度计划的具体要求：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EA3B22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关键路径及关键路径变化的确定原则：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EB3C3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承包人提交项目进度计划的份数和时间：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7E9EA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8.4.3 进度计划的修订</w:t>
      </w:r>
    </w:p>
    <w:p w14:paraId="4EA0D46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承包人提交修订项目进度计划申请报告的期限：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245AC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发包人批复修订项目进度计划申请报告的期限：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24833F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承包人答复发包人提出修订合同计划的期限：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D6B545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 进度报告</w:t>
      </w:r>
    </w:p>
    <w:p w14:paraId="7444527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进度报告的具体要求：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03A73A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8.7 工期延误</w:t>
      </w:r>
    </w:p>
    <w:p w14:paraId="530E9F5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8.7.2 因承包人原因导致工期延误</w:t>
      </w:r>
    </w:p>
    <w:p w14:paraId="4D9F52E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因承包人原因使竣工日期延误，每延误1日的误期赔偿金额为合同协议书的合同价格的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%或人民币金额为：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、累计最高赔偿金额为合同协议书的合同价格的：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%或人民币金额为：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E356BF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8.7.3 行政审批迟延</w:t>
      </w:r>
    </w:p>
    <w:p w14:paraId="61B0243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行政审批报送的职责分工：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26586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8.7.4 异常恶劣的气候条件</w:t>
      </w:r>
    </w:p>
    <w:p w14:paraId="2B44EE9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双方约定视为异常恶劣的气候条件的情形：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9523F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工期提前</w:t>
      </w:r>
    </w:p>
    <w:p w14:paraId="1B38EF3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8.8.2 承包人提前竣工的奖励：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59D5C3A">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26" w:name="_Toc54862340"/>
      <w:r>
        <w:rPr>
          <w:rFonts w:hint="eastAsia" w:ascii="宋体" w:hAnsi="宋体" w:eastAsia="宋体" w:cs="宋体"/>
          <w:b w:val="0"/>
          <w:bCs/>
          <w:color w:val="auto"/>
          <w:sz w:val="21"/>
          <w:szCs w:val="21"/>
          <w:highlight w:val="none"/>
        </w:rPr>
        <w:t>第9条 竣工试验</w:t>
      </w:r>
      <w:bookmarkEnd w:id="926"/>
    </w:p>
    <w:p w14:paraId="1DCD4FA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竣工试验的义务</w:t>
      </w:r>
    </w:p>
    <w:p w14:paraId="5A7DC44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9.1.3 竣工试验的阶段、内容和顺序：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6D9133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竣工试验的操作要求：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67902AE">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27" w:name="_Toc4784272"/>
      <w:bookmarkEnd w:id="927"/>
      <w:bookmarkStart w:id="928" w:name="_Toc4784273"/>
      <w:bookmarkEnd w:id="928"/>
      <w:bookmarkStart w:id="929" w:name="_Toc54862341"/>
      <w:r>
        <w:rPr>
          <w:rFonts w:hint="eastAsia" w:ascii="宋体" w:hAnsi="宋体" w:eastAsia="宋体" w:cs="宋体"/>
          <w:b w:val="0"/>
          <w:bCs/>
          <w:color w:val="auto"/>
          <w:sz w:val="21"/>
          <w:szCs w:val="21"/>
          <w:highlight w:val="none"/>
        </w:rPr>
        <w:t>第10条 验收和工程接收</w:t>
      </w:r>
      <w:bookmarkEnd w:id="929"/>
    </w:p>
    <w:p w14:paraId="15EC26B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竣工验收</w:t>
      </w:r>
    </w:p>
    <w:p w14:paraId="255934E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10.1.2 关于竣工验收程序的约定：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81618E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bookmarkStart w:id="930" w:name="_Hlk46406260"/>
      <w:r>
        <w:rPr>
          <w:rFonts w:hint="eastAsia" w:ascii="宋体" w:hAnsi="宋体" w:eastAsia="宋体" w:cs="宋体"/>
          <w:color w:val="auto"/>
          <w:sz w:val="21"/>
          <w:szCs w:val="21"/>
          <w:highlight w:val="none"/>
        </w:rPr>
        <w:t>发包人不按照合同约定组织竣工验收、颁发工程接受证书的违约金的计算方式：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930"/>
    <w:p w14:paraId="780AFDD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工程的接收</w:t>
      </w:r>
    </w:p>
    <w:p w14:paraId="6737052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10.3.1工程接收的先后顺序、时间安排和其他要求：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38DC6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10.3.2 接受工程时承包人需提交竣工验收资料的类别、内容、份数和提交时间：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5C4258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10.3.3 发包人逾期接收工程的违约责任：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015197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10.3.4 承包人无正当理由不移交工程的违约责任：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BE3BE0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接收证书</w:t>
      </w:r>
    </w:p>
    <w:p w14:paraId="351F89B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 工程接收证书颁发时间：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410C87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 竣工退场</w:t>
      </w:r>
    </w:p>
    <w:p w14:paraId="65B083C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10.5.1 竣工退场的相关约定：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BB713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10.5.3人员撤离</w:t>
      </w:r>
    </w:p>
    <w:p w14:paraId="44BB7BB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工程师同意需在缺陷责任期内继续工作和使用的人员、施工设备和临时工程的内容：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D625562">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31" w:name="_Toc54862342"/>
      <w:r>
        <w:rPr>
          <w:rFonts w:hint="eastAsia" w:ascii="宋体" w:hAnsi="宋体" w:eastAsia="宋体" w:cs="宋体"/>
          <w:b w:val="0"/>
          <w:bCs/>
          <w:color w:val="auto"/>
          <w:sz w:val="21"/>
          <w:szCs w:val="21"/>
          <w:highlight w:val="none"/>
        </w:rPr>
        <w:t>第11条 缺陷责任与保修</w:t>
      </w:r>
      <w:bookmarkEnd w:id="931"/>
    </w:p>
    <w:p w14:paraId="374677F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缺陷责任期</w:t>
      </w:r>
    </w:p>
    <w:p w14:paraId="7E70368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B5CE81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缺陷调查</w:t>
      </w:r>
    </w:p>
    <w:p w14:paraId="63AF523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11.3.4 修复通知</w:t>
      </w:r>
    </w:p>
    <w:p w14:paraId="511E33A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承包人收到保修通知并到达工程现场的合理时间：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4A3BF1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缺陷责任期终止证书</w:t>
      </w:r>
    </w:p>
    <w:p w14:paraId="05A2436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承包人应于缺陷责任期届满后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天内向发包人发出缺陷责任期届满通知，发包人应在收到缺陷责任期满通知后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天内，向承包人颁发缺陷责任期终止证书。</w:t>
      </w:r>
    </w:p>
    <w:p w14:paraId="02B2B73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 保修责任</w:t>
      </w:r>
    </w:p>
    <w:p w14:paraId="4496448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工程质量保修范围、期限和责任为：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430844">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32" w:name="_Toc54862343"/>
      <w:r>
        <w:rPr>
          <w:rFonts w:hint="eastAsia" w:ascii="宋体" w:hAnsi="宋体" w:eastAsia="宋体" w:cs="宋体"/>
          <w:b w:val="0"/>
          <w:bCs/>
          <w:color w:val="auto"/>
          <w:sz w:val="21"/>
          <w:szCs w:val="21"/>
          <w:highlight w:val="none"/>
        </w:rPr>
        <w:t>第12条 竣工后试验</w:t>
      </w:r>
      <w:bookmarkEnd w:id="932"/>
    </w:p>
    <w:p w14:paraId="48BD26E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本合同工程是否包含竣工后试验：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58212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竣工后试验的程序</w:t>
      </w:r>
    </w:p>
    <w:p w14:paraId="081F80E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BBD3ED2">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33" w:name="_Toc54862344"/>
      <w:r>
        <w:rPr>
          <w:rFonts w:hint="eastAsia" w:ascii="宋体" w:hAnsi="宋体" w:eastAsia="宋体" w:cs="宋体"/>
          <w:b w:val="0"/>
          <w:bCs/>
          <w:color w:val="auto"/>
          <w:sz w:val="21"/>
          <w:szCs w:val="21"/>
          <w:highlight w:val="none"/>
        </w:rPr>
        <w:t>第13条 变更与调整</w:t>
      </w:r>
      <w:bookmarkEnd w:id="933"/>
    </w:p>
    <w:p w14:paraId="4F7A219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承包人的合理化建议</w:t>
      </w:r>
    </w:p>
    <w:p w14:paraId="78E0324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13.2.2 工程师应在收到承包人提交的合理化建议后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日内审查完毕并报送发包人，发现其中存在技术上的缺陷，应通知承包人修改。发包人应在收到工程师报送的合理化建议后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日内审批完毕。合理化建议经发包人批准的，工程师应及时发出变更指示，由此引起的合同价格调整按照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执行。发包人不同意变更的，工程师应书面通知承包人</w:t>
      </w:r>
    </w:p>
    <w:p w14:paraId="3D38361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13.2.3 承包人提出的合理化变更建议的利益分享约定：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809B98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变更程序</w:t>
      </w:r>
    </w:p>
    <w:p w14:paraId="040925D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13.3.3 变更估价</w:t>
      </w:r>
    </w:p>
    <w:p w14:paraId="478EA8A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13.3.3.1 变更估价原则</w:t>
      </w:r>
    </w:p>
    <w:p w14:paraId="27E8115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关于变更估价原则的约定：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DC07B6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 暂估价</w:t>
      </w:r>
    </w:p>
    <w:p w14:paraId="2EC8483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13.4.1 依法必须招标的暂估价项目</w:t>
      </w:r>
    </w:p>
    <w:p w14:paraId="343BDEE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承包人可以参与投标的暂估价项目范围：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F73879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承包人不得参与投标的暂估价项目范围：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9C919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招投标程序及其他约定：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67EDA4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13.4.2 不属于依法必须招标的暂估价项目</w:t>
      </w:r>
    </w:p>
    <w:p w14:paraId="672544F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不属于依法必须招标的暂估价项目的协商及估价的约定：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1EB4E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13.5 暂列金额</w:t>
      </w:r>
    </w:p>
    <w:p w14:paraId="760441E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1AAF2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 市场价格波动引起的调整</w:t>
      </w:r>
    </w:p>
    <w:p w14:paraId="41C8B4C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13.8.2 关于是否采用《价格指数权重表》的约定：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4A7C06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13.8.3 关于采用其他方式调整合同价款的约定：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FAA4A8">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34" w:name="_Toc54862345"/>
      <w:r>
        <w:rPr>
          <w:rFonts w:hint="eastAsia" w:ascii="宋体" w:hAnsi="宋体" w:eastAsia="宋体" w:cs="宋体"/>
          <w:b w:val="0"/>
          <w:bCs/>
          <w:color w:val="auto"/>
          <w:sz w:val="21"/>
          <w:szCs w:val="21"/>
          <w:highlight w:val="none"/>
        </w:rPr>
        <w:t>第14条 合同价格与支付</w:t>
      </w:r>
      <w:bookmarkEnd w:id="934"/>
    </w:p>
    <w:p w14:paraId="537027B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合同价格形式</w:t>
      </w:r>
    </w:p>
    <w:p w14:paraId="2D4B001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14.1.1 关于合同价格形式的约定：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4C8985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14.1.2 关于合同价格调整的约定：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C110B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14.1.3 按实际完成的工程量支付工程价款的计量方法、估价方法：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67E270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预付款</w:t>
      </w:r>
    </w:p>
    <w:p w14:paraId="61E3F72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14.2.1 预付款支付</w:t>
      </w:r>
    </w:p>
    <w:p w14:paraId="36D46E0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预付款的金额或比例为：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C787DF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6D032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02EBA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14.2.2预付款担保</w:t>
      </w:r>
    </w:p>
    <w:p w14:paraId="1B895EA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提供预付款担保期限：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E1E52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F8384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工程进度款</w:t>
      </w:r>
    </w:p>
    <w:p w14:paraId="40796E8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14.3.1 工程进度付款申请</w:t>
      </w:r>
    </w:p>
    <w:p w14:paraId="4DD39AA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工程进度付款申请方式：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双方约定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B2F62F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承包人提交进度付款申请单的格式、内容、份数和时间：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A49AE6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进度付款申请单应包括的内容：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B757D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14.3.2 进度付款审核和支付</w:t>
      </w:r>
    </w:p>
    <w:p w14:paraId="6F968E6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进度付款的审核方式和支付的约定：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920DD0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发包人应在进度款支付证书或临时进度款支付证书签发后的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天内完成支付，发包人逾期支付进度款的，应按照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支付违约金。</w:t>
      </w:r>
    </w:p>
    <w:p w14:paraId="1170ABE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付款计划表</w:t>
      </w:r>
    </w:p>
    <w:p w14:paraId="2E97B62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14.4.1 付款计划表的编制要求：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548613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付款计划表的编制与审批</w:t>
      </w:r>
    </w:p>
    <w:p w14:paraId="0DD3831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付款计划表的编制：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869FCE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14.5 竣工结算</w:t>
      </w:r>
    </w:p>
    <w:p w14:paraId="0637ACC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14.5.1 竣工结算申请</w:t>
      </w:r>
    </w:p>
    <w:p w14:paraId="061E8E5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承包人提交竣工结算申请的时间：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4BBEAC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竣工结算申请的资料清单和份数：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C46E1F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竣工结算申请单的内容应包括：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1BF4D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14.5.2 竣工结算审核</w:t>
      </w:r>
    </w:p>
    <w:p w14:paraId="7B90244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B5DA9D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E8B720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66F09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14.6 质量保证金</w:t>
      </w:r>
    </w:p>
    <w:p w14:paraId="4F52945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14.6.1 承包人提供质量保证金的方式</w:t>
      </w:r>
    </w:p>
    <w:p w14:paraId="3114ED0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352CE4B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工程质量保证担保，保证金额为：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498299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%的工程款；</w:t>
      </w:r>
    </w:p>
    <w:p w14:paraId="6AB89C5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其他方式：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02FD74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14.6.2 质量保证金的预留</w:t>
      </w:r>
    </w:p>
    <w:p w14:paraId="6840214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质量保证金的预留采取以下第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72FBF27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在支付工程进度款时逐次预留的质量保证金的比例：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，在此情形下，质量保证金的计算基数不包括预付款的支付、扣回以及价格调整的金额；</w:t>
      </w:r>
    </w:p>
    <w:p w14:paraId="30F4677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工程竣工结算时一次性预留专用合同条件第14.6.1项第(2)目约定的工程款预留比例的质量保证金；</w:t>
      </w:r>
    </w:p>
    <w:p w14:paraId="3C5BDD4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其他预留方式: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CFEA0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24900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14.7 最终结清</w:t>
      </w:r>
    </w:p>
    <w:p w14:paraId="3D9681F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14.7.1 最终结清申请单</w:t>
      </w:r>
    </w:p>
    <w:p w14:paraId="441DABC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当事人双方关于最终结清申请的其他约定：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D7481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14.7.2 最终结清证书和支付</w:t>
      </w:r>
    </w:p>
    <w:p w14:paraId="5BC9166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当事人双方关于最终结清支付的其他约定：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03E1466">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35" w:name="_Toc54862346"/>
      <w:r>
        <w:rPr>
          <w:rFonts w:hint="eastAsia" w:ascii="宋体" w:hAnsi="宋体" w:eastAsia="宋体" w:cs="宋体"/>
          <w:b w:val="0"/>
          <w:bCs/>
          <w:color w:val="auto"/>
          <w:sz w:val="21"/>
          <w:szCs w:val="21"/>
          <w:highlight w:val="none"/>
        </w:rPr>
        <w:t>第15条 违约</w:t>
      </w:r>
      <w:bookmarkEnd w:id="935"/>
    </w:p>
    <w:p w14:paraId="158FE8D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发包人违约</w:t>
      </w:r>
    </w:p>
    <w:p w14:paraId="56520EB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15.1.1 发包人违约的情形</w:t>
      </w:r>
    </w:p>
    <w:p w14:paraId="58EBD9F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发包人违约的其他情形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041E36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15.1.3 发包人违约的责任</w:t>
      </w:r>
    </w:p>
    <w:p w14:paraId="1F18908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发包人违约责任的承担方式和计算方法：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660EA2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 承包人违约</w:t>
      </w:r>
    </w:p>
    <w:p w14:paraId="38D7FEE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15.2.1 承包人违约的情形</w:t>
      </w:r>
    </w:p>
    <w:p w14:paraId="03237D8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承包人违约的其他情形：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6D7D39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15.2.2 通知改正</w:t>
      </w:r>
    </w:p>
    <w:p w14:paraId="313D0A8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工程师通知承包人改正的合理期限是：</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04C9D1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15.2.3 承包人违约的责任</w:t>
      </w:r>
    </w:p>
    <w:p w14:paraId="62F3477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承包人违约责任的承担方式和计算方法：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172A87">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36" w:name="_Toc54862347"/>
      <w:r>
        <w:rPr>
          <w:rFonts w:hint="eastAsia" w:ascii="宋体" w:hAnsi="宋体" w:eastAsia="宋体" w:cs="宋体"/>
          <w:b w:val="0"/>
          <w:bCs/>
          <w:color w:val="auto"/>
          <w:sz w:val="21"/>
          <w:szCs w:val="21"/>
          <w:highlight w:val="none"/>
        </w:rPr>
        <w:t>第16条 合同解除</w:t>
      </w:r>
      <w:bookmarkEnd w:id="936"/>
    </w:p>
    <w:p w14:paraId="3FF6F6E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由发包人解除合同</w:t>
      </w:r>
    </w:p>
    <w:p w14:paraId="1681D81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 因承包人违约解除合同</w:t>
      </w:r>
    </w:p>
    <w:p w14:paraId="40A151D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双方约定可由发包人解除合同的其他事由：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4C48AD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由承包人解除合同</w:t>
      </w:r>
    </w:p>
    <w:p w14:paraId="3A08758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16.2.1 因发包人违约解除合同</w:t>
      </w:r>
    </w:p>
    <w:p w14:paraId="33016DD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双方约定可由承包人解除合同的其他事由：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8F24AD">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37" w:name="_Toc54862348"/>
      <w:r>
        <w:rPr>
          <w:rFonts w:hint="eastAsia" w:ascii="宋体" w:hAnsi="宋体" w:eastAsia="宋体" w:cs="宋体"/>
          <w:b w:val="0"/>
          <w:bCs/>
          <w:color w:val="auto"/>
          <w:sz w:val="21"/>
          <w:szCs w:val="21"/>
          <w:highlight w:val="none"/>
        </w:rPr>
        <w:t>第17条 不可抗力</w:t>
      </w:r>
      <w:bookmarkEnd w:id="937"/>
    </w:p>
    <w:p w14:paraId="266CB37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不可抗力的定义</w:t>
      </w:r>
    </w:p>
    <w:p w14:paraId="4E504FC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除通用合同条件约定的不可抗力事件之外，视为不可抗力的其他情形：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27DC16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17.6 因不可抗力解除合同</w:t>
      </w:r>
    </w:p>
    <w:p w14:paraId="4322553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合同解除后，发包人应当在商定或确定发包人应支付款项后的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天内完成款项的支付。</w:t>
      </w:r>
    </w:p>
    <w:p w14:paraId="2A319409">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38" w:name="_Toc4784276"/>
      <w:bookmarkEnd w:id="938"/>
      <w:bookmarkStart w:id="939" w:name="_Toc4784277"/>
      <w:bookmarkEnd w:id="939"/>
      <w:bookmarkStart w:id="940" w:name="_Toc54862349"/>
      <w:r>
        <w:rPr>
          <w:rFonts w:hint="eastAsia" w:ascii="宋体" w:hAnsi="宋体" w:eastAsia="宋体" w:cs="宋体"/>
          <w:b w:val="0"/>
          <w:bCs/>
          <w:color w:val="auto"/>
          <w:sz w:val="21"/>
          <w:szCs w:val="21"/>
          <w:highlight w:val="none"/>
        </w:rPr>
        <w:t>第18条 保险</w:t>
      </w:r>
      <w:bookmarkEnd w:id="940"/>
    </w:p>
    <w:p w14:paraId="6257152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设计和工程保险</w:t>
      </w:r>
    </w:p>
    <w:p w14:paraId="3EAC517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18.1.1 双方当事人关于设计和工程保险的特别约定：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32DC48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18.1.2 双方当事人关于第三方责任险的特别约定：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88970B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 工伤和意外伤害保险</w:t>
      </w:r>
    </w:p>
    <w:p w14:paraId="0ED37E1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18.2.3 关于工伤保险和意外伤害保险的特别约定：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641F2D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货物保险</w:t>
      </w:r>
    </w:p>
    <w:p w14:paraId="732DBF4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关于承包人应为其施工设备、材料、工程设备和临时工程等办理财产保险的特别约定：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0A5EBE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 其他保险</w:t>
      </w:r>
    </w:p>
    <w:p w14:paraId="27EB1B9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C77D0C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 对各项保险的一般要求</w:t>
      </w:r>
    </w:p>
    <w:p w14:paraId="0FD9706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18.5.2 保险凭证</w:t>
      </w:r>
    </w:p>
    <w:p w14:paraId="48526DD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保险单的条件：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59EFBB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18.5.4 通知义务</w:t>
      </w:r>
    </w:p>
    <w:p w14:paraId="6D7B539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AD44661">
      <w:pPr>
        <w:pStyle w:val="39"/>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宋体" w:hAnsi="宋体" w:eastAsia="宋体" w:cs="宋体"/>
          <w:b w:val="0"/>
          <w:bCs/>
          <w:color w:val="auto"/>
          <w:sz w:val="21"/>
          <w:szCs w:val="21"/>
          <w:highlight w:val="none"/>
        </w:rPr>
      </w:pPr>
      <w:bookmarkStart w:id="941" w:name="_Toc54862350"/>
      <w:r>
        <w:rPr>
          <w:rFonts w:hint="eastAsia" w:ascii="宋体" w:hAnsi="宋体" w:eastAsia="宋体" w:cs="宋体"/>
          <w:b w:val="0"/>
          <w:bCs/>
          <w:color w:val="auto"/>
          <w:sz w:val="21"/>
          <w:szCs w:val="21"/>
          <w:highlight w:val="none"/>
        </w:rPr>
        <w:t>第20条 争议解决</w:t>
      </w:r>
      <w:bookmarkEnd w:id="941"/>
    </w:p>
    <w:p w14:paraId="6A24475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4433A9D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EC01FD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争议评审小组的确定</w:t>
      </w:r>
    </w:p>
    <w:p w14:paraId="6A64E88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争议评审小组成员的人数：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0388D2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F3EE5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选定争议避免/评审组的期限：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9C9BAD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评审机构：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B725F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CE2EC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争议评审员报酬的承担人：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8A4A7B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20.3.2 争议的避免</w:t>
      </w:r>
    </w:p>
    <w:p w14:paraId="0331866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发包人和承包人是否均出席争议避免的非正式讨论：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39693B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20.3.3 争议评审小组的决定</w:t>
      </w:r>
    </w:p>
    <w:p w14:paraId="7026A36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关于争议评审小组的决定的特别约定：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EB26A2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5B168B6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种方式解决：</w:t>
      </w:r>
    </w:p>
    <w:p w14:paraId="5B90A66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仲裁委员会申请仲裁；</w:t>
      </w:r>
    </w:p>
    <w:p w14:paraId="785D38A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人民法院起诉。</w:t>
      </w:r>
    </w:p>
    <w:p w14:paraId="2001069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sectPr>
          <w:headerReference r:id="rId17" w:type="default"/>
          <w:pgSz w:w="11906" w:h="16838"/>
          <w:pgMar w:top="1440" w:right="1800" w:bottom="1440" w:left="1800" w:header="720" w:footer="998" w:gutter="0"/>
          <w:pgNumType w:fmt="decimal"/>
          <w:cols w:space="720" w:num="1"/>
          <w:docGrid w:linePitch="326" w:charSpace="0"/>
        </w:sectPr>
      </w:pPr>
    </w:p>
    <w:p w14:paraId="3066F891">
      <w:pPr>
        <w:pStyle w:val="36"/>
        <w:keepNext w:val="0"/>
        <w:keepLines w:val="0"/>
        <w:widowControl/>
        <w:adjustRightInd w:val="0"/>
        <w:snapToGrid w:val="0"/>
        <w:spacing w:before="0" w:after="50" w:line="360" w:lineRule="auto"/>
        <w:rPr>
          <w:rFonts w:hint="eastAsia" w:ascii="宋体" w:hAnsi="宋体" w:eastAsia="宋体" w:cs="宋体"/>
          <w:color w:val="auto"/>
          <w:sz w:val="28"/>
          <w:szCs w:val="28"/>
          <w:highlight w:val="none"/>
        </w:rPr>
      </w:pPr>
      <w:bookmarkStart w:id="942" w:name="_Toc54862351"/>
      <w:r>
        <w:rPr>
          <w:rFonts w:hint="eastAsia" w:ascii="宋体" w:hAnsi="宋体" w:eastAsia="宋体" w:cs="宋体"/>
          <w:color w:val="auto"/>
          <w:sz w:val="28"/>
          <w:szCs w:val="28"/>
          <w:highlight w:val="none"/>
        </w:rPr>
        <w:t>专用合同条件附件</w:t>
      </w:r>
      <w:bookmarkEnd w:id="942"/>
    </w:p>
    <w:p w14:paraId="7896FC71">
      <w:pPr>
        <w:wordWrap/>
        <w:topLinePunct w:val="0"/>
        <w:rPr>
          <w:rFonts w:hint="eastAsia" w:ascii="宋体" w:hAnsi="宋体" w:eastAsia="宋体" w:cs="宋体"/>
          <w:color w:val="auto"/>
          <w:highlight w:val="none"/>
        </w:rPr>
      </w:pPr>
    </w:p>
    <w:p w14:paraId="080EA470">
      <w:pPr>
        <w:pageBreakBefore w:val="0"/>
        <w:widowControl/>
        <w:kinsoku/>
        <w:wordWrap/>
        <w:overflowPunct/>
        <w:topLinePunct w:val="0"/>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附件1：发包人要求</w:t>
      </w:r>
    </w:p>
    <w:p w14:paraId="28486D4A">
      <w:pPr>
        <w:pageBreakBefore w:val="0"/>
        <w:widowControl/>
        <w:kinsoku/>
        <w:wordWrap/>
        <w:overflowPunct/>
        <w:topLinePunct w:val="0"/>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w:t>
      </w:r>
    </w:p>
    <w:p w14:paraId="1B63DD13">
      <w:pPr>
        <w:pageBreakBefore w:val="0"/>
        <w:widowControl/>
        <w:kinsoku/>
        <w:wordWrap/>
        <w:overflowPunct/>
        <w:topLinePunct w:val="0"/>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04AFB343">
      <w:pPr>
        <w:pageBreakBefore w:val="0"/>
        <w:widowControl/>
        <w:kinsoku/>
        <w:wordWrap/>
        <w:overflowPunct/>
        <w:topLinePunct w:val="0"/>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w:t>
      </w:r>
    </w:p>
    <w:p w14:paraId="31F013CA">
      <w:pPr>
        <w:pageBreakBefore w:val="0"/>
        <w:widowControl/>
        <w:kinsoku/>
        <w:wordWrap/>
        <w:overflowPunct/>
        <w:topLinePunct w:val="0"/>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附件5：承包人主要管理人员表</w:t>
      </w:r>
    </w:p>
    <w:p w14:paraId="4C50C3E0">
      <w:pPr>
        <w:pageBreakBefore w:val="0"/>
        <w:widowControl/>
        <w:kinsoku/>
        <w:wordWrap/>
        <w:overflowPunct/>
        <w:topLinePunct w:val="0"/>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附件6：价格指数权重表</w:t>
      </w:r>
    </w:p>
    <w:p w14:paraId="1E8179D0">
      <w:pPr>
        <w:pageBreakBefore w:val="0"/>
        <w:widowControl/>
        <w:kinsoku/>
        <w:wordWrap/>
        <w:overflowPunct/>
        <w:topLinePunct w:val="0"/>
        <w:autoSpaceDE/>
        <w:autoSpaceDN/>
        <w:bidi w:val="0"/>
        <w:spacing w:line="300" w:lineRule="exact"/>
        <w:textAlignment w:val="auto"/>
        <w:rPr>
          <w:rFonts w:hint="eastAsia" w:ascii="宋体" w:hAnsi="宋体" w:eastAsia="宋体" w:cs="宋体"/>
          <w:color w:val="auto"/>
          <w:sz w:val="21"/>
          <w:szCs w:val="21"/>
          <w:highlight w:val="none"/>
        </w:rPr>
      </w:pPr>
    </w:p>
    <w:p w14:paraId="5702D820">
      <w:pPr>
        <w:pageBreakBefore w:val="0"/>
        <w:widowControl/>
        <w:kinsoku/>
        <w:wordWrap/>
        <w:overflowPunct/>
        <w:topLinePunct w:val="0"/>
        <w:autoSpaceDE/>
        <w:autoSpaceDN/>
        <w:bidi w:val="0"/>
        <w:spacing w:line="300" w:lineRule="exact"/>
        <w:textAlignment w:val="auto"/>
        <w:rPr>
          <w:rFonts w:hint="eastAsia" w:ascii="宋体" w:hAnsi="宋体" w:eastAsia="宋体" w:cs="宋体"/>
          <w:color w:val="auto"/>
          <w:sz w:val="21"/>
          <w:szCs w:val="21"/>
          <w:highlight w:val="none"/>
        </w:rPr>
      </w:pPr>
    </w:p>
    <w:p w14:paraId="4134AF70">
      <w:pPr>
        <w:pageBreakBefore w:val="0"/>
        <w:widowControl/>
        <w:kinsoku/>
        <w:wordWrap/>
        <w:overflowPunct/>
        <w:topLinePunct w:val="0"/>
        <w:autoSpaceDE/>
        <w:autoSpaceDN/>
        <w:bidi w:val="0"/>
        <w:spacing w:line="300" w:lineRule="exact"/>
        <w:textAlignment w:val="auto"/>
        <w:rPr>
          <w:rFonts w:hint="eastAsia" w:ascii="宋体" w:hAnsi="宋体" w:eastAsia="宋体" w:cs="宋体"/>
          <w:color w:val="auto"/>
          <w:sz w:val="21"/>
          <w:szCs w:val="21"/>
          <w:highlight w:val="none"/>
        </w:rPr>
      </w:pPr>
    </w:p>
    <w:p w14:paraId="4AC1FA41">
      <w:pPr>
        <w:pageBreakBefore w:val="0"/>
        <w:widowControl/>
        <w:kinsoku/>
        <w:wordWrap/>
        <w:overflowPunct/>
        <w:topLinePunct w:val="0"/>
        <w:autoSpaceDE/>
        <w:autoSpaceDN/>
        <w:bidi w:val="0"/>
        <w:adjustRightInd/>
        <w:snapToGrid/>
        <w:spacing w:after="0" w:afterLines="0" w:line="3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04DFA865">
      <w:pPr>
        <w:pStyle w:val="40"/>
        <w:pageBreakBefore w:val="0"/>
        <w:widowControl/>
        <w:numPr>
          <w:ilvl w:val="0"/>
          <w:numId w:val="0"/>
        </w:numPr>
        <w:kinsoku/>
        <w:overflowPunct/>
        <w:autoSpaceDE/>
        <w:autoSpaceDN/>
        <w:bidi w:val="0"/>
        <w:spacing w:line="300" w:lineRule="exact"/>
        <w:textAlignment w:val="auto"/>
        <w:rPr>
          <w:rFonts w:hint="eastAsia" w:ascii="宋体" w:hAnsi="宋体" w:eastAsia="宋体" w:cs="宋体"/>
          <w:color w:val="auto"/>
          <w:sz w:val="24"/>
          <w:szCs w:val="24"/>
          <w:highlight w:val="none"/>
        </w:rPr>
      </w:pPr>
      <w:bookmarkStart w:id="943" w:name="_Toc54862352"/>
      <w:bookmarkStart w:id="944" w:name="_Hlk38571789"/>
      <w:r>
        <w:rPr>
          <w:rFonts w:hint="eastAsia" w:ascii="宋体" w:hAnsi="宋体" w:eastAsia="宋体" w:cs="宋体"/>
          <w:color w:val="auto"/>
          <w:sz w:val="24"/>
          <w:szCs w:val="24"/>
          <w:highlight w:val="none"/>
        </w:rPr>
        <w:t>附件1 《发包人要求》</w:t>
      </w:r>
      <w:bookmarkEnd w:id="943"/>
    </w:p>
    <w:bookmarkEnd w:id="944"/>
    <w:p w14:paraId="62A5CF27">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35966812">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《发包人要求》通常包括但不限于以下内容：</w:t>
      </w:r>
    </w:p>
    <w:p w14:paraId="4A40A782">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一、功能要求</w:t>
      </w:r>
    </w:p>
    <w:p w14:paraId="261008F3">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（一）工程目的。</w:t>
      </w:r>
    </w:p>
    <w:p w14:paraId="664B5426">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（二）工程规模。</w:t>
      </w:r>
    </w:p>
    <w:p w14:paraId="737E37E1">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（三）性能保证指标（性能保证表）。</w:t>
      </w:r>
    </w:p>
    <w:p w14:paraId="3D7583E7">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（四）产能保证指标。</w:t>
      </w:r>
    </w:p>
    <w:p w14:paraId="6BD0F35D">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二、工程范围</w:t>
      </w:r>
    </w:p>
    <w:p w14:paraId="1388A93F">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（一）概述</w:t>
      </w:r>
    </w:p>
    <w:p w14:paraId="5507BDD6">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（二）包括的工作</w:t>
      </w:r>
    </w:p>
    <w:p w14:paraId="5B940C79">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永久工程的设计、采购、施工范围。</w:t>
      </w:r>
    </w:p>
    <w:p w14:paraId="5A1ACB20">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临时工程的设计与施工范围。</w:t>
      </w:r>
    </w:p>
    <w:p w14:paraId="78FEE614">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竣工验收工作范围。</w:t>
      </w:r>
    </w:p>
    <w:p w14:paraId="58628620">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技术服务工作范围。</w:t>
      </w:r>
    </w:p>
    <w:p w14:paraId="526E6FD9">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培训工作范围。</w:t>
      </w:r>
    </w:p>
    <w:p w14:paraId="6F2234DC">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保修工作范围。</w:t>
      </w:r>
    </w:p>
    <w:p w14:paraId="0D7BEC15">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（三）工作界区</w:t>
      </w:r>
    </w:p>
    <w:p w14:paraId="5133E690">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（四）发包人提供的现场条件</w:t>
      </w:r>
    </w:p>
    <w:p w14:paraId="24A901CD">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施工用电。</w:t>
      </w:r>
    </w:p>
    <w:p w14:paraId="56489EB3">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施工用水。</w:t>
      </w:r>
    </w:p>
    <w:p w14:paraId="4E86E7BE">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施工排水。</w:t>
      </w:r>
    </w:p>
    <w:p w14:paraId="71539C0B">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施工道路。</w:t>
      </w:r>
    </w:p>
    <w:p w14:paraId="4733336F">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（五）发包人提供的技术文件</w:t>
      </w:r>
    </w:p>
    <w:p w14:paraId="64AF850C">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除另有批准外，承包人的工作需要遵照发包人的下列技术文件:</w:t>
      </w:r>
    </w:p>
    <w:p w14:paraId="6A2A990C">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发包人需求任务书。</w:t>
      </w:r>
    </w:p>
    <w:p w14:paraId="4E036B85">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发包人已完成的设计文件。</w:t>
      </w:r>
    </w:p>
    <w:p w14:paraId="66F895F2">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三、工艺安排或要求（如有）</w:t>
      </w:r>
    </w:p>
    <w:p w14:paraId="4A8A66E5">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四、时间要求</w:t>
      </w:r>
    </w:p>
    <w:p w14:paraId="33B9D124">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（一）开始工作时间。</w:t>
      </w:r>
    </w:p>
    <w:p w14:paraId="2A1FF9D0">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（二）设计完成时间。</w:t>
      </w:r>
    </w:p>
    <w:p w14:paraId="360C1D0F">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（三）进度计划。</w:t>
      </w:r>
    </w:p>
    <w:p w14:paraId="1F92A101">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（四）竣工时间。</w:t>
      </w:r>
    </w:p>
    <w:p w14:paraId="0E7AED40">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（五）缺陷责任期。</w:t>
      </w:r>
    </w:p>
    <w:p w14:paraId="7FD37D52">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（六）其他时间要求。</w:t>
      </w:r>
    </w:p>
    <w:p w14:paraId="39BC582E">
      <w:pPr>
        <w:keepNext w:val="0"/>
        <w:keepLines w:val="0"/>
        <w:pageBreakBefore w:val="0"/>
        <w:widowControl/>
        <w:kinsoku/>
        <w:wordWrap w:val="0"/>
        <w:overflowPunct/>
        <w:topLinePunct/>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五、技术要求</w:t>
      </w:r>
    </w:p>
    <w:p w14:paraId="06DE5258">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（一）设计阶段和设计任务。</w:t>
      </w:r>
    </w:p>
    <w:p w14:paraId="642F2327">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（二）设计标准和规范。</w:t>
      </w:r>
    </w:p>
    <w:p w14:paraId="639074B4">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（三）技术标准和要求。</w:t>
      </w:r>
    </w:p>
    <w:p w14:paraId="4273C63B">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（四）质量标准。</w:t>
      </w:r>
    </w:p>
    <w:p w14:paraId="4567C32D">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（五）设计、施工和设备监造、试验（如有）。</w:t>
      </w:r>
    </w:p>
    <w:p w14:paraId="6EA35397">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（六）样品。</w:t>
      </w:r>
    </w:p>
    <w:p w14:paraId="682C1921">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（七）发包人提供的其他条件，如发包人或其委托的第三人提供的设计、工艺包、用于试验检验的工器具等，以及据此对承包人提出的予以配套的要求。</w:t>
      </w:r>
    </w:p>
    <w:p w14:paraId="05ABE418">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六、竣工试验</w:t>
      </w:r>
    </w:p>
    <w:p w14:paraId="78F797A8">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（一）第一阶段，如对单车试验等的要求，包括试验前准备。</w:t>
      </w:r>
    </w:p>
    <w:p w14:paraId="546CCAA5">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（二）第二阶段，如对联动试车、投料试车等的要求，包括人员、设备、材料、燃料、电力、消耗品、工具等必要条件。</w:t>
      </w:r>
    </w:p>
    <w:p w14:paraId="6F20529E">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（三）第三阶段，如对性能测试及其他竣工试验的要求，包括产能指标、产品质量标准、运营指标、环保指标等。</w:t>
      </w:r>
    </w:p>
    <w:p w14:paraId="708498AB">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七、竣工验收</w:t>
      </w:r>
    </w:p>
    <w:p w14:paraId="01DAD9C3">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八、竣工后试验（如有）</w:t>
      </w:r>
    </w:p>
    <w:p w14:paraId="16FB6EDF">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九、文件要求</w:t>
      </w:r>
    </w:p>
    <w:p w14:paraId="47A45652">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（一）设计文件，及其相关审批、核准、备案要求。</w:t>
      </w:r>
    </w:p>
    <w:p w14:paraId="6BEF7CF9">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（二）沟通计划。</w:t>
      </w:r>
    </w:p>
    <w:p w14:paraId="65517ACC">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（三）风险管理计划。</w:t>
      </w:r>
    </w:p>
    <w:p w14:paraId="6A675E07">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（四）竣工文件和工程的其他记录。</w:t>
      </w:r>
    </w:p>
    <w:p w14:paraId="4DE31F34">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（五）操作和维修手册。</w:t>
      </w:r>
    </w:p>
    <w:p w14:paraId="7FA779CD">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（六）其他承包人文件。</w:t>
      </w:r>
    </w:p>
    <w:p w14:paraId="42A749D0">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十、工程项目管理规定</w:t>
      </w:r>
    </w:p>
    <w:p w14:paraId="2C4815C1">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（一）质量。</w:t>
      </w:r>
    </w:p>
    <w:p w14:paraId="44D36B1F">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（二）进度，包括里程碑进度计划（如果有）。</w:t>
      </w:r>
    </w:p>
    <w:p w14:paraId="12E59BBD">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（三）支付。</w:t>
      </w:r>
    </w:p>
    <w:p w14:paraId="12DD1C6C">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（四）HSE（健康、安全与环境管理体系）。</w:t>
      </w:r>
    </w:p>
    <w:p w14:paraId="7AB22862">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（五）沟通。</w:t>
      </w:r>
    </w:p>
    <w:p w14:paraId="7A28FEF8">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（六）变更。</w:t>
      </w:r>
    </w:p>
    <w:p w14:paraId="02F525DE">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十一、其他要求</w:t>
      </w:r>
    </w:p>
    <w:p w14:paraId="5709733F">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（一）对承包人的主要人员资格要求。</w:t>
      </w:r>
    </w:p>
    <w:p w14:paraId="651E1622">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（二）相关审批、核准和备案手续的办理。</w:t>
      </w:r>
    </w:p>
    <w:p w14:paraId="2E20EB5C">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（三）对项目业主人员的操作培训。</w:t>
      </w:r>
    </w:p>
    <w:p w14:paraId="5E5E02D1">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（四）分包。</w:t>
      </w:r>
    </w:p>
    <w:p w14:paraId="3AAF0BC5">
      <w:pPr>
        <w:pageBreakBefore w:val="0"/>
        <w:widowControl/>
        <w:kinsoku/>
        <w:overflowPunct/>
        <w:autoSpaceDE/>
        <w:autoSpaceDN/>
        <w:bidi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（五）设备供应商。</w:t>
      </w:r>
    </w:p>
    <w:p w14:paraId="0A11D78B">
      <w:pPr>
        <w:pageBreakBefore w:val="0"/>
        <w:widowControl/>
        <w:kinsoku/>
        <w:overflowPunct/>
        <w:autoSpaceDE/>
        <w:autoSpaceDN/>
        <w:bidi w:val="0"/>
        <w:spacing w:line="300" w:lineRule="exact"/>
        <w:ind w:left="60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（六）缺陷责任期的服务要求。</w:t>
      </w:r>
    </w:p>
    <w:p w14:paraId="48B4E1E6">
      <w:pPr>
        <w:wordWrap/>
        <w:topLinePunct w:val="0"/>
        <w:adjustRightInd/>
        <w:snapToGrid/>
        <w:spacing w:after="0" w:afterLines="0" w:line="240" w:lineRule="auto"/>
        <w:ind w:firstLine="0" w:firstLineChars="0"/>
        <w:jc w:val="left"/>
        <w:rPr>
          <w:rFonts w:hint="eastAsia" w:ascii="宋体" w:hAnsi="宋体" w:eastAsia="宋体" w:cs="宋体"/>
          <w:color w:val="auto"/>
          <w:highlight w:val="none"/>
        </w:rPr>
      </w:pPr>
    </w:p>
    <w:p w14:paraId="4A4AEF24">
      <w:pPr>
        <w:wordWrap/>
        <w:topLinePunct w:val="0"/>
        <w:adjustRightInd/>
        <w:snapToGrid/>
        <w:spacing w:after="0" w:afterLines="0" w:line="240" w:lineRule="auto"/>
        <w:ind w:firstLine="0" w:firstLineChars="0"/>
        <w:jc w:val="left"/>
        <w:rPr>
          <w:rFonts w:hint="eastAsia" w:ascii="宋体" w:hAnsi="宋体" w:eastAsia="宋体" w:cs="宋体"/>
          <w:color w:val="auto"/>
          <w:highlight w:val="none"/>
        </w:rPr>
      </w:pPr>
    </w:p>
    <w:p w14:paraId="096080C5">
      <w:pPr>
        <w:pStyle w:val="40"/>
        <w:numPr>
          <w:ilvl w:val="0"/>
          <w:numId w:val="0"/>
        </w:numPr>
        <w:rPr>
          <w:rFonts w:hint="eastAsia" w:ascii="宋体" w:hAnsi="宋体" w:eastAsia="宋体" w:cs="宋体"/>
          <w:color w:val="auto"/>
          <w:highlight w:val="none"/>
        </w:rPr>
      </w:pPr>
      <w:bookmarkStart w:id="945" w:name="_Toc20171894"/>
      <w:bookmarkStart w:id="946" w:name="_Toc54862353"/>
      <w:r>
        <w:rPr>
          <w:rFonts w:hint="eastAsia" w:ascii="宋体" w:hAnsi="宋体" w:eastAsia="宋体" w:cs="宋体"/>
          <w:color w:val="auto"/>
          <w:highlight w:val="none"/>
        </w:rPr>
        <w:br w:type="page"/>
      </w:r>
      <w:r>
        <w:rPr>
          <w:rFonts w:hint="eastAsia" w:ascii="宋体" w:hAnsi="宋体" w:eastAsia="宋体" w:cs="宋体"/>
          <w:color w:val="auto"/>
          <w:sz w:val="24"/>
          <w:szCs w:val="24"/>
          <w:highlight w:val="none"/>
        </w:rPr>
        <w:t>附件2 发包人供应材料设备一览表</w:t>
      </w:r>
      <w:bookmarkEnd w:id="945"/>
      <w:bookmarkEnd w:id="946"/>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61D0F4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noWrap w:val="0"/>
            <w:vAlign w:val="center"/>
          </w:tcPr>
          <w:p w14:paraId="39B079C1">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65" w:type="dxa"/>
            <w:tcBorders>
              <w:top w:val="single" w:color="auto" w:sz="12" w:space="0"/>
              <w:bottom w:val="double" w:color="auto" w:sz="6" w:space="0"/>
            </w:tcBorders>
            <w:noWrap w:val="0"/>
            <w:vAlign w:val="center"/>
          </w:tcPr>
          <w:p w14:paraId="19769B61">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材料、设备品种</w:t>
            </w:r>
          </w:p>
        </w:tc>
        <w:tc>
          <w:tcPr>
            <w:tcW w:w="1126" w:type="dxa"/>
            <w:tcBorders>
              <w:top w:val="single" w:color="auto" w:sz="12" w:space="0"/>
              <w:bottom w:val="double" w:color="auto" w:sz="6" w:space="0"/>
            </w:tcBorders>
            <w:noWrap w:val="0"/>
            <w:vAlign w:val="center"/>
          </w:tcPr>
          <w:p w14:paraId="54B2FE66">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规格型号</w:t>
            </w:r>
          </w:p>
        </w:tc>
        <w:tc>
          <w:tcPr>
            <w:tcW w:w="567" w:type="dxa"/>
            <w:tcBorders>
              <w:top w:val="single" w:color="auto" w:sz="12" w:space="0"/>
              <w:bottom w:val="double" w:color="auto" w:sz="6" w:space="0"/>
            </w:tcBorders>
            <w:noWrap w:val="0"/>
            <w:vAlign w:val="center"/>
          </w:tcPr>
          <w:p w14:paraId="4919224E">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686" w:type="dxa"/>
            <w:tcBorders>
              <w:top w:val="single" w:color="auto" w:sz="12" w:space="0"/>
              <w:bottom w:val="double" w:color="auto" w:sz="6" w:space="0"/>
            </w:tcBorders>
            <w:noWrap w:val="0"/>
            <w:vAlign w:val="center"/>
          </w:tcPr>
          <w:p w14:paraId="46A84EC4">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992" w:type="dxa"/>
            <w:tcBorders>
              <w:top w:val="single" w:color="auto" w:sz="12" w:space="0"/>
              <w:bottom w:val="double" w:color="auto" w:sz="6" w:space="0"/>
            </w:tcBorders>
            <w:noWrap w:val="0"/>
            <w:vAlign w:val="center"/>
          </w:tcPr>
          <w:p w14:paraId="6B110165">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单价（元）</w:t>
            </w:r>
          </w:p>
        </w:tc>
        <w:tc>
          <w:tcPr>
            <w:tcW w:w="1134" w:type="dxa"/>
            <w:tcBorders>
              <w:top w:val="single" w:color="auto" w:sz="12" w:space="0"/>
              <w:bottom w:val="double" w:color="auto" w:sz="6" w:space="0"/>
            </w:tcBorders>
            <w:noWrap w:val="0"/>
            <w:vAlign w:val="center"/>
          </w:tcPr>
          <w:p w14:paraId="0D6139E7">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质量等级</w:t>
            </w:r>
          </w:p>
        </w:tc>
        <w:tc>
          <w:tcPr>
            <w:tcW w:w="1134" w:type="dxa"/>
            <w:tcBorders>
              <w:top w:val="single" w:color="auto" w:sz="12" w:space="0"/>
              <w:bottom w:val="double" w:color="auto" w:sz="6" w:space="0"/>
            </w:tcBorders>
            <w:noWrap w:val="0"/>
            <w:vAlign w:val="center"/>
          </w:tcPr>
          <w:p w14:paraId="78F45665">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供应时间</w:t>
            </w:r>
          </w:p>
        </w:tc>
        <w:tc>
          <w:tcPr>
            <w:tcW w:w="1134" w:type="dxa"/>
            <w:tcBorders>
              <w:top w:val="single" w:color="auto" w:sz="12" w:space="0"/>
              <w:bottom w:val="double" w:color="auto" w:sz="6" w:space="0"/>
            </w:tcBorders>
            <w:noWrap w:val="0"/>
            <w:vAlign w:val="center"/>
          </w:tcPr>
          <w:p w14:paraId="65EBD11D">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送达地点</w:t>
            </w:r>
          </w:p>
        </w:tc>
        <w:tc>
          <w:tcPr>
            <w:tcW w:w="709" w:type="dxa"/>
            <w:tcBorders>
              <w:top w:val="single" w:color="auto" w:sz="12" w:space="0"/>
              <w:bottom w:val="double" w:color="auto" w:sz="6" w:space="0"/>
            </w:tcBorders>
            <w:noWrap w:val="0"/>
            <w:vAlign w:val="center"/>
          </w:tcPr>
          <w:p w14:paraId="2A555C42">
            <w:pPr>
              <w:pStyle w:val="8"/>
              <w:wordWrap/>
              <w:topLinePunct w:val="0"/>
              <w:spacing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6E1B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noWrap w:val="0"/>
            <w:vAlign w:val="center"/>
          </w:tcPr>
          <w:p w14:paraId="5C02186A">
            <w:pPr>
              <w:pStyle w:val="8"/>
              <w:wordWrap/>
              <w:topLinePunct w:val="0"/>
              <w:rPr>
                <w:rFonts w:hint="eastAsia" w:ascii="宋体" w:hAnsi="宋体" w:eastAsia="宋体" w:cs="宋体"/>
                <w:color w:val="auto"/>
                <w:sz w:val="21"/>
                <w:szCs w:val="21"/>
                <w:highlight w:val="none"/>
              </w:rPr>
            </w:pPr>
          </w:p>
        </w:tc>
        <w:tc>
          <w:tcPr>
            <w:tcW w:w="1165" w:type="dxa"/>
            <w:tcBorders>
              <w:top w:val="double" w:color="auto" w:sz="6" w:space="0"/>
              <w:bottom w:val="single" w:color="auto" w:sz="6" w:space="0"/>
            </w:tcBorders>
            <w:noWrap w:val="0"/>
            <w:vAlign w:val="center"/>
          </w:tcPr>
          <w:p w14:paraId="70F865DB">
            <w:pPr>
              <w:pStyle w:val="8"/>
              <w:wordWrap/>
              <w:topLinePunct w:val="0"/>
              <w:rPr>
                <w:rFonts w:hint="eastAsia" w:ascii="宋体" w:hAnsi="宋体" w:eastAsia="宋体" w:cs="宋体"/>
                <w:color w:val="auto"/>
                <w:sz w:val="21"/>
                <w:szCs w:val="21"/>
                <w:highlight w:val="none"/>
              </w:rPr>
            </w:pPr>
          </w:p>
        </w:tc>
        <w:tc>
          <w:tcPr>
            <w:tcW w:w="1126" w:type="dxa"/>
            <w:tcBorders>
              <w:top w:val="double" w:color="auto" w:sz="6" w:space="0"/>
              <w:bottom w:val="single" w:color="auto" w:sz="6" w:space="0"/>
            </w:tcBorders>
            <w:noWrap w:val="0"/>
            <w:vAlign w:val="center"/>
          </w:tcPr>
          <w:p w14:paraId="7D65F345">
            <w:pPr>
              <w:pStyle w:val="8"/>
              <w:wordWrap/>
              <w:topLinePunct w:val="0"/>
              <w:rPr>
                <w:rFonts w:hint="eastAsia" w:ascii="宋体" w:hAnsi="宋体" w:eastAsia="宋体" w:cs="宋体"/>
                <w:color w:val="auto"/>
                <w:sz w:val="21"/>
                <w:szCs w:val="21"/>
                <w:highlight w:val="none"/>
              </w:rPr>
            </w:pPr>
          </w:p>
        </w:tc>
        <w:tc>
          <w:tcPr>
            <w:tcW w:w="567" w:type="dxa"/>
            <w:tcBorders>
              <w:top w:val="double" w:color="auto" w:sz="6" w:space="0"/>
              <w:bottom w:val="single" w:color="auto" w:sz="6" w:space="0"/>
            </w:tcBorders>
            <w:noWrap w:val="0"/>
            <w:vAlign w:val="center"/>
          </w:tcPr>
          <w:p w14:paraId="53E62A97">
            <w:pPr>
              <w:pStyle w:val="8"/>
              <w:wordWrap/>
              <w:topLinePunct w:val="0"/>
              <w:rPr>
                <w:rFonts w:hint="eastAsia" w:ascii="宋体" w:hAnsi="宋体" w:eastAsia="宋体" w:cs="宋体"/>
                <w:color w:val="auto"/>
                <w:sz w:val="21"/>
                <w:szCs w:val="21"/>
                <w:highlight w:val="none"/>
              </w:rPr>
            </w:pPr>
          </w:p>
        </w:tc>
        <w:tc>
          <w:tcPr>
            <w:tcW w:w="686" w:type="dxa"/>
            <w:tcBorders>
              <w:top w:val="double" w:color="auto" w:sz="6" w:space="0"/>
              <w:bottom w:val="single" w:color="auto" w:sz="6" w:space="0"/>
            </w:tcBorders>
            <w:noWrap w:val="0"/>
            <w:vAlign w:val="center"/>
          </w:tcPr>
          <w:p w14:paraId="21F33830">
            <w:pPr>
              <w:pStyle w:val="8"/>
              <w:wordWrap/>
              <w:topLinePunct w:val="0"/>
              <w:rPr>
                <w:rFonts w:hint="eastAsia" w:ascii="宋体" w:hAnsi="宋体" w:eastAsia="宋体" w:cs="宋体"/>
                <w:color w:val="auto"/>
                <w:sz w:val="21"/>
                <w:szCs w:val="21"/>
                <w:highlight w:val="none"/>
              </w:rPr>
            </w:pPr>
          </w:p>
        </w:tc>
        <w:tc>
          <w:tcPr>
            <w:tcW w:w="992" w:type="dxa"/>
            <w:tcBorders>
              <w:top w:val="double" w:color="auto" w:sz="6" w:space="0"/>
              <w:bottom w:val="single" w:color="auto" w:sz="6" w:space="0"/>
            </w:tcBorders>
            <w:noWrap w:val="0"/>
            <w:vAlign w:val="top"/>
          </w:tcPr>
          <w:p w14:paraId="0CCECFE7">
            <w:pPr>
              <w:pStyle w:val="8"/>
              <w:wordWrap/>
              <w:topLinePunct w:val="0"/>
              <w:rPr>
                <w:rFonts w:hint="eastAsia" w:ascii="宋体" w:hAnsi="宋体" w:eastAsia="宋体" w:cs="宋体"/>
                <w:color w:val="auto"/>
                <w:sz w:val="21"/>
                <w:szCs w:val="21"/>
                <w:highlight w:val="none"/>
              </w:rPr>
            </w:pPr>
          </w:p>
        </w:tc>
        <w:tc>
          <w:tcPr>
            <w:tcW w:w="1134" w:type="dxa"/>
            <w:tcBorders>
              <w:top w:val="double" w:color="auto" w:sz="6" w:space="0"/>
              <w:bottom w:val="single" w:color="auto" w:sz="6" w:space="0"/>
            </w:tcBorders>
            <w:noWrap w:val="0"/>
            <w:vAlign w:val="center"/>
          </w:tcPr>
          <w:p w14:paraId="64EEB652">
            <w:pPr>
              <w:pStyle w:val="8"/>
              <w:wordWrap/>
              <w:topLinePunct w:val="0"/>
              <w:rPr>
                <w:rFonts w:hint="eastAsia" w:ascii="宋体" w:hAnsi="宋体" w:eastAsia="宋体" w:cs="宋体"/>
                <w:color w:val="auto"/>
                <w:sz w:val="21"/>
                <w:szCs w:val="21"/>
                <w:highlight w:val="none"/>
              </w:rPr>
            </w:pPr>
          </w:p>
        </w:tc>
        <w:tc>
          <w:tcPr>
            <w:tcW w:w="1134" w:type="dxa"/>
            <w:tcBorders>
              <w:top w:val="double" w:color="auto" w:sz="6" w:space="0"/>
              <w:bottom w:val="single" w:color="auto" w:sz="6" w:space="0"/>
            </w:tcBorders>
            <w:noWrap w:val="0"/>
            <w:vAlign w:val="center"/>
          </w:tcPr>
          <w:p w14:paraId="3F099934">
            <w:pPr>
              <w:pStyle w:val="8"/>
              <w:wordWrap/>
              <w:topLinePunct w:val="0"/>
              <w:rPr>
                <w:rFonts w:hint="eastAsia" w:ascii="宋体" w:hAnsi="宋体" w:eastAsia="宋体" w:cs="宋体"/>
                <w:color w:val="auto"/>
                <w:sz w:val="21"/>
                <w:szCs w:val="21"/>
                <w:highlight w:val="none"/>
              </w:rPr>
            </w:pPr>
          </w:p>
        </w:tc>
        <w:tc>
          <w:tcPr>
            <w:tcW w:w="1134" w:type="dxa"/>
            <w:tcBorders>
              <w:top w:val="double" w:color="auto" w:sz="6" w:space="0"/>
              <w:bottom w:val="single" w:color="auto" w:sz="6" w:space="0"/>
            </w:tcBorders>
            <w:noWrap w:val="0"/>
            <w:vAlign w:val="center"/>
          </w:tcPr>
          <w:p w14:paraId="78400B67">
            <w:pPr>
              <w:pStyle w:val="8"/>
              <w:wordWrap/>
              <w:topLinePunct w:val="0"/>
              <w:rPr>
                <w:rFonts w:hint="eastAsia" w:ascii="宋体" w:hAnsi="宋体" w:eastAsia="宋体" w:cs="宋体"/>
                <w:color w:val="auto"/>
                <w:sz w:val="21"/>
                <w:szCs w:val="21"/>
                <w:highlight w:val="none"/>
              </w:rPr>
            </w:pPr>
          </w:p>
        </w:tc>
        <w:tc>
          <w:tcPr>
            <w:tcW w:w="709" w:type="dxa"/>
            <w:tcBorders>
              <w:top w:val="double" w:color="auto" w:sz="6" w:space="0"/>
              <w:bottom w:val="single" w:color="auto" w:sz="6" w:space="0"/>
            </w:tcBorders>
            <w:noWrap w:val="0"/>
            <w:vAlign w:val="center"/>
          </w:tcPr>
          <w:p w14:paraId="094EDD79">
            <w:pPr>
              <w:pStyle w:val="8"/>
              <w:wordWrap/>
              <w:topLinePunct w:val="0"/>
              <w:rPr>
                <w:rFonts w:hint="eastAsia" w:ascii="宋体" w:hAnsi="宋体" w:eastAsia="宋体" w:cs="宋体"/>
                <w:color w:val="auto"/>
                <w:sz w:val="21"/>
                <w:szCs w:val="21"/>
                <w:highlight w:val="none"/>
              </w:rPr>
            </w:pPr>
          </w:p>
        </w:tc>
      </w:tr>
      <w:tr w14:paraId="0E9D44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noWrap w:val="0"/>
            <w:vAlign w:val="center"/>
          </w:tcPr>
          <w:p w14:paraId="07E73F24">
            <w:pPr>
              <w:pStyle w:val="8"/>
              <w:wordWrap/>
              <w:topLinePunct w:val="0"/>
              <w:rPr>
                <w:rFonts w:hint="eastAsia" w:ascii="宋体" w:hAnsi="宋体" w:eastAsia="宋体" w:cs="宋体"/>
                <w:color w:val="auto"/>
                <w:sz w:val="21"/>
                <w:szCs w:val="21"/>
                <w:highlight w:val="none"/>
              </w:rPr>
            </w:pPr>
          </w:p>
        </w:tc>
        <w:tc>
          <w:tcPr>
            <w:tcW w:w="1165" w:type="dxa"/>
            <w:tcBorders>
              <w:top w:val="nil"/>
            </w:tcBorders>
            <w:noWrap w:val="0"/>
            <w:vAlign w:val="center"/>
          </w:tcPr>
          <w:p w14:paraId="6DC9A4F8">
            <w:pPr>
              <w:pStyle w:val="8"/>
              <w:wordWrap/>
              <w:topLinePunct w:val="0"/>
              <w:rPr>
                <w:rFonts w:hint="eastAsia" w:ascii="宋体" w:hAnsi="宋体" w:eastAsia="宋体" w:cs="宋体"/>
                <w:color w:val="auto"/>
                <w:sz w:val="21"/>
                <w:szCs w:val="21"/>
                <w:highlight w:val="none"/>
              </w:rPr>
            </w:pPr>
          </w:p>
        </w:tc>
        <w:tc>
          <w:tcPr>
            <w:tcW w:w="1126" w:type="dxa"/>
            <w:tcBorders>
              <w:top w:val="nil"/>
            </w:tcBorders>
            <w:noWrap w:val="0"/>
            <w:vAlign w:val="center"/>
          </w:tcPr>
          <w:p w14:paraId="150AB74E">
            <w:pPr>
              <w:pStyle w:val="8"/>
              <w:wordWrap/>
              <w:topLinePunct w:val="0"/>
              <w:rPr>
                <w:rFonts w:hint="eastAsia" w:ascii="宋体" w:hAnsi="宋体" w:eastAsia="宋体" w:cs="宋体"/>
                <w:color w:val="auto"/>
                <w:sz w:val="21"/>
                <w:szCs w:val="21"/>
                <w:highlight w:val="none"/>
              </w:rPr>
            </w:pPr>
          </w:p>
        </w:tc>
        <w:tc>
          <w:tcPr>
            <w:tcW w:w="567" w:type="dxa"/>
            <w:tcBorders>
              <w:top w:val="nil"/>
            </w:tcBorders>
            <w:noWrap w:val="0"/>
            <w:vAlign w:val="center"/>
          </w:tcPr>
          <w:p w14:paraId="37CE3AAC">
            <w:pPr>
              <w:pStyle w:val="8"/>
              <w:wordWrap/>
              <w:topLinePunct w:val="0"/>
              <w:rPr>
                <w:rFonts w:hint="eastAsia" w:ascii="宋体" w:hAnsi="宋体" w:eastAsia="宋体" w:cs="宋体"/>
                <w:color w:val="auto"/>
                <w:sz w:val="21"/>
                <w:szCs w:val="21"/>
                <w:highlight w:val="none"/>
              </w:rPr>
            </w:pPr>
          </w:p>
        </w:tc>
        <w:tc>
          <w:tcPr>
            <w:tcW w:w="686" w:type="dxa"/>
            <w:tcBorders>
              <w:top w:val="nil"/>
            </w:tcBorders>
            <w:noWrap w:val="0"/>
            <w:vAlign w:val="center"/>
          </w:tcPr>
          <w:p w14:paraId="2BF652D9">
            <w:pPr>
              <w:pStyle w:val="8"/>
              <w:wordWrap/>
              <w:topLinePunct w:val="0"/>
              <w:rPr>
                <w:rFonts w:hint="eastAsia" w:ascii="宋体" w:hAnsi="宋体" w:eastAsia="宋体" w:cs="宋体"/>
                <w:color w:val="auto"/>
                <w:sz w:val="21"/>
                <w:szCs w:val="21"/>
                <w:highlight w:val="none"/>
              </w:rPr>
            </w:pPr>
          </w:p>
        </w:tc>
        <w:tc>
          <w:tcPr>
            <w:tcW w:w="992" w:type="dxa"/>
            <w:tcBorders>
              <w:top w:val="nil"/>
            </w:tcBorders>
            <w:noWrap w:val="0"/>
            <w:vAlign w:val="top"/>
          </w:tcPr>
          <w:p w14:paraId="51A8C12B">
            <w:pPr>
              <w:pStyle w:val="8"/>
              <w:wordWrap/>
              <w:topLinePunct w:val="0"/>
              <w:rPr>
                <w:rFonts w:hint="eastAsia" w:ascii="宋体" w:hAnsi="宋体" w:eastAsia="宋体" w:cs="宋体"/>
                <w:color w:val="auto"/>
                <w:sz w:val="21"/>
                <w:szCs w:val="21"/>
                <w:highlight w:val="none"/>
              </w:rPr>
            </w:pPr>
          </w:p>
        </w:tc>
        <w:tc>
          <w:tcPr>
            <w:tcW w:w="1134" w:type="dxa"/>
            <w:tcBorders>
              <w:top w:val="nil"/>
            </w:tcBorders>
            <w:noWrap w:val="0"/>
            <w:vAlign w:val="center"/>
          </w:tcPr>
          <w:p w14:paraId="5F45C44D">
            <w:pPr>
              <w:pStyle w:val="8"/>
              <w:wordWrap/>
              <w:topLinePunct w:val="0"/>
              <w:rPr>
                <w:rFonts w:hint="eastAsia" w:ascii="宋体" w:hAnsi="宋体" w:eastAsia="宋体" w:cs="宋体"/>
                <w:color w:val="auto"/>
                <w:sz w:val="21"/>
                <w:szCs w:val="21"/>
                <w:highlight w:val="none"/>
              </w:rPr>
            </w:pPr>
          </w:p>
        </w:tc>
        <w:tc>
          <w:tcPr>
            <w:tcW w:w="1134" w:type="dxa"/>
            <w:tcBorders>
              <w:top w:val="nil"/>
            </w:tcBorders>
            <w:noWrap w:val="0"/>
            <w:vAlign w:val="center"/>
          </w:tcPr>
          <w:p w14:paraId="298A29D8">
            <w:pPr>
              <w:pStyle w:val="8"/>
              <w:wordWrap/>
              <w:topLinePunct w:val="0"/>
              <w:rPr>
                <w:rFonts w:hint="eastAsia" w:ascii="宋体" w:hAnsi="宋体" w:eastAsia="宋体" w:cs="宋体"/>
                <w:color w:val="auto"/>
                <w:sz w:val="21"/>
                <w:szCs w:val="21"/>
                <w:highlight w:val="none"/>
              </w:rPr>
            </w:pPr>
          </w:p>
        </w:tc>
        <w:tc>
          <w:tcPr>
            <w:tcW w:w="1134" w:type="dxa"/>
            <w:tcBorders>
              <w:top w:val="nil"/>
            </w:tcBorders>
            <w:noWrap w:val="0"/>
            <w:vAlign w:val="center"/>
          </w:tcPr>
          <w:p w14:paraId="4FBD50BA">
            <w:pPr>
              <w:pStyle w:val="8"/>
              <w:wordWrap/>
              <w:topLinePunct w:val="0"/>
              <w:rPr>
                <w:rFonts w:hint="eastAsia" w:ascii="宋体" w:hAnsi="宋体" w:eastAsia="宋体" w:cs="宋体"/>
                <w:color w:val="auto"/>
                <w:sz w:val="21"/>
                <w:szCs w:val="21"/>
                <w:highlight w:val="none"/>
              </w:rPr>
            </w:pPr>
          </w:p>
        </w:tc>
        <w:tc>
          <w:tcPr>
            <w:tcW w:w="709" w:type="dxa"/>
            <w:tcBorders>
              <w:top w:val="nil"/>
            </w:tcBorders>
            <w:noWrap w:val="0"/>
            <w:vAlign w:val="center"/>
          </w:tcPr>
          <w:p w14:paraId="1F08D431">
            <w:pPr>
              <w:pStyle w:val="8"/>
              <w:wordWrap/>
              <w:topLinePunct w:val="0"/>
              <w:rPr>
                <w:rFonts w:hint="eastAsia" w:ascii="宋体" w:hAnsi="宋体" w:eastAsia="宋体" w:cs="宋体"/>
                <w:color w:val="auto"/>
                <w:sz w:val="21"/>
                <w:szCs w:val="21"/>
                <w:highlight w:val="none"/>
              </w:rPr>
            </w:pPr>
          </w:p>
        </w:tc>
      </w:tr>
      <w:tr w14:paraId="580C97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79B32A6">
            <w:pPr>
              <w:pStyle w:val="8"/>
              <w:wordWrap/>
              <w:topLinePunct w:val="0"/>
              <w:rPr>
                <w:rFonts w:hint="eastAsia" w:ascii="宋体" w:hAnsi="宋体" w:eastAsia="宋体" w:cs="宋体"/>
                <w:color w:val="auto"/>
                <w:sz w:val="21"/>
                <w:szCs w:val="21"/>
                <w:highlight w:val="none"/>
              </w:rPr>
            </w:pPr>
          </w:p>
        </w:tc>
        <w:tc>
          <w:tcPr>
            <w:tcW w:w="1165" w:type="dxa"/>
            <w:noWrap w:val="0"/>
            <w:vAlign w:val="center"/>
          </w:tcPr>
          <w:p w14:paraId="275BB097">
            <w:pPr>
              <w:pStyle w:val="8"/>
              <w:wordWrap/>
              <w:topLinePunct w:val="0"/>
              <w:rPr>
                <w:rFonts w:hint="eastAsia" w:ascii="宋体" w:hAnsi="宋体" w:eastAsia="宋体" w:cs="宋体"/>
                <w:color w:val="auto"/>
                <w:sz w:val="21"/>
                <w:szCs w:val="21"/>
                <w:highlight w:val="none"/>
              </w:rPr>
            </w:pPr>
          </w:p>
        </w:tc>
        <w:tc>
          <w:tcPr>
            <w:tcW w:w="1126" w:type="dxa"/>
            <w:noWrap w:val="0"/>
            <w:vAlign w:val="center"/>
          </w:tcPr>
          <w:p w14:paraId="4EA95F7C">
            <w:pPr>
              <w:pStyle w:val="8"/>
              <w:wordWrap/>
              <w:topLinePunct w:val="0"/>
              <w:rPr>
                <w:rFonts w:hint="eastAsia" w:ascii="宋体" w:hAnsi="宋体" w:eastAsia="宋体" w:cs="宋体"/>
                <w:color w:val="auto"/>
                <w:sz w:val="21"/>
                <w:szCs w:val="21"/>
                <w:highlight w:val="none"/>
              </w:rPr>
            </w:pPr>
          </w:p>
        </w:tc>
        <w:tc>
          <w:tcPr>
            <w:tcW w:w="567" w:type="dxa"/>
            <w:noWrap w:val="0"/>
            <w:vAlign w:val="center"/>
          </w:tcPr>
          <w:p w14:paraId="43F851D6">
            <w:pPr>
              <w:pStyle w:val="8"/>
              <w:wordWrap/>
              <w:topLinePunct w:val="0"/>
              <w:rPr>
                <w:rFonts w:hint="eastAsia" w:ascii="宋体" w:hAnsi="宋体" w:eastAsia="宋体" w:cs="宋体"/>
                <w:color w:val="auto"/>
                <w:sz w:val="21"/>
                <w:szCs w:val="21"/>
                <w:highlight w:val="none"/>
              </w:rPr>
            </w:pPr>
          </w:p>
        </w:tc>
        <w:tc>
          <w:tcPr>
            <w:tcW w:w="686" w:type="dxa"/>
            <w:noWrap w:val="0"/>
            <w:vAlign w:val="center"/>
          </w:tcPr>
          <w:p w14:paraId="43C04F56">
            <w:pPr>
              <w:pStyle w:val="8"/>
              <w:wordWrap/>
              <w:topLinePunct w:val="0"/>
              <w:rPr>
                <w:rFonts w:hint="eastAsia" w:ascii="宋体" w:hAnsi="宋体" w:eastAsia="宋体" w:cs="宋体"/>
                <w:color w:val="auto"/>
                <w:sz w:val="21"/>
                <w:szCs w:val="21"/>
                <w:highlight w:val="none"/>
              </w:rPr>
            </w:pPr>
          </w:p>
        </w:tc>
        <w:tc>
          <w:tcPr>
            <w:tcW w:w="992" w:type="dxa"/>
            <w:noWrap w:val="0"/>
            <w:vAlign w:val="top"/>
          </w:tcPr>
          <w:p w14:paraId="441D6535">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5FA22209">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656474BD">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569DD729">
            <w:pPr>
              <w:pStyle w:val="8"/>
              <w:wordWrap/>
              <w:topLinePunct w:val="0"/>
              <w:rPr>
                <w:rFonts w:hint="eastAsia" w:ascii="宋体" w:hAnsi="宋体" w:eastAsia="宋体" w:cs="宋体"/>
                <w:color w:val="auto"/>
                <w:sz w:val="21"/>
                <w:szCs w:val="21"/>
                <w:highlight w:val="none"/>
              </w:rPr>
            </w:pPr>
          </w:p>
        </w:tc>
        <w:tc>
          <w:tcPr>
            <w:tcW w:w="709" w:type="dxa"/>
            <w:noWrap w:val="0"/>
            <w:vAlign w:val="center"/>
          </w:tcPr>
          <w:p w14:paraId="3479C463">
            <w:pPr>
              <w:pStyle w:val="8"/>
              <w:wordWrap/>
              <w:topLinePunct w:val="0"/>
              <w:rPr>
                <w:rFonts w:hint="eastAsia" w:ascii="宋体" w:hAnsi="宋体" w:eastAsia="宋体" w:cs="宋体"/>
                <w:color w:val="auto"/>
                <w:sz w:val="21"/>
                <w:szCs w:val="21"/>
                <w:highlight w:val="none"/>
              </w:rPr>
            </w:pPr>
          </w:p>
        </w:tc>
      </w:tr>
      <w:tr w14:paraId="35DDC0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47258B0">
            <w:pPr>
              <w:pStyle w:val="8"/>
              <w:wordWrap/>
              <w:topLinePunct w:val="0"/>
              <w:rPr>
                <w:rFonts w:hint="eastAsia" w:ascii="宋体" w:hAnsi="宋体" w:eastAsia="宋体" w:cs="宋体"/>
                <w:color w:val="auto"/>
                <w:sz w:val="21"/>
                <w:szCs w:val="21"/>
                <w:highlight w:val="none"/>
              </w:rPr>
            </w:pPr>
          </w:p>
        </w:tc>
        <w:tc>
          <w:tcPr>
            <w:tcW w:w="1165" w:type="dxa"/>
            <w:noWrap w:val="0"/>
            <w:vAlign w:val="center"/>
          </w:tcPr>
          <w:p w14:paraId="74B92585">
            <w:pPr>
              <w:pStyle w:val="8"/>
              <w:wordWrap/>
              <w:topLinePunct w:val="0"/>
              <w:rPr>
                <w:rFonts w:hint="eastAsia" w:ascii="宋体" w:hAnsi="宋体" w:eastAsia="宋体" w:cs="宋体"/>
                <w:color w:val="auto"/>
                <w:sz w:val="21"/>
                <w:szCs w:val="21"/>
                <w:highlight w:val="none"/>
              </w:rPr>
            </w:pPr>
          </w:p>
        </w:tc>
        <w:tc>
          <w:tcPr>
            <w:tcW w:w="1126" w:type="dxa"/>
            <w:noWrap w:val="0"/>
            <w:vAlign w:val="center"/>
          </w:tcPr>
          <w:p w14:paraId="1DA57B08">
            <w:pPr>
              <w:pStyle w:val="8"/>
              <w:wordWrap/>
              <w:topLinePunct w:val="0"/>
              <w:rPr>
                <w:rFonts w:hint="eastAsia" w:ascii="宋体" w:hAnsi="宋体" w:eastAsia="宋体" w:cs="宋体"/>
                <w:color w:val="auto"/>
                <w:sz w:val="21"/>
                <w:szCs w:val="21"/>
                <w:highlight w:val="none"/>
              </w:rPr>
            </w:pPr>
          </w:p>
        </w:tc>
        <w:tc>
          <w:tcPr>
            <w:tcW w:w="567" w:type="dxa"/>
            <w:noWrap w:val="0"/>
            <w:vAlign w:val="center"/>
          </w:tcPr>
          <w:p w14:paraId="295423AF">
            <w:pPr>
              <w:pStyle w:val="8"/>
              <w:wordWrap/>
              <w:topLinePunct w:val="0"/>
              <w:rPr>
                <w:rFonts w:hint="eastAsia" w:ascii="宋体" w:hAnsi="宋体" w:eastAsia="宋体" w:cs="宋体"/>
                <w:color w:val="auto"/>
                <w:sz w:val="21"/>
                <w:szCs w:val="21"/>
                <w:highlight w:val="none"/>
              </w:rPr>
            </w:pPr>
          </w:p>
        </w:tc>
        <w:tc>
          <w:tcPr>
            <w:tcW w:w="686" w:type="dxa"/>
            <w:noWrap w:val="0"/>
            <w:vAlign w:val="center"/>
          </w:tcPr>
          <w:p w14:paraId="6B96535B">
            <w:pPr>
              <w:pStyle w:val="8"/>
              <w:wordWrap/>
              <w:topLinePunct w:val="0"/>
              <w:rPr>
                <w:rFonts w:hint="eastAsia" w:ascii="宋体" w:hAnsi="宋体" w:eastAsia="宋体" w:cs="宋体"/>
                <w:color w:val="auto"/>
                <w:sz w:val="21"/>
                <w:szCs w:val="21"/>
                <w:highlight w:val="none"/>
              </w:rPr>
            </w:pPr>
          </w:p>
        </w:tc>
        <w:tc>
          <w:tcPr>
            <w:tcW w:w="992" w:type="dxa"/>
            <w:noWrap w:val="0"/>
            <w:vAlign w:val="top"/>
          </w:tcPr>
          <w:p w14:paraId="60F66B89">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5D4D256C">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026837DC">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4E1A17C6">
            <w:pPr>
              <w:pStyle w:val="8"/>
              <w:wordWrap/>
              <w:topLinePunct w:val="0"/>
              <w:rPr>
                <w:rFonts w:hint="eastAsia" w:ascii="宋体" w:hAnsi="宋体" w:eastAsia="宋体" w:cs="宋体"/>
                <w:color w:val="auto"/>
                <w:sz w:val="21"/>
                <w:szCs w:val="21"/>
                <w:highlight w:val="none"/>
              </w:rPr>
            </w:pPr>
          </w:p>
        </w:tc>
        <w:tc>
          <w:tcPr>
            <w:tcW w:w="709" w:type="dxa"/>
            <w:noWrap w:val="0"/>
            <w:vAlign w:val="center"/>
          </w:tcPr>
          <w:p w14:paraId="0576A169">
            <w:pPr>
              <w:pStyle w:val="8"/>
              <w:wordWrap/>
              <w:topLinePunct w:val="0"/>
              <w:rPr>
                <w:rFonts w:hint="eastAsia" w:ascii="宋体" w:hAnsi="宋体" w:eastAsia="宋体" w:cs="宋体"/>
                <w:color w:val="auto"/>
                <w:sz w:val="21"/>
                <w:szCs w:val="21"/>
                <w:highlight w:val="none"/>
              </w:rPr>
            </w:pPr>
          </w:p>
        </w:tc>
      </w:tr>
      <w:tr w14:paraId="5CAC4F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6902377">
            <w:pPr>
              <w:pStyle w:val="8"/>
              <w:wordWrap/>
              <w:topLinePunct w:val="0"/>
              <w:rPr>
                <w:rFonts w:hint="eastAsia" w:ascii="宋体" w:hAnsi="宋体" w:eastAsia="宋体" w:cs="宋体"/>
                <w:color w:val="auto"/>
                <w:sz w:val="21"/>
                <w:szCs w:val="21"/>
                <w:highlight w:val="none"/>
              </w:rPr>
            </w:pPr>
          </w:p>
        </w:tc>
        <w:tc>
          <w:tcPr>
            <w:tcW w:w="1165" w:type="dxa"/>
            <w:noWrap w:val="0"/>
            <w:vAlign w:val="center"/>
          </w:tcPr>
          <w:p w14:paraId="7CD9F7BF">
            <w:pPr>
              <w:pStyle w:val="8"/>
              <w:wordWrap/>
              <w:topLinePunct w:val="0"/>
              <w:rPr>
                <w:rFonts w:hint="eastAsia" w:ascii="宋体" w:hAnsi="宋体" w:eastAsia="宋体" w:cs="宋体"/>
                <w:color w:val="auto"/>
                <w:sz w:val="21"/>
                <w:szCs w:val="21"/>
                <w:highlight w:val="none"/>
              </w:rPr>
            </w:pPr>
          </w:p>
        </w:tc>
        <w:tc>
          <w:tcPr>
            <w:tcW w:w="1126" w:type="dxa"/>
            <w:noWrap w:val="0"/>
            <w:vAlign w:val="center"/>
          </w:tcPr>
          <w:p w14:paraId="36D01826">
            <w:pPr>
              <w:pStyle w:val="8"/>
              <w:wordWrap/>
              <w:topLinePunct w:val="0"/>
              <w:rPr>
                <w:rFonts w:hint="eastAsia" w:ascii="宋体" w:hAnsi="宋体" w:eastAsia="宋体" w:cs="宋体"/>
                <w:color w:val="auto"/>
                <w:sz w:val="21"/>
                <w:szCs w:val="21"/>
                <w:highlight w:val="none"/>
              </w:rPr>
            </w:pPr>
          </w:p>
        </w:tc>
        <w:tc>
          <w:tcPr>
            <w:tcW w:w="567" w:type="dxa"/>
            <w:noWrap w:val="0"/>
            <w:vAlign w:val="center"/>
          </w:tcPr>
          <w:p w14:paraId="2C5EC04A">
            <w:pPr>
              <w:pStyle w:val="8"/>
              <w:wordWrap/>
              <w:topLinePunct w:val="0"/>
              <w:rPr>
                <w:rFonts w:hint="eastAsia" w:ascii="宋体" w:hAnsi="宋体" w:eastAsia="宋体" w:cs="宋体"/>
                <w:color w:val="auto"/>
                <w:sz w:val="21"/>
                <w:szCs w:val="21"/>
                <w:highlight w:val="none"/>
              </w:rPr>
            </w:pPr>
          </w:p>
        </w:tc>
        <w:tc>
          <w:tcPr>
            <w:tcW w:w="686" w:type="dxa"/>
            <w:noWrap w:val="0"/>
            <w:vAlign w:val="center"/>
          </w:tcPr>
          <w:p w14:paraId="4A41D73C">
            <w:pPr>
              <w:pStyle w:val="8"/>
              <w:wordWrap/>
              <w:topLinePunct w:val="0"/>
              <w:rPr>
                <w:rFonts w:hint="eastAsia" w:ascii="宋体" w:hAnsi="宋体" w:eastAsia="宋体" w:cs="宋体"/>
                <w:color w:val="auto"/>
                <w:sz w:val="21"/>
                <w:szCs w:val="21"/>
                <w:highlight w:val="none"/>
              </w:rPr>
            </w:pPr>
          </w:p>
        </w:tc>
        <w:tc>
          <w:tcPr>
            <w:tcW w:w="992" w:type="dxa"/>
            <w:noWrap w:val="0"/>
            <w:vAlign w:val="top"/>
          </w:tcPr>
          <w:p w14:paraId="0DC4FD7E">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4AC62D1D">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45E97979">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7C5E1ADC">
            <w:pPr>
              <w:pStyle w:val="8"/>
              <w:wordWrap/>
              <w:topLinePunct w:val="0"/>
              <w:rPr>
                <w:rFonts w:hint="eastAsia" w:ascii="宋体" w:hAnsi="宋体" w:eastAsia="宋体" w:cs="宋体"/>
                <w:color w:val="auto"/>
                <w:sz w:val="21"/>
                <w:szCs w:val="21"/>
                <w:highlight w:val="none"/>
              </w:rPr>
            </w:pPr>
          </w:p>
        </w:tc>
        <w:tc>
          <w:tcPr>
            <w:tcW w:w="709" w:type="dxa"/>
            <w:noWrap w:val="0"/>
            <w:vAlign w:val="center"/>
          </w:tcPr>
          <w:p w14:paraId="3F8E1AD7">
            <w:pPr>
              <w:pStyle w:val="8"/>
              <w:wordWrap/>
              <w:topLinePunct w:val="0"/>
              <w:rPr>
                <w:rFonts w:hint="eastAsia" w:ascii="宋体" w:hAnsi="宋体" w:eastAsia="宋体" w:cs="宋体"/>
                <w:color w:val="auto"/>
                <w:sz w:val="21"/>
                <w:szCs w:val="21"/>
                <w:highlight w:val="none"/>
              </w:rPr>
            </w:pPr>
          </w:p>
        </w:tc>
      </w:tr>
      <w:tr w14:paraId="185C6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AACC04D">
            <w:pPr>
              <w:pStyle w:val="8"/>
              <w:wordWrap/>
              <w:topLinePunct w:val="0"/>
              <w:rPr>
                <w:rFonts w:hint="eastAsia" w:ascii="宋体" w:hAnsi="宋体" w:eastAsia="宋体" w:cs="宋体"/>
                <w:color w:val="auto"/>
                <w:sz w:val="21"/>
                <w:szCs w:val="21"/>
                <w:highlight w:val="none"/>
              </w:rPr>
            </w:pPr>
          </w:p>
        </w:tc>
        <w:tc>
          <w:tcPr>
            <w:tcW w:w="1165" w:type="dxa"/>
            <w:noWrap w:val="0"/>
            <w:vAlign w:val="center"/>
          </w:tcPr>
          <w:p w14:paraId="149E8E38">
            <w:pPr>
              <w:pStyle w:val="8"/>
              <w:wordWrap/>
              <w:topLinePunct w:val="0"/>
              <w:rPr>
                <w:rFonts w:hint="eastAsia" w:ascii="宋体" w:hAnsi="宋体" w:eastAsia="宋体" w:cs="宋体"/>
                <w:color w:val="auto"/>
                <w:sz w:val="21"/>
                <w:szCs w:val="21"/>
                <w:highlight w:val="none"/>
              </w:rPr>
            </w:pPr>
          </w:p>
        </w:tc>
        <w:tc>
          <w:tcPr>
            <w:tcW w:w="1126" w:type="dxa"/>
            <w:noWrap w:val="0"/>
            <w:vAlign w:val="center"/>
          </w:tcPr>
          <w:p w14:paraId="6B60DA45">
            <w:pPr>
              <w:pStyle w:val="8"/>
              <w:wordWrap/>
              <w:topLinePunct w:val="0"/>
              <w:rPr>
                <w:rFonts w:hint="eastAsia" w:ascii="宋体" w:hAnsi="宋体" w:eastAsia="宋体" w:cs="宋体"/>
                <w:color w:val="auto"/>
                <w:sz w:val="21"/>
                <w:szCs w:val="21"/>
                <w:highlight w:val="none"/>
              </w:rPr>
            </w:pPr>
          </w:p>
        </w:tc>
        <w:tc>
          <w:tcPr>
            <w:tcW w:w="567" w:type="dxa"/>
            <w:noWrap w:val="0"/>
            <w:vAlign w:val="center"/>
          </w:tcPr>
          <w:p w14:paraId="044472DC">
            <w:pPr>
              <w:pStyle w:val="8"/>
              <w:wordWrap/>
              <w:topLinePunct w:val="0"/>
              <w:rPr>
                <w:rFonts w:hint="eastAsia" w:ascii="宋体" w:hAnsi="宋体" w:eastAsia="宋体" w:cs="宋体"/>
                <w:color w:val="auto"/>
                <w:sz w:val="21"/>
                <w:szCs w:val="21"/>
                <w:highlight w:val="none"/>
              </w:rPr>
            </w:pPr>
          </w:p>
        </w:tc>
        <w:tc>
          <w:tcPr>
            <w:tcW w:w="686" w:type="dxa"/>
            <w:noWrap w:val="0"/>
            <w:vAlign w:val="center"/>
          </w:tcPr>
          <w:p w14:paraId="537F08E2">
            <w:pPr>
              <w:pStyle w:val="8"/>
              <w:wordWrap/>
              <w:topLinePunct w:val="0"/>
              <w:rPr>
                <w:rFonts w:hint="eastAsia" w:ascii="宋体" w:hAnsi="宋体" w:eastAsia="宋体" w:cs="宋体"/>
                <w:color w:val="auto"/>
                <w:sz w:val="21"/>
                <w:szCs w:val="21"/>
                <w:highlight w:val="none"/>
              </w:rPr>
            </w:pPr>
          </w:p>
        </w:tc>
        <w:tc>
          <w:tcPr>
            <w:tcW w:w="992" w:type="dxa"/>
            <w:noWrap w:val="0"/>
            <w:vAlign w:val="top"/>
          </w:tcPr>
          <w:p w14:paraId="063B667D">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2FF52086">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3F11665D">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3ABDD415">
            <w:pPr>
              <w:pStyle w:val="8"/>
              <w:wordWrap/>
              <w:topLinePunct w:val="0"/>
              <w:rPr>
                <w:rFonts w:hint="eastAsia" w:ascii="宋体" w:hAnsi="宋体" w:eastAsia="宋体" w:cs="宋体"/>
                <w:color w:val="auto"/>
                <w:sz w:val="21"/>
                <w:szCs w:val="21"/>
                <w:highlight w:val="none"/>
              </w:rPr>
            </w:pPr>
          </w:p>
        </w:tc>
        <w:tc>
          <w:tcPr>
            <w:tcW w:w="709" w:type="dxa"/>
            <w:noWrap w:val="0"/>
            <w:vAlign w:val="center"/>
          </w:tcPr>
          <w:p w14:paraId="0906A983">
            <w:pPr>
              <w:pStyle w:val="8"/>
              <w:wordWrap/>
              <w:topLinePunct w:val="0"/>
              <w:rPr>
                <w:rFonts w:hint="eastAsia" w:ascii="宋体" w:hAnsi="宋体" w:eastAsia="宋体" w:cs="宋体"/>
                <w:color w:val="auto"/>
                <w:sz w:val="21"/>
                <w:szCs w:val="21"/>
                <w:highlight w:val="none"/>
              </w:rPr>
            </w:pPr>
          </w:p>
        </w:tc>
      </w:tr>
      <w:tr w14:paraId="33028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944D4A4">
            <w:pPr>
              <w:pStyle w:val="8"/>
              <w:wordWrap/>
              <w:topLinePunct w:val="0"/>
              <w:rPr>
                <w:rFonts w:hint="eastAsia" w:ascii="宋体" w:hAnsi="宋体" w:eastAsia="宋体" w:cs="宋体"/>
                <w:color w:val="auto"/>
                <w:sz w:val="21"/>
                <w:szCs w:val="21"/>
                <w:highlight w:val="none"/>
              </w:rPr>
            </w:pPr>
          </w:p>
        </w:tc>
        <w:tc>
          <w:tcPr>
            <w:tcW w:w="1165" w:type="dxa"/>
            <w:noWrap w:val="0"/>
            <w:vAlign w:val="center"/>
          </w:tcPr>
          <w:p w14:paraId="33A1A003">
            <w:pPr>
              <w:pStyle w:val="8"/>
              <w:wordWrap/>
              <w:topLinePunct w:val="0"/>
              <w:rPr>
                <w:rFonts w:hint="eastAsia" w:ascii="宋体" w:hAnsi="宋体" w:eastAsia="宋体" w:cs="宋体"/>
                <w:color w:val="auto"/>
                <w:sz w:val="21"/>
                <w:szCs w:val="21"/>
                <w:highlight w:val="none"/>
              </w:rPr>
            </w:pPr>
          </w:p>
        </w:tc>
        <w:tc>
          <w:tcPr>
            <w:tcW w:w="1126" w:type="dxa"/>
            <w:noWrap w:val="0"/>
            <w:vAlign w:val="center"/>
          </w:tcPr>
          <w:p w14:paraId="533B6347">
            <w:pPr>
              <w:pStyle w:val="8"/>
              <w:wordWrap/>
              <w:topLinePunct w:val="0"/>
              <w:rPr>
                <w:rFonts w:hint="eastAsia" w:ascii="宋体" w:hAnsi="宋体" w:eastAsia="宋体" w:cs="宋体"/>
                <w:color w:val="auto"/>
                <w:sz w:val="21"/>
                <w:szCs w:val="21"/>
                <w:highlight w:val="none"/>
              </w:rPr>
            </w:pPr>
          </w:p>
        </w:tc>
        <w:tc>
          <w:tcPr>
            <w:tcW w:w="567" w:type="dxa"/>
            <w:noWrap w:val="0"/>
            <w:vAlign w:val="center"/>
          </w:tcPr>
          <w:p w14:paraId="0544B00B">
            <w:pPr>
              <w:pStyle w:val="8"/>
              <w:wordWrap/>
              <w:topLinePunct w:val="0"/>
              <w:rPr>
                <w:rFonts w:hint="eastAsia" w:ascii="宋体" w:hAnsi="宋体" w:eastAsia="宋体" w:cs="宋体"/>
                <w:color w:val="auto"/>
                <w:sz w:val="21"/>
                <w:szCs w:val="21"/>
                <w:highlight w:val="none"/>
              </w:rPr>
            </w:pPr>
          </w:p>
        </w:tc>
        <w:tc>
          <w:tcPr>
            <w:tcW w:w="686" w:type="dxa"/>
            <w:noWrap w:val="0"/>
            <w:vAlign w:val="center"/>
          </w:tcPr>
          <w:p w14:paraId="43538843">
            <w:pPr>
              <w:pStyle w:val="8"/>
              <w:wordWrap/>
              <w:topLinePunct w:val="0"/>
              <w:rPr>
                <w:rFonts w:hint="eastAsia" w:ascii="宋体" w:hAnsi="宋体" w:eastAsia="宋体" w:cs="宋体"/>
                <w:color w:val="auto"/>
                <w:sz w:val="21"/>
                <w:szCs w:val="21"/>
                <w:highlight w:val="none"/>
              </w:rPr>
            </w:pPr>
          </w:p>
        </w:tc>
        <w:tc>
          <w:tcPr>
            <w:tcW w:w="992" w:type="dxa"/>
            <w:noWrap w:val="0"/>
            <w:vAlign w:val="top"/>
          </w:tcPr>
          <w:p w14:paraId="015CAB10">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015877F3">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0B42C8F9">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076CA493">
            <w:pPr>
              <w:pStyle w:val="8"/>
              <w:wordWrap/>
              <w:topLinePunct w:val="0"/>
              <w:rPr>
                <w:rFonts w:hint="eastAsia" w:ascii="宋体" w:hAnsi="宋体" w:eastAsia="宋体" w:cs="宋体"/>
                <w:color w:val="auto"/>
                <w:sz w:val="21"/>
                <w:szCs w:val="21"/>
                <w:highlight w:val="none"/>
              </w:rPr>
            </w:pPr>
          </w:p>
        </w:tc>
        <w:tc>
          <w:tcPr>
            <w:tcW w:w="709" w:type="dxa"/>
            <w:noWrap w:val="0"/>
            <w:vAlign w:val="center"/>
          </w:tcPr>
          <w:p w14:paraId="27855C09">
            <w:pPr>
              <w:pStyle w:val="8"/>
              <w:wordWrap/>
              <w:topLinePunct w:val="0"/>
              <w:rPr>
                <w:rFonts w:hint="eastAsia" w:ascii="宋体" w:hAnsi="宋体" w:eastAsia="宋体" w:cs="宋体"/>
                <w:color w:val="auto"/>
                <w:sz w:val="21"/>
                <w:szCs w:val="21"/>
                <w:highlight w:val="none"/>
              </w:rPr>
            </w:pPr>
          </w:p>
        </w:tc>
      </w:tr>
      <w:tr w14:paraId="6382F4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19644FD">
            <w:pPr>
              <w:pStyle w:val="8"/>
              <w:wordWrap/>
              <w:topLinePunct w:val="0"/>
              <w:rPr>
                <w:rFonts w:hint="eastAsia" w:ascii="宋体" w:hAnsi="宋体" w:eastAsia="宋体" w:cs="宋体"/>
                <w:color w:val="auto"/>
                <w:sz w:val="21"/>
                <w:szCs w:val="21"/>
                <w:highlight w:val="none"/>
              </w:rPr>
            </w:pPr>
          </w:p>
        </w:tc>
        <w:tc>
          <w:tcPr>
            <w:tcW w:w="1165" w:type="dxa"/>
            <w:noWrap w:val="0"/>
            <w:vAlign w:val="center"/>
          </w:tcPr>
          <w:p w14:paraId="560DE902">
            <w:pPr>
              <w:pStyle w:val="8"/>
              <w:wordWrap/>
              <w:topLinePunct w:val="0"/>
              <w:rPr>
                <w:rFonts w:hint="eastAsia" w:ascii="宋体" w:hAnsi="宋体" w:eastAsia="宋体" w:cs="宋体"/>
                <w:color w:val="auto"/>
                <w:sz w:val="21"/>
                <w:szCs w:val="21"/>
                <w:highlight w:val="none"/>
              </w:rPr>
            </w:pPr>
          </w:p>
        </w:tc>
        <w:tc>
          <w:tcPr>
            <w:tcW w:w="1126" w:type="dxa"/>
            <w:noWrap w:val="0"/>
            <w:vAlign w:val="center"/>
          </w:tcPr>
          <w:p w14:paraId="3C0694D2">
            <w:pPr>
              <w:pStyle w:val="8"/>
              <w:wordWrap/>
              <w:topLinePunct w:val="0"/>
              <w:rPr>
                <w:rFonts w:hint="eastAsia" w:ascii="宋体" w:hAnsi="宋体" w:eastAsia="宋体" w:cs="宋体"/>
                <w:color w:val="auto"/>
                <w:sz w:val="21"/>
                <w:szCs w:val="21"/>
                <w:highlight w:val="none"/>
              </w:rPr>
            </w:pPr>
          </w:p>
        </w:tc>
        <w:tc>
          <w:tcPr>
            <w:tcW w:w="567" w:type="dxa"/>
            <w:noWrap w:val="0"/>
            <w:vAlign w:val="center"/>
          </w:tcPr>
          <w:p w14:paraId="0C72B3E6">
            <w:pPr>
              <w:pStyle w:val="8"/>
              <w:wordWrap/>
              <w:topLinePunct w:val="0"/>
              <w:rPr>
                <w:rFonts w:hint="eastAsia" w:ascii="宋体" w:hAnsi="宋体" w:eastAsia="宋体" w:cs="宋体"/>
                <w:color w:val="auto"/>
                <w:sz w:val="21"/>
                <w:szCs w:val="21"/>
                <w:highlight w:val="none"/>
              </w:rPr>
            </w:pPr>
          </w:p>
        </w:tc>
        <w:tc>
          <w:tcPr>
            <w:tcW w:w="686" w:type="dxa"/>
            <w:noWrap w:val="0"/>
            <w:vAlign w:val="center"/>
          </w:tcPr>
          <w:p w14:paraId="5D2A5D34">
            <w:pPr>
              <w:pStyle w:val="8"/>
              <w:wordWrap/>
              <w:topLinePunct w:val="0"/>
              <w:rPr>
                <w:rFonts w:hint="eastAsia" w:ascii="宋体" w:hAnsi="宋体" w:eastAsia="宋体" w:cs="宋体"/>
                <w:color w:val="auto"/>
                <w:sz w:val="21"/>
                <w:szCs w:val="21"/>
                <w:highlight w:val="none"/>
              </w:rPr>
            </w:pPr>
          </w:p>
        </w:tc>
        <w:tc>
          <w:tcPr>
            <w:tcW w:w="992" w:type="dxa"/>
            <w:noWrap w:val="0"/>
            <w:vAlign w:val="top"/>
          </w:tcPr>
          <w:p w14:paraId="5739F8CF">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275C39E7">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67CB6CFC">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744FF556">
            <w:pPr>
              <w:pStyle w:val="8"/>
              <w:wordWrap/>
              <w:topLinePunct w:val="0"/>
              <w:rPr>
                <w:rFonts w:hint="eastAsia" w:ascii="宋体" w:hAnsi="宋体" w:eastAsia="宋体" w:cs="宋体"/>
                <w:color w:val="auto"/>
                <w:sz w:val="21"/>
                <w:szCs w:val="21"/>
                <w:highlight w:val="none"/>
              </w:rPr>
            </w:pPr>
          </w:p>
        </w:tc>
        <w:tc>
          <w:tcPr>
            <w:tcW w:w="709" w:type="dxa"/>
            <w:noWrap w:val="0"/>
            <w:vAlign w:val="center"/>
          </w:tcPr>
          <w:p w14:paraId="459DCED0">
            <w:pPr>
              <w:pStyle w:val="8"/>
              <w:wordWrap/>
              <w:topLinePunct w:val="0"/>
              <w:rPr>
                <w:rFonts w:hint="eastAsia" w:ascii="宋体" w:hAnsi="宋体" w:eastAsia="宋体" w:cs="宋体"/>
                <w:color w:val="auto"/>
                <w:sz w:val="21"/>
                <w:szCs w:val="21"/>
                <w:highlight w:val="none"/>
              </w:rPr>
            </w:pPr>
          </w:p>
        </w:tc>
      </w:tr>
      <w:tr w14:paraId="384872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55421DE">
            <w:pPr>
              <w:wordWrap/>
              <w:topLinePunct w:val="0"/>
              <w:rPr>
                <w:rFonts w:hint="eastAsia" w:ascii="宋体" w:hAnsi="宋体" w:eastAsia="宋体" w:cs="宋体"/>
                <w:color w:val="auto"/>
                <w:sz w:val="21"/>
                <w:szCs w:val="21"/>
                <w:highlight w:val="none"/>
              </w:rPr>
            </w:pPr>
          </w:p>
        </w:tc>
        <w:tc>
          <w:tcPr>
            <w:tcW w:w="1165" w:type="dxa"/>
            <w:noWrap w:val="0"/>
            <w:vAlign w:val="center"/>
          </w:tcPr>
          <w:p w14:paraId="2DBCFBC8">
            <w:pPr>
              <w:wordWrap/>
              <w:topLinePunct w:val="0"/>
              <w:rPr>
                <w:rFonts w:hint="eastAsia" w:ascii="宋体" w:hAnsi="宋体" w:eastAsia="宋体" w:cs="宋体"/>
                <w:color w:val="auto"/>
                <w:sz w:val="21"/>
                <w:szCs w:val="21"/>
                <w:highlight w:val="none"/>
              </w:rPr>
            </w:pPr>
          </w:p>
        </w:tc>
        <w:tc>
          <w:tcPr>
            <w:tcW w:w="1126" w:type="dxa"/>
            <w:noWrap w:val="0"/>
            <w:vAlign w:val="center"/>
          </w:tcPr>
          <w:p w14:paraId="0A2E17E2">
            <w:pPr>
              <w:wordWrap/>
              <w:topLinePunct w:val="0"/>
              <w:rPr>
                <w:rFonts w:hint="eastAsia" w:ascii="宋体" w:hAnsi="宋体" w:eastAsia="宋体" w:cs="宋体"/>
                <w:color w:val="auto"/>
                <w:sz w:val="21"/>
                <w:szCs w:val="21"/>
                <w:highlight w:val="none"/>
              </w:rPr>
            </w:pPr>
          </w:p>
        </w:tc>
        <w:tc>
          <w:tcPr>
            <w:tcW w:w="567" w:type="dxa"/>
            <w:noWrap w:val="0"/>
            <w:vAlign w:val="center"/>
          </w:tcPr>
          <w:p w14:paraId="3763CAA0">
            <w:pPr>
              <w:wordWrap/>
              <w:topLinePunct w:val="0"/>
              <w:rPr>
                <w:rFonts w:hint="eastAsia" w:ascii="宋体" w:hAnsi="宋体" w:eastAsia="宋体" w:cs="宋体"/>
                <w:color w:val="auto"/>
                <w:sz w:val="21"/>
                <w:szCs w:val="21"/>
                <w:highlight w:val="none"/>
              </w:rPr>
            </w:pPr>
          </w:p>
        </w:tc>
        <w:tc>
          <w:tcPr>
            <w:tcW w:w="686" w:type="dxa"/>
            <w:noWrap w:val="0"/>
            <w:vAlign w:val="center"/>
          </w:tcPr>
          <w:p w14:paraId="72F44C42">
            <w:pPr>
              <w:wordWrap/>
              <w:topLinePunct w:val="0"/>
              <w:rPr>
                <w:rFonts w:hint="eastAsia" w:ascii="宋体" w:hAnsi="宋体" w:eastAsia="宋体" w:cs="宋体"/>
                <w:color w:val="auto"/>
                <w:sz w:val="21"/>
                <w:szCs w:val="21"/>
                <w:highlight w:val="none"/>
              </w:rPr>
            </w:pPr>
          </w:p>
        </w:tc>
        <w:tc>
          <w:tcPr>
            <w:tcW w:w="992" w:type="dxa"/>
            <w:noWrap w:val="0"/>
            <w:vAlign w:val="top"/>
          </w:tcPr>
          <w:p w14:paraId="5FF08FD4">
            <w:pPr>
              <w:wordWrap/>
              <w:topLinePunct w:val="0"/>
              <w:rPr>
                <w:rFonts w:hint="eastAsia" w:ascii="宋体" w:hAnsi="宋体" w:eastAsia="宋体" w:cs="宋体"/>
                <w:color w:val="auto"/>
                <w:sz w:val="21"/>
                <w:szCs w:val="21"/>
                <w:highlight w:val="none"/>
              </w:rPr>
            </w:pPr>
          </w:p>
        </w:tc>
        <w:tc>
          <w:tcPr>
            <w:tcW w:w="1134" w:type="dxa"/>
            <w:noWrap w:val="0"/>
            <w:vAlign w:val="center"/>
          </w:tcPr>
          <w:p w14:paraId="442D8095">
            <w:pPr>
              <w:wordWrap/>
              <w:topLinePunct w:val="0"/>
              <w:rPr>
                <w:rFonts w:hint="eastAsia" w:ascii="宋体" w:hAnsi="宋体" w:eastAsia="宋体" w:cs="宋体"/>
                <w:color w:val="auto"/>
                <w:sz w:val="21"/>
                <w:szCs w:val="21"/>
                <w:highlight w:val="none"/>
              </w:rPr>
            </w:pPr>
          </w:p>
        </w:tc>
        <w:tc>
          <w:tcPr>
            <w:tcW w:w="1134" w:type="dxa"/>
            <w:noWrap w:val="0"/>
            <w:vAlign w:val="center"/>
          </w:tcPr>
          <w:p w14:paraId="41E72741">
            <w:pPr>
              <w:wordWrap/>
              <w:topLinePunct w:val="0"/>
              <w:rPr>
                <w:rFonts w:hint="eastAsia" w:ascii="宋体" w:hAnsi="宋体" w:eastAsia="宋体" w:cs="宋体"/>
                <w:color w:val="auto"/>
                <w:sz w:val="21"/>
                <w:szCs w:val="21"/>
                <w:highlight w:val="none"/>
              </w:rPr>
            </w:pPr>
          </w:p>
        </w:tc>
        <w:tc>
          <w:tcPr>
            <w:tcW w:w="1134" w:type="dxa"/>
            <w:noWrap w:val="0"/>
            <w:vAlign w:val="center"/>
          </w:tcPr>
          <w:p w14:paraId="2C8A8A80">
            <w:pPr>
              <w:wordWrap/>
              <w:topLinePunct w:val="0"/>
              <w:rPr>
                <w:rFonts w:hint="eastAsia" w:ascii="宋体" w:hAnsi="宋体" w:eastAsia="宋体" w:cs="宋体"/>
                <w:color w:val="auto"/>
                <w:sz w:val="21"/>
                <w:szCs w:val="21"/>
                <w:highlight w:val="none"/>
              </w:rPr>
            </w:pPr>
          </w:p>
        </w:tc>
        <w:tc>
          <w:tcPr>
            <w:tcW w:w="709" w:type="dxa"/>
            <w:noWrap w:val="0"/>
            <w:vAlign w:val="center"/>
          </w:tcPr>
          <w:p w14:paraId="74358A14">
            <w:pPr>
              <w:wordWrap/>
              <w:topLinePunct w:val="0"/>
              <w:rPr>
                <w:rFonts w:hint="eastAsia" w:ascii="宋体" w:hAnsi="宋体" w:eastAsia="宋体" w:cs="宋体"/>
                <w:color w:val="auto"/>
                <w:sz w:val="21"/>
                <w:szCs w:val="21"/>
                <w:highlight w:val="none"/>
              </w:rPr>
            </w:pPr>
          </w:p>
        </w:tc>
      </w:tr>
      <w:tr w14:paraId="068BB0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881E9C3">
            <w:pPr>
              <w:pStyle w:val="8"/>
              <w:wordWrap/>
              <w:topLinePunct w:val="0"/>
              <w:rPr>
                <w:rFonts w:hint="eastAsia" w:ascii="宋体" w:hAnsi="宋体" w:eastAsia="宋体" w:cs="宋体"/>
                <w:color w:val="auto"/>
                <w:sz w:val="21"/>
                <w:szCs w:val="21"/>
                <w:highlight w:val="none"/>
              </w:rPr>
            </w:pPr>
          </w:p>
        </w:tc>
        <w:tc>
          <w:tcPr>
            <w:tcW w:w="1165" w:type="dxa"/>
            <w:noWrap w:val="0"/>
            <w:vAlign w:val="center"/>
          </w:tcPr>
          <w:p w14:paraId="3ED6E164">
            <w:pPr>
              <w:pStyle w:val="8"/>
              <w:wordWrap/>
              <w:topLinePunct w:val="0"/>
              <w:rPr>
                <w:rFonts w:hint="eastAsia" w:ascii="宋体" w:hAnsi="宋体" w:eastAsia="宋体" w:cs="宋体"/>
                <w:color w:val="auto"/>
                <w:sz w:val="21"/>
                <w:szCs w:val="21"/>
                <w:highlight w:val="none"/>
              </w:rPr>
            </w:pPr>
          </w:p>
        </w:tc>
        <w:tc>
          <w:tcPr>
            <w:tcW w:w="1126" w:type="dxa"/>
            <w:noWrap w:val="0"/>
            <w:vAlign w:val="center"/>
          </w:tcPr>
          <w:p w14:paraId="0B845365">
            <w:pPr>
              <w:pStyle w:val="8"/>
              <w:wordWrap/>
              <w:topLinePunct w:val="0"/>
              <w:rPr>
                <w:rFonts w:hint="eastAsia" w:ascii="宋体" w:hAnsi="宋体" w:eastAsia="宋体" w:cs="宋体"/>
                <w:color w:val="auto"/>
                <w:sz w:val="21"/>
                <w:szCs w:val="21"/>
                <w:highlight w:val="none"/>
              </w:rPr>
            </w:pPr>
          </w:p>
        </w:tc>
        <w:tc>
          <w:tcPr>
            <w:tcW w:w="567" w:type="dxa"/>
            <w:noWrap w:val="0"/>
            <w:vAlign w:val="center"/>
          </w:tcPr>
          <w:p w14:paraId="2EB615FB">
            <w:pPr>
              <w:pStyle w:val="8"/>
              <w:wordWrap/>
              <w:topLinePunct w:val="0"/>
              <w:rPr>
                <w:rFonts w:hint="eastAsia" w:ascii="宋体" w:hAnsi="宋体" w:eastAsia="宋体" w:cs="宋体"/>
                <w:color w:val="auto"/>
                <w:sz w:val="21"/>
                <w:szCs w:val="21"/>
                <w:highlight w:val="none"/>
              </w:rPr>
            </w:pPr>
          </w:p>
        </w:tc>
        <w:tc>
          <w:tcPr>
            <w:tcW w:w="686" w:type="dxa"/>
            <w:noWrap w:val="0"/>
            <w:vAlign w:val="center"/>
          </w:tcPr>
          <w:p w14:paraId="7C26B822">
            <w:pPr>
              <w:pStyle w:val="8"/>
              <w:wordWrap/>
              <w:topLinePunct w:val="0"/>
              <w:rPr>
                <w:rFonts w:hint="eastAsia" w:ascii="宋体" w:hAnsi="宋体" w:eastAsia="宋体" w:cs="宋体"/>
                <w:color w:val="auto"/>
                <w:sz w:val="21"/>
                <w:szCs w:val="21"/>
                <w:highlight w:val="none"/>
              </w:rPr>
            </w:pPr>
          </w:p>
        </w:tc>
        <w:tc>
          <w:tcPr>
            <w:tcW w:w="992" w:type="dxa"/>
            <w:noWrap w:val="0"/>
            <w:vAlign w:val="top"/>
          </w:tcPr>
          <w:p w14:paraId="4AEC0514">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78B72616">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238C3678">
            <w:pPr>
              <w:pStyle w:val="8"/>
              <w:wordWrap/>
              <w:topLinePunct w:val="0"/>
              <w:rPr>
                <w:rFonts w:hint="eastAsia" w:ascii="宋体" w:hAnsi="宋体" w:eastAsia="宋体" w:cs="宋体"/>
                <w:color w:val="auto"/>
                <w:sz w:val="21"/>
                <w:szCs w:val="21"/>
                <w:highlight w:val="none"/>
              </w:rPr>
            </w:pPr>
          </w:p>
        </w:tc>
        <w:tc>
          <w:tcPr>
            <w:tcW w:w="1134" w:type="dxa"/>
            <w:noWrap w:val="0"/>
            <w:vAlign w:val="center"/>
          </w:tcPr>
          <w:p w14:paraId="665B14AA">
            <w:pPr>
              <w:pStyle w:val="8"/>
              <w:wordWrap/>
              <w:topLinePunct w:val="0"/>
              <w:rPr>
                <w:rFonts w:hint="eastAsia" w:ascii="宋体" w:hAnsi="宋体" w:eastAsia="宋体" w:cs="宋体"/>
                <w:color w:val="auto"/>
                <w:sz w:val="21"/>
                <w:szCs w:val="21"/>
                <w:highlight w:val="none"/>
              </w:rPr>
            </w:pPr>
          </w:p>
        </w:tc>
        <w:tc>
          <w:tcPr>
            <w:tcW w:w="709" w:type="dxa"/>
            <w:noWrap w:val="0"/>
            <w:vAlign w:val="center"/>
          </w:tcPr>
          <w:p w14:paraId="1B749183">
            <w:pPr>
              <w:pStyle w:val="8"/>
              <w:wordWrap/>
              <w:topLinePunct w:val="0"/>
              <w:rPr>
                <w:rFonts w:hint="eastAsia" w:ascii="宋体" w:hAnsi="宋体" w:eastAsia="宋体" w:cs="宋体"/>
                <w:color w:val="auto"/>
                <w:sz w:val="21"/>
                <w:szCs w:val="21"/>
                <w:highlight w:val="none"/>
              </w:rPr>
            </w:pPr>
          </w:p>
        </w:tc>
      </w:tr>
      <w:tr w14:paraId="52F42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75BB3D9">
            <w:pPr>
              <w:wordWrap/>
              <w:topLinePunct w:val="0"/>
              <w:rPr>
                <w:rFonts w:hint="eastAsia" w:ascii="宋体" w:hAnsi="宋体" w:eastAsia="宋体" w:cs="宋体"/>
                <w:color w:val="auto"/>
                <w:sz w:val="21"/>
                <w:szCs w:val="21"/>
                <w:highlight w:val="none"/>
              </w:rPr>
            </w:pPr>
          </w:p>
        </w:tc>
        <w:tc>
          <w:tcPr>
            <w:tcW w:w="1165" w:type="dxa"/>
            <w:noWrap w:val="0"/>
            <w:vAlign w:val="center"/>
          </w:tcPr>
          <w:p w14:paraId="78E1A2AE">
            <w:pPr>
              <w:wordWrap/>
              <w:topLinePunct w:val="0"/>
              <w:rPr>
                <w:rFonts w:hint="eastAsia" w:ascii="宋体" w:hAnsi="宋体" w:eastAsia="宋体" w:cs="宋体"/>
                <w:color w:val="auto"/>
                <w:sz w:val="21"/>
                <w:szCs w:val="21"/>
                <w:highlight w:val="none"/>
              </w:rPr>
            </w:pPr>
          </w:p>
        </w:tc>
        <w:tc>
          <w:tcPr>
            <w:tcW w:w="1126" w:type="dxa"/>
            <w:noWrap w:val="0"/>
            <w:vAlign w:val="center"/>
          </w:tcPr>
          <w:p w14:paraId="20138A0F">
            <w:pPr>
              <w:wordWrap/>
              <w:topLinePunct w:val="0"/>
              <w:rPr>
                <w:rFonts w:hint="eastAsia" w:ascii="宋体" w:hAnsi="宋体" w:eastAsia="宋体" w:cs="宋体"/>
                <w:color w:val="auto"/>
                <w:sz w:val="21"/>
                <w:szCs w:val="21"/>
                <w:highlight w:val="none"/>
              </w:rPr>
            </w:pPr>
          </w:p>
        </w:tc>
        <w:tc>
          <w:tcPr>
            <w:tcW w:w="567" w:type="dxa"/>
            <w:noWrap w:val="0"/>
            <w:vAlign w:val="center"/>
          </w:tcPr>
          <w:p w14:paraId="782A61D0">
            <w:pPr>
              <w:wordWrap/>
              <w:topLinePunct w:val="0"/>
              <w:rPr>
                <w:rFonts w:hint="eastAsia" w:ascii="宋体" w:hAnsi="宋体" w:eastAsia="宋体" w:cs="宋体"/>
                <w:color w:val="auto"/>
                <w:sz w:val="21"/>
                <w:szCs w:val="21"/>
                <w:highlight w:val="none"/>
              </w:rPr>
            </w:pPr>
          </w:p>
        </w:tc>
        <w:tc>
          <w:tcPr>
            <w:tcW w:w="686" w:type="dxa"/>
            <w:noWrap w:val="0"/>
            <w:vAlign w:val="center"/>
          </w:tcPr>
          <w:p w14:paraId="713927C1">
            <w:pPr>
              <w:wordWrap/>
              <w:topLinePunct w:val="0"/>
              <w:rPr>
                <w:rFonts w:hint="eastAsia" w:ascii="宋体" w:hAnsi="宋体" w:eastAsia="宋体" w:cs="宋体"/>
                <w:color w:val="auto"/>
                <w:sz w:val="21"/>
                <w:szCs w:val="21"/>
                <w:highlight w:val="none"/>
              </w:rPr>
            </w:pPr>
          </w:p>
        </w:tc>
        <w:tc>
          <w:tcPr>
            <w:tcW w:w="992" w:type="dxa"/>
            <w:noWrap w:val="0"/>
            <w:vAlign w:val="top"/>
          </w:tcPr>
          <w:p w14:paraId="27A955E8">
            <w:pPr>
              <w:wordWrap/>
              <w:topLinePunct w:val="0"/>
              <w:rPr>
                <w:rFonts w:hint="eastAsia" w:ascii="宋体" w:hAnsi="宋体" w:eastAsia="宋体" w:cs="宋体"/>
                <w:color w:val="auto"/>
                <w:sz w:val="21"/>
                <w:szCs w:val="21"/>
                <w:highlight w:val="none"/>
              </w:rPr>
            </w:pPr>
          </w:p>
        </w:tc>
        <w:tc>
          <w:tcPr>
            <w:tcW w:w="1134" w:type="dxa"/>
            <w:noWrap w:val="0"/>
            <w:vAlign w:val="center"/>
          </w:tcPr>
          <w:p w14:paraId="177B7754">
            <w:pPr>
              <w:wordWrap/>
              <w:topLinePunct w:val="0"/>
              <w:rPr>
                <w:rFonts w:hint="eastAsia" w:ascii="宋体" w:hAnsi="宋体" w:eastAsia="宋体" w:cs="宋体"/>
                <w:color w:val="auto"/>
                <w:sz w:val="21"/>
                <w:szCs w:val="21"/>
                <w:highlight w:val="none"/>
              </w:rPr>
            </w:pPr>
          </w:p>
        </w:tc>
        <w:tc>
          <w:tcPr>
            <w:tcW w:w="1134" w:type="dxa"/>
            <w:noWrap w:val="0"/>
            <w:vAlign w:val="center"/>
          </w:tcPr>
          <w:p w14:paraId="4E3A9440">
            <w:pPr>
              <w:wordWrap/>
              <w:topLinePunct w:val="0"/>
              <w:rPr>
                <w:rFonts w:hint="eastAsia" w:ascii="宋体" w:hAnsi="宋体" w:eastAsia="宋体" w:cs="宋体"/>
                <w:color w:val="auto"/>
                <w:sz w:val="21"/>
                <w:szCs w:val="21"/>
                <w:highlight w:val="none"/>
              </w:rPr>
            </w:pPr>
          </w:p>
        </w:tc>
        <w:tc>
          <w:tcPr>
            <w:tcW w:w="1134" w:type="dxa"/>
            <w:noWrap w:val="0"/>
            <w:vAlign w:val="center"/>
          </w:tcPr>
          <w:p w14:paraId="3C397A83">
            <w:pPr>
              <w:wordWrap/>
              <w:topLinePunct w:val="0"/>
              <w:rPr>
                <w:rFonts w:hint="eastAsia" w:ascii="宋体" w:hAnsi="宋体" w:eastAsia="宋体" w:cs="宋体"/>
                <w:color w:val="auto"/>
                <w:sz w:val="21"/>
                <w:szCs w:val="21"/>
                <w:highlight w:val="none"/>
              </w:rPr>
            </w:pPr>
          </w:p>
        </w:tc>
        <w:tc>
          <w:tcPr>
            <w:tcW w:w="709" w:type="dxa"/>
            <w:noWrap w:val="0"/>
            <w:vAlign w:val="center"/>
          </w:tcPr>
          <w:p w14:paraId="38EF7AAB">
            <w:pPr>
              <w:wordWrap/>
              <w:topLinePunct w:val="0"/>
              <w:rPr>
                <w:rFonts w:hint="eastAsia" w:ascii="宋体" w:hAnsi="宋体" w:eastAsia="宋体" w:cs="宋体"/>
                <w:color w:val="auto"/>
                <w:sz w:val="21"/>
                <w:szCs w:val="21"/>
                <w:highlight w:val="none"/>
              </w:rPr>
            </w:pPr>
          </w:p>
        </w:tc>
      </w:tr>
      <w:tr w14:paraId="2B829E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22065CA3">
            <w:pPr>
              <w:wordWrap/>
              <w:topLinePunct w:val="0"/>
              <w:rPr>
                <w:rFonts w:hint="eastAsia" w:ascii="宋体" w:hAnsi="宋体" w:eastAsia="宋体" w:cs="宋体"/>
                <w:color w:val="auto"/>
                <w:sz w:val="21"/>
                <w:szCs w:val="21"/>
                <w:highlight w:val="none"/>
              </w:rPr>
            </w:pPr>
          </w:p>
        </w:tc>
        <w:tc>
          <w:tcPr>
            <w:tcW w:w="1165" w:type="dxa"/>
            <w:noWrap w:val="0"/>
            <w:vAlign w:val="center"/>
          </w:tcPr>
          <w:p w14:paraId="44D55DC6">
            <w:pPr>
              <w:wordWrap/>
              <w:topLinePunct w:val="0"/>
              <w:rPr>
                <w:rFonts w:hint="eastAsia" w:ascii="宋体" w:hAnsi="宋体" w:eastAsia="宋体" w:cs="宋体"/>
                <w:color w:val="auto"/>
                <w:sz w:val="21"/>
                <w:szCs w:val="21"/>
                <w:highlight w:val="none"/>
              </w:rPr>
            </w:pPr>
          </w:p>
        </w:tc>
        <w:tc>
          <w:tcPr>
            <w:tcW w:w="1126" w:type="dxa"/>
            <w:noWrap w:val="0"/>
            <w:vAlign w:val="center"/>
          </w:tcPr>
          <w:p w14:paraId="2B69B545">
            <w:pPr>
              <w:wordWrap/>
              <w:topLinePunct w:val="0"/>
              <w:rPr>
                <w:rFonts w:hint="eastAsia" w:ascii="宋体" w:hAnsi="宋体" w:eastAsia="宋体" w:cs="宋体"/>
                <w:color w:val="auto"/>
                <w:sz w:val="21"/>
                <w:szCs w:val="21"/>
                <w:highlight w:val="none"/>
              </w:rPr>
            </w:pPr>
          </w:p>
        </w:tc>
        <w:tc>
          <w:tcPr>
            <w:tcW w:w="567" w:type="dxa"/>
            <w:noWrap w:val="0"/>
            <w:vAlign w:val="center"/>
          </w:tcPr>
          <w:p w14:paraId="705DA27F">
            <w:pPr>
              <w:wordWrap/>
              <w:topLinePunct w:val="0"/>
              <w:rPr>
                <w:rFonts w:hint="eastAsia" w:ascii="宋体" w:hAnsi="宋体" w:eastAsia="宋体" w:cs="宋体"/>
                <w:color w:val="auto"/>
                <w:sz w:val="21"/>
                <w:szCs w:val="21"/>
                <w:highlight w:val="none"/>
              </w:rPr>
            </w:pPr>
          </w:p>
        </w:tc>
        <w:tc>
          <w:tcPr>
            <w:tcW w:w="686" w:type="dxa"/>
            <w:noWrap w:val="0"/>
            <w:vAlign w:val="center"/>
          </w:tcPr>
          <w:p w14:paraId="006DFF6C">
            <w:pPr>
              <w:wordWrap/>
              <w:topLinePunct w:val="0"/>
              <w:rPr>
                <w:rFonts w:hint="eastAsia" w:ascii="宋体" w:hAnsi="宋体" w:eastAsia="宋体" w:cs="宋体"/>
                <w:color w:val="auto"/>
                <w:sz w:val="21"/>
                <w:szCs w:val="21"/>
                <w:highlight w:val="none"/>
              </w:rPr>
            </w:pPr>
          </w:p>
        </w:tc>
        <w:tc>
          <w:tcPr>
            <w:tcW w:w="992" w:type="dxa"/>
            <w:noWrap w:val="0"/>
            <w:vAlign w:val="top"/>
          </w:tcPr>
          <w:p w14:paraId="71683447">
            <w:pPr>
              <w:wordWrap/>
              <w:topLinePunct w:val="0"/>
              <w:rPr>
                <w:rFonts w:hint="eastAsia" w:ascii="宋体" w:hAnsi="宋体" w:eastAsia="宋体" w:cs="宋体"/>
                <w:color w:val="auto"/>
                <w:sz w:val="21"/>
                <w:szCs w:val="21"/>
                <w:highlight w:val="none"/>
              </w:rPr>
            </w:pPr>
          </w:p>
        </w:tc>
        <w:tc>
          <w:tcPr>
            <w:tcW w:w="1134" w:type="dxa"/>
            <w:noWrap w:val="0"/>
            <w:vAlign w:val="center"/>
          </w:tcPr>
          <w:p w14:paraId="4ED503A4">
            <w:pPr>
              <w:wordWrap/>
              <w:topLinePunct w:val="0"/>
              <w:rPr>
                <w:rFonts w:hint="eastAsia" w:ascii="宋体" w:hAnsi="宋体" w:eastAsia="宋体" w:cs="宋体"/>
                <w:color w:val="auto"/>
                <w:sz w:val="21"/>
                <w:szCs w:val="21"/>
                <w:highlight w:val="none"/>
              </w:rPr>
            </w:pPr>
          </w:p>
        </w:tc>
        <w:tc>
          <w:tcPr>
            <w:tcW w:w="1134" w:type="dxa"/>
            <w:noWrap w:val="0"/>
            <w:vAlign w:val="center"/>
          </w:tcPr>
          <w:p w14:paraId="73ABF36D">
            <w:pPr>
              <w:wordWrap/>
              <w:topLinePunct w:val="0"/>
              <w:rPr>
                <w:rFonts w:hint="eastAsia" w:ascii="宋体" w:hAnsi="宋体" w:eastAsia="宋体" w:cs="宋体"/>
                <w:color w:val="auto"/>
                <w:sz w:val="21"/>
                <w:szCs w:val="21"/>
                <w:highlight w:val="none"/>
              </w:rPr>
            </w:pPr>
          </w:p>
        </w:tc>
        <w:tc>
          <w:tcPr>
            <w:tcW w:w="1134" w:type="dxa"/>
            <w:noWrap w:val="0"/>
            <w:vAlign w:val="center"/>
          </w:tcPr>
          <w:p w14:paraId="4A36D3A8">
            <w:pPr>
              <w:wordWrap/>
              <w:topLinePunct w:val="0"/>
              <w:rPr>
                <w:rFonts w:hint="eastAsia" w:ascii="宋体" w:hAnsi="宋体" w:eastAsia="宋体" w:cs="宋体"/>
                <w:color w:val="auto"/>
                <w:sz w:val="21"/>
                <w:szCs w:val="21"/>
                <w:highlight w:val="none"/>
              </w:rPr>
            </w:pPr>
          </w:p>
        </w:tc>
        <w:tc>
          <w:tcPr>
            <w:tcW w:w="709" w:type="dxa"/>
            <w:noWrap w:val="0"/>
            <w:vAlign w:val="center"/>
          </w:tcPr>
          <w:p w14:paraId="3098997B">
            <w:pPr>
              <w:wordWrap/>
              <w:topLinePunct w:val="0"/>
              <w:rPr>
                <w:rFonts w:hint="eastAsia" w:ascii="宋体" w:hAnsi="宋体" w:eastAsia="宋体" w:cs="宋体"/>
                <w:color w:val="auto"/>
                <w:sz w:val="21"/>
                <w:szCs w:val="21"/>
                <w:highlight w:val="none"/>
              </w:rPr>
            </w:pPr>
          </w:p>
        </w:tc>
      </w:tr>
      <w:tr w14:paraId="14D76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B9CB4D5">
            <w:pPr>
              <w:wordWrap/>
              <w:topLinePunct w:val="0"/>
              <w:rPr>
                <w:rFonts w:hint="eastAsia" w:ascii="宋体" w:hAnsi="宋体" w:eastAsia="宋体" w:cs="宋体"/>
                <w:color w:val="auto"/>
                <w:sz w:val="21"/>
                <w:szCs w:val="21"/>
                <w:highlight w:val="none"/>
              </w:rPr>
            </w:pPr>
          </w:p>
        </w:tc>
        <w:tc>
          <w:tcPr>
            <w:tcW w:w="1165" w:type="dxa"/>
            <w:noWrap w:val="0"/>
            <w:vAlign w:val="center"/>
          </w:tcPr>
          <w:p w14:paraId="5907262F">
            <w:pPr>
              <w:wordWrap/>
              <w:topLinePunct w:val="0"/>
              <w:rPr>
                <w:rFonts w:hint="eastAsia" w:ascii="宋体" w:hAnsi="宋体" w:eastAsia="宋体" w:cs="宋体"/>
                <w:color w:val="auto"/>
                <w:sz w:val="21"/>
                <w:szCs w:val="21"/>
                <w:highlight w:val="none"/>
              </w:rPr>
            </w:pPr>
          </w:p>
        </w:tc>
        <w:tc>
          <w:tcPr>
            <w:tcW w:w="1126" w:type="dxa"/>
            <w:noWrap w:val="0"/>
            <w:vAlign w:val="center"/>
          </w:tcPr>
          <w:p w14:paraId="735E1A61">
            <w:pPr>
              <w:wordWrap/>
              <w:topLinePunct w:val="0"/>
              <w:rPr>
                <w:rFonts w:hint="eastAsia" w:ascii="宋体" w:hAnsi="宋体" w:eastAsia="宋体" w:cs="宋体"/>
                <w:color w:val="auto"/>
                <w:sz w:val="21"/>
                <w:szCs w:val="21"/>
                <w:highlight w:val="none"/>
              </w:rPr>
            </w:pPr>
          </w:p>
        </w:tc>
        <w:tc>
          <w:tcPr>
            <w:tcW w:w="567" w:type="dxa"/>
            <w:noWrap w:val="0"/>
            <w:vAlign w:val="center"/>
          </w:tcPr>
          <w:p w14:paraId="0617840E">
            <w:pPr>
              <w:wordWrap/>
              <w:topLinePunct w:val="0"/>
              <w:rPr>
                <w:rFonts w:hint="eastAsia" w:ascii="宋体" w:hAnsi="宋体" w:eastAsia="宋体" w:cs="宋体"/>
                <w:color w:val="auto"/>
                <w:sz w:val="21"/>
                <w:szCs w:val="21"/>
                <w:highlight w:val="none"/>
              </w:rPr>
            </w:pPr>
          </w:p>
        </w:tc>
        <w:tc>
          <w:tcPr>
            <w:tcW w:w="686" w:type="dxa"/>
            <w:noWrap w:val="0"/>
            <w:vAlign w:val="center"/>
          </w:tcPr>
          <w:p w14:paraId="06A2CBD2">
            <w:pPr>
              <w:wordWrap/>
              <w:topLinePunct w:val="0"/>
              <w:rPr>
                <w:rFonts w:hint="eastAsia" w:ascii="宋体" w:hAnsi="宋体" w:eastAsia="宋体" w:cs="宋体"/>
                <w:color w:val="auto"/>
                <w:sz w:val="21"/>
                <w:szCs w:val="21"/>
                <w:highlight w:val="none"/>
              </w:rPr>
            </w:pPr>
          </w:p>
        </w:tc>
        <w:tc>
          <w:tcPr>
            <w:tcW w:w="992" w:type="dxa"/>
            <w:noWrap w:val="0"/>
            <w:vAlign w:val="top"/>
          </w:tcPr>
          <w:p w14:paraId="4331BA2B">
            <w:pPr>
              <w:wordWrap/>
              <w:topLinePunct w:val="0"/>
              <w:rPr>
                <w:rFonts w:hint="eastAsia" w:ascii="宋体" w:hAnsi="宋体" w:eastAsia="宋体" w:cs="宋体"/>
                <w:color w:val="auto"/>
                <w:sz w:val="21"/>
                <w:szCs w:val="21"/>
                <w:highlight w:val="none"/>
              </w:rPr>
            </w:pPr>
          </w:p>
        </w:tc>
        <w:tc>
          <w:tcPr>
            <w:tcW w:w="1134" w:type="dxa"/>
            <w:noWrap w:val="0"/>
            <w:vAlign w:val="center"/>
          </w:tcPr>
          <w:p w14:paraId="0A2EBC5E">
            <w:pPr>
              <w:wordWrap/>
              <w:topLinePunct w:val="0"/>
              <w:rPr>
                <w:rFonts w:hint="eastAsia" w:ascii="宋体" w:hAnsi="宋体" w:eastAsia="宋体" w:cs="宋体"/>
                <w:color w:val="auto"/>
                <w:sz w:val="21"/>
                <w:szCs w:val="21"/>
                <w:highlight w:val="none"/>
              </w:rPr>
            </w:pPr>
          </w:p>
        </w:tc>
        <w:tc>
          <w:tcPr>
            <w:tcW w:w="1134" w:type="dxa"/>
            <w:noWrap w:val="0"/>
            <w:vAlign w:val="center"/>
          </w:tcPr>
          <w:p w14:paraId="506B98EC">
            <w:pPr>
              <w:wordWrap/>
              <w:topLinePunct w:val="0"/>
              <w:rPr>
                <w:rFonts w:hint="eastAsia" w:ascii="宋体" w:hAnsi="宋体" w:eastAsia="宋体" w:cs="宋体"/>
                <w:color w:val="auto"/>
                <w:sz w:val="21"/>
                <w:szCs w:val="21"/>
                <w:highlight w:val="none"/>
              </w:rPr>
            </w:pPr>
          </w:p>
        </w:tc>
        <w:tc>
          <w:tcPr>
            <w:tcW w:w="1134" w:type="dxa"/>
            <w:noWrap w:val="0"/>
            <w:vAlign w:val="center"/>
          </w:tcPr>
          <w:p w14:paraId="636097E3">
            <w:pPr>
              <w:wordWrap/>
              <w:topLinePunct w:val="0"/>
              <w:rPr>
                <w:rFonts w:hint="eastAsia" w:ascii="宋体" w:hAnsi="宋体" w:eastAsia="宋体" w:cs="宋体"/>
                <w:color w:val="auto"/>
                <w:sz w:val="21"/>
                <w:szCs w:val="21"/>
                <w:highlight w:val="none"/>
              </w:rPr>
            </w:pPr>
          </w:p>
        </w:tc>
        <w:tc>
          <w:tcPr>
            <w:tcW w:w="709" w:type="dxa"/>
            <w:noWrap w:val="0"/>
            <w:vAlign w:val="center"/>
          </w:tcPr>
          <w:p w14:paraId="08CF4733">
            <w:pPr>
              <w:wordWrap/>
              <w:topLinePunct w:val="0"/>
              <w:rPr>
                <w:rFonts w:hint="eastAsia" w:ascii="宋体" w:hAnsi="宋体" w:eastAsia="宋体" w:cs="宋体"/>
                <w:color w:val="auto"/>
                <w:sz w:val="21"/>
                <w:szCs w:val="21"/>
                <w:highlight w:val="none"/>
              </w:rPr>
            </w:pPr>
          </w:p>
        </w:tc>
      </w:tr>
      <w:tr w14:paraId="2FB8AC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C41D99B">
            <w:pPr>
              <w:wordWrap/>
              <w:topLinePunct w:val="0"/>
              <w:rPr>
                <w:rFonts w:hint="eastAsia" w:ascii="宋体" w:hAnsi="宋体" w:eastAsia="宋体" w:cs="宋体"/>
                <w:color w:val="auto"/>
                <w:sz w:val="21"/>
                <w:szCs w:val="21"/>
                <w:highlight w:val="none"/>
              </w:rPr>
            </w:pPr>
          </w:p>
        </w:tc>
        <w:tc>
          <w:tcPr>
            <w:tcW w:w="1165" w:type="dxa"/>
            <w:noWrap w:val="0"/>
            <w:vAlign w:val="center"/>
          </w:tcPr>
          <w:p w14:paraId="474BB8EA">
            <w:pPr>
              <w:wordWrap/>
              <w:topLinePunct w:val="0"/>
              <w:rPr>
                <w:rFonts w:hint="eastAsia" w:ascii="宋体" w:hAnsi="宋体" w:eastAsia="宋体" w:cs="宋体"/>
                <w:color w:val="auto"/>
                <w:sz w:val="21"/>
                <w:szCs w:val="21"/>
                <w:highlight w:val="none"/>
              </w:rPr>
            </w:pPr>
          </w:p>
        </w:tc>
        <w:tc>
          <w:tcPr>
            <w:tcW w:w="1126" w:type="dxa"/>
            <w:noWrap w:val="0"/>
            <w:vAlign w:val="center"/>
          </w:tcPr>
          <w:p w14:paraId="5BE7AAB2">
            <w:pPr>
              <w:wordWrap/>
              <w:topLinePunct w:val="0"/>
              <w:rPr>
                <w:rFonts w:hint="eastAsia" w:ascii="宋体" w:hAnsi="宋体" w:eastAsia="宋体" w:cs="宋体"/>
                <w:color w:val="auto"/>
                <w:sz w:val="21"/>
                <w:szCs w:val="21"/>
                <w:highlight w:val="none"/>
              </w:rPr>
            </w:pPr>
          </w:p>
        </w:tc>
        <w:tc>
          <w:tcPr>
            <w:tcW w:w="567" w:type="dxa"/>
            <w:noWrap w:val="0"/>
            <w:vAlign w:val="center"/>
          </w:tcPr>
          <w:p w14:paraId="20420A9F">
            <w:pPr>
              <w:wordWrap/>
              <w:topLinePunct w:val="0"/>
              <w:rPr>
                <w:rFonts w:hint="eastAsia" w:ascii="宋体" w:hAnsi="宋体" w:eastAsia="宋体" w:cs="宋体"/>
                <w:color w:val="auto"/>
                <w:sz w:val="21"/>
                <w:szCs w:val="21"/>
                <w:highlight w:val="none"/>
              </w:rPr>
            </w:pPr>
          </w:p>
        </w:tc>
        <w:tc>
          <w:tcPr>
            <w:tcW w:w="686" w:type="dxa"/>
            <w:noWrap w:val="0"/>
            <w:vAlign w:val="center"/>
          </w:tcPr>
          <w:p w14:paraId="3B708657">
            <w:pPr>
              <w:wordWrap/>
              <w:topLinePunct w:val="0"/>
              <w:rPr>
                <w:rFonts w:hint="eastAsia" w:ascii="宋体" w:hAnsi="宋体" w:eastAsia="宋体" w:cs="宋体"/>
                <w:color w:val="auto"/>
                <w:sz w:val="21"/>
                <w:szCs w:val="21"/>
                <w:highlight w:val="none"/>
              </w:rPr>
            </w:pPr>
          </w:p>
        </w:tc>
        <w:tc>
          <w:tcPr>
            <w:tcW w:w="992" w:type="dxa"/>
            <w:noWrap w:val="0"/>
            <w:vAlign w:val="top"/>
          </w:tcPr>
          <w:p w14:paraId="1157DBFA">
            <w:pPr>
              <w:wordWrap/>
              <w:topLinePunct w:val="0"/>
              <w:rPr>
                <w:rFonts w:hint="eastAsia" w:ascii="宋体" w:hAnsi="宋体" w:eastAsia="宋体" w:cs="宋体"/>
                <w:color w:val="auto"/>
                <w:sz w:val="21"/>
                <w:szCs w:val="21"/>
                <w:highlight w:val="none"/>
              </w:rPr>
            </w:pPr>
          </w:p>
        </w:tc>
        <w:tc>
          <w:tcPr>
            <w:tcW w:w="1134" w:type="dxa"/>
            <w:noWrap w:val="0"/>
            <w:vAlign w:val="center"/>
          </w:tcPr>
          <w:p w14:paraId="273723FF">
            <w:pPr>
              <w:wordWrap/>
              <w:topLinePunct w:val="0"/>
              <w:rPr>
                <w:rFonts w:hint="eastAsia" w:ascii="宋体" w:hAnsi="宋体" w:eastAsia="宋体" w:cs="宋体"/>
                <w:color w:val="auto"/>
                <w:sz w:val="21"/>
                <w:szCs w:val="21"/>
                <w:highlight w:val="none"/>
              </w:rPr>
            </w:pPr>
          </w:p>
        </w:tc>
        <w:tc>
          <w:tcPr>
            <w:tcW w:w="1134" w:type="dxa"/>
            <w:noWrap w:val="0"/>
            <w:vAlign w:val="center"/>
          </w:tcPr>
          <w:p w14:paraId="1D9D209F">
            <w:pPr>
              <w:wordWrap/>
              <w:topLinePunct w:val="0"/>
              <w:rPr>
                <w:rFonts w:hint="eastAsia" w:ascii="宋体" w:hAnsi="宋体" w:eastAsia="宋体" w:cs="宋体"/>
                <w:color w:val="auto"/>
                <w:sz w:val="21"/>
                <w:szCs w:val="21"/>
                <w:highlight w:val="none"/>
              </w:rPr>
            </w:pPr>
          </w:p>
        </w:tc>
        <w:tc>
          <w:tcPr>
            <w:tcW w:w="1134" w:type="dxa"/>
            <w:noWrap w:val="0"/>
            <w:vAlign w:val="center"/>
          </w:tcPr>
          <w:p w14:paraId="36BBD11E">
            <w:pPr>
              <w:wordWrap/>
              <w:topLinePunct w:val="0"/>
              <w:rPr>
                <w:rFonts w:hint="eastAsia" w:ascii="宋体" w:hAnsi="宋体" w:eastAsia="宋体" w:cs="宋体"/>
                <w:color w:val="auto"/>
                <w:sz w:val="21"/>
                <w:szCs w:val="21"/>
                <w:highlight w:val="none"/>
              </w:rPr>
            </w:pPr>
          </w:p>
        </w:tc>
        <w:tc>
          <w:tcPr>
            <w:tcW w:w="709" w:type="dxa"/>
            <w:noWrap w:val="0"/>
            <w:vAlign w:val="center"/>
          </w:tcPr>
          <w:p w14:paraId="66F8B5B6">
            <w:pPr>
              <w:wordWrap/>
              <w:topLinePunct w:val="0"/>
              <w:rPr>
                <w:rFonts w:hint="eastAsia" w:ascii="宋体" w:hAnsi="宋体" w:eastAsia="宋体" w:cs="宋体"/>
                <w:color w:val="auto"/>
                <w:sz w:val="21"/>
                <w:szCs w:val="21"/>
                <w:highlight w:val="none"/>
              </w:rPr>
            </w:pPr>
          </w:p>
        </w:tc>
      </w:tr>
      <w:tr w14:paraId="73C3ED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569F164">
            <w:pPr>
              <w:wordWrap/>
              <w:topLinePunct w:val="0"/>
              <w:rPr>
                <w:rFonts w:hint="eastAsia" w:ascii="宋体" w:hAnsi="宋体" w:eastAsia="宋体" w:cs="宋体"/>
                <w:color w:val="auto"/>
                <w:sz w:val="21"/>
                <w:szCs w:val="21"/>
                <w:highlight w:val="none"/>
              </w:rPr>
            </w:pPr>
          </w:p>
        </w:tc>
        <w:tc>
          <w:tcPr>
            <w:tcW w:w="1165" w:type="dxa"/>
            <w:noWrap w:val="0"/>
            <w:vAlign w:val="center"/>
          </w:tcPr>
          <w:p w14:paraId="43E4A127">
            <w:pPr>
              <w:wordWrap/>
              <w:topLinePunct w:val="0"/>
              <w:rPr>
                <w:rFonts w:hint="eastAsia" w:ascii="宋体" w:hAnsi="宋体" w:eastAsia="宋体" w:cs="宋体"/>
                <w:color w:val="auto"/>
                <w:sz w:val="21"/>
                <w:szCs w:val="21"/>
                <w:highlight w:val="none"/>
              </w:rPr>
            </w:pPr>
          </w:p>
        </w:tc>
        <w:tc>
          <w:tcPr>
            <w:tcW w:w="1126" w:type="dxa"/>
            <w:noWrap w:val="0"/>
            <w:vAlign w:val="center"/>
          </w:tcPr>
          <w:p w14:paraId="4EDB3513">
            <w:pPr>
              <w:wordWrap/>
              <w:topLinePunct w:val="0"/>
              <w:rPr>
                <w:rFonts w:hint="eastAsia" w:ascii="宋体" w:hAnsi="宋体" w:eastAsia="宋体" w:cs="宋体"/>
                <w:color w:val="auto"/>
                <w:sz w:val="21"/>
                <w:szCs w:val="21"/>
                <w:highlight w:val="none"/>
              </w:rPr>
            </w:pPr>
          </w:p>
        </w:tc>
        <w:tc>
          <w:tcPr>
            <w:tcW w:w="567" w:type="dxa"/>
            <w:noWrap w:val="0"/>
            <w:vAlign w:val="center"/>
          </w:tcPr>
          <w:p w14:paraId="09E3E959">
            <w:pPr>
              <w:wordWrap/>
              <w:topLinePunct w:val="0"/>
              <w:rPr>
                <w:rFonts w:hint="eastAsia" w:ascii="宋体" w:hAnsi="宋体" w:eastAsia="宋体" w:cs="宋体"/>
                <w:color w:val="auto"/>
                <w:sz w:val="21"/>
                <w:szCs w:val="21"/>
                <w:highlight w:val="none"/>
              </w:rPr>
            </w:pPr>
          </w:p>
        </w:tc>
        <w:tc>
          <w:tcPr>
            <w:tcW w:w="686" w:type="dxa"/>
            <w:noWrap w:val="0"/>
            <w:vAlign w:val="center"/>
          </w:tcPr>
          <w:p w14:paraId="7EA44744">
            <w:pPr>
              <w:wordWrap/>
              <w:topLinePunct w:val="0"/>
              <w:rPr>
                <w:rFonts w:hint="eastAsia" w:ascii="宋体" w:hAnsi="宋体" w:eastAsia="宋体" w:cs="宋体"/>
                <w:color w:val="auto"/>
                <w:sz w:val="21"/>
                <w:szCs w:val="21"/>
                <w:highlight w:val="none"/>
              </w:rPr>
            </w:pPr>
          </w:p>
        </w:tc>
        <w:tc>
          <w:tcPr>
            <w:tcW w:w="992" w:type="dxa"/>
            <w:noWrap w:val="0"/>
            <w:vAlign w:val="top"/>
          </w:tcPr>
          <w:p w14:paraId="41A62C2A">
            <w:pPr>
              <w:wordWrap/>
              <w:topLinePunct w:val="0"/>
              <w:rPr>
                <w:rFonts w:hint="eastAsia" w:ascii="宋体" w:hAnsi="宋体" w:eastAsia="宋体" w:cs="宋体"/>
                <w:color w:val="auto"/>
                <w:sz w:val="21"/>
                <w:szCs w:val="21"/>
                <w:highlight w:val="none"/>
              </w:rPr>
            </w:pPr>
          </w:p>
        </w:tc>
        <w:tc>
          <w:tcPr>
            <w:tcW w:w="1134" w:type="dxa"/>
            <w:noWrap w:val="0"/>
            <w:vAlign w:val="center"/>
          </w:tcPr>
          <w:p w14:paraId="3962E87B">
            <w:pPr>
              <w:wordWrap/>
              <w:topLinePunct w:val="0"/>
              <w:rPr>
                <w:rFonts w:hint="eastAsia" w:ascii="宋体" w:hAnsi="宋体" w:eastAsia="宋体" w:cs="宋体"/>
                <w:color w:val="auto"/>
                <w:sz w:val="21"/>
                <w:szCs w:val="21"/>
                <w:highlight w:val="none"/>
              </w:rPr>
            </w:pPr>
          </w:p>
        </w:tc>
        <w:tc>
          <w:tcPr>
            <w:tcW w:w="1134" w:type="dxa"/>
            <w:noWrap w:val="0"/>
            <w:vAlign w:val="center"/>
          </w:tcPr>
          <w:p w14:paraId="1C45A902">
            <w:pPr>
              <w:wordWrap/>
              <w:topLinePunct w:val="0"/>
              <w:rPr>
                <w:rFonts w:hint="eastAsia" w:ascii="宋体" w:hAnsi="宋体" w:eastAsia="宋体" w:cs="宋体"/>
                <w:color w:val="auto"/>
                <w:sz w:val="21"/>
                <w:szCs w:val="21"/>
                <w:highlight w:val="none"/>
              </w:rPr>
            </w:pPr>
          </w:p>
        </w:tc>
        <w:tc>
          <w:tcPr>
            <w:tcW w:w="1134" w:type="dxa"/>
            <w:noWrap w:val="0"/>
            <w:vAlign w:val="center"/>
          </w:tcPr>
          <w:p w14:paraId="70001498">
            <w:pPr>
              <w:wordWrap/>
              <w:topLinePunct w:val="0"/>
              <w:rPr>
                <w:rFonts w:hint="eastAsia" w:ascii="宋体" w:hAnsi="宋体" w:eastAsia="宋体" w:cs="宋体"/>
                <w:color w:val="auto"/>
                <w:sz w:val="21"/>
                <w:szCs w:val="21"/>
                <w:highlight w:val="none"/>
              </w:rPr>
            </w:pPr>
          </w:p>
        </w:tc>
        <w:tc>
          <w:tcPr>
            <w:tcW w:w="709" w:type="dxa"/>
            <w:noWrap w:val="0"/>
            <w:vAlign w:val="center"/>
          </w:tcPr>
          <w:p w14:paraId="76967AD3">
            <w:pPr>
              <w:wordWrap/>
              <w:topLinePunct w:val="0"/>
              <w:rPr>
                <w:rFonts w:hint="eastAsia" w:ascii="宋体" w:hAnsi="宋体" w:eastAsia="宋体" w:cs="宋体"/>
                <w:color w:val="auto"/>
                <w:sz w:val="21"/>
                <w:szCs w:val="21"/>
                <w:highlight w:val="none"/>
              </w:rPr>
            </w:pPr>
          </w:p>
        </w:tc>
      </w:tr>
      <w:tr w14:paraId="1C5AE5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B793273">
            <w:pPr>
              <w:wordWrap/>
              <w:topLinePunct w:val="0"/>
              <w:rPr>
                <w:rFonts w:hint="eastAsia" w:ascii="宋体" w:hAnsi="宋体" w:eastAsia="宋体" w:cs="宋体"/>
                <w:color w:val="auto"/>
                <w:sz w:val="21"/>
                <w:szCs w:val="21"/>
                <w:highlight w:val="none"/>
              </w:rPr>
            </w:pPr>
          </w:p>
        </w:tc>
        <w:tc>
          <w:tcPr>
            <w:tcW w:w="1165" w:type="dxa"/>
            <w:noWrap w:val="0"/>
            <w:vAlign w:val="center"/>
          </w:tcPr>
          <w:p w14:paraId="78ACC0B8">
            <w:pPr>
              <w:wordWrap/>
              <w:topLinePunct w:val="0"/>
              <w:rPr>
                <w:rFonts w:hint="eastAsia" w:ascii="宋体" w:hAnsi="宋体" w:eastAsia="宋体" w:cs="宋体"/>
                <w:color w:val="auto"/>
                <w:sz w:val="21"/>
                <w:szCs w:val="21"/>
                <w:highlight w:val="none"/>
              </w:rPr>
            </w:pPr>
          </w:p>
        </w:tc>
        <w:tc>
          <w:tcPr>
            <w:tcW w:w="1126" w:type="dxa"/>
            <w:noWrap w:val="0"/>
            <w:vAlign w:val="center"/>
          </w:tcPr>
          <w:p w14:paraId="0EDC7CC1">
            <w:pPr>
              <w:wordWrap/>
              <w:topLinePunct w:val="0"/>
              <w:rPr>
                <w:rFonts w:hint="eastAsia" w:ascii="宋体" w:hAnsi="宋体" w:eastAsia="宋体" w:cs="宋体"/>
                <w:color w:val="auto"/>
                <w:sz w:val="21"/>
                <w:szCs w:val="21"/>
                <w:highlight w:val="none"/>
              </w:rPr>
            </w:pPr>
          </w:p>
        </w:tc>
        <w:tc>
          <w:tcPr>
            <w:tcW w:w="567" w:type="dxa"/>
            <w:noWrap w:val="0"/>
            <w:vAlign w:val="center"/>
          </w:tcPr>
          <w:p w14:paraId="493786DF">
            <w:pPr>
              <w:wordWrap/>
              <w:topLinePunct w:val="0"/>
              <w:rPr>
                <w:rFonts w:hint="eastAsia" w:ascii="宋体" w:hAnsi="宋体" w:eastAsia="宋体" w:cs="宋体"/>
                <w:color w:val="auto"/>
                <w:sz w:val="21"/>
                <w:szCs w:val="21"/>
                <w:highlight w:val="none"/>
              </w:rPr>
            </w:pPr>
          </w:p>
        </w:tc>
        <w:tc>
          <w:tcPr>
            <w:tcW w:w="686" w:type="dxa"/>
            <w:noWrap w:val="0"/>
            <w:vAlign w:val="center"/>
          </w:tcPr>
          <w:p w14:paraId="76C5CDD3">
            <w:pPr>
              <w:wordWrap/>
              <w:topLinePunct w:val="0"/>
              <w:rPr>
                <w:rFonts w:hint="eastAsia" w:ascii="宋体" w:hAnsi="宋体" w:eastAsia="宋体" w:cs="宋体"/>
                <w:color w:val="auto"/>
                <w:sz w:val="21"/>
                <w:szCs w:val="21"/>
                <w:highlight w:val="none"/>
              </w:rPr>
            </w:pPr>
          </w:p>
        </w:tc>
        <w:tc>
          <w:tcPr>
            <w:tcW w:w="992" w:type="dxa"/>
            <w:noWrap w:val="0"/>
            <w:vAlign w:val="top"/>
          </w:tcPr>
          <w:p w14:paraId="3C5971F6">
            <w:pPr>
              <w:wordWrap/>
              <w:topLinePunct w:val="0"/>
              <w:rPr>
                <w:rFonts w:hint="eastAsia" w:ascii="宋体" w:hAnsi="宋体" w:eastAsia="宋体" w:cs="宋体"/>
                <w:color w:val="auto"/>
                <w:sz w:val="21"/>
                <w:szCs w:val="21"/>
                <w:highlight w:val="none"/>
              </w:rPr>
            </w:pPr>
          </w:p>
        </w:tc>
        <w:tc>
          <w:tcPr>
            <w:tcW w:w="1134" w:type="dxa"/>
            <w:noWrap w:val="0"/>
            <w:vAlign w:val="center"/>
          </w:tcPr>
          <w:p w14:paraId="112396BF">
            <w:pPr>
              <w:wordWrap/>
              <w:topLinePunct w:val="0"/>
              <w:rPr>
                <w:rFonts w:hint="eastAsia" w:ascii="宋体" w:hAnsi="宋体" w:eastAsia="宋体" w:cs="宋体"/>
                <w:color w:val="auto"/>
                <w:sz w:val="21"/>
                <w:szCs w:val="21"/>
                <w:highlight w:val="none"/>
              </w:rPr>
            </w:pPr>
          </w:p>
        </w:tc>
        <w:tc>
          <w:tcPr>
            <w:tcW w:w="1134" w:type="dxa"/>
            <w:noWrap w:val="0"/>
            <w:vAlign w:val="center"/>
          </w:tcPr>
          <w:p w14:paraId="641ABED7">
            <w:pPr>
              <w:wordWrap/>
              <w:topLinePunct w:val="0"/>
              <w:rPr>
                <w:rFonts w:hint="eastAsia" w:ascii="宋体" w:hAnsi="宋体" w:eastAsia="宋体" w:cs="宋体"/>
                <w:color w:val="auto"/>
                <w:sz w:val="21"/>
                <w:szCs w:val="21"/>
                <w:highlight w:val="none"/>
              </w:rPr>
            </w:pPr>
          </w:p>
        </w:tc>
        <w:tc>
          <w:tcPr>
            <w:tcW w:w="1134" w:type="dxa"/>
            <w:noWrap w:val="0"/>
            <w:vAlign w:val="center"/>
          </w:tcPr>
          <w:p w14:paraId="2209A918">
            <w:pPr>
              <w:wordWrap/>
              <w:topLinePunct w:val="0"/>
              <w:rPr>
                <w:rFonts w:hint="eastAsia" w:ascii="宋体" w:hAnsi="宋体" w:eastAsia="宋体" w:cs="宋体"/>
                <w:color w:val="auto"/>
                <w:sz w:val="21"/>
                <w:szCs w:val="21"/>
                <w:highlight w:val="none"/>
              </w:rPr>
            </w:pPr>
          </w:p>
        </w:tc>
        <w:tc>
          <w:tcPr>
            <w:tcW w:w="709" w:type="dxa"/>
            <w:noWrap w:val="0"/>
            <w:vAlign w:val="center"/>
          </w:tcPr>
          <w:p w14:paraId="5E915B67">
            <w:pPr>
              <w:wordWrap/>
              <w:topLinePunct w:val="0"/>
              <w:rPr>
                <w:rFonts w:hint="eastAsia" w:ascii="宋体" w:hAnsi="宋体" w:eastAsia="宋体" w:cs="宋体"/>
                <w:color w:val="auto"/>
                <w:sz w:val="21"/>
                <w:szCs w:val="21"/>
                <w:highlight w:val="none"/>
              </w:rPr>
            </w:pPr>
          </w:p>
        </w:tc>
      </w:tr>
      <w:tr w14:paraId="0AD0CD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F477B91">
            <w:pPr>
              <w:wordWrap/>
              <w:topLinePunct w:val="0"/>
              <w:rPr>
                <w:rFonts w:hint="eastAsia" w:ascii="宋体" w:hAnsi="宋体" w:eastAsia="宋体" w:cs="宋体"/>
                <w:color w:val="auto"/>
                <w:sz w:val="21"/>
                <w:szCs w:val="21"/>
                <w:highlight w:val="none"/>
              </w:rPr>
            </w:pPr>
          </w:p>
        </w:tc>
        <w:tc>
          <w:tcPr>
            <w:tcW w:w="1165" w:type="dxa"/>
            <w:noWrap w:val="0"/>
            <w:vAlign w:val="center"/>
          </w:tcPr>
          <w:p w14:paraId="3B709051">
            <w:pPr>
              <w:wordWrap/>
              <w:topLinePunct w:val="0"/>
              <w:rPr>
                <w:rFonts w:hint="eastAsia" w:ascii="宋体" w:hAnsi="宋体" w:eastAsia="宋体" w:cs="宋体"/>
                <w:color w:val="auto"/>
                <w:sz w:val="21"/>
                <w:szCs w:val="21"/>
                <w:highlight w:val="none"/>
              </w:rPr>
            </w:pPr>
          </w:p>
        </w:tc>
        <w:tc>
          <w:tcPr>
            <w:tcW w:w="1126" w:type="dxa"/>
            <w:noWrap w:val="0"/>
            <w:vAlign w:val="center"/>
          </w:tcPr>
          <w:p w14:paraId="1165D691">
            <w:pPr>
              <w:wordWrap/>
              <w:topLinePunct w:val="0"/>
              <w:rPr>
                <w:rFonts w:hint="eastAsia" w:ascii="宋体" w:hAnsi="宋体" w:eastAsia="宋体" w:cs="宋体"/>
                <w:color w:val="auto"/>
                <w:sz w:val="21"/>
                <w:szCs w:val="21"/>
                <w:highlight w:val="none"/>
              </w:rPr>
            </w:pPr>
          </w:p>
        </w:tc>
        <w:tc>
          <w:tcPr>
            <w:tcW w:w="567" w:type="dxa"/>
            <w:noWrap w:val="0"/>
            <w:vAlign w:val="center"/>
          </w:tcPr>
          <w:p w14:paraId="39206BF1">
            <w:pPr>
              <w:wordWrap/>
              <w:topLinePunct w:val="0"/>
              <w:rPr>
                <w:rFonts w:hint="eastAsia" w:ascii="宋体" w:hAnsi="宋体" w:eastAsia="宋体" w:cs="宋体"/>
                <w:color w:val="auto"/>
                <w:sz w:val="21"/>
                <w:szCs w:val="21"/>
                <w:highlight w:val="none"/>
              </w:rPr>
            </w:pPr>
          </w:p>
        </w:tc>
        <w:tc>
          <w:tcPr>
            <w:tcW w:w="686" w:type="dxa"/>
            <w:noWrap w:val="0"/>
            <w:vAlign w:val="center"/>
          </w:tcPr>
          <w:p w14:paraId="6A0B424A">
            <w:pPr>
              <w:wordWrap/>
              <w:topLinePunct w:val="0"/>
              <w:rPr>
                <w:rFonts w:hint="eastAsia" w:ascii="宋体" w:hAnsi="宋体" w:eastAsia="宋体" w:cs="宋体"/>
                <w:color w:val="auto"/>
                <w:sz w:val="21"/>
                <w:szCs w:val="21"/>
                <w:highlight w:val="none"/>
              </w:rPr>
            </w:pPr>
          </w:p>
        </w:tc>
        <w:tc>
          <w:tcPr>
            <w:tcW w:w="992" w:type="dxa"/>
            <w:noWrap w:val="0"/>
            <w:vAlign w:val="top"/>
          </w:tcPr>
          <w:p w14:paraId="3119D48A">
            <w:pPr>
              <w:wordWrap/>
              <w:topLinePunct w:val="0"/>
              <w:rPr>
                <w:rFonts w:hint="eastAsia" w:ascii="宋体" w:hAnsi="宋体" w:eastAsia="宋体" w:cs="宋体"/>
                <w:color w:val="auto"/>
                <w:sz w:val="21"/>
                <w:szCs w:val="21"/>
                <w:highlight w:val="none"/>
              </w:rPr>
            </w:pPr>
          </w:p>
        </w:tc>
        <w:tc>
          <w:tcPr>
            <w:tcW w:w="1134" w:type="dxa"/>
            <w:noWrap w:val="0"/>
            <w:vAlign w:val="center"/>
          </w:tcPr>
          <w:p w14:paraId="1B8167BC">
            <w:pPr>
              <w:wordWrap/>
              <w:topLinePunct w:val="0"/>
              <w:rPr>
                <w:rFonts w:hint="eastAsia" w:ascii="宋体" w:hAnsi="宋体" w:eastAsia="宋体" w:cs="宋体"/>
                <w:color w:val="auto"/>
                <w:sz w:val="21"/>
                <w:szCs w:val="21"/>
                <w:highlight w:val="none"/>
              </w:rPr>
            </w:pPr>
          </w:p>
        </w:tc>
        <w:tc>
          <w:tcPr>
            <w:tcW w:w="1134" w:type="dxa"/>
            <w:noWrap w:val="0"/>
            <w:vAlign w:val="center"/>
          </w:tcPr>
          <w:p w14:paraId="1603457E">
            <w:pPr>
              <w:wordWrap/>
              <w:topLinePunct w:val="0"/>
              <w:rPr>
                <w:rFonts w:hint="eastAsia" w:ascii="宋体" w:hAnsi="宋体" w:eastAsia="宋体" w:cs="宋体"/>
                <w:color w:val="auto"/>
                <w:sz w:val="21"/>
                <w:szCs w:val="21"/>
                <w:highlight w:val="none"/>
              </w:rPr>
            </w:pPr>
          </w:p>
        </w:tc>
        <w:tc>
          <w:tcPr>
            <w:tcW w:w="1134" w:type="dxa"/>
            <w:noWrap w:val="0"/>
            <w:vAlign w:val="center"/>
          </w:tcPr>
          <w:p w14:paraId="3185341D">
            <w:pPr>
              <w:wordWrap/>
              <w:topLinePunct w:val="0"/>
              <w:rPr>
                <w:rFonts w:hint="eastAsia" w:ascii="宋体" w:hAnsi="宋体" w:eastAsia="宋体" w:cs="宋体"/>
                <w:color w:val="auto"/>
                <w:sz w:val="21"/>
                <w:szCs w:val="21"/>
                <w:highlight w:val="none"/>
              </w:rPr>
            </w:pPr>
          </w:p>
        </w:tc>
        <w:tc>
          <w:tcPr>
            <w:tcW w:w="709" w:type="dxa"/>
            <w:noWrap w:val="0"/>
            <w:vAlign w:val="center"/>
          </w:tcPr>
          <w:p w14:paraId="4483E454">
            <w:pPr>
              <w:wordWrap/>
              <w:topLinePunct w:val="0"/>
              <w:rPr>
                <w:rFonts w:hint="eastAsia" w:ascii="宋体" w:hAnsi="宋体" w:eastAsia="宋体" w:cs="宋体"/>
                <w:color w:val="auto"/>
                <w:sz w:val="21"/>
                <w:szCs w:val="21"/>
                <w:highlight w:val="none"/>
              </w:rPr>
            </w:pPr>
          </w:p>
        </w:tc>
      </w:tr>
      <w:tr w14:paraId="79038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558C109">
            <w:pPr>
              <w:wordWrap/>
              <w:topLinePunct w:val="0"/>
              <w:rPr>
                <w:rFonts w:hint="eastAsia" w:ascii="宋体" w:hAnsi="宋体" w:eastAsia="宋体" w:cs="宋体"/>
                <w:color w:val="auto"/>
                <w:sz w:val="21"/>
                <w:szCs w:val="21"/>
                <w:highlight w:val="none"/>
              </w:rPr>
            </w:pPr>
          </w:p>
        </w:tc>
        <w:tc>
          <w:tcPr>
            <w:tcW w:w="1165" w:type="dxa"/>
            <w:noWrap w:val="0"/>
            <w:vAlign w:val="center"/>
          </w:tcPr>
          <w:p w14:paraId="1E961C77">
            <w:pPr>
              <w:wordWrap/>
              <w:topLinePunct w:val="0"/>
              <w:rPr>
                <w:rFonts w:hint="eastAsia" w:ascii="宋体" w:hAnsi="宋体" w:eastAsia="宋体" w:cs="宋体"/>
                <w:color w:val="auto"/>
                <w:sz w:val="21"/>
                <w:szCs w:val="21"/>
                <w:highlight w:val="none"/>
              </w:rPr>
            </w:pPr>
          </w:p>
        </w:tc>
        <w:tc>
          <w:tcPr>
            <w:tcW w:w="1126" w:type="dxa"/>
            <w:noWrap w:val="0"/>
            <w:vAlign w:val="center"/>
          </w:tcPr>
          <w:p w14:paraId="264F3384">
            <w:pPr>
              <w:wordWrap/>
              <w:topLinePunct w:val="0"/>
              <w:rPr>
                <w:rFonts w:hint="eastAsia" w:ascii="宋体" w:hAnsi="宋体" w:eastAsia="宋体" w:cs="宋体"/>
                <w:color w:val="auto"/>
                <w:sz w:val="21"/>
                <w:szCs w:val="21"/>
                <w:highlight w:val="none"/>
              </w:rPr>
            </w:pPr>
          </w:p>
        </w:tc>
        <w:tc>
          <w:tcPr>
            <w:tcW w:w="567" w:type="dxa"/>
            <w:noWrap w:val="0"/>
            <w:vAlign w:val="center"/>
          </w:tcPr>
          <w:p w14:paraId="0C46FD33">
            <w:pPr>
              <w:wordWrap/>
              <w:topLinePunct w:val="0"/>
              <w:rPr>
                <w:rFonts w:hint="eastAsia" w:ascii="宋体" w:hAnsi="宋体" w:eastAsia="宋体" w:cs="宋体"/>
                <w:color w:val="auto"/>
                <w:sz w:val="21"/>
                <w:szCs w:val="21"/>
                <w:highlight w:val="none"/>
              </w:rPr>
            </w:pPr>
          </w:p>
        </w:tc>
        <w:tc>
          <w:tcPr>
            <w:tcW w:w="686" w:type="dxa"/>
            <w:noWrap w:val="0"/>
            <w:vAlign w:val="center"/>
          </w:tcPr>
          <w:p w14:paraId="022E4B5E">
            <w:pPr>
              <w:wordWrap/>
              <w:topLinePunct w:val="0"/>
              <w:rPr>
                <w:rFonts w:hint="eastAsia" w:ascii="宋体" w:hAnsi="宋体" w:eastAsia="宋体" w:cs="宋体"/>
                <w:color w:val="auto"/>
                <w:sz w:val="21"/>
                <w:szCs w:val="21"/>
                <w:highlight w:val="none"/>
              </w:rPr>
            </w:pPr>
          </w:p>
        </w:tc>
        <w:tc>
          <w:tcPr>
            <w:tcW w:w="992" w:type="dxa"/>
            <w:noWrap w:val="0"/>
            <w:vAlign w:val="top"/>
          </w:tcPr>
          <w:p w14:paraId="41E47209">
            <w:pPr>
              <w:wordWrap/>
              <w:topLinePunct w:val="0"/>
              <w:rPr>
                <w:rFonts w:hint="eastAsia" w:ascii="宋体" w:hAnsi="宋体" w:eastAsia="宋体" w:cs="宋体"/>
                <w:color w:val="auto"/>
                <w:sz w:val="21"/>
                <w:szCs w:val="21"/>
                <w:highlight w:val="none"/>
              </w:rPr>
            </w:pPr>
          </w:p>
        </w:tc>
        <w:tc>
          <w:tcPr>
            <w:tcW w:w="1134" w:type="dxa"/>
            <w:noWrap w:val="0"/>
            <w:vAlign w:val="center"/>
          </w:tcPr>
          <w:p w14:paraId="1A349F5D">
            <w:pPr>
              <w:wordWrap/>
              <w:topLinePunct w:val="0"/>
              <w:rPr>
                <w:rFonts w:hint="eastAsia" w:ascii="宋体" w:hAnsi="宋体" w:eastAsia="宋体" w:cs="宋体"/>
                <w:color w:val="auto"/>
                <w:sz w:val="21"/>
                <w:szCs w:val="21"/>
                <w:highlight w:val="none"/>
              </w:rPr>
            </w:pPr>
          </w:p>
        </w:tc>
        <w:tc>
          <w:tcPr>
            <w:tcW w:w="1134" w:type="dxa"/>
            <w:noWrap w:val="0"/>
            <w:vAlign w:val="center"/>
          </w:tcPr>
          <w:p w14:paraId="3CAC3EAD">
            <w:pPr>
              <w:wordWrap/>
              <w:topLinePunct w:val="0"/>
              <w:rPr>
                <w:rFonts w:hint="eastAsia" w:ascii="宋体" w:hAnsi="宋体" w:eastAsia="宋体" w:cs="宋体"/>
                <w:color w:val="auto"/>
                <w:sz w:val="21"/>
                <w:szCs w:val="21"/>
                <w:highlight w:val="none"/>
              </w:rPr>
            </w:pPr>
          </w:p>
        </w:tc>
        <w:tc>
          <w:tcPr>
            <w:tcW w:w="1134" w:type="dxa"/>
            <w:noWrap w:val="0"/>
            <w:vAlign w:val="center"/>
          </w:tcPr>
          <w:p w14:paraId="5A45B31B">
            <w:pPr>
              <w:wordWrap/>
              <w:topLinePunct w:val="0"/>
              <w:rPr>
                <w:rFonts w:hint="eastAsia" w:ascii="宋体" w:hAnsi="宋体" w:eastAsia="宋体" w:cs="宋体"/>
                <w:color w:val="auto"/>
                <w:sz w:val="21"/>
                <w:szCs w:val="21"/>
                <w:highlight w:val="none"/>
              </w:rPr>
            </w:pPr>
          </w:p>
        </w:tc>
        <w:tc>
          <w:tcPr>
            <w:tcW w:w="709" w:type="dxa"/>
            <w:noWrap w:val="0"/>
            <w:vAlign w:val="center"/>
          </w:tcPr>
          <w:p w14:paraId="74128691">
            <w:pPr>
              <w:wordWrap/>
              <w:topLinePunct w:val="0"/>
              <w:rPr>
                <w:rFonts w:hint="eastAsia" w:ascii="宋体" w:hAnsi="宋体" w:eastAsia="宋体" w:cs="宋体"/>
                <w:color w:val="auto"/>
                <w:sz w:val="21"/>
                <w:szCs w:val="21"/>
                <w:highlight w:val="none"/>
              </w:rPr>
            </w:pPr>
          </w:p>
        </w:tc>
      </w:tr>
    </w:tbl>
    <w:p w14:paraId="79594FB9">
      <w:pPr>
        <w:wordWrap/>
        <w:topLinePunct w:val="0"/>
        <w:rPr>
          <w:rFonts w:hint="eastAsia" w:ascii="宋体" w:hAnsi="宋体" w:eastAsia="宋体" w:cs="宋体"/>
          <w:color w:val="auto"/>
          <w:highlight w:val="none"/>
        </w:rPr>
      </w:pPr>
    </w:p>
    <w:p w14:paraId="3CE66E73">
      <w:pPr>
        <w:wordWrap/>
        <w:topLinePunct w:val="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C285557">
      <w:pPr>
        <w:pStyle w:val="40"/>
        <w:numPr>
          <w:ilvl w:val="0"/>
          <w:numId w:val="0"/>
        </w:numPr>
        <w:rPr>
          <w:rFonts w:hint="eastAsia" w:ascii="宋体" w:hAnsi="宋体" w:eastAsia="宋体" w:cs="宋体"/>
          <w:color w:val="auto"/>
          <w:sz w:val="24"/>
          <w:szCs w:val="24"/>
          <w:highlight w:val="none"/>
        </w:rPr>
      </w:pPr>
      <w:bookmarkStart w:id="947" w:name="_Toc20171895"/>
      <w:bookmarkStart w:id="948" w:name="_Toc54862354"/>
      <w:r>
        <w:rPr>
          <w:rFonts w:hint="eastAsia" w:ascii="宋体" w:hAnsi="宋体" w:eastAsia="宋体" w:cs="宋体"/>
          <w:color w:val="auto"/>
          <w:sz w:val="24"/>
          <w:szCs w:val="24"/>
          <w:highlight w:val="none"/>
        </w:rPr>
        <w:t>附件3 工程质量保修书</w:t>
      </w:r>
      <w:bookmarkEnd w:id="947"/>
      <w:bookmarkEnd w:id="948"/>
    </w:p>
    <w:p w14:paraId="56CC7D20">
      <w:pPr>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rPr>
        <w:t xml:space="preserve">                                  </w:t>
      </w:r>
    </w:p>
    <w:p w14:paraId="62EC133F">
      <w:pPr>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6FD6045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（工程全称）订立工程质量保修书。</w:t>
      </w:r>
    </w:p>
    <w:p w14:paraId="52FCF9A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6D1B6DC6">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43352F7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F19420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47FF90C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4D60263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5815297E">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01BFA17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76F01A2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3CF0F78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个采暖期、供冷期；</w:t>
      </w:r>
    </w:p>
    <w:p w14:paraId="2E9E2D7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3C30369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3D289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DC6234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36E79F2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个月，缺陷责任期自工程通过竣工验收之日起计算。单位/区段工程先于全部工程进行验收，单位/区段工程缺陷责任期自单位/区段工程验收合格之日起算。</w:t>
      </w:r>
    </w:p>
    <w:p w14:paraId="649A6DA3">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缺陷责任期终止后，发包人应返还剩余的质量保证金。</w:t>
      </w:r>
    </w:p>
    <w:p w14:paraId="4CA39899">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200E5834">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1．属于保修范围、内容的项目，承包人应当在接到保修通知之日起7天内派人保修。承包人不在约定期限内派人保修的，发包人可以委托他人修理。</w:t>
      </w:r>
    </w:p>
    <w:p w14:paraId="0C34CEC0">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5AFFD60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058B82D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5AF74212">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5D17E378">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0FC8569D">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35B049B">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工程质量保修书由发包人、承包人在工程竣工验收前共同签署，作为工程总承包合同附件，其有效期限至保修期满。</w:t>
      </w:r>
    </w:p>
    <w:p w14:paraId="31549DC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p>
    <w:p w14:paraId="4FB1235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          </w:t>
      </w:r>
    </w:p>
    <w:p w14:paraId="0BD3C13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p>
    <w:p w14:paraId="343847F5">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           法定代表人(签字)：       </w:t>
      </w:r>
    </w:p>
    <w:p w14:paraId="5774644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           委托代理人(签字)：       </w:t>
      </w:r>
    </w:p>
    <w:p w14:paraId="5A9D7D6C">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62FDDAB7">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  </w:t>
      </w:r>
    </w:p>
    <w:p w14:paraId="38408D81">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51EEAC4A">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 </w:t>
      </w:r>
    </w:p>
    <w:p w14:paraId="6C8155AF">
      <w:pPr>
        <w:keepNext w:val="0"/>
        <w:keepLines w:val="0"/>
        <w:pageBreakBefore w:val="0"/>
        <w:widowControl/>
        <w:kinsoku/>
        <w:wordWrap/>
        <w:overflowPunct/>
        <w:topLinePunct w:val="0"/>
        <w:autoSpaceDE/>
        <w:autoSpaceDN/>
        <w:bidi w:val="0"/>
        <w:adjustRightInd w:val="0"/>
        <w:snapToGrid w:val="0"/>
        <w:spacing w:line="300" w:lineRule="exact"/>
        <w:ind w:firstLine="6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21"/>
          <w:szCs w:val="21"/>
          <w:highlight w:val="none"/>
        </w:rPr>
        <w:t xml:space="preserve">邮政编码：                   邮政编码： </w:t>
      </w:r>
      <w:r>
        <w:rPr>
          <w:rFonts w:hint="eastAsia" w:ascii="宋体" w:hAnsi="宋体" w:eastAsia="宋体" w:cs="宋体"/>
          <w:color w:val="auto"/>
          <w:sz w:val="30"/>
          <w:szCs w:val="30"/>
          <w:highlight w:val="none"/>
        </w:rPr>
        <w:t xml:space="preserve">  </w:t>
      </w:r>
    </w:p>
    <w:p w14:paraId="32FA17BF">
      <w:pPr>
        <w:wordWrap/>
        <w:topLinePunct w:val="0"/>
        <w:adjustRightInd/>
        <w:snapToGrid/>
        <w:spacing w:after="0" w:afterLines="0" w:line="240" w:lineRule="auto"/>
        <w:ind w:firstLine="0" w:firstLineChars="0"/>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0BBCB636">
      <w:pPr>
        <w:pStyle w:val="40"/>
        <w:numPr>
          <w:ilvl w:val="0"/>
          <w:numId w:val="0"/>
        </w:numPr>
        <w:rPr>
          <w:rFonts w:hint="eastAsia" w:ascii="宋体" w:hAnsi="宋体" w:eastAsia="宋体" w:cs="宋体"/>
          <w:color w:val="auto"/>
          <w:sz w:val="24"/>
          <w:szCs w:val="24"/>
          <w:highlight w:val="none"/>
        </w:rPr>
      </w:pPr>
      <w:bookmarkStart w:id="949" w:name="_Toc20171896"/>
      <w:bookmarkStart w:id="950" w:name="_Toc54862355"/>
      <w:r>
        <w:rPr>
          <w:rFonts w:hint="eastAsia" w:ascii="宋体" w:hAnsi="宋体" w:eastAsia="宋体" w:cs="宋体"/>
          <w:color w:val="auto"/>
          <w:sz w:val="24"/>
          <w:szCs w:val="24"/>
          <w:highlight w:val="none"/>
        </w:rPr>
        <w:t>附件4 主要建设工程文件目录</w:t>
      </w:r>
      <w:bookmarkEnd w:id="949"/>
      <w:bookmarkEnd w:id="950"/>
    </w:p>
    <w:tbl>
      <w:tblPr>
        <w:tblStyle w:val="21"/>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228E1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noWrap w:val="0"/>
            <w:vAlign w:val="center"/>
          </w:tcPr>
          <w:p w14:paraId="62C82764">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文件名称</w:t>
            </w:r>
          </w:p>
        </w:tc>
        <w:tc>
          <w:tcPr>
            <w:tcW w:w="1276" w:type="dxa"/>
            <w:tcBorders>
              <w:top w:val="single" w:color="auto" w:sz="12" w:space="0"/>
              <w:bottom w:val="double" w:color="auto" w:sz="6" w:space="0"/>
            </w:tcBorders>
            <w:noWrap w:val="0"/>
            <w:vAlign w:val="center"/>
          </w:tcPr>
          <w:p w14:paraId="550B0C55">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套数</w:t>
            </w:r>
          </w:p>
        </w:tc>
        <w:tc>
          <w:tcPr>
            <w:tcW w:w="1450" w:type="dxa"/>
            <w:tcBorders>
              <w:top w:val="single" w:color="auto" w:sz="12" w:space="0"/>
              <w:bottom w:val="double" w:color="auto" w:sz="6" w:space="0"/>
            </w:tcBorders>
            <w:noWrap w:val="0"/>
            <w:vAlign w:val="center"/>
          </w:tcPr>
          <w:p w14:paraId="37DA2055">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费用（元）</w:t>
            </w:r>
          </w:p>
        </w:tc>
        <w:tc>
          <w:tcPr>
            <w:tcW w:w="1243" w:type="dxa"/>
            <w:tcBorders>
              <w:top w:val="single" w:color="auto" w:sz="12" w:space="0"/>
              <w:bottom w:val="double" w:color="auto" w:sz="6" w:space="0"/>
            </w:tcBorders>
            <w:noWrap w:val="0"/>
            <w:vAlign w:val="center"/>
          </w:tcPr>
          <w:p w14:paraId="296711EA">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w:t>
            </w:r>
          </w:p>
        </w:tc>
        <w:tc>
          <w:tcPr>
            <w:tcW w:w="1450" w:type="dxa"/>
            <w:tcBorders>
              <w:top w:val="single" w:color="auto" w:sz="12" w:space="0"/>
              <w:bottom w:val="double" w:color="auto" w:sz="6" w:space="0"/>
            </w:tcBorders>
            <w:noWrap w:val="0"/>
            <w:vAlign w:val="top"/>
          </w:tcPr>
          <w:p w14:paraId="62B65C0E">
            <w:pPr>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移交时间</w:t>
            </w:r>
          </w:p>
        </w:tc>
        <w:tc>
          <w:tcPr>
            <w:tcW w:w="1670" w:type="dxa"/>
            <w:tcBorders>
              <w:top w:val="single" w:color="auto" w:sz="12" w:space="0"/>
              <w:bottom w:val="double" w:color="auto" w:sz="6" w:space="0"/>
            </w:tcBorders>
            <w:noWrap w:val="0"/>
            <w:vAlign w:val="top"/>
          </w:tcPr>
          <w:p w14:paraId="7F418F15">
            <w:pPr>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责任人</w:t>
            </w:r>
          </w:p>
        </w:tc>
      </w:tr>
      <w:tr w14:paraId="3E42F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noWrap w:val="0"/>
            <w:vAlign w:val="center"/>
          </w:tcPr>
          <w:p w14:paraId="72E1AC97">
            <w:pPr>
              <w:pStyle w:val="8"/>
              <w:wordWrap/>
              <w:topLinePunct w:val="0"/>
              <w:rPr>
                <w:rFonts w:hint="eastAsia" w:ascii="宋体" w:hAnsi="宋体" w:eastAsia="宋体" w:cs="宋体"/>
                <w:color w:val="auto"/>
                <w:sz w:val="21"/>
                <w:szCs w:val="21"/>
                <w:highlight w:val="none"/>
              </w:rPr>
            </w:pPr>
          </w:p>
        </w:tc>
        <w:tc>
          <w:tcPr>
            <w:tcW w:w="1276" w:type="dxa"/>
            <w:tcBorders>
              <w:top w:val="double" w:color="auto" w:sz="6" w:space="0"/>
              <w:bottom w:val="single" w:color="auto" w:sz="6" w:space="0"/>
            </w:tcBorders>
            <w:noWrap w:val="0"/>
            <w:vAlign w:val="center"/>
          </w:tcPr>
          <w:p w14:paraId="421C7FBA">
            <w:pPr>
              <w:pStyle w:val="8"/>
              <w:wordWrap/>
              <w:topLinePunct w:val="0"/>
              <w:rPr>
                <w:rFonts w:hint="eastAsia" w:ascii="宋体" w:hAnsi="宋体" w:eastAsia="宋体" w:cs="宋体"/>
                <w:color w:val="auto"/>
                <w:sz w:val="21"/>
                <w:szCs w:val="21"/>
                <w:highlight w:val="none"/>
              </w:rPr>
            </w:pPr>
          </w:p>
        </w:tc>
        <w:tc>
          <w:tcPr>
            <w:tcW w:w="1450" w:type="dxa"/>
            <w:tcBorders>
              <w:top w:val="double" w:color="auto" w:sz="6" w:space="0"/>
              <w:bottom w:val="single" w:color="auto" w:sz="6" w:space="0"/>
            </w:tcBorders>
            <w:noWrap w:val="0"/>
            <w:vAlign w:val="center"/>
          </w:tcPr>
          <w:p w14:paraId="632D375F">
            <w:pPr>
              <w:pStyle w:val="8"/>
              <w:wordWrap/>
              <w:topLinePunct w:val="0"/>
              <w:rPr>
                <w:rFonts w:hint="eastAsia" w:ascii="宋体" w:hAnsi="宋体" w:eastAsia="宋体" w:cs="宋体"/>
                <w:color w:val="auto"/>
                <w:sz w:val="21"/>
                <w:szCs w:val="21"/>
                <w:highlight w:val="none"/>
              </w:rPr>
            </w:pPr>
          </w:p>
        </w:tc>
        <w:tc>
          <w:tcPr>
            <w:tcW w:w="1243" w:type="dxa"/>
            <w:tcBorders>
              <w:top w:val="double" w:color="auto" w:sz="6" w:space="0"/>
              <w:bottom w:val="single" w:color="auto" w:sz="6" w:space="0"/>
            </w:tcBorders>
            <w:noWrap w:val="0"/>
            <w:vAlign w:val="center"/>
          </w:tcPr>
          <w:p w14:paraId="2FF26388">
            <w:pPr>
              <w:pStyle w:val="8"/>
              <w:wordWrap/>
              <w:topLinePunct w:val="0"/>
              <w:rPr>
                <w:rFonts w:hint="eastAsia" w:ascii="宋体" w:hAnsi="宋体" w:eastAsia="宋体" w:cs="宋体"/>
                <w:color w:val="auto"/>
                <w:sz w:val="21"/>
                <w:szCs w:val="21"/>
                <w:highlight w:val="none"/>
              </w:rPr>
            </w:pPr>
          </w:p>
        </w:tc>
        <w:tc>
          <w:tcPr>
            <w:tcW w:w="1450" w:type="dxa"/>
            <w:tcBorders>
              <w:top w:val="double" w:color="auto" w:sz="6" w:space="0"/>
              <w:bottom w:val="single" w:color="auto" w:sz="6" w:space="0"/>
            </w:tcBorders>
            <w:noWrap w:val="0"/>
            <w:vAlign w:val="center"/>
          </w:tcPr>
          <w:p w14:paraId="4BBF7937">
            <w:pPr>
              <w:pStyle w:val="8"/>
              <w:wordWrap/>
              <w:topLinePunct w:val="0"/>
              <w:rPr>
                <w:rFonts w:hint="eastAsia" w:ascii="宋体" w:hAnsi="宋体" w:eastAsia="宋体" w:cs="宋体"/>
                <w:color w:val="auto"/>
                <w:sz w:val="21"/>
                <w:szCs w:val="21"/>
                <w:highlight w:val="none"/>
              </w:rPr>
            </w:pPr>
          </w:p>
        </w:tc>
        <w:tc>
          <w:tcPr>
            <w:tcW w:w="1670" w:type="dxa"/>
            <w:tcBorders>
              <w:top w:val="double" w:color="auto" w:sz="6" w:space="0"/>
              <w:bottom w:val="single" w:color="auto" w:sz="6" w:space="0"/>
            </w:tcBorders>
            <w:noWrap w:val="0"/>
            <w:vAlign w:val="center"/>
          </w:tcPr>
          <w:p w14:paraId="0132162A">
            <w:pPr>
              <w:pStyle w:val="8"/>
              <w:wordWrap/>
              <w:topLinePunct w:val="0"/>
              <w:rPr>
                <w:rFonts w:hint="eastAsia" w:ascii="宋体" w:hAnsi="宋体" w:eastAsia="宋体" w:cs="宋体"/>
                <w:color w:val="auto"/>
                <w:sz w:val="21"/>
                <w:szCs w:val="21"/>
                <w:highlight w:val="none"/>
              </w:rPr>
            </w:pPr>
          </w:p>
        </w:tc>
      </w:tr>
      <w:tr w14:paraId="74233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noWrap w:val="0"/>
            <w:vAlign w:val="center"/>
          </w:tcPr>
          <w:p w14:paraId="69A06C0B">
            <w:pPr>
              <w:pStyle w:val="8"/>
              <w:wordWrap/>
              <w:topLinePunct w:val="0"/>
              <w:rPr>
                <w:rFonts w:hint="eastAsia" w:ascii="宋体" w:hAnsi="宋体" w:eastAsia="宋体" w:cs="宋体"/>
                <w:color w:val="auto"/>
                <w:sz w:val="21"/>
                <w:szCs w:val="21"/>
                <w:highlight w:val="none"/>
              </w:rPr>
            </w:pPr>
          </w:p>
        </w:tc>
        <w:tc>
          <w:tcPr>
            <w:tcW w:w="1276" w:type="dxa"/>
            <w:tcBorders>
              <w:top w:val="nil"/>
            </w:tcBorders>
            <w:noWrap w:val="0"/>
            <w:vAlign w:val="center"/>
          </w:tcPr>
          <w:p w14:paraId="73EC5732">
            <w:pPr>
              <w:pStyle w:val="8"/>
              <w:wordWrap/>
              <w:topLinePunct w:val="0"/>
              <w:rPr>
                <w:rFonts w:hint="eastAsia" w:ascii="宋体" w:hAnsi="宋体" w:eastAsia="宋体" w:cs="宋体"/>
                <w:color w:val="auto"/>
                <w:sz w:val="21"/>
                <w:szCs w:val="21"/>
                <w:highlight w:val="none"/>
              </w:rPr>
            </w:pPr>
          </w:p>
        </w:tc>
        <w:tc>
          <w:tcPr>
            <w:tcW w:w="1450" w:type="dxa"/>
            <w:tcBorders>
              <w:top w:val="nil"/>
            </w:tcBorders>
            <w:noWrap w:val="0"/>
            <w:vAlign w:val="center"/>
          </w:tcPr>
          <w:p w14:paraId="0DF2EBAD">
            <w:pPr>
              <w:pStyle w:val="8"/>
              <w:wordWrap/>
              <w:topLinePunct w:val="0"/>
              <w:rPr>
                <w:rFonts w:hint="eastAsia" w:ascii="宋体" w:hAnsi="宋体" w:eastAsia="宋体" w:cs="宋体"/>
                <w:color w:val="auto"/>
                <w:sz w:val="21"/>
                <w:szCs w:val="21"/>
                <w:highlight w:val="none"/>
              </w:rPr>
            </w:pPr>
          </w:p>
        </w:tc>
        <w:tc>
          <w:tcPr>
            <w:tcW w:w="1243" w:type="dxa"/>
            <w:tcBorders>
              <w:top w:val="nil"/>
            </w:tcBorders>
            <w:noWrap w:val="0"/>
            <w:vAlign w:val="center"/>
          </w:tcPr>
          <w:p w14:paraId="0B3C427F">
            <w:pPr>
              <w:pStyle w:val="8"/>
              <w:wordWrap/>
              <w:topLinePunct w:val="0"/>
              <w:rPr>
                <w:rFonts w:hint="eastAsia" w:ascii="宋体" w:hAnsi="宋体" w:eastAsia="宋体" w:cs="宋体"/>
                <w:color w:val="auto"/>
                <w:sz w:val="21"/>
                <w:szCs w:val="21"/>
                <w:highlight w:val="none"/>
              </w:rPr>
            </w:pPr>
          </w:p>
        </w:tc>
        <w:tc>
          <w:tcPr>
            <w:tcW w:w="1450" w:type="dxa"/>
            <w:tcBorders>
              <w:top w:val="nil"/>
            </w:tcBorders>
            <w:noWrap w:val="0"/>
            <w:vAlign w:val="center"/>
          </w:tcPr>
          <w:p w14:paraId="6D848FA7">
            <w:pPr>
              <w:pStyle w:val="8"/>
              <w:wordWrap/>
              <w:topLinePunct w:val="0"/>
              <w:rPr>
                <w:rFonts w:hint="eastAsia" w:ascii="宋体" w:hAnsi="宋体" w:eastAsia="宋体" w:cs="宋体"/>
                <w:color w:val="auto"/>
                <w:sz w:val="21"/>
                <w:szCs w:val="21"/>
                <w:highlight w:val="none"/>
              </w:rPr>
            </w:pPr>
          </w:p>
        </w:tc>
        <w:tc>
          <w:tcPr>
            <w:tcW w:w="1670" w:type="dxa"/>
            <w:tcBorders>
              <w:top w:val="nil"/>
            </w:tcBorders>
            <w:noWrap w:val="0"/>
            <w:vAlign w:val="center"/>
          </w:tcPr>
          <w:p w14:paraId="315FE9FA">
            <w:pPr>
              <w:pStyle w:val="8"/>
              <w:wordWrap/>
              <w:topLinePunct w:val="0"/>
              <w:rPr>
                <w:rFonts w:hint="eastAsia" w:ascii="宋体" w:hAnsi="宋体" w:eastAsia="宋体" w:cs="宋体"/>
                <w:color w:val="auto"/>
                <w:sz w:val="21"/>
                <w:szCs w:val="21"/>
                <w:highlight w:val="none"/>
              </w:rPr>
            </w:pPr>
          </w:p>
        </w:tc>
      </w:tr>
      <w:tr w14:paraId="6F4AB5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76BCF486">
            <w:pPr>
              <w:pStyle w:val="8"/>
              <w:wordWrap/>
              <w:topLinePunct w:val="0"/>
              <w:rPr>
                <w:rFonts w:hint="eastAsia" w:ascii="宋体" w:hAnsi="宋体" w:eastAsia="宋体" w:cs="宋体"/>
                <w:color w:val="auto"/>
                <w:sz w:val="21"/>
                <w:szCs w:val="21"/>
                <w:highlight w:val="none"/>
              </w:rPr>
            </w:pPr>
          </w:p>
        </w:tc>
        <w:tc>
          <w:tcPr>
            <w:tcW w:w="1276" w:type="dxa"/>
            <w:noWrap w:val="0"/>
            <w:vAlign w:val="center"/>
          </w:tcPr>
          <w:p w14:paraId="278E4078">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491ABB68">
            <w:pPr>
              <w:pStyle w:val="8"/>
              <w:wordWrap/>
              <w:topLinePunct w:val="0"/>
              <w:rPr>
                <w:rFonts w:hint="eastAsia" w:ascii="宋体" w:hAnsi="宋体" w:eastAsia="宋体" w:cs="宋体"/>
                <w:color w:val="auto"/>
                <w:sz w:val="21"/>
                <w:szCs w:val="21"/>
                <w:highlight w:val="none"/>
              </w:rPr>
            </w:pPr>
          </w:p>
        </w:tc>
        <w:tc>
          <w:tcPr>
            <w:tcW w:w="1243" w:type="dxa"/>
            <w:noWrap w:val="0"/>
            <w:vAlign w:val="center"/>
          </w:tcPr>
          <w:p w14:paraId="3A5733AD">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0FD87D10">
            <w:pPr>
              <w:pStyle w:val="8"/>
              <w:wordWrap/>
              <w:topLinePunct w:val="0"/>
              <w:rPr>
                <w:rFonts w:hint="eastAsia" w:ascii="宋体" w:hAnsi="宋体" w:eastAsia="宋体" w:cs="宋体"/>
                <w:color w:val="auto"/>
                <w:sz w:val="21"/>
                <w:szCs w:val="21"/>
                <w:highlight w:val="none"/>
              </w:rPr>
            </w:pPr>
          </w:p>
        </w:tc>
        <w:tc>
          <w:tcPr>
            <w:tcW w:w="1670" w:type="dxa"/>
            <w:noWrap w:val="0"/>
            <w:vAlign w:val="center"/>
          </w:tcPr>
          <w:p w14:paraId="37263067">
            <w:pPr>
              <w:pStyle w:val="8"/>
              <w:wordWrap/>
              <w:topLinePunct w:val="0"/>
              <w:rPr>
                <w:rFonts w:hint="eastAsia" w:ascii="宋体" w:hAnsi="宋体" w:eastAsia="宋体" w:cs="宋体"/>
                <w:color w:val="auto"/>
                <w:sz w:val="21"/>
                <w:szCs w:val="21"/>
                <w:highlight w:val="none"/>
              </w:rPr>
            </w:pPr>
          </w:p>
        </w:tc>
      </w:tr>
      <w:tr w14:paraId="1F2AF2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05B64765">
            <w:pPr>
              <w:pStyle w:val="8"/>
              <w:wordWrap/>
              <w:topLinePunct w:val="0"/>
              <w:rPr>
                <w:rFonts w:hint="eastAsia" w:ascii="宋体" w:hAnsi="宋体" w:eastAsia="宋体" w:cs="宋体"/>
                <w:color w:val="auto"/>
                <w:sz w:val="21"/>
                <w:szCs w:val="21"/>
                <w:highlight w:val="none"/>
              </w:rPr>
            </w:pPr>
          </w:p>
        </w:tc>
        <w:tc>
          <w:tcPr>
            <w:tcW w:w="1276" w:type="dxa"/>
            <w:noWrap w:val="0"/>
            <w:vAlign w:val="center"/>
          </w:tcPr>
          <w:p w14:paraId="08A5924E">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3598023F">
            <w:pPr>
              <w:pStyle w:val="8"/>
              <w:wordWrap/>
              <w:topLinePunct w:val="0"/>
              <w:rPr>
                <w:rFonts w:hint="eastAsia" w:ascii="宋体" w:hAnsi="宋体" w:eastAsia="宋体" w:cs="宋体"/>
                <w:color w:val="auto"/>
                <w:sz w:val="21"/>
                <w:szCs w:val="21"/>
                <w:highlight w:val="none"/>
              </w:rPr>
            </w:pPr>
          </w:p>
        </w:tc>
        <w:tc>
          <w:tcPr>
            <w:tcW w:w="1243" w:type="dxa"/>
            <w:noWrap w:val="0"/>
            <w:vAlign w:val="center"/>
          </w:tcPr>
          <w:p w14:paraId="5199C814">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72862073">
            <w:pPr>
              <w:pStyle w:val="8"/>
              <w:wordWrap/>
              <w:topLinePunct w:val="0"/>
              <w:rPr>
                <w:rFonts w:hint="eastAsia" w:ascii="宋体" w:hAnsi="宋体" w:eastAsia="宋体" w:cs="宋体"/>
                <w:color w:val="auto"/>
                <w:sz w:val="21"/>
                <w:szCs w:val="21"/>
                <w:highlight w:val="none"/>
              </w:rPr>
            </w:pPr>
          </w:p>
        </w:tc>
        <w:tc>
          <w:tcPr>
            <w:tcW w:w="1670" w:type="dxa"/>
            <w:noWrap w:val="0"/>
            <w:vAlign w:val="center"/>
          </w:tcPr>
          <w:p w14:paraId="7FFFDA4D">
            <w:pPr>
              <w:pStyle w:val="8"/>
              <w:wordWrap/>
              <w:topLinePunct w:val="0"/>
              <w:rPr>
                <w:rFonts w:hint="eastAsia" w:ascii="宋体" w:hAnsi="宋体" w:eastAsia="宋体" w:cs="宋体"/>
                <w:color w:val="auto"/>
                <w:sz w:val="21"/>
                <w:szCs w:val="21"/>
                <w:highlight w:val="none"/>
              </w:rPr>
            </w:pPr>
          </w:p>
        </w:tc>
      </w:tr>
      <w:tr w14:paraId="21D8C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7A7EDEFB">
            <w:pPr>
              <w:pStyle w:val="8"/>
              <w:wordWrap/>
              <w:topLinePunct w:val="0"/>
              <w:rPr>
                <w:rFonts w:hint="eastAsia" w:ascii="宋体" w:hAnsi="宋体" w:eastAsia="宋体" w:cs="宋体"/>
                <w:color w:val="auto"/>
                <w:sz w:val="21"/>
                <w:szCs w:val="21"/>
                <w:highlight w:val="none"/>
              </w:rPr>
            </w:pPr>
          </w:p>
        </w:tc>
        <w:tc>
          <w:tcPr>
            <w:tcW w:w="1276" w:type="dxa"/>
            <w:noWrap w:val="0"/>
            <w:vAlign w:val="center"/>
          </w:tcPr>
          <w:p w14:paraId="5BC804BA">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00153C17">
            <w:pPr>
              <w:pStyle w:val="8"/>
              <w:wordWrap/>
              <w:topLinePunct w:val="0"/>
              <w:rPr>
                <w:rFonts w:hint="eastAsia" w:ascii="宋体" w:hAnsi="宋体" w:eastAsia="宋体" w:cs="宋体"/>
                <w:color w:val="auto"/>
                <w:sz w:val="21"/>
                <w:szCs w:val="21"/>
                <w:highlight w:val="none"/>
              </w:rPr>
            </w:pPr>
          </w:p>
        </w:tc>
        <w:tc>
          <w:tcPr>
            <w:tcW w:w="1243" w:type="dxa"/>
            <w:noWrap w:val="0"/>
            <w:vAlign w:val="center"/>
          </w:tcPr>
          <w:p w14:paraId="7871A8BC">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22350EE8">
            <w:pPr>
              <w:pStyle w:val="8"/>
              <w:wordWrap/>
              <w:topLinePunct w:val="0"/>
              <w:rPr>
                <w:rFonts w:hint="eastAsia" w:ascii="宋体" w:hAnsi="宋体" w:eastAsia="宋体" w:cs="宋体"/>
                <w:color w:val="auto"/>
                <w:sz w:val="21"/>
                <w:szCs w:val="21"/>
                <w:highlight w:val="none"/>
              </w:rPr>
            </w:pPr>
          </w:p>
        </w:tc>
        <w:tc>
          <w:tcPr>
            <w:tcW w:w="1670" w:type="dxa"/>
            <w:noWrap w:val="0"/>
            <w:vAlign w:val="center"/>
          </w:tcPr>
          <w:p w14:paraId="16531190">
            <w:pPr>
              <w:pStyle w:val="8"/>
              <w:wordWrap/>
              <w:topLinePunct w:val="0"/>
              <w:rPr>
                <w:rFonts w:hint="eastAsia" w:ascii="宋体" w:hAnsi="宋体" w:eastAsia="宋体" w:cs="宋体"/>
                <w:color w:val="auto"/>
                <w:sz w:val="21"/>
                <w:szCs w:val="21"/>
                <w:highlight w:val="none"/>
              </w:rPr>
            </w:pPr>
          </w:p>
        </w:tc>
      </w:tr>
      <w:tr w14:paraId="321C5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061DB613">
            <w:pPr>
              <w:pStyle w:val="8"/>
              <w:wordWrap/>
              <w:topLinePunct w:val="0"/>
              <w:rPr>
                <w:rFonts w:hint="eastAsia" w:ascii="宋体" w:hAnsi="宋体" w:eastAsia="宋体" w:cs="宋体"/>
                <w:color w:val="auto"/>
                <w:sz w:val="21"/>
                <w:szCs w:val="21"/>
                <w:highlight w:val="none"/>
              </w:rPr>
            </w:pPr>
          </w:p>
        </w:tc>
        <w:tc>
          <w:tcPr>
            <w:tcW w:w="1276" w:type="dxa"/>
            <w:noWrap w:val="0"/>
            <w:vAlign w:val="center"/>
          </w:tcPr>
          <w:p w14:paraId="504559E6">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0421D052">
            <w:pPr>
              <w:pStyle w:val="8"/>
              <w:wordWrap/>
              <w:topLinePunct w:val="0"/>
              <w:rPr>
                <w:rFonts w:hint="eastAsia" w:ascii="宋体" w:hAnsi="宋体" w:eastAsia="宋体" w:cs="宋体"/>
                <w:color w:val="auto"/>
                <w:sz w:val="21"/>
                <w:szCs w:val="21"/>
                <w:highlight w:val="none"/>
              </w:rPr>
            </w:pPr>
          </w:p>
        </w:tc>
        <w:tc>
          <w:tcPr>
            <w:tcW w:w="1243" w:type="dxa"/>
            <w:noWrap w:val="0"/>
            <w:vAlign w:val="center"/>
          </w:tcPr>
          <w:p w14:paraId="1F233D91">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1CD7748B">
            <w:pPr>
              <w:pStyle w:val="8"/>
              <w:wordWrap/>
              <w:topLinePunct w:val="0"/>
              <w:rPr>
                <w:rFonts w:hint="eastAsia" w:ascii="宋体" w:hAnsi="宋体" w:eastAsia="宋体" w:cs="宋体"/>
                <w:color w:val="auto"/>
                <w:sz w:val="21"/>
                <w:szCs w:val="21"/>
                <w:highlight w:val="none"/>
              </w:rPr>
            </w:pPr>
          </w:p>
        </w:tc>
        <w:tc>
          <w:tcPr>
            <w:tcW w:w="1670" w:type="dxa"/>
            <w:noWrap w:val="0"/>
            <w:vAlign w:val="center"/>
          </w:tcPr>
          <w:p w14:paraId="0BC12B07">
            <w:pPr>
              <w:pStyle w:val="8"/>
              <w:wordWrap/>
              <w:topLinePunct w:val="0"/>
              <w:rPr>
                <w:rFonts w:hint="eastAsia" w:ascii="宋体" w:hAnsi="宋体" w:eastAsia="宋体" w:cs="宋体"/>
                <w:color w:val="auto"/>
                <w:sz w:val="21"/>
                <w:szCs w:val="21"/>
                <w:highlight w:val="none"/>
              </w:rPr>
            </w:pPr>
          </w:p>
        </w:tc>
      </w:tr>
      <w:tr w14:paraId="5BD1F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19D65967">
            <w:pPr>
              <w:pStyle w:val="8"/>
              <w:wordWrap/>
              <w:topLinePunct w:val="0"/>
              <w:rPr>
                <w:rFonts w:hint="eastAsia" w:ascii="宋体" w:hAnsi="宋体" w:eastAsia="宋体" w:cs="宋体"/>
                <w:color w:val="auto"/>
                <w:sz w:val="21"/>
                <w:szCs w:val="21"/>
                <w:highlight w:val="none"/>
              </w:rPr>
            </w:pPr>
          </w:p>
        </w:tc>
        <w:tc>
          <w:tcPr>
            <w:tcW w:w="1276" w:type="dxa"/>
            <w:noWrap w:val="0"/>
            <w:vAlign w:val="center"/>
          </w:tcPr>
          <w:p w14:paraId="41E4CB97">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43B26F75">
            <w:pPr>
              <w:pStyle w:val="8"/>
              <w:wordWrap/>
              <w:topLinePunct w:val="0"/>
              <w:rPr>
                <w:rFonts w:hint="eastAsia" w:ascii="宋体" w:hAnsi="宋体" w:eastAsia="宋体" w:cs="宋体"/>
                <w:color w:val="auto"/>
                <w:sz w:val="21"/>
                <w:szCs w:val="21"/>
                <w:highlight w:val="none"/>
              </w:rPr>
            </w:pPr>
          </w:p>
        </w:tc>
        <w:tc>
          <w:tcPr>
            <w:tcW w:w="1243" w:type="dxa"/>
            <w:noWrap w:val="0"/>
            <w:vAlign w:val="center"/>
          </w:tcPr>
          <w:p w14:paraId="6AB0E0BC">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0FB85C6B">
            <w:pPr>
              <w:pStyle w:val="8"/>
              <w:wordWrap/>
              <w:topLinePunct w:val="0"/>
              <w:rPr>
                <w:rFonts w:hint="eastAsia" w:ascii="宋体" w:hAnsi="宋体" w:eastAsia="宋体" w:cs="宋体"/>
                <w:color w:val="auto"/>
                <w:sz w:val="21"/>
                <w:szCs w:val="21"/>
                <w:highlight w:val="none"/>
              </w:rPr>
            </w:pPr>
          </w:p>
        </w:tc>
        <w:tc>
          <w:tcPr>
            <w:tcW w:w="1670" w:type="dxa"/>
            <w:noWrap w:val="0"/>
            <w:vAlign w:val="center"/>
          </w:tcPr>
          <w:p w14:paraId="7841EDCE">
            <w:pPr>
              <w:pStyle w:val="8"/>
              <w:wordWrap/>
              <w:topLinePunct w:val="0"/>
              <w:rPr>
                <w:rFonts w:hint="eastAsia" w:ascii="宋体" w:hAnsi="宋体" w:eastAsia="宋体" w:cs="宋体"/>
                <w:color w:val="auto"/>
                <w:sz w:val="21"/>
                <w:szCs w:val="21"/>
                <w:highlight w:val="none"/>
              </w:rPr>
            </w:pPr>
          </w:p>
        </w:tc>
      </w:tr>
      <w:tr w14:paraId="40CC53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2981CFEF">
            <w:pPr>
              <w:pStyle w:val="8"/>
              <w:wordWrap/>
              <w:topLinePunct w:val="0"/>
              <w:rPr>
                <w:rFonts w:hint="eastAsia" w:ascii="宋体" w:hAnsi="宋体" w:eastAsia="宋体" w:cs="宋体"/>
                <w:color w:val="auto"/>
                <w:sz w:val="21"/>
                <w:szCs w:val="21"/>
                <w:highlight w:val="none"/>
              </w:rPr>
            </w:pPr>
          </w:p>
        </w:tc>
        <w:tc>
          <w:tcPr>
            <w:tcW w:w="1276" w:type="dxa"/>
            <w:noWrap w:val="0"/>
            <w:vAlign w:val="center"/>
          </w:tcPr>
          <w:p w14:paraId="4D63772A">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5C380637">
            <w:pPr>
              <w:pStyle w:val="8"/>
              <w:wordWrap/>
              <w:topLinePunct w:val="0"/>
              <w:rPr>
                <w:rFonts w:hint="eastAsia" w:ascii="宋体" w:hAnsi="宋体" w:eastAsia="宋体" w:cs="宋体"/>
                <w:color w:val="auto"/>
                <w:sz w:val="21"/>
                <w:szCs w:val="21"/>
                <w:highlight w:val="none"/>
              </w:rPr>
            </w:pPr>
          </w:p>
        </w:tc>
        <w:tc>
          <w:tcPr>
            <w:tcW w:w="1243" w:type="dxa"/>
            <w:noWrap w:val="0"/>
            <w:vAlign w:val="center"/>
          </w:tcPr>
          <w:p w14:paraId="20BFB571">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21903160">
            <w:pPr>
              <w:pStyle w:val="8"/>
              <w:wordWrap/>
              <w:topLinePunct w:val="0"/>
              <w:rPr>
                <w:rFonts w:hint="eastAsia" w:ascii="宋体" w:hAnsi="宋体" w:eastAsia="宋体" w:cs="宋体"/>
                <w:color w:val="auto"/>
                <w:sz w:val="21"/>
                <w:szCs w:val="21"/>
                <w:highlight w:val="none"/>
              </w:rPr>
            </w:pPr>
          </w:p>
        </w:tc>
        <w:tc>
          <w:tcPr>
            <w:tcW w:w="1670" w:type="dxa"/>
            <w:noWrap w:val="0"/>
            <w:vAlign w:val="center"/>
          </w:tcPr>
          <w:p w14:paraId="339D6A97">
            <w:pPr>
              <w:pStyle w:val="8"/>
              <w:wordWrap/>
              <w:topLinePunct w:val="0"/>
              <w:rPr>
                <w:rFonts w:hint="eastAsia" w:ascii="宋体" w:hAnsi="宋体" w:eastAsia="宋体" w:cs="宋体"/>
                <w:color w:val="auto"/>
                <w:sz w:val="21"/>
                <w:szCs w:val="21"/>
                <w:highlight w:val="none"/>
              </w:rPr>
            </w:pPr>
          </w:p>
        </w:tc>
      </w:tr>
      <w:tr w14:paraId="090CC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1C9B4057">
            <w:pPr>
              <w:wordWrap/>
              <w:topLinePunct w:val="0"/>
              <w:rPr>
                <w:rFonts w:hint="eastAsia" w:ascii="宋体" w:hAnsi="宋体" w:eastAsia="宋体" w:cs="宋体"/>
                <w:color w:val="auto"/>
                <w:sz w:val="21"/>
                <w:szCs w:val="21"/>
                <w:highlight w:val="none"/>
              </w:rPr>
            </w:pPr>
          </w:p>
        </w:tc>
        <w:tc>
          <w:tcPr>
            <w:tcW w:w="1276" w:type="dxa"/>
            <w:noWrap w:val="0"/>
            <w:vAlign w:val="top"/>
          </w:tcPr>
          <w:p w14:paraId="34D098D8">
            <w:pPr>
              <w:wordWrap/>
              <w:topLinePunct w:val="0"/>
              <w:rPr>
                <w:rFonts w:hint="eastAsia" w:ascii="宋体" w:hAnsi="宋体" w:eastAsia="宋体" w:cs="宋体"/>
                <w:color w:val="auto"/>
                <w:sz w:val="21"/>
                <w:szCs w:val="21"/>
                <w:highlight w:val="none"/>
              </w:rPr>
            </w:pPr>
          </w:p>
        </w:tc>
        <w:tc>
          <w:tcPr>
            <w:tcW w:w="1450" w:type="dxa"/>
            <w:noWrap w:val="0"/>
            <w:vAlign w:val="top"/>
          </w:tcPr>
          <w:p w14:paraId="2BC559DD">
            <w:pPr>
              <w:wordWrap/>
              <w:topLinePunct w:val="0"/>
              <w:rPr>
                <w:rFonts w:hint="eastAsia" w:ascii="宋体" w:hAnsi="宋体" w:eastAsia="宋体" w:cs="宋体"/>
                <w:color w:val="auto"/>
                <w:sz w:val="21"/>
                <w:szCs w:val="21"/>
                <w:highlight w:val="none"/>
              </w:rPr>
            </w:pPr>
          </w:p>
        </w:tc>
        <w:tc>
          <w:tcPr>
            <w:tcW w:w="1243" w:type="dxa"/>
            <w:noWrap w:val="0"/>
            <w:vAlign w:val="top"/>
          </w:tcPr>
          <w:p w14:paraId="640100AA">
            <w:pPr>
              <w:wordWrap/>
              <w:topLinePunct w:val="0"/>
              <w:rPr>
                <w:rFonts w:hint="eastAsia" w:ascii="宋体" w:hAnsi="宋体" w:eastAsia="宋体" w:cs="宋体"/>
                <w:color w:val="auto"/>
                <w:sz w:val="21"/>
                <w:szCs w:val="21"/>
                <w:highlight w:val="none"/>
              </w:rPr>
            </w:pPr>
          </w:p>
        </w:tc>
        <w:tc>
          <w:tcPr>
            <w:tcW w:w="1450" w:type="dxa"/>
            <w:noWrap w:val="0"/>
            <w:vAlign w:val="top"/>
          </w:tcPr>
          <w:p w14:paraId="1569DDAC">
            <w:pPr>
              <w:wordWrap/>
              <w:topLinePunct w:val="0"/>
              <w:rPr>
                <w:rFonts w:hint="eastAsia" w:ascii="宋体" w:hAnsi="宋体" w:eastAsia="宋体" w:cs="宋体"/>
                <w:color w:val="auto"/>
                <w:sz w:val="21"/>
                <w:szCs w:val="21"/>
                <w:highlight w:val="none"/>
              </w:rPr>
            </w:pPr>
          </w:p>
        </w:tc>
        <w:tc>
          <w:tcPr>
            <w:tcW w:w="1670" w:type="dxa"/>
            <w:noWrap w:val="0"/>
            <w:vAlign w:val="top"/>
          </w:tcPr>
          <w:p w14:paraId="411124EC">
            <w:pPr>
              <w:wordWrap/>
              <w:topLinePunct w:val="0"/>
              <w:rPr>
                <w:rFonts w:hint="eastAsia" w:ascii="宋体" w:hAnsi="宋体" w:eastAsia="宋体" w:cs="宋体"/>
                <w:color w:val="auto"/>
                <w:sz w:val="21"/>
                <w:szCs w:val="21"/>
                <w:highlight w:val="none"/>
              </w:rPr>
            </w:pPr>
          </w:p>
        </w:tc>
      </w:tr>
      <w:tr w14:paraId="13852E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207B210B">
            <w:pPr>
              <w:pStyle w:val="8"/>
              <w:wordWrap/>
              <w:topLinePunct w:val="0"/>
              <w:rPr>
                <w:rFonts w:hint="eastAsia" w:ascii="宋体" w:hAnsi="宋体" w:eastAsia="宋体" w:cs="宋体"/>
                <w:color w:val="auto"/>
                <w:sz w:val="21"/>
                <w:szCs w:val="21"/>
                <w:highlight w:val="none"/>
              </w:rPr>
            </w:pPr>
          </w:p>
        </w:tc>
        <w:tc>
          <w:tcPr>
            <w:tcW w:w="1276" w:type="dxa"/>
            <w:noWrap w:val="0"/>
            <w:vAlign w:val="center"/>
          </w:tcPr>
          <w:p w14:paraId="34683CA5">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13AC9BD3">
            <w:pPr>
              <w:pStyle w:val="8"/>
              <w:wordWrap/>
              <w:topLinePunct w:val="0"/>
              <w:rPr>
                <w:rFonts w:hint="eastAsia" w:ascii="宋体" w:hAnsi="宋体" w:eastAsia="宋体" w:cs="宋体"/>
                <w:color w:val="auto"/>
                <w:sz w:val="21"/>
                <w:szCs w:val="21"/>
                <w:highlight w:val="none"/>
              </w:rPr>
            </w:pPr>
          </w:p>
        </w:tc>
        <w:tc>
          <w:tcPr>
            <w:tcW w:w="1243" w:type="dxa"/>
            <w:noWrap w:val="0"/>
            <w:vAlign w:val="center"/>
          </w:tcPr>
          <w:p w14:paraId="543D5073">
            <w:pPr>
              <w:pStyle w:val="8"/>
              <w:wordWrap/>
              <w:topLinePunct w:val="0"/>
              <w:rPr>
                <w:rFonts w:hint="eastAsia" w:ascii="宋体" w:hAnsi="宋体" w:eastAsia="宋体" w:cs="宋体"/>
                <w:color w:val="auto"/>
                <w:sz w:val="21"/>
                <w:szCs w:val="21"/>
                <w:highlight w:val="none"/>
              </w:rPr>
            </w:pPr>
          </w:p>
        </w:tc>
        <w:tc>
          <w:tcPr>
            <w:tcW w:w="1450" w:type="dxa"/>
            <w:noWrap w:val="0"/>
            <w:vAlign w:val="center"/>
          </w:tcPr>
          <w:p w14:paraId="417CC938">
            <w:pPr>
              <w:pStyle w:val="8"/>
              <w:wordWrap/>
              <w:topLinePunct w:val="0"/>
              <w:rPr>
                <w:rFonts w:hint="eastAsia" w:ascii="宋体" w:hAnsi="宋体" w:eastAsia="宋体" w:cs="宋体"/>
                <w:color w:val="auto"/>
                <w:sz w:val="21"/>
                <w:szCs w:val="21"/>
                <w:highlight w:val="none"/>
              </w:rPr>
            </w:pPr>
          </w:p>
        </w:tc>
        <w:tc>
          <w:tcPr>
            <w:tcW w:w="1670" w:type="dxa"/>
            <w:noWrap w:val="0"/>
            <w:vAlign w:val="center"/>
          </w:tcPr>
          <w:p w14:paraId="625F0363">
            <w:pPr>
              <w:pStyle w:val="8"/>
              <w:wordWrap/>
              <w:topLinePunct w:val="0"/>
              <w:rPr>
                <w:rFonts w:hint="eastAsia" w:ascii="宋体" w:hAnsi="宋体" w:eastAsia="宋体" w:cs="宋体"/>
                <w:color w:val="auto"/>
                <w:sz w:val="21"/>
                <w:szCs w:val="21"/>
                <w:highlight w:val="none"/>
              </w:rPr>
            </w:pPr>
          </w:p>
        </w:tc>
      </w:tr>
      <w:tr w14:paraId="076396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2D4909CB">
            <w:pPr>
              <w:wordWrap/>
              <w:topLinePunct w:val="0"/>
              <w:rPr>
                <w:rFonts w:hint="eastAsia" w:ascii="宋体" w:hAnsi="宋体" w:eastAsia="宋体" w:cs="宋体"/>
                <w:color w:val="auto"/>
                <w:sz w:val="21"/>
                <w:szCs w:val="21"/>
                <w:highlight w:val="none"/>
              </w:rPr>
            </w:pPr>
          </w:p>
        </w:tc>
        <w:tc>
          <w:tcPr>
            <w:tcW w:w="1276" w:type="dxa"/>
            <w:noWrap w:val="0"/>
            <w:vAlign w:val="top"/>
          </w:tcPr>
          <w:p w14:paraId="27B3D7F4">
            <w:pPr>
              <w:wordWrap/>
              <w:topLinePunct w:val="0"/>
              <w:rPr>
                <w:rFonts w:hint="eastAsia" w:ascii="宋体" w:hAnsi="宋体" w:eastAsia="宋体" w:cs="宋体"/>
                <w:color w:val="auto"/>
                <w:sz w:val="21"/>
                <w:szCs w:val="21"/>
                <w:highlight w:val="none"/>
              </w:rPr>
            </w:pPr>
          </w:p>
        </w:tc>
        <w:tc>
          <w:tcPr>
            <w:tcW w:w="1450" w:type="dxa"/>
            <w:noWrap w:val="0"/>
            <w:vAlign w:val="top"/>
          </w:tcPr>
          <w:p w14:paraId="798A2F00">
            <w:pPr>
              <w:wordWrap/>
              <w:topLinePunct w:val="0"/>
              <w:rPr>
                <w:rFonts w:hint="eastAsia" w:ascii="宋体" w:hAnsi="宋体" w:eastAsia="宋体" w:cs="宋体"/>
                <w:color w:val="auto"/>
                <w:sz w:val="21"/>
                <w:szCs w:val="21"/>
                <w:highlight w:val="none"/>
              </w:rPr>
            </w:pPr>
          </w:p>
        </w:tc>
        <w:tc>
          <w:tcPr>
            <w:tcW w:w="1243" w:type="dxa"/>
            <w:noWrap w:val="0"/>
            <w:vAlign w:val="top"/>
          </w:tcPr>
          <w:p w14:paraId="46F5D626">
            <w:pPr>
              <w:wordWrap/>
              <w:topLinePunct w:val="0"/>
              <w:rPr>
                <w:rFonts w:hint="eastAsia" w:ascii="宋体" w:hAnsi="宋体" w:eastAsia="宋体" w:cs="宋体"/>
                <w:color w:val="auto"/>
                <w:sz w:val="21"/>
                <w:szCs w:val="21"/>
                <w:highlight w:val="none"/>
              </w:rPr>
            </w:pPr>
          </w:p>
        </w:tc>
        <w:tc>
          <w:tcPr>
            <w:tcW w:w="1450" w:type="dxa"/>
            <w:noWrap w:val="0"/>
            <w:vAlign w:val="top"/>
          </w:tcPr>
          <w:p w14:paraId="39D45273">
            <w:pPr>
              <w:wordWrap/>
              <w:topLinePunct w:val="0"/>
              <w:rPr>
                <w:rFonts w:hint="eastAsia" w:ascii="宋体" w:hAnsi="宋体" w:eastAsia="宋体" w:cs="宋体"/>
                <w:color w:val="auto"/>
                <w:sz w:val="21"/>
                <w:szCs w:val="21"/>
                <w:highlight w:val="none"/>
              </w:rPr>
            </w:pPr>
          </w:p>
        </w:tc>
        <w:tc>
          <w:tcPr>
            <w:tcW w:w="1670" w:type="dxa"/>
            <w:noWrap w:val="0"/>
            <w:vAlign w:val="top"/>
          </w:tcPr>
          <w:p w14:paraId="12C57213">
            <w:pPr>
              <w:wordWrap/>
              <w:topLinePunct w:val="0"/>
              <w:rPr>
                <w:rFonts w:hint="eastAsia" w:ascii="宋体" w:hAnsi="宋体" w:eastAsia="宋体" w:cs="宋体"/>
                <w:color w:val="auto"/>
                <w:sz w:val="21"/>
                <w:szCs w:val="21"/>
                <w:highlight w:val="none"/>
              </w:rPr>
            </w:pPr>
          </w:p>
        </w:tc>
      </w:tr>
      <w:tr w14:paraId="6013B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7CA556D0">
            <w:pPr>
              <w:wordWrap/>
              <w:topLinePunct w:val="0"/>
              <w:rPr>
                <w:rFonts w:hint="eastAsia" w:ascii="宋体" w:hAnsi="宋体" w:eastAsia="宋体" w:cs="宋体"/>
                <w:color w:val="auto"/>
                <w:sz w:val="21"/>
                <w:szCs w:val="21"/>
                <w:highlight w:val="none"/>
              </w:rPr>
            </w:pPr>
          </w:p>
        </w:tc>
        <w:tc>
          <w:tcPr>
            <w:tcW w:w="1276" w:type="dxa"/>
            <w:noWrap w:val="0"/>
            <w:vAlign w:val="top"/>
          </w:tcPr>
          <w:p w14:paraId="503EADF0">
            <w:pPr>
              <w:wordWrap/>
              <w:topLinePunct w:val="0"/>
              <w:rPr>
                <w:rFonts w:hint="eastAsia" w:ascii="宋体" w:hAnsi="宋体" w:eastAsia="宋体" w:cs="宋体"/>
                <w:color w:val="auto"/>
                <w:sz w:val="21"/>
                <w:szCs w:val="21"/>
                <w:highlight w:val="none"/>
              </w:rPr>
            </w:pPr>
          </w:p>
        </w:tc>
        <w:tc>
          <w:tcPr>
            <w:tcW w:w="1450" w:type="dxa"/>
            <w:noWrap w:val="0"/>
            <w:vAlign w:val="top"/>
          </w:tcPr>
          <w:p w14:paraId="6210D291">
            <w:pPr>
              <w:wordWrap/>
              <w:topLinePunct w:val="0"/>
              <w:rPr>
                <w:rFonts w:hint="eastAsia" w:ascii="宋体" w:hAnsi="宋体" w:eastAsia="宋体" w:cs="宋体"/>
                <w:color w:val="auto"/>
                <w:sz w:val="21"/>
                <w:szCs w:val="21"/>
                <w:highlight w:val="none"/>
              </w:rPr>
            </w:pPr>
          </w:p>
        </w:tc>
        <w:tc>
          <w:tcPr>
            <w:tcW w:w="1243" w:type="dxa"/>
            <w:noWrap w:val="0"/>
            <w:vAlign w:val="top"/>
          </w:tcPr>
          <w:p w14:paraId="048554F5">
            <w:pPr>
              <w:wordWrap/>
              <w:topLinePunct w:val="0"/>
              <w:rPr>
                <w:rFonts w:hint="eastAsia" w:ascii="宋体" w:hAnsi="宋体" w:eastAsia="宋体" w:cs="宋体"/>
                <w:color w:val="auto"/>
                <w:sz w:val="21"/>
                <w:szCs w:val="21"/>
                <w:highlight w:val="none"/>
              </w:rPr>
            </w:pPr>
          </w:p>
        </w:tc>
        <w:tc>
          <w:tcPr>
            <w:tcW w:w="1450" w:type="dxa"/>
            <w:noWrap w:val="0"/>
            <w:vAlign w:val="top"/>
          </w:tcPr>
          <w:p w14:paraId="6D2FE2FE">
            <w:pPr>
              <w:wordWrap/>
              <w:topLinePunct w:val="0"/>
              <w:rPr>
                <w:rFonts w:hint="eastAsia" w:ascii="宋体" w:hAnsi="宋体" w:eastAsia="宋体" w:cs="宋体"/>
                <w:color w:val="auto"/>
                <w:sz w:val="21"/>
                <w:szCs w:val="21"/>
                <w:highlight w:val="none"/>
              </w:rPr>
            </w:pPr>
          </w:p>
        </w:tc>
        <w:tc>
          <w:tcPr>
            <w:tcW w:w="1670" w:type="dxa"/>
            <w:noWrap w:val="0"/>
            <w:vAlign w:val="top"/>
          </w:tcPr>
          <w:p w14:paraId="587C0279">
            <w:pPr>
              <w:wordWrap/>
              <w:topLinePunct w:val="0"/>
              <w:rPr>
                <w:rFonts w:hint="eastAsia" w:ascii="宋体" w:hAnsi="宋体" w:eastAsia="宋体" w:cs="宋体"/>
                <w:color w:val="auto"/>
                <w:sz w:val="21"/>
                <w:szCs w:val="21"/>
                <w:highlight w:val="none"/>
              </w:rPr>
            </w:pPr>
          </w:p>
        </w:tc>
      </w:tr>
      <w:tr w14:paraId="642ABB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57FAD6F6">
            <w:pPr>
              <w:wordWrap/>
              <w:topLinePunct w:val="0"/>
              <w:rPr>
                <w:rFonts w:hint="eastAsia" w:ascii="宋体" w:hAnsi="宋体" w:eastAsia="宋体" w:cs="宋体"/>
                <w:color w:val="auto"/>
                <w:sz w:val="21"/>
                <w:szCs w:val="21"/>
                <w:highlight w:val="none"/>
              </w:rPr>
            </w:pPr>
          </w:p>
        </w:tc>
        <w:tc>
          <w:tcPr>
            <w:tcW w:w="1276" w:type="dxa"/>
            <w:noWrap w:val="0"/>
            <w:vAlign w:val="top"/>
          </w:tcPr>
          <w:p w14:paraId="26A6CD8F">
            <w:pPr>
              <w:wordWrap/>
              <w:topLinePunct w:val="0"/>
              <w:rPr>
                <w:rFonts w:hint="eastAsia" w:ascii="宋体" w:hAnsi="宋体" w:eastAsia="宋体" w:cs="宋体"/>
                <w:color w:val="auto"/>
                <w:sz w:val="21"/>
                <w:szCs w:val="21"/>
                <w:highlight w:val="none"/>
              </w:rPr>
            </w:pPr>
          </w:p>
        </w:tc>
        <w:tc>
          <w:tcPr>
            <w:tcW w:w="1450" w:type="dxa"/>
            <w:noWrap w:val="0"/>
            <w:vAlign w:val="top"/>
          </w:tcPr>
          <w:p w14:paraId="5EC2CD4D">
            <w:pPr>
              <w:wordWrap/>
              <w:topLinePunct w:val="0"/>
              <w:rPr>
                <w:rFonts w:hint="eastAsia" w:ascii="宋体" w:hAnsi="宋体" w:eastAsia="宋体" w:cs="宋体"/>
                <w:color w:val="auto"/>
                <w:sz w:val="21"/>
                <w:szCs w:val="21"/>
                <w:highlight w:val="none"/>
              </w:rPr>
            </w:pPr>
          </w:p>
        </w:tc>
        <w:tc>
          <w:tcPr>
            <w:tcW w:w="1243" w:type="dxa"/>
            <w:noWrap w:val="0"/>
            <w:vAlign w:val="top"/>
          </w:tcPr>
          <w:p w14:paraId="7248541B">
            <w:pPr>
              <w:wordWrap/>
              <w:topLinePunct w:val="0"/>
              <w:rPr>
                <w:rFonts w:hint="eastAsia" w:ascii="宋体" w:hAnsi="宋体" w:eastAsia="宋体" w:cs="宋体"/>
                <w:color w:val="auto"/>
                <w:sz w:val="21"/>
                <w:szCs w:val="21"/>
                <w:highlight w:val="none"/>
              </w:rPr>
            </w:pPr>
          </w:p>
        </w:tc>
        <w:tc>
          <w:tcPr>
            <w:tcW w:w="1450" w:type="dxa"/>
            <w:noWrap w:val="0"/>
            <w:vAlign w:val="top"/>
          </w:tcPr>
          <w:p w14:paraId="13224EE7">
            <w:pPr>
              <w:wordWrap/>
              <w:topLinePunct w:val="0"/>
              <w:rPr>
                <w:rFonts w:hint="eastAsia" w:ascii="宋体" w:hAnsi="宋体" w:eastAsia="宋体" w:cs="宋体"/>
                <w:color w:val="auto"/>
                <w:sz w:val="21"/>
                <w:szCs w:val="21"/>
                <w:highlight w:val="none"/>
              </w:rPr>
            </w:pPr>
          </w:p>
        </w:tc>
        <w:tc>
          <w:tcPr>
            <w:tcW w:w="1670" w:type="dxa"/>
            <w:noWrap w:val="0"/>
            <w:vAlign w:val="top"/>
          </w:tcPr>
          <w:p w14:paraId="0B089F4E">
            <w:pPr>
              <w:wordWrap/>
              <w:topLinePunct w:val="0"/>
              <w:rPr>
                <w:rFonts w:hint="eastAsia" w:ascii="宋体" w:hAnsi="宋体" w:eastAsia="宋体" w:cs="宋体"/>
                <w:color w:val="auto"/>
                <w:sz w:val="21"/>
                <w:szCs w:val="21"/>
                <w:highlight w:val="none"/>
              </w:rPr>
            </w:pPr>
          </w:p>
        </w:tc>
      </w:tr>
      <w:tr w14:paraId="464285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0FB280EC">
            <w:pPr>
              <w:wordWrap/>
              <w:topLinePunct w:val="0"/>
              <w:rPr>
                <w:rFonts w:hint="eastAsia" w:ascii="宋体" w:hAnsi="宋体" w:eastAsia="宋体" w:cs="宋体"/>
                <w:color w:val="auto"/>
                <w:sz w:val="21"/>
                <w:szCs w:val="21"/>
                <w:highlight w:val="none"/>
              </w:rPr>
            </w:pPr>
          </w:p>
        </w:tc>
        <w:tc>
          <w:tcPr>
            <w:tcW w:w="1276" w:type="dxa"/>
            <w:noWrap w:val="0"/>
            <w:vAlign w:val="top"/>
          </w:tcPr>
          <w:p w14:paraId="2F497218">
            <w:pPr>
              <w:wordWrap/>
              <w:topLinePunct w:val="0"/>
              <w:rPr>
                <w:rFonts w:hint="eastAsia" w:ascii="宋体" w:hAnsi="宋体" w:eastAsia="宋体" w:cs="宋体"/>
                <w:color w:val="auto"/>
                <w:sz w:val="21"/>
                <w:szCs w:val="21"/>
                <w:highlight w:val="none"/>
              </w:rPr>
            </w:pPr>
          </w:p>
        </w:tc>
        <w:tc>
          <w:tcPr>
            <w:tcW w:w="1450" w:type="dxa"/>
            <w:noWrap w:val="0"/>
            <w:vAlign w:val="top"/>
          </w:tcPr>
          <w:p w14:paraId="52AF582D">
            <w:pPr>
              <w:wordWrap/>
              <w:topLinePunct w:val="0"/>
              <w:rPr>
                <w:rFonts w:hint="eastAsia" w:ascii="宋体" w:hAnsi="宋体" w:eastAsia="宋体" w:cs="宋体"/>
                <w:color w:val="auto"/>
                <w:sz w:val="21"/>
                <w:szCs w:val="21"/>
                <w:highlight w:val="none"/>
              </w:rPr>
            </w:pPr>
          </w:p>
        </w:tc>
        <w:tc>
          <w:tcPr>
            <w:tcW w:w="1243" w:type="dxa"/>
            <w:noWrap w:val="0"/>
            <w:vAlign w:val="top"/>
          </w:tcPr>
          <w:p w14:paraId="49EEB232">
            <w:pPr>
              <w:wordWrap/>
              <w:topLinePunct w:val="0"/>
              <w:rPr>
                <w:rFonts w:hint="eastAsia" w:ascii="宋体" w:hAnsi="宋体" w:eastAsia="宋体" w:cs="宋体"/>
                <w:color w:val="auto"/>
                <w:sz w:val="21"/>
                <w:szCs w:val="21"/>
                <w:highlight w:val="none"/>
              </w:rPr>
            </w:pPr>
          </w:p>
        </w:tc>
        <w:tc>
          <w:tcPr>
            <w:tcW w:w="1450" w:type="dxa"/>
            <w:noWrap w:val="0"/>
            <w:vAlign w:val="top"/>
          </w:tcPr>
          <w:p w14:paraId="50C76FB9">
            <w:pPr>
              <w:wordWrap/>
              <w:topLinePunct w:val="0"/>
              <w:rPr>
                <w:rFonts w:hint="eastAsia" w:ascii="宋体" w:hAnsi="宋体" w:eastAsia="宋体" w:cs="宋体"/>
                <w:color w:val="auto"/>
                <w:sz w:val="21"/>
                <w:szCs w:val="21"/>
                <w:highlight w:val="none"/>
              </w:rPr>
            </w:pPr>
          </w:p>
        </w:tc>
        <w:tc>
          <w:tcPr>
            <w:tcW w:w="1670" w:type="dxa"/>
            <w:noWrap w:val="0"/>
            <w:vAlign w:val="top"/>
          </w:tcPr>
          <w:p w14:paraId="302F43B9">
            <w:pPr>
              <w:wordWrap/>
              <w:topLinePunct w:val="0"/>
              <w:rPr>
                <w:rFonts w:hint="eastAsia" w:ascii="宋体" w:hAnsi="宋体" w:eastAsia="宋体" w:cs="宋体"/>
                <w:color w:val="auto"/>
                <w:sz w:val="21"/>
                <w:szCs w:val="21"/>
                <w:highlight w:val="none"/>
              </w:rPr>
            </w:pPr>
          </w:p>
        </w:tc>
      </w:tr>
      <w:tr w14:paraId="57159A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F11D9B4">
            <w:pPr>
              <w:wordWrap/>
              <w:topLinePunct w:val="0"/>
              <w:rPr>
                <w:rFonts w:hint="eastAsia" w:ascii="宋体" w:hAnsi="宋体" w:eastAsia="宋体" w:cs="宋体"/>
                <w:color w:val="auto"/>
                <w:sz w:val="21"/>
                <w:szCs w:val="21"/>
                <w:highlight w:val="none"/>
              </w:rPr>
            </w:pPr>
          </w:p>
        </w:tc>
        <w:tc>
          <w:tcPr>
            <w:tcW w:w="1276" w:type="dxa"/>
            <w:noWrap w:val="0"/>
            <w:vAlign w:val="top"/>
          </w:tcPr>
          <w:p w14:paraId="67980BA7">
            <w:pPr>
              <w:wordWrap/>
              <w:topLinePunct w:val="0"/>
              <w:rPr>
                <w:rFonts w:hint="eastAsia" w:ascii="宋体" w:hAnsi="宋体" w:eastAsia="宋体" w:cs="宋体"/>
                <w:color w:val="auto"/>
                <w:sz w:val="21"/>
                <w:szCs w:val="21"/>
                <w:highlight w:val="none"/>
              </w:rPr>
            </w:pPr>
          </w:p>
        </w:tc>
        <w:tc>
          <w:tcPr>
            <w:tcW w:w="1450" w:type="dxa"/>
            <w:noWrap w:val="0"/>
            <w:vAlign w:val="top"/>
          </w:tcPr>
          <w:p w14:paraId="24BE3484">
            <w:pPr>
              <w:wordWrap/>
              <w:topLinePunct w:val="0"/>
              <w:rPr>
                <w:rFonts w:hint="eastAsia" w:ascii="宋体" w:hAnsi="宋体" w:eastAsia="宋体" w:cs="宋体"/>
                <w:color w:val="auto"/>
                <w:sz w:val="21"/>
                <w:szCs w:val="21"/>
                <w:highlight w:val="none"/>
              </w:rPr>
            </w:pPr>
          </w:p>
        </w:tc>
        <w:tc>
          <w:tcPr>
            <w:tcW w:w="1243" w:type="dxa"/>
            <w:noWrap w:val="0"/>
            <w:vAlign w:val="top"/>
          </w:tcPr>
          <w:p w14:paraId="1FEF300D">
            <w:pPr>
              <w:wordWrap/>
              <w:topLinePunct w:val="0"/>
              <w:rPr>
                <w:rFonts w:hint="eastAsia" w:ascii="宋体" w:hAnsi="宋体" w:eastAsia="宋体" w:cs="宋体"/>
                <w:color w:val="auto"/>
                <w:sz w:val="21"/>
                <w:szCs w:val="21"/>
                <w:highlight w:val="none"/>
              </w:rPr>
            </w:pPr>
          </w:p>
        </w:tc>
        <w:tc>
          <w:tcPr>
            <w:tcW w:w="1450" w:type="dxa"/>
            <w:noWrap w:val="0"/>
            <w:vAlign w:val="top"/>
          </w:tcPr>
          <w:p w14:paraId="2A4F5D83">
            <w:pPr>
              <w:wordWrap/>
              <w:topLinePunct w:val="0"/>
              <w:rPr>
                <w:rFonts w:hint="eastAsia" w:ascii="宋体" w:hAnsi="宋体" w:eastAsia="宋体" w:cs="宋体"/>
                <w:color w:val="auto"/>
                <w:sz w:val="21"/>
                <w:szCs w:val="21"/>
                <w:highlight w:val="none"/>
              </w:rPr>
            </w:pPr>
          </w:p>
        </w:tc>
        <w:tc>
          <w:tcPr>
            <w:tcW w:w="1670" w:type="dxa"/>
            <w:noWrap w:val="0"/>
            <w:vAlign w:val="top"/>
          </w:tcPr>
          <w:p w14:paraId="1072CD84">
            <w:pPr>
              <w:wordWrap/>
              <w:topLinePunct w:val="0"/>
              <w:rPr>
                <w:rFonts w:hint="eastAsia" w:ascii="宋体" w:hAnsi="宋体" w:eastAsia="宋体" w:cs="宋体"/>
                <w:color w:val="auto"/>
                <w:sz w:val="21"/>
                <w:szCs w:val="21"/>
                <w:highlight w:val="none"/>
              </w:rPr>
            </w:pPr>
          </w:p>
        </w:tc>
      </w:tr>
      <w:tr w14:paraId="175311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3FD5E055">
            <w:pPr>
              <w:wordWrap/>
              <w:topLinePunct w:val="0"/>
              <w:rPr>
                <w:rFonts w:hint="eastAsia" w:ascii="宋体" w:hAnsi="宋体" w:eastAsia="宋体" w:cs="宋体"/>
                <w:color w:val="auto"/>
                <w:sz w:val="21"/>
                <w:szCs w:val="21"/>
                <w:highlight w:val="none"/>
              </w:rPr>
            </w:pPr>
          </w:p>
        </w:tc>
        <w:tc>
          <w:tcPr>
            <w:tcW w:w="1276" w:type="dxa"/>
            <w:noWrap w:val="0"/>
            <w:vAlign w:val="top"/>
          </w:tcPr>
          <w:p w14:paraId="1717E1BD">
            <w:pPr>
              <w:wordWrap/>
              <w:topLinePunct w:val="0"/>
              <w:rPr>
                <w:rFonts w:hint="eastAsia" w:ascii="宋体" w:hAnsi="宋体" w:eastAsia="宋体" w:cs="宋体"/>
                <w:color w:val="auto"/>
                <w:sz w:val="21"/>
                <w:szCs w:val="21"/>
                <w:highlight w:val="none"/>
              </w:rPr>
            </w:pPr>
          </w:p>
        </w:tc>
        <w:tc>
          <w:tcPr>
            <w:tcW w:w="1450" w:type="dxa"/>
            <w:noWrap w:val="0"/>
            <w:vAlign w:val="top"/>
          </w:tcPr>
          <w:p w14:paraId="6E1AB4DD">
            <w:pPr>
              <w:wordWrap/>
              <w:topLinePunct w:val="0"/>
              <w:rPr>
                <w:rFonts w:hint="eastAsia" w:ascii="宋体" w:hAnsi="宋体" w:eastAsia="宋体" w:cs="宋体"/>
                <w:color w:val="auto"/>
                <w:sz w:val="21"/>
                <w:szCs w:val="21"/>
                <w:highlight w:val="none"/>
              </w:rPr>
            </w:pPr>
          </w:p>
        </w:tc>
        <w:tc>
          <w:tcPr>
            <w:tcW w:w="1243" w:type="dxa"/>
            <w:noWrap w:val="0"/>
            <w:vAlign w:val="top"/>
          </w:tcPr>
          <w:p w14:paraId="513EA457">
            <w:pPr>
              <w:wordWrap/>
              <w:topLinePunct w:val="0"/>
              <w:rPr>
                <w:rFonts w:hint="eastAsia" w:ascii="宋体" w:hAnsi="宋体" w:eastAsia="宋体" w:cs="宋体"/>
                <w:color w:val="auto"/>
                <w:sz w:val="21"/>
                <w:szCs w:val="21"/>
                <w:highlight w:val="none"/>
              </w:rPr>
            </w:pPr>
          </w:p>
        </w:tc>
        <w:tc>
          <w:tcPr>
            <w:tcW w:w="1450" w:type="dxa"/>
            <w:noWrap w:val="0"/>
            <w:vAlign w:val="top"/>
          </w:tcPr>
          <w:p w14:paraId="7C94B756">
            <w:pPr>
              <w:wordWrap/>
              <w:topLinePunct w:val="0"/>
              <w:rPr>
                <w:rFonts w:hint="eastAsia" w:ascii="宋体" w:hAnsi="宋体" w:eastAsia="宋体" w:cs="宋体"/>
                <w:color w:val="auto"/>
                <w:sz w:val="21"/>
                <w:szCs w:val="21"/>
                <w:highlight w:val="none"/>
              </w:rPr>
            </w:pPr>
          </w:p>
        </w:tc>
        <w:tc>
          <w:tcPr>
            <w:tcW w:w="1670" w:type="dxa"/>
            <w:noWrap w:val="0"/>
            <w:vAlign w:val="top"/>
          </w:tcPr>
          <w:p w14:paraId="662DA805">
            <w:pPr>
              <w:wordWrap/>
              <w:topLinePunct w:val="0"/>
              <w:rPr>
                <w:rFonts w:hint="eastAsia" w:ascii="宋体" w:hAnsi="宋体" w:eastAsia="宋体" w:cs="宋体"/>
                <w:color w:val="auto"/>
                <w:sz w:val="21"/>
                <w:szCs w:val="21"/>
                <w:highlight w:val="none"/>
              </w:rPr>
            </w:pPr>
          </w:p>
        </w:tc>
      </w:tr>
      <w:tr w14:paraId="7A23D7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196B5B9F">
            <w:pPr>
              <w:wordWrap/>
              <w:topLinePunct w:val="0"/>
              <w:rPr>
                <w:rFonts w:hint="eastAsia" w:ascii="宋体" w:hAnsi="宋体" w:eastAsia="宋体" w:cs="宋体"/>
                <w:color w:val="auto"/>
                <w:sz w:val="21"/>
                <w:szCs w:val="21"/>
                <w:highlight w:val="none"/>
              </w:rPr>
            </w:pPr>
          </w:p>
        </w:tc>
        <w:tc>
          <w:tcPr>
            <w:tcW w:w="1276" w:type="dxa"/>
            <w:noWrap w:val="0"/>
            <w:vAlign w:val="top"/>
          </w:tcPr>
          <w:p w14:paraId="7FABC6D2">
            <w:pPr>
              <w:wordWrap/>
              <w:topLinePunct w:val="0"/>
              <w:rPr>
                <w:rFonts w:hint="eastAsia" w:ascii="宋体" w:hAnsi="宋体" w:eastAsia="宋体" w:cs="宋体"/>
                <w:color w:val="auto"/>
                <w:sz w:val="21"/>
                <w:szCs w:val="21"/>
                <w:highlight w:val="none"/>
              </w:rPr>
            </w:pPr>
          </w:p>
        </w:tc>
        <w:tc>
          <w:tcPr>
            <w:tcW w:w="1450" w:type="dxa"/>
            <w:noWrap w:val="0"/>
            <w:vAlign w:val="top"/>
          </w:tcPr>
          <w:p w14:paraId="55B26759">
            <w:pPr>
              <w:wordWrap/>
              <w:topLinePunct w:val="0"/>
              <w:rPr>
                <w:rFonts w:hint="eastAsia" w:ascii="宋体" w:hAnsi="宋体" w:eastAsia="宋体" w:cs="宋体"/>
                <w:color w:val="auto"/>
                <w:sz w:val="21"/>
                <w:szCs w:val="21"/>
                <w:highlight w:val="none"/>
              </w:rPr>
            </w:pPr>
          </w:p>
        </w:tc>
        <w:tc>
          <w:tcPr>
            <w:tcW w:w="1243" w:type="dxa"/>
            <w:noWrap w:val="0"/>
            <w:vAlign w:val="top"/>
          </w:tcPr>
          <w:p w14:paraId="4FC8F487">
            <w:pPr>
              <w:wordWrap/>
              <w:topLinePunct w:val="0"/>
              <w:rPr>
                <w:rFonts w:hint="eastAsia" w:ascii="宋体" w:hAnsi="宋体" w:eastAsia="宋体" w:cs="宋体"/>
                <w:color w:val="auto"/>
                <w:sz w:val="21"/>
                <w:szCs w:val="21"/>
                <w:highlight w:val="none"/>
              </w:rPr>
            </w:pPr>
          </w:p>
        </w:tc>
        <w:tc>
          <w:tcPr>
            <w:tcW w:w="1450" w:type="dxa"/>
            <w:noWrap w:val="0"/>
            <w:vAlign w:val="top"/>
          </w:tcPr>
          <w:p w14:paraId="50DBB8EC">
            <w:pPr>
              <w:wordWrap/>
              <w:topLinePunct w:val="0"/>
              <w:rPr>
                <w:rFonts w:hint="eastAsia" w:ascii="宋体" w:hAnsi="宋体" w:eastAsia="宋体" w:cs="宋体"/>
                <w:color w:val="auto"/>
                <w:sz w:val="21"/>
                <w:szCs w:val="21"/>
                <w:highlight w:val="none"/>
              </w:rPr>
            </w:pPr>
          </w:p>
        </w:tc>
        <w:tc>
          <w:tcPr>
            <w:tcW w:w="1670" w:type="dxa"/>
            <w:noWrap w:val="0"/>
            <w:vAlign w:val="top"/>
          </w:tcPr>
          <w:p w14:paraId="6EC37449">
            <w:pPr>
              <w:wordWrap/>
              <w:topLinePunct w:val="0"/>
              <w:rPr>
                <w:rFonts w:hint="eastAsia" w:ascii="宋体" w:hAnsi="宋体" w:eastAsia="宋体" w:cs="宋体"/>
                <w:color w:val="auto"/>
                <w:sz w:val="21"/>
                <w:szCs w:val="21"/>
                <w:highlight w:val="none"/>
              </w:rPr>
            </w:pPr>
          </w:p>
        </w:tc>
      </w:tr>
    </w:tbl>
    <w:p w14:paraId="5E68FA3F">
      <w:pPr>
        <w:wordWrap/>
        <w:topLinePunct w:val="0"/>
        <w:rPr>
          <w:rFonts w:hint="eastAsia" w:ascii="宋体" w:hAnsi="宋体" w:eastAsia="宋体" w:cs="宋体"/>
          <w:color w:val="auto"/>
          <w:highlight w:val="none"/>
        </w:rPr>
      </w:pPr>
    </w:p>
    <w:p w14:paraId="49F9AF83">
      <w:pPr>
        <w:wordWrap/>
        <w:topLinePunct w:val="0"/>
        <w:rPr>
          <w:rFonts w:hint="eastAsia" w:ascii="宋体" w:hAnsi="宋体" w:eastAsia="宋体" w:cs="宋体"/>
          <w:color w:val="auto"/>
          <w:highlight w:val="none"/>
        </w:rPr>
      </w:pPr>
    </w:p>
    <w:p w14:paraId="11AE2A5E">
      <w:pPr>
        <w:wordWrap/>
        <w:topLinePunct w:val="0"/>
        <w:rPr>
          <w:rFonts w:hint="eastAsia" w:ascii="宋体" w:hAnsi="宋体" w:eastAsia="宋体" w:cs="宋体"/>
          <w:color w:val="auto"/>
          <w:highlight w:val="none"/>
        </w:rPr>
        <w:sectPr>
          <w:pgSz w:w="11906" w:h="16838"/>
          <w:pgMar w:top="1440" w:right="1800" w:bottom="1440" w:left="1800" w:header="720" w:footer="998" w:gutter="0"/>
          <w:pgNumType w:fmt="decimal"/>
          <w:cols w:space="720" w:num="1"/>
          <w:docGrid w:linePitch="326" w:charSpace="0"/>
        </w:sectPr>
      </w:pPr>
    </w:p>
    <w:p w14:paraId="5D7884FA">
      <w:pPr>
        <w:pStyle w:val="40"/>
        <w:numPr>
          <w:ilvl w:val="0"/>
          <w:numId w:val="0"/>
        </w:numPr>
        <w:rPr>
          <w:rFonts w:hint="eastAsia" w:ascii="宋体" w:hAnsi="宋体" w:eastAsia="宋体" w:cs="宋体"/>
          <w:color w:val="auto"/>
          <w:sz w:val="24"/>
          <w:szCs w:val="24"/>
          <w:highlight w:val="none"/>
        </w:rPr>
      </w:pPr>
      <w:bookmarkStart w:id="951" w:name="_Toc20171897"/>
      <w:bookmarkStart w:id="952" w:name="_Toc54862356"/>
      <w:r>
        <w:rPr>
          <w:rFonts w:hint="eastAsia" w:ascii="宋体" w:hAnsi="宋体" w:eastAsia="宋体" w:cs="宋体"/>
          <w:color w:val="auto"/>
          <w:sz w:val="24"/>
          <w:szCs w:val="24"/>
          <w:highlight w:val="none"/>
        </w:rPr>
        <w:t>附件5 承包人主要管理人员表</w:t>
      </w:r>
      <w:bookmarkEnd w:id="951"/>
      <w:bookmarkEnd w:id="952"/>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6BF99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noWrap w:val="0"/>
            <w:vAlign w:val="center"/>
          </w:tcPr>
          <w:p w14:paraId="2260054C">
            <w:pPr>
              <w:pStyle w:val="8"/>
              <w:wordWrap/>
              <w:topLinePunct w:val="0"/>
              <w:spacing w:after="0" w:afterLines="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p>
        </w:tc>
        <w:tc>
          <w:tcPr>
            <w:tcW w:w="1418" w:type="dxa"/>
            <w:tcBorders>
              <w:top w:val="single" w:color="auto" w:sz="12" w:space="0"/>
              <w:bottom w:val="double" w:color="auto" w:sz="6" w:space="0"/>
            </w:tcBorders>
            <w:noWrap w:val="0"/>
            <w:vAlign w:val="center"/>
          </w:tcPr>
          <w:p w14:paraId="1D708A61">
            <w:pPr>
              <w:pStyle w:val="8"/>
              <w:wordWrap/>
              <w:topLinePunct w:val="0"/>
              <w:spacing w:after="0" w:afterLines="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134" w:type="dxa"/>
            <w:tcBorders>
              <w:top w:val="single" w:color="auto" w:sz="12" w:space="0"/>
              <w:bottom w:val="double" w:color="auto" w:sz="6" w:space="0"/>
            </w:tcBorders>
            <w:noWrap w:val="0"/>
            <w:vAlign w:val="center"/>
          </w:tcPr>
          <w:p w14:paraId="400EAB3C">
            <w:pPr>
              <w:pStyle w:val="8"/>
              <w:wordWrap/>
              <w:topLinePunct w:val="0"/>
              <w:spacing w:after="0" w:afterLines="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1134" w:type="dxa"/>
            <w:tcBorders>
              <w:top w:val="single" w:color="auto" w:sz="12" w:space="0"/>
              <w:bottom w:val="double" w:color="auto" w:sz="6" w:space="0"/>
            </w:tcBorders>
            <w:noWrap w:val="0"/>
            <w:vAlign w:val="center"/>
          </w:tcPr>
          <w:p w14:paraId="71239E7A">
            <w:pPr>
              <w:pStyle w:val="8"/>
              <w:wordWrap/>
              <w:topLinePunct w:val="0"/>
              <w:spacing w:after="0" w:afterLines="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3896" w:type="dxa"/>
            <w:tcBorders>
              <w:top w:val="single" w:color="auto" w:sz="12" w:space="0"/>
              <w:bottom w:val="double" w:color="auto" w:sz="6" w:space="0"/>
            </w:tcBorders>
            <w:noWrap w:val="0"/>
            <w:vAlign w:val="center"/>
          </w:tcPr>
          <w:p w14:paraId="1A514167">
            <w:pPr>
              <w:pStyle w:val="8"/>
              <w:wordWrap/>
              <w:topLinePunct w:val="0"/>
              <w:spacing w:after="0" w:afterLines="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主要资历、经验及承担过的项目</w:t>
            </w:r>
          </w:p>
        </w:tc>
      </w:tr>
      <w:tr w14:paraId="389CBE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noWrap w:val="0"/>
            <w:vAlign w:val="center"/>
          </w:tcPr>
          <w:p w14:paraId="0C914777">
            <w:pPr>
              <w:pStyle w:val="8"/>
              <w:wordWrap/>
              <w:topLinePunct w:val="0"/>
              <w:spacing w:after="0" w:afterLines="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一、总部人员</w:t>
            </w:r>
          </w:p>
        </w:tc>
      </w:tr>
      <w:tr w14:paraId="796EFC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16FED057">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项目主管</w:t>
            </w:r>
          </w:p>
        </w:tc>
        <w:tc>
          <w:tcPr>
            <w:tcW w:w="1418" w:type="dxa"/>
            <w:tcBorders>
              <w:top w:val="nil"/>
            </w:tcBorders>
            <w:noWrap w:val="0"/>
            <w:vAlign w:val="center"/>
          </w:tcPr>
          <w:p w14:paraId="24B64F80">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tcBorders>
              <w:top w:val="nil"/>
            </w:tcBorders>
            <w:noWrap w:val="0"/>
            <w:vAlign w:val="center"/>
          </w:tcPr>
          <w:p w14:paraId="0F6F5448">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tcBorders>
              <w:top w:val="nil"/>
            </w:tcBorders>
            <w:noWrap w:val="0"/>
            <w:vAlign w:val="center"/>
          </w:tcPr>
          <w:p w14:paraId="6E54F290">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tcBorders>
              <w:top w:val="nil"/>
            </w:tcBorders>
            <w:noWrap w:val="0"/>
            <w:vAlign w:val="center"/>
          </w:tcPr>
          <w:p w14:paraId="6F35A033">
            <w:pPr>
              <w:pStyle w:val="8"/>
              <w:wordWrap/>
              <w:topLinePunct w:val="0"/>
              <w:spacing w:after="0" w:afterLines="0"/>
              <w:ind w:firstLine="420"/>
              <w:rPr>
                <w:rFonts w:hint="eastAsia" w:ascii="宋体" w:hAnsi="宋体" w:eastAsia="宋体" w:cs="宋体"/>
                <w:color w:val="auto"/>
                <w:sz w:val="21"/>
                <w:szCs w:val="21"/>
                <w:highlight w:val="none"/>
              </w:rPr>
            </w:pPr>
          </w:p>
        </w:tc>
      </w:tr>
      <w:tr w14:paraId="65C82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noWrap w:val="0"/>
            <w:vAlign w:val="center"/>
          </w:tcPr>
          <w:p w14:paraId="6760127F">
            <w:pPr>
              <w:pStyle w:val="8"/>
              <w:wordWrap/>
              <w:topLinePunct w:val="0"/>
              <w:spacing w:after="0" w:afterLines="0"/>
              <w:ind w:firstLine="420"/>
              <w:rPr>
                <w:rFonts w:hint="eastAsia" w:ascii="宋体" w:hAnsi="宋体" w:eastAsia="宋体" w:cs="宋体"/>
                <w:color w:val="auto"/>
                <w:sz w:val="21"/>
                <w:szCs w:val="21"/>
                <w:highlight w:val="none"/>
              </w:rPr>
            </w:pPr>
          </w:p>
        </w:tc>
        <w:tc>
          <w:tcPr>
            <w:tcW w:w="1418" w:type="dxa"/>
            <w:noWrap w:val="0"/>
            <w:vAlign w:val="center"/>
          </w:tcPr>
          <w:p w14:paraId="7C486435">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1648CB6E">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44455C15">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101D7E59">
            <w:pPr>
              <w:pStyle w:val="8"/>
              <w:wordWrap/>
              <w:topLinePunct w:val="0"/>
              <w:spacing w:after="0" w:afterLines="0"/>
              <w:ind w:firstLine="420"/>
              <w:rPr>
                <w:rFonts w:hint="eastAsia" w:ascii="宋体" w:hAnsi="宋体" w:eastAsia="宋体" w:cs="宋体"/>
                <w:color w:val="auto"/>
                <w:sz w:val="21"/>
                <w:szCs w:val="21"/>
                <w:highlight w:val="none"/>
              </w:rPr>
            </w:pPr>
          </w:p>
        </w:tc>
      </w:tr>
      <w:tr w14:paraId="734325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3C91CE28">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其他人员</w:t>
            </w:r>
          </w:p>
        </w:tc>
        <w:tc>
          <w:tcPr>
            <w:tcW w:w="1418" w:type="dxa"/>
            <w:noWrap w:val="0"/>
            <w:vAlign w:val="center"/>
          </w:tcPr>
          <w:p w14:paraId="6CF0A264">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4195E768">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29190A27">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44B736C5">
            <w:pPr>
              <w:pStyle w:val="8"/>
              <w:wordWrap/>
              <w:topLinePunct w:val="0"/>
              <w:spacing w:after="0" w:afterLines="0"/>
              <w:ind w:firstLine="420"/>
              <w:rPr>
                <w:rFonts w:hint="eastAsia" w:ascii="宋体" w:hAnsi="宋体" w:eastAsia="宋体" w:cs="宋体"/>
                <w:color w:val="auto"/>
                <w:sz w:val="21"/>
                <w:szCs w:val="21"/>
                <w:highlight w:val="none"/>
              </w:rPr>
            </w:pPr>
          </w:p>
        </w:tc>
      </w:tr>
      <w:tr w14:paraId="1C8D3C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3D6AF036">
            <w:pPr>
              <w:pStyle w:val="8"/>
              <w:wordWrap/>
              <w:topLinePunct w:val="0"/>
              <w:spacing w:after="0" w:afterLines="0"/>
              <w:ind w:firstLine="420"/>
              <w:rPr>
                <w:rFonts w:hint="eastAsia" w:ascii="宋体" w:hAnsi="宋体" w:eastAsia="宋体" w:cs="宋体"/>
                <w:color w:val="auto"/>
                <w:sz w:val="21"/>
                <w:szCs w:val="21"/>
                <w:highlight w:val="none"/>
              </w:rPr>
            </w:pPr>
          </w:p>
        </w:tc>
        <w:tc>
          <w:tcPr>
            <w:tcW w:w="1418" w:type="dxa"/>
            <w:noWrap w:val="0"/>
            <w:vAlign w:val="center"/>
          </w:tcPr>
          <w:p w14:paraId="085A2BF7">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0CA2D768">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23999562">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74454E2D">
            <w:pPr>
              <w:pStyle w:val="8"/>
              <w:wordWrap/>
              <w:topLinePunct w:val="0"/>
              <w:spacing w:after="0" w:afterLines="0"/>
              <w:ind w:firstLine="420"/>
              <w:rPr>
                <w:rFonts w:hint="eastAsia" w:ascii="宋体" w:hAnsi="宋体" w:eastAsia="宋体" w:cs="宋体"/>
                <w:color w:val="auto"/>
                <w:sz w:val="21"/>
                <w:szCs w:val="21"/>
                <w:highlight w:val="none"/>
              </w:rPr>
            </w:pPr>
          </w:p>
        </w:tc>
      </w:tr>
      <w:tr w14:paraId="41A66C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noWrap w:val="0"/>
            <w:vAlign w:val="center"/>
          </w:tcPr>
          <w:p w14:paraId="5F88E717">
            <w:pPr>
              <w:pStyle w:val="8"/>
              <w:wordWrap/>
              <w:topLinePunct w:val="0"/>
              <w:spacing w:after="0" w:afterLines="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二、现场人员</w:t>
            </w:r>
          </w:p>
        </w:tc>
      </w:tr>
      <w:tr w14:paraId="3D2252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24D0AB8">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工程总承包</w:t>
            </w:r>
          </w:p>
          <w:p w14:paraId="11F29D66">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tc>
        <w:tc>
          <w:tcPr>
            <w:tcW w:w="1418" w:type="dxa"/>
            <w:noWrap w:val="0"/>
            <w:vAlign w:val="center"/>
          </w:tcPr>
          <w:p w14:paraId="3004BD11">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75994228">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4BB91C72">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3E981D49">
            <w:pPr>
              <w:pStyle w:val="8"/>
              <w:wordWrap/>
              <w:topLinePunct w:val="0"/>
              <w:spacing w:after="0" w:afterLines="0"/>
              <w:ind w:firstLine="420"/>
              <w:rPr>
                <w:rFonts w:hint="eastAsia" w:ascii="宋体" w:hAnsi="宋体" w:eastAsia="宋体" w:cs="宋体"/>
                <w:color w:val="auto"/>
                <w:sz w:val="21"/>
                <w:szCs w:val="21"/>
                <w:highlight w:val="none"/>
              </w:rPr>
            </w:pPr>
          </w:p>
          <w:p w14:paraId="3FFEA64C">
            <w:pPr>
              <w:pStyle w:val="8"/>
              <w:wordWrap/>
              <w:topLinePunct w:val="0"/>
              <w:spacing w:after="0" w:afterLines="0"/>
              <w:ind w:firstLine="420"/>
              <w:rPr>
                <w:rFonts w:hint="eastAsia" w:ascii="宋体" w:hAnsi="宋体" w:eastAsia="宋体" w:cs="宋体"/>
                <w:color w:val="auto"/>
                <w:sz w:val="21"/>
                <w:szCs w:val="21"/>
                <w:highlight w:val="none"/>
              </w:rPr>
            </w:pPr>
          </w:p>
        </w:tc>
      </w:tr>
      <w:tr w14:paraId="1807F7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5E9D388">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项目副经理</w:t>
            </w:r>
          </w:p>
        </w:tc>
        <w:tc>
          <w:tcPr>
            <w:tcW w:w="1418" w:type="dxa"/>
            <w:noWrap w:val="0"/>
            <w:vAlign w:val="center"/>
          </w:tcPr>
          <w:p w14:paraId="44F71951">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4ADEA59E">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0B007B6A">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4A980B81">
            <w:pPr>
              <w:pStyle w:val="8"/>
              <w:wordWrap/>
              <w:topLinePunct w:val="0"/>
              <w:spacing w:after="0" w:afterLines="0"/>
              <w:ind w:firstLine="420"/>
              <w:rPr>
                <w:rFonts w:hint="eastAsia" w:ascii="宋体" w:hAnsi="宋体" w:eastAsia="宋体" w:cs="宋体"/>
                <w:color w:val="auto"/>
                <w:sz w:val="21"/>
                <w:szCs w:val="21"/>
                <w:highlight w:val="none"/>
              </w:rPr>
            </w:pPr>
          </w:p>
        </w:tc>
      </w:tr>
      <w:tr w14:paraId="4C75B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47AB6F9">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设计负责人</w:t>
            </w:r>
          </w:p>
        </w:tc>
        <w:tc>
          <w:tcPr>
            <w:tcW w:w="1418" w:type="dxa"/>
            <w:noWrap w:val="0"/>
            <w:vAlign w:val="center"/>
          </w:tcPr>
          <w:p w14:paraId="6FEDF5C9">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06F081B8">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3E1B96DF">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573FEFB2">
            <w:pPr>
              <w:pStyle w:val="8"/>
              <w:wordWrap/>
              <w:topLinePunct w:val="0"/>
              <w:spacing w:after="0" w:afterLines="0"/>
              <w:ind w:firstLine="420"/>
              <w:rPr>
                <w:rFonts w:hint="eastAsia" w:ascii="宋体" w:hAnsi="宋体" w:eastAsia="宋体" w:cs="宋体"/>
                <w:color w:val="auto"/>
                <w:sz w:val="21"/>
                <w:szCs w:val="21"/>
                <w:highlight w:val="none"/>
              </w:rPr>
            </w:pPr>
          </w:p>
        </w:tc>
      </w:tr>
      <w:tr w14:paraId="7D7D5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E75140F">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采购负责人</w:t>
            </w:r>
          </w:p>
        </w:tc>
        <w:tc>
          <w:tcPr>
            <w:tcW w:w="1418" w:type="dxa"/>
            <w:noWrap w:val="0"/>
            <w:vAlign w:val="center"/>
          </w:tcPr>
          <w:p w14:paraId="06D24AB8">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789BE637">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73474D9B">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55DF11BD">
            <w:pPr>
              <w:pStyle w:val="8"/>
              <w:wordWrap/>
              <w:topLinePunct w:val="0"/>
              <w:spacing w:after="0" w:afterLines="0"/>
              <w:ind w:firstLine="420"/>
              <w:rPr>
                <w:rFonts w:hint="eastAsia" w:ascii="宋体" w:hAnsi="宋体" w:eastAsia="宋体" w:cs="宋体"/>
                <w:color w:val="auto"/>
                <w:sz w:val="21"/>
                <w:szCs w:val="21"/>
                <w:highlight w:val="none"/>
              </w:rPr>
            </w:pPr>
          </w:p>
        </w:tc>
      </w:tr>
      <w:tr w14:paraId="01A85B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2C56D83">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施工负责人</w:t>
            </w:r>
          </w:p>
        </w:tc>
        <w:tc>
          <w:tcPr>
            <w:tcW w:w="1418" w:type="dxa"/>
            <w:noWrap w:val="0"/>
            <w:vAlign w:val="center"/>
          </w:tcPr>
          <w:p w14:paraId="6A60F692">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243CA2DD">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6F9D38DC">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45066E1F">
            <w:pPr>
              <w:pStyle w:val="8"/>
              <w:wordWrap/>
              <w:topLinePunct w:val="0"/>
              <w:spacing w:after="0" w:afterLines="0"/>
              <w:ind w:firstLine="420"/>
              <w:rPr>
                <w:rFonts w:hint="eastAsia" w:ascii="宋体" w:hAnsi="宋体" w:eastAsia="宋体" w:cs="宋体"/>
                <w:color w:val="auto"/>
                <w:sz w:val="21"/>
                <w:szCs w:val="21"/>
                <w:highlight w:val="none"/>
              </w:rPr>
            </w:pPr>
          </w:p>
        </w:tc>
      </w:tr>
      <w:tr w14:paraId="1B52D7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F820E28">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1418" w:type="dxa"/>
            <w:noWrap w:val="0"/>
            <w:vAlign w:val="center"/>
          </w:tcPr>
          <w:p w14:paraId="66371369">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7A3D874C">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49037721">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1D8BF8D2">
            <w:pPr>
              <w:pStyle w:val="8"/>
              <w:wordWrap/>
              <w:topLinePunct w:val="0"/>
              <w:spacing w:after="0" w:afterLines="0"/>
              <w:ind w:firstLine="420"/>
              <w:rPr>
                <w:rFonts w:hint="eastAsia" w:ascii="宋体" w:hAnsi="宋体" w:eastAsia="宋体" w:cs="宋体"/>
                <w:color w:val="auto"/>
                <w:sz w:val="21"/>
                <w:szCs w:val="21"/>
                <w:highlight w:val="none"/>
              </w:rPr>
            </w:pPr>
          </w:p>
        </w:tc>
      </w:tr>
      <w:tr w14:paraId="419E60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18411F6">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造价管理</w:t>
            </w:r>
          </w:p>
        </w:tc>
        <w:tc>
          <w:tcPr>
            <w:tcW w:w="1418" w:type="dxa"/>
            <w:noWrap w:val="0"/>
            <w:vAlign w:val="center"/>
          </w:tcPr>
          <w:p w14:paraId="782E77D5">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2AD9C621">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582C1B3A">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503A44FA">
            <w:pPr>
              <w:pStyle w:val="8"/>
              <w:wordWrap/>
              <w:topLinePunct w:val="0"/>
              <w:spacing w:after="0" w:afterLines="0"/>
              <w:ind w:firstLine="420"/>
              <w:rPr>
                <w:rFonts w:hint="eastAsia" w:ascii="宋体" w:hAnsi="宋体" w:eastAsia="宋体" w:cs="宋体"/>
                <w:color w:val="auto"/>
                <w:sz w:val="21"/>
                <w:szCs w:val="21"/>
                <w:highlight w:val="none"/>
              </w:rPr>
            </w:pPr>
          </w:p>
        </w:tc>
      </w:tr>
      <w:tr w14:paraId="53768E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17314F84">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质量管理</w:t>
            </w:r>
          </w:p>
        </w:tc>
        <w:tc>
          <w:tcPr>
            <w:tcW w:w="1418" w:type="dxa"/>
            <w:noWrap w:val="0"/>
            <w:vAlign w:val="center"/>
          </w:tcPr>
          <w:p w14:paraId="326AE12B">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26363301">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7A50B83D">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396501B7">
            <w:pPr>
              <w:pStyle w:val="8"/>
              <w:wordWrap/>
              <w:topLinePunct w:val="0"/>
              <w:spacing w:after="0" w:afterLines="0"/>
              <w:ind w:firstLine="420"/>
              <w:rPr>
                <w:rFonts w:hint="eastAsia" w:ascii="宋体" w:hAnsi="宋体" w:eastAsia="宋体" w:cs="宋体"/>
                <w:color w:val="auto"/>
                <w:sz w:val="21"/>
                <w:szCs w:val="21"/>
                <w:highlight w:val="none"/>
              </w:rPr>
            </w:pPr>
          </w:p>
        </w:tc>
      </w:tr>
      <w:tr w14:paraId="6B62B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73EE189">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计划管理</w:t>
            </w:r>
          </w:p>
        </w:tc>
        <w:tc>
          <w:tcPr>
            <w:tcW w:w="1418" w:type="dxa"/>
            <w:noWrap w:val="0"/>
            <w:vAlign w:val="center"/>
          </w:tcPr>
          <w:p w14:paraId="73B837B1">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081296DE">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56A88C45">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5CE86A7D">
            <w:pPr>
              <w:pStyle w:val="8"/>
              <w:wordWrap/>
              <w:topLinePunct w:val="0"/>
              <w:spacing w:after="0" w:afterLines="0"/>
              <w:ind w:firstLine="420"/>
              <w:rPr>
                <w:rFonts w:hint="eastAsia" w:ascii="宋体" w:hAnsi="宋体" w:eastAsia="宋体" w:cs="宋体"/>
                <w:color w:val="auto"/>
                <w:sz w:val="21"/>
                <w:szCs w:val="21"/>
                <w:highlight w:val="none"/>
              </w:rPr>
            </w:pPr>
          </w:p>
        </w:tc>
      </w:tr>
      <w:tr w14:paraId="05770D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2AAC3E3">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安全管理</w:t>
            </w:r>
          </w:p>
        </w:tc>
        <w:tc>
          <w:tcPr>
            <w:tcW w:w="1418" w:type="dxa"/>
            <w:noWrap w:val="0"/>
            <w:vAlign w:val="center"/>
          </w:tcPr>
          <w:p w14:paraId="5C38845C">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4C84BD83">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28F6C742">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364DD01D">
            <w:pPr>
              <w:pStyle w:val="8"/>
              <w:wordWrap/>
              <w:topLinePunct w:val="0"/>
              <w:spacing w:after="0" w:afterLines="0"/>
              <w:ind w:firstLine="420"/>
              <w:rPr>
                <w:rFonts w:hint="eastAsia" w:ascii="宋体" w:hAnsi="宋体" w:eastAsia="宋体" w:cs="宋体"/>
                <w:color w:val="auto"/>
                <w:sz w:val="21"/>
                <w:szCs w:val="21"/>
                <w:highlight w:val="none"/>
              </w:rPr>
            </w:pPr>
          </w:p>
        </w:tc>
      </w:tr>
      <w:tr w14:paraId="2C360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52E7869D">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环境管理</w:t>
            </w:r>
          </w:p>
        </w:tc>
        <w:tc>
          <w:tcPr>
            <w:tcW w:w="1418" w:type="dxa"/>
            <w:noWrap w:val="0"/>
            <w:vAlign w:val="center"/>
          </w:tcPr>
          <w:p w14:paraId="6279402C">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6493525F">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1DDEDB4A">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03BA9BC5">
            <w:pPr>
              <w:pStyle w:val="8"/>
              <w:wordWrap/>
              <w:topLinePunct w:val="0"/>
              <w:spacing w:after="0" w:afterLines="0"/>
              <w:ind w:firstLine="420"/>
              <w:rPr>
                <w:rFonts w:hint="eastAsia" w:ascii="宋体" w:hAnsi="宋体" w:eastAsia="宋体" w:cs="宋体"/>
                <w:color w:val="auto"/>
                <w:sz w:val="21"/>
                <w:szCs w:val="21"/>
                <w:highlight w:val="none"/>
              </w:rPr>
            </w:pPr>
          </w:p>
        </w:tc>
      </w:tr>
      <w:tr w14:paraId="69CF78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noWrap w:val="0"/>
            <w:vAlign w:val="center"/>
          </w:tcPr>
          <w:p w14:paraId="23E8FC24">
            <w:pPr>
              <w:pStyle w:val="8"/>
              <w:wordWrap/>
              <w:topLinePunct w:val="0"/>
              <w:spacing w:after="0" w:after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其他人员</w:t>
            </w:r>
          </w:p>
        </w:tc>
        <w:tc>
          <w:tcPr>
            <w:tcW w:w="1418" w:type="dxa"/>
            <w:noWrap w:val="0"/>
            <w:vAlign w:val="center"/>
          </w:tcPr>
          <w:p w14:paraId="19BB1724">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4D92F84C">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4FA8A7D1">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3C8FAE43">
            <w:pPr>
              <w:pStyle w:val="8"/>
              <w:wordWrap/>
              <w:topLinePunct w:val="0"/>
              <w:spacing w:after="0" w:afterLines="0"/>
              <w:ind w:firstLine="420"/>
              <w:rPr>
                <w:rFonts w:hint="eastAsia" w:ascii="宋体" w:hAnsi="宋体" w:eastAsia="宋体" w:cs="宋体"/>
                <w:color w:val="auto"/>
                <w:sz w:val="21"/>
                <w:szCs w:val="21"/>
                <w:highlight w:val="none"/>
              </w:rPr>
            </w:pPr>
          </w:p>
        </w:tc>
      </w:tr>
      <w:tr w14:paraId="599DC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78E91A1F">
            <w:pPr>
              <w:pStyle w:val="8"/>
              <w:wordWrap/>
              <w:topLinePunct w:val="0"/>
              <w:spacing w:after="0" w:afterLines="0"/>
              <w:ind w:firstLine="420"/>
              <w:rPr>
                <w:rFonts w:hint="eastAsia" w:ascii="宋体" w:hAnsi="宋体" w:eastAsia="宋体" w:cs="宋体"/>
                <w:color w:val="auto"/>
                <w:sz w:val="21"/>
                <w:szCs w:val="21"/>
                <w:highlight w:val="none"/>
              </w:rPr>
            </w:pPr>
          </w:p>
        </w:tc>
        <w:tc>
          <w:tcPr>
            <w:tcW w:w="1418" w:type="dxa"/>
            <w:tcBorders>
              <w:bottom w:val="nil"/>
            </w:tcBorders>
            <w:noWrap w:val="0"/>
            <w:vAlign w:val="center"/>
          </w:tcPr>
          <w:p w14:paraId="7B60860D">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tcBorders>
              <w:bottom w:val="nil"/>
            </w:tcBorders>
            <w:noWrap w:val="0"/>
            <w:vAlign w:val="center"/>
          </w:tcPr>
          <w:p w14:paraId="45C5DE50">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tcBorders>
              <w:bottom w:val="nil"/>
            </w:tcBorders>
            <w:noWrap w:val="0"/>
            <w:vAlign w:val="center"/>
          </w:tcPr>
          <w:p w14:paraId="47A849F4">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tcBorders>
              <w:bottom w:val="nil"/>
            </w:tcBorders>
            <w:noWrap w:val="0"/>
            <w:vAlign w:val="center"/>
          </w:tcPr>
          <w:p w14:paraId="379B27FE">
            <w:pPr>
              <w:pStyle w:val="8"/>
              <w:wordWrap/>
              <w:topLinePunct w:val="0"/>
              <w:spacing w:after="0" w:afterLines="0"/>
              <w:ind w:firstLine="420"/>
              <w:rPr>
                <w:rFonts w:hint="eastAsia" w:ascii="宋体" w:hAnsi="宋体" w:eastAsia="宋体" w:cs="宋体"/>
                <w:color w:val="auto"/>
                <w:sz w:val="21"/>
                <w:szCs w:val="21"/>
                <w:highlight w:val="none"/>
              </w:rPr>
            </w:pPr>
          </w:p>
        </w:tc>
      </w:tr>
      <w:tr w14:paraId="651111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585E9C95">
            <w:pPr>
              <w:pStyle w:val="8"/>
              <w:wordWrap/>
              <w:topLinePunct w:val="0"/>
              <w:spacing w:after="0" w:afterLines="0"/>
              <w:ind w:firstLine="420"/>
              <w:rPr>
                <w:rFonts w:hint="eastAsia" w:ascii="宋体" w:hAnsi="宋体" w:eastAsia="宋体" w:cs="宋体"/>
                <w:color w:val="auto"/>
                <w:sz w:val="21"/>
                <w:szCs w:val="21"/>
                <w:highlight w:val="none"/>
              </w:rPr>
            </w:pPr>
          </w:p>
        </w:tc>
        <w:tc>
          <w:tcPr>
            <w:tcW w:w="1418" w:type="dxa"/>
            <w:noWrap w:val="0"/>
            <w:vAlign w:val="center"/>
          </w:tcPr>
          <w:p w14:paraId="44B63483">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7AA41F18">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1A325243">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5B6C4D19">
            <w:pPr>
              <w:pStyle w:val="8"/>
              <w:wordWrap/>
              <w:topLinePunct w:val="0"/>
              <w:spacing w:after="0" w:afterLines="0"/>
              <w:ind w:firstLine="420"/>
              <w:rPr>
                <w:rFonts w:hint="eastAsia" w:ascii="宋体" w:hAnsi="宋体" w:eastAsia="宋体" w:cs="宋体"/>
                <w:color w:val="auto"/>
                <w:sz w:val="21"/>
                <w:szCs w:val="21"/>
                <w:highlight w:val="none"/>
              </w:rPr>
            </w:pPr>
          </w:p>
        </w:tc>
      </w:tr>
      <w:tr w14:paraId="42B65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5CF16D37">
            <w:pPr>
              <w:pStyle w:val="8"/>
              <w:wordWrap/>
              <w:topLinePunct w:val="0"/>
              <w:spacing w:after="0" w:afterLines="0"/>
              <w:ind w:firstLine="420"/>
              <w:rPr>
                <w:rFonts w:hint="eastAsia" w:ascii="宋体" w:hAnsi="宋体" w:eastAsia="宋体" w:cs="宋体"/>
                <w:color w:val="auto"/>
                <w:sz w:val="21"/>
                <w:szCs w:val="21"/>
                <w:highlight w:val="none"/>
              </w:rPr>
            </w:pPr>
          </w:p>
        </w:tc>
        <w:tc>
          <w:tcPr>
            <w:tcW w:w="1418" w:type="dxa"/>
            <w:noWrap w:val="0"/>
            <w:vAlign w:val="center"/>
          </w:tcPr>
          <w:p w14:paraId="2D8370B8">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02E5EFAF">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3F6F5656">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1ADB085E">
            <w:pPr>
              <w:pStyle w:val="8"/>
              <w:wordWrap/>
              <w:topLinePunct w:val="0"/>
              <w:spacing w:after="0" w:afterLines="0"/>
              <w:ind w:firstLine="420"/>
              <w:rPr>
                <w:rFonts w:hint="eastAsia" w:ascii="宋体" w:hAnsi="宋体" w:eastAsia="宋体" w:cs="宋体"/>
                <w:color w:val="auto"/>
                <w:sz w:val="21"/>
                <w:szCs w:val="21"/>
                <w:highlight w:val="none"/>
              </w:rPr>
            </w:pPr>
          </w:p>
        </w:tc>
      </w:tr>
      <w:tr w14:paraId="12A18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5BF39E48">
            <w:pPr>
              <w:pStyle w:val="8"/>
              <w:wordWrap/>
              <w:topLinePunct w:val="0"/>
              <w:spacing w:after="0" w:afterLines="0"/>
              <w:ind w:firstLine="420"/>
              <w:rPr>
                <w:rFonts w:hint="eastAsia" w:ascii="宋体" w:hAnsi="宋体" w:eastAsia="宋体" w:cs="宋体"/>
                <w:color w:val="auto"/>
                <w:sz w:val="21"/>
                <w:szCs w:val="21"/>
                <w:highlight w:val="none"/>
              </w:rPr>
            </w:pPr>
          </w:p>
        </w:tc>
        <w:tc>
          <w:tcPr>
            <w:tcW w:w="1418" w:type="dxa"/>
            <w:noWrap w:val="0"/>
            <w:vAlign w:val="center"/>
          </w:tcPr>
          <w:p w14:paraId="2CF518D3">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440C126D">
            <w:pPr>
              <w:pStyle w:val="8"/>
              <w:wordWrap/>
              <w:topLinePunct w:val="0"/>
              <w:spacing w:after="0" w:afterLines="0"/>
              <w:ind w:firstLine="420"/>
              <w:rPr>
                <w:rFonts w:hint="eastAsia" w:ascii="宋体" w:hAnsi="宋体" w:eastAsia="宋体" w:cs="宋体"/>
                <w:color w:val="auto"/>
                <w:sz w:val="21"/>
                <w:szCs w:val="21"/>
                <w:highlight w:val="none"/>
              </w:rPr>
            </w:pPr>
          </w:p>
        </w:tc>
        <w:tc>
          <w:tcPr>
            <w:tcW w:w="1134" w:type="dxa"/>
            <w:noWrap w:val="0"/>
            <w:vAlign w:val="center"/>
          </w:tcPr>
          <w:p w14:paraId="34D4F0BC">
            <w:pPr>
              <w:pStyle w:val="8"/>
              <w:wordWrap/>
              <w:topLinePunct w:val="0"/>
              <w:spacing w:after="0" w:afterLines="0"/>
              <w:ind w:firstLine="420"/>
              <w:rPr>
                <w:rFonts w:hint="eastAsia" w:ascii="宋体" w:hAnsi="宋体" w:eastAsia="宋体" w:cs="宋体"/>
                <w:color w:val="auto"/>
                <w:sz w:val="21"/>
                <w:szCs w:val="21"/>
                <w:highlight w:val="none"/>
              </w:rPr>
            </w:pPr>
          </w:p>
        </w:tc>
        <w:tc>
          <w:tcPr>
            <w:tcW w:w="3896" w:type="dxa"/>
            <w:noWrap w:val="0"/>
            <w:vAlign w:val="center"/>
          </w:tcPr>
          <w:p w14:paraId="3C2D3B6E">
            <w:pPr>
              <w:pStyle w:val="8"/>
              <w:wordWrap/>
              <w:topLinePunct w:val="0"/>
              <w:spacing w:after="0" w:afterLines="0"/>
              <w:ind w:firstLine="420"/>
              <w:rPr>
                <w:rFonts w:hint="eastAsia" w:ascii="宋体" w:hAnsi="宋体" w:eastAsia="宋体" w:cs="宋体"/>
                <w:color w:val="auto"/>
                <w:sz w:val="21"/>
                <w:szCs w:val="21"/>
                <w:highlight w:val="none"/>
              </w:rPr>
            </w:pPr>
          </w:p>
        </w:tc>
      </w:tr>
      <w:tr w14:paraId="44F74F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bottom w:val="single" w:color="auto" w:sz="12" w:space="0"/>
            </w:tcBorders>
            <w:noWrap w:val="0"/>
            <w:vAlign w:val="center"/>
          </w:tcPr>
          <w:p w14:paraId="10049402">
            <w:pPr>
              <w:pStyle w:val="8"/>
              <w:wordWrap/>
              <w:topLinePunct w:val="0"/>
              <w:rPr>
                <w:rFonts w:hint="eastAsia" w:ascii="宋体" w:hAnsi="宋体" w:eastAsia="宋体" w:cs="宋体"/>
                <w:color w:val="auto"/>
                <w:sz w:val="21"/>
                <w:szCs w:val="21"/>
                <w:highlight w:val="none"/>
              </w:rPr>
            </w:pPr>
          </w:p>
        </w:tc>
        <w:tc>
          <w:tcPr>
            <w:tcW w:w="1418" w:type="dxa"/>
            <w:tcBorders>
              <w:bottom w:val="single" w:color="auto" w:sz="12" w:space="0"/>
            </w:tcBorders>
            <w:noWrap w:val="0"/>
            <w:vAlign w:val="center"/>
          </w:tcPr>
          <w:p w14:paraId="5C9B6535">
            <w:pPr>
              <w:pStyle w:val="8"/>
              <w:wordWrap/>
              <w:topLinePunct w:val="0"/>
              <w:rPr>
                <w:rFonts w:hint="eastAsia" w:ascii="宋体" w:hAnsi="宋体" w:eastAsia="宋体" w:cs="宋体"/>
                <w:color w:val="auto"/>
                <w:sz w:val="21"/>
                <w:szCs w:val="21"/>
                <w:highlight w:val="none"/>
              </w:rPr>
            </w:pPr>
          </w:p>
        </w:tc>
        <w:tc>
          <w:tcPr>
            <w:tcW w:w="1134" w:type="dxa"/>
            <w:tcBorders>
              <w:bottom w:val="single" w:color="auto" w:sz="12" w:space="0"/>
            </w:tcBorders>
            <w:noWrap w:val="0"/>
            <w:vAlign w:val="center"/>
          </w:tcPr>
          <w:p w14:paraId="1AF97D03">
            <w:pPr>
              <w:pStyle w:val="8"/>
              <w:wordWrap/>
              <w:topLinePunct w:val="0"/>
              <w:rPr>
                <w:rFonts w:hint="eastAsia" w:ascii="宋体" w:hAnsi="宋体" w:eastAsia="宋体" w:cs="宋体"/>
                <w:color w:val="auto"/>
                <w:sz w:val="21"/>
                <w:szCs w:val="21"/>
                <w:highlight w:val="none"/>
              </w:rPr>
            </w:pPr>
          </w:p>
        </w:tc>
        <w:tc>
          <w:tcPr>
            <w:tcW w:w="1134" w:type="dxa"/>
            <w:tcBorders>
              <w:bottom w:val="single" w:color="auto" w:sz="12" w:space="0"/>
            </w:tcBorders>
            <w:noWrap w:val="0"/>
            <w:vAlign w:val="center"/>
          </w:tcPr>
          <w:p w14:paraId="167EB744">
            <w:pPr>
              <w:pStyle w:val="8"/>
              <w:wordWrap/>
              <w:topLinePunct w:val="0"/>
              <w:rPr>
                <w:rFonts w:hint="eastAsia" w:ascii="宋体" w:hAnsi="宋体" w:eastAsia="宋体" w:cs="宋体"/>
                <w:color w:val="auto"/>
                <w:sz w:val="21"/>
                <w:szCs w:val="21"/>
                <w:highlight w:val="none"/>
              </w:rPr>
            </w:pPr>
          </w:p>
        </w:tc>
        <w:tc>
          <w:tcPr>
            <w:tcW w:w="3896" w:type="dxa"/>
            <w:tcBorders>
              <w:bottom w:val="single" w:color="auto" w:sz="12" w:space="0"/>
            </w:tcBorders>
            <w:noWrap w:val="0"/>
            <w:vAlign w:val="center"/>
          </w:tcPr>
          <w:p w14:paraId="589D3949">
            <w:pPr>
              <w:pStyle w:val="8"/>
              <w:wordWrap/>
              <w:topLinePunct w:val="0"/>
              <w:rPr>
                <w:rFonts w:hint="eastAsia" w:ascii="宋体" w:hAnsi="宋体" w:eastAsia="宋体" w:cs="宋体"/>
                <w:color w:val="auto"/>
                <w:sz w:val="21"/>
                <w:szCs w:val="21"/>
                <w:highlight w:val="none"/>
              </w:rPr>
            </w:pPr>
          </w:p>
        </w:tc>
      </w:tr>
    </w:tbl>
    <w:p w14:paraId="34940CAE">
      <w:pPr>
        <w:wordWrap/>
        <w:topLinePunct w:val="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44D422C">
      <w:pPr>
        <w:pStyle w:val="40"/>
        <w:numPr>
          <w:ilvl w:val="0"/>
          <w:numId w:val="0"/>
        </w:numPr>
        <w:rPr>
          <w:rFonts w:hint="eastAsia" w:ascii="宋体" w:hAnsi="宋体" w:eastAsia="宋体" w:cs="宋体"/>
          <w:color w:val="auto"/>
          <w:sz w:val="24"/>
          <w:szCs w:val="24"/>
          <w:highlight w:val="none"/>
        </w:rPr>
      </w:pPr>
      <w:bookmarkStart w:id="953" w:name="_Toc54862357"/>
      <w:r>
        <w:rPr>
          <w:rFonts w:hint="eastAsia" w:ascii="宋体" w:hAnsi="宋体" w:eastAsia="宋体" w:cs="宋体"/>
          <w:color w:val="auto"/>
          <w:sz w:val="24"/>
          <w:szCs w:val="24"/>
          <w:highlight w:val="none"/>
        </w:rPr>
        <w:t>附件6 价格指数权重表</w:t>
      </w:r>
      <w:bookmarkEnd w:id="953"/>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2FE65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noWrap w:val="0"/>
            <w:vAlign w:val="top"/>
          </w:tcPr>
          <w:p w14:paraId="503645CA">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460" w:type="dxa"/>
            <w:gridSpan w:val="2"/>
            <w:vMerge w:val="restart"/>
            <w:noWrap w:val="0"/>
            <w:vAlign w:val="top"/>
          </w:tcPr>
          <w:p w14:paraId="61CB86B8">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2295" w:type="dxa"/>
            <w:gridSpan w:val="2"/>
            <w:noWrap w:val="0"/>
            <w:vAlign w:val="top"/>
          </w:tcPr>
          <w:p w14:paraId="72D53E4D">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变更权重B</w:t>
            </w:r>
          </w:p>
        </w:tc>
        <w:tc>
          <w:tcPr>
            <w:tcW w:w="2445" w:type="dxa"/>
            <w:gridSpan w:val="2"/>
            <w:noWrap w:val="0"/>
            <w:vAlign w:val="top"/>
          </w:tcPr>
          <w:p w14:paraId="61EFFC19">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基本价格指数F0</w:t>
            </w:r>
          </w:p>
        </w:tc>
        <w:tc>
          <w:tcPr>
            <w:tcW w:w="1380" w:type="dxa"/>
            <w:noWrap w:val="0"/>
            <w:vAlign w:val="top"/>
          </w:tcPr>
          <w:p w14:paraId="555B2124">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备注</w:t>
            </w:r>
          </w:p>
        </w:tc>
      </w:tr>
      <w:tr w14:paraId="4218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29" w:type="dxa"/>
            <w:vMerge w:val="continue"/>
            <w:noWrap w:val="0"/>
            <w:vAlign w:val="top"/>
          </w:tcPr>
          <w:p w14:paraId="0F56B2D8">
            <w:pPr>
              <w:wordWrap/>
              <w:topLinePunct w:val="0"/>
              <w:ind w:firstLine="0" w:firstLineChars="0"/>
              <w:rPr>
                <w:rFonts w:hint="eastAsia" w:ascii="宋体" w:hAnsi="宋体" w:eastAsia="宋体" w:cs="宋体"/>
                <w:color w:val="auto"/>
                <w:highlight w:val="none"/>
              </w:rPr>
            </w:pPr>
          </w:p>
        </w:tc>
        <w:tc>
          <w:tcPr>
            <w:tcW w:w="1460" w:type="dxa"/>
            <w:gridSpan w:val="2"/>
            <w:vMerge w:val="continue"/>
            <w:noWrap w:val="0"/>
            <w:vAlign w:val="top"/>
          </w:tcPr>
          <w:p w14:paraId="3A38652A">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574AA717">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代号</w:t>
            </w:r>
          </w:p>
        </w:tc>
        <w:tc>
          <w:tcPr>
            <w:tcW w:w="1080" w:type="dxa"/>
            <w:noWrap w:val="0"/>
            <w:vAlign w:val="top"/>
          </w:tcPr>
          <w:p w14:paraId="1BB06739">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权重</w:t>
            </w:r>
          </w:p>
        </w:tc>
        <w:tc>
          <w:tcPr>
            <w:tcW w:w="1215" w:type="dxa"/>
            <w:noWrap w:val="0"/>
            <w:vAlign w:val="top"/>
          </w:tcPr>
          <w:p w14:paraId="71AD74F0">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代号</w:t>
            </w:r>
          </w:p>
        </w:tc>
        <w:tc>
          <w:tcPr>
            <w:tcW w:w="1230" w:type="dxa"/>
            <w:noWrap w:val="0"/>
            <w:vAlign w:val="top"/>
          </w:tcPr>
          <w:p w14:paraId="2BCD8EBB">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指数</w:t>
            </w:r>
          </w:p>
        </w:tc>
        <w:tc>
          <w:tcPr>
            <w:tcW w:w="1380" w:type="dxa"/>
            <w:noWrap w:val="0"/>
            <w:vAlign w:val="top"/>
          </w:tcPr>
          <w:p w14:paraId="3E3ABD31">
            <w:pPr>
              <w:wordWrap/>
              <w:topLinePunct w:val="0"/>
              <w:ind w:firstLine="0" w:firstLineChars="0"/>
              <w:rPr>
                <w:rFonts w:hint="eastAsia" w:ascii="宋体" w:hAnsi="宋体" w:eastAsia="宋体" w:cs="宋体"/>
                <w:color w:val="auto"/>
                <w:highlight w:val="none"/>
              </w:rPr>
            </w:pPr>
          </w:p>
        </w:tc>
      </w:tr>
      <w:tr w14:paraId="16C14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464C46EF">
            <w:pPr>
              <w:wordWrap/>
              <w:topLinePunct w:val="0"/>
              <w:ind w:firstLine="0" w:firstLineChars="0"/>
              <w:rPr>
                <w:rFonts w:hint="eastAsia" w:ascii="宋体" w:hAnsi="宋体" w:eastAsia="宋体" w:cs="宋体"/>
                <w:color w:val="auto"/>
                <w:highlight w:val="none"/>
              </w:rPr>
            </w:pPr>
          </w:p>
        </w:tc>
        <w:tc>
          <w:tcPr>
            <w:tcW w:w="584" w:type="dxa"/>
            <w:vMerge w:val="restart"/>
            <w:noWrap w:val="0"/>
            <w:vAlign w:val="top"/>
          </w:tcPr>
          <w:p w14:paraId="2A856C3E">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变</w:t>
            </w:r>
          </w:p>
          <w:p w14:paraId="3E354E8A">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值</w:t>
            </w:r>
          </w:p>
          <w:p w14:paraId="31175240">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部</w:t>
            </w:r>
          </w:p>
          <w:p w14:paraId="3D0F8E1F">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分</w:t>
            </w:r>
          </w:p>
        </w:tc>
        <w:tc>
          <w:tcPr>
            <w:tcW w:w="876" w:type="dxa"/>
            <w:noWrap w:val="0"/>
            <w:vAlign w:val="top"/>
          </w:tcPr>
          <w:p w14:paraId="312612B4">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0217A5A4">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B1</w:t>
            </w:r>
          </w:p>
        </w:tc>
        <w:tc>
          <w:tcPr>
            <w:tcW w:w="1080" w:type="dxa"/>
            <w:noWrap w:val="0"/>
            <w:vAlign w:val="top"/>
          </w:tcPr>
          <w:p w14:paraId="7F525BD9">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6FB3B9D5">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F01</w:t>
            </w:r>
          </w:p>
        </w:tc>
        <w:tc>
          <w:tcPr>
            <w:tcW w:w="1230" w:type="dxa"/>
            <w:noWrap w:val="0"/>
            <w:vAlign w:val="top"/>
          </w:tcPr>
          <w:p w14:paraId="77254CC2">
            <w:pPr>
              <w:wordWrap/>
              <w:topLinePunct w:val="0"/>
              <w:ind w:firstLine="0" w:firstLineChars="0"/>
              <w:rPr>
                <w:rFonts w:hint="eastAsia" w:ascii="宋体" w:hAnsi="宋体" w:eastAsia="宋体" w:cs="宋体"/>
                <w:color w:val="auto"/>
                <w:highlight w:val="none"/>
              </w:rPr>
            </w:pPr>
          </w:p>
        </w:tc>
        <w:tc>
          <w:tcPr>
            <w:tcW w:w="1380" w:type="dxa"/>
            <w:noWrap w:val="0"/>
            <w:vAlign w:val="top"/>
          </w:tcPr>
          <w:p w14:paraId="6D3BA8D1">
            <w:pPr>
              <w:wordWrap/>
              <w:topLinePunct w:val="0"/>
              <w:ind w:firstLine="0" w:firstLineChars="0"/>
              <w:rPr>
                <w:rFonts w:hint="eastAsia" w:ascii="宋体" w:hAnsi="宋体" w:eastAsia="宋体" w:cs="宋体"/>
                <w:color w:val="auto"/>
                <w:highlight w:val="none"/>
              </w:rPr>
            </w:pPr>
          </w:p>
        </w:tc>
      </w:tr>
      <w:tr w14:paraId="78BE3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388E2F74">
            <w:pPr>
              <w:wordWrap/>
              <w:topLinePunct w:val="0"/>
              <w:ind w:firstLine="0" w:firstLineChars="0"/>
              <w:rPr>
                <w:rFonts w:hint="eastAsia" w:ascii="宋体" w:hAnsi="宋体" w:eastAsia="宋体" w:cs="宋体"/>
                <w:color w:val="auto"/>
                <w:highlight w:val="none"/>
              </w:rPr>
            </w:pPr>
          </w:p>
        </w:tc>
        <w:tc>
          <w:tcPr>
            <w:tcW w:w="584" w:type="dxa"/>
            <w:vMerge w:val="continue"/>
            <w:noWrap w:val="0"/>
            <w:vAlign w:val="top"/>
          </w:tcPr>
          <w:p w14:paraId="6DAFBF6C">
            <w:pPr>
              <w:wordWrap/>
              <w:topLinePunct w:val="0"/>
              <w:ind w:firstLine="0" w:firstLineChars="0"/>
              <w:rPr>
                <w:rFonts w:hint="eastAsia" w:ascii="宋体" w:hAnsi="宋体" w:eastAsia="宋体" w:cs="宋体"/>
                <w:color w:val="auto"/>
                <w:highlight w:val="none"/>
              </w:rPr>
            </w:pPr>
          </w:p>
        </w:tc>
        <w:tc>
          <w:tcPr>
            <w:tcW w:w="876" w:type="dxa"/>
            <w:noWrap w:val="0"/>
            <w:vAlign w:val="top"/>
          </w:tcPr>
          <w:p w14:paraId="53D2D2F4">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678939B7">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B2</w:t>
            </w:r>
          </w:p>
        </w:tc>
        <w:tc>
          <w:tcPr>
            <w:tcW w:w="1080" w:type="dxa"/>
            <w:noWrap w:val="0"/>
            <w:vAlign w:val="top"/>
          </w:tcPr>
          <w:p w14:paraId="5D8CF72C">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3C1DDD9B">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F02</w:t>
            </w:r>
          </w:p>
        </w:tc>
        <w:tc>
          <w:tcPr>
            <w:tcW w:w="1230" w:type="dxa"/>
            <w:noWrap w:val="0"/>
            <w:vAlign w:val="top"/>
          </w:tcPr>
          <w:p w14:paraId="5B4EAC6C">
            <w:pPr>
              <w:wordWrap/>
              <w:topLinePunct w:val="0"/>
              <w:ind w:firstLine="0" w:firstLineChars="0"/>
              <w:rPr>
                <w:rFonts w:hint="eastAsia" w:ascii="宋体" w:hAnsi="宋体" w:eastAsia="宋体" w:cs="宋体"/>
                <w:color w:val="auto"/>
                <w:highlight w:val="none"/>
              </w:rPr>
            </w:pPr>
          </w:p>
        </w:tc>
        <w:tc>
          <w:tcPr>
            <w:tcW w:w="1380" w:type="dxa"/>
            <w:noWrap w:val="0"/>
            <w:vAlign w:val="top"/>
          </w:tcPr>
          <w:p w14:paraId="05B101DC">
            <w:pPr>
              <w:wordWrap/>
              <w:topLinePunct w:val="0"/>
              <w:ind w:firstLine="0" w:firstLineChars="0"/>
              <w:rPr>
                <w:rFonts w:hint="eastAsia" w:ascii="宋体" w:hAnsi="宋体" w:eastAsia="宋体" w:cs="宋体"/>
                <w:color w:val="auto"/>
                <w:highlight w:val="none"/>
              </w:rPr>
            </w:pPr>
          </w:p>
        </w:tc>
      </w:tr>
      <w:tr w14:paraId="2C8B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39A1FE68">
            <w:pPr>
              <w:wordWrap/>
              <w:topLinePunct w:val="0"/>
              <w:ind w:firstLine="0" w:firstLineChars="0"/>
              <w:rPr>
                <w:rFonts w:hint="eastAsia" w:ascii="宋体" w:hAnsi="宋体" w:eastAsia="宋体" w:cs="宋体"/>
                <w:color w:val="auto"/>
                <w:highlight w:val="none"/>
              </w:rPr>
            </w:pPr>
          </w:p>
        </w:tc>
        <w:tc>
          <w:tcPr>
            <w:tcW w:w="584" w:type="dxa"/>
            <w:vMerge w:val="continue"/>
            <w:noWrap w:val="0"/>
            <w:vAlign w:val="top"/>
          </w:tcPr>
          <w:p w14:paraId="2389F3B2">
            <w:pPr>
              <w:wordWrap/>
              <w:topLinePunct w:val="0"/>
              <w:ind w:firstLine="0" w:firstLineChars="0"/>
              <w:rPr>
                <w:rFonts w:hint="eastAsia" w:ascii="宋体" w:hAnsi="宋体" w:eastAsia="宋体" w:cs="宋体"/>
                <w:color w:val="auto"/>
                <w:highlight w:val="none"/>
              </w:rPr>
            </w:pPr>
          </w:p>
        </w:tc>
        <w:tc>
          <w:tcPr>
            <w:tcW w:w="876" w:type="dxa"/>
            <w:noWrap w:val="0"/>
            <w:vAlign w:val="top"/>
          </w:tcPr>
          <w:p w14:paraId="57B1D8F3">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01778E3A">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B3</w:t>
            </w:r>
          </w:p>
        </w:tc>
        <w:tc>
          <w:tcPr>
            <w:tcW w:w="1080" w:type="dxa"/>
            <w:noWrap w:val="0"/>
            <w:vAlign w:val="top"/>
          </w:tcPr>
          <w:p w14:paraId="75CF5452">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2A87381D">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F03</w:t>
            </w:r>
          </w:p>
        </w:tc>
        <w:tc>
          <w:tcPr>
            <w:tcW w:w="1230" w:type="dxa"/>
            <w:noWrap w:val="0"/>
            <w:vAlign w:val="top"/>
          </w:tcPr>
          <w:p w14:paraId="51E6BAAA">
            <w:pPr>
              <w:wordWrap/>
              <w:topLinePunct w:val="0"/>
              <w:ind w:firstLine="0" w:firstLineChars="0"/>
              <w:rPr>
                <w:rFonts w:hint="eastAsia" w:ascii="宋体" w:hAnsi="宋体" w:eastAsia="宋体" w:cs="宋体"/>
                <w:color w:val="auto"/>
                <w:highlight w:val="none"/>
              </w:rPr>
            </w:pPr>
          </w:p>
        </w:tc>
        <w:tc>
          <w:tcPr>
            <w:tcW w:w="1380" w:type="dxa"/>
            <w:noWrap w:val="0"/>
            <w:vAlign w:val="top"/>
          </w:tcPr>
          <w:p w14:paraId="45893A19">
            <w:pPr>
              <w:wordWrap/>
              <w:topLinePunct w:val="0"/>
              <w:ind w:firstLine="0" w:firstLineChars="0"/>
              <w:rPr>
                <w:rFonts w:hint="eastAsia" w:ascii="宋体" w:hAnsi="宋体" w:eastAsia="宋体" w:cs="宋体"/>
                <w:color w:val="auto"/>
                <w:highlight w:val="none"/>
              </w:rPr>
            </w:pPr>
          </w:p>
        </w:tc>
      </w:tr>
      <w:tr w14:paraId="2D0C4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5DC741EA">
            <w:pPr>
              <w:wordWrap/>
              <w:topLinePunct w:val="0"/>
              <w:ind w:firstLine="0" w:firstLineChars="0"/>
              <w:rPr>
                <w:rFonts w:hint="eastAsia" w:ascii="宋体" w:hAnsi="宋体" w:eastAsia="宋体" w:cs="宋体"/>
                <w:color w:val="auto"/>
                <w:highlight w:val="none"/>
              </w:rPr>
            </w:pPr>
          </w:p>
        </w:tc>
        <w:tc>
          <w:tcPr>
            <w:tcW w:w="584" w:type="dxa"/>
            <w:vMerge w:val="continue"/>
            <w:noWrap w:val="0"/>
            <w:vAlign w:val="top"/>
          </w:tcPr>
          <w:p w14:paraId="321378CD">
            <w:pPr>
              <w:wordWrap/>
              <w:topLinePunct w:val="0"/>
              <w:ind w:firstLine="0" w:firstLineChars="0"/>
              <w:rPr>
                <w:rFonts w:hint="eastAsia" w:ascii="宋体" w:hAnsi="宋体" w:eastAsia="宋体" w:cs="宋体"/>
                <w:color w:val="auto"/>
                <w:highlight w:val="none"/>
              </w:rPr>
            </w:pPr>
          </w:p>
        </w:tc>
        <w:tc>
          <w:tcPr>
            <w:tcW w:w="876" w:type="dxa"/>
            <w:noWrap w:val="0"/>
            <w:vAlign w:val="top"/>
          </w:tcPr>
          <w:p w14:paraId="4B2CD510">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51BB2EA0">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B4</w:t>
            </w:r>
          </w:p>
        </w:tc>
        <w:tc>
          <w:tcPr>
            <w:tcW w:w="1080" w:type="dxa"/>
            <w:noWrap w:val="0"/>
            <w:vAlign w:val="top"/>
          </w:tcPr>
          <w:p w14:paraId="70C5A5D9">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0D7DABFD">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F04</w:t>
            </w:r>
          </w:p>
        </w:tc>
        <w:tc>
          <w:tcPr>
            <w:tcW w:w="1230" w:type="dxa"/>
            <w:noWrap w:val="0"/>
            <w:vAlign w:val="top"/>
          </w:tcPr>
          <w:p w14:paraId="0B15ED9A">
            <w:pPr>
              <w:wordWrap/>
              <w:topLinePunct w:val="0"/>
              <w:ind w:firstLine="0" w:firstLineChars="0"/>
              <w:rPr>
                <w:rFonts w:hint="eastAsia" w:ascii="宋体" w:hAnsi="宋体" w:eastAsia="宋体" w:cs="宋体"/>
                <w:color w:val="auto"/>
                <w:highlight w:val="none"/>
              </w:rPr>
            </w:pPr>
          </w:p>
        </w:tc>
        <w:tc>
          <w:tcPr>
            <w:tcW w:w="1380" w:type="dxa"/>
            <w:noWrap w:val="0"/>
            <w:vAlign w:val="top"/>
          </w:tcPr>
          <w:p w14:paraId="3F0B889B">
            <w:pPr>
              <w:wordWrap/>
              <w:topLinePunct w:val="0"/>
              <w:ind w:firstLine="0" w:firstLineChars="0"/>
              <w:rPr>
                <w:rFonts w:hint="eastAsia" w:ascii="宋体" w:hAnsi="宋体" w:eastAsia="宋体" w:cs="宋体"/>
                <w:color w:val="auto"/>
                <w:highlight w:val="none"/>
              </w:rPr>
            </w:pPr>
          </w:p>
        </w:tc>
      </w:tr>
      <w:tr w14:paraId="5F0DC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7CC18E8F">
            <w:pPr>
              <w:wordWrap/>
              <w:topLinePunct w:val="0"/>
              <w:ind w:firstLine="0" w:firstLineChars="0"/>
              <w:rPr>
                <w:rFonts w:hint="eastAsia" w:ascii="宋体" w:hAnsi="宋体" w:eastAsia="宋体" w:cs="宋体"/>
                <w:color w:val="auto"/>
                <w:highlight w:val="none"/>
              </w:rPr>
            </w:pPr>
          </w:p>
        </w:tc>
        <w:tc>
          <w:tcPr>
            <w:tcW w:w="584" w:type="dxa"/>
            <w:vMerge w:val="continue"/>
            <w:noWrap w:val="0"/>
            <w:vAlign w:val="top"/>
          </w:tcPr>
          <w:p w14:paraId="6E25EB1D">
            <w:pPr>
              <w:wordWrap/>
              <w:topLinePunct w:val="0"/>
              <w:ind w:firstLine="0" w:firstLineChars="0"/>
              <w:rPr>
                <w:rFonts w:hint="eastAsia" w:ascii="宋体" w:hAnsi="宋体" w:eastAsia="宋体" w:cs="宋体"/>
                <w:color w:val="auto"/>
                <w:highlight w:val="none"/>
              </w:rPr>
            </w:pPr>
          </w:p>
        </w:tc>
        <w:tc>
          <w:tcPr>
            <w:tcW w:w="876" w:type="dxa"/>
            <w:noWrap w:val="0"/>
            <w:vAlign w:val="top"/>
          </w:tcPr>
          <w:p w14:paraId="44185810">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47CF5A2E">
            <w:pPr>
              <w:wordWrap/>
              <w:topLinePunct w:val="0"/>
              <w:ind w:firstLine="0" w:firstLineChars="0"/>
              <w:rPr>
                <w:rFonts w:hint="eastAsia" w:ascii="宋体" w:hAnsi="宋体" w:eastAsia="宋体" w:cs="宋体"/>
                <w:color w:val="auto"/>
                <w:highlight w:val="none"/>
              </w:rPr>
            </w:pPr>
          </w:p>
        </w:tc>
        <w:tc>
          <w:tcPr>
            <w:tcW w:w="1080" w:type="dxa"/>
            <w:noWrap w:val="0"/>
            <w:vAlign w:val="top"/>
          </w:tcPr>
          <w:p w14:paraId="4645BE1E">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628529B8">
            <w:pPr>
              <w:wordWrap/>
              <w:topLinePunct w:val="0"/>
              <w:ind w:firstLine="0" w:firstLineChars="0"/>
              <w:rPr>
                <w:rFonts w:hint="eastAsia" w:ascii="宋体" w:hAnsi="宋体" w:eastAsia="宋体" w:cs="宋体"/>
                <w:color w:val="auto"/>
                <w:highlight w:val="none"/>
              </w:rPr>
            </w:pPr>
          </w:p>
        </w:tc>
        <w:tc>
          <w:tcPr>
            <w:tcW w:w="1230" w:type="dxa"/>
            <w:noWrap w:val="0"/>
            <w:vAlign w:val="top"/>
          </w:tcPr>
          <w:p w14:paraId="66E86CB3">
            <w:pPr>
              <w:wordWrap/>
              <w:topLinePunct w:val="0"/>
              <w:ind w:firstLine="0" w:firstLineChars="0"/>
              <w:rPr>
                <w:rFonts w:hint="eastAsia" w:ascii="宋体" w:hAnsi="宋体" w:eastAsia="宋体" w:cs="宋体"/>
                <w:color w:val="auto"/>
                <w:highlight w:val="none"/>
              </w:rPr>
            </w:pPr>
          </w:p>
        </w:tc>
        <w:tc>
          <w:tcPr>
            <w:tcW w:w="1380" w:type="dxa"/>
            <w:noWrap w:val="0"/>
            <w:vAlign w:val="top"/>
          </w:tcPr>
          <w:p w14:paraId="512BD360">
            <w:pPr>
              <w:wordWrap/>
              <w:topLinePunct w:val="0"/>
              <w:ind w:firstLine="0" w:firstLineChars="0"/>
              <w:rPr>
                <w:rFonts w:hint="eastAsia" w:ascii="宋体" w:hAnsi="宋体" w:eastAsia="宋体" w:cs="宋体"/>
                <w:color w:val="auto"/>
                <w:highlight w:val="none"/>
              </w:rPr>
            </w:pPr>
          </w:p>
        </w:tc>
      </w:tr>
      <w:tr w14:paraId="789B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322DC47F">
            <w:pPr>
              <w:wordWrap/>
              <w:topLinePunct w:val="0"/>
              <w:ind w:firstLine="0" w:firstLineChars="0"/>
              <w:rPr>
                <w:rFonts w:hint="eastAsia" w:ascii="宋体" w:hAnsi="宋体" w:eastAsia="宋体" w:cs="宋体"/>
                <w:color w:val="auto"/>
                <w:highlight w:val="none"/>
              </w:rPr>
            </w:pPr>
          </w:p>
        </w:tc>
        <w:tc>
          <w:tcPr>
            <w:tcW w:w="584" w:type="dxa"/>
            <w:vMerge w:val="continue"/>
            <w:noWrap w:val="0"/>
            <w:vAlign w:val="top"/>
          </w:tcPr>
          <w:p w14:paraId="04B628F5">
            <w:pPr>
              <w:wordWrap/>
              <w:topLinePunct w:val="0"/>
              <w:ind w:firstLine="0" w:firstLineChars="0"/>
              <w:rPr>
                <w:rFonts w:hint="eastAsia" w:ascii="宋体" w:hAnsi="宋体" w:eastAsia="宋体" w:cs="宋体"/>
                <w:color w:val="auto"/>
                <w:highlight w:val="none"/>
              </w:rPr>
            </w:pPr>
          </w:p>
        </w:tc>
        <w:tc>
          <w:tcPr>
            <w:tcW w:w="876" w:type="dxa"/>
            <w:noWrap w:val="0"/>
            <w:vAlign w:val="top"/>
          </w:tcPr>
          <w:p w14:paraId="7CD961DF">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749D9E18">
            <w:pPr>
              <w:wordWrap/>
              <w:topLinePunct w:val="0"/>
              <w:ind w:firstLine="0" w:firstLineChars="0"/>
              <w:rPr>
                <w:rFonts w:hint="eastAsia" w:ascii="宋体" w:hAnsi="宋体" w:eastAsia="宋体" w:cs="宋体"/>
                <w:color w:val="auto"/>
                <w:highlight w:val="none"/>
              </w:rPr>
            </w:pPr>
          </w:p>
        </w:tc>
        <w:tc>
          <w:tcPr>
            <w:tcW w:w="1080" w:type="dxa"/>
            <w:noWrap w:val="0"/>
            <w:vAlign w:val="top"/>
          </w:tcPr>
          <w:p w14:paraId="685FC1BF">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32561947">
            <w:pPr>
              <w:wordWrap/>
              <w:topLinePunct w:val="0"/>
              <w:ind w:firstLine="0" w:firstLineChars="0"/>
              <w:rPr>
                <w:rFonts w:hint="eastAsia" w:ascii="宋体" w:hAnsi="宋体" w:eastAsia="宋体" w:cs="宋体"/>
                <w:color w:val="auto"/>
                <w:highlight w:val="none"/>
              </w:rPr>
            </w:pPr>
          </w:p>
        </w:tc>
        <w:tc>
          <w:tcPr>
            <w:tcW w:w="1230" w:type="dxa"/>
            <w:noWrap w:val="0"/>
            <w:vAlign w:val="top"/>
          </w:tcPr>
          <w:p w14:paraId="4A9F0DC6">
            <w:pPr>
              <w:wordWrap/>
              <w:topLinePunct w:val="0"/>
              <w:ind w:firstLine="0" w:firstLineChars="0"/>
              <w:rPr>
                <w:rFonts w:hint="eastAsia" w:ascii="宋体" w:hAnsi="宋体" w:eastAsia="宋体" w:cs="宋体"/>
                <w:color w:val="auto"/>
                <w:highlight w:val="none"/>
              </w:rPr>
            </w:pPr>
          </w:p>
        </w:tc>
        <w:tc>
          <w:tcPr>
            <w:tcW w:w="1380" w:type="dxa"/>
            <w:noWrap w:val="0"/>
            <w:vAlign w:val="top"/>
          </w:tcPr>
          <w:p w14:paraId="271AEC48">
            <w:pPr>
              <w:wordWrap/>
              <w:topLinePunct w:val="0"/>
              <w:ind w:firstLine="0" w:firstLineChars="0"/>
              <w:rPr>
                <w:rFonts w:hint="eastAsia" w:ascii="宋体" w:hAnsi="宋体" w:eastAsia="宋体" w:cs="宋体"/>
                <w:color w:val="auto"/>
                <w:highlight w:val="none"/>
              </w:rPr>
            </w:pPr>
          </w:p>
        </w:tc>
      </w:tr>
      <w:tr w14:paraId="7053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noWrap w:val="0"/>
            <w:vAlign w:val="top"/>
          </w:tcPr>
          <w:p w14:paraId="713312CC">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定值部分权重A</w:t>
            </w:r>
          </w:p>
        </w:tc>
        <w:tc>
          <w:tcPr>
            <w:tcW w:w="1215" w:type="dxa"/>
            <w:noWrap w:val="0"/>
            <w:vAlign w:val="top"/>
          </w:tcPr>
          <w:p w14:paraId="2FCBF8BF">
            <w:pPr>
              <w:wordWrap/>
              <w:topLinePunct w:val="0"/>
              <w:ind w:firstLine="0" w:firstLineChars="0"/>
              <w:rPr>
                <w:rFonts w:hint="eastAsia" w:ascii="宋体" w:hAnsi="宋体" w:eastAsia="宋体" w:cs="宋体"/>
                <w:color w:val="auto"/>
                <w:highlight w:val="none"/>
              </w:rPr>
            </w:pPr>
          </w:p>
        </w:tc>
        <w:tc>
          <w:tcPr>
            <w:tcW w:w="1080" w:type="dxa"/>
            <w:noWrap w:val="0"/>
            <w:vAlign w:val="top"/>
          </w:tcPr>
          <w:p w14:paraId="0E1D14B7">
            <w:pPr>
              <w:wordWrap/>
              <w:topLinePunct w:val="0"/>
              <w:ind w:firstLine="0" w:firstLineChars="0"/>
              <w:rPr>
                <w:rFonts w:hint="eastAsia" w:ascii="宋体" w:hAnsi="宋体" w:eastAsia="宋体" w:cs="宋体"/>
                <w:color w:val="auto"/>
                <w:highlight w:val="none"/>
              </w:rPr>
            </w:pPr>
          </w:p>
        </w:tc>
        <w:tc>
          <w:tcPr>
            <w:tcW w:w="1215" w:type="dxa"/>
            <w:noWrap w:val="0"/>
            <w:vAlign w:val="top"/>
          </w:tcPr>
          <w:p w14:paraId="244C861D">
            <w:pPr>
              <w:wordWrap/>
              <w:topLinePunct w:val="0"/>
              <w:ind w:firstLine="0" w:firstLineChars="0"/>
              <w:rPr>
                <w:rFonts w:hint="eastAsia" w:ascii="宋体" w:hAnsi="宋体" w:eastAsia="宋体" w:cs="宋体"/>
                <w:color w:val="auto"/>
                <w:highlight w:val="none"/>
              </w:rPr>
            </w:pPr>
          </w:p>
        </w:tc>
        <w:tc>
          <w:tcPr>
            <w:tcW w:w="1230" w:type="dxa"/>
            <w:noWrap w:val="0"/>
            <w:vAlign w:val="top"/>
          </w:tcPr>
          <w:p w14:paraId="5BDAEE04">
            <w:pPr>
              <w:wordWrap/>
              <w:topLinePunct w:val="0"/>
              <w:ind w:firstLine="0" w:firstLineChars="0"/>
              <w:rPr>
                <w:rFonts w:hint="eastAsia" w:ascii="宋体" w:hAnsi="宋体" w:eastAsia="宋体" w:cs="宋体"/>
                <w:color w:val="auto"/>
                <w:highlight w:val="none"/>
              </w:rPr>
            </w:pPr>
          </w:p>
        </w:tc>
        <w:tc>
          <w:tcPr>
            <w:tcW w:w="1380" w:type="dxa"/>
            <w:noWrap w:val="0"/>
            <w:vAlign w:val="top"/>
          </w:tcPr>
          <w:p w14:paraId="2C7C7781">
            <w:pPr>
              <w:wordWrap/>
              <w:topLinePunct w:val="0"/>
              <w:ind w:firstLine="0" w:firstLineChars="0"/>
              <w:rPr>
                <w:rFonts w:hint="eastAsia" w:ascii="宋体" w:hAnsi="宋体" w:eastAsia="宋体" w:cs="宋体"/>
                <w:color w:val="auto"/>
                <w:highlight w:val="none"/>
              </w:rPr>
            </w:pPr>
          </w:p>
        </w:tc>
      </w:tr>
      <w:tr w14:paraId="6748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noWrap w:val="0"/>
            <w:vAlign w:val="top"/>
          </w:tcPr>
          <w:p w14:paraId="0A9B0BE1">
            <w:pPr>
              <w:wordWrap/>
              <w:topLinePunct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2295" w:type="dxa"/>
            <w:gridSpan w:val="2"/>
            <w:noWrap w:val="0"/>
            <w:vAlign w:val="top"/>
          </w:tcPr>
          <w:p w14:paraId="3013ADB4">
            <w:pPr>
              <w:wordWrap/>
              <w:topLinePunct w:val="0"/>
              <w:ind w:firstLine="0" w:firstLineChars="0"/>
              <w:rPr>
                <w:rFonts w:hint="eastAsia" w:ascii="宋体" w:hAnsi="宋体" w:eastAsia="宋体" w:cs="宋体"/>
                <w:color w:val="auto"/>
                <w:highlight w:val="none"/>
              </w:rPr>
            </w:pPr>
          </w:p>
        </w:tc>
        <w:tc>
          <w:tcPr>
            <w:tcW w:w="2445" w:type="dxa"/>
            <w:gridSpan w:val="2"/>
            <w:noWrap w:val="0"/>
            <w:vAlign w:val="top"/>
          </w:tcPr>
          <w:p w14:paraId="3D7F3355">
            <w:pPr>
              <w:wordWrap/>
              <w:topLinePunct w:val="0"/>
              <w:ind w:firstLine="0" w:firstLineChars="0"/>
              <w:rPr>
                <w:rFonts w:hint="eastAsia" w:ascii="宋体" w:hAnsi="宋体" w:eastAsia="宋体" w:cs="宋体"/>
                <w:color w:val="auto"/>
                <w:highlight w:val="none"/>
              </w:rPr>
            </w:pPr>
          </w:p>
        </w:tc>
        <w:tc>
          <w:tcPr>
            <w:tcW w:w="1380" w:type="dxa"/>
            <w:noWrap w:val="0"/>
            <w:vAlign w:val="top"/>
          </w:tcPr>
          <w:p w14:paraId="3EFDA3B3">
            <w:pPr>
              <w:wordWrap/>
              <w:topLinePunct w:val="0"/>
              <w:ind w:firstLine="0" w:firstLineChars="0"/>
              <w:rPr>
                <w:rFonts w:hint="eastAsia" w:ascii="宋体" w:hAnsi="宋体" w:eastAsia="宋体" w:cs="宋体"/>
                <w:color w:val="auto"/>
                <w:highlight w:val="none"/>
              </w:rPr>
            </w:pPr>
          </w:p>
        </w:tc>
      </w:tr>
    </w:tbl>
    <w:p w14:paraId="2D1E2B62">
      <w:pPr>
        <w:wordWrap/>
        <w:topLinePunct w:val="0"/>
        <w:rPr>
          <w:rFonts w:hint="eastAsia" w:ascii="宋体" w:hAnsi="宋体" w:eastAsia="宋体" w:cs="宋体"/>
          <w:color w:val="auto"/>
          <w:highlight w:val="none"/>
        </w:rPr>
      </w:pPr>
    </w:p>
    <w:p w14:paraId="44B47801">
      <w:pPr>
        <w:wordWrap/>
        <w:topLinePunct w:val="0"/>
        <w:adjustRightInd/>
        <w:snapToGrid/>
        <w:spacing w:after="0" w:afterLines="0" w:line="240" w:lineRule="auto"/>
        <w:ind w:firstLine="0" w:firstLineChars="0"/>
        <w:jc w:val="left"/>
        <w:rPr>
          <w:rFonts w:hint="eastAsia" w:ascii="宋体" w:hAnsi="宋体" w:eastAsia="宋体" w:cs="宋体"/>
          <w:color w:val="auto"/>
          <w:highlight w:val="none"/>
        </w:rPr>
      </w:pPr>
    </w:p>
    <w:p w14:paraId="1450A2D8">
      <w:pPr>
        <w:pageBreakBefore w:val="0"/>
        <w:wordWrap w:val="0"/>
        <w:bidi w:val="0"/>
        <w:outlineLvl w:val="9"/>
        <w:rPr>
          <w:rFonts w:hint="eastAsia" w:ascii="宋体" w:hAnsi="宋体" w:eastAsia="宋体" w:cs="宋体"/>
          <w:color w:val="auto"/>
          <w:highlight w:val="none"/>
        </w:rPr>
      </w:pPr>
    </w:p>
    <w:p w14:paraId="19E27C1A">
      <w:pPr>
        <w:pageBreakBefore w:val="0"/>
        <w:wordWrap w:val="0"/>
        <w:bidi w:val="0"/>
        <w:rPr>
          <w:rFonts w:hint="eastAsia" w:ascii="宋体" w:hAnsi="宋体" w:eastAsia="宋体" w:cs="宋体"/>
          <w:color w:val="auto"/>
          <w:highlight w:val="none"/>
        </w:rPr>
      </w:pPr>
    </w:p>
    <w:p w14:paraId="42C6106B">
      <w:pPr>
        <w:pageBreakBefore w:val="0"/>
        <w:wordWrap w:val="0"/>
        <w:bidi w:val="0"/>
        <w:jc w:val="left"/>
        <w:rPr>
          <w:rFonts w:hint="eastAsia" w:ascii="宋体" w:hAnsi="宋体" w:eastAsia="宋体" w:cs="宋体"/>
          <w:color w:val="auto"/>
          <w:highlight w:val="none"/>
        </w:rPr>
      </w:pPr>
    </w:p>
    <w:p w14:paraId="7160D99E">
      <w:pPr>
        <w:pageBreakBefore w:val="0"/>
        <w:wordWrap w:val="0"/>
        <w:bidi w:val="0"/>
        <w:spacing w:line="360" w:lineRule="exact"/>
        <w:ind w:firstLine="482" w:firstLineChars="200"/>
        <w:rPr>
          <w:rFonts w:hint="eastAsia" w:ascii="宋体" w:hAnsi="宋体" w:eastAsia="宋体" w:cs="宋体"/>
          <w:b/>
          <w:color w:val="auto"/>
          <w:sz w:val="24"/>
          <w:szCs w:val="24"/>
          <w:highlight w:val="none"/>
          <w:u w:val="single"/>
        </w:rPr>
      </w:pPr>
    </w:p>
    <w:p w14:paraId="59F43D60">
      <w:pPr>
        <w:pageBreakBefore w:val="0"/>
        <w:wordWrap w:val="0"/>
        <w:autoSpaceDE w:val="0"/>
        <w:autoSpaceDN w:val="0"/>
        <w:bidi w:val="0"/>
        <w:adjustRightInd w:val="0"/>
        <w:spacing w:line="360" w:lineRule="exact"/>
        <w:ind w:right="-34" w:rightChars="-16"/>
        <w:jc w:val="center"/>
        <w:outlineLvl w:val="0"/>
        <w:rPr>
          <w:rFonts w:hint="eastAsia" w:ascii="宋体" w:hAnsi="宋体" w:eastAsia="宋体" w:cs="宋体"/>
          <w:b/>
          <w:color w:val="auto"/>
          <w:kern w:val="0"/>
          <w:sz w:val="36"/>
          <w:szCs w:val="36"/>
          <w:highlight w:val="none"/>
        </w:rPr>
      </w:pPr>
      <w:bookmarkStart w:id="954" w:name="_Toc272772653"/>
      <w:bookmarkStart w:id="955" w:name="_Toc500864531"/>
      <w:bookmarkStart w:id="956" w:name="_Toc20085"/>
      <w:r>
        <w:rPr>
          <w:rFonts w:hint="eastAsia" w:ascii="宋体" w:hAnsi="宋体" w:eastAsia="宋体" w:cs="宋体"/>
          <w:b/>
          <w:color w:val="auto"/>
          <w:kern w:val="0"/>
          <w:sz w:val="24"/>
          <w:szCs w:val="24"/>
          <w:highlight w:val="none"/>
        </w:rPr>
        <w:br w:type="page"/>
      </w:r>
      <w:bookmarkStart w:id="957" w:name="_Toc3290"/>
      <w:r>
        <w:rPr>
          <w:rFonts w:hint="eastAsia" w:ascii="宋体" w:hAnsi="宋体" w:eastAsia="宋体" w:cs="宋体"/>
          <w:b/>
          <w:color w:val="auto"/>
          <w:kern w:val="0"/>
          <w:sz w:val="36"/>
          <w:szCs w:val="36"/>
          <w:highlight w:val="none"/>
        </w:rPr>
        <w:t>第</w:t>
      </w:r>
      <w:r>
        <w:rPr>
          <w:rFonts w:hint="eastAsia" w:ascii="宋体" w:hAnsi="宋体" w:eastAsia="宋体" w:cs="宋体"/>
          <w:b/>
          <w:color w:val="auto"/>
          <w:kern w:val="0"/>
          <w:sz w:val="36"/>
          <w:szCs w:val="36"/>
          <w:highlight w:val="none"/>
          <w:lang w:val="en-US" w:eastAsia="zh-CN"/>
        </w:rPr>
        <w:t>六</w:t>
      </w:r>
      <w:r>
        <w:rPr>
          <w:rFonts w:hint="eastAsia" w:ascii="宋体" w:hAnsi="宋体" w:eastAsia="宋体" w:cs="宋体"/>
          <w:b/>
          <w:color w:val="auto"/>
          <w:kern w:val="0"/>
          <w:sz w:val="36"/>
          <w:szCs w:val="36"/>
          <w:highlight w:val="none"/>
        </w:rPr>
        <w:t>章</w:t>
      </w:r>
      <w:r>
        <w:rPr>
          <w:rFonts w:hint="eastAsia" w:ascii="宋体" w:hAnsi="宋体" w:eastAsia="宋体" w:cs="宋体"/>
          <w:color w:val="auto"/>
          <w:kern w:val="0"/>
          <w:sz w:val="36"/>
          <w:szCs w:val="36"/>
          <w:highlight w:val="none"/>
        </w:rPr>
        <w:t xml:space="preserve"> </w:t>
      </w:r>
      <w:bookmarkEnd w:id="954"/>
      <w:bookmarkEnd w:id="955"/>
      <w:bookmarkEnd w:id="956"/>
      <w:bookmarkStart w:id="958" w:name="_Toc30887"/>
      <w:bookmarkStart w:id="959" w:name="_Toc228591597"/>
      <w:bookmarkStart w:id="960" w:name="_Toc214433977"/>
      <w:bookmarkStart w:id="961" w:name="_Toc500864533"/>
      <w:bookmarkStart w:id="962" w:name="_Toc227657575"/>
      <w:bookmarkStart w:id="963" w:name="_Toc228337186"/>
      <w:bookmarkStart w:id="964" w:name="_Toc227492333"/>
      <w:bookmarkStart w:id="965" w:name="_Toc272772657"/>
      <w:bookmarkStart w:id="966" w:name="_Toc228881237"/>
      <w:bookmarkStart w:id="967" w:name="_Toc228591745"/>
      <w:bookmarkStart w:id="968" w:name="_Toc228589251"/>
      <w:r>
        <w:rPr>
          <w:rFonts w:hint="eastAsia" w:ascii="宋体" w:hAnsi="宋体" w:eastAsia="宋体" w:cs="宋体"/>
          <w:b/>
          <w:color w:val="auto"/>
          <w:kern w:val="0"/>
          <w:sz w:val="36"/>
          <w:szCs w:val="36"/>
          <w:highlight w:val="none"/>
        </w:rPr>
        <w:t>技术标准和要求</w:t>
      </w:r>
      <w:bookmarkEnd w:id="957"/>
      <w:bookmarkEnd w:id="958"/>
      <w:bookmarkEnd w:id="959"/>
      <w:bookmarkEnd w:id="960"/>
      <w:bookmarkEnd w:id="961"/>
      <w:bookmarkEnd w:id="962"/>
      <w:bookmarkEnd w:id="963"/>
      <w:bookmarkEnd w:id="964"/>
      <w:bookmarkEnd w:id="965"/>
      <w:bookmarkEnd w:id="966"/>
      <w:bookmarkEnd w:id="967"/>
      <w:bookmarkEnd w:id="968"/>
      <w:bookmarkStart w:id="969" w:name="_Toc228589252"/>
      <w:bookmarkStart w:id="970" w:name="_Toc228591746"/>
      <w:bookmarkStart w:id="971" w:name="_Toc214433978"/>
      <w:bookmarkStart w:id="972" w:name="_Toc227492334"/>
      <w:bookmarkStart w:id="973" w:name="_Toc228591598"/>
      <w:bookmarkStart w:id="974" w:name="_Toc228337187"/>
      <w:bookmarkStart w:id="975" w:name="_Toc227657576"/>
      <w:bookmarkStart w:id="976" w:name="_Toc228881238"/>
      <w:bookmarkStart w:id="977" w:name="_Toc229892149"/>
      <w:bookmarkStart w:id="978" w:name="_Toc272772658"/>
    </w:p>
    <w:bookmarkEnd w:id="969"/>
    <w:bookmarkEnd w:id="970"/>
    <w:bookmarkEnd w:id="971"/>
    <w:bookmarkEnd w:id="972"/>
    <w:bookmarkEnd w:id="973"/>
    <w:bookmarkEnd w:id="974"/>
    <w:bookmarkEnd w:id="975"/>
    <w:bookmarkEnd w:id="976"/>
    <w:bookmarkEnd w:id="977"/>
    <w:bookmarkEnd w:id="978"/>
    <w:p w14:paraId="5127CCF1">
      <w:pPr>
        <w:keepNext w:val="0"/>
        <w:keepLines w:val="0"/>
        <w:pageBreakBefore w:val="0"/>
        <w:widowControl w:val="0"/>
        <w:kinsoku/>
        <w:wordWrap w:val="0"/>
        <w:overflowPunct/>
        <w:topLinePunct w:val="0"/>
        <w:autoSpaceDE/>
        <w:autoSpaceDN/>
        <w:bidi w:val="0"/>
        <w:adjustRightInd/>
        <w:snapToGrid/>
        <w:spacing w:line="480" w:lineRule="exact"/>
        <w:textAlignment w:val="auto"/>
        <w:rPr>
          <w:rFonts w:hint="eastAsia" w:ascii="宋体" w:hAnsi="宋体" w:eastAsia="宋体" w:cs="宋体"/>
          <w:b/>
          <w:bCs/>
          <w:color w:val="auto"/>
          <w:sz w:val="24"/>
          <w:szCs w:val="22"/>
          <w:highlight w:val="none"/>
        </w:rPr>
      </w:pPr>
      <w:bookmarkStart w:id="979" w:name="_Toc186913892"/>
      <w:bookmarkStart w:id="980" w:name="_Toc282679697"/>
      <w:bookmarkStart w:id="981" w:name="_Toc500864534"/>
      <w:bookmarkStart w:id="982" w:name="_Toc55153993"/>
      <w:bookmarkStart w:id="983" w:name="_Toc513740257"/>
      <w:bookmarkStart w:id="984" w:name="_Toc25126"/>
      <w:r>
        <w:rPr>
          <w:rFonts w:hint="eastAsia" w:ascii="宋体" w:hAnsi="宋体" w:eastAsia="宋体" w:cs="宋体"/>
          <w:b/>
          <w:bCs/>
          <w:color w:val="auto"/>
          <w:sz w:val="24"/>
          <w:szCs w:val="22"/>
          <w:highlight w:val="none"/>
        </w:rPr>
        <w:t>一、 技术标准</w:t>
      </w:r>
      <w:bookmarkEnd w:id="979"/>
      <w:bookmarkEnd w:id="980"/>
      <w:bookmarkEnd w:id="981"/>
      <w:bookmarkEnd w:id="982"/>
      <w:bookmarkEnd w:id="983"/>
      <w:bookmarkEnd w:id="984"/>
    </w:p>
    <w:p w14:paraId="1E20DC78">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按照合同约定，中标人承担工程项目的设计、采购、施工等工作，并对承包工程的质量、安全、工期、造价全面负责。应遵循以下法律法规：</w:t>
      </w:r>
    </w:p>
    <w:p w14:paraId="709071A6">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1、国家关于工程建设现行的有关法律、法规</w:t>
      </w:r>
      <w:r>
        <w:rPr>
          <w:rFonts w:hint="eastAsia" w:ascii="宋体" w:hAnsi="宋体" w:eastAsia="宋体" w:cs="宋体"/>
          <w:color w:val="auto"/>
          <w:sz w:val="24"/>
          <w:szCs w:val="24"/>
          <w:highlight w:val="none"/>
          <w:lang w:eastAsia="zh-CN"/>
        </w:rPr>
        <w:t>。</w:t>
      </w:r>
    </w:p>
    <w:p w14:paraId="27ADFE67">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2、国家关于工程建设现行的规范、标准及行业的有关规定。</w:t>
      </w:r>
    </w:p>
    <w:p w14:paraId="3E79739F">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3、以上两项规范涉及到的其他现行国家规范、规程、规定和地方管理规定。</w:t>
      </w:r>
    </w:p>
    <w:p w14:paraId="4770B7EA">
      <w:pPr>
        <w:keepNext w:val="0"/>
        <w:keepLines w:val="0"/>
        <w:pageBreakBefore w:val="0"/>
        <w:widowControl w:val="0"/>
        <w:kinsoku/>
        <w:wordWrap w:val="0"/>
        <w:overflowPunct/>
        <w:topLinePunct w:val="0"/>
        <w:autoSpaceDE/>
        <w:autoSpaceDN/>
        <w:bidi w:val="0"/>
        <w:adjustRightInd/>
        <w:snapToGrid/>
        <w:spacing w:line="400" w:lineRule="exact"/>
        <w:jc w:val="both"/>
        <w:textAlignment w:val="auto"/>
        <w:rPr>
          <w:rFonts w:hint="eastAsia" w:ascii="宋体" w:hAnsi="宋体" w:eastAsia="宋体" w:cs="宋体"/>
          <w:b/>
          <w:bCs/>
          <w:color w:val="auto"/>
          <w:sz w:val="24"/>
          <w:szCs w:val="22"/>
          <w:lang w:val="en-US" w:eastAsia="zh-CN"/>
        </w:rPr>
      </w:pPr>
      <w:r>
        <w:rPr>
          <w:rFonts w:hint="eastAsia" w:ascii="宋体" w:hAnsi="宋体" w:eastAsia="宋体" w:cs="宋体"/>
          <w:b/>
          <w:bCs/>
          <w:color w:val="auto"/>
          <w:sz w:val="24"/>
          <w:szCs w:val="22"/>
          <w:lang w:val="en-US" w:eastAsia="zh-CN"/>
        </w:rPr>
        <w:t>二、招标需求</w:t>
      </w:r>
    </w:p>
    <w:p w14:paraId="39D7B2AD">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lang w:val="en-US" w:eastAsia="zh-CN"/>
        </w:rPr>
      </w:pPr>
      <w:bookmarkStart w:id="985" w:name="_Toc38740965"/>
      <w:bookmarkStart w:id="986" w:name="_Toc471863703"/>
      <w:bookmarkStart w:id="987" w:name="_Toc470468639"/>
      <w:r>
        <w:rPr>
          <w:rFonts w:hint="eastAsia" w:ascii="宋体" w:hAnsi="宋体" w:eastAsia="宋体" w:cs="宋体"/>
          <w:color w:val="auto"/>
          <w:sz w:val="24"/>
          <w:szCs w:val="24"/>
          <w:highlight w:val="none"/>
          <w:lang w:val="en-US" w:eastAsia="zh-CN"/>
        </w:rPr>
        <w:t>1、工程概况：本项目</w:t>
      </w:r>
      <w:r>
        <w:rPr>
          <w:rFonts w:hint="eastAsia" w:ascii="宋体" w:hAnsi="宋体" w:cs="宋体"/>
          <w:color w:val="auto"/>
          <w:sz w:val="24"/>
          <w:szCs w:val="24"/>
          <w:highlight w:val="none"/>
          <w:lang w:val="en-US" w:eastAsia="zh-CN"/>
        </w:rPr>
        <w:t>涉及</w:t>
      </w:r>
      <w:r>
        <w:rPr>
          <w:rFonts w:hint="eastAsia" w:ascii="宋体" w:hAnsi="宋体" w:eastAsia="宋体" w:cs="宋体"/>
          <w:color w:val="auto"/>
          <w:sz w:val="24"/>
          <w:szCs w:val="24"/>
          <w:highlight w:val="none"/>
          <w:lang w:val="en-US" w:eastAsia="zh-CN"/>
        </w:rPr>
        <w:t>新蔡县西城社区东片区等10个片区</w:t>
      </w:r>
      <w:r>
        <w:rPr>
          <w:rFonts w:hint="eastAsia" w:ascii="宋体" w:hAnsi="宋体" w:eastAsia="宋体" w:cs="宋体"/>
          <w:color w:val="auto"/>
          <w:sz w:val="24"/>
          <w:szCs w:val="24"/>
          <w:highlight w:val="none"/>
          <w:lang w:eastAsia="zh-CN"/>
        </w:rPr>
        <w:t>供水管网及设施改造等</w:t>
      </w:r>
      <w:r>
        <w:rPr>
          <w:rFonts w:hint="eastAsia" w:ascii="宋体" w:hAnsi="宋体" w:cs="宋体"/>
          <w:color w:val="auto"/>
          <w:sz w:val="24"/>
          <w:szCs w:val="24"/>
          <w:highlight w:val="none"/>
          <w:lang w:eastAsia="zh-CN"/>
        </w:rPr>
        <w:t>内容</w:t>
      </w:r>
      <w:r>
        <w:rPr>
          <w:rFonts w:hint="eastAsia" w:ascii="宋体" w:hAnsi="宋体" w:eastAsia="宋体" w:cs="宋体"/>
          <w:color w:val="auto"/>
          <w:sz w:val="24"/>
          <w:szCs w:val="24"/>
          <w:highlight w:val="none"/>
          <w:lang w:val="en-US" w:eastAsia="zh-CN"/>
        </w:rPr>
        <w:t>，共改造户表约10083块</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新增外挂式表箱约3361个</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Φ110PE供水管约80664米</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Φ63PE供水管约131079米</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Φ20铝塑管约201660米</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计划在入口加装流量计</w:t>
      </w:r>
      <w:r>
        <w:rPr>
          <w:rFonts w:hint="eastAsia" w:ascii="宋体" w:hAnsi="宋体" w:cs="宋体"/>
          <w:color w:val="auto"/>
          <w:sz w:val="24"/>
          <w:szCs w:val="24"/>
          <w:highlight w:val="none"/>
          <w:lang w:val="en-US" w:eastAsia="zh-CN"/>
        </w:rPr>
        <w:t>约</w:t>
      </w:r>
      <w:r>
        <w:rPr>
          <w:rFonts w:hint="eastAsia" w:ascii="宋体" w:hAnsi="宋体" w:eastAsia="宋体" w:cs="宋体"/>
          <w:color w:val="auto"/>
          <w:sz w:val="24"/>
          <w:szCs w:val="24"/>
          <w:highlight w:val="none"/>
          <w:lang w:val="en-US" w:eastAsia="zh-CN"/>
        </w:rPr>
        <w:t>40个，建立计量分区</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lang w:val="en-US" w:eastAsia="zh-CN"/>
        </w:rPr>
        <w:t>。（以上内容仅为招标参考规模，不作为投标计价、现场施工计量及竣工结算依据。项目最终建设内容、实际工程量、工程造价，以中标人优化完善并经相关部门审查通过的施工图及财政评审审定结果为准。）</w:t>
      </w:r>
    </w:p>
    <w:p w14:paraId="5CDB6864">
      <w:pPr>
        <w:keepNext w:val="0"/>
        <w:keepLines w:val="0"/>
        <w:pageBreakBefore w:val="0"/>
        <w:widowControl w:val="0"/>
        <w:kinsoku/>
        <w:wordWrap w:val="0"/>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auto"/>
          <w:sz w:val="22"/>
          <w:szCs w:val="21"/>
        </w:rPr>
      </w:pPr>
      <w:r>
        <w:rPr>
          <w:rFonts w:hint="eastAsia" w:ascii="宋体" w:hAnsi="宋体" w:eastAsia="宋体" w:cs="宋体"/>
          <w:color w:val="auto"/>
          <w:sz w:val="22"/>
          <w:szCs w:val="21"/>
          <w:lang w:val="en-US" w:eastAsia="zh-CN"/>
        </w:rPr>
        <w:t>2、</w:t>
      </w:r>
      <w:r>
        <w:rPr>
          <w:rFonts w:hint="eastAsia" w:ascii="宋体" w:hAnsi="宋体" w:eastAsia="宋体" w:cs="宋体"/>
          <w:color w:val="auto"/>
          <w:sz w:val="22"/>
          <w:szCs w:val="21"/>
        </w:rPr>
        <w:t>项目总体要求</w:t>
      </w:r>
      <w:bookmarkEnd w:id="985"/>
      <w:bookmarkEnd w:id="986"/>
      <w:bookmarkEnd w:id="987"/>
    </w:p>
    <w:p w14:paraId="74E7FA7D">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（1）按照国家、地方和行业有关规范实施项目设计、采购及施工，和约定的时间竣工验收及移交；承包人作为设计采购施工总承包单位须积极配合。</w:t>
      </w:r>
    </w:p>
    <w:p w14:paraId="1FABE0DA">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（2）工程的结算金额不得超过投标文件填报费率折算的最大工程费用，超过部分发包人不予支付；由发包人主动增加投资的原因、不可抗力等因素造成结算总金额超出的情况除外。</w:t>
      </w:r>
    </w:p>
    <w:p w14:paraId="56692B29">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承包人在设计阶段及施工阶段均应充分满足发包人的限额设计、限额施工要求，主动采取各种优化设计、优化施工措施，确保不超限额。</w:t>
      </w:r>
    </w:p>
    <w:p w14:paraId="66BC3874">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承包人项目实施中须完全领会发包人的意图、修正发包人的错误，并且运用限额和优化设计来实现对工程造价的控制，做到以最少的投资获得最大的经济效益。在设计阶段，承包人要选择技术先进、经济合理的最优设计，既要保证工程质量、实现工程目的，又要达到控制和降低工程造价的目的。</w:t>
      </w:r>
    </w:p>
    <w:p w14:paraId="69D2347F">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报价包含本工程所有的设备及配套设施的项目前期、项目管理、采购、施工、调试、工程保修期内的缺陷修复及保修工作、工程竣工验收合格后质保服务维保服务等一切费用、合同内规定的所有责任、义务和一般风险费用等，请投标单位在投标报价时自行考虑以上因素。</w:t>
      </w:r>
    </w:p>
    <w:p w14:paraId="6DEF2974">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人中标后在约定工期内按业主要求完成所有设计工作（设计内容应当包含设计各阶段内容，投标单位在投标时应综合考虑，后期发包人不再因设计阶段内容另行增加费用。）相关图纸经发包人审批同意后，提供全套施工图（或订购材料、设备所需必要图纸），根据施工图纸参照河南省现行工程造价计价政策、规范和要求编制施工图预算书，提交发包人并报投资评审部门进行评审，发包人依据工程总承包EPC合同约定支付方式及工程量清单计价、调整方式予以支付工程款。</w:t>
      </w:r>
    </w:p>
    <w:p w14:paraId="0299582B">
      <w:pPr>
        <w:pStyle w:val="42"/>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4"/>
          <w:szCs w:val="24"/>
          <w:highlight w:val="none"/>
          <w:lang w:val="en-US" w:eastAsia="zh-CN"/>
        </w:rPr>
      </w:pPr>
    </w:p>
    <w:p w14:paraId="05A0167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Cs w:val="21"/>
        </w:rPr>
      </w:pPr>
    </w:p>
    <w:p w14:paraId="2AC894F6">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2"/>
          <w:highlight w:val="none"/>
        </w:rPr>
      </w:pPr>
    </w:p>
    <w:p w14:paraId="1B967970">
      <w:pPr>
        <w:bidi w:val="0"/>
        <w:jc w:val="center"/>
        <w:rPr>
          <w:rFonts w:hint="eastAsia" w:ascii="宋体" w:hAnsi="宋体" w:eastAsia="宋体" w:cs="宋体"/>
          <w:b/>
          <w:color w:val="auto"/>
          <w:kern w:val="0"/>
          <w:sz w:val="44"/>
          <w:highlight w:val="none"/>
        </w:rPr>
      </w:pPr>
      <w:bookmarkStart w:id="988" w:name="_Toc214433980"/>
      <w:bookmarkStart w:id="989" w:name="_Toc7353"/>
      <w:bookmarkStart w:id="990" w:name="_Toc228589254"/>
      <w:bookmarkStart w:id="991" w:name="_Toc272772660"/>
      <w:bookmarkStart w:id="992" w:name="_Toc228591600"/>
      <w:bookmarkStart w:id="993" w:name="_Toc227657578"/>
      <w:bookmarkStart w:id="994" w:name="_Toc500864535"/>
      <w:bookmarkStart w:id="995" w:name="_Toc31076"/>
      <w:bookmarkStart w:id="996" w:name="_Toc228337189"/>
      <w:bookmarkStart w:id="997" w:name="_Toc228881240"/>
      <w:bookmarkStart w:id="998" w:name="_Toc227492336"/>
      <w:bookmarkStart w:id="999" w:name="_Toc228591748"/>
    </w:p>
    <w:p w14:paraId="73A23424">
      <w:pPr>
        <w:bidi w:val="0"/>
        <w:jc w:val="center"/>
        <w:rPr>
          <w:rFonts w:hint="eastAsia" w:ascii="宋体" w:hAnsi="宋体" w:eastAsia="宋体" w:cs="宋体"/>
          <w:b/>
          <w:color w:val="auto"/>
          <w:kern w:val="0"/>
          <w:sz w:val="44"/>
          <w:highlight w:val="none"/>
        </w:rPr>
      </w:pPr>
    </w:p>
    <w:p w14:paraId="7843A094">
      <w:pPr>
        <w:bidi w:val="0"/>
        <w:jc w:val="center"/>
        <w:rPr>
          <w:rFonts w:hint="eastAsia" w:ascii="宋体" w:hAnsi="宋体" w:eastAsia="宋体" w:cs="宋体"/>
          <w:b/>
          <w:color w:val="auto"/>
          <w:kern w:val="0"/>
          <w:sz w:val="44"/>
          <w:highlight w:val="none"/>
        </w:rPr>
      </w:pPr>
    </w:p>
    <w:p w14:paraId="76B6D53C">
      <w:pPr>
        <w:bidi w:val="0"/>
        <w:jc w:val="center"/>
        <w:rPr>
          <w:rFonts w:hint="eastAsia" w:ascii="宋体" w:hAnsi="宋体" w:eastAsia="宋体" w:cs="宋体"/>
          <w:b/>
          <w:color w:val="auto"/>
          <w:kern w:val="0"/>
          <w:sz w:val="44"/>
          <w:highlight w:val="none"/>
        </w:rPr>
      </w:pPr>
    </w:p>
    <w:p w14:paraId="6106C0C0">
      <w:pPr>
        <w:bidi w:val="0"/>
        <w:jc w:val="center"/>
        <w:rPr>
          <w:rFonts w:hint="eastAsia" w:ascii="宋体" w:hAnsi="宋体" w:eastAsia="宋体" w:cs="宋体"/>
          <w:b/>
          <w:color w:val="auto"/>
          <w:kern w:val="0"/>
          <w:sz w:val="44"/>
          <w:highlight w:val="none"/>
        </w:rPr>
      </w:pPr>
    </w:p>
    <w:p w14:paraId="56C0E1F9">
      <w:pPr>
        <w:bidi w:val="0"/>
        <w:jc w:val="center"/>
        <w:rPr>
          <w:rFonts w:hint="eastAsia" w:ascii="宋体" w:hAnsi="宋体" w:eastAsia="宋体" w:cs="宋体"/>
          <w:b/>
          <w:color w:val="auto"/>
          <w:kern w:val="0"/>
          <w:sz w:val="44"/>
          <w:highlight w:val="none"/>
        </w:rPr>
      </w:pPr>
    </w:p>
    <w:p w14:paraId="675B34F1">
      <w:pPr>
        <w:bidi w:val="0"/>
        <w:jc w:val="center"/>
        <w:rPr>
          <w:rFonts w:hint="eastAsia" w:ascii="宋体" w:hAnsi="宋体" w:eastAsia="宋体" w:cs="宋体"/>
          <w:b/>
          <w:color w:val="auto"/>
          <w:kern w:val="0"/>
          <w:sz w:val="44"/>
          <w:highlight w:val="none"/>
        </w:rPr>
      </w:pPr>
    </w:p>
    <w:p w14:paraId="34D3A979">
      <w:pPr>
        <w:bidi w:val="0"/>
        <w:jc w:val="center"/>
        <w:rPr>
          <w:rFonts w:hint="eastAsia" w:ascii="宋体" w:hAnsi="宋体" w:eastAsia="宋体" w:cs="宋体"/>
          <w:b/>
          <w:color w:val="auto"/>
          <w:kern w:val="0"/>
          <w:sz w:val="44"/>
          <w:highlight w:val="none"/>
        </w:rPr>
      </w:pPr>
    </w:p>
    <w:p w14:paraId="12129114">
      <w:pPr>
        <w:bidi w:val="0"/>
        <w:jc w:val="center"/>
        <w:rPr>
          <w:rFonts w:hint="eastAsia" w:ascii="宋体" w:hAnsi="宋体" w:eastAsia="宋体" w:cs="宋体"/>
          <w:b/>
          <w:color w:val="auto"/>
          <w:kern w:val="0"/>
          <w:sz w:val="44"/>
          <w:highlight w:val="none"/>
        </w:rPr>
      </w:pPr>
    </w:p>
    <w:p w14:paraId="5600F04D">
      <w:pPr>
        <w:bidi w:val="0"/>
        <w:jc w:val="center"/>
        <w:rPr>
          <w:rFonts w:hint="eastAsia" w:ascii="宋体" w:hAnsi="宋体" w:eastAsia="宋体" w:cs="宋体"/>
          <w:b/>
          <w:color w:val="auto"/>
          <w:kern w:val="0"/>
          <w:sz w:val="44"/>
          <w:highlight w:val="none"/>
        </w:rPr>
      </w:pPr>
    </w:p>
    <w:p w14:paraId="408AA92B">
      <w:pPr>
        <w:bidi w:val="0"/>
        <w:jc w:val="center"/>
        <w:rPr>
          <w:rFonts w:hint="eastAsia" w:ascii="宋体" w:hAnsi="宋体" w:eastAsia="宋体" w:cs="宋体"/>
          <w:b/>
          <w:color w:val="auto"/>
          <w:kern w:val="0"/>
          <w:sz w:val="44"/>
          <w:highlight w:val="none"/>
        </w:rPr>
      </w:pPr>
    </w:p>
    <w:p w14:paraId="1FE8BF5F">
      <w:pPr>
        <w:bidi w:val="0"/>
        <w:jc w:val="center"/>
        <w:rPr>
          <w:rFonts w:hint="eastAsia" w:ascii="宋体" w:hAnsi="宋体" w:eastAsia="宋体" w:cs="宋体"/>
          <w:b/>
          <w:color w:val="auto"/>
          <w:kern w:val="0"/>
          <w:sz w:val="44"/>
          <w:highlight w:val="none"/>
        </w:rPr>
      </w:pPr>
    </w:p>
    <w:p w14:paraId="0AE9DC67">
      <w:pPr>
        <w:bidi w:val="0"/>
        <w:jc w:val="center"/>
        <w:rPr>
          <w:rFonts w:hint="eastAsia" w:ascii="宋体" w:hAnsi="宋体" w:eastAsia="宋体" w:cs="宋体"/>
          <w:b/>
          <w:color w:val="auto"/>
          <w:kern w:val="0"/>
          <w:sz w:val="44"/>
          <w:highlight w:val="none"/>
        </w:rPr>
      </w:pPr>
    </w:p>
    <w:p w14:paraId="0779A16F">
      <w:pPr>
        <w:bidi w:val="0"/>
        <w:jc w:val="center"/>
        <w:rPr>
          <w:rFonts w:hint="eastAsia" w:ascii="宋体" w:hAnsi="宋体" w:eastAsia="宋体" w:cs="宋体"/>
          <w:b/>
          <w:color w:val="auto"/>
          <w:kern w:val="0"/>
          <w:sz w:val="44"/>
          <w:highlight w:val="none"/>
        </w:rPr>
      </w:pPr>
    </w:p>
    <w:p w14:paraId="2685D7D3">
      <w:pPr>
        <w:bidi w:val="0"/>
        <w:jc w:val="center"/>
        <w:rPr>
          <w:rFonts w:hint="eastAsia" w:ascii="宋体" w:hAnsi="宋体" w:eastAsia="宋体" w:cs="宋体"/>
          <w:b/>
          <w:color w:val="auto"/>
          <w:kern w:val="0"/>
          <w:sz w:val="44"/>
          <w:highlight w:val="none"/>
        </w:rPr>
      </w:pPr>
    </w:p>
    <w:p w14:paraId="5827E359">
      <w:pPr>
        <w:bidi w:val="0"/>
        <w:jc w:val="center"/>
        <w:rPr>
          <w:rFonts w:hint="eastAsia" w:ascii="宋体" w:hAnsi="宋体" w:eastAsia="宋体" w:cs="宋体"/>
          <w:b/>
          <w:color w:val="auto"/>
          <w:kern w:val="0"/>
          <w:sz w:val="44"/>
          <w:highlight w:val="none"/>
        </w:rPr>
      </w:pPr>
    </w:p>
    <w:p w14:paraId="7E8E848B">
      <w:pPr>
        <w:bidi w:val="0"/>
        <w:jc w:val="center"/>
        <w:rPr>
          <w:rFonts w:hint="eastAsia" w:ascii="宋体" w:hAnsi="宋体" w:eastAsia="宋体" w:cs="宋体"/>
          <w:b/>
          <w:color w:val="auto"/>
          <w:kern w:val="0"/>
          <w:sz w:val="44"/>
          <w:highlight w:val="none"/>
        </w:rPr>
      </w:pPr>
    </w:p>
    <w:p w14:paraId="5EE400A7">
      <w:pPr>
        <w:bidi w:val="0"/>
        <w:jc w:val="center"/>
        <w:rPr>
          <w:rFonts w:hint="eastAsia" w:ascii="宋体" w:hAnsi="宋体" w:eastAsia="宋体" w:cs="宋体"/>
          <w:b/>
          <w:color w:val="auto"/>
          <w:kern w:val="0"/>
          <w:sz w:val="44"/>
          <w:highlight w:val="none"/>
        </w:rPr>
      </w:pPr>
    </w:p>
    <w:p w14:paraId="0A75C6DD">
      <w:pPr>
        <w:bidi w:val="0"/>
        <w:jc w:val="center"/>
        <w:rPr>
          <w:rFonts w:hint="eastAsia" w:ascii="宋体" w:hAnsi="宋体" w:eastAsia="宋体" w:cs="宋体"/>
          <w:b/>
          <w:color w:val="auto"/>
          <w:kern w:val="0"/>
          <w:sz w:val="44"/>
          <w:highlight w:val="none"/>
        </w:rPr>
      </w:pPr>
    </w:p>
    <w:p w14:paraId="52714D41">
      <w:pPr>
        <w:bidi w:val="0"/>
        <w:jc w:val="center"/>
        <w:rPr>
          <w:rFonts w:hint="eastAsia" w:ascii="宋体" w:hAnsi="宋体" w:eastAsia="宋体" w:cs="宋体"/>
          <w:b/>
          <w:color w:val="auto"/>
          <w:kern w:val="0"/>
          <w:sz w:val="44"/>
          <w:highlight w:val="none"/>
        </w:rPr>
      </w:pPr>
    </w:p>
    <w:p w14:paraId="483AC121">
      <w:pPr>
        <w:bidi w:val="0"/>
        <w:jc w:val="center"/>
        <w:rPr>
          <w:rFonts w:hint="eastAsia" w:ascii="宋体" w:hAnsi="宋体" w:eastAsia="宋体" w:cs="宋体"/>
          <w:b/>
          <w:color w:val="auto"/>
          <w:kern w:val="0"/>
          <w:sz w:val="44"/>
          <w:highlight w:val="none"/>
        </w:rPr>
      </w:pPr>
    </w:p>
    <w:p w14:paraId="2D05FDFF">
      <w:pPr>
        <w:bidi w:val="0"/>
        <w:jc w:val="center"/>
        <w:rPr>
          <w:rFonts w:hint="eastAsia" w:ascii="宋体" w:hAnsi="宋体" w:eastAsia="宋体" w:cs="宋体"/>
          <w:b/>
          <w:color w:val="auto"/>
          <w:kern w:val="0"/>
          <w:sz w:val="44"/>
          <w:szCs w:val="44"/>
          <w:highlight w:val="none"/>
        </w:rPr>
      </w:pPr>
      <w:r>
        <w:rPr>
          <w:rFonts w:hint="eastAsia" w:ascii="宋体" w:hAnsi="宋体" w:eastAsia="宋体" w:cs="宋体"/>
          <w:b/>
          <w:color w:val="auto"/>
          <w:kern w:val="0"/>
          <w:sz w:val="44"/>
          <w:szCs w:val="44"/>
          <w:highlight w:val="none"/>
        </w:rPr>
        <w:t>第</w:t>
      </w:r>
      <w:r>
        <w:rPr>
          <w:rFonts w:hint="eastAsia" w:ascii="宋体" w:hAnsi="宋体" w:eastAsia="宋体" w:cs="宋体"/>
          <w:b/>
          <w:color w:val="auto"/>
          <w:kern w:val="0"/>
          <w:sz w:val="44"/>
          <w:szCs w:val="44"/>
          <w:highlight w:val="none"/>
          <w:lang w:val="en-US" w:eastAsia="zh-CN"/>
        </w:rPr>
        <w:t>七</w:t>
      </w:r>
      <w:r>
        <w:rPr>
          <w:rFonts w:hint="eastAsia" w:ascii="宋体" w:hAnsi="宋体" w:eastAsia="宋体" w:cs="宋体"/>
          <w:b/>
          <w:color w:val="auto"/>
          <w:kern w:val="0"/>
          <w:sz w:val="44"/>
          <w:szCs w:val="44"/>
          <w:highlight w:val="none"/>
        </w:rPr>
        <w:t>章</w:t>
      </w:r>
      <w:r>
        <w:rPr>
          <w:rFonts w:hint="eastAsia" w:ascii="宋体" w:hAnsi="宋体" w:eastAsia="宋体" w:cs="宋体"/>
          <w:b/>
          <w:color w:val="auto"/>
          <w:kern w:val="0"/>
          <w:sz w:val="44"/>
          <w:szCs w:val="44"/>
          <w:highlight w:val="none"/>
          <w:lang w:val="en-US" w:eastAsia="zh-CN"/>
        </w:rPr>
        <w:t xml:space="preserve"> </w:t>
      </w:r>
      <w:r>
        <w:rPr>
          <w:rFonts w:hint="eastAsia" w:ascii="宋体" w:hAnsi="宋体" w:eastAsia="宋体" w:cs="宋体"/>
          <w:b/>
          <w:color w:val="auto"/>
          <w:kern w:val="0"/>
          <w:sz w:val="44"/>
          <w:szCs w:val="44"/>
          <w:highlight w:val="none"/>
        </w:rPr>
        <w:t>投标文件格式</w:t>
      </w:r>
      <w:bookmarkEnd w:id="988"/>
      <w:bookmarkEnd w:id="989"/>
      <w:bookmarkEnd w:id="990"/>
      <w:bookmarkEnd w:id="991"/>
      <w:bookmarkEnd w:id="992"/>
      <w:bookmarkEnd w:id="993"/>
      <w:bookmarkEnd w:id="994"/>
      <w:bookmarkEnd w:id="995"/>
      <w:bookmarkEnd w:id="996"/>
      <w:bookmarkEnd w:id="997"/>
      <w:bookmarkEnd w:id="998"/>
      <w:bookmarkEnd w:id="999"/>
    </w:p>
    <w:p w14:paraId="1AB63F29">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highlight w:val="none"/>
        </w:rPr>
      </w:pPr>
    </w:p>
    <w:p w14:paraId="25042CAD">
      <w:pPr>
        <w:pageBreakBefore w:val="0"/>
        <w:wordWrap w:val="0"/>
        <w:autoSpaceDE w:val="0"/>
        <w:autoSpaceDN w:val="0"/>
        <w:bidi w:val="0"/>
        <w:adjustRightInd w:val="0"/>
        <w:spacing w:line="500" w:lineRule="exact"/>
        <w:ind w:right="-34" w:rightChars="-16" w:firstLine="883" w:firstLineChars="200"/>
        <w:jc w:val="center"/>
        <w:rPr>
          <w:rFonts w:hint="eastAsia" w:ascii="宋体" w:hAnsi="宋体" w:eastAsia="宋体" w:cs="宋体"/>
          <w:b/>
          <w:color w:val="auto"/>
          <w:kern w:val="0"/>
          <w:sz w:val="44"/>
          <w:highlight w:val="none"/>
          <w:u w:val="single"/>
        </w:rPr>
      </w:pPr>
      <w:r>
        <w:rPr>
          <w:rFonts w:hint="eastAsia" w:ascii="宋体" w:hAnsi="宋体" w:eastAsia="宋体" w:cs="宋体"/>
          <w:b/>
          <w:color w:val="auto"/>
          <w:sz w:val="44"/>
          <w:highlight w:val="none"/>
        </w:rPr>
        <w:t xml:space="preserve"> </w:t>
      </w:r>
      <w:r>
        <w:rPr>
          <w:rFonts w:hint="eastAsia" w:ascii="宋体" w:hAnsi="宋体" w:eastAsia="宋体" w:cs="宋体"/>
          <w:b/>
          <w:color w:val="auto"/>
          <w:sz w:val="44"/>
          <w:highlight w:val="none"/>
          <w:u w:val="single"/>
        </w:rPr>
        <w:t xml:space="preserve">    </w:t>
      </w:r>
      <w:r>
        <w:rPr>
          <w:rFonts w:hint="eastAsia" w:ascii="宋体" w:hAnsi="宋体" w:eastAsia="宋体" w:cs="宋体"/>
          <w:b/>
          <w:color w:val="auto"/>
          <w:sz w:val="44"/>
          <w:highlight w:val="none"/>
          <w:u w:val="single"/>
          <w:lang w:val="en-US" w:eastAsia="zh-CN"/>
        </w:rPr>
        <w:t xml:space="preserve">   </w:t>
      </w:r>
      <w:r>
        <w:rPr>
          <w:rFonts w:hint="eastAsia" w:ascii="宋体" w:hAnsi="宋体" w:eastAsia="宋体" w:cs="宋体"/>
          <w:b/>
          <w:color w:val="auto"/>
          <w:sz w:val="44"/>
          <w:highlight w:val="none"/>
          <w:u w:val="single"/>
        </w:rPr>
        <w:t xml:space="preserve">    </w:t>
      </w:r>
      <w:r>
        <w:rPr>
          <w:rFonts w:hint="eastAsia" w:ascii="宋体" w:hAnsi="宋体" w:eastAsia="宋体" w:cs="宋体"/>
          <w:b/>
          <w:color w:val="auto"/>
          <w:sz w:val="44"/>
          <w:highlight w:val="none"/>
        </w:rPr>
        <w:t>（项目名称）</w:t>
      </w:r>
    </w:p>
    <w:p w14:paraId="1DCB2B42">
      <w:pPr>
        <w:pageBreakBefore w:val="0"/>
        <w:wordWrap w:val="0"/>
        <w:autoSpaceDE w:val="0"/>
        <w:autoSpaceDN w:val="0"/>
        <w:bidi w:val="0"/>
        <w:adjustRightInd w:val="0"/>
        <w:spacing w:line="400" w:lineRule="exact"/>
        <w:ind w:right="-34" w:rightChars="-16" w:firstLine="2520" w:firstLineChars="900"/>
        <w:jc w:val="left"/>
        <w:rPr>
          <w:rFonts w:hint="eastAsia" w:ascii="宋体" w:hAnsi="宋体" w:eastAsia="宋体" w:cs="宋体"/>
          <w:color w:val="auto"/>
          <w:kern w:val="0"/>
          <w:sz w:val="28"/>
          <w:highlight w:val="none"/>
        </w:rPr>
      </w:pPr>
    </w:p>
    <w:p w14:paraId="3E048C7B">
      <w:pPr>
        <w:pageBreakBefore w:val="0"/>
        <w:wordWrap w:val="0"/>
        <w:autoSpaceDE w:val="0"/>
        <w:autoSpaceDN w:val="0"/>
        <w:bidi w:val="0"/>
        <w:adjustRightInd w:val="0"/>
        <w:spacing w:line="400" w:lineRule="exact"/>
        <w:ind w:right="-34" w:rightChars="-16" w:firstLine="2520" w:firstLineChars="900"/>
        <w:jc w:val="left"/>
        <w:rPr>
          <w:rFonts w:hint="eastAsia" w:ascii="宋体" w:hAnsi="宋体" w:eastAsia="宋体" w:cs="宋体"/>
          <w:color w:val="auto"/>
          <w:kern w:val="0"/>
          <w:sz w:val="28"/>
          <w:highlight w:val="none"/>
          <w:lang w:eastAsia="zh-CN"/>
        </w:rPr>
      </w:pPr>
    </w:p>
    <w:p w14:paraId="1232086A">
      <w:pPr>
        <w:pageBreakBefore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highlight w:val="none"/>
        </w:rPr>
      </w:pPr>
    </w:p>
    <w:p w14:paraId="6F5E4C29">
      <w:pPr>
        <w:pageBreakBefore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highlight w:val="none"/>
        </w:rPr>
      </w:pPr>
    </w:p>
    <w:p w14:paraId="6D7A537E">
      <w:pPr>
        <w:pageBreakBefore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highlight w:val="none"/>
        </w:rPr>
      </w:pPr>
    </w:p>
    <w:p w14:paraId="3ADFF233">
      <w:pPr>
        <w:pageBreakBefore w:val="0"/>
        <w:wordWrap w:val="0"/>
        <w:autoSpaceDE w:val="0"/>
        <w:autoSpaceDN w:val="0"/>
        <w:bidi w:val="0"/>
        <w:adjustRightInd w:val="0"/>
        <w:spacing w:before="240" w:beforeLines="100" w:after="240" w:afterLines="100" w:line="400" w:lineRule="exact"/>
        <w:ind w:right="-34" w:rightChars="-16"/>
        <w:jc w:val="center"/>
        <w:rPr>
          <w:rFonts w:hint="eastAsia" w:ascii="宋体" w:hAnsi="宋体" w:eastAsia="宋体" w:cs="宋体"/>
          <w:b/>
          <w:color w:val="auto"/>
          <w:spacing w:val="60"/>
          <w:kern w:val="0"/>
          <w:sz w:val="70"/>
          <w:highlight w:val="none"/>
        </w:rPr>
      </w:pPr>
      <w:r>
        <w:rPr>
          <w:rFonts w:hint="eastAsia" w:ascii="宋体" w:hAnsi="宋体" w:eastAsia="宋体" w:cs="宋体"/>
          <w:b/>
          <w:color w:val="auto"/>
          <w:spacing w:val="60"/>
          <w:kern w:val="0"/>
          <w:sz w:val="70"/>
          <w:highlight w:val="none"/>
        </w:rPr>
        <w:t>投 标 文 件</w:t>
      </w:r>
    </w:p>
    <w:p w14:paraId="60D7DBE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highlight w:val="none"/>
        </w:rPr>
      </w:pPr>
    </w:p>
    <w:p w14:paraId="11830228">
      <w:pPr>
        <w:pageBreakBefore w:val="0"/>
        <w:wordWrap w:val="0"/>
        <w:autoSpaceDE w:val="0"/>
        <w:autoSpaceDN w:val="0"/>
        <w:bidi w:val="0"/>
        <w:adjustRightInd w:val="0"/>
        <w:spacing w:line="400" w:lineRule="exact"/>
        <w:ind w:right="-34" w:rightChars="-16" w:firstLine="3040" w:firstLineChars="950"/>
        <w:rPr>
          <w:rFonts w:hint="eastAsia" w:ascii="宋体" w:hAnsi="宋体" w:eastAsia="宋体" w:cs="宋体"/>
          <w:color w:val="auto"/>
          <w:kern w:val="0"/>
          <w:sz w:val="32"/>
          <w:szCs w:val="32"/>
          <w:highlight w:val="none"/>
          <w:u w:val="single"/>
        </w:rPr>
      </w:pPr>
      <w:r>
        <w:rPr>
          <w:rFonts w:hint="eastAsia" w:ascii="宋体" w:hAnsi="宋体" w:eastAsia="宋体" w:cs="宋体"/>
          <w:color w:val="auto"/>
          <w:kern w:val="0"/>
          <w:sz w:val="32"/>
          <w:szCs w:val="32"/>
          <w:highlight w:val="none"/>
        </w:rPr>
        <w:t>项目编号</w:t>
      </w:r>
      <w:r>
        <w:rPr>
          <w:rFonts w:hint="eastAsia" w:ascii="宋体" w:hAnsi="宋体" w:eastAsia="宋体" w:cs="宋体"/>
          <w:color w:val="auto"/>
          <w:kern w:val="0"/>
          <w:sz w:val="32"/>
          <w:szCs w:val="32"/>
          <w:highlight w:val="none"/>
          <w:u w:val="single"/>
        </w:rPr>
        <w:t xml:space="preserve">         </w:t>
      </w:r>
    </w:p>
    <w:p w14:paraId="543F95F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highlight w:val="none"/>
        </w:rPr>
      </w:pPr>
    </w:p>
    <w:p w14:paraId="66B1B16F">
      <w:pPr>
        <w:pageBreakBefore w:val="0"/>
        <w:wordWrap w:val="0"/>
        <w:autoSpaceDE w:val="0"/>
        <w:autoSpaceDN w:val="0"/>
        <w:bidi w:val="0"/>
        <w:adjustRightInd w:val="0"/>
        <w:spacing w:line="400" w:lineRule="exact"/>
        <w:ind w:right="-34" w:rightChars="-16"/>
        <w:rPr>
          <w:rFonts w:hint="eastAsia" w:ascii="宋体" w:hAnsi="宋体" w:eastAsia="宋体" w:cs="宋体"/>
          <w:color w:val="auto"/>
          <w:kern w:val="0"/>
          <w:sz w:val="44"/>
          <w:highlight w:val="none"/>
        </w:rPr>
      </w:pPr>
    </w:p>
    <w:p w14:paraId="01DD932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highlight w:val="none"/>
        </w:rPr>
      </w:pPr>
    </w:p>
    <w:p w14:paraId="08E114D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highlight w:val="none"/>
        </w:rPr>
      </w:pPr>
    </w:p>
    <w:p w14:paraId="06C792FF">
      <w:pPr>
        <w:pStyle w:val="20"/>
        <w:pageBreakBefore w:val="0"/>
        <w:wordWrap w:val="0"/>
        <w:bidi w:val="0"/>
        <w:rPr>
          <w:rFonts w:hint="eastAsia" w:ascii="宋体" w:hAnsi="宋体" w:eastAsia="宋体" w:cs="宋体"/>
          <w:color w:val="auto"/>
          <w:highlight w:val="none"/>
        </w:rPr>
      </w:pPr>
    </w:p>
    <w:p w14:paraId="27F2F091">
      <w:pPr>
        <w:pStyle w:val="20"/>
        <w:pageBreakBefore w:val="0"/>
        <w:wordWrap w:val="0"/>
        <w:bidi w:val="0"/>
        <w:rPr>
          <w:rFonts w:hint="eastAsia" w:ascii="宋体" w:hAnsi="宋体" w:eastAsia="宋体" w:cs="宋体"/>
          <w:color w:val="auto"/>
          <w:highlight w:val="none"/>
        </w:rPr>
      </w:pPr>
    </w:p>
    <w:p w14:paraId="2ED95E0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highlight w:val="none"/>
        </w:rPr>
      </w:pPr>
    </w:p>
    <w:p w14:paraId="4B6CD29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highlight w:val="none"/>
        </w:rPr>
      </w:pPr>
    </w:p>
    <w:p w14:paraId="10DAB9C8">
      <w:pPr>
        <w:pStyle w:val="31"/>
        <w:pageBreakBefore w:val="0"/>
        <w:wordWrap w:val="0"/>
        <w:bidi w:val="0"/>
        <w:spacing w:line="400" w:lineRule="exact"/>
        <w:ind w:right="-34" w:rightChars="-16"/>
        <w:rPr>
          <w:rFonts w:hint="eastAsia" w:ascii="宋体" w:hAnsi="宋体" w:eastAsia="宋体" w:cs="宋体"/>
          <w:color w:val="auto"/>
          <w:sz w:val="23"/>
          <w:highlight w:val="none"/>
          <w:u w:val="single"/>
        </w:rPr>
      </w:pPr>
    </w:p>
    <w:p w14:paraId="73417238">
      <w:pPr>
        <w:pStyle w:val="31"/>
        <w:pageBreakBefore w:val="0"/>
        <w:wordWrap w:val="0"/>
        <w:bidi w:val="0"/>
        <w:spacing w:before="240" w:beforeLines="100" w:after="240" w:afterLines="100" w:line="400" w:lineRule="exact"/>
        <w:ind w:right="-34" w:rightChars="-16"/>
        <w:jc w:val="center"/>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（盖单位章）</w:t>
      </w:r>
    </w:p>
    <w:p w14:paraId="77F3A78E">
      <w:pPr>
        <w:pStyle w:val="31"/>
        <w:pageBreakBefore w:val="0"/>
        <w:wordWrap w:val="0"/>
        <w:bidi w:val="0"/>
        <w:spacing w:before="240" w:beforeLines="100" w:after="240" w:afterLines="100" w:line="400" w:lineRule="exact"/>
        <w:ind w:right="-34" w:rightChars="-16" w:firstLine="1080" w:firstLineChars="450"/>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（签字或盖章）</w:t>
      </w:r>
    </w:p>
    <w:p w14:paraId="52594245">
      <w:pPr>
        <w:pStyle w:val="31"/>
        <w:pageBreakBefore w:val="0"/>
        <w:wordWrap w:val="0"/>
        <w:bidi w:val="0"/>
        <w:spacing w:before="240" w:beforeLines="100" w:after="240" w:afterLines="100" w:line="400" w:lineRule="exact"/>
        <w:ind w:right="-34" w:rightChars="-16" w:firstLine="3240" w:firstLineChars="1350"/>
        <w:rPr>
          <w:rFonts w:hint="eastAsia" w:ascii="宋体" w:hAnsi="宋体" w:eastAsia="宋体" w:cs="宋体"/>
          <w:color w:val="auto"/>
          <w:highlight w:val="none"/>
          <w:u w:val="single"/>
        </w:rPr>
      </w:pPr>
      <w:r>
        <w:rPr>
          <w:rFonts w:hint="eastAsia" w:ascii="宋体" w:hAnsi="宋体" w:eastAsia="宋体" w:cs="宋体"/>
          <w:color w:val="auto"/>
          <w:highlight w:val="none"/>
        </w:rPr>
        <w:t>______年______月______ 日</w:t>
      </w:r>
    </w:p>
    <w:p w14:paraId="63CF0ED6">
      <w:pPr>
        <w:pageBreakBefore w:val="0"/>
        <w:wordWrap w:val="0"/>
        <w:autoSpaceDE w:val="0"/>
        <w:autoSpaceDN w:val="0"/>
        <w:bidi w:val="0"/>
        <w:adjustRightInd w:val="0"/>
        <w:spacing w:before="240" w:beforeLines="100" w:after="240" w:afterLines="100" w:line="400" w:lineRule="exact"/>
        <w:ind w:right="-34" w:rightChars="-16" w:firstLine="2800" w:firstLineChars="1000"/>
        <w:jc w:val="left"/>
        <w:rPr>
          <w:rFonts w:hint="eastAsia" w:ascii="宋体" w:hAnsi="宋体" w:eastAsia="宋体" w:cs="宋体"/>
          <w:color w:val="auto"/>
          <w:kern w:val="0"/>
          <w:sz w:val="28"/>
          <w:highlight w:val="none"/>
        </w:rPr>
      </w:pPr>
    </w:p>
    <w:p w14:paraId="7D57FDE6">
      <w:pPr>
        <w:pageBreakBefore w:val="0"/>
        <w:wordWrap w:val="0"/>
        <w:autoSpaceDE w:val="0"/>
        <w:autoSpaceDN w:val="0"/>
        <w:bidi w:val="0"/>
        <w:adjustRightInd w:val="0"/>
        <w:spacing w:before="240" w:beforeLines="100" w:after="240" w:afterLines="100" w:line="400" w:lineRule="exact"/>
        <w:ind w:right="-34" w:rightChars="-16" w:firstLine="2800" w:firstLineChars="1000"/>
        <w:jc w:val="left"/>
        <w:rPr>
          <w:rFonts w:hint="eastAsia" w:ascii="宋体" w:hAnsi="宋体" w:eastAsia="宋体" w:cs="宋体"/>
          <w:color w:val="auto"/>
          <w:kern w:val="0"/>
          <w:sz w:val="28"/>
          <w:highlight w:val="none"/>
        </w:rPr>
      </w:pPr>
    </w:p>
    <w:p w14:paraId="3DEBFC4A">
      <w:pPr>
        <w:pStyle w:val="8"/>
        <w:rPr>
          <w:rFonts w:hint="eastAsia" w:ascii="宋体" w:hAnsi="宋体" w:eastAsia="宋体" w:cs="宋体"/>
          <w:color w:val="auto"/>
          <w:kern w:val="0"/>
          <w:sz w:val="28"/>
          <w:highlight w:val="none"/>
        </w:rPr>
      </w:pPr>
    </w:p>
    <w:p w14:paraId="296317C2">
      <w:pPr>
        <w:pStyle w:val="26"/>
        <w:rPr>
          <w:rFonts w:hint="eastAsia"/>
          <w:color w:val="auto"/>
        </w:rPr>
      </w:pPr>
    </w:p>
    <w:p w14:paraId="71E568B0">
      <w:pPr>
        <w:pStyle w:val="28"/>
        <w:rPr>
          <w:rFonts w:hint="eastAsia"/>
          <w:color w:val="auto"/>
        </w:rPr>
      </w:pPr>
    </w:p>
    <w:p w14:paraId="20382CCF">
      <w:pPr>
        <w:rPr>
          <w:rFonts w:hint="eastAsia"/>
          <w:color w:val="auto"/>
        </w:rPr>
      </w:pPr>
    </w:p>
    <w:p w14:paraId="6BDAE3A4">
      <w:pPr>
        <w:pageBreakBefore w:val="0"/>
        <w:wordWrap w:val="0"/>
        <w:bidi w:val="0"/>
        <w:jc w:val="center"/>
        <w:rPr>
          <w:rFonts w:hint="eastAsia" w:ascii="宋体" w:hAnsi="宋体" w:eastAsia="宋体" w:cs="宋体"/>
          <w:b/>
          <w:bCs/>
          <w:color w:val="auto"/>
          <w:sz w:val="40"/>
          <w:szCs w:val="36"/>
          <w:highlight w:val="none"/>
        </w:rPr>
      </w:pPr>
      <w:bookmarkStart w:id="1000" w:name="_Toc20886"/>
      <w:bookmarkStart w:id="1001" w:name="_Toc3628"/>
      <w:bookmarkStart w:id="1002" w:name="_Toc500864536"/>
      <w:bookmarkStart w:id="1003" w:name="_Toc431367133"/>
      <w:r>
        <w:rPr>
          <w:rFonts w:hint="eastAsia" w:ascii="宋体" w:hAnsi="宋体" w:eastAsia="宋体" w:cs="宋体"/>
          <w:b/>
          <w:bCs/>
          <w:color w:val="auto"/>
          <w:sz w:val="40"/>
          <w:szCs w:val="36"/>
          <w:highlight w:val="none"/>
        </w:rPr>
        <w:t>目    录</w:t>
      </w:r>
      <w:bookmarkEnd w:id="1000"/>
      <w:bookmarkEnd w:id="1001"/>
      <w:bookmarkEnd w:id="1002"/>
      <w:bookmarkEnd w:id="1003"/>
    </w:p>
    <w:p w14:paraId="3824C27B">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p>
    <w:p w14:paraId="633CE106">
      <w:pPr>
        <w:pStyle w:val="8"/>
        <w:rPr>
          <w:rFonts w:hint="eastAsia"/>
          <w:color w:val="auto"/>
        </w:rPr>
      </w:pPr>
    </w:p>
    <w:p w14:paraId="5546869A">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（1）投标函及投标函附录；</w:t>
      </w:r>
    </w:p>
    <w:p w14:paraId="6E3EA241">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（2）法定代表人身份证明；</w:t>
      </w:r>
    </w:p>
    <w:p w14:paraId="436329B1">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（3）附有法定代表人身份证明的授权委托书；</w:t>
      </w:r>
    </w:p>
    <w:p w14:paraId="1E741EBF">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（4）联合体协议书（如有）</w:t>
      </w:r>
    </w:p>
    <w:p w14:paraId="4C2DBBE1">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（5）投标保证金交纳证明；</w:t>
      </w:r>
    </w:p>
    <w:p w14:paraId="31908C69">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（6）技术标；</w:t>
      </w:r>
    </w:p>
    <w:p w14:paraId="4D0D6FCA">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（7）技术标准和要求；</w:t>
      </w:r>
    </w:p>
    <w:p w14:paraId="28F5B2D9">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（8）项目管理机构；</w:t>
      </w:r>
    </w:p>
    <w:p w14:paraId="6A26438B">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（9）资格审查资料；</w:t>
      </w:r>
    </w:p>
    <w:p w14:paraId="1C97BD31">
      <w:pPr>
        <w:pageBreakBefore w:val="0"/>
        <w:wordWrap w:val="0"/>
        <w:autoSpaceDE w:val="0"/>
        <w:autoSpaceDN w:val="0"/>
        <w:bidi w:val="0"/>
        <w:adjustRightInd w:val="0"/>
        <w:spacing w:line="600" w:lineRule="exact"/>
        <w:ind w:right="-34" w:rightChars="-16"/>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（10）其他材料。</w:t>
      </w:r>
    </w:p>
    <w:p w14:paraId="3A3FA4B3">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highlight w:val="none"/>
        </w:rPr>
      </w:pPr>
    </w:p>
    <w:p w14:paraId="043A07C5">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highlight w:val="none"/>
        </w:rPr>
      </w:pPr>
    </w:p>
    <w:p w14:paraId="2140CF85">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highlight w:val="none"/>
        </w:rPr>
      </w:pPr>
    </w:p>
    <w:p w14:paraId="547435A5">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highlight w:val="none"/>
        </w:rPr>
      </w:pPr>
    </w:p>
    <w:p w14:paraId="52E8DAA0">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highlight w:val="none"/>
        </w:rPr>
      </w:pPr>
    </w:p>
    <w:p w14:paraId="0DBB8918">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highlight w:val="none"/>
        </w:rPr>
      </w:pPr>
    </w:p>
    <w:p w14:paraId="23BB30C5">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highlight w:val="none"/>
        </w:rPr>
      </w:pPr>
    </w:p>
    <w:p w14:paraId="65440839">
      <w:pPr>
        <w:pageBreakBefore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highlight w:val="none"/>
        </w:rPr>
      </w:pPr>
    </w:p>
    <w:p w14:paraId="78D47706">
      <w:pPr>
        <w:pageBreakBefore w:val="0"/>
        <w:wordWrap w:val="0"/>
        <w:bidi w:val="0"/>
        <w:rPr>
          <w:rFonts w:hint="eastAsia" w:ascii="宋体" w:hAnsi="宋体" w:eastAsia="宋体" w:cs="宋体"/>
          <w:color w:val="auto"/>
          <w:highlight w:val="none"/>
        </w:rPr>
      </w:pPr>
    </w:p>
    <w:p w14:paraId="4DC579FA">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32"/>
          <w:highlight w:val="none"/>
        </w:rPr>
      </w:pPr>
      <w:bookmarkStart w:id="1004" w:name="_Toc431367134"/>
      <w:r>
        <w:rPr>
          <w:rFonts w:hint="eastAsia" w:ascii="宋体" w:hAnsi="宋体" w:eastAsia="宋体" w:cs="宋体"/>
          <w:color w:val="auto"/>
          <w:kern w:val="0"/>
          <w:highlight w:val="none"/>
        </w:rPr>
        <w:br w:type="page"/>
      </w:r>
      <w:bookmarkStart w:id="1005" w:name="_Toc37746998"/>
      <w:bookmarkStart w:id="1006" w:name="_Toc37422282"/>
      <w:bookmarkStart w:id="1007" w:name="_Toc32572"/>
      <w:bookmarkStart w:id="1008" w:name="_Toc27894"/>
      <w:bookmarkStart w:id="1009" w:name="_Toc500864537"/>
      <w:bookmarkStart w:id="1010" w:name="_Toc431367135"/>
      <w:r>
        <w:rPr>
          <w:rFonts w:hint="eastAsia" w:ascii="宋体" w:hAnsi="宋体" w:eastAsia="宋体" w:cs="宋体"/>
          <w:b/>
          <w:color w:val="auto"/>
          <w:kern w:val="0"/>
          <w:sz w:val="32"/>
          <w:highlight w:val="none"/>
        </w:rPr>
        <w:t>一、投标函及投标函附录</w:t>
      </w:r>
      <w:bookmarkEnd w:id="1004"/>
      <w:bookmarkEnd w:id="1005"/>
      <w:bookmarkEnd w:id="1006"/>
      <w:bookmarkEnd w:id="1007"/>
      <w:bookmarkEnd w:id="1008"/>
      <w:bookmarkEnd w:id="1009"/>
      <w:bookmarkEnd w:id="1010"/>
    </w:p>
    <w:p w14:paraId="13CC0AC9">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4"/>
          <w:highlight w:val="none"/>
        </w:rPr>
      </w:pPr>
      <w:bookmarkStart w:id="1011" w:name="_Toc500864538"/>
      <w:bookmarkStart w:id="1012" w:name="_Toc28450"/>
      <w:bookmarkStart w:id="1013" w:name="_Toc272772663"/>
      <w:bookmarkStart w:id="1014" w:name="_Toc431367136"/>
      <w:bookmarkStart w:id="1015" w:name="_Toc228591751"/>
      <w:bookmarkStart w:id="1016" w:name="_Toc37422283"/>
      <w:bookmarkStart w:id="1017" w:name="_Toc214433983"/>
      <w:bookmarkStart w:id="1018" w:name="_Toc228591603"/>
      <w:bookmarkStart w:id="1019" w:name="_Toc8455"/>
      <w:bookmarkStart w:id="1020" w:name="_Toc228881243"/>
      <w:bookmarkStart w:id="1021" w:name="_Toc37746999"/>
      <w:bookmarkStart w:id="1022" w:name="_Toc23746"/>
      <w:bookmarkStart w:id="1023" w:name="_Toc285618746"/>
      <w:bookmarkStart w:id="1024" w:name="_Toc228337192"/>
      <w:bookmarkStart w:id="1025" w:name="_Toc228589257"/>
      <w:bookmarkStart w:id="1026" w:name="_Toc227657581"/>
      <w:bookmarkStart w:id="1027" w:name="_Toc227492339"/>
      <w:bookmarkStart w:id="1028" w:name="_Toc243904320"/>
      <w:bookmarkStart w:id="1029" w:name="_Toc272772664"/>
      <w:bookmarkStart w:id="1030" w:name="_Toc228591752"/>
      <w:bookmarkStart w:id="1031" w:name="_Toc228589258"/>
      <w:bookmarkStart w:id="1032" w:name="_Toc228881244"/>
      <w:bookmarkStart w:id="1033" w:name="_Toc257204992"/>
      <w:bookmarkStart w:id="1034" w:name="_Toc243904321"/>
      <w:bookmarkStart w:id="1035" w:name="_Toc228591604"/>
      <w:bookmarkStart w:id="1036" w:name="_Toc227492340"/>
      <w:bookmarkStart w:id="1037" w:name="_Toc227657582"/>
      <w:bookmarkStart w:id="1038" w:name="_Toc228337193"/>
      <w:bookmarkStart w:id="1039" w:name="_Toc214433984"/>
      <w:bookmarkStart w:id="1040" w:name="_Toc227492341"/>
      <w:bookmarkStart w:id="1041" w:name="_Toc228591605"/>
      <w:bookmarkStart w:id="1042" w:name="_Toc228589259"/>
      <w:bookmarkStart w:id="1043" w:name="_Toc214433985"/>
      <w:bookmarkStart w:id="1044" w:name="_Toc227657583"/>
      <w:bookmarkStart w:id="1045" w:name="_Toc228591753"/>
      <w:bookmarkStart w:id="1046" w:name="_Toc228337194"/>
      <w:bookmarkStart w:id="1047" w:name="_Toc228881245"/>
      <w:r>
        <w:rPr>
          <w:rFonts w:hint="eastAsia" w:ascii="宋体" w:hAnsi="宋体" w:eastAsia="宋体" w:cs="宋体"/>
          <w:b/>
          <w:color w:val="auto"/>
          <w:kern w:val="0"/>
          <w:sz w:val="24"/>
          <w:highlight w:val="none"/>
        </w:rPr>
        <w:t>（一）投标函</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p>
    <w:p w14:paraId="1D998A31">
      <w:pPr>
        <w:pageBreakBefore w:val="0"/>
        <w:wordWrap w:val="0"/>
        <w:bidi w:val="0"/>
        <w:spacing w:line="440" w:lineRule="exact"/>
        <w:rPr>
          <w:rFonts w:hint="eastAsia" w:ascii="宋体" w:hAnsi="宋体" w:eastAsia="宋体" w:cs="宋体"/>
          <w:color w:val="auto"/>
          <w:szCs w:val="21"/>
          <w:highlight w:val="none"/>
          <w:u w:val="single"/>
        </w:rPr>
      </w:pPr>
    </w:p>
    <w:p w14:paraId="0417F123">
      <w:pPr>
        <w:pageBreakBefore w:val="0"/>
        <w:wordWrap w:val="0"/>
        <w:bidi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（招标人名称）：</w:t>
      </w:r>
    </w:p>
    <w:p w14:paraId="6C63C0BD">
      <w:pPr>
        <w:pageBreakBefore w:val="0"/>
        <w:wordWrap w:val="0"/>
        <w:bidi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1．我方已仔细研究了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（项目名称）招标文件的全部内容并决定参加投标。如果我方中标，我方承诺工期为</w:t>
      </w:r>
      <w:r>
        <w:rPr>
          <w:rFonts w:hint="eastAsia" w:ascii="宋体" w:hAnsi="宋体" w:eastAsia="宋体" w:cs="宋体"/>
          <w:i/>
          <w:color w:val="auto"/>
          <w:szCs w:val="21"/>
          <w:highlight w:val="none"/>
          <w:u w:val="single"/>
        </w:rPr>
        <w:t xml:space="preserve">          </w:t>
      </w:r>
      <w:r>
        <w:rPr>
          <w:rFonts w:hint="eastAsia" w:ascii="宋体" w:hAnsi="宋体" w:eastAsia="宋体" w:cs="宋体"/>
          <w:color w:val="auto"/>
          <w:szCs w:val="21"/>
          <w:highlight w:val="none"/>
        </w:rPr>
        <w:t>，按合同约定完成</w:t>
      </w:r>
      <w:r>
        <w:rPr>
          <w:rFonts w:hint="eastAsia" w:ascii="宋体" w:hAnsi="宋体" w:eastAsia="宋体" w:cs="宋体"/>
          <w:color w:val="auto"/>
          <w:szCs w:val="21"/>
        </w:rPr>
        <w:t>设计采购施工</w:t>
      </w:r>
      <w:r>
        <w:rPr>
          <w:rFonts w:hint="eastAsia" w:ascii="宋体" w:hAnsi="宋体" w:eastAsia="宋体" w:cs="宋体"/>
          <w:color w:val="auto"/>
          <w:szCs w:val="21"/>
          <w:highlight w:val="none"/>
          <w:lang w:eastAsia="zh-CN"/>
        </w:rPr>
        <w:t>总承包</w:t>
      </w:r>
      <w:r>
        <w:rPr>
          <w:rFonts w:hint="eastAsia" w:ascii="宋体" w:hAnsi="宋体" w:eastAsia="宋体" w:cs="宋体"/>
          <w:color w:val="auto"/>
          <w:szCs w:val="21"/>
          <w:highlight w:val="none"/>
        </w:rPr>
        <w:t>（EPC）工作内容，实现工程目的，质量标准为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9E0B1BF">
      <w:pPr>
        <w:pageBreakBefore w:val="0"/>
        <w:wordWrap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2．我方承诺在招标文件规定的投标有效期内不修改、撤销投标文件。</w:t>
      </w:r>
    </w:p>
    <w:p w14:paraId="10532DFC">
      <w:pPr>
        <w:pageBreakBefore w:val="0"/>
        <w:wordWrap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3．随同本投标函提交投标保证金一份，金额为人民币（大写）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7913ACFC">
      <w:pPr>
        <w:pageBreakBefore w:val="0"/>
        <w:wordWrap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4．如我方中标：</w:t>
      </w:r>
    </w:p>
    <w:p w14:paraId="52A57CA1">
      <w:pPr>
        <w:pageBreakBefore w:val="0"/>
        <w:wordWrap w:val="0"/>
        <w:bidi w:val="0"/>
        <w:spacing w:line="360" w:lineRule="auto"/>
        <w:ind w:firstLine="718" w:firstLineChars="34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（1）我方承诺在收到中标通知书后，在中标通知书规定的期限内与你方签订合同。</w:t>
      </w:r>
    </w:p>
    <w:p w14:paraId="71FDEB84">
      <w:pPr>
        <w:pageBreakBefore w:val="0"/>
        <w:wordWrap w:val="0"/>
        <w:bidi w:val="0"/>
        <w:spacing w:line="360" w:lineRule="auto"/>
        <w:ind w:firstLine="718" w:firstLineChars="34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（2）随同本投标函递交的投标函附录属于合同文件的组成部分。</w:t>
      </w:r>
    </w:p>
    <w:p w14:paraId="413C4ED9">
      <w:pPr>
        <w:pageBreakBefore w:val="0"/>
        <w:wordWrap w:val="0"/>
        <w:bidi w:val="0"/>
        <w:spacing w:line="360" w:lineRule="auto"/>
        <w:ind w:firstLine="718" w:firstLineChars="34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（3）我方承诺按照招标文件规定向你方递交履约担保。</w:t>
      </w:r>
    </w:p>
    <w:p w14:paraId="50C6F751">
      <w:pPr>
        <w:pageBreakBefore w:val="0"/>
        <w:wordWrap w:val="0"/>
        <w:bidi w:val="0"/>
        <w:spacing w:line="360" w:lineRule="auto"/>
        <w:ind w:firstLine="718" w:firstLineChars="34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（4）我方承诺在合同约定的期限内完成并移交全部合同工程。</w:t>
      </w:r>
    </w:p>
    <w:p w14:paraId="430C85D8">
      <w:pPr>
        <w:pageBreakBefore w:val="0"/>
        <w:wordWrap w:val="0"/>
        <w:bidi w:val="0"/>
        <w:spacing w:line="360" w:lineRule="auto"/>
        <w:ind w:firstLine="718" w:firstLineChars="342"/>
        <w:jc w:val="left"/>
        <w:rPr>
          <w:rFonts w:hint="eastAsia" w:ascii="宋体" w:hAnsi="宋体" w:eastAsia="宋体" w:cs="宋体"/>
          <w:color w:val="auto"/>
          <w:szCs w:val="21"/>
          <w:highlight w:val="none"/>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rPr>
        <w:t>）</w:t>
      </w:r>
      <w:r>
        <w:rPr>
          <w:rFonts w:hint="eastAsia" w:ascii="宋体" w:hAnsi="宋体" w:eastAsia="宋体" w:cs="宋体"/>
          <w:color w:val="auto"/>
          <w:kern w:val="0"/>
          <w:highlight w:val="none"/>
        </w:rPr>
        <w:t>我方愿按照规定向招标代理公司交纳招标代理服务费。</w:t>
      </w:r>
    </w:p>
    <w:p w14:paraId="1F6DC7DD">
      <w:pPr>
        <w:pageBreakBefore w:val="0"/>
        <w:wordWrap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highlight w:val="none"/>
        </w:rPr>
        <w:t>我方在此声明，所递交的投标文件及有关资料内容完整、真实和准确。</w:t>
      </w:r>
    </w:p>
    <w:p w14:paraId="245CE7E1">
      <w:pPr>
        <w:pageBreakBefore w:val="0"/>
        <w:wordWrap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（其他补充说明）。</w:t>
      </w:r>
    </w:p>
    <w:p w14:paraId="69B6FE05">
      <w:pPr>
        <w:pageBreakBefore w:val="0"/>
        <w:wordWrap w:val="0"/>
        <w:autoSpaceDE w:val="0"/>
        <w:autoSpaceDN w:val="0"/>
        <w:bidi w:val="0"/>
        <w:adjustRightInd w:val="0"/>
        <w:spacing w:line="360" w:lineRule="auto"/>
        <w:ind w:right="-34" w:rightChars="-16" w:firstLine="539" w:firstLineChars="257"/>
        <w:jc w:val="left"/>
        <w:rPr>
          <w:rFonts w:hint="eastAsia" w:ascii="宋体" w:hAnsi="宋体" w:eastAsia="宋体" w:cs="宋体"/>
          <w:color w:val="auto"/>
          <w:kern w:val="0"/>
          <w:highlight w:val="none"/>
          <w:u w:val="single"/>
        </w:rPr>
      </w:pPr>
    </w:p>
    <w:p w14:paraId="7CA5A2B2">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highlight w:val="none"/>
          <w:u w:val="none"/>
        </w:rPr>
      </w:pPr>
      <w:r>
        <w:rPr>
          <w:rFonts w:hint="eastAsia" w:ascii="宋体" w:hAnsi="宋体" w:eastAsia="宋体" w:cs="宋体"/>
          <w:color w:val="auto"/>
          <w:kern w:val="0"/>
          <w:highlight w:val="none"/>
          <w:u w:val="none"/>
        </w:rPr>
        <w:t>投 标 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u w:val="none"/>
        </w:rPr>
        <w:t>（盖单位章）</w:t>
      </w:r>
    </w:p>
    <w:p w14:paraId="2D531DDD">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u w:val="none"/>
        </w:rPr>
        <w:t>法定代表人或其委托代理人：</w:t>
      </w:r>
      <w:r>
        <w:rPr>
          <w:rFonts w:hint="eastAsia" w:ascii="宋体" w:hAnsi="宋体" w:eastAsia="宋体" w:cs="宋体"/>
          <w:color w:val="auto"/>
          <w:kern w:val="0"/>
          <w:highlight w:val="none"/>
          <w:u w:val="single"/>
        </w:rPr>
        <w:t>_____          __</w:t>
      </w:r>
      <w:r>
        <w:rPr>
          <w:rFonts w:hint="eastAsia" w:ascii="宋体" w:hAnsi="宋体" w:eastAsia="宋体" w:cs="宋体"/>
          <w:color w:val="auto"/>
          <w:kern w:val="0"/>
          <w:highlight w:val="none"/>
          <w:u w:val="none"/>
        </w:rPr>
        <w:t>（签字）</w:t>
      </w:r>
    </w:p>
    <w:p w14:paraId="10D36B70">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u w:val="none"/>
        </w:rPr>
        <w:t>地址：</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u w:val="single"/>
        </w:rPr>
        <w:t xml:space="preserve">                 </w:t>
      </w:r>
    </w:p>
    <w:p w14:paraId="26B00FB4">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u w:val="none"/>
        </w:rPr>
        <w:t>网址：</w:t>
      </w:r>
      <w:r>
        <w:rPr>
          <w:rFonts w:hint="eastAsia" w:ascii="宋体" w:hAnsi="宋体" w:eastAsia="宋体" w:cs="宋体"/>
          <w:color w:val="auto"/>
          <w:kern w:val="0"/>
          <w:highlight w:val="none"/>
          <w:u w:val="single"/>
        </w:rPr>
        <w:t xml:space="preserve">                              </w:t>
      </w:r>
    </w:p>
    <w:p w14:paraId="2FC3DF71">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u w:val="none"/>
        </w:rPr>
        <w:t>电话：</w:t>
      </w:r>
      <w:r>
        <w:rPr>
          <w:rFonts w:hint="eastAsia" w:ascii="宋体" w:hAnsi="宋体" w:eastAsia="宋体" w:cs="宋体"/>
          <w:color w:val="auto"/>
          <w:kern w:val="0"/>
          <w:highlight w:val="none"/>
          <w:u w:val="single"/>
        </w:rPr>
        <w:t xml:space="preserve">                                     </w:t>
      </w:r>
    </w:p>
    <w:p w14:paraId="3AF66A0D">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highlight w:val="none"/>
          <w:u w:val="single"/>
          <w:lang w:val="en-US" w:eastAsia="zh-CN"/>
        </w:rPr>
      </w:pPr>
      <w:r>
        <w:rPr>
          <w:rFonts w:hint="eastAsia" w:ascii="宋体" w:hAnsi="宋体" w:eastAsia="宋体" w:cs="宋体"/>
          <w:color w:val="auto"/>
          <w:kern w:val="0"/>
          <w:highlight w:val="none"/>
          <w:u w:val="none"/>
        </w:rPr>
        <w:t>传真：</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u w:val="single"/>
          <w:lang w:val="en-US" w:eastAsia="zh-CN"/>
        </w:rPr>
        <w:t xml:space="preserve">         </w:t>
      </w:r>
    </w:p>
    <w:p w14:paraId="3802767F">
      <w:pPr>
        <w:pageBreakBefore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u w:val="none"/>
        </w:rPr>
        <w:t>邮政编码：</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u w:val="single"/>
        </w:rPr>
        <w:t xml:space="preserve">       </w:t>
      </w:r>
    </w:p>
    <w:p w14:paraId="2385447B">
      <w:pPr>
        <w:pageBreakBefore w:val="0"/>
        <w:wordWrap w:val="0"/>
        <w:autoSpaceDE w:val="0"/>
        <w:autoSpaceDN w:val="0"/>
        <w:bidi w:val="0"/>
        <w:adjustRightInd w:val="0"/>
        <w:spacing w:line="360" w:lineRule="auto"/>
        <w:ind w:right="-34" w:rightChars="-16" w:firstLine="2520" w:firstLineChars="1200"/>
        <w:jc w:val="both"/>
        <w:rPr>
          <w:rFonts w:hint="eastAsia" w:ascii="宋体" w:hAnsi="宋体" w:eastAsia="宋体" w:cs="宋体"/>
          <w:b/>
          <w:color w:val="auto"/>
          <w:kern w:val="0"/>
          <w:sz w:val="24"/>
          <w:u w:val="none"/>
        </w:rPr>
      </w:pPr>
      <w:r>
        <w:rPr>
          <w:rFonts w:hint="eastAsia" w:ascii="宋体" w:hAnsi="宋体" w:eastAsia="宋体" w:cs="宋体"/>
          <w:color w:val="auto"/>
          <w:kern w:val="0"/>
          <w:u w:val="none"/>
        </w:rPr>
        <w:t>_____年___ 月____日</w:t>
      </w:r>
    </w:p>
    <w:p w14:paraId="01FAEE38">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u w:val="single"/>
        </w:rPr>
        <w:br w:type="page"/>
      </w:r>
      <w:bookmarkStart w:id="1048" w:name="_Toc37422284"/>
      <w:bookmarkStart w:id="1049" w:name="_Toc500864539"/>
      <w:bookmarkStart w:id="1050" w:name="_Toc37747000"/>
      <w:bookmarkStart w:id="1051" w:name="_Toc30885"/>
      <w:bookmarkStart w:id="1052" w:name="_Toc11632"/>
      <w:bookmarkStart w:id="1053" w:name="_Toc4901"/>
      <w:bookmarkStart w:id="1054" w:name="_Toc431367137"/>
      <w:r>
        <w:rPr>
          <w:rFonts w:hint="eastAsia" w:ascii="宋体" w:hAnsi="宋体" w:eastAsia="宋体" w:cs="宋体"/>
          <w:b/>
          <w:color w:val="auto"/>
          <w:kern w:val="0"/>
          <w:sz w:val="24"/>
          <w:highlight w:val="none"/>
        </w:rPr>
        <w:t>（二）投标</w:t>
      </w:r>
      <w:bookmarkEnd w:id="1029"/>
      <w:r>
        <w:rPr>
          <w:rFonts w:hint="eastAsia" w:ascii="宋体" w:hAnsi="宋体" w:eastAsia="宋体" w:cs="宋体"/>
          <w:b/>
          <w:color w:val="auto"/>
          <w:kern w:val="0"/>
          <w:sz w:val="24"/>
          <w:highlight w:val="none"/>
        </w:rPr>
        <w:t>函附录</w:t>
      </w:r>
      <w:bookmarkEnd w:id="1048"/>
      <w:bookmarkEnd w:id="1049"/>
      <w:bookmarkEnd w:id="1050"/>
      <w:bookmarkEnd w:id="1051"/>
      <w:bookmarkEnd w:id="1052"/>
      <w:bookmarkEnd w:id="1053"/>
      <w:bookmarkEnd w:id="1054"/>
    </w:p>
    <w:p w14:paraId="5ADB7B19">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4"/>
          <w:highlight w:val="none"/>
        </w:rPr>
      </w:pPr>
    </w:p>
    <w:tbl>
      <w:tblPr>
        <w:tblStyle w:val="21"/>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2"/>
        <w:gridCol w:w="1416"/>
        <w:gridCol w:w="708"/>
        <w:gridCol w:w="993"/>
        <w:gridCol w:w="1134"/>
        <w:gridCol w:w="1763"/>
      </w:tblGrid>
      <w:tr w14:paraId="0036F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223B43BA">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6014" w:type="dxa"/>
            <w:gridSpan w:val="5"/>
            <w:noWrap w:val="0"/>
            <w:vAlign w:val="center"/>
          </w:tcPr>
          <w:p w14:paraId="547A287D">
            <w:pPr>
              <w:pageBreakBefore w:val="0"/>
              <w:wordWrap w:val="0"/>
              <w:bidi w:val="0"/>
              <w:jc w:val="center"/>
              <w:rPr>
                <w:rFonts w:hint="eastAsia" w:ascii="宋体" w:hAnsi="宋体" w:eastAsia="宋体" w:cs="宋体"/>
                <w:color w:val="auto"/>
                <w:szCs w:val="21"/>
                <w:highlight w:val="none"/>
              </w:rPr>
            </w:pPr>
          </w:p>
        </w:tc>
      </w:tr>
      <w:tr w14:paraId="5891E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09DE4164">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tc>
        <w:tc>
          <w:tcPr>
            <w:tcW w:w="6014" w:type="dxa"/>
            <w:gridSpan w:val="5"/>
            <w:noWrap w:val="0"/>
            <w:vAlign w:val="center"/>
          </w:tcPr>
          <w:p w14:paraId="47679434">
            <w:pPr>
              <w:pageBreakBefore w:val="0"/>
              <w:wordWrap w:val="0"/>
              <w:bidi w:val="0"/>
              <w:jc w:val="center"/>
              <w:rPr>
                <w:rFonts w:hint="eastAsia" w:ascii="宋体" w:hAnsi="宋体" w:eastAsia="宋体" w:cs="宋体"/>
                <w:color w:val="auto"/>
                <w:szCs w:val="21"/>
                <w:highlight w:val="none"/>
              </w:rPr>
            </w:pPr>
          </w:p>
        </w:tc>
      </w:tr>
      <w:tr w14:paraId="44D97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7356089F">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资质等级</w:t>
            </w:r>
          </w:p>
        </w:tc>
        <w:tc>
          <w:tcPr>
            <w:tcW w:w="6014" w:type="dxa"/>
            <w:gridSpan w:val="5"/>
            <w:noWrap w:val="0"/>
            <w:vAlign w:val="center"/>
          </w:tcPr>
          <w:p w14:paraId="35F1C843">
            <w:pPr>
              <w:pageBreakBefore w:val="0"/>
              <w:wordWrap w:val="0"/>
              <w:bidi w:val="0"/>
              <w:jc w:val="center"/>
              <w:rPr>
                <w:rFonts w:hint="eastAsia" w:ascii="宋体" w:hAnsi="宋体" w:eastAsia="宋体" w:cs="宋体"/>
                <w:color w:val="auto"/>
                <w:szCs w:val="21"/>
                <w:highlight w:val="none"/>
              </w:rPr>
            </w:pPr>
          </w:p>
        </w:tc>
      </w:tr>
      <w:tr w14:paraId="531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3D050F98">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设计负责人</w:t>
            </w:r>
          </w:p>
        </w:tc>
        <w:tc>
          <w:tcPr>
            <w:tcW w:w="1416" w:type="dxa"/>
            <w:noWrap w:val="0"/>
            <w:vAlign w:val="center"/>
          </w:tcPr>
          <w:p w14:paraId="78D04BB2">
            <w:pPr>
              <w:pageBreakBefore w:val="0"/>
              <w:wordWrap w:val="0"/>
              <w:bidi w:val="0"/>
              <w:jc w:val="center"/>
              <w:rPr>
                <w:rFonts w:hint="eastAsia" w:ascii="宋体" w:hAnsi="宋体" w:eastAsia="宋体" w:cs="宋体"/>
                <w:color w:val="auto"/>
                <w:szCs w:val="21"/>
                <w:highlight w:val="none"/>
              </w:rPr>
            </w:pPr>
          </w:p>
        </w:tc>
        <w:tc>
          <w:tcPr>
            <w:tcW w:w="708" w:type="dxa"/>
            <w:noWrap w:val="0"/>
            <w:vAlign w:val="center"/>
          </w:tcPr>
          <w:p w14:paraId="606FD216">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级别</w:t>
            </w:r>
          </w:p>
        </w:tc>
        <w:tc>
          <w:tcPr>
            <w:tcW w:w="993" w:type="dxa"/>
            <w:noWrap w:val="0"/>
            <w:vAlign w:val="center"/>
          </w:tcPr>
          <w:p w14:paraId="02B52E2A">
            <w:pPr>
              <w:pageBreakBefore w:val="0"/>
              <w:wordWrap w:val="0"/>
              <w:bidi w:val="0"/>
              <w:jc w:val="center"/>
              <w:rPr>
                <w:rFonts w:hint="eastAsia" w:ascii="宋体" w:hAnsi="宋体" w:eastAsia="宋体" w:cs="宋体"/>
                <w:color w:val="auto"/>
                <w:szCs w:val="21"/>
                <w:highlight w:val="none"/>
              </w:rPr>
            </w:pPr>
          </w:p>
        </w:tc>
        <w:tc>
          <w:tcPr>
            <w:tcW w:w="1134" w:type="dxa"/>
            <w:noWrap w:val="0"/>
            <w:vAlign w:val="center"/>
          </w:tcPr>
          <w:p w14:paraId="1C74B5D8">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证书编号</w:t>
            </w:r>
          </w:p>
        </w:tc>
        <w:tc>
          <w:tcPr>
            <w:tcW w:w="1763" w:type="dxa"/>
            <w:noWrap w:val="0"/>
            <w:vAlign w:val="center"/>
          </w:tcPr>
          <w:p w14:paraId="3B3D7584">
            <w:pPr>
              <w:pageBreakBefore w:val="0"/>
              <w:wordWrap w:val="0"/>
              <w:bidi w:val="0"/>
              <w:jc w:val="center"/>
              <w:rPr>
                <w:rFonts w:hint="eastAsia" w:ascii="宋体" w:hAnsi="宋体" w:eastAsia="宋体" w:cs="宋体"/>
                <w:color w:val="auto"/>
                <w:szCs w:val="21"/>
                <w:highlight w:val="none"/>
              </w:rPr>
            </w:pPr>
          </w:p>
        </w:tc>
      </w:tr>
      <w:tr w14:paraId="194F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1A654701">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1416" w:type="dxa"/>
            <w:noWrap w:val="0"/>
            <w:vAlign w:val="center"/>
          </w:tcPr>
          <w:p w14:paraId="2C617E51">
            <w:pPr>
              <w:pageBreakBefore w:val="0"/>
              <w:wordWrap w:val="0"/>
              <w:bidi w:val="0"/>
              <w:jc w:val="center"/>
              <w:rPr>
                <w:rFonts w:hint="eastAsia" w:ascii="宋体" w:hAnsi="宋体" w:eastAsia="宋体" w:cs="宋体"/>
                <w:color w:val="auto"/>
                <w:szCs w:val="21"/>
                <w:highlight w:val="none"/>
              </w:rPr>
            </w:pPr>
          </w:p>
        </w:tc>
        <w:tc>
          <w:tcPr>
            <w:tcW w:w="708" w:type="dxa"/>
            <w:noWrap w:val="0"/>
            <w:vAlign w:val="center"/>
          </w:tcPr>
          <w:p w14:paraId="223BD266">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级别</w:t>
            </w:r>
          </w:p>
        </w:tc>
        <w:tc>
          <w:tcPr>
            <w:tcW w:w="993" w:type="dxa"/>
            <w:noWrap w:val="0"/>
            <w:vAlign w:val="center"/>
          </w:tcPr>
          <w:p w14:paraId="3895123C">
            <w:pPr>
              <w:pageBreakBefore w:val="0"/>
              <w:wordWrap w:val="0"/>
              <w:bidi w:val="0"/>
              <w:jc w:val="center"/>
              <w:rPr>
                <w:rFonts w:hint="eastAsia" w:ascii="宋体" w:hAnsi="宋体" w:eastAsia="宋体" w:cs="宋体"/>
                <w:color w:val="auto"/>
                <w:szCs w:val="21"/>
                <w:highlight w:val="none"/>
              </w:rPr>
            </w:pPr>
          </w:p>
        </w:tc>
        <w:tc>
          <w:tcPr>
            <w:tcW w:w="1134" w:type="dxa"/>
            <w:noWrap w:val="0"/>
            <w:vAlign w:val="center"/>
          </w:tcPr>
          <w:p w14:paraId="4C8B39CE">
            <w:pPr>
              <w:pageBreakBefore w:val="0"/>
              <w:wordWrap w:val="0"/>
              <w:bidi w:val="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注册编号</w:t>
            </w:r>
          </w:p>
        </w:tc>
        <w:tc>
          <w:tcPr>
            <w:tcW w:w="1763" w:type="dxa"/>
            <w:noWrap w:val="0"/>
            <w:vAlign w:val="center"/>
          </w:tcPr>
          <w:p w14:paraId="4E8450E4">
            <w:pPr>
              <w:pageBreakBefore w:val="0"/>
              <w:wordWrap w:val="0"/>
              <w:bidi w:val="0"/>
              <w:jc w:val="center"/>
              <w:rPr>
                <w:rFonts w:hint="eastAsia" w:ascii="宋体" w:hAnsi="宋体" w:eastAsia="宋体" w:cs="宋体"/>
                <w:color w:val="auto"/>
                <w:szCs w:val="21"/>
                <w:highlight w:val="none"/>
              </w:rPr>
            </w:pPr>
          </w:p>
        </w:tc>
      </w:tr>
      <w:tr w14:paraId="3ED0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445DF3E4">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lang w:eastAsia="zh-CN"/>
              </w:rPr>
              <w:t>技术负责人</w:t>
            </w:r>
          </w:p>
        </w:tc>
        <w:tc>
          <w:tcPr>
            <w:tcW w:w="1416" w:type="dxa"/>
            <w:noWrap w:val="0"/>
            <w:vAlign w:val="center"/>
          </w:tcPr>
          <w:p w14:paraId="7CB07EA2">
            <w:pPr>
              <w:pageBreakBefore w:val="0"/>
              <w:wordWrap w:val="0"/>
              <w:bidi w:val="0"/>
              <w:jc w:val="center"/>
              <w:rPr>
                <w:rFonts w:hint="eastAsia" w:ascii="宋体" w:hAnsi="宋体" w:eastAsia="宋体" w:cs="宋体"/>
                <w:color w:val="auto"/>
                <w:szCs w:val="21"/>
                <w:highlight w:val="none"/>
              </w:rPr>
            </w:pPr>
          </w:p>
        </w:tc>
        <w:tc>
          <w:tcPr>
            <w:tcW w:w="708" w:type="dxa"/>
            <w:noWrap w:val="0"/>
            <w:vAlign w:val="center"/>
          </w:tcPr>
          <w:p w14:paraId="68239C51">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rPr>
              <w:t>级别</w:t>
            </w:r>
          </w:p>
        </w:tc>
        <w:tc>
          <w:tcPr>
            <w:tcW w:w="993" w:type="dxa"/>
            <w:noWrap w:val="0"/>
            <w:vAlign w:val="center"/>
          </w:tcPr>
          <w:p w14:paraId="767B4928">
            <w:pPr>
              <w:pageBreakBefore w:val="0"/>
              <w:wordWrap w:val="0"/>
              <w:bidi w:val="0"/>
              <w:jc w:val="center"/>
              <w:rPr>
                <w:rFonts w:hint="eastAsia" w:ascii="宋体" w:hAnsi="宋体" w:eastAsia="宋体" w:cs="宋体"/>
                <w:color w:val="auto"/>
                <w:szCs w:val="21"/>
                <w:highlight w:val="none"/>
              </w:rPr>
            </w:pPr>
          </w:p>
        </w:tc>
        <w:tc>
          <w:tcPr>
            <w:tcW w:w="1134" w:type="dxa"/>
            <w:noWrap w:val="0"/>
            <w:vAlign w:val="center"/>
          </w:tcPr>
          <w:p w14:paraId="6F43F63D">
            <w:pPr>
              <w:pageBreakBefore w:val="0"/>
              <w:wordWrap w:val="0"/>
              <w:bidi w:val="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rPr>
              <w:t>证书编号</w:t>
            </w:r>
          </w:p>
        </w:tc>
        <w:tc>
          <w:tcPr>
            <w:tcW w:w="1763" w:type="dxa"/>
            <w:noWrap w:val="0"/>
            <w:vAlign w:val="center"/>
          </w:tcPr>
          <w:p w14:paraId="30DCFF2C">
            <w:pPr>
              <w:pageBreakBefore w:val="0"/>
              <w:wordWrap w:val="0"/>
              <w:bidi w:val="0"/>
              <w:jc w:val="center"/>
              <w:rPr>
                <w:rFonts w:hint="eastAsia" w:ascii="宋体" w:hAnsi="宋体" w:eastAsia="宋体" w:cs="宋体"/>
                <w:color w:val="auto"/>
                <w:szCs w:val="21"/>
                <w:highlight w:val="none"/>
              </w:rPr>
            </w:pPr>
          </w:p>
        </w:tc>
      </w:tr>
      <w:tr w14:paraId="7E7D1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3242" w:type="dxa"/>
            <w:noWrap w:val="0"/>
            <w:vAlign w:val="center"/>
          </w:tcPr>
          <w:p w14:paraId="37D6E2C6">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6014" w:type="dxa"/>
            <w:gridSpan w:val="5"/>
            <w:noWrap w:val="0"/>
            <w:vAlign w:val="center"/>
          </w:tcPr>
          <w:p w14:paraId="21FCB978">
            <w:pPr>
              <w:pageBreakBefore w:val="0"/>
              <w:wordWrap w:val="0"/>
              <w:bidi w:val="0"/>
              <w:rPr>
                <w:rFonts w:hint="eastAsia" w:ascii="宋体" w:hAnsi="宋体" w:eastAsia="宋体" w:cs="宋体"/>
                <w:b/>
                <w:color w:val="auto"/>
                <w:szCs w:val="21"/>
                <w:highlight w:val="none"/>
                <w:lang w:val="en-US" w:eastAsia="zh-CN"/>
              </w:rPr>
            </w:pPr>
          </w:p>
          <w:p w14:paraId="793BB693">
            <w:pPr>
              <w:rPr>
                <w:rFonts w:hint="eastAsia" w:ascii="宋体" w:hAnsi="宋体" w:eastAsia="宋体" w:cs="宋体"/>
                <w:b/>
                <w:color w:val="auto"/>
                <w:szCs w:val="21"/>
                <w:u w:val="single"/>
              </w:rPr>
            </w:pPr>
            <w:r>
              <w:rPr>
                <w:rFonts w:hint="eastAsia" w:ascii="宋体" w:hAnsi="宋体" w:eastAsia="宋体" w:cs="宋体"/>
                <w:b/>
                <w:color w:val="auto"/>
                <w:szCs w:val="21"/>
              </w:rPr>
              <w:t>设计报价：设计报价：</w:t>
            </w:r>
            <w:r>
              <w:rPr>
                <w:rFonts w:hint="eastAsia" w:ascii="宋体" w:hAnsi="宋体" w:eastAsia="宋体" w:cs="宋体"/>
                <w:b/>
                <w:color w:val="auto"/>
                <w:szCs w:val="21"/>
                <w:u w:val="single"/>
              </w:rPr>
              <w:t xml:space="preserve">                   元</w:t>
            </w:r>
          </w:p>
          <w:p w14:paraId="214BC19C">
            <w:pPr>
              <w:ind w:firstLine="1054" w:firstLineChars="500"/>
              <w:rPr>
                <w:rFonts w:hint="eastAsia" w:ascii="宋体" w:hAnsi="宋体" w:eastAsia="宋体" w:cs="宋体"/>
                <w:b/>
                <w:color w:val="auto"/>
                <w:szCs w:val="21"/>
                <w:highlight w:val="none"/>
              </w:rPr>
            </w:pPr>
            <w:r>
              <w:rPr>
                <w:rFonts w:hint="eastAsia" w:ascii="宋体" w:hAnsi="宋体" w:eastAsia="宋体" w:cs="宋体"/>
                <w:b/>
                <w:color w:val="auto"/>
                <w:szCs w:val="21"/>
                <w:u w:val="single"/>
              </w:rPr>
              <w:t xml:space="preserve">（大写：  </w:t>
            </w:r>
            <w:r>
              <w:rPr>
                <w:rFonts w:hint="eastAsia" w:ascii="宋体" w:hAnsi="宋体" w:eastAsia="宋体" w:cs="宋体"/>
                <w:b/>
                <w:color w:val="auto"/>
                <w:szCs w:val="21"/>
                <w:u w:val="single"/>
                <w:lang w:val="en-US" w:eastAsia="zh-CN"/>
              </w:rPr>
              <w:t xml:space="preserve">     </w:t>
            </w:r>
            <w:r>
              <w:rPr>
                <w:rFonts w:hint="eastAsia" w:ascii="宋体" w:hAnsi="宋体" w:eastAsia="宋体" w:cs="宋体"/>
                <w:b/>
                <w:color w:val="auto"/>
                <w:szCs w:val="21"/>
                <w:u w:val="single"/>
              </w:rPr>
              <w:t xml:space="preserve">  元）</w:t>
            </w:r>
          </w:p>
          <w:p w14:paraId="2D0BFF0F">
            <w:pPr>
              <w:pageBreakBefore w:val="0"/>
              <w:wordWrap w:val="0"/>
              <w:bidi w:val="0"/>
              <w:rPr>
                <w:rFonts w:hint="eastAsia" w:ascii="宋体" w:hAnsi="宋体" w:eastAsia="宋体" w:cs="宋体"/>
                <w:color w:val="auto"/>
                <w:highlight w:val="none"/>
                <w:u w:val="single"/>
                <w:lang w:val="en-US" w:eastAsia="zh-CN"/>
              </w:rPr>
            </w:pPr>
            <w:r>
              <w:rPr>
                <w:rFonts w:hint="eastAsia" w:ascii="宋体" w:hAnsi="宋体" w:eastAsia="宋体" w:cs="宋体"/>
                <w:b/>
                <w:color w:val="auto"/>
                <w:szCs w:val="21"/>
                <w:highlight w:val="none"/>
                <w:lang w:eastAsia="zh-CN"/>
              </w:rPr>
              <w:t>施工</w:t>
            </w:r>
            <w:r>
              <w:rPr>
                <w:rFonts w:hint="eastAsia" w:ascii="宋体" w:hAnsi="宋体" w:eastAsia="宋体" w:cs="宋体"/>
                <w:b/>
                <w:color w:val="auto"/>
                <w:szCs w:val="21"/>
                <w:highlight w:val="none"/>
              </w:rPr>
              <w:t>报</w:t>
            </w:r>
            <w:r>
              <w:rPr>
                <w:rFonts w:hint="eastAsia" w:ascii="宋体" w:hAnsi="宋体" w:eastAsia="宋体" w:cs="宋体"/>
                <w:b/>
                <w:bCs w:val="0"/>
                <w:color w:val="auto"/>
                <w:szCs w:val="21"/>
                <w:highlight w:val="none"/>
              </w:rPr>
              <w:t>价：</w:t>
            </w:r>
            <w:r>
              <w:rPr>
                <w:rFonts w:hint="eastAsia" w:ascii="宋体" w:hAnsi="宋体" w:eastAsia="宋体" w:cs="宋体"/>
                <w:b/>
                <w:bCs w:val="0"/>
                <w:color w:val="auto"/>
                <w:sz w:val="21"/>
                <w:szCs w:val="21"/>
                <w:highlight w:val="none"/>
              </w:rPr>
              <w:t>经</w:t>
            </w:r>
            <w:r>
              <w:rPr>
                <w:rFonts w:hint="eastAsia" w:ascii="宋体" w:hAnsi="宋体" w:eastAsia="宋体" w:cs="宋体"/>
                <w:b/>
                <w:bCs w:val="0"/>
                <w:color w:val="auto"/>
                <w:sz w:val="21"/>
                <w:szCs w:val="21"/>
                <w:highlight w:val="none"/>
                <w:lang w:val="en-US" w:eastAsia="zh-CN"/>
              </w:rPr>
              <w:t>政府</w:t>
            </w:r>
            <w:r>
              <w:rPr>
                <w:rFonts w:hint="eastAsia" w:ascii="宋体" w:hAnsi="宋体" w:eastAsia="宋体" w:cs="宋体"/>
                <w:b/>
                <w:bCs w:val="0"/>
                <w:color w:val="auto"/>
                <w:sz w:val="21"/>
                <w:szCs w:val="21"/>
                <w:highlight w:val="none"/>
              </w:rPr>
              <w:t>评审后工程结算价的</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rPr>
              <w:t>%（不可竞争费用不参与优惠）。</w:t>
            </w:r>
          </w:p>
        </w:tc>
      </w:tr>
      <w:tr w14:paraId="0613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3242" w:type="dxa"/>
            <w:noWrap w:val="0"/>
            <w:vAlign w:val="center"/>
          </w:tcPr>
          <w:p w14:paraId="3B6CA84F">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投标质量</w:t>
            </w:r>
          </w:p>
        </w:tc>
        <w:tc>
          <w:tcPr>
            <w:tcW w:w="6014" w:type="dxa"/>
            <w:gridSpan w:val="5"/>
            <w:noWrap w:val="0"/>
            <w:vAlign w:val="center"/>
          </w:tcPr>
          <w:p w14:paraId="1E254C8C">
            <w:pPr>
              <w:pStyle w:val="31"/>
              <w:pageBreakBefore w:val="0"/>
              <w:wordWrap w:val="0"/>
              <w:bidi w:val="0"/>
              <w:rPr>
                <w:rFonts w:hint="eastAsia" w:ascii="宋体" w:hAnsi="宋体" w:eastAsia="宋体" w:cs="宋体"/>
                <w:color w:val="auto"/>
                <w:highlight w:val="none"/>
              </w:rPr>
            </w:pPr>
          </w:p>
        </w:tc>
      </w:tr>
      <w:tr w14:paraId="34023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197EDE74">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投标工期</w:t>
            </w:r>
          </w:p>
        </w:tc>
        <w:tc>
          <w:tcPr>
            <w:tcW w:w="6014" w:type="dxa"/>
            <w:gridSpan w:val="5"/>
            <w:noWrap w:val="0"/>
            <w:vAlign w:val="center"/>
          </w:tcPr>
          <w:p w14:paraId="20C83146">
            <w:pPr>
              <w:pageBreakBefore w:val="0"/>
              <w:wordWrap w:val="0"/>
              <w:bidi w:val="0"/>
              <w:rPr>
                <w:rFonts w:hint="eastAsia" w:ascii="宋体" w:hAnsi="宋体" w:eastAsia="宋体" w:cs="宋体"/>
                <w:color w:val="auto"/>
                <w:szCs w:val="21"/>
                <w:highlight w:val="none"/>
              </w:rPr>
            </w:pPr>
          </w:p>
        </w:tc>
      </w:tr>
      <w:tr w14:paraId="0DA55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6E896215">
            <w:pPr>
              <w:pageBreakBefore w:val="0"/>
              <w:wordWrap w:val="0"/>
              <w:bidi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014" w:type="dxa"/>
            <w:gridSpan w:val="5"/>
            <w:noWrap w:val="0"/>
            <w:vAlign w:val="center"/>
          </w:tcPr>
          <w:p w14:paraId="1EE46559">
            <w:pPr>
              <w:pageBreakBefore w:val="0"/>
              <w:wordWrap w:val="0"/>
              <w:bidi w:val="0"/>
              <w:jc w:val="center"/>
              <w:rPr>
                <w:rFonts w:hint="eastAsia" w:ascii="宋体" w:hAnsi="宋体" w:eastAsia="宋体" w:cs="宋体"/>
                <w:color w:val="auto"/>
                <w:szCs w:val="21"/>
                <w:highlight w:val="none"/>
              </w:rPr>
            </w:pPr>
          </w:p>
        </w:tc>
      </w:tr>
      <w:tr w14:paraId="7E79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9256" w:type="dxa"/>
            <w:gridSpan w:val="6"/>
            <w:noWrap w:val="0"/>
            <w:vAlign w:val="top"/>
          </w:tcPr>
          <w:p w14:paraId="17210CAE">
            <w:pPr>
              <w:pageBreakBefore w:val="0"/>
              <w:wordWrap w:val="0"/>
              <w:bidi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备注</w:t>
            </w:r>
            <w:r>
              <w:rPr>
                <w:rFonts w:hint="eastAsia" w:ascii="宋体" w:hAnsi="宋体" w:eastAsia="宋体" w:cs="宋体"/>
                <w:b/>
                <w:bCs/>
                <w:color w:val="auto"/>
                <w:szCs w:val="21"/>
                <w:highlight w:val="none"/>
              </w:rPr>
              <w:t>：</w:t>
            </w:r>
          </w:p>
          <w:p w14:paraId="7E9306BB">
            <w:pPr>
              <w:pageBreakBefore w:val="0"/>
              <w:wordWrap w:val="0"/>
              <w:bidi w:val="0"/>
              <w:rPr>
                <w:rFonts w:hint="eastAsia" w:ascii="宋体" w:hAnsi="宋体" w:eastAsia="宋体" w:cs="宋体"/>
                <w:color w:val="auto"/>
                <w:szCs w:val="21"/>
                <w:highlight w:val="none"/>
              </w:rPr>
            </w:pPr>
          </w:p>
          <w:p w14:paraId="3D5D3EF3">
            <w:pPr>
              <w:pageBreakBefore w:val="0"/>
              <w:wordWrap w:val="0"/>
              <w:bidi w:val="0"/>
              <w:rPr>
                <w:rFonts w:hint="eastAsia" w:ascii="宋体" w:hAnsi="宋体" w:eastAsia="宋体" w:cs="宋体"/>
                <w:color w:val="auto"/>
                <w:szCs w:val="21"/>
                <w:highlight w:val="none"/>
              </w:rPr>
            </w:pPr>
          </w:p>
          <w:p w14:paraId="643979FB">
            <w:pPr>
              <w:pageBreakBefore w:val="0"/>
              <w:wordWrap w:val="0"/>
              <w:bidi w:val="0"/>
              <w:rPr>
                <w:rFonts w:hint="eastAsia" w:ascii="宋体" w:hAnsi="宋体" w:eastAsia="宋体" w:cs="宋体"/>
                <w:color w:val="auto"/>
                <w:szCs w:val="21"/>
                <w:highlight w:val="none"/>
              </w:rPr>
            </w:pPr>
          </w:p>
          <w:p w14:paraId="311AB3CD">
            <w:pPr>
              <w:pageBreakBefore w:val="0"/>
              <w:wordWrap w:val="0"/>
              <w:bidi w:val="0"/>
              <w:rPr>
                <w:rFonts w:hint="eastAsia" w:ascii="宋体" w:hAnsi="宋体" w:eastAsia="宋体" w:cs="宋体"/>
                <w:color w:val="auto"/>
                <w:szCs w:val="21"/>
                <w:highlight w:val="none"/>
              </w:rPr>
            </w:pPr>
          </w:p>
          <w:p w14:paraId="6154C518">
            <w:pPr>
              <w:pageBreakBefore w:val="0"/>
              <w:wordWrap w:val="0"/>
              <w:bidi w:val="0"/>
              <w:rPr>
                <w:rFonts w:hint="eastAsia" w:ascii="宋体" w:hAnsi="宋体" w:eastAsia="宋体" w:cs="宋体"/>
                <w:color w:val="auto"/>
                <w:szCs w:val="21"/>
                <w:highlight w:val="none"/>
              </w:rPr>
            </w:pPr>
          </w:p>
        </w:tc>
      </w:tr>
    </w:tbl>
    <w:p w14:paraId="7F563AF6">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4"/>
          <w:highlight w:val="none"/>
        </w:rPr>
      </w:pPr>
    </w:p>
    <w:bookmarkEnd w:id="1030"/>
    <w:bookmarkEnd w:id="1031"/>
    <w:bookmarkEnd w:id="1032"/>
    <w:bookmarkEnd w:id="1033"/>
    <w:bookmarkEnd w:id="1034"/>
    <w:bookmarkEnd w:id="1035"/>
    <w:bookmarkEnd w:id="1036"/>
    <w:bookmarkEnd w:id="1037"/>
    <w:bookmarkEnd w:id="1038"/>
    <w:bookmarkEnd w:id="1039"/>
    <w:p w14:paraId="2D5DEE42">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（盖单位章）</w:t>
      </w:r>
    </w:p>
    <w:p w14:paraId="3B853BA0">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法定代表人或其授权委托代理人：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（签字）</w:t>
      </w:r>
    </w:p>
    <w:p w14:paraId="60FD6D6F">
      <w:pPr>
        <w:pageBreakBefore w:val="0"/>
        <w:wordWrap w:val="0"/>
        <w:bidi w:val="0"/>
        <w:spacing w:line="400" w:lineRule="exact"/>
        <w:ind w:right="-34" w:rightChars="-16"/>
        <w:jc w:val="right"/>
        <w:rPr>
          <w:rFonts w:hint="eastAsia" w:ascii="宋体" w:hAnsi="宋体" w:eastAsia="宋体" w:cs="宋体"/>
          <w:b/>
          <w:bCs/>
          <w:color w:val="auto"/>
          <w:sz w:val="24"/>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日</w:t>
      </w:r>
    </w:p>
    <w:p w14:paraId="573ABCB2">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auto"/>
          <w:kern w:val="0"/>
          <w:sz w:val="28"/>
          <w:highlight w:val="none"/>
        </w:rPr>
      </w:pPr>
      <w:bookmarkStart w:id="1055" w:name="_Toc272772665"/>
    </w:p>
    <w:bookmarkEnd w:id="1040"/>
    <w:bookmarkEnd w:id="1041"/>
    <w:bookmarkEnd w:id="1042"/>
    <w:bookmarkEnd w:id="1043"/>
    <w:bookmarkEnd w:id="1044"/>
    <w:bookmarkEnd w:id="1045"/>
    <w:bookmarkEnd w:id="1046"/>
    <w:bookmarkEnd w:id="1047"/>
    <w:bookmarkEnd w:id="1055"/>
    <w:p w14:paraId="5E9F91E3">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highlight w:val="none"/>
        </w:rPr>
      </w:pPr>
      <w:bookmarkStart w:id="1056" w:name="_Toc492225549"/>
      <w:bookmarkStart w:id="1057" w:name="_Toc214433989"/>
      <w:bookmarkStart w:id="1058" w:name="_Toc228591609"/>
      <w:bookmarkStart w:id="1059" w:name="_Toc227657587"/>
      <w:bookmarkStart w:id="1060" w:name="_Toc228881249"/>
      <w:bookmarkStart w:id="1061" w:name="_Toc272772668"/>
      <w:bookmarkStart w:id="1062" w:name="_Toc228337198"/>
      <w:bookmarkStart w:id="1063" w:name="_Toc431367138"/>
      <w:bookmarkStart w:id="1064" w:name="_Toc228589263"/>
      <w:bookmarkStart w:id="1065" w:name="_Toc227492345"/>
      <w:bookmarkStart w:id="1066" w:name="_Toc228591757"/>
      <w:r>
        <w:rPr>
          <w:rFonts w:hint="eastAsia" w:ascii="宋体" w:hAnsi="宋体" w:eastAsia="宋体" w:cs="宋体"/>
          <w:b/>
          <w:color w:val="auto"/>
          <w:kern w:val="0"/>
          <w:sz w:val="28"/>
          <w:highlight w:val="none"/>
        </w:rPr>
        <w:br w:type="page"/>
      </w:r>
      <w:bookmarkStart w:id="1067" w:name="_Toc21244"/>
      <w:bookmarkStart w:id="1068" w:name="_Toc500864540"/>
      <w:bookmarkStart w:id="1069" w:name="_Toc37747001"/>
      <w:bookmarkStart w:id="1070" w:name="_Toc37422285"/>
      <w:bookmarkStart w:id="1071" w:name="_Toc12786"/>
      <w:r>
        <w:rPr>
          <w:rFonts w:hint="eastAsia" w:ascii="宋体" w:hAnsi="宋体" w:eastAsia="宋体" w:cs="宋体"/>
          <w:b/>
          <w:color w:val="auto"/>
          <w:kern w:val="0"/>
          <w:sz w:val="28"/>
          <w:highlight w:val="none"/>
        </w:rPr>
        <w:t>二、法定代表人身份证明</w:t>
      </w:r>
      <w:bookmarkEnd w:id="1056"/>
      <w:bookmarkEnd w:id="1067"/>
      <w:bookmarkEnd w:id="1068"/>
      <w:bookmarkEnd w:id="1069"/>
      <w:bookmarkEnd w:id="1070"/>
      <w:bookmarkEnd w:id="1071"/>
    </w:p>
    <w:p w14:paraId="58772EF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highlight w:val="none"/>
        </w:rPr>
      </w:pPr>
    </w:p>
    <w:p w14:paraId="4B0A2A2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highlight w:val="none"/>
        </w:rPr>
      </w:pPr>
    </w:p>
    <w:p w14:paraId="4DAD7CD8">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投标人名称：</w:t>
      </w:r>
      <w:r>
        <w:rPr>
          <w:rFonts w:hint="eastAsia" w:ascii="宋体" w:hAnsi="宋体" w:eastAsia="宋体" w:cs="宋体"/>
          <w:color w:val="auto"/>
          <w:kern w:val="0"/>
          <w:highlight w:val="none"/>
          <w:u w:val="single"/>
        </w:rPr>
        <w:t xml:space="preserve">                                  </w:t>
      </w:r>
    </w:p>
    <w:p w14:paraId="23248631">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单位性质：</w:t>
      </w:r>
      <w:r>
        <w:rPr>
          <w:rFonts w:hint="eastAsia" w:ascii="宋体" w:hAnsi="宋体" w:eastAsia="宋体" w:cs="宋体"/>
          <w:color w:val="auto"/>
          <w:kern w:val="0"/>
          <w:highlight w:val="none"/>
          <w:u w:val="single"/>
        </w:rPr>
        <w:t xml:space="preserve">                                  </w:t>
      </w:r>
    </w:p>
    <w:p w14:paraId="36AC57DC">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地址：</w:t>
      </w:r>
      <w:r>
        <w:rPr>
          <w:rFonts w:hint="eastAsia" w:ascii="宋体" w:hAnsi="宋体" w:eastAsia="宋体" w:cs="宋体"/>
          <w:color w:val="auto"/>
          <w:kern w:val="0"/>
          <w:highlight w:val="none"/>
          <w:u w:val="single"/>
        </w:rPr>
        <w:t xml:space="preserve">                                  </w:t>
      </w:r>
    </w:p>
    <w:p w14:paraId="37EE0628">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成立时间：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14:paraId="57E2FB0C">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经营期限：</w:t>
      </w:r>
      <w:r>
        <w:rPr>
          <w:rFonts w:hint="eastAsia" w:ascii="宋体" w:hAnsi="宋体" w:eastAsia="宋体" w:cs="宋体"/>
          <w:color w:val="auto"/>
          <w:kern w:val="0"/>
          <w:highlight w:val="none"/>
          <w:u w:val="single"/>
        </w:rPr>
        <w:t xml:space="preserve">                                  </w:t>
      </w:r>
    </w:p>
    <w:p w14:paraId="1E20671A">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姓名：</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性别：</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年龄：</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职务：</w:t>
      </w:r>
      <w:r>
        <w:rPr>
          <w:rFonts w:hint="eastAsia" w:ascii="宋体" w:hAnsi="宋体" w:eastAsia="宋体" w:cs="宋体"/>
          <w:color w:val="auto"/>
          <w:kern w:val="0"/>
          <w:highlight w:val="none"/>
          <w:u w:val="single"/>
        </w:rPr>
        <w:t xml:space="preserve">           </w:t>
      </w:r>
    </w:p>
    <w:p w14:paraId="488E08CE">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系</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（投标人名称）的法定代表人。</w:t>
      </w:r>
    </w:p>
    <w:p w14:paraId="4CE5BC32">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p>
    <w:p w14:paraId="77C1216F">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特此证明。</w:t>
      </w:r>
    </w:p>
    <w:p w14:paraId="0FA7D102">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p>
    <w:p w14:paraId="3F74BE5B">
      <w:pPr>
        <w:pageBreakBefore w:val="0"/>
        <w:wordWrap w:val="0"/>
        <w:autoSpaceDE w:val="0"/>
        <w:autoSpaceDN w:val="0"/>
        <w:bidi w:val="0"/>
        <w:adjustRightInd w:val="0"/>
        <w:spacing w:line="400" w:lineRule="exact"/>
        <w:ind w:right="-34" w:rightChars="-16" w:firstLine="2698" w:firstLineChars="1285"/>
        <w:jc w:val="righ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（盖单位章）</w:t>
      </w:r>
    </w:p>
    <w:p w14:paraId="573C93EC">
      <w:pPr>
        <w:pageBreakBefore w:val="0"/>
        <w:wordWrap w:val="0"/>
        <w:autoSpaceDE w:val="0"/>
        <w:autoSpaceDN w:val="0"/>
        <w:bidi w:val="0"/>
        <w:adjustRightInd w:val="0"/>
        <w:spacing w:line="400" w:lineRule="exact"/>
        <w:ind w:right="-34" w:rightChars="-16" w:firstLine="2698" w:firstLineChars="1285"/>
        <w:jc w:val="righ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14:paraId="6F2C96B1">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1072" w:name="_Toc12986"/>
      <w:bookmarkStart w:id="1073" w:name="_Toc492225550"/>
      <w:r>
        <w:rPr>
          <w:rFonts w:hint="eastAsia" w:ascii="宋体" w:hAnsi="宋体" w:eastAsia="宋体" w:cs="宋体"/>
          <w:b/>
          <w:color w:val="auto"/>
          <w:kern w:val="0"/>
          <w:sz w:val="28"/>
          <w:highlight w:val="none"/>
        </w:rPr>
        <w:t>三、附有法定代表人身份证明的授权委托书</w:t>
      </w:r>
      <w:bookmarkEnd w:id="1072"/>
      <w:bookmarkEnd w:id="1073"/>
    </w:p>
    <w:p w14:paraId="4482E35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highlight w:val="none"/>
        </w:rPr>
      </w:pPr>
    </w:p>
    <w:p w14:paraId="29B800C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highlight w:val="none"/>
        </w:rPr>
      </w:pPr>
    </w:p>
    <w:p w14:paraId="7ADEC64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highlight w:val="none"/>
        </w:rPr>
      </w:pPr>
    </w:p>
    <w:p w14:paraId="340F5CF9">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本人 </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（姓名）系</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（投标人名称）的法定代表人，现委托</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（姓名）为我方代理人。代理人根据授权，以我方名义签署、澄清、说明、补正、递交、撤回、修改</w:t>
      </w:r>
      <w:r>
        <w:rPr>
          <w:rFonts w:hint="eastAsia" w:ascii="宋体" w:hAnsi="宋体" w:eastAsia="宋体" w:cs="宋体"/>
          <w:color w:val="auto"/>
          <w:szCs w:val="21"/>
          <w:highlight w:val="none"/>
          <w:u w:val="single"/>
        </w:rPr>
        <w:t xml:space="preserve">               （项目名称</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kern w:val="0"/>
          <w:highlight w:val="none"/>
        </w:rPr>
        <w:t>投标文件、处理开、评标活动有关事宜和签订合同等，其法律后果由我方承担。</w:t>
      </w:r>
    </w:p>
    <w:p w14:paraId="441B523C">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委托期限：</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w:t>
      </w:r>
    </w:p>
    <w:p w14:paraId="02A389AF">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代理人无转委托权。</w:t>
      </w:r>
    </w:p>
    <w:p w14:paraId="7C849925">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附：法定代表人身份证明和授权委托代理人身份证明</w:t>
      </w:r>
    </w:p>
    <w:p w14:paraId="3A539EA4">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p>
    <w:p w14:paraId="0E7418C3">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p>
    <w:p w14:paraId="5968F98D">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（盖单位章）</w:t>
      </w:r>
    </w:p>
    <w:p w14:paraId="023A1117">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法定代表人：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（签字）</w:t>
      </w:r>
    </w:p>
    <w:p w14:paraId="58CD74D6">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身份证号码：</w:t>
      </w:r>
      <w:r>
        <w:rPr>
          <w:rFonts w:hint="eastAsia" w:ascii="宋体" w:hAnsi="宋体" w:eastAsia="宋体" w:cs="宋体"/>
          <w:color w:val="auto"/>
          <w:kern w:val="0"/>
          <w:highlight w:val="none"/>
          <w:u w:val="single"/>
        </w:rPr>
        <w:t xml:space="preserve">                                  </w:t>
      </w:r>
    </w:p>
    <w:p w14:paraId="2906B036">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委托代理人：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（签字）</w:t>
      </w:r>
    </w:p>
    <w:p w14:paraId="33A19E83">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身份证号码：</w:t>
      </w:r>
      <w:r>
        <w:rPr>
          <w:rFonts w:hint="eastAsia" w:ascii="宋体" w:hAnsi="宋体" w:eastAsia="宋体" w:cs="宋体"/>
          <w:color w:val="auto"/>
          <w:kern w:val="0"/>
          <w:highlight w:val="none"/>
          <w:u w:val="single"/>
        </w:rPr>
        <w:t xml:space="preserve">                                   </w:t>
      </w:r>
    </w:p>
    <w:p w14:paraId="5ADE3335">
      <w:pPr>
        <w:pageBreakBefore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日</w:t>
      </w:r>
    </w:p>
    <w:p w14:paraId="6E50604D">
      <w:pPr>
        <w:pageBreakBefore w:val="0"/>
        <w:wordWrap w:val="0"/>
        <w:autoSpaceDE w:val="0"/>
        <w:autoSpaceDN w:val="0"/>
        <w:bidi w:val="0"/>
        <w:adjustRightInd w:val="0"/>
        <w:spacing w:before="240" w:beforeLines="100" w:after="240" w:afterLines="100" w:line="400" w:lineRule="exact"/>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1074" w:name="_Toc492225551"/>
      <w:bookmarkStart w:id="1075" w:name="_Toc24518"/>
      <w:r>
        <w:rPr>
          <w:rFonts w:hint="eastAsia" w:ascii="宋体" w:hAnsi="宋体" w:eastAsia="宋体" w:cs="宋体"/>
          <w:b/>
          <w:color w:val="auto"/>
          <w:kern w:val="0"/>
          <w:sz w:val="28"/>
          <w:highlight w:val="none"/>
        </w:rPr>
        <w:t>四、</w:t>
      </w:r>
      <w:bookmarkEnd w:id="1074"/>
      <w:r>
        <w:rPr>
          <w:rFonts w:hint="eastAsia" w:ascii="宋体" w:hAnsi="宋体" w:eastAsia="宋体" w:cs="宋体"/>
          <w:b/>
          <w:color w:val="auto"/>
          <w:kern w:val="0"/>
          <w:sz w:val="28"/>
          <w:highlight w:val="none"/>
        </w:rPr>
        <w:t>联合体协议书</w:t>
      </w:r>
      <w:bookmarkEnd w:id="1075"/>
    </w:p>
    <w:p w14:paraId="4633AA57">
      <w:pPr>
        <w:pStyle w:val="4"/>
        <w:pageBreakBefore w:val="0"/>
        <w:wordWrap w:val="0"/>
        <w:overflowPunct w:val="0"/>
        <w:bidi w:val="0"/>
        <w:spacing w:line="400" w:lineRule="exact"/>
        <w:ind w:right="-34" w:rightChars="-16" w:firstLine="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（如有，格式自拟）</w:t>
      </w:r>
    </w:p>
    <w:p w14:paraId="4BE8FD30">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0314237C">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highlight w:val="none"/>
        </w:rPr>
      </w:pPr>
    </w:p>
    <w:p w14:paraId="1E656C4A">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highlight w:val="none"/>
        </w:rPr>
      </w:pPr>
    </w:p>
    <w:p w14:paraId="79B76C55">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highlight w:val="none"/>
        </w:rPr>
      </w:pPr>
    </w:p>
    <w:p w14:paraId="40602740">
      <w:pPr>
        <w:pageBreakBefore w:val="0"/>
        <w:wordWrap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highlight w:val="none"/>
        </w:rPr>
      </w:pPr>
    </w:p>
    <w:p w14:paraId="46ADF9FA">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14ED89A7">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13F2935B">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45476ABA">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3EA2DB3D">
      <w:pPr>
        <w:pageBreakBefore w:val="0"/>
        <w:wordWrap w:val="0"/>
        <w:autoSpaceDE w:val="0"/>
        <w:autoSpaceDN w:val="0"/>
        <w:bidi w:val="0"/>
        <w:adjustRightInd w:val="0"/>
        <w:spacing w:before="240" w:beforeLines="100" w:after="240" w:afterLines="100" w:line="400" w:lineRule="exact"/>
        <w:ind w:right="-34" w:rightChars="-16"/>
        <w:jc w:val="center"/>
        <w:outlineLvl w:val="1"/>
        <w:rPr>
          <w:rFonts w:hint="eastAsia" w:ascii="宋体" w:hAnsi="宋体" w:eastAsia="宋体" w:cs="宋体"/>
          <w:b/>
          <w:color w:val="auto"/>
          <w:kern w:val="0"/>
          <w:sz w:val="28"/>
          <w:highlight w:val="none"/>
        </w:rPr>
      </w:pPr>
      <w:bookmarkStart w:id="1076" w:name="_Toc15056"/>
      <w:r>
        <w:rPr>
          <w:rFonts w:hint="eastAsia" w:ascii="宋体" w:hAnsi="宋体" w:eastAsia="宋体" w:cs="宋体"/>
          <w:b/>
          <w:color w:val="auto"/>
          <w:kern w:val="0"/>
          <w:sz w:val="32"/>
          <w:szCs w:val="32"/>
          <w:highlight w:val="none"/>
        </w:rPr>
        <w:br w:type="page"/>
      </w:r>
      <w:bookmarkStart w:id="1077" w:name="_Toc500864541"/>
      <w:bookmarkStart w:id="1078" w:name="_Toc27176"/>
      <w:r>
        <w:rPr>
          <w:rFonts w:hint="eastAsia" w:ascii="宋体" w:hAnsi="宋体" w:eastAsia="宋体" w:cs="宋体"/>
          <w:b/>
          <w:color w:val="auto"/>
          <w:kern w:val="0"/>
          <w:sz w:val="32"/>
          <w:szCs w:val="32"/>
          <w:highlight w:val="none"/>
        </w:rPr>
        <w:t>五、</w:t>
      </w:r>
      <w:bookmarkEnd w:id="1057"/>
      <w:bookmarkEnd w:id="1058"/>
      <w:bookmarkEnd w:id="1059"/>
      <w:bookmarkEnd w:id="1060"/>
      <w:bookmarkEnd w:id="1061"/>
      <w:bookmarkEnd w:id="1062"/>
      <w:bookmarkEnd w:id="1063"/>
      <w:bookmarkEnd w:id="1064"/>
      <w:bookmarkEnd w:id="1065"/>
      <w:bookmarkEnd w:id="1066"/>
      <w:bookmarkEnd w:id="1076"/>
      <w:bookmarkEnd w:id="1077"/>
      <w:bookmarkStart w:id="1079" w:name="_Toc3956"/>
      <w:bookmarkStart w:id="1080" w:name="_Toc500864542"/>
      <w:r>
        <w:rPr>
          <w:rFonts w:hint="eastAsia" w:ascii="宋体" w:hAnsi="宋体" w:eastAsia="宋体" w:cs="宋体"/>
          <w:b/>
          <w:color w:val="auto"/>
          <w:kern w:val="0"/>
          <w:sz w:val="28"/>
          <w:highlight w:val="none"/>
        </w:rPr>
        <w:t>投标保证金</w:t>
      </w:r>
      <w:bookmarkEnd w:id="1078"/>
    </w:p>
    <w:p w14:paraId="266322CE">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u w:val="single"/>
        </w:rPr>
      </w:pPr>
    </w:p>
    <w:p w14:paraId="1D12E77F">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（招标人名称）：</w:t>
      </w:r>
    </w:p>
    <w:p w14:paraId="4F1D6D21">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p>
    <w:p w14:paraId="10A17057">
      <w:pPr>
        <w:pageBreakBefore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5BDF8198">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p>
    <w:p w14:paraId="29D4E35B">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p>
    <w:p w14:paraId="5D380D6B">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p>
    <w:p w14:paraId="65A2D710">
      <w:pPr>
        <w:pageBreakBefore w:val="0"/>
        <w:wordWrap w:val="0"/>
        <w:autoSpaceDE w:val="0"/>
        <w:autoSpaceDN w:val="0"/>
        <w:bidi w:val="0"/>
        <w:adjustRightInd w:val="0"/>
        <w:spacing w:line="400" w:lineRule="exact"/>
        <w:ind w:right="-34" w:rightChars="-16"/>
        <w:jc w:val="righ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投标人名称：</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（盖单位章）</w:t>
      </w:r>
    </w:p>
    <w:p w14:paraId="4A1D9B06">
      <w:pPr>
        <w:pageBreakBefore w:val="0"/>
        <w:wordWrap w:val="0"/>
        <w:autoSpaceDE w:val="0"/>
        <w:autoSpaceDN w:val="0"/>
        <w:bidi w:val="0"/>
        <w:adjustRightInd w:val="0"/>
        <w:spacing w:line="400" w:lineRule="exact"/>
        <w:ind w:right="-34" w:rightChars="-16"/>
        <w:jc w:val="right"/>
        <w:rPr>
          <w:rFonts w:hint="eastAsia" w:ascii="宋体" w:hAnsi="宋体" w:eastAsia="宋体" w:cs="宋体"/>
          <w:color w:val="auto"/>
          <w:kern w:val="0"/>
          <w:highlight w:val="none"/>
        </w:rPr>
      </w:pPr>
      <w:r>
        <w:rPr>
          <w:rFonts w:hint="eastAsia" w:ascii="宋体" w:hAnsi="宋体" w:eastAsia="宋体" w:cs="宋体"/>
          <w:color w:val="auto"/>
          <w:kern w:val="0"/>
          <w:highlight w:val="none"/>
        </w:rPr>
        <w:t>法定代表人或其委托代理人：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（签字）</w:t>
      </w:r>
    </w:p>
    <w:p w14:paraId="487B89F5">
      <w:pPr>
        <w:pageBreakBefore w:val="0"/>
        <w:wordWrap w:val="0"/>
        <w:autoSpaceDE w:val="0"/>
        <w:autoSpaceDN w:val="0"/>
        <w:bidi w:val="0"/>
        <w:adjustRightInd w:val="0"/>
        <w:spacing w:line="400" w:lineRule="exact"/>
        <w:ind w:right="-34" w:rightChars="-16" w:firstLine="5124" w:firstLineChars="244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日</w:t>
      </w:r>
    </w:p>
    <w:p w14:paraId="72277B98">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18"/>
          <w:highlight w:val="none"/>
        </w:rPr>
      </w:pPr>
      <w:r>
        <w:rPr>
          <w:rFonts w:hint="eastAsia" w:ascii="宋体" w:hAnsi="宋体" w:eastAsia="宋体" w:cs="宋体"/>
          <w:color w:val="auto"/>
          <w:kern w:val="0"/>
          <w:sz w:val="18"/>
          <w:highlight w:val="none"/>
        </w:rPr>
        <mc:AlternateContent>
          <mc:Choice Requires="wps">
            <w:drawing>
              <wp:anchor distT="0" distB="0" distL="114300" distR="114300" simplePos="0" relativeHeight="251659264" behindDoc="0" locked="0" layoutInCell="1" allowOverlap="1">
                <wp:simplePos x="0" y="0"/>
                <wp:positionH relativeFrom="column">
                  <wp:posOffset>-226695</wp:posOffset>
                </wp:positionH>
                <wp:positionV relativeFrom="paragraph">
                  <wp:posOffset>183515</wp:posOffset>
                </wp:positionV>
                <wp:extent cx="6400800" cy="635"/>
                <wp:effectExtent l="0" t="15875" r="0" b="21590"/>
                <wp:wrapNone/>
                <wp:docPr id="3" name="直接连接符 3"/>
                <wp:cNvGraphicFramePr/>
                <a:graphic xmlns:a="http://schemas.openxmlformats.org/drawingml/2006/main">
                  <a:graphicData uri="http://schemas.microsoft.com/office/word/2010/wordprocessingShape">
                    <wps:wsp>
                      <wps:cNvCnPr/>
                      <wps:spPr>
                        <a:xfrm>
                          <a:off x="0" y="0"/>
                          <a:ext cx="6400800" cy="63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17.85pt;margin-top:14.45pt;height:0.05pt;width:504pt;z-index:251659264;mso-width-relative:page;mso-height-relative:page;" filled="f" stroked="t" coordsize="21600,21600" o:gfxdata="UEsDBAoAAAAAAIdO4kAAAAAAAAAAAAAAAAAEAAAAZHJzL1BLAwQUAAAACACHTuJA5rLP6dYAAAAJ&#10;AQAADwAAAGRycy9kb3ducmV2LnhtbE2PTU/DMAyG70j8h8hIXNCWrBP0g6Y7IMFtIArinDWmqWic&#10;qsnW8e8xJzjafvT6eevd2Y/ihHMcAmnYrBUIpC7YgXoN72+PqwJETIasGQOhhm+MsGsuL2pT2bDQ&#10;K57a1AsOoVgZDS6lqZIydg69ieswIfHtM8zeJB7nXtrZLBzuR5kpdSe9GYg/ODPhg8Puqz16DTdt&#10;+rCLGuYif3reuxdMk8G91tdXG3UPIuE5/cHwq8/q0LDTIRzJRjFqWG1vc0Y1ZEUJgoEyz7YgDrwo&#10;Fcimlv8bND9QSwMEFAAAAAgAh07iQHEo6fr8AQAA9gMAAA4AAABkcnMvZTJvRG9jLnhtbK1TTY7T&#10;MBTeI3EHy3uadMqUUdR0FhOGDYJKwAFc20ks+U9+btNeggsgsYMVS/bcZoZj8OyEMgybLsjCefb7&#10;/Pl9n59X1wejyV4GUM7WdD4rKZGWO6FsV9MP72+fXVECkVnBtLOypkcJ9Hr99Mlq8JW8cL3TQgaC&#10;JBaqwde0j9FXRQG8l4bBzHlpMdm6YFjEaegKEdiA7EYXF2W5LAYXhA+OSwBcbcYknRjDOYSubRWX&#10;jeM7I20cWYPULKIk6JUHus7Vtq3k8W3bgoxE1xSVxjziIRhv01isV6zqAvO94lMJ7JwSHmkyTFk8&#10;9ETVsMjILqh/qIziwYFr44w7U4xCsiOoYl4+8uZdz7zMWtBq8CfT4f/R8jf7TSBK1HRBiWUGL/z+&#10;0/e7j19+/viM4/23r2SRTBo8VIi9sZswzcBvQlJ8aINJf9RCDtnY48lYeYiE4+LyeVleleg5x9xy&#10;cZkYiz9bfYD4SjpDUlBTrWxSzSq2fw1xhP6GpGVtyYD1zl9cJkaGPdji3WNoPOoA2+XN4LQSt0rr&#10;tAVCt73RgexZ6oP8TTX8BUunNAz6EQdHaFxMOFb1komXVpB49GiRxZdBUxFGCkq0xIeUooyMTOlz&#10;kKhf20Qtc5tOSpPPo7Mp2jpxxOvZ+aC6Hp2Z56JTBtshWzi1buq3h3OMHz7X9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mss/p1gAAAAkBAAAPAAAAAAAAAAEAIAAAACIAAABkcnMvZG93bnJldi54&#10;bWxQSwECFAAUAAAACACHTuJAcSjp+vwBAAD2AwAADgAAAAAAAAABACAAAAAlAQAAZHJzL2Uyb0Rv&#10;Yy54bWxQSwUGAAAAAAYABgBZAQAAkwUAAAAA&#10;">
                <v:fill on="f" focussize="0,0"/>
                <v:stroke weight="2.5pt" color="#000000" joinstyle="round" dashstyle="1 1"/>
                <v:imagedata o:title=""/>
                <o:lock v:ext="edit" aspectratio="f"/>
              </v:line>
            </w:pict>
          </mc:Fallback>
        </mc:AlternateContent>
      </w:r>
    </w:p>
    <w:p w14:paraId="55D05618">
      <w:pPr>
        <w:pStyle w:val="4"/>
        <w:pageBreakBefore w:val="0"/>
        <w:wordWrap w:val="0"/>
        <w:overflowPunct w:val="0"/>
        <w:bidi w:val="0"/>
        <w:spacing w:line="400" w:lineRule="exact"/>
        <w:ind w:right="-34" w:rightChars="-16" w:firstLine="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5" name="矩形 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790E910B">
                            <w:pPr>
                              <w:jc w:val="center"/>
                              <w:rPr>
                                <w:rFonts w:hint="eastAsia"/>
                              </w:rPr>
                            </w:pPr>
                          </w:p>
                          <w:p w14:paraId="132955B2">
                            <w:pPr>
                              <w:jc w:val="center"/>
                              <w:rPr>
                                <w:rFonts w:hint="eastAsia"/>
                              </w:rPr>
                            </w:pPr>
                          </w:p>
                          <w:p w14:paraId="169B3B22">
                            <w:pPr>
                              <w:jc w:val="center"/>
                              <w:rPr>
                                <w:rFonts w:hint="eastAsia"/>
                              </w:rPr>
                            </w:pPr>
                          </w:p>
                          <w:p w14:paraId="4876DC4B">
                            <w:pPr>
                              <w:jc w:val="center"/>
                              <w:rPr>
                                <w:rFonts w:hint="eastAsia"/>
                              </w:rPr>
                            </w:pPr>
                          </w:p>
                          <w:p w14:paraId="78E06377">
                            <w:pPr>
                              <w:jc w:val="center"/>
                              <w:rPr>
                                <w:rFonts w:hint="eastAsia"/>
                              </w:rPr>
                            </w:pPr>
                          </w:p>
                          <w:p w14:paraId="046973D8">
                            <w:pPr>
                              <w:jc w:val="center"/>
                              <w:rPr>
                                <w:rFonts w:hint="eastAsia"/>
                              </w:rPr>
                            </w:pPr>
                          </w:p>
                          <w:p w14:paraId="0037F25C">
                            <w:pPr>
                              <w:jc w:val="center"/>
                              <w:rPr>
                                <w:rFonts w:hint="eastAsia"/>
                              </w:rPr>
                            </w:pPr>
                          </w:p>
                          <w:p w14:paraId="5BFF56C7">
                            <w:pPr>
                              <w:jc w:val="center"/>
                              <w:rPr>
                                <w:rFonts w:hint="eastAsia"/>
                                <w:b/>
                                <w:sz w:val="48"/>
                              </w:rPr>
                            </w:pPr>
                            <w:r>
                              <w:rPr>
                                <w:rFonts w:hint="eastAsia"/>
                                <w:b/>
                                <w:sz w:val="48"/>
                              </w:rPr>
                              <w:t>交易系统生成的投标保证金缴纳回执单或电子保函回执</w:t>
                            </w:r>
                          </w:p>
                          <w:p w14:paraId="0F8E23FF">
                            <w:pPr>
                              <w:jc w:val="center"/>
                              <w:rPr>
                                <w:rFonts w:hint="eastAsia"/>
                                <w:b/>
                                <w:sz w:val="48"/>
                              </w:rPr>
                            </w:pPr>
                          </w:p>
                          <w:p w14:paraId="5ED87433">
                            <w:pPr>
                              <w:jc w:val="center"/>
                              <w:rPr>
                                <w:rFonts w:hint="eastAsia"/>
                                <w:b/>
                                <w:sz w:val="48"/>
                              </w:rPr>
                            </w:pPr>
                          </w:p>
                        </w:txbxContent>
                      </wps:txbx>
                      <wps:bodyPr upright="1"/>
                    </wps:wsp>
                  </a:graphicData>
                </a:graphic>
              </wp:anchor>
            </w:drawing>
          </mc:Choice>
          <mc:Fallback>
            <w:pict>
              <v:rect id="_x0000_s1026" o:spid="_x0000_s1026" o:spt="1" style="position:absolute;left:0pt;margin-left:0.65pt;margin-top:3.9pt;height:249.6pt;width:432pt;z-index:251660288;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APf1Q5CwIAADsEAAAOAAAAZHJzL2Uyb0RvYy54bWytU8uu&#10;0zAQ3SPxD5b3NGm5rW6jpndBKRsEV7rwAVPbSSz5Jdtt0q9BYsdH8DmI32DshtL7WHRBFslxPD4z&#10;58x4dTdoRQ7CB2lNTaeTkhJhmOXStDX9+mX75paSEMFwUNaImh5FoHfr169WvavEzHZWceEJkphQ&#10;9a6mXYyuKorAOqEhTKwTBjcb6zVEXPq24B56ZNeqmJXlouit585bJkLAv5vTJh0Z/TWEtmkkExvL&#10;9lqYeGL1QkFESaGTLtB1rrZpBIufmyaISFRNUWnMb0yCeJfexXoFVevBdZKNJcA1JTzRpEEaTHqm&#10;2kAEsvfyGZWWzNtgmzhhVhcnIdkRVDEtn3jz0IETWQtaHdzZ9PD/aNmnw70nktd0TokBjQ3//e3H&#10;r5/fyTx507tQYciDu/fjKiBMQofG6/RFCWTIfh7PfoohEoY/5ze3i5sSrWa493a6WC5n2fHi33Hn&#10;Q/wgrCYJ1NRjw7KPcPgYIqbE0L8hKVuwSvKtVCovfLt7pzw5ADZ3m59UMx55FKYM6XHQl+U8VQI4&#10;sg2OCkLtUHYwbU746Ei4ZC7z8xJzqmwDoTtVwBFtbEyBUGkZRbIMqk4Af284iUeH5hq8UzTVowWn&#10;RAm8ggnlyAhSXROJApVJ1CIP+GhUatWpOQnFYTcgaYI7y4/Y473zsu3Q42mWknZwprJd4/ynob1c&#10;I7688+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5+qc+9cAAAAHAQAADwAAAAAAAAABACAAAAAi&#10;AAAAZHJzL2Rvd25yZXYueG1sUEsBAhQAFAAAAAgAh07iQA9/VDkLAgAAOwQAAA4AAAAAAAAAAQAg&#10;AAAAJgEAAGRycy9lMm9Eb2MueG1sUEsFBgAAAAAGAAYAWQEAAKMFAAAAAA==&#10;">
                <v:fill on="t" focussize="0,0"/>
                <v:stroke weight="1.5pt" color="#000000" joinstyle="miter" dashstyle="dashDot"/>
                <v:imagedata o:title=""/>
                <o:lock v:ext="edit" aspectratio="f"/>
                <v:textbox>
                  <w:txbxContent>
                    <w:p w14:paraId="790E910B">
                      <w:pPr>
                        <w:jc w:val="center"/>
                        <w:rPr>
                          <w:rFonts w:hint="eastAsia"/>
                        </w:rPr>
                      </w:pPr>
                    </w:p>
                    <w:p w14:paraId="132955B2">
                      <w:pPr>
                        <w:jc w:val="center"/>
                        <w:rPr>
                          <w:rFonts w:hint="eastAsia"/>
                        </w:rPr>
                      </w:pPr>
                    </w:p>
                    <w:p w14:paraId="169B3B22">
                      <w:pPr>
                        <w:jc w:val="center"/>
                        <w:rPr>
                          <w:rFonts w:hint="eastAsia"/>
                        </w:rPr>
                      </w:pPr>
                    </w:p>
                    <w:p w14:paraId="4876DC4B">
                      <w:pPr>
                        <w:jc w:val="center"/>
                        <w:rPr>
                          <w:rFonts w:hint="eastAsia"/>
                        </w:rPr>
                      </w:pPr>
                    </w:p>
                    <w:p w14:paraId="78E06377">
                      <w:pPr>
                        <w:jc w:val="center"/>
                        <w:rPr>
                          <w:rFonts w:hint="eastAsia"/>
                        </w:rPr>
                      </w:pPr>
                    </w:p>
                    <w:p w14:paraId="046973D8">
                      <w:pPr>
                        <w:jc w:val="center"/>
                        <w:rPr>
                          <w:rFonts w:hint="eastAsia"/>
                        </w:rPr>
                      </w:pPr>
                    </w:p>
                    <w:p w14:paraId="0037F25C">
                      <w:pPr>
                        <w:jc w:val="center"/>
                        <w:rPr>
                          <w:rFonts w:hint="eastAsia"/>
                        </w:rPr>
                      </w:pPr>
                    </w:p>
                    <w:p w14:paraId="5BFF56C7">
                      <w:pPr>
                        <w:jc w:val="center"/>
                        <w:rPr>
                          <w:rFonts w:hint="eastAsia"/>
                          <w:b/>
                          <w:sz w:val="48"/>
                        </w:rPr>
                      </w:pPr>
                      <w:r>
                        <w:rPr>
                          <w:rFonts w:hint="eastAsia"/>
                          <w:b/>
                          <w:sz w:val="48"/>
                        </w:rPr>
                        <w:t>交易系统生成的投标保证金缴纳回执单或电子保函回执</w:t>
                      </w:r>
                    </w:p>
                    <w:p w14:paraId="0F8E23FF">
                      <w:pPr>
                        <w:jc w:val="center"/>
                        <w:rPr>
                          <w:rFonts w:hint="eastAsia"/>
                          <w:b/>
                          <w:sz w:val="48"/>
                        </w:rPr>
                      </w:pPr>
                    </w:p>
                    <w:p w14:paraId="5ED87433">
                      <w:pPr>
                        <w:jc w:val="center"/>
                        <w:rPr>
                          <w:rFonts w:hint="eastAsia"/>
                          <w:b/>
                          <w:sz w:val="48"/>
                        </w:rPr>
                      </w:pPr>
                    </w:p>
                  </w:txbxContent>
                </v:textbox>
              </v:rect>
            </w:pict>
          </mc:Fallback>
        </mc:AlternateContent>
      </w:r>
    </w:p>
    <w:p w14:paraId="58E766C4">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4DE11581">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101D6C53">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7C626D9F">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785F68DE">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7C6A93A7">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21BCB8D8">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29D32053">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052948E5">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5F6D7095">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45CBF560">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highlight w:val="none"/>
        </w:rPr>
      </w:pPr>
    </w:p>
    <w:p w14:paraId="0551A8E1">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b/>
          <w:color w:val="auto"/>
          <w:kern w:val="0"/>
          <w:sz w:val="28"/>
          <w:highlight w:val="none"/>
        </w:rPr>
        <w:br w:type="page"/>
      </w:r>
      <w:bookmarkStart w:id="1081" w:name="_Toc30567"/>
      <w:bookmarkStart w:id="1082" w:name="_Toc37747002"/>
      <w:bookmarkStart w:id="1083" w:name="_Toc37422286"/>
      <w:r>
        <w:rPr>
          <w:rFonts w:hint="eastAsia" w:ascii="宋体" w:hAnsi="宋体" w:eastAsia="宋体" w:cs="宋体"/>
          <w:b/>
          <w:color w:val="auto"/>
          <w:kern w:val="0"/>
          <w:sz w:val="28"/>
          <w:highlight w:val="none"/>
        </w:rPr>
        <w:t>六、技术标</w:t>
      </w:r>
      <w:bookmarkEnd w:id="1079"/>
      <w:bookmarkEnd w:id="1080"/>
      <w:bookmarkEnd w:id="1081"/>
      <w:bookmarkEnd w:id="1082"/>
      <w:bookmarkEnd w:id="1083"/>
    </w:p>
    <w:p w14:paraId="4A549A1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highlight w:val="none"/>
        </w:rPr>
      </w:pPr>
    </w:p>
    <w:p w14:paraId="76007F17">
      <w:pPr>
        <w:pageBreakBefore w:val="0"/>
        <w:wordWrap w:val="0"/>
        <w:autoSpaceDE w:val="0"/>
        <w:autoSpaceDN w:val="0"/>
        <w:bidi w:val="0"/>
        <w:adjustRightInd w:val="0"/>
        <w:spacing w:line="400" w:lineRule="exact"/>
        <w:ind w:right="-34" w:rightChars="-16"/>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投标人编制技术标的要求：</w:t>
      </w:r>
      <w:bookmarkStart w:id="1084" w:name="_Toc228589265"/>
      <w:bookmarkStart w:id="1085" w:name="_Toc228337200"/>
      <w:bookmarkStart w:id="1086" w:name="_Toc228881251"/>
      <w:bookmarkStart w:id="1087" w:name="_Toc431367140"/>
      <w:bookmarkStart w:id="1088" w:name="_Toc272772670"/>
      <w:bookmarkStart w:id="1089" w:name="_Toc228591611"/>
      <w:bookmarkStart w:id="1090" w:name="_Toc228591759"/>
      <w:bookmarkStart w:id="1091" w:name="_Toc214433991"/>
      <w:bookmarkStart w:id="1092" w:name="_Toc434140864"/>
      <w:bookmarkStart w:id="1093" w:name="_Toc227657589"/>
      <w:bookmarkStart w:id="1094" w:name="_Toc227492347"/>
    </w:p>
    <w:p w14:paraId="43AA3222">
      <w:pPr>
        <w:pageBreakBefore w:val="0"/>
        <w:wordWrap w:val="0"/>
        <w:autoSpaceDE w:val="0"/>
        <w:autoSpaceDN w:val="0"/>
        <w:bidi w:val="0"/>
        <w:adjustRightInd w:val="0"/>
        <w:spacing w:line="400" w:lineRule="exact"/>
        <w:ind w:right="-34" w:rightChars="-16" w:firstLine="616" w:firstLineChars="257"/>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投标人依据招标文件要求结合本项目特征进行技术标编制。</w:t>
      </w:r>
    </w:p>
    <w:p w14:paraId="5D5B6CA5">
      <w:pPr>
        <w:pStyle w:val="20"/>
        <w:pageBreakBefore w:val="0"/>
        <w:wordWrap w:val="0"/>
        <w:bidi w:val="0"/>
        <w:rPr>
          <w:rFonts w:hint="eastAsia" w:ascii="宋体" w:hAnsi="宋体" w:eastAsia="宋体" w:cs="宋体"/>
          <w:color w:val="auto"/>
          <w:highlight w:val="none"/>
        </w:rPr>
      </w:pPr>
    </w:p>
    <w:p w14:paraId="184A2B98">
      <w:pPr>
        <w:pageBreakBefore w:val="0"/>
        <w:wordWrap w:val="0"/>
        <w:bidi w:val="0"/>
        <w:spacing w:line="400" w:lineRule="exact"/>
        <w:ind w:right="-34" w:rightChars="-16"/>
        <w:rPr>
          <w:rFonts w:hint="eastAsia" w:ascii="宋体" w:hAnsi="宋体" w:eastAsia="宋体" w:cs="宋体"/>
          <w:color w:val="auto"/>
          <w:kern w:val="0"/>
          <w:sz w:val="28"/>
          <w:highlight w:val="none"/>
        </w:rPr>
      </w:pPr>
    </w:p>
    <w:bookmarkEnd w:id="1084"/>
    <w:bookmarkEnd w:id="1085"/>
    <w:bookmarkEnd w:id="1086"/>
    <w:bookmarkEnd w:id="1087"/>
    <w:bookmarkEnd w:id="1088"/>
    <w:bookmarkEnd w:id="1089"/>
    <w:bookmarkEnd w:id="1090"/>
    <w:bookmarkEnd w:id="1091"/>
    <w:bookmarkEnd w:id="1092"/>
    <w:bookmarkEnd w:id="1093"/>
    <w:bookmarkEnd w:id="1094"/>
    <w:p w14:paraId="09E3BAAE">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bCs/>
          <w:color w:val="auto"/>
          <w:kern w:val="0"/>
          <w:sz w:val="24"/>
          <w:szCs w:val="24"/>
          <w:highlight w:val="none"/>
        </w:rPr>
      </w:pPr>
      <w:bookmarkStart w:id="1095" w:name="_Toc17085"/>
      <w:bookmarkStart w:id="1096" w:name="_Toc459289949"/>
      <w:bookmarkStart w:id="1097" w:name="_Toc227492350"/>
      <w:bookmarkStart w:id="1098" w:name="_Toc434140867"/>
      <w:bookmarkStart w:id="1099" w:name="_Toc13734"/>
      <w:bookmarkStart w:id="1100" w:name="_Toc214433994"/>
      <w:bookmarkStart w:id="1101" w:name="_Toc431367143"/>
      <w:bookmarkStart w:id="1102" w:name="_Toc499891701"/>
      <w:bookmarkStart w:id="1103" w:name="_Toc228591614"/>
      <w:bookmarkStart w:id="1104" w:name="_Toc228589268"/>
      <w:bookmarkStart w:id="1105" w:name="_Toc227657592"/>
      <w:bookmarkStart w:id="1106" w:name="_Toc500865934"/>
      <w:bookmarkStart w:id="1107" w:name="_Toc228337203"/>
      <w:bookmarkStart w:id="1108" w:name="_Toc272772673"/>
      <w:bookmarkStart w:id="1109" w:name="_Toc500864544"/>
      <w:bookmarkStart w:id="1110" w:name="_Toc228881254"/>
      <w:bookmarkStart w:id="1111" w:name="_Toc454031617"/>
      <w:bookmarkStart w:id="1112" w:name="_Toc453573354"/>
      <w:bookmarkStart w:id="1113" w:name="_Toc228591762"/>
      <w:r>
        <w:rPr>
          <w:rFonts w:hint="eastAsia" w:ascii="宋体" w:hAnsi="宋体" w:eastAsia="宋体" w:cs="宋体"/>
          <w:b/>
          <w:bCs/>
          <w:color w:val="auto"/>
          <w:kern w:val="0"/>
          <w:sz w:val="24"/>
          <w:szCs w:val="24"/>
          <w:highlight w:val="none"/>
        </w:rPr>
        <w:t>附表一：拟投入本项目的资源配备计划</w:t>
      </w:r>
      <w:bookmarkEnd w:id="1095"/>
    </w:p>
    <w:p w14:paraId="09BA30E6">
      <w:pPr>
        <w:autoSpaceDE w:val="0"/>
        <w:autoSpaceDN w:val="0"/>
        <w:adjustRightInd w:val="0"/>
        <w:spacing w:line="400" w:lineRule="exact"/>
        <w:ind w:right="-34" w:rightChars="-16"/>
        <w:jc w:val="left"/>
        <w:rPr>
          <w:rFonts w:hint="eastAsia" w:ascii="宋体" w:hAnsi="宋体" w:eastAsia="宋体" w:cs="宋体"/>
          <w:color w:val="auto"/>
          <w:kern w:val="0"/>
          <w:sz w:val="24"/>
          <w:szCs w:val="24"/>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22FDB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noWrap w:val="0"/>
            <w:vAlign w:val="center"/>
          </w:tcPr>
          <w:p w14:paraId="3505CD8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211" w:type="dxa"/>
            <w:noWrap w:val="0"/>
            <w:vAlign w:val="center"/>
          </w:tcPr>
          <w:p w14:paraId="5B14F3A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设备名称</w:t>
            </w:r>
          </w:p>
        </w:tc>
        <w:tc>
          <w:tcPr>
            <w:tcW w:w="931" w:type="dxa"/>
            <w:noWrap w:val="0"/>
            <w:vAlign w:val="center"/>
          </w:tcPr>
          <w:p w14:paraId="2E53CC2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型号</w:t>
            </w:r>
          </w:p>
          <w:p w14:paraId="59C277D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规格</w:t>
            </w:r>
          </w:p>
        </w:tc>
        <w:tc>
          <w:tcPr>
            <w:tcW w:w="931" w:type="dxa"/>
            <w:noWrap w:val="0"/>
            <w:vAlign w:val="center"/>
          </w:tcPr>
          <w:p w14:paraId="60B70F3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932" w:type="dxa"/>
            <w:noWrap w:val="0"/>
            <w:vAlign w:val="center"/>
          </w:tcPr>
          <w:p w14:paraId="7F985C7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国别</w:t>
            </w:r>
          </w:p>
          <w:p w14:paraId="7A9C003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产地</w:t>
            </w:r>
          </w:p>
        </w:tc>
        <w:tc>
          <w:tcPr>
            <w:tcW w:w="932" w:type="dxa"/>
            <w:noWrap w:val="0"/>
            <w:vAlign w:val="center"/>
          </w:tcPr>
          <w:p w14:paraId="63FFB11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制造</w:t>
            </w:r>
          </w:p>
          <w:p w14:paraId="304690F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年份</w:t>
            </w:r>
          </w:p>
        </w:tc>
        <w:tc>
          <w:tcPr>
            <w:tcW w:w="1201" w:type="dxa"/>
            <w:noWrap w:val="0"/>
            <w:vAlign w:val="center"/>
          </w:tcPr>
          <w:p w14:paraId="1D34581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额定功率</w:t>
            </w:r>
          </w:p>
          <w:p w14:paraId="026210A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b/>
                <w:color w:val="auto"/>
                <w:kern w:val="0"/>
                <w:sz w:val="24"/>
                <w:szCs w:val="24"/>
                <w:highlight w:val="none"/>
              </w:rPr>
              <w:t>KW</w:t>
            </w:r>
            <w:r>
              <w:rPr>
                <w:rFonts w:hint="eastAsia" w:ascii="宋体" w:hAnsi="宋体" w:eastAsia="宋体" w:cs="宋体"/>
                <w:color w:val="auto"/>
                <w:kern w:val="0"/>
                <w:sz w:val="24"/>
                <w:szCs w:val="24"/>
                <w:highlight w:val="none"/>
              </w:rPr>
              <w:t>）</w:t>
            </w:r>
          </w:p>
        </w:tc>
        <w:tc>
          <w:tcPr>
            <w:tcW w:w="662" w:type="dxa"/>
            <w:noWrap w:val="0"/>
            <w:vAlign w:val="center"/>
          </w:tcPr>
          <w:p w14:paraId="29FA48F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生产</w:t>
            </w:r>
          </w:p>
          <w:p w14:paraId="5C95B73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能力</w:t>
            </w:r>
          </w:p>
        </w:tc>
        <w:tc>
          <w:tcPr>
            <w:tcW w:w="932" w:type="dxa"/>
            <w:noWrap w:val="0"/>
            <w:vAlign w:val="center"/>
          </w:tcPr>
          <w:p w14:paraId="1658D1B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用于施</w:t>
            </w:r>
          </w:p>
          <w:p w14:paraId="04ABC2B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工部位</w:t>
            </w:r>
          </w:p>
        </w:tc>
        <w:tc>
          <w:tcPr>
            <w:tcW w:w="932" w:type="dxa"/>
            <w:noWrap w:val="0"/>
            <w:vAlign w:val="center"/>
          </w:tcPr>
          <w:p w14:paraId="5A5BE69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67341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0E60A20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6E46A4B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5DCCB95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1E61009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11655B4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638E80D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211D5C2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4E547A1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28A584C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731BF14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2D70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5C49BFF8">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0F9FA9E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6D3D98A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23D93EB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4B60A1C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3FB529F8">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7E4F4AB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53DA780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4AD0371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2AFD8F3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6904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3D1930D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5416210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00457A3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5D7579B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3DCCA2A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103D616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5530D3C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0A8B9C0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0960F16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1CB9E14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5119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2BE53A1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7472436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2EE1D3C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6B59712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5E7C0D6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2D1EF3A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528F0BD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06B9654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7C7EB04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568B07E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A546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7F6208D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158C3A5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1CA6B14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4872AEF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2C5E0198">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1CFBB26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1CEAE31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097AAD3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4878843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0082ABA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bl>
    <w:p w14:paraId="5014D032">
      <w:pPr>
        <w:autoSpaceDE w:val="0"/>
        <w:autoSpaceDN w:val="0"/>
        <w:adjustRightInd w:val="0"/>
        <w:spacing w:line="400" w:lineRule="exact"/>
        <w:ind w:right="-34" w:rightChars="-16"/>
        <w:jc w:val="left"/>
        <w:rPr>
          <w:rFonts w:hint="eastAsia" w:ascii="宋体" w:hAnsi="宋体" w:eastAsia="宋体" w:cs="宋体"/>
          <w:color w:val="auto"/>
          <w:kern w:val="0"/>
          <w:sz w:val="24"/>
          <w:szCs w:val="24"/>
          <w:highlight w:val="none"/>
        </w:rPr>
      </w:pPr>
    </w:p>
    <w:p w14:paraId="30F1D7BF">
      <w:pPr>
        <w:autoSpaceDE w:val="0"/>
        <w:autoSpaceDN w:val="0"/>
        <w:adjustRightInd w:val="0"/>
        <w:spacing w:line="400" w:lineRule="exact"/>
        <w:ind w:right="-34" w:rightChars="-16"/>
        <w:jc w:val="left"/>
        <w:rPr>
          <w:rFonts w:hint="eastAsia" w:ascii="宋体" w:hAnsi="宋体" w:eastAsia="宋体" w:cs="宋体"/>
          <w:color w:val="auto"/>
          <w:kern w:val="0"/>
          <w:sz w:val="24"/>
          <w:szCs w:val="24"/>
          <w:highlight w:val="none"/>
        </w:rPr>
      </w:pPr>
    </w:p>
    <w:p w14:paraId="3E25E009">
      <w:pPr>
        <w:pStyle w:val="29"/>
        <w:rPr>
          <w:rFonts w:hint="eastAsia" w:ascii="宋体" w:hAnsi="宋体" w:eastAsia="宋体" w:cs="宋体"/>
          <w:color w:val="auto"/>
          <w:sz w:val="24"/>
          <w:szCs w:val="24"/>
          <w:highlight w:val="none"/>
        </w:rPr>
      </w:pPr>
    </w:p>
    <w:p w14:paraId="135D5B06">
      <w:pPr>
        <w:autoSpaceDE w:val="0"/>
        <w:autoSpaceDN w:val="0"/>
        <w:adjustRightInd w:val="0"/>
        <w:spacing w:line="400" w:lineRule="exact"/>
        <w:ind w:right="-34" w:rightChars="-16"/>
        <w:jc w:val="left"/>
        <w:rPr>
          <w:rFonts w:hint="eastAsia" w:ascii="宋体" w:hAnsi="宋体" w:eastAsia="宋体" w:cs="宋体"/>
          <w:color w:val="auto"/>
          <w:kern w:val="0"/>
          <w:sz w:val="24"/>
          <w:szCs w:val="24"/>
          <w:highlight w:val="none"/>
        </w:rPr>
      </w:pPr>
    </w:p>
    <w:p w14:paraId="49EE2E8F">
      <w:pPr>
        <w:autoSpaceDE w:val="0"/>
        <w:autoSpaceDN w:val="0"/>
        <w:adjustRightInd w:val="0"/>
        <w:spacing w:line="400" w:lineRule="exact"/>
        <w:ind w:right="-34" w:rightChars="-16"/>
        <w:outlineLvl w:val="1"/>
        <w:rPr>
          <w:rFonts w:hint="eastAsia" w:ascii="宋体" w:hAnsi="宋体" w:eastAsia="宋体" w:cs="宋体"/>
          <w:b/>
          <w:bCs/>
          <w:color w:val="auto"/>
          <w:kern w:val="0"/>
          <w:sz w:val="24"/>
          <w:szCs w:val="24"/>
          <w:highlight w:val="none"/>
        </w:rPr>
      </w:pPr>
      <w:bookmarkStart w:id="1114" w:name="_Toc16496"/>
      <w:bookmarkStart w:id="1115" w:name="_Toc434140865"/>
      <w:bookmarkStart w:id="1116" w:name="_Toc431367141"/>
      <w:bookmarkStart w:id="1117" w:name="_Toc228881252"/>
      <w:bookmarkStart w:id="1118" w:name="_Toc227657590"/>
      <w:bookmarkStart w:id="1119" w:name="_Toc228337201"/>
      <w:bookmarkStart w:id="1120" w:name="_Toc228591612"/>
      <w:bookmarkStart w:id="1121" w:name="_Toc459289947"/>
      <w:bookmarkStart w:id="1122" w:name="_Toc8613"/>
      <w:bookmarkStart w:id="1123" w:name="_Toc13120"/>
      <w:bookmarkStart w:id="1124" w:name="_Toc453573352"/>
      <w:bookmarkStart w:id="1125" w:name="_Toc227492348"/>
      <w:bookmarkStart w:id="1126" w:name="_Toc228589266"/>
      <w:bookmarkStart w:id="1127" w:name="_Toc454031615"/>
      <w:bookmarkStart w:id="1128" w:name="_Toc272772671"/>
      <w:bookmarkStart w:id="1129" w:name="_Toc228591760"/>
      <w:bookmarkStart w:id="1130" w:name="_Toc24903"/>
      <w:bookmarkStart w:id="1131" w:name="_Toc214433992"/>
      <w:r>
        <w:rPr>
          <w:rFonts w:hint="eastAsia" w:ascii="宋体" w:hAnsi="宋体" w:eastAsia="宋体" w:cs="宋体"/>
          <w:b/>
          <w:bCs/>
          <w:color w:val="auto"/>
          <w:kern w:val="0"/>
          <w:sz w:val="24"/>
          <w:szCs w:val="24"/>
          <w:highlight w:val="none"/>
        </w:rPr>
        <w:t>附表二：拟配备本项目的试验和检测仪器设备表</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p w14:paraId="4CF569E2">
      <w:pPr>
        <w:autoSpaceDE w:val="0"/>
        <w:autoSpaceDN w:val="0"/>
        <w:adjustRightInd w:val="0"/>
        <w:spacing w:line="400" w:lineRule="exact"/>
        <w:ind w:right="-34" w:rightChars="-16"/>
        <w:jc w:val="left"/>
        <w:rPr>
          <w:rFonts w:hint="eastAsia" w:ascii="宋体" w:hAnsi="宋体" w:eastAsia="宋体" w:cs="宋体"/>
          <w:color w:val="auto"/>
          <w:kern w:val="0"/>
          <w:sz w:val="24"/>
          <w:szCs w:val="24"/>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40211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noWrap w:val="0"/>
            <w:vAlign w:val="center"/>
          </w:tcPr>
          <w:p w14:paraId="104537E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227" w:type="dxa"/>
            <w:noWrap w:val="0"/>
            <w:vAlign w:val="center"/>
          </w:tcPr>
          <w:p w14:paraId="62B91AE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仪器设备</w:t>
            </w:r>
          </w:p>
          <w:p w14:paraId="09BB78C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名称</w:t>
            </w:r>
          </w:p>
        </w:tc>
        <w:tc>
          <w:tcPr>
            <w:tcW w:w="1026" w:type="dxa"/>
            <w:noWrap w:val="0"/>
            <w:vAlign w:val="center"/>
          </w:tcPr>
          <w:p w14:paraId="0F88480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型号</w:t>
            </w:r>
          </w:p>
          <w:p w14:paraId="569B7CB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规格</w:t>
            </w:r>
          </w:p>
        </w:tc>
        <w:tc>
          <w:tcPr>
            <w:tcW w:w="1026" w:type="dxa"/>
            <w:noWrap w:val="0"/>
            <w:vAlign w:val="center"/>
          </w:tcPr>
          <w:p w14:paraId="5A0EED1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1025" w:type="dxa"/>
            <w:noWrap w:val="0"/>
            <w:vAlign w:val="center"/>
          </w:tcPr>
          <w:p w14:paraId="094C252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国别</w:t>
            </w:r>
          </w:p>
          <w:p w14:paraId="64FFF89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产地</w:t>
            </w:r>
          </w:p>
        </w:tc>
        <w:tc>
          <w:tcPr>
            <w:tcW w:w="884" w:type="dxa"/>
            <w:noWrap w:val="0"/>
            <w:vAlign w:val="center"/>
          </w:tcPr>
          <w:p w14:paraId="0058481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制造</w:t>
            </w:r>
          </w:p>
          <w:p w14:paraId="21FBF5B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年份</w:t>
            </w:r>
          </w:p>
        </w:tc>
        <w:tc>
          <w:tcPr>
            <w:tcW w:w="1166" w:type="dxa"/>
            <w:noWrap w:val="0"/>
            <w:vAlign w:val="center"/>
          </w:tcPr>
          <w:p w14:paraId="4CC5D59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已使用台</w:t>
            </w:r>
          </w:p>
          <w:p w14:paraId="19937898">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时数</w:t>
            </w:r>
          </w:p>
        </w:tc>
        <w:tc>
          <w:tcPr>
            <w:tcW w:w="1026" w:type="dxa"/>
            <w:noWrap w:val="0"/>
            <w:vAlign w:val="center"/>
          </w:tcPr>
          <w:p w14:paraId="4DD7754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用途</w:t>
            </w:r>
          </w:p>
        </w:tc>
        <w:tc>
          <w:tcPr>
            <w:tcW w:w="1026" w:type="dxa"/>
            <w:noWrap w:val="0"/>
            <w:vAlign w:val="center"/>
          </w:tcPr>
          <w:p w14:paraId="49D599A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4F4C3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noWrap w:val="0"/>
            <w:vAlign w:val="center"/>
          </w:tcPr>
          <w:p w14:paraId="6839EB2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27" w:type="dxa"/>
            <w:noWrap w:val="0"/>
            <w:vAlign w:val="center"/>
          </w:tcPr>
          <w:p w14:paraId="7EC1763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415150F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12500AB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5" w:type="dxa"/>
            <w:noWrap w:val="0"/>
            <w:vAlign w:val="center"/>
          </w:tcPr>
          <w:p w14:paraId="0F37EC4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884" w:type="dxa"/>
            <w:noWrap w:val="0"/>
            <w:vAlign w:val="center"/>
          </w:tcPr>
          <w:p w14:paraId="01C4901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66" w:type="dxa"/>
            <w:noWrap w:val="0"/>
            <w:vAlign w:val="center"/>
          </w:tcPr>
          <w:p w14:paraId="7666FFF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6C1ECBE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5FCD607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4A66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53A9D7D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27" w:type="dxa"/>
            <w:noWrap w:val="0"/>
            <w:vAlign w:val="center"/>
          </w:tcPr>
          <w:p w14:paraId="02BF6BC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2BFF511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7FC0A01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5" w:type="dxa"/>
            <w:noWrap w:val="0"/>
            <w:vAlign w:val="center"/>
          </w:tcPr>
          <w:p w14:paraId="638873E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884" w:type="dxa"/>
            <w:noWrap w:val="0"/>
            <w:vAlign w:val="center"/>
          </w:tcPr>
          <w:p w14:paraId="483E464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66" w:type="dxa"/>
            <w:noWrap w:val="0"/>
            <w:vAlign w:val="center"/>
          </w:tcPr>
          <w:p w14:paraId="1E5A0B1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193F3EB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555A512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3F97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23B35AA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27" w:type="dxa"/>
            <w:noWrap w:val="0"/>
            <w:vAlign w:val="center"/>
          </w:tcPr>
          <w:p w14:paraId="2BE561C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31634FA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0FB5A07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5" w:type="dxa"/>
            <w:noWrap w:val="0"/>
            <w:vAlign w:val="center"/>
          </w:tcPr>
          <w:p w14:paraId="4F3B018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884" w:type="dxa"/>
            <w:noWrap w:val="0"/>
            <w:vAlign w:val="center"/>
          </w:tcPr>
          <w:p w14:paraId="240ADE9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66" w:type="dxa"/>
            <w:noWrap w:val="0"/>
            <w:vAlign w:val="center"/>
          </w:tcPr>
          <w:p w14:paraId="052C903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65C079B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0E61884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2DFB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4357C1B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27" w:type="dxa"/>
            <w:noWrap w:val="0"/>
            <w:vAlign w:val="center"/>
          </w:tcPr>
          <w:p w14:paraId="4AA2A27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3D150BA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720E9B0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5" w:type="dxa"/>
            <w:noWrap w:val="0"/>
            <w:vAlign w:val="center"/>
          </w:tcPr>
          <w:p w14:paraId="4499E4D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884" w:type="dxa"/>
            <w:noWrap w:val="0"/>
            <w:vAlign w:val="center"/>
          </w:tcPr>
          <w:p w14:paraId="03643AB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66" w:type="dxa"/>
            <w:noWrap w:val="0"/>
            <w:vAlign w:val="center"/>
          </w:tcPr>
          <w:p w14:paraId="5AAB54D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50686A5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1A1F3BD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bl>
    <w:p w14:paraId="29A7D4CB">
      <w:pPr>
        <w:autoSpaceDE w:val="0"/>
        <w:autoSpaceDN w:val="0"/>
        <w:adjustRightInd w:val="0"/>
        <w:spacing w:line="400" w:lineRule="exact"/>
        <w:ind w:right="-34" w:rightChars="-16"/>
        <w:outlineLvl w:val="9"/>
        <w:rPr>
          <w:rFonts w:hint="eastAsia" w:ascii="宋体" w:hAnsi="宋体" w:eastAsia="宋体" w:cs="宋体"/>
          <w:color w:val="auto"/>
          <w:kern w:val="0"/>
          <w:sz w:val="24"/>
          <w:szCs w:val="24"/>
          <w:highlight w:val="none"/>
        </w:rPr>
      </w:pPr>
      <w:bookmarkStart w:id="1132" w:name="_Toc16060"/>
      <w:bookmarkStart w:id="1133" w:name="_Toc9600"/>
      <w:bookmarkStart w:id="1134" w:name="_Toc17023"/>
    </w:p>
    <w:p w14:paraId="55CB201F">
      <w:pPr>
        <w:autoSpaceDE w:val="0"/>
        <w:autoSpaceDN w:val="0"/>
        <w:adjustRightInd w:val="0"/>
        <w:spacing w:line="400" w:lineRule="exact"/>
        <w:ind w:right="-34" w:rightChars="-16"/>
        <w:outlineLvl w:val="9"/>
        <w:rPr>
          <w:rFonts w:hint="eastAsia" w:ascii="宋体" w:hAnsi="宋体" w:eastAsia="宋体" w:cs="宋体"/>
          <w:color w:val="auto"/>
          <w:kern w:val="0"/>
          <w:sz w:val="24"/>
          <w:szCs w:val="24"/>
          <w:highlight w:val="none"/>
        </w:rPr>
      </w:pPr>
    </w:p>
    <w:p w14:paraId="2D360341">
      <w:pPr>
        <w:autoSpaceDE w:val="0"/>
        <w:autoSpaceDN w:val="0"/>
        <w:adjustRightInd w:val="0"/>
        <w:spacing w:line="400" w:lineRule="exact"/>
        <w:ind w:right="-34" w:rightChars="-16"/>
        <w:outlineLvl w:val="9"/>
        <w:rPr>
          <w:rFonts w:hint="eastAsia" w:ascii="宋体" w:hAnsi="宋体" w:eastAsia="宋体" w:cs="宋体"/>
          <w:color w:val="auto"/>
          <w:kern w:val="0"/>
          <w:sz w:val="24"/>
          <w:szCs w:val="24"/>
          <w:highlight w:val="none"/>
        </w:rPr>
      </w:pPr>
    </w:p>
    <w:p w14:paraId="770230EF">
      <w:pPr>
        <w:autoSpaceDE w:val="0"/>
        <w:autoSpaceDN w:val="0"/>
        <w:adjustRightInd w:val="0"/>
        <w:spacing w:line="400" w:lineRule="exact"/>
        <w:ind w:right="-34" w:rightChars="-16"/>
        <w:outlineLvl w:val="1"/>
        <w:rPr>
          <w:rFonts w:hint="eastAsia" w:ascii="宋体" w:hAnsi="宋体" w:eastAsia="宋体" w:cs="宋体"/>
          <w:b/>
          <w:bCs/>
          <w:color w:val="auto"/>
          <w:kern w:val="0"/>
          <w:sz w:val="24"/>
          <w:szCs w:val="24"/>
          <w:highlight w:val="none"/>
        </w:rPr>
      </w:pPr>
      <w:bookmarkStart w:id="1135" w:name="_Toc2261"/>
      <w:r>
        <w:rPr>
          <w:rFonts w:hint="eastAsia" w:ascii="宋体" w:hAnsi="宋体" w:eastAsia="宋体" w:cs="宋体"/>
          <w:b/>
          <w:bCs/>
          <w:color w:val="auto"/>
          <w:kern w:val="0"/>
          <w:sz w:val="24"/>
          <w:szCs w:val="24"/>
          <w:highlight w:val="none"/>
        </w:rPr>
        <w:t>附表三：施工进度计划表</w:t>
      </w:r>
      <w:bookmarkEnd w:id="1132"/>
      <w:bookmarkEnd w:id="1133"/>
      <w:bookmarkEnd w:id="1134"/>
      <w:bookmarkEnd w:id="1135"/>
    </w:p>
    <w:p w14:paraId="4286E7A0">
      <w:pPr>
        <w:autoSpaceDE w:val="0"/>
        <w:autoSpaceDN w:val="0"/>
        <w:adjustRightInd w:val="0"/>
        <w:spacing w:line="400" w:lineRule="exact"/>
        <w:ind w:right="-34" w:rightChars="-16"/>
        <w:jc w:val="left"/>
        <w:rPr>
          <w:rFonts w:hint="eastAsia" w:ascii="宋体" w:hAnsi="宋体" w:eastAsia="宋体" w:cs="宋体"/>
          <w:b/>
          <w:bCs/>
          <w:color w:val="auto"/>
          <w:kern w:val="0"/>
          <w:sz w:val="24"/>
          <w:szCs w:val="24"/>
          <w:highlight w:val="none"/>
        </w:rPr>
      </w:pPr>
    </w:p>
    <w:p w14:paraId="72A43FCF">
      <w:pPr>
        <w:autoSpaceDE w:val="0"/>
        <w:autoSpaceDN w:val="0"/>
        <w:adjustRightInd w:val="0"/>
        <w:spacing w:line="400" w:lineRule="exact"/>
        <w:ind w:right="-34" w:rightChars="-16" w:firstLine="824" w:firstLineChars="342"/>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 投标人应递交施工进度网络图或施工进度表。</w:t>
      </w:r>
    </w:p>
    <w:p w14:paraId="097A943B">
      <w:pPr>
        <w:autoSpaceDE w:val="0"/>
        <w:autoSpaceDN w:val="0"/>
        <w:adjustRightInd w:val="0"/>
        <w:spacing w:line="400" w:lineRule="exact"/>
        <w:ind w:right="-34" w:rightChars="-16" w:firstLine="824" w:firstLineChars="342"/>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 施工进度表可采用网络图（或横道图）表示。</w:t>
      </w:r>
    </w:p>
    <w:p w14:paraId="43D809AD">
      <w:pPr>
        <w:autoSpaceDE w:val="0"/>
        <w:autoSpaceDN w:val="0"/>
        <w:adjustRightInd w:val="0"/>
        <w:spacing w:line="400" w:lineRule="exact"/>
        <w:ind w:right="-34" w:rightChars="-16"/>
        <w:jc w:val="left"/>
        <w:rPr>
          <w:rFonts w:hint="eastAsia" w:ascii="宋体" w:hAnsi="宋体" w:eastAsia="宋体" w:cs="宋体"/>
          <w:color w:val="auto"/>
          <w:kern w:val="0"/>
          <w:sz w:val="24"/>
          <w:szCs w:val="24"/>
          <w:highlight w:val="none"/>
        </w:rPr>
      </w:pPr>
    </w:p>
    <w:p w14:paraId="76543C32">
      <w:pPr>
        <w:spacing w:before="120" w:beforeLines="50" w:after="120" w:afterLines="50" w:line="420" w:lineRule="exact"/>
        <w:outlineLvl w:val="1"/>
        <w:rPr>
          <w:rFonts w:hint="eastAsia" w:ascii="宋体" w:hAnsi="宋体" w:eastAsia="宋体" w:cs="宋体"/>
          <w:b/>
          <w:bCs w:val="0"/>
          <w:color w:val="auto"/>
          <w:sz w:val="24"/>
          <w:szCs w:val="24"/>
          <w:highlight w:val="none"/>
        </w:rPr>
      </w:pPr>
      <w:bookmarkStart w:id="1136" w:name="_Toc16505"/>
      <w:r>
        <w:rPr>
          <w:rFonts w:hint="eastAsia" w:ascii="宋体" w:hAnsi="宋体" w:eastAsia="宋体" w:cs="宋体"/>
          <w:b/>
          <w:bCs w:val="0"/>
          <w:color w:val="auto"/>
          <w:sz w:val="24"/>
          <w:szCs w:val="24"/>
          <w:highlight w:val="none"/>
        </w:rPr>
        <w:t>附表四：劳动力计划表</w:t>
      </w:r>
      <w:bookmarkEnd w:id="1136"/>
    </w:p>
    <w:p w14:paraId="28DDF3AC">
      <w:pPr>
        <w:wordWrap w:val="0"/>
        <w:spacing w:line="42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单位：人   </w:t>
      </w:r>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3E46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0D47B1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工种</w:t>
            </w:r>
          </w:p>
        </w:tc>
        <w:tc>
          <w:tcPr>
            <w:tcW w:w="7796" w:type="dxa"/>
            <w:gridSpan w:val="7"/>
            <w:noWrap w:val="0"/>
            <w:vAlign w:val="center"/>
          </w:tcPr>
          <w:p w14:paraId="47560BC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按工程施工阶段投入劳动力情况</w:t>
            </w:r>
          </w:p>
        </w:tc>
      </w:tr>
      <w:tr w14:paraId="64417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68F9E4B">
            <w:pPr>
              <w:jc w:val="center"/>
              <w:rPr>
                <w:rFonts w:hint="eastAsia" w:ascii="宋体" w:hAnsi="宋体" w:eastAsia="宋体" w:cs="宋体"/>
                <w:color w:val="auto"/>
                <w:sz w:val="24"/>
                <w:szCs w:val="24"/>
                <w:highlight w:val="none"/>
              </w:rPr>
            </w:pPr>
          </w:p>
        </w:tc>
        <w:tc>
          <w:tcPr>
            <w:tcW w:w="1418" w:type="dxa"/>
            <w:noWrap w:val="0"/>
            <w:vAlign w:val="center"/>
          </w:tcPr>
          <w:p w14:paraId="2FEA16AD">
            <w:pPr>
              <w:jc w:val="center"/>
              <w:rPr>
                <w:rFonts w:hint="eastAsia" w:ascii="宋体" w:hAnsi="宋体" w:eastAsia="宋体" w:cs="宋体"/>
                <w:color w:val="auto"/>
                <w:sz w:val="24"/>
                <w:szCs w:val="24"/>
                <w:highlight w:val="none"/>
              </w:rPr>
            </w:pPr>
          </w:p>
        </w:tc>
        <w:tc>
          <w:tcPr>
            <w:tcW w:w="1063" w:type="dxa"/>
            <w:noWrap w:val="0"/>
            <w:vAlign w:val="center"/>
          </w:tcPr>
          <w:p w14:paraId="532B470C">
            <w:pPr>
              <w:jc w:val="center"/>
              <w:rPr>
                <w:rFonts w:hint="eastAsia" w:ascii="宋体" w:hAnsi="宋体" w:eastAsia="宋体" w:cs="宋体"/>
                <w:color w:val="auto"/>
                <w:sz w:val="24"/>
                <w:szCs w:val="24"/>
                <w:highlight w:val="none"/>
              </w:rPr>
            </w:pPr>
          </w:p>
        </w:tc>
        <w:tc>
          <w:tcPr>
            <w:tcW w:w="1063" w:type="dxa"/>
            <w:noWrap w:val="0"/>
            <w:vAlign w:val="center"/>
          </w:tcPr>
          <w:p w14:paraId="24DF9EAA">
            <w:pPr>
              <w:jc w:val="center"/>
              <w:rPr>
                <w:rFonts w:hint="eastAsia" w:ascii="宋体" w:hAnsi="宋体" w:eastAsia="宋体" w:cs="宋体"/>
                <w:color w:val="auto"/>
                <w:sz w:val="24"/>
                <w:szCs w:val="24"/>
                <w:highlight w:val="none"/>
              </w:rPr>
            </w:pPr>
          </w:p>
        </w:tc>
        <w:tc>
          <w:tcPr>
            <w:tcW w:w="1063" w:type="dxa"/>
            <w:noWrap w:val="0"/>
            <w:vAlign w:val="center"/>
          </w:tcPr>
          <w:p w14:paraId="1734955B">
            <w:pPr>
              <w:jc w:val="center"/>
              <w:rPr>
                <w:rFonts w:hint="eastAsia" w:ascii="宋体" w:hAnsi="宋体" w:eastAsia="宋体" w:cs="宋体"/>
                <w:color w:val="auto"/>
                <w:sz w:val="24"/>
                <w:szCs w:val="24"/>
                <w:highlight w:val="none"/>
              </w:rPr>
            </w:pPr>
          </w:p>
        </w:tc>
        <w:tc>
          <w:tcPr>
            <w:tcW w:w="1063" w:type="dxa"/>
            <w:noWrap w:val="0"/>
            <w:vAlign w:val="center"/>
          </w:tcPr>
          <w:p w14:paraId="3126237E">
            <w:pPr>
              <w:jc w:val="center"/>
              <w:rPr>
                <w:rFonts w:hint="eastAsia" w:ascii="宋体" w:hAnsi="宋体" w:eastAsia="宋体" w:cs="宋体"/>
                <w:color w:val="auto"/>
                <w:sz w:val="24"/>
                <w:szCs w:val="24"/>
                <w:highlight w:val="none"/>
              </w:rPr>
            </w:pPr>
          </w:p>
        </w:tc>
        <w:tc>
          <w:tcPr>
            <w:tcW w:w="1063" w:type="dxa"/>
            <w:noWrap w:val="0"/>
            <w:vAlign w:val="center"/>
          </w:tcPr>
          <w:p w14:paraId="096B8BD7">
            <w:pPr>
              <w:jc w:val="center"/>
              <w:rPr>
                <w:rFonts w:hint="eastAsia" w:ascii="宋体" w:hAnsi="宋体" w:eastAsia="宋体" w:cs="宋体"/>
                <w:color w:val="auto"/>
                <w:sz w:val="24"/>
                <w:szCs w:val="24"/>
                <w:highlight w:val="none"/>
              </w:rPr>
            </w:pPr>
          </w:p>
        </w:tc>
        <w:tc>
          <w:tcPr>
            <w:tcW w:w="1063" w:type="dxa"/>
            <w:noWrap w:val="0"/>
            <w:vAlign w:val="center"/>
          </w:tcPr>
          <w:p w14:paraId="7843E658">
            <w:pPr>
              <w:jc w:val="center"/>
              <w:rPr>
                <w:rFonts w:hint="eastAsia" w:ascii="宋体" w:hAnsi="宋体" w:eastAsia="宋体" w:cs="宋体"/>
                <w:color w:val="auto"/>
                <w:sz w:val="24"/>
                <w:szCs w:val="24"/>
                <w:highlight w:val="none"/>
              </w:rPr>
            </w:pPr>
          </w:p>
        </w:tc>
      </w:tr>
      <w:tr w14:paraId="7F5C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B593D98">
            <w:pPr>
              <w:jc w:val="center"/>
              <w:rPr>
                <w:rFonts w:hint="eastAsia" w:ascii="宋体" w:hAnsi="宋体" w:eastAsia="宋体" w:cs="宋体"/>
                <w:color w:val="auto"/>
                <w:sz w:val="24"/>
                <w:szCs w:val="24"/>
                <w:highlight w:val="none"/>
              </w:rPr>
            </w:pPr>
          </w:p>
        </w:tc>
        <w:tc>
          <w:tcPr>
            <w:tcW w:w="1418" w:type="dxa"/>
            <w:noWrap w:val="0"/>
            <w:vAlign w:val="center"/>
          </w:tcPr>
          <w:p w14:paraId="5DDA3223">
            <w:pPr>
              <w:jc w:val="center"/>
              <w:rPr>
                <w:rFonts w:hint="eastAsia" w:ascii="宋体" w:hAnsi="宋体" w:eastAsia="宋体" w:cs="宋体"/>
                <w:color w:val="auto"/>
                <w:sz w:val="24"/>
                <w:szCs w:val="24"/>
                <w:highlight w:val="none"/>
              </w:rPr>
            </w:pPr>
          </w:p>
        </w:tc>
        <w:tc>
          <w:tcPr>
            <w:tcW w:w="1063" w:type="dxa"/>
            <w:noWrap w:val="0"/>
            <w:vAlign w:val="center"/>
          </w:tcPr>
          <w:p w14:paraId="71B8221F">
            <w:pPr>
              <w:jc w:val="center"/>
              <w:rPr>
                <w:rFonts w:hint="eastAsia" w:ascii="宋体" w:hAnsi="宋体" w:eastAsia="宋体" w:cs="宋体"/>
                <w:color w:val="auto"/>
                <w:sz w:val="24"/>
                <w:szCs w:val="24"/>
                <w:highlight w:val="none"/>
              </w:rPr>
            </w:pPr>
          </w:p>
        </w:tc>
        <w:tc>
          <w:tcPr>
            <w:tcW w:w="1063" w:type="dxa"/>
            <w:noWrap w:val="0"/>
            <w:vAlign w:val="center"/>
          </w:tcPr>
          <w:p w14:paraId="136A082D">
            <w:pPr>
              <w:jc w:val="center"/>
              <w:rPr>
                <w:rFonts w:hint="eastAsia" w:ascii="宋体" w:hAnsi="宋体" w:eastAsia="宋体" w:cs="宋体"/>
                <w:color w:val="auto"/>
                <w:sz w:val="24"/>
                <w:szCs w:val="24"/>
                <w:highlight w:val="none"/>
              </w:rPr>
            </w:pPr>
          </w:p>
        </w:tc>
        <w:tc>
          <w:tcPr>
            <w:tcW w:w="1063" w:type="dxa"/>
            <w:noWrap w:val="0"/>
            <w:vAlign w:val="center"/>
          </w:tcPr>
          <w:p w14:paraId="762B3FA2">
            <w:pPr>
              <w:jc w:val="center"/>
              <w:rPr>
                <w:rFonts w:hint="eastAsia" w:ascii="宋体" w:hAnsi="宋体" w:eastAsia="宋体" w:cs="宋体"/>
                <w:color w:val="auto"/>
                <w:sz w:val="24"/>
                <w:szCs w:val="24"/>
                <w:highlight w:val="none"/>
              </w:rPr>
            </w:pPr>
          </w:p>
        </w:tc>
        <w:tc>
          <w:tcPr>
            <w:tcW w:w="1063" w:type="dxa"/>
            <w:noWrap w:val="0"/>
            <w:vAlign w:val="center"/>
          </w:tcPr>
          <w:p w14:paraId="6E1CE7FE">
            <w:pPr>
              <w:jc w:val="center"/>
              <w:rPr>
                <w:rFonts w:hint="eastAsia" w:ascii="宋体" w:hAnsi="宋体" w:eastAsia="宋体" w:cs="宋体"/>
                <w:color w:val="auto"/>
                <w:sz w:val="24"/>
                <w:szCs w:val="24"/>
                <w:highlight w:val="none"/>
              </w:rPr>
            </w:pPr>
          </w:p>
        </w:tc>
        <w:tc>
          <w:tcPr>
            <w:tcW w:w="1063" w:type="dxa"/>
            <w:noWrap w:val="0"/>
            <w:vAlign w:val="center"/>
          </w:tcPr>
          <w:p w14:paraId="4B167BA2">
            <w:pPr>
              <w:jc w:val="center"/>
              <w:rPr>
                <w:rFonts w:hint="eastAsia" w:ascii="宋体" w:hAnsi="宋体" w:eastAsia="宋体" w:cs="宋体"/>
                <w:color w:val="auto"/>
                <w:sz w:val="24"/>
                <w:szCs w:val="24"/>
                <w:highlight w:val="none"/>
              </w:rPr>
            </w:pPr>
          </w:p>
        </w:tc>
        <w:tc>
          <w:tcPr>
            <w:tcW w:w="1063" w:type="dxa"/>
            <w:noWrap w:val="0"/>
            <w:vAlign w:val="center"/>
          </w:tcPr>
          <w:p w14:paraId="3FCFD7F7">
            <w:pPr>
              <w:jc w:val="center"/>
              <w:rPr>
                <w:rFonts w:hint="eastAsia" w:ascii="宋体" w:hAnsi="宋体" w:eastAsia="宋体" w:cs="宋体"/>
                <w:color w:val="auto"/>
                <w:sz w:val="24"/>
                <w:szCs w:val="24"/>
                <w:highlight w:val="none"/>
              </w:rPr>
            </w:pPr>
          </w:p>
        </w:tc>
      </w:tr>
      <w:tr w14:paraId="2F097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B071194">
            <w:pPr>
              <w:jc w:val="center"/>
              <w:rPr>
                <w:rFonts w:hint="eastAsia" w:ascii="宋体" w:hAnsi="宋体" w:eastAsia="宋体" w:cs="宋体"/>
                <w:color w:val="auto"/>
                <w:sz w:val="24"/>
                <w:szCs w:val="24"/>
                <w:highlight w:val="none"/>
              </w:rPr>
            </w:pPr>
          </w:p>
        </w:tc>
        <w:tc>
          <w:tcPr>
            <w:tcW w:w="1418" w:type="dxa"/>
            <w:noWrap w:val="0"/>
            <w:vAlign w:val="center"/>
          </w:tcPr>
          <w:p w14:paraId="4505B561">
            <w:pPr>
              <w:jc w:val="center"/>
              <w:rPr>
                <w:rFonts w:hint="eastAsia" w:ascii="宋体" w:hAnsi="宋体" w:eastAsia="宋体" w:cs="宋体"/>
                <w:color w:val="auto"/>
                <w:sz w:val="24"/>
                <w:szCs w:val="24"/>
                <w:highlight w:val="none"/>
              </w:rPr>
            </w:pPr>
          </w:p>
        </w:tc>
        <w:tc>
          <w:tcPr>
            <w:tcW w:w="1063" w:type="dxa"/>
            <w:noWrap w:val="0"/>
            <w:vAlign w:val="center"/>
          </w:tcPr>
          <w:p w14:paraId="1EF11630">
            <w:pPr>
              <w:jc w:val="center"/>
              <w:rPr>
                <w:rFonts w:hint="eastAsia" w:ascii="宋体" w:hAnsi="宋体" w:eastAsia="宋体" w:cs="宋体"/>
                <w:color w:val="auto"/>
                <w:sz w:val="24"/>
                <w:szCs w:val="24"/>
                <w:highlight w:val="none"/>
              </w:rPr>
            </w:pPr>
          </w:p>
        </w:tc>
        <w:tc>
          <w:tcPr>
            <w:tcW w:w="1063" w:type="dxa"/>
            <w:noWrap w:val="0"/>
            <w:vAlign w:val="center"/>
          </w:tcPr>
          <w:p w14:paraId="11970401">
            <w:pPr>
              <w:jc w:val="center"/>
              <w:rPr>
                <w:rFonts w:hint="eastAsia" w:ascii="宋体" w:hAnsi="宋体" w:eastAsia="宋体" w:cs="宋体"/>
                <w:color w:val="auto"/>
                <w:sz w:val="24"/>
                <w:szCs w:val="24"/>
                <w:highlight w:val="none"/>
              </w:rPr>
            </w:pPr>
          </w:p>
        </w:tc>
        <w:tc>
          <w:tcPr>
            <w:tcW w:w="1063" w:type="dxa"/>
            <w:noWrap w:val="0"/>
            <w:vAlign w:val="center"/>
          </w:tcPr>
          <w:p w14:paraId="2D6CC82A">
            <w:pPr>
              <w:jc w:val="center"/>
              <w:rPr>
                <w:rFonts w:hint="eastAsia" w:ascii="宋体" w:hAnsi="宋体" w:eastAsia="宋体" w:cs="宋体"/>
                <w:color w:val="auto"/>
                <w:sz w:val="24"/>
                <w:szCs w:val="24"/>
                <w:highlight w:val="none"/>
              </w:rPr>
            </w:pPr>
          </w:p>
        </w:tc>
        <w:tc>
          <w:tcPr>
            <w:tcW w:w="1063" w:type="dxa"/>
            <w:noWrap w:val="0"/>
            <w:vAlign w:val="center"/>
          </w:tcPr>
          <w:p w14:paraId="1CC32305">
            <w:pPr>
              <w:jc w:val="center"/>
              <w:rPr>
                <w:rFonts w:hint="eastAsia" w:ascii="宋体" w:hAnsi="宋体" w:eastAsia="宋体" w:cs="宋体"/>
                <w:color w:val="auto"/>
                <w:sz w:val="24"/>
                <w:szCs w:val="24"/>
                <w:highlight w:val="none"/>
              </w:rPr>
            </w:pPr>
          </w:p>
        </w:tc>
        <w:tc>
          <w:tcPr>
            <w:tcW w:w="1063" w:type="dxa"/>
            <w:noWrap w:val="0"/>
            <w:vAlign w:val="center"/>
          </w:tcPr>
          <w:p w14:paraId="00871C73">
            <w:pPr>
              <w:jc w:val="center"/>
              <w:rPr>
                <w:rFonts w:hint="eastAsia" w:ascii="宋体" w:hAnsi="宋体" w:eastAsia="宋体" w:cs="宋体"/>
                <w:color w:val="auto"/>
                <w:sz w:val="24"/>
                <w:szCs w:val="24"/>
                <w:highlight w:val="none"/>
              </w:rPr>
            </w:pPr>
          </w:p>
        </w:tc>
        <w:tc>
          <w:tcPr>
            <w:tcW w:w="1063" w:type="dxa"/>
            <w:noWrap w:val="0"/>
            <w:vAlign w:val="center"/>
          </w:tcPr>
          <w:p w14:paraId="02A276AA">
            <w:pPr>
              <w:jc w:val="center"/>
              <w:rPr>
                <w:rFonts w:hint="eastAsia" w:ascii="宋体" w:hAnsi="宋体" w:eastAsia="宋体" w:cs="宋体"/>
                <w:color w:val="auto"/>
                <w:sz w:val="24"/>
                <w:szCs w:val="24"/>
                <w:highlight w:val="none"/>
              </w:rPr>
            </w:pPr>
          </w:p>
        </w:tc>
      </w:tr>
      <w:tr w14:paraId="2C33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9F80757">
            <w:pPr>
              <w:jc w:val="center"/>
              <w:rPr>
                <w:rFonts w:hint="eastAsia" w:ascii="宋体" w:hAnsi="宋体" w:eastAsia="宋体" w:cs="宋体"/>
                <w:color w:val="auto"/>
                <w:sz w:val="24"/>
                <w:szCs w:val="24"/>
                <w:highlight w:val="none"/>
              </w:rPr>
            </w:pPr>
          </w:p>
        </w:tc>
        <w:tc>
          <w:tcPr>
            <w:tcW w:w="1418" w:type="dxa"/>
            <w:noWrap w:val="0"/>
            <w:vAlign w:val="center"/>
          </w:tcPr>
          <w:p w14:paraId="2C1591F4">
            <w:pPr>
              <w:jc w:val="center"/>
              <w:rPr>
                <w:rFonts w:hint="eastAsia" w:ascii="宋体" w:hAnsi="宋体" w:eastAsia="宋体" w:cs="宋体"/>
                <w:color w:val="auto"/>
                <w:sz w:val="24"/>
                <w:szCs w:val="24"/>
                <w:highlight w:val="none"/>
              </w:rPr>
            </w:pPr>
          </w:p>
        </w:tc>
        <w:tc>
          <w:tcPr>
            <w:tcW w:w="1063" w:type="dxa"/>
            <w:noWrap w:val="0"/>
            <w:vAlign w:val="center"/>
          </w:tcPr>
          <w:p w14:paraId="129A41EC">
            <w:pPr>
              <w:jc w:val="center"/>
              <w:rPr>
                <w:rFonts w:hint="eastAsia" w:ascii="宋体" w:hAnsi="宋体" w:eastAsia="宋体" w:cs="宋体"/>
                <w:color w:val="auto"/>
                <w:sz w:val="24"/>
                <w:szCs w:val="24"/>
                <w:highlight w:val="none"/>
              </w:rPr>
            </w:pPr>
          </w:p>
        </w:tc>
        <w:tc>
          <w:tcPr>
            <w:tcW w:w="1063" w:type="dxa"/>
            <w:noWrap w:val="0"/>
            <w:vAlign w:val="center"/>
          </w:tcPr>
          <w:p w14:paraId="60F99D65">
            <w:pPr>
              <w:jc w:val="center"/>
              <w:rPr>
                <w:rFonts w:hint="eastAsia" w:ascii="宋体" w:hAnsi="宋体" w:eastAsia="宋体" w:cs="宋体"/>
                <w:color w:val="auto"/>
                <w:sz w:val="24"/>
                <w:szCs w:val="24"/>
                <w:highlight w:val="none"/>
              </w:rPr>
            </w:pPr>
          </w:p>
        </w:tc>
        <w:tc>
          <w:tcPr>
            <w:tcW w:w="1063" w:type="dxa"/>
            <w:noWrap w:val="0"/>
            <w:vAlign w:val="center"/>
          </w:tcPr>
          <w:p w14:paraId="1DB8AEE4">
            <w:pPr>
              <w:jc w:val="center"/>
              <w:rPr>
                <w:rFonts w:hint="eastAsia" w:ascii="宋体" w:hAnsi="宋体" w:eastAsia="宋体" w:cs="宋体"/>
                <w:color w:val="auto"/>
                <w:sz w:val="24"/>
                <w:szCs w:val="24"/>
                <w:highlight w:val="none"/>
              </w:rPr>
            </w:pPr>
          </w:p>
        </w:tc>
        <w:tc>
          <w:tcPr>
            <w:tcW w:w="1063" w:type="dxa"/>
            <w:noWrap w:val="0"/>
            <w:vAlign w:val="center"/>
          </w:tcPr>
          <w:p w14:paraId="089BD45E">
            <w:pPr>
              <w:jc w:val="center"/>
              <w:rPr>
                <w:rFonts w:hint="eastAsia" w:ascii="宋体" w:hAnsi="宋体" w:eastAsia="宋体" w:cs="宋体"/>
                <w:color w:val="auto"/>
                <w:sz w:val="24"/>
                <w:szCs w:val="24"/>
                <w:highlight w:val="none"/>
              </w:rPr>
            </w:pPr>
          </w:p>
        </w:tc>
        <w:tc>
          <w:tcPr>
            <w:tcW w:w="1063" w:type="dxa"/>
            <w:noWrap w:val="0"/>
            <w:vAlign w:val="center"/>
          </w:tcPr>
          <w:p w14:paraId="3AD93218">
            <w:pPr>
              <w:jc w:val="center"/>
              <w:rPr>
                <w:rFonts w:hint="eastAsia" w:ascii="宋体" w:hAnsi="宋体" w:eastAsia="宋体" w:cs="宋体"/>
                <w:color w:val="auto"/>
                <w:sz w:val="24"/>
                <w:szCs w:val="24"/>
                <w:highlight w:val="none"/>
              </w:rPr>
            </w:pPr>
          </w:p>
        </w:tc>
        <w:tc>
          <w:tcPr>
            <w:tcW w:w="1063" w:type="dxa"/>
            <w:noWrap w:val="0"/>
            <w:vAlign w:val="center"/>
          </w:tcPr>
          <w:p w14:paraId="04181F48">
            <w:pPr>
              <w:jc w:val="center"/>
              <w:rPr>
                <w:rFonts w:hint="eastAsia" w:ascii="宋体" w:hAnsi="宋体" w:eastAsia="宋体" w:cs="宋体"/>
                <w:color w:val="auto"/>
                <w:sz w:val="24"/>
                <w:szCs w:val="24"/>
                <w:highlight w:val="none"/>
              </w:rPr>
            </w:pPr>
          </w:p>
        </w:tc>
      </w:tr>
      <w:tr w14:paraId="392D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6031A26">
            <w:pPr>
              <w:jc w:val="center"/>
              <w:rPr>
                <w:rFonts w:hint="eastAsia" w:ascii="宋体" w:hAnsi="宋体" w:eastAsia="宋体" w:cs="宋体"/>
                <w:color w:val="auto"/>
                <w:sz w:val="24"/>
                <w:szCs w:val="24"/>
                <w:highlight w:val="none"/>
              </w:rPr>
            </w:pPr>
          </w:p>
        </w:tc>
        <w:tc>
          <w:tcPr>
            <w:tcW w:w="1418" w:type="dxa"/>
            <w:noWrap w:val="0"/>
            <w:vAlign w:val="center"/>
          </w:tcPr>
          <w:p w14:paraId="5BEB1456">
            <w:pPr>
              <w:jc w:val="center"/>
              <w:rPr>
                <w:rFonts w:hint="eastAsia" w:ascii="宋体" w:hAnsi="宋体" w:eastAsia="宋体" w:cs="宋体"/>
                <w:color w:val="auto"/>
                <w:sz w:val="24"/>
                <w:szCs w:val="24"/>
                <w:highlight w:val="none"/>
              </w:rPr>
            </w:pPr>
          </w:p>
        </w:tc>
        <w:tc>
          <w:tcPr>
            <w:tcW w:w="1063" w:type="dxa"/>
            <w:noWrap w:val="0"/>
            <w:vAlign w:val="center"/>
          </w:tcPr>
          <w:p w14:paraId="53DD4AE0">
            <w:pPr>
              <w:jc w:val="center"/>
              <w:rPr>
                <w:rFonts w:hint="eastAsia" w:ascii="宋体" w:hAnsi="宋体" w:eastAsia="宋体" w:cs="宋体"/>
                <w:color w:val="auto"/>
                <w:sz w:val="24"/>
                <w:szCs w:val="24"/>
                <w:highlight w:val="none"/>
              </w:rPr>
            </w:pPr>
          </w:p>
        </w:tc>
        <w:tc>
          <w:tcPr>
            <w:tcW w:w="1063" w:type="dxa"/>
            <w:noWrap w:val="0"/>
            <w:vAlign w:val="center"/>
          </w:tcPr>
          <w:p w14:paraId="22E90514">
            <w:pPr>
              <w:jc w:val="center"/>
              <w:rPr>
                <w:rFonts w:hint="eastAsia" w:ascii="宋体" w:hAnsi="宋体" w:eastAsia="宋体" w:cs="宋体"/>
                <w:color w:val="auto"/>
                <w:sz w:val="24"/>
                <w:szCs w:val="24"/>
                <w:highlight w:val="none"/>
              </w:rPr>
            </w:pPr>
          </w:p>
        </w:tc>
        <w:tc>
          <w:tcPr>
            <w:tcW w:w="1063" w:type="dxa"/>
            <w:noWrap w:val="0"/>
            <w:vAlign w:val="center"/>
          </w:tcPr>
          <w:p w14:paraId="628C95DF">
            <w:pPr>
              <w:jc w:val="center"/>
              <w:rPr>
                <w:rFonts w:hint="eastAsia" w:ascii="宋体" w:hAnsi="宋体" w:eastAsia="宋体" w:cs="宋体"/>
                <w:color w:val="auto"/>
                <w:sz w:val="24"/>
                <w:szCs w:val="24"/>
                <w:highlight w:val="none"/>
              </w:rPr>
            </w:pPr>
          </w:p>
        </w:tc>
        <w:tc>
          <w:tcPr>
            <w:tcW w:w="1063" w:type="dxa"/>
            <w:noWrap w:val="0"/>
            <w:vAlign w:val="center"/>
          </w:tcPr>
          <w:p w14:paraId="4E7549A9">
            <w:pPr>
              <w:jc w:val="center"/>
              <w:rPr>
                <w:rFonts w:hint="eastAsia" w:ascii="宋体" w:hAnsi="宋体" w:eastAsia="宋体" w:cs="宋体"/>
                <w:color w:val="auto"/>
                <w:sz w:val="24"/>
                <w:szCs w:val="24"/>
                <w:highlight w:val="none"/>
              </w:rPr>
            </w:pPr>
          </w:p>
        </w:tc>
        <w:tc>
          <w:tcPr>
            <w:tcW w:w="1063" w:type="dxa"/>
            <w:noWrap w:val="0"/>
            <w:vAlign w:val="center"/>
          </w:tcPr>
          <w:p w14:paraId="6F2E93CA">
            <w:pPr>
              <w:jc w:val="center"/>
              <w:rPr>
                <w:rFonts w:hint="eastAsia" w:ascii="宋体" w:hAnsi="宋体" w:eastAsia="宋体" w:cs="宋体"/>
                <w:color w:val="auto"/>
                <w:sz w:val="24"/>
                <w:szCs w:val="24"/>
                <w:highlight w:val="none"/>
              </w:rPr>
            </w:pPr>
          </w:p>
        </w:tc>
        <w:tc>
          <w:tcPr>
            <w:tcW w:w="1063" w:type="dxa"/>
            <w:noWrap w:val="0"/>
            <w:vAlign w:val="center"/>
          </w:tcPr>
          <w:p w14:paraId="79B0213F">
            <w:pPr>
              <w:jc w:val="center"/>
              <w:rPr>
                <w:rFonts w:hint="eastAsia" w:ascii="宋体" w:hAnsi="宋体" w:eastAsia="宋体" w:cs="宋体"/>
                <w:color w:val="auto"/>
                <w:sz w:val="24"/>
                <w:szCs w:val="24"/>
                <w:highlight w:val="none"/>
              </w:rPr>
            </w:pPr>
          </w:p>
        </w:tc>
      </w:tr>
      <w:tr w14:paraId="41A7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3884F64">
            <w:pPr>
              <w:jc w:val="center"/>
              <w:rPr>
                <w:rFonts w:hint="eastAsia" w:ascii="宋体" w:hAnsi="宋体" w:eastAsia="宋体" w:cs="宋体"/>
                <w:color w:val="auto"/>
                <w:sz w:val="24"/>
                <w:szCs w:val="24"/>
                <w:highlight w:val="none"/>
              </w:rPr>
            </w:pPr>
          </w:p>
        </w:tc>
        <w:tc>
          <w:tcPr>
            <w:tcW w:w="1418" w:type="dxa"/>
            <w:noWrap w:val="0"/>
            <w:vAlign w:val="center"/>
          </w:tcPr>
          <w:p w14:paraId="73147068">
            <w:pPr>
              <w:jc w:val="center"/>
              <w:rPr>
                <w:rFonts w:hint="eastAsia" w:ascii="宋体" w:hAnsi="宋体" w:eastAsia="宋体" w:cs="宋体"/>
                <w:color w:val="auto"/>
                <w:sz w:val="24"/>
                <w:szCs w:val="24"/>
                <w:highlight w:val="none"/>
              </w:rPr>
            </w:pPr>
          </w:p>
        </w:tc>
        <w:tc>
          <w:tcPr>
            <w:tcW w:w="1063" w:type="dxa"/>
            <w:noWrap w:val="0"/>
            <w:vAlign w:val="center"/>
          </w:tcPr>
          <w:p w14:paraId="02967364">
            <w:pPr>
              <w:jc w:val="center"/>
              <w:rPr>
                <w:rFonts w:hint="eastAsia" w:ascii="宋体" w:hAnsi="宋体" w:eastAsia="宋体" w:cs="宋体"/>
                <w:color w:val="auto"/>
                <w:sz w:val="24"/>
                <w:szCs w:val="24"/>
                <w:highlight w:val="none"/>
              </w:rPr>
            </w:pPr>
          </w:p>
        </w:tc>
        <w:tc>
          <w:tcPr>
            <w:tcW w:w="1063" w:type="dxa"/>
            <w:noWrap w:val="0"/>
            <w:vAlign w:val="center"/>
          </w:tcPr>
          <w:p w14:paraId="3E4395BB">
            <w:pPr>
              <w:jc w:val="center"/>
              <w:rPr>
                <w:rFonts w:hint="eastAsia" w:ascii="宋体" w:hAnsi="宋体" w:eastAsia="宋体" w:cs="宋体"/>
                <w:color w:val="auto"/>
                <w:sz w:val="24"/>
                <w:szCs w:val="24"/>
                <w:highlight w:val="none"/>
              </w:rPr>
            </w:pPr>
          </w:p>
        </w:tc>
        <w:tc>
          <w:tcPr>
            <w:tcW w:w="1063" w:type="dxa"/>
            <w:noWrap w:val="0"/>
            <w:vAlign w:val="center"/>
          </w:tcPr>
          <w:p w14:paraId="04400412">
            <w:pPr>
              <w:jc w:val="center"/>
              <w:rPr>
                <w:rFonts w:hint="eastAsia" w:ascii="宋体" w:hAnsi="宋体" w:eastAsia="宋体" w:cs="宋体"/>
                <w:color w:val="auto"/>
                <w:sz w:val="24"/>
                <w:szCs w:val="24"/>
                <w:highlight w:val="none"/>
              </w:rPr>
            </w:pPr>
          </w:p>
        </w:tc>
        <w:tc>
          <w:tcPr>
            <w:tcW w:w="1063" w:type="dxa"/>
            <w:noWrap w:val="0"/>
            <w:vAlign w:val="center"/>
          </w:tcPr>
          <w:p w14:paraId="773D7582">
            <w:pPr>
              <w:jc w:val="center"/>
              <w:rPr>
                <w:rFonts w:hint="eastAsia" w:ascii="宋体" w:hAnsi="宋体" w:eastAsia="宋体" w:cs="宋体"/>
                <w:color w:val="auto"/>
                <w:sz w:val="24"/>
                <w:szCs w:val="24"/>
                <w:highlight w:val="none"/>
              </w:rPr>
            </w:pPr>
          </w:p>
        </w:tc>
        <w:tc>
          <w:tcPr>
            <w:tcW w:w="1063" w:type="dxa"/>
            <w:noWrap w:val="0"/>
            <w:vAlign w:val="center"/>
          </w:tcPr>
          <w:p w14:paraId="29192492">
            <w:pPr>
              <w:jc w:val="center"/>
              <w:rPr>
                <w:rFonts w:hint="eastAsia" w:ascii="宋体" w:hAnsi="宋体" w:eastAsia="宋体" w:cs="宋体"/>
                <w:color w:val="auto"/>
                <w:sz w:val="24"/>
                <w:szCs w:val="24"/>
                <w:highlight w:val="none"/>
              </w:rPr>
            </w:pPr>
          </w:p>
        </w:tc>
        <w:tc>
          <w:tcPr>
            <w:tcW w:w="1063" w:type="dxa"/>
            <w:noWrap w:val="0"/>
            <w:vAlign w:val="center"/>
          </w:tcPr>
          <w:p w14:paraId="491E5539">
            <w:pPr>
              <w:jc w:val="center"/>
              <w:rPr>
                <w:rFonts w:hint="eastAsia" w:ascii="宋体" w:hAnsi="宋体" w:eastAsia="宋体" w:cs="宋体"/>
                <w:color w:val="auto"/>
                <w:sz w:val="24"/>
                <w:szCs w:val="24"/>
                <w:highlight w:val="none"/>
              </w:rPr>
            </w:pPr>
          </w:p>
        </w:tc>
      </w:tr>
      <w:tr w14:paraId="145C4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27E0A99">
            <w:pPr>
              <w:jc w:val="center"/>
              <w:rPr>
                <w:rFonts w:hint="eastAsia" w:ascii="宋体" w:hAnsi="宋体" w:eastAsia="宋体" w:cs="宋体"/>
                <w:color w:val="auto"/>
                <w:sz w:val="24"/>
                <w:szCs w:val="24"/>
                <w:highlight w:val="none"/>
              </w:rPr>
            </w:pPr>
          </w:p>
        </w:tc>
        <w:tc>
          <w:tcPr>
            <w:tcW w:w="1418" w:type="dxa"/>
            <w:noWrap w:val="0"/>
            <w:vAlign w:val="center"/>
          </w:tcPr>
          <w:p w14:paraId="3C8388A4">
            <w:pPr>
              <w:jc w:val="center"/>
              <w:rPr>
                <w:rFonts w:hint="eastAsia" w:ascii="宋体" w:hAnsi="宋体" w:eastAsia="宋体" w:cs="宋体"/>
                <w:color w:val="auto"/>
                <w:sz w:val="24"/>
                <w:szCs w:val="24"/>
                <w:highlight w:val="none"/>
              </w:rPr>
            </w:pPr>
          </w:p>
        </w:tc>
        <w:tc>
          <w:tcPr>
            <w:tcW w:w="1063" w:type="dxa"/>
            <w:noWrap w:val="0"/>
            <w:vAlign w:val="center"/>
          </w:tcPr>
          <w:p w14:paraId="28AE272D">
            <w:pPr>
              <w:jc w:val="center"/>
              <w:rPr>
                <w:rFonts w:hint="eastAsia" w:ascii="宋体" w:hAnsi="宋体" w:eastAsia="宋体" w:cs="宋体"/>
                <w:color w:val="auto"/>
                <w:sz w:val="24"/>
                <w:szCs w:val="24"/>
                <w:highlight w:val="none"/>
              </w:rPr>
            </w:pPr>
          </w:p>
        </w:tc>
        <w:tc>
          <w:tcPr>
            <w:tcW w:w="1063" w:type="dxa"/>
            <w:noWrap w:val="0"/>
            <w:vAlign w:val="center"/>
          </w:tcPr>
          <w:p w14:paraId="3911850F">
            <w:pPr>
              <w:jc w:val="center"/>
              <w:rPr>
                <w:rFonts w:hint="eastAsia" w:ascii="宋体" w:hAnsi="宋体" w:eastAsia="宋体" w:cs="宋体"/>
                <w:color w:val="auto"/>
                <w:sz w:val="24"/>
                <w:szCs w:val="24"/>
                <w:highlight w:val="none"/>
              </w:rPr>
            </w:pPr>
          </w:p>
        </w:tc>
        <w:tc>
          <w:tcPr>
            <w:tcW w:w="1063" w:type="dxa"/>
            <w:noWrap w:val="0"/>
            <w:vAlign w:val="center"/>
          </w:tcPr>
          <w:p w14:paraId="45FAA6E5">
            <w:pPr>
              <w:jc w:val="center"/>
              <w:rPr>
                <w:rFonts w:hint="eastAsia" w:ascii="宋体" w:hAnsi="宋体" w:eastAsia="宋体" w:cs="宋体"/>
                <w:color w:val="auto"/>
                <w:sz w:val="24"/>
                <w:szCs w:val="24"/>
                <w:highlight w:val="none"/>
              </w:rPr>
            </w:pPr>
          </w:p>
        </w:tc>
        <w:tc>
          <w:tcPr>
            <w:tcW w:w="1063" w:type="dxa"/>
            <w:noWrap w:val="0"/>
            <w:vAlign w:val="center"/>
          </w:tcPr>
          <w:p w14:paraId="379EFB9E">
            <w:pPr>
              <w:jc w:val="center"/>
              <w:rPr>
                <w:rFonts w:hint="eastAsia" w:ascii="宋体" w:hAnsi="宋体" w:eastAsia="宋体" w:cs="宋体"/>
                <w:color w:val="auto"/>
                <w:sz w:val="24"/>
                <w:szCs w:val="24"/>
                <w:highlight w:val="none"/>
              </w:rPr>
            </w:pPr>
          </w:p>
        </w:tc>
        <w:tc>
          <w:tcPr>
            <w:tcW w:w="1063" w:type="dxa"/>
            <w:noWrap w:val="0"/>
            <w:vAlign w:val="center"/>
          </w:tcPr>
          <w:p w14:paraId="13446A0D">
            <w:pPr>
              <w:jc w:val="center"/>
              <w:rPr>
                <w:rFonts w:hint="eastAsia" w:ascii="宋体" w:hAnsi="宋体" w:eastAsia="宋体" w:cs="宋体"/>
                <w:color w:val="auto"/>
                <w:sz w:val="24"/>
                <w:szCs w:val="24"/>
                <w:highlight w:val="none"/>
              </w:rPr>
            </w:pPr>
          </w:p>
        </w:tc>
        <w:tc>
          <w:tcPr>
            <w:tcW w:w="1063" w:type="dxa"/>
            <w:noWrap w:val="0"/>
            <w:vAlign w:val="center"/>
          </w:tcPr>
          <w:p w14:paraId="196BCA05">
            <w:pPr>
              <w:jc w:val="center"/>
              <w:rPr>
                <w:rFonts w:hint="eastAsia" w:ascii="宋体" w:hAnsi="宋体" w:eastAsia="宋体" w:cs="宋体"/>
                <w:color w:val="auto"/>
                <w:sz w:val="24"/>
                <w:szCs w:val="24"/>
                <w:highlight w:val="none"/>
              </w:rPr>
            </w:pPr>
          </w:p>
        </w:tc>
      </w:tr>
      <w:tr w14:paraId="1594D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BB17F47">
            <w:pPr>
              <w:jc w:val="center"/>
              <w:rPr>
                <w:rFonts w:hint="eastAsia" w:ascii="宋体" w:hAnsi="宋体" w:eastAsia="宋体" w:cs="宋体"/>
                <w:color w:val="auto"/>
                <w:sz w:val="24"/>
                <w:szCs w:val="24"/>
                <w:highlight w:val="none"/>
              </w:rPr>
            </w:pPr>
          </w:p>
        </w:tc>
        <w:tc>
          <w:tcPr>
            <w:tcW w:w="1418" w:type="dxa"/>
            <w:noWrap w:val="0"/>
            <w:vAlign w:val="center"/>
          </w:tcPr>
          <w:p w14:paraId="1247E4A4">
            <w:pPr>
              <w:jc w:val="center"/>
              <w:rPr>
                <w:rFonts w:hint="eastAsia" w:ascii="宋体" w:hAnsi="宋体" w:eastAsia="宋体" w:cs="宋体"/>
                <w:color w:val="auto"/>
                <w:sz w:val="24"/>
                <w:szCs w:val="24"/>
                <w:highlight w:val="none"/>
              </w:rPr>
            </w:pPr>
          </w:p>
        </w:tc>
        <w:tc>
          <w:tcPr>
            <w:tcW w:w="1063" w:type="dxa"/>
            <w:noWrap w:val="0"/>
            <w:vAlign w:val="center"/>
          </w:tcPr>
          <w:p w14:paraId="5EDB2014">
            <w:pPr>
              <w:jc w:val="center"/>
              <w:rPr>
                <w:rFonts w:hint="eastAsia" w:ascii="宋体" w:hAnsi="宋体" w:eastAsia="宋体" w:cs="宋体"/>
                <w:color w:val="auto"/>
                <w:sz w:val="24"/>
                <w:szCs w:val="24"/>
                <w:highlight w:val="none"/>
              </w:rPr>
            </w:pPr>
          </w:p>
        </w:tc>
        <w:tc>
          <w:tcPr>
            <w:tcW w:w="1063" w:type="dxa"/>
            <w:noWrap w:val="0"/>
            <w:vAlign w:val="center"/>
          </w:tcPr>
          <w:p w14:paraId="368AD8DA">
            <w:pPr>
              <w:jc w:val="center"/>
              <w:rPr>
                <w:rFonts w:hint="eastAsia" w:ascii="宋体" w:hAnsi="宋体" w:eastAsia="宋体" w:cs="宋体"/>
                <w:color w:val="auto"/>
                <w:sz w:val="24"/>
                <w:szCs w:val="24"/>
                <w:highlight w:val="none"/>
              </w:rPr>
            </w:pPr>
          </w:p>
        </w:tc>
        <w:tc>
          <w:tcPr>
            <w:tcW w:w="1063" w:type="dxa"/>
            <w:noWrap w:val="0"/>
            <w:vAlign w:val="center"/>
          </w:tcPr>
          <w:p w14:paraId="10AB2814">
            <w:pPr>
              <w:jc w:val="center"/>
              <w:rPr>
                <w:rFonts w:hint="eastAsia" w:ascii="宋体" w:hAnsi="宋体" w:eastAsia="宋体" w:cs="宋体"/>
                <w:color w:val="auto"/>
                <w:sz w:val="24"/>
                <w:szCs w:val="24"/>
                <w:highlight w:val="none"/>
              </w:rPr>
            </w:pPr>
          </w:p>
        </w:tc>
        <w:tc>
          <w:tcPr>
            <w:tcW w:w="1063" w:type="dxa"/>
            <w:noWrap w:val="0"/>
            <w:vAlign w:val="center"/>
          </w:tcPr>
          <w:p w14:paraId="790B3D33">
            <w:pPr>
              <w:jc w:val="center"/>
              <w:rPr>
                <w:rFonts w:hint="eastAsia" w:ascii="宋体" w:hAnsi="宋体" w:eastAsia="宋体" w:cs="宋体"/>
                <w:color w:val="auto"/>
                <w:sz w:val="24"/>
                <w:szCs w:val="24"/>
                <w:highlight w:val="none"/>
              </w:rPr>
            </w:pPr>
          </w:p>
        </w:tc>
        <w:tc>
          <w:tcPr>
            <w:tcW w:w="1063" w:type="dxa"/>
            <w:noWrap w:val="0"/>
            <w:vAlign w:val="center"/>
          </w:tcPr>
          <w:p w14:paraId="11A3E6C2">
            <w:pPr>
              <w:jc w:val="center"/>
              <w:rPr>
                <w:rFonts w:hint="eastAsia" w:ascii="宋体" w:hAnsi="宋体" w:eastAsia="宋体" w:cs="宋体"/>
                <w:color w:val="auto"/>
                <w:sz w:val="24"/>
                <w:szCs w:val="24"/>
                <w:highlight w:val="none"/>
              </w:rPr>
            </w:pPr>
          </w:p>
        </w:tc>
        <w:tc>
          <w:tcPr>
            <w:tcW w:w="1063" w:type="dxa"/>
            <w:noWrap w:val="0"/>
            <w:vAlign w:val="center"/>
          </w:tcPr>
          <w:p w14:paraId="553FAC30">
            <w:pPr>
              <w:jc w:val="center"/>
              <w:rPr>
                <w:rFonts w:hint="eastAsia" w:ascii="宋体" w:hAnsi="宋体" w:eastAsia="宋体" w:cs="宋体"/>
                <w:color w:val="auto"/>
                <w:sz w:val="24"/>
                <w:szCs w:val="24"/>
                <w:highlight w:val="none"/>
              </w:rPr>
            </w:pPr>
          </w:p>
        </w:tc>
      </w:tr>
      <w:tr w14:paraId="59E7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48F37E5">
            <w:pPr>
              <w:jc w:val="center"/>
              <w:rPr>
                <w:rFonts w:hint="eastAsia" w:ascii="宋体" w:hAnsi="宋体" w:eastAsia="宋体" w:cs="宋体"/>
                <w:color w:val="auto"/>
                <w:sz w:val="24"/>
                <w:szCs w:val="24"/>
                <w:highlight w:val="none"/>
              </w:rPr>
            </w:pPr>
          </w:p>
        </w:tc>
        <w:tc>
          <w:tcPr>
            <w:tcW w:w="1418" w:type="dxa"/>
            <w:noWrap w:val="0"/>
            <w:vAlign w:val="center"/>
          </w:tcPr>
          <w:p w14:paraId="1218B21D">
            <w:pPr>
              <w:jc w:val="center"/>
              <w:rPr>
                <w:rFonts w:hint="eastAsia" w:ascii="宋体" w:hAnsi="宋体" w:eastAsia="宋体" w:cs="宋体"/>
                <w:color w:val="auto"/>
                <w:sz w:val="24"/>
                <w:szCs w:val="24"/>
                <w:highlight w:val="none"/>
              </w:rPr>
            </w:pPr>
          </w:p>
        </w:tc>
        <w:tc>
          <w:tcPr>
            <w:tcW w:w="1063" w:type="dxa"/>
            <w:noWrap w:val="0"/>
            <w:vAlign w:val="center"/>
          </w:tcPr>
          <w:p w14:paraId="20DA3C3B">
            <w:pPr>
              <w:jc w:val="center"/>
              <w:rPr>
                <w:rFonts w:hint="eastAsia" w:ascii="宋体" w:hAnsi="宋体" w:eastAsia="宋体" w:cs="宋体"/>
                <w:color w:val="auto"/>
                <w:sz w:val="24"/>
                <w:szCs w:val="24"/>
                <w:highlight w:val="none"/>
              </w:rPr>
            </w:pPr>
          </w:p>
        </w:tc>
        <w:tc>
          <w:tcPr>
            <w:tcW w:w="1063" w:type="dxa"/>
            <w:noWrap w:val="0"/>
            <w:vAlign w:val="center"/>
          </w:tcPr>
          <w:p w14:paraId="35799ECF">
            <w:pPr>
              <w:jc w:val="center"/>
              <w:rPr>
                <w:rFonts w:hint="eastAsia" w:ascii="宋体" w:hAnsi="宋体" w:eastAsia="宋体" w:cs="宋体"/>
                <w:color w:val="auto"/>
                <w:sz w:val="24"/>
                <w:szCs w:val="24"/>
                <w:highlight w:val="none"/>
              </w:rPr>
            </w:pPr>
          </w:p>
        </w:tc>
        <w:tc>
          <w:tcPr>
            <w:tcW w:w="1063" w:type="dxa"/>
            <w:noWrap w:val="0"/>
            <w:vAlign w:val="center"/>
          </w:tcPr>
          <w:p w14:paraId="29737B69">
            <w:pPr>
              <w:jc w:val="center"/>
              <w:rPr>
                <w:rFonts w:hint="eastAsia" w:ascii="宋体" w:hAnsi="宋体" w:eastAsia="宋体" w:cs="宋体"/>
                <w:color w:val="auto"/>
                <w:sz w:val="24"/>
                <w:szCs w:val="24"/>
                <w:highlight w:val="none"/>
              </w:rPr>
            </w:pPr>
          </w:p>
        </w:tc>
        <w:tc>
          <w:tcPr>
            <w:tcW w:w="1063" w:type="dxa"/>
            <w:noWrap w:val="0"/>
            <w:vAlign w:val="center"/>
          </w:tcPr>
          <w:p w14:paraId="7323132E">
            <w:pPr>
              <w:jc w:val="center"/>
              <w:rPr>
                <w:rFonts w:hint="eastAsia" w:ascii="宋体" w:hAnsi="宋体" w:eastAsia="宋体" w:cs="宋体"/>
                <w:color w:val="auto"/>
                <w:sz w:val="24"/>
                <w:szCs w:val="24"/>
                <w:highlight w:val="none"/>
              </w:rPr>
            </w:pPr>
          </w:p>
        </w:tc>
        <w:tc>
          <w:tcPr>
            <w:tcW w:w="1063" w:type="dxa"/>
            <w:noWrap w:val="0"/>
            <w:vAlign w:val="center"/>
          </w:tcPr>
          <w:p w14:paraId="387F5988">
            <w:pPr>
              <w:jc w:val="center"/>
              <w:rPr>
                <w:rFonts w:hint="eastAsia" w:ascii="宋体" w:hAnsi="宋体" w:eastAsia="宋体" w:cs="宋体"/>
                <w:color w:val="auto"/>
                <w:sz w:val="24"/>
                <w:szCs w:val="24"/>
                <w:highlight w:val="none"/>
              </w:rPr>
            </w:pPr>
          </w:p>
        </w:tc>
        <w:tc>
          <w:tcPr>
            <w:tcW w:w="1063" w:type="dxa"/>
            <w:noWrap w:val="0"/>
            <w:vAlign w:val="center"/>
          </w:tcPr>
          <w:p w14:paraId="572EF393">
            <w:pPr>
              <w:jc w:val="center"/>
              <w:rPr>
                <w:rFonts w:hint="eastAsia" w:ascii="宋体" w:hAnsi="宋体" w:eastAsia="宋体" w:cs="宋体"/>
                <w:color w:val="auto"/>
                <w:sz w:val="24"/>
                <w:szCs w:val="24"/>
                <w:highlight w:val="none"/>
              </w:rPr>
            </w:pPr>
          </w:p>
        </w:tc>
      </w:tr>
      <w:tr w14:paraId="24FB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2F02FF0">
            <w:pPr>
              <w:jc w:val="center"/>
              <w:rPr>
                <w:rFonts w:hint="eastAsia" w:ascii="宋体" w:hAnsi="宋体" w:eastAsia="宋体" w:cs="宋体"/>
                <w:color w:val="auto"/>
                <w:sz w:val="24"/>
                <w:szCs w:val="24"/>
                <w:highlight w:val="none"/>
              </w:rPr>
            </w:pPr>
          </w:p>
        </w:tc>
        <w:tc>
          <w:tcPr>
            <w:tcW w:w="1418" w:type="dxa"/>
            <w:noWrap w:val="0"/>
            <w:vAlign w:val="center"/>
          </w:tcPr>
          <w:p w14:paraId="6246DAEA">
            <w:pPr>
              <w:jc w:val="center"/>
              <w:rPr>
                <w:rFonts w:hint="eastAsia" w:ascii="宋体" w:hAnsi="宋体" w:eastAsia="宋体" w:cs="宋体"/>
                <w:color w:val="auto"/>
                <w:sz w:val="24"/>
                <w:szCs w:val="24"/>
                <w:highlight w:val="none"/>
              </w:rPr>
            </w:pPr>
          </w:p>
        </w:tc>
        <w:tc>
          <w:tcPr>
            <w:tcW w:w="1063" w:type="dxa"/>
            <w:noWrap w:val="0"/>
            <w:vAlign w:val="center"/>
          </w:tcPr>
          <w:p w14:paraId="6FD916EC">
            <w:pPr>
              <w:jc w:val="center"/>
              <w:rPr>
                <w:rFonts w:hint="eastAsia" w:ascii="宋体" w:hAnsi="宋体" w:eastAsia="宋体" w:cs="宋体"/>
                <w:color w:val="auto"/>
                <w:sz w:val="24"/>
                <w:szCs w:val="24"/>
                <w:highlight w:val="none"/>
              </w:rPr>
            </w:pPr>
          </w:p>
        </w:tc>
        <w:tc>
          <w:tcPr>
            <w:tcW w:w="1063" w:type="dxa"/>
            <w:noWrap w:val="0"/>
            <w:vAlign w:val="center"/>
          </w:tcPr>
          <w:p w14:paraId="04BEB239">
            <w:pPr>
              <w:jc w:val="center"/>
              <w:rPr>
                <w:rFonts w:hint="eastAsia" w:ascii="宋体" w:hAnsi="宋体" w:eastAsia="宋体" w:cs="宋体"/>
                <w:color w:val="auto"/>
                <w:sz w:val="24"/>
                <w:szCs w:val="24"/>
                <w:highlight w:val="none"/>
              </w:rPr>
            </w:pPr>
          </w:p>
        </w:tc>
        <w:tc>
          <w:tcPr>
            <w:tcW w:w="1063" w:type="dxa"/>
            <w:noWrap w:val="0"/>
            <w:vAlign w:val="center"/>
          </w:tcPr>
          <w:p w14:paraId="08C1C552">
            <w:pPr>
              <w:jc w:val="center"/>
              <w:rPr>
                <w:rFonts w:hint="eastAsia" w:ascii="宋体" w:hAnsi="宋体" w:eastAsia="宋体" w:cs="宋体"/>
                <w:color w:val="auto"/>
                <w:sz w:val="24"/>
                <w:szCs w:val="24"/>
                <w:highlight w:val="none"/>
              </w:rPr>
            </w:pPr>
          </w:p>
        </w:tc>
        <w:tc>
          <w:tcPr>
            <w:tcW w:w="1063" w:type="dxa"/>
            <w:noWrap w:val="0"/>
            <w:vAlign w:val="center"/>
          </w:tcPr>
          <w:p w14:paraId="6C3E14CB">
            <w:pPr>
              <w:jc w:val="center"/>
              <w:rPr>
                <w:rFonts w:hint="eastAsia" w:ascii="宋体" w:hAnsi="宋体" w:eastAsia="宋体" w:cs="宋体"/>
                <w:color w:val="auto"/>
                <w:sz w:val="24"/>
                <w:szCs w:val="24"/>
                <w:highlight w:val="none"/>
              </w:rPr>
            </w:pPr>
          </w:p>
        </w:tc>
        <w:tc>
          <w:tcPr>
            <w:tcW w:w="1063" w:type="dxa"/>
            <w:noWrap w:val="0"/>
            <w:vAlign w:val="center"/>
          </w:tcPr>
          <w:p w14:paraId="06BE9832">
            <w:pPr>
              <w:jc w:val="center"/>
              <w:rPr>
                <w:rFonts w:hint="eastAsia" w:ascii="宋体" w:hAnsi="宋体" w:eastAsia="宋体" w:cs="宋体"/>
                <w:color w:val="auto"/>
                <w:sz w:val="24"/>
                <w:szCs w:val="24"/>
                <w:highlight w:val="none"/>
              </w:rPr>
            </w:pPr>
          </w:p>
        </w:tc>
        <w:tc>
          <w:tcPr>
            <w:tcW w:w="1063" w:type="dxa"/>
            <w:noWrap w:val="0"/>
            <w:vAlign w:val="center"/>
          </w:tcPr>
          <w:p w14:paraId="6E24E909">
            <w:pPr>
              <w:jc w:val="center"/>
              <w:rPr>
                <w:rFonts w:hint="eastAsia" w:ascii="宋体" w:hAnsi="宋体" w:eastAsia="宋体" w:cs="宋体"/>
                <w:color w:val="auto"/>
                <w:sz w:val="24"/>
                <w:szCs w:val="24"/>
                <w:highlight w:val="none"/>
              </w:rPr>
            </w:pPr>
          </w:p>
        </w:tc>
      </w:tr>
      <w:tr w14:paraId="428F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8DF2F92">
            <w:pPr>
              <w:jc w:val="center"/>
              <w:rPr>
                <w:rFonts w:hint="eastAsia" w:ascii="宋体" w:hAnsi="宋体" w:eastAsia="宋体" w:cs="宋体"/>
                <w:color w:val="auto"/>
                <w:sz w:val="24"/>
                <w:szCs w:val="24"/>
                <w:highlight w:val="none"/>
              </w:rPr>
            </w:pPr>
          </w:p>
        </w:tc>
        <w:tc>
          <w:tcPr>
            <w:tcW w:w="1418" w:type="dxa"/>
            <w:noWrap w:val="0"/>
            <w:vAlign w:val="center"/>
          </w:tcPr>
          <w:p w14:paraId="71E248A7">
            <w:pPr>
              <w:jc w:val="center"/>
              <w:rPr>
                <w:rFonts w:hint="eastAsia" w:ascii="宋体" w:hAnsi="宋体" w:eastAsia="宋体" w:cs="宋体"/>
                <w:color w:val="auto"/>
                <w:sz w:val="24"/>
                <w:szCs w:val="24"/>
                <w:highlight w:val="none"/>
              </w:rPr>
            </w:pPr>
          </w:p>
        </w:tc>
        <w:tc>
          <w:tcPr>
            <w:tcW w:w="1063" w:type="dxa"/>
            <w:noWrap w:val="0"/>
            <w:vAlign w:val="center"/>
          </w:tcPr>
          <w:p w14:paraId="61B42017">
            <w:pPr>
              <w:jc w:val="center"/>
              <w:rPr>
                <w:rFonts w:hint="eastAsia" w:ascii="宋体" w:hAnsi="宋体" w:eastAsia="宋体" w:cs="宋体"/>
                <w:color w:val="auto"/>
                <w:sz w:val="24"/>
                <w:szCs w:val="24"/>
                <w:highlight w:val="none"/>
              </w:rPr>
            </w:pPr>
          </w:p>
        </w:tc>
        <w:tc>
          <w:tcPr>
            <w:tcW w:w="1063" w:type="dxa"/>
            <w:noWrap w:val="0"/>
            <w:vAlign w:val="center"/>
          </w:tcPr>
          <w:p w14:paraId="04C5699B">
            <w:pPr>
              <w:jc w:val="center"/>
              <w:rPr>
                <w:rFonts w:hint="eastAsia" w:ascii="宋体" w:hAnsi="宋体" w:eastAsia="宋体" w:cs="宋体"/>
                <w:color w:val="auto"/>
                <w:sz w:val="24"/>
                <w:szCs w:val="24"/>
                <w:highlight w:val="none"/>
              </w:rPr>
            </w:pPr>
          </w:p>
        </w:tc>
        <w:tc>
          <w:tcPr>
            <w:tcW w:w="1063" w:type="dxa"/>
            <w:noWrap w:val="0"/>
            <w:vAlign w:val="center"/>
          </w:tcPr>
          <w:p w14:paraId="316BD8DC">
            <w:pPr>
              <w:jc w:val="center"/>
              <w:rPr>
                <w:rFonts w:hint="eastAsia" w:ascii="宋体" w:hAnsi="宋体" w:eastAsia="宋体" w:cs="宋体"/>
                <w:color w:val="auto"/>
                <w:sz w:val="24"/>
                <w:szCs w:val="24"/>
                <w:highlight w:val="none"/>
              </w:rPr>
            </w:pPr>
          </w:p>
        </w:tc>
        <w:tc>
          <w:tcPr>
            <w:tcW w:w="1063" w:type="dxa"/>
            <w:noWrap w:val="0"/>
            <w:vAlign w:val="center"/>
          </w:tcPr>
          <w:p w14:paraId="276622E9">
            <w:pPr>
              <w:jc w:val="center"/>
              <w:rPr>
                <w:rFonts w:hint="eastAsia" w:ascii="宋体" w:hAnsi="宋体" w:eastAsia="宋体" w:cs="宋体"/>
                <w:color w:val="auto"/>
                <w:sz w:val="24"/>
                <w:szCs w:val="24"/>
                <w:highlight w:val="none"/>
              </w:rPr>
            </w:pPr>
          </w:p>
        </w:tc>
        <w:tc>
          <w:tcPr>
            <w:tcW w:w="1063" w:type="dxa"/>
            <w:noWrap w:val="0"/>
            <w:vAlign w:val="center"/>
          </w:tcPr>
          <w:p w14:paraId="2F520094">
            <w:pPr>
              <w:jc w:val="center"/>
              <w:rPr>
                <w:rFonts w:hint="eastAsia" w:ascii="宋体" w:hAnsi="宋体" w:eastAsia="宋体" w:cs="宋体"/>
                <w:color w:val="auto"/>
                <w:sz w:val="24"/>
                <w:szCs w:val="24"/>
                <w:highlight w:val="none"/>
              </w:rPr>
            </w:pPr>
          </w:p>
        </w:tc>
        <w:tc>
          <w:tcPr>
            <w:tcW w:w="1063" w:type="dxa"/>
            <w:noWrap w:val="0"/>
            <w:vAlign w:val="center"/>
          </w:tcPr>
          <w:p w14:paraId="67447C94">
            <w:pPr>
              <w:jc w:val="center"/>
              <w:rPr>
                <w:rFonts w:hint="eastAsia" w:ascii="宋体" w:hAnsi="宋体" w:eastAsia="宋体" w:cs="宋体"/>
                <w:color w:val="auto"/>
                <w:sz w:val="24"/>
                <w:szCs w:val="24"/>
                <w:highlight w:val="none"/>
              </w:rPr>
            </w:pPr>
          </w:p>
        </w:tc>
      </w:tr>
      <w:tr w14:paraId="041EA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CCDB4F4">
            <w:pPr>
              <w:jc w:val="center"/>
              <w:rPr>
                <w:rFonts w:hint="eastAsia" w:ascii="宋体" w:hAnsi="宋体" w:eastAsia="宋体" w:cs="宋体"/>
                <w:color w:val="auto"/>
                <w:sz w:val="24"/>
                <w:szCs w:val="24"/>
                <w:highlight w:val="none"/>
              </w:rPr>
            </w:pPr>
          </w:p>
        </w:tc>
        <w:tc>
          <w:tcPr>
            <w:tcW w:w="1418" w:type="dxa"/>
            <w:noWrap w:val="0"/>
            <w:vAlign w:val="center"/>
          </w:tcPr>
          <w:p w14:paraId="052AA444">
            <w:pPr>
              <w:jc w:val="center"/>
              <w:rPr>
                <w:rFonts w:hint="eastAsia" w:ascii="宋体" w:hAnsi="宋体" w:eastAsia="宋体" w:cs="宋体"/>
                <w:color w:val="auto"/>
                <w:sz w:val="24"/>
                <w:szCs w:val="24"/>
                <w:highlight w:val="none"/>
              </w:rPr>
            </w:pPr>
          </w:p>
        </w:tc>
        <w:tc>
          <w:tcPr>
            <w:tcW w:w="1063" w:type="dxa"/>
            <w:noWrap w:val="0"/>
            <w:vAlign w:val="center"/>
          </w:tcPr>
          <w:p w14:paraId="723ADC69">
            <w:pPr>
              <w:jc w:val="center"/>
              <w:rPr>
                <w:rFonts w:hint="eastAsia" w:ascii="宋体" w:hAnsi="宋体" w:eastAsia="宋体" w:cs="宋体"/>
                <w:color w:val="auto"/>
                <w:sz w:val="24"/>
                <w:szCs w:val="24"/>
                <w:highlight w:val="none"/>
              </w:rPr>
            </w:pPr>
          </w:p>
        </w:tc>
        <w:tc>
          <w:tcPr>
            <w:tcW w:w="1063" w:type="dxa"/>
            <w:noWrap w:val="0"/>
            <w:vAlign w:val="center"/>
          </w:tcPr>
          <w:p w14:paraId="60950CB3">
            <w:pPr>
              <w:jc w:val="center"/>
              <w:rPr>
                <w:rFonts w:hint="eastAsia" w:ascii="宋体" w:hAnsi="宋体" w:eastAsia="宋体" w:cs="宋体"/>
                <w:color w:val="auto"/>
                <w:sz w:val="24"/>
                <w:szCs w:val="24"/>
                <w:highlight w:val="none"/>
              </w:rPr>
            </w:pPr>
          </w:p>
        </w:tc>
        <w:tc>
          <w:tcPr>
            <w:tcW w:w="1063" w:type="dxa"/>
            <w:noWrap w:val="0"/>
            <w:vAlign w:val="center"/>
          </w:tcPr>
          <w:p w14:paraId="0D4720BE">
            <w:pPr>
              <w:jc w:val="center"/>
              <w:rPr>
                <w:rFonts w:hint="eastAsia" w:ascii="宋体" w:hAnsi="宋体" w:eastAsia="宋体" w:cs="宋体"/>
                <w:color w:val="auto"/>
                <w:sz w:val="24"/>
                <w:szCs w:val="24"/>
                <w:highlight w:val="none"/>
              </w:rPr>
            </w:pPr>
          </w:p>
        </w:tc>
        <w:tc>
          <w:tcPr>
            <w:tcW w:w="1063" w:type="dxa"/>
            <w:noWrap w:val="0"/>
            <w:vAlign w:val="center"/>
          </w:tcPr>
          <w:p w14:paraId="3CADCE2B">
            <w:pPr>
              <w:jc w:val="center"/>
              <w:rPr>
                <w:rFonts w:hint="eastAsia" w:ascii="宋体" w:hAnsi="宋体" w:eastAsia="宋体" w:cs="宋体"/>
                <w:color w:val="auto"/>
                <w:sz w:val="24"/>
                <w:szCs w:val="24"/>
                <w:highlight w:val="none"/>
              </w:rPr>
            </w:pPr>
          </w:p>
        </w:tc>
        <w:tc>
          <w:tcPr>
            <w:tcW w:w="1063" w:type="dxa"/>
            <w:noWrap w:val="0"/>
            <w:vAlign w:val="center"/>
          </w:tcPr>
          <w:p w14:paraId="5E5692AB">
            <w:pPr>
              <w:jc w:val="center"/>
              <w:rPr>
                <w:rFonts w:hint="eastAsia" w:ascii="宋体" w:hAnsi="宋体" w:eastAsia="宋体" w:cs="宋体"/>
                <w:color w:val="auto"/>
                <w:sz w:val="24"/>
                <w:szCs w:val="24"/>
                <w:highlight w:val="none"/>
              </w:rPr>
            </w:pPr>
          </w:p>
        </w:tc>
        <w:tc>
          <w:tcPr>
            <w:tcW w:w="1063" w:type="dxa"/>
            <w:noWrap w:val="0"/>
            <w:vAlign w:val="center"/>
          </w:tcPr>
          <w:p w14:paraId="5D11A8C0">
            <w:pPr>
              <w:jc w:val="center"/>
              <w:rPr>
                <w:rFonts w:hint="eastAsia" w:ascii="宋体" w:hAnsi="宋体" w:eastAsia="宋体" w:cs="宋体"/>
                <w:color w:val="auto"/>
                <w:sz w:val="24"/>
                <w:szCs w:val="24"/>
                <w:highlight w:val="none"/>
              </w:rPr>
            </w:pPr>
          </w:p>
        </w:tc>
      </w:tr>
      <w:tr w14:paraId="442F4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E4E2BC9">
            <w:pPr>
              <w:jc w:val="center"/>
              <w:rPr>
                <w:rFonts w:hint="eastAsia" w:ascii="宋体" w:hAnsi="宋体" w:eastAsia="宋体" w:cs="宋体"/>
                <w:color w:val="auto"/>
                <w:sz w:val="24"/>
                <w:szCs w:val="24"/>
                <w:highlight w:val="none"/>
              </w:rPr>
            </w:pPr>
          </w:p>
        </w:tc>
        <w:tc>
          <w:tcPr>
            <w:tcW w:w="1418" w:type="dxa"/>
            <w:noWrap w:val="0"/>
            <w:vAlign w:val="center"/>
          </w:tcPr>
          <w:p w14:paraId="7BEEC7C4">
            <w:pPr>
              <w:jc w:val="center"/>
              <w:rPr>
                <w:rFonts w:hint="eastAsia" w:ascii="宋体" w:hAnsi="宋体" w:eastAsia="宋体" w:cs="宋体"/>
                <w:color w:val="auto"/>
                <w:sz w:val="24"/>
                <w:szCs w:val="24"/>
                <w:highlight w:val="none"/>
              </w:rPr>
            </w:pPr>
          </w:p>
        </w:tc>
        <w:tc>
          <w:tcPr>
            <w:tcW w:w="1063" w:type="dxa"/>
            <w:noWrap w:val="0"/>
            <w:vAlign w:val="center"/>
          </w:tcPr>
          <w:p w14:paraId="717C6414">
            <w:pPr>
              <w:jc w:val="center"/>
              <w:rPr>
                <w:rFonts w:hint="eastAsia" w:ascii="宋体" w:hAnsi="宋体" w:eastAsia="宋体" w:cs="宋体"/>
                <w:color w:val="auto"/>
                <w:sz w:val="24"/>
                <w:szCs w:val="24"/>
                <w:highlight w:val="none"/>
              </w:rPr>
            </w:pPr>
          </w:p>
        </w:tc>
        <w:tc>
          <w:tcPr>
            <w:tcW w:w="1063" w:type="dxa"/>
            <w:noWrap w:val="0"/>
            <w:vAlign w:val="center"/>
          </w:tcPr>
          <w:p w14:paraId="70D61C95">
            <w:pPr>
              <w:jc w:val="center"/>
              <w:rPr>
                <w:rFonts w:hint="eastAsia" w:ascii="宋体" w:hAnsi="宋体" w:eastAsia="宋体" w:cs="宋体"/>
                <w:color w:val="auto"/>
                <w:sz w:val="24"/>
                <w:szCs w:val="24"/>
                <w:highlight w:val="none"/>
              </w:rPr>
            </w:pPr>
          </w:p>
        </w:tc>
        <w:tc>
          <w:tcPr>
            <w:tcW w:w="1063" w:type="dxa"/>
            <w:noWrap w:val="0"/>
            <w:vAlign w:val="center"/>
          </w:tcPr>
          <w:p w14:paraId="4768C32F">
            <w:pPr>
              <w:jc w:val="center"/>
              <w:rPr>
                <w:rFonts w:hint="eastAsia" w:ascii="宋体" w:hAnsi="宋体" w:eastAsia="宋体" w:cs="宋体"/>
                <w:color w:val="auto"/>
                <w:sz w:val="24"/>
                <w:szCs w:val="24"/>
                <w:highlight w:val="none"/>
              </w:rPr>
            </w:pPr>
          </w:p>
        </w:tc>
        <w:tc>
          <w:tcPr>
            <w:tcW w:w="1063" w:type="dxa"/>
            <w:noWrap w:val="0"/>
            <w:vAlign w:val="center"/>
          </w:tcPr>
          <w:p w14:paraId="2BEC42A4">
            <w:pPr>
              <w:jc w:val="center"/>
              <w:rPr>
                <w:rFonts w:hint="eastAsia" w:ascii="宋体" w:hAnsi="宋体" w:eastAsia="宋体" w:cs="宋体"/>
                <w:color w:val="auto"/>
                <w:sz w:val="24"/>
                <w:szCs w:val="24"/>
                <w:highlight w:val="none"/>
              </w:rPr>
            </w:pPr>
          </w:p>
        </w:tc>
        <w:tc>
          <w:tcPr>
            <w:tcW w:w="1063" w:type="dxa"/>
            <w:noWrap w:val="0"/>
            <w:vAlign w:val="center"/>
          </w:tcPr>
          <w:p w14:paraId="035BAC3E">
            <w:pPr>
              <w:jc w:val="center"/>
              <w:rPr>
                <w:rFonts w:hint="eastAsia" w:ascii="宋体" w:hAnsi="宋体" w:eastAsia="宋体" w:cs="宋体"/>
                <w:color w:val="auto"/>
                <w:sz w:val="24"/>
                <w:szCs w:val="24"/>
                <w:highlight w:val="none"/>
              </w:rPr>
            </w:pPr>
          </w:p>
        </w:tc>
        <w:tc>
          <w:tcPr>
            <w:tcW w:w="1063" w:type="dxa"/>
            <w:noWrap w:val="0"/>
            <w:vAlign w:val="center"/>
          </w:tcPr>
          <w:p w14:paraId="52B54C30">
            <w:pPr>
              <w:jc w:val="center"/>
              <w:rPr>
                <w:rFonts w:hint="eastAsia" w:ascii="宋体" w:hAnsi="宋体" w:eastAsia="宋体" w:cs="宋体"/>
                <w:color w:val="auto"/>
                <w:sz w:val="24"/>
                <w:szCs w:val="24"/>
                <w:highlight w:val="none"/>
              </w:rPr>
            </w:pPr>
          </w:p>
        </w:tc>
      </w:tr>
      <w:tr w14:paraId="0C53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B0A6C62">
            <w:pPr>
              <w:jc w:val="center"/>
              <w:rPr>
                <w:rFonts w:hint="eastAsia" w:ascii="宋体" w:hAnsi="宋体" w:eastAsia="宋体" w:cs="宋体"/>
                <w:color w:val="auto"/>
                <w:sz w:val="24"/>
                <w:szCs w:val="24"/>
                <w:highlight w:val="none"/>
              </w:rPr>
            </w:pPr>
          </w:p>
        </w:tc>
        <w:tc>
          <w:tcPr>
            <w:tcW w:w="1418" w:type="dxa"/>
            <w:noWrap w:val="0"/>
            <w:vAlign w:val="center"/>
          </w:tcPr>
          <w:p w14:paraId="203BFF73">
            <w:pPr>
              <w:jc w:val="center"/>
              <w:rPr>
                <w:rFonts w:hint="eastAsia" w:ascii="宋体" w:hAnsi="宋体" w:eastAsia="宋体" w:cs="宋体"/>
                <w:color w:val="auto"/>
                <w:sz w:val="24"/>
                <w:szCs w:val="24"/>
                <w:highlight w:val="none"/>
              </w:rPr>
            </w:pPr>
          </w:p>
        </w:tc>
        <w:tc>
          <w:tcPr>
            <w:tcW w:w="1063" w:type="dxa"/>
            <w:noWrap w:val="0"/>
            <w:vAlign w:val="center"/>
          </w:tcPr>
          <w:p w14:paraId="66EE7669">
            <w:pPr>
              <w:jc w:val="center"/>
              <w:rPr>
                <w:rFonts w:hint="eastAsia" w:ascii="宋体" w:hAnsi="宋体" w:eastAsia="宋体" w:cs="宋体"/>
                <w:color w:val="auto"/>
                <w:sz w:val="24"/>
                <w:szCs w:val="24"/>
                <w:highlight w:val="none"/>
              </w:rPr>
            </w:pPr>
          </w:p>
        </w:tc>
        <w:tc>
          <w:tcPr>
            <w:tcW w:w="1063" w:type="dxa"/>
            <w:noWrap w:val="0"/>
            <w:vAlign w:val="center"/>
          </w:tcPr>
          <w:p w14:paraId="0C823DF6">
            <w:pPr>
              <w:jc w:val="center"/>
              <w:rPr>
                <w:rFonts w:hint="eastAsia" w:ascii="宋体" w:hAnsi="宋体" w:eastAsia="宋体" w:cs="宋体"/>
                <w:color w:val="auto"/>
                <w:sz w:val="24"/>
                <w:szCs w:val="24"/>
                <w:highlight w:val="none"/>
              </w:rPr>
            </w:pPr>
          </w:p>
        </w:tc>
        <w:tc>
          <w:tcPr>
            <w:tcW w:w="1063" w:type="dxa"/>
            <w:noWrap w:val="0"/>
            <w:vAlign w:val="center"/>
          </w:tcPr>
          <w:p w14:paraId="271A3ED3">
            <w:pPr>
              <w:jc w:val="center"/>
              <w:rPr>
                <w:rFonts w:hint="eastAsia" w:ascii="宋体" w:hAnsi="宋体" w:eastAsia="宋体" w:cs="宋体"/>
                <w:color w:val="auto"/>
                <w:sz w:val="24"/>
                <w:szCs w:val="24"/>
                <w:highlight w:val="none"/>
              </w:rPr>
            </w:pPr>
          </w:p>
        </w:tc>
        <w:tc>
          <w:tcPr>
            <w:tcW w:w="1063" w:type="dxa"/>
            <w:noWrap w:val="0"/>
            <w:vAlign w:val="center"/>
          </w:tcPr>
          <w:p w14:paraId="04F43791">
            <w:pPr>
              <w:jc w:val="center"/>
              <w:rPr>
                <w:rFonts w:hint="eastAsia" w:ascii="宋体" w:hAnsi="宋体" w:eastAsia="宋体" w:cs="宋体"/>
                <w:color w:val="auto"/>
                <w:sz w:val="24"/>
                <w:szCs w:val="24"/>
                <w:highlight w:val="none"/>
              </w:rPr>
            </w:pPr>
          </w:p>
        </w:tc>
        <w:tc>
          <w:tcPr>
            <w:tcW w:w="1063" w:type="dxa"/>
            <w:noWrap w:val="0"/>
            <w:vAlign w:val="center"/>
          </w:tcPr>
          <w:p w14:paraId="28576283">
            <w:pPr>
              <w:jc w:val="center"/>
              <w:rPr>
                <w:rFonts w:hint="eastAsia" w:ascii="宋体" w:hAnsi="宋体" w:eastAsia="宋体" w:cs="宋体"/>
                <w:color w:val="auto"/>
                <w:sz w:val="24"/>
                <w:szCs w:val="24"/>
                <w:highlight w:val="none"/>
              </w:rPr>
            </w:pPr>
          </w:p>
        </w:tc>
        <w:tc>
          <w:tcPr>
            <w:tcW w:w="1063" w:type="dxa"/>
            <w:noWrap w:val="0"/>
            <w:vAlign w:val="center"/>
          </w:tcPr>
          <w:p w14:paraId="232B81F4">
            <w:pPr>
              <w:jc w:val="center"/>
              <w:rPr>
                <w:rFonts w:hint="eastAsia" w:ascii="宋体" w:hAnsi="宋体" w:eastAsia="宋体" w:cs="宋体"/>
                <w:color w:val="auto"/>
                <w:sz w:val="24"/>
                <w:szCs w:val="24"/>
                <w:highlight w:val="none"/>
              </w:rPr>
            </w:pPr>
          </w:p>
        </w:tc>
      </w:tr>
      <w:tr w14:paraId="0E9D9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7E779FF">
            <w:pPr>
              <w:jc w:val="center"/>
              <w:rPr>
                <w:rFonts w:hint="eastAsia" w:ascii="宋体" w:hAnsi="宋体" w:eastAsia="宋体" w:cs="宋体"/>
                <w:color w:val="auto"/>
                <w:sz w:val="24"/>
                <w:szCs w:val="24"/>
                <w:highlight w:val="none"/>
              </w:rPr>
            </w:pPr>
          </w:p>
        </w:tc>
        <w:tc>
          <w:tcPr>
            <w:tcW w:w="1418" w:type="dxa"/>
            <w:noWrap w:val="0"/>
            <w:vAlign w:val="center"/>
          </w:tcPr>
          <w:p w14:paraId="17383523">
            <w:pPr>
              <w:jc w:val="center"/>
              <w:rPr>
                <w:rFonts w:hint="eastAsia" w:ascii="宋体" w:hAnsi="宋体" w:eastAsia="宋体" w:cs="宋体"/>
                <w:color w:val="auto"/>
                <w:sz w:val="24"/>
                <w:szCs w:val="24"/>
                <w:highlight w:val="none"/>
              </w:rPr>
            </w:pPr>
          </w:p>
        </w:tc>
        <w:tc>
          <w:tcPr>
            <w:tcW w:w="1063" w:type="dxa"/>
            <w:noWrap w:val="0"/>
            <w:vAlign w:val="center"/>
          </w:tcPr>
          <w:p w14:paraId="638518AC">
            <w:pPr>
              <w:jc w:val="center"/>
              <w:rPr>
                <w:rFonts w:hint="eastAsia" w:ascii="宋体" w:hAnsi="宋体" w:eastAsia="宋体" w:cs="宋体"/>
                <w:color w:val="auto"/>
                <w:sz w:val="24"/>
                <w:szCs w:val="24"/>
                <w:highlight w:val="none"/>
              </w:rPr>
            </w:pPr>
          </w:p>
        </w:tc>
        <w:tc>
          <w:tcPr>
            <w:tcW w:w="1063" w:type="dxa"/>
            <w:noWrap w:val="0"/>
            <w:vAlign w:val="center"/>
          </w:tcPr>
          <w:p w14:paraId="713CE991">
            <w:pPr>
              <w:jc w:val="center"/>
              <w:rPr>
                <w:rFonts w:hint="eastAsia" w:ascii="宋体" w:hAnsi="宋体" w:eastAsia="宋体" w:cs="宋体"/>
                <w:color w:val="auto"/>
                <w:sz w:val="24"/>
                <w:szCs w:val="24"/>
                <w:highlight w:val="none"/>
              </w:rPr>
            </w:pPr>
          </w:p>
        </w:tc>
        <w:tc>
          <w:tcPr>
            <w:tcW w:w="1063" w:type="dxa"/>
            <w:noWrap w:val="0"/>
            <w:vAlign w:val="center"/>
          </w:tcPr>
          <w:p w14:paraId="336F1FEA">
            <w:pPr>
              <w:jc w:val="center"/>
              <w:rPr>
                <w:rFonts w:hint="eastAsia" w:ascii="宋体" w:hAnsi="宋体" w:eastAsia="宋体" w:cs="宋体"/>
                <w:color w:val="auto"/>
                <w:sz w:val="24"/>
                <w:szCs w:val="24"/>
                <w:highlight w:val="none"/>
              </w:rPr>
            </w:pPr>
          </w:p>
        </w:tc>
        <w:tc>
          <w:tcPr>
            <w:tcW w:w="1063" w:type="dxa"/>
            <w:noWrap w:val="0"/>
            <w:vAlign w:val="center"/>
          </w:tcPr>
          <w:p w14:paraId="3EA2ECCC">
            <w:pPr>
              <w:jc w:val="center"/>
              <w:rPr>
                <w:rFonts w:hint="eastAsia" w:ascii="宋体" w:hAnsi="宋体" w:eastAsia="宋体" w:cs="宋体"/>
                <w:color w:val="auto"/>
                <w:sz w:val="24"/>
                <w:szCs w:val="24"/>
                <w:highlight w:val="none"/>
              </w:rPr>
            </w:pPr>
          </w:p>
        </w:tc>
        <w:tc>
          <w:tcPr>
            <w:tcW w:w="1063" w:type="dxa"/>
            <w:noWrap w:val="0"/>
            <w:vAlign w:val="center"/>
          </w:tcPr>
          <w:p w14:paraId="5052BDD2">
            <w:pPr>
              <w:jc w:val="center"/>
              <w:rPr>
                <w:rFonts w:hint="eastAsia" w:ascii="宋体" w:hAnsi="宋体" w:eastAsia="宋体" w:cs="宋体"/>
                <w:color w:val="auto"/>
                <w:sz w:val="24"/>
                <w:szCs w:val="24"/>
                <w:highlight w:val="none"/>
              </w:rPr>
            </w:pPr>
          </w:p>
        </w:tc>
        <w:tc>
          <w:tcPr>
            <w:tcW w:w="1063" w:type="dxa"/>
            <w:noWrap w:val="0"/>
            <w:vAlign w:val="center"/>
          </w:tcPr>
          <w:p w14:paraId="55144760">
            <w:pPr>
              <w:jc w:val="center"/>
              <w:rPr>
                <w:rFonts w:hint="eastAsia" w:ascii="宋体" w:hAnsi="宋体" w:eastAsia="宋体" w:cs="宋体"/>
                <w:color w:val="auto"/>
                <w:sz w:val="24"/>
                <w:szCs w:val="24"/>
                <w:highlight w:val="none"/>
              </w:rPr>
            </w:pPr>
          </w:p>
        </w:tc>
      </w:tr>
      <w:tr w14:paraId="5AFD4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63B0C23">
            <w:pPr>
              <w:jc w:val="center"/>
              <w:rPr>
                <w:rFonts w:hint="eastAsia" w:ascii="宋体" w:hAnsi="宋体" w:eastAsia="宋体" w:cs="宋体"/>
                <w:color w:val="auto"/>
                <w:sz w:val="24"/>
                <w:szCs w:val="24"/>
                <w:highlight w:val="none"/>
              </w:rPr>
            </w:pPr>
          </w:p>
        </w:tc>
        <w:tc>
          <w:tcPr>
            <w:tcW w:w="1418" w:type="dxa"/>
            <w:noWrap w:val="0"/>
            <w:vAlign w:val="center"/>
          </w:tcPr>
          <w:p w14:paraId="79DF68D3">
            <w:pPr>
              <w:jc w:val="center"/>
              <w:rPr>
                <w:rFonts w:hint="eastAsia" w:ascii="宋体" w:hAnsi="宋体" w:eastAsia="宋体" w:cs="宋体"/>
                <w:color w:val="auto"/>
                <w:sz w:val="24"/>
                <w:szCs w:val="24"/>
                <w:highlight w:val="none"/>
              </w:rPr>
            </w:pPr>
          </w:p>
        </w:tc>
        <w:tc>
          <w:tcPr>
            <w:tcW w:w="1063" w:type="dxa"/>
            <w:noWrap w:val="0"/>
            <w:vAlign w:val="center"/>
          </w:tcPr>
          <w:p w14:paraId="1041FCEE">
            <w:pPr>
              <w:jc w:val="center"/>
              <w:rPr>
                <w:rFonts w:hint="eastAsia" w:ascii="宋体" w:hAnsi="宋体" w:eastAsia="宋体" w:cs="宋体"/>
                <w:color w:val="auto"/>
                <w:sz w:val="24"/>
                <w:szCs w:val="24"/>
                <w:highlight w:val="none"/>
              </w:rPr>
            </w:pPr>
          </w:p>
        </w:tc>
        <w:tc>
          <w:tcPr>
            <w:tcW w:w="1063" w:type="dxa"/>
            <w:noWrap w:val="0"/>
            <w:vAlign w:val="center"/>
          </w:tcPr>
          <w:p w14:paraId="22969051">
            <w:pPr>
              <w:jc w:val="center"/>
              <w:rPr>
                <w:rFonts w:hint="eastAsia" w:ascii="宋体" w:hAnsi="宋体" w:eastAsia="宋体" w:cs="宋体"/>
                <w:color w:val="auto"/>
                <w:sz w:val="24"/>
                <w:szCs w:val="24"/>
                <w:highlight w:val="none"/>
              </w:rPr>
            </w:pPr>
          </w:p>
        </w:tc>
        <w:tc>
          <w:tcPr>
            <w:tcW w:w="1063" w:type="dxa"/>
            <w:noWrap w:val="0"/>
            <w:vAlign w:val="center"/>
          </w:tcPr>
          <w:p w14:paraId="36B75C9D">
            <w:pPr>
              <w:jc w:val="center"/>
              <w:rPr>
                <w:rFonts w:hint="eastAsia" w:ascii="宋体" w:hAnsi="宋体" w:eastAsia="宋体" w:cs="宋体"/>
                <w:color w:val="auto"/>
                <w:sz w:val="24"/>
                <w:szCs w:val="24"/>
                <w:highlight w:val="none"/>
              </w:rPr>
            </w:pPr>
          </w:p>
        </w:tc>
        <w:tc>
          <w:tcPr>
            <w:tcW w:w="1063" w:type="dxa"/>
            <w:noWrap w:val="0"/>
            <w:vAlign w:val="center"/>
          </w:tcPr>
          <w:p w14:paraId="69D01419">
            <w:pPr>
              <w:jc w:val="center"/>
              <w:rPr>
                <w:rFonts w:hint="eastAsia" w:ascii="宋体" w:hAnsi="宋体" w:eastAsia="宋体" w:cs="宋体"/>
                <w:color w:val="auto"/>
                <w:sz w:val="24"/>
                <w:szCs w:val="24"/>
                <w:highlight w:val="none"/>
              </w:rPr>
            </w:pPr>
          </w:p>
        </w:tc>
        <w:tc>
          <w:tcPr>
            <w:tcW w:w="1063" w:type="dxa"/>
            <w:noWrap w:val="0"/>
            <w:vAlign w:val="center"/>
          </w:tcPr>
          <w:p w14:paraId="16313670">
            <w:pPr>
              <w:jc w:val="center"/>
              <w:rPr>
                <w:rFonts w:hint="eastAsia" w:ascii="宋体" w:hAnsi="宋体" w:eastAsia="宋体" w:cs="宋体"/>
                <w:color w:val="auto"/>
                <w:sz w:val="24"/>
                <w:szCs w:val="24"/>
                <w:highlight w:val="none"/>
              </w:rPr>
            </w:pPr>
          </w:p>
        </w:tc>
        <w:tc>
          <w:tcPr>
            <w:tcW w:w="1063" w:type="dxa"/>
            <w:noWrap w:val="0"/>
            <w:vAlign w:val="center"/>
          </w:tcPr>
          <w:p w14:paraId="6CD5F003">
            <w:pPr>
              <w:jc w:val="center"/>
              <w:rPr>
                <w:rFonts w:hint="eastAsia" w:ascii="宋体" w:hAnsi="宋体" w:eastAsia="宋体" w:cs="宋体"/>
                <w:color w:val="auto"/>
                <w:sz w:val="24"/>
                <w:szCs w:val="24"/>
                <w:highlight w:val="none"/>
              </w:rPr>
            </w:pPr>
          </w:p>
        </w:tc>
      </w:tr>
    </w:tbl>
    <w:p w14:paraId="15E2C99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p w14:paraId="034A7ABE">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Cs w:val="21"/>
          <w:highlight w:val="none"/>
        </w:rPr>
      </w:pPr>
    </w:p>
    <w:p w14:paraId="0CA8177B">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highlight w:val="none"/>
        </w:rPr>
      </w:pPr>
      <w:bookmarkStart w:id="1137" w:name="_Toc37747007"/>
      <w:bookmarkStart w:id="1138" w:name="_Toc7095"/>
      <w:bookmarkStart w:id="1139" w:name="_Toc26535"/>
      <w:bookmarkStart w:id="1140" w:name="_Toc500864547"/>
      <w:bookmarkStart w:id="1141" w:name="_Toc37422291"/>
      <w:r>
        <w:rPr>
          <w:rFonts w:hint="eastAsia" w:ascii="宋体" w:hAnsi="宋体" w:eastAsia="宋体" w:cs="宋体"/>
          <w:b/>
          <w:color w:val="auto"/>
          <w:kern w:val="0"/>
          <w:sz w:val="28"/>
          <w:highlight w:val="none"/>
        </w:rPr>
        <w:t>七、技术标准和要求</w:t>
      </w:r>
      <w:bookmarkEnd w:id="1137"/>
      <w:bookmarkEnd w:id="1138"/>
      <w:bookmarkEnd w:id="1139"/>
      <w:bookmarkEnd w:id="1140"/>
      <w:bookmarkEnd w:id="1141"/>
    </w:p>
    <w:p w14:paraId="220335F2">
      <w:pPr>
        <w:pageBreakBefore w:val="0"/>
        <w:wordWrap w:val="0"/>
        <w:autoSpaceDE w:val="0"/>
        <w:autoSpaceDN w:val="0"/>
        <w:bidi w:val="0"/>
        <w:adjustRightInd w:val="0"/>
        <w:spacing w:before="240" w:beforeLines="100" w:line="400" w:lineRule="exact"/>
        <w:ind w:right="-34" w:rightChars="-16" w:firstLine="420" w:firstLineChars="200"/>
        <w:outlineLvl w:val="9"/>
        <w:rPr>
          <w:rFonts w:hint="eastAsia" w:ascii="宋体" w:hAnsi="宋体" w:eastAsia="宋体" w:cs="宋体"/>
          <w:color w:val="auto"/>
          <w:kern w:val="0"/>
          <w:szCs w:val="21"/>
          <w:highlight w:val="none"/>
        </w:rPr>
      </w:pPr>
      <w:bookmarkStart w:id="1142" w:name="_Toc372286579"/>
      <w:bookmarkStart w:id="1143" w:name="_Toc499891704"/>
      <w:bookmarkStart w:id="1144" w:name="_Toc436583943"/>
      <w:bookmarkStart w:id="1145" w:name="_Toc454031619"/>
      <w:bookmarkStart w:id="1146" w:name="_Toc500865938"/>
      <w:bookmarkStart w:id="1147" w:name="_Toc513740270"/>
      <w:bookmarkStart w:id="1148" w:name="_Toc16157290"/>
      <w:bookmarkStart w:id="1149" w:name="_Toc37422292"/>
      <w:bookmarkStart w:id="1150" w:name="_Toc16949"/>
      <w:bookmarkStart w:id="1151" w:name="_Toc499892895"/>
      <w:bookmarkStart w:id="1152" w:name="_Toc453573356"/>
      <w:bookmarkStart w:id="1153" w:name="_Toc15631653"/>
      <w:bookmarkStart w:id="1154" w:name="_Toc37747008"/>
      <w:bookmarkStart w:id="1155" w:name="_Toc418520827"/>
      <w:bookmarkStart w:id="1156" w:name="_Toc38738906"/>
      <w:bookmarkStart w:id="1157" w:name="_Toc459289952"/>
      <w:bookmarkStart w:id="1158" w:name="_Toc21689"/>
      <w:bookmarkStart w:id="1159" w:name="_Toc368902869"/>
      <w:bookmarkStart w:id="1160" w:name="_Toc500864548"/>
      <w:bookmarkStart w:id="1161" w:name="_Toc15631333"/>
      <w:bookmarkStart w:id="1162" w:name="_Toc369620623"/>
      <w:bookmarkStart w:id="1163" w:name="_Toc463776623"/>
      <w:r>
        <w:rPr>
          <w:rFonts w:hint="eastAsia" w:ascii="宋体" w:hAnsi="宋体" w:eastAsia="宋体" w:cs="宋体"/>
          <w:color w:val="auto"/>
          <w:kern w:val="0"/>
          <w:szCs w:val="21"/>
          <w:highlight w:val="none"/>
        </w:rPr>
        <w:t>投标人在本招标工程项目中的工程建设标准、规范等技术要求应符合招标文件“第</w:t>
      </w:r>
      <w:r>
        <w:rPr>
          <w:rFonts w:hint="eastAsia" w:ascii="宋体" w:hAnsi="宋体" w:eastAsia="宋体" w:cs="宋体"/>
          <w:color w:val="auto"/>
          <w:kern w:val="0"/>
          <w:szCs w:val="21"/>
          <w:highlight w:val="none"/>
          <w:lang w:val="en-US" w:eastAsia="zh-CN"/>
        </w:rPr>
        <w:t>六</w:t>
      </w:r>
      <w:r>
        <w:rPr>
          <w:rFonts w:hint="eastAsia" w:ascii="宋体" w:hAnsi="宋体" w:eastAsia="宋体" w:cs="宋体"/>
          <w:color w:val="auto"/>
          <w:kern w:val="0"/>
          <w:szCs w:val="21"/>
          <w:highlight w:val="none"/>
        </w:rPr>
        <w:t>章技术标准和要求”。</w:t>
      </w:r>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p>
    <w:p w14:paraId="07329542">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51CAEED">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89ABE4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299BCDB">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BA1358E">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60BE8C9">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5EA1633D">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3D2834A">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2A8C63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2EFFC65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9F56AE3">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5003E8F0">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A2FB45F">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3812E8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214E2AF">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6674105">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A8FC31A">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037365B">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DEEFB90">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5431217B">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74C4F43">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94BD8D6">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F075A4C">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0F1A51B">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A48AC89">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57214A3A">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16BA79DB">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C568A2B">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5DA5CD4">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25D9A6C5">
      <w:pPr>
        <w:pStyle w:val="18"/>
        <w:pageBreakBefore w:val="0"/>
        <w:wordWrap w:val="0"/>
        <w:bidi w:val="0"/>
        <w:outlineLvl w:val="1"/>
        <w:rPr>
          <w:rFonts w:hint="eastAsia" w:ascii="宋体" w:hAnsi="宋体" w:eastAsia="宋体" w:cs="宋体"/>
          <w:color w:val="auto"/>
          <w:kern w:val="0"/>
          <w:sz w:val="28"/>
          <w:szCs w:val="28"/>
          <w:highlight w:val="none"/>
        </w:rPr>
      </w:pPr>
      <w:bookmarkStart w:id="1164" w:name="_Toc227657595"/>
      <w:bookmarkStart w:id="1165" w:name="_Toc228881257"/>
      <w:bookmarkStart w:id="1166" w:name="_Toc227492353"/>
      <w:bookmarkStart w:id="1167" w:name="_Toc228589271"/>
      <w:bookmarkStart w:id="1168" w:name="_Toc228591765"/>
      <w:bookmarkStart w:id="1169" w:name="_Toc214433997"/>
      <w:bookmarkStart w:id="1170" w:name="_Toc228591617"/>
      <w:bookmarkStart w:id="1171" w:name="_Toc228337206"/>
      <w:bookmarkStart w:id="1172" w:name="_Toc272772676"/>
      <w:bookmarkStart w:id="1173" w:name="_Toc431367152"/>
      <w:r>
        <w:rPr>
          <w:rFonts w:hint="eastAsia" w:ascii="宋体" w:hAnsi="宋体" w:eastAsia="宋体" w:cs="宋体"/>
          <w:color w:val="auto"/>
          <w:kern w:val="0"/>
          <w:highlight w:val="none"/>
        </w:rPr>
        <w:br w:type="page"/>
      </w:r>
      <w:bookmarkStart w:id="1174" w:name="_Toc14170"/>
      <w:r>
        <w:rPr>
          <w:rFonts w:hint="eastAsia" w:ascii="宋体" w:hAnsi="宋体" w:eastAsia="宋体" w:cs="宋体"/>
          <w:color w:val="auto"/>
          <w:kern w:val="0"/>
          <w:sz w:val="28"/>
          <w:szCs w:val="28"/>
          <w:highlight w:val="none"/>
        </w:rPr>
        <w:t>八、</w:t>
      </w:r>
      <w:bookmarkEnd w:id="1164"/>
      <w:bookmarkEnd w:id="1165"/>
      <w:bookmarkEnd w:id="1166"/>
      <w:bookmarkEnd w:id="1167"/>
      <w:bookmarkEnd w:id="1168"/>
      <w:bookmarkEnd w:id="1169"/>
      <w:bookmarkEnd w:id="1170"/>
      <w:bookmarkEnd w:id="1171"/>
      <w:r>
        <w:rPr>
          <w:rFonts w:hint="eastAsia" w:ascii="宋体" w:hAnsi="宋体" w:eastAsia="宋体" w:cs="宋体"/>
          <w:color w:val="auto"/>
          <w:kern w:val="0"/>
          <w:sz w:val="28"/>
          <w:szCs w:val="28"/>
          <w:highlight w:val="none"/>
        </w:rPr>
        <w:t>项目管理机构</w:t>
      </w:r>
      <w:bookmarkEnd w:id="1172"/>
      <w:bookmarkEnd w:id="1173"/>
      <w:bookmarkEnd w:id="1174"/>
    </w:p>
    <w:p w14:paraId="7D893A80">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highlight w:val="none"/>
        </w:rPr>
      </w:pPr>
    </w:p>
    <w:p w14:paraId="768B4147">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highlight w:val="none"/>
        </w:rPr>
      </w:pPr>
      <w:bookmarkStart w:id="1175" w:name="_Toc227657596"/>
      <w:bookmarkStart w:id="1176" w:name="_Toc37747009"/>
      <w:bookmarkStart w:id="1177" w:name="_Toc37422293"/>
      <w:bookmarkStart w:id="1178" w:name="_Toc227492354"/>
      <w:bookmarkStart w:id="1179" w:name="_Toc214433998"/>
      <w:bookmarkStart w:id="1180" w:name="_Toc20437"/>
      <w:bookmarkStart w:id="1181" w:name="_Toc431367153"/>
      <w:bookmarkStart w:id="1182" w:name="_Toc228589272"/>
      <w:bookmarkStart w:id="1183" w:name="_Toc228591618"/>
      <w:bookmarkStart w:id="1184" w:name="_Toc228881258"/>
      <w:bookmarkStart w:id="1185" w:name="_Toc499891705"/>
      <w:bookmarkStart w:id="1186" w:name="_Toc499892896"/>
      <w:bookmarkStart w:id="1187" w:name="_Toc28060"/>
      <w:bookmarkStart w:id="1188" w:name="_Toc500864549"/>
      <w:bookmarkStart w:id="1189" w:name="_Toc38738907"/>
      <w:bookmarkStart w:id="1190" w:name="_Toc500865939"/>
      <w:bookmarkStart w:id="1191" w:name="_Toc228591766"/>
      <w:bookmarkStart w:id="1192" w:name="_Toc272772677"/>
      <w:bookmarkStart w:id="1193" w:name="_Toc228337207"/>
      <w:r>
        <w:rPr>
          <w:rFonts w:hint="eastAsia" w:ascii="宋体" w:hAnsi="宋体" w:eastAsia="宋体" w:cs="宋体"/>
          <w:color w:val="auto"/>
          <w:kern w:val="0"/>
          <w:sz w:val="24"/>
          <w:szCs w:val="18"/>
          <w:highlight w:val="none"/>
        </w:rPr>
        <w:t>（一）项目管理机构组成表</w:t>
      </w:r>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
    <w:p w14:paraId="6602625A">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4"/>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3C5AA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160D6C1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职务</w:t>
            </w:r>
          </w:p>
        </w:tc>
        <w:tc>
          <w:tcPr>
            <w:tcW w:w="1034" w:type="dxa"/>
            <w:vMerge w:val="restart"/>
            <w:noWrap w:val="0"/>
            <w:vAlign w:val="center"/>
          </w:tcPr>
          <w:p w14:paraId="45DC723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姓名</w:t>
            </w:r>
          </w:p>
        </w:tc>
        <w:tc>
          <w:tcPr>
            <w:tcW w:w="1035" w:type="dxa"/>
            <w:vMerge w:val="restart"/>
            <w:noWrap w:val="0"/>
            <w:vAlign w:val="center"/>
          </w:tcPr>
          <w:p w14:paraId="4CC56FA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职称</w:t>
            </w:r>
          </w:p>
        </w:tc>
        <w:tc>
          <w:tcPr>
            <w:tcW w:w="5309" w:type="dxa"/>
            <w:gridSpan w:val="5"/>
            <w:noWrap w:val="0"/>
            <w:vAlign w:val="center"/>
          </w:tcPr>
          <w:p w14:paraId="0958D64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执业或职业资格证明</w:t>
            </w:r>
          </w:p>
        </w:tc>
      </w:tr>
      <w:tr w14:paraId="4BD83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0"/>
            <w:vAlign w:val="center"/>
          </w:tcPr>
          <w:p w14:paraId="35EAA1D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vMerge w:val="continue"/>
            <w:noWrap w:val="0"/>
            <w:vAlign w:val="center"/>
          </w:tcPr>
          <w:p w14:paraId="5AC79E1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vMerge w:val="continue"/>
            <w:noWrap w:val="0"/>
            <w:vAlign w:val="center"/>
          </w:tcPr>
          <w:p w14:paraId="0AF8D45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316EB14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证书名称</w:t>
            </w:r>
          </w:p>
        </w:tc>
        <w:tc>
          <w:tcPr>
            <w:tcW w:w="913" w:type="dxa"/>
            <w:noWrap w:val="0"/>
            <w:vAlign w:val="center"/>
          </w:tcPr>
          <w:p w14:paraId="1966BD2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级别</w:t>
            </w:r>
          </w:p>
        </w:tc>
        <w:tc>
          <w:tcPr>
            <w:tcW w:w="1035" w:type="dxa"/>
            <w:noWrap w:val="0"/>
            <w:vAlign w:val="center"/>
          </w:tcPr>
          <w:p w14:paraId="616BD7C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证书编号</w:t>
            </w:r>
          </w:p>
        </w:tc>
        <w:tc>
          <w:tcPr>
            <w:tcW w:w="1035" w:type="dxa"/>
            <w:noWrap w:val="0"/>
            <w:vAlign w:val="center"/>
          </w:tcPr>
          <w:p w14:paraId="4F6D019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专业</w:t>
            </w:r>
          </w:p>
        </w:tc>
        <w:tc>
          <w:tcPr>
            <w:tcW w:w="1169" w:type="dxa"/>
            <w:noWrap w:val="0"/>
            <w:vAlign w:val="center"/>
          </w:tcPr>
          <w:p w14:paraId="7FC6680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备注</w:t>
            </w:r>
          </w:p>
        </w:tc>
      </w:tr>
      <w:tr w14:paraId="189A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0C665F3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0E38ADC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1E54DB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7A5FF2E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5C65A8A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18411E8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3F5733D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6A875F1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7002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6727C8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223452C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4C1497C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464CA8D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0D27360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07BCD0F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4653865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28EC9E4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02453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803027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03954AA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820113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7604D82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357CA4E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72EF03D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2FF4716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2E94C9D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4EDD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D33BC0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0558061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284DE80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4CCC998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1D06374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98F18B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752BAF2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243B157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35C5B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FA8523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495F89B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818F5C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0CBB0D3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58A5B6E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17163B8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BC574B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21ABA4D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67A72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0D16AD5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6E375DD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CBFED7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69B54F2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6E147D3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681F235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26DF65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0236CCD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40DE5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362D3CA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3F837CC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4FEDD61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083DF04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749580B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48A07B7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2C9FA32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12D30F1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3FC3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5119E2F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28F531C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1AC54EC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1F82A9B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6A5A53A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48919D6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2184690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2D42F7B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224E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248434E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4781744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91612A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7FDAA22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03F01FB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16FBDFD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12E926E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657E6B6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772CD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4627B21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171824A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1FBB695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57" w:type="dxa"/>
            <w:noWrap w:val="0"/>
            <w:vAlign w:val="center"/>
          </w:tcPr>
          <w:p w14:paraId="2817CE1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13" w:type="dxa"/>
            <w:noWrap w:val="0"/>
            <w:vAlign w:val="center"/>
          </w:tcPr>
          <w:p w14:paraId="4DB0B6C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3E913C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68966B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69" w:type="dxa"/>
            <w:noWrap w:val="0"/>
            <w:vAlign w:val="center"/>
          </w:tcPr>
          <w:p w14:paraId="313F59A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bl>
    <w:p w14:paraId="1FC571A2">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4"/>
          <w:highlight w:val="none"/>
        </w:rPr>
      </w:pPr>
    </w:p>
    <w:p w14:paraId="493A4AF2">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4"/>
          <w:highlight w:val="none"/>
        </w:rPr>
        <w:br w:type="page"/>
      </w:r>
      <w:bookmarkStart w:id="1194" w:name="_Toc227492355"/>
      <w:bookmarkStart w:id="1195" w:name="_Toc227657597"/>
      <w:bookmarkStart w:id="1196" w:name="_Toc272772678"/>
      <w:bookmarkStart w:id="1197" w:name="_Toc431367154"/>
      <w:bookmarkStart w:id="1198" w:name="_Toc228881259"/>
      <w:bookmarkStart w:id="1199" w:name="_Toc214433999"/>
      <w:bookmarkStart w:id="1200" w:name="_Toc228337208"/>
      <w:bookmarkStart w:id="1201" w:name="_Toc228589273"/>
      <w:bookmarkStart w:id="1202" w:name="_Toc228591619"/>
      <w:bookmarkStart w:id="1203" w:name="_Toc1719"/>
      <w:bookmarkStart w:id="1204" w:name="_Toc228591767"/>
      <w:r>
        <w:rPr>
          <w:rFonts w:hint="eastAsia" w:ascii="宋体" w:hAnsi="宋体" w:eastAsia="宋体" w:cs="宋体"/>
          <w:color w:val="auto"/>
          <w:kern w:val="0"/>
          <w:sz w:val="24"/>
          <w:szCs w:val="18"/>
          <w:highlight w:val="none"/>
        </w:rPr>
        <w:t>（二）主要人员简历表</w:t>
      </w:r>
      <w:bookmarkEnd w:id="1194"/>
      <w:bookmarkEnd w:id="1195"/>
      <w:bookmarkEnd w:id="1196"/>
      <w:bookmarkEnd w:id="1197"/>
      <w:bookmarkEnd w:id="1198"/>
      <w:bookmarkEnd w:id="1199"/>
      <w:bookmarkEnd w:id="1200"/>
      <w:bookmarkEnd w:id="1201"/>
      <w:bookmarkEnd w:id="1202"/>
      <w:bookmarkEnd w:id="1203"/>
      <w:bookmarkEnd w:id="1204"/>
    </w:p>
    <w:p w14:paraId="2BE52CB7">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rPr>
        <w:t>“主要人员简历表”中的项目经理、</w:t>
      </w:r>
      <w:r>
        <w:rPr>
          <w:rFonts w:hint="eastAsia" w:ascii="宋体" w:hAnsi="宋体" w:eastAsia="宋体" w:cs="宋体"/>
          <w:color w:val="auto"/>
          <w:kern w:val="0"/>
          <w:lang w:eastAsia="zh-CN"/>
        </w:rPr>
        <w:t>技术负责人和</w:t>
      </w:r>
      <w:r>
        <w:rPr>
          <w:rFonts w:hint="eastAsia" w:ascii="宋体" w:hAnsi="宋体" w:eastAsia="宋体" w:cs="宋体"/>
          <w:color w:val="auto"/>
          <w:kern w:val="0"/>
        </w:rPr>
        <w:t>设计负责人附执业证书、职称证等复印件或扫描件；其他主要人员附职称证（执业证或上岗证书）复印件或扫描件。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207A9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6DA8779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姓 名</w:t>
            </w:r>
          </w:p>
        </w:tc>
        <w:tc>
          <w:tcPr>
            <w:tcW w:w="1551" w:type="dxa"/>
            <w:gridSpan w:val="2"/>
            <w:noWrap w:val="0"/>
            <w:vAlign w:val="center"/>
          </w:tcPr>
          <w:p w14:paraId="5BBB5F6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1555" w:type="dxa"/>
            <w:noWrap w:val="0"/>
            <w:vAlign w:val="center"/>
          </w:tcPr>
          <w:p w14:paraId="4AB171B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年 龄</w:t>
            </w:r>
          </w:p>
        </w:tc>
        <w:tc>
          <w:tcPr>
            <w:tcW w:w="1552" w:type="dxa"/>
            <w:noWrap w:val="0"/>
            <w:vAlign w:val="center"/>
          </w:tcPr>
          <w:p w14:paraId="5ABC0ED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1843" w:type="dxa"/>
            <w:gridSpan w:val="2"/>
            <w:noWrap w:val="0"/>
            <w:vAlign w:val="center"/>
          </w:tcPr>
          <w:p w14:paraId="53715FF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学 历</w:t>
            </w:r>
          </w:p>
        </w:tc>
        <w:tc>
          <w:tcPr>
            <w:tcW w:w="1263" w:type="dxa"/>
            <w:noWrap w:val="0"/>
            <w:vAlign w:val="center"/>
          </w:tcPr>
          <w:p w14:paraId="765D795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44B5E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242F344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职 称</w:t>
            </w:r>
          </w:p>
        </w:tc>
        <w:tc>
          <w:tcPr>
            <w:tcW w:w="1551" w:type="dxa"/>
            <w:gridSpan w:val="2"/>
            <w:noWrap w:val="0"/>
            <w:vAlign w:val="center"/>
          </w:tcPr>
          <w:p w14:paraId="503914B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1555" w:type="dxa"/>
            <w:noWrap w:val="0"/>
            <w:vAlign w:val="center"/>
          </w:tcPr>
          <w:p w14:paraId="121AC0C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职 务</w:t>
            </w:r>
          </w:p>
        </w:tc>
        <w:tc>
          <w:tcPr>
            <w:tcW w:w="1552" w:type="dxa"/>
            <w:noWrap w:val="0"/>
            <w:vAlign w:val="center"/>
          </w:tcPr>
          <w:p w14:paraId="36A03CB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1843" w:type="dxa"/>
            <w:gridSpan w:val="2"/>
            <w:noWrap w:val="0"/>
            <w:vAlign w:val="center"/>
          </w:tcPr>
          <w:p w14:paraId="1743160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拟在本合同任职</w:t>
            </w:r>
          </w:p>
        </w:tc>
        <w:tc>
          <w:tcPr>
            <w:tcW w:w="1263" w:type="dxa"/>
            <w:noWrap w:val="0"/>
            <w:vAlign w:val="center"/>
          </w:tcPr>
          <w:p w14:paraId="43A134E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31B6F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695E048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主要工作经历</w:t>
            </w:r>
          </w:p>
        </w:tc>
      </w:tr>
      <w:tr w14:paraId="4638A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33C2A20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时 间</w:t>
            </w:r>
          </w:p>
        </w:tc>
        <w:tc>
          <w:tcPr>
            <w:tcW w:w="2329" w:type="dxa"/>
            <w:gridSpan w:val="2"/>
            <w:noWrap w:val="0"/>
            <w:vAlign w:val="center"/>
          </w:tcPr>
          <w:p w14:paraId="588B412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参加过的类似项目</w:t>
            </w:r>
          </w:p>
        </w:tc>
        <w:tc>
          <w:tcPr>
            <w:tcW w:w="2328" w:type="dxa"/>
            <w:gridSpan w:val="2"/>
            <w:noWrap w:val="0"/>
            <w:vAlign w:val="center"/>
          </w:tcPr>
          <w:p w14:paraId="62A87EA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担任职务</w:t>
            </w:r>
          </w:p>
        </w:tc>
        <w:tc>
          <w:tcPr>
            <w:tcW w:w="2330" w:type="dxa"/>
            <w:gridSpan w:val="2"/>
            <w:noWrap w:val="0"/>
            <w:vAlign w:val="center"/>
          </w:tcPr>
          <w:p w14:paraId="69DEDC8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w:t>
            </w:r>
          </w:p>
        </w:tc>
      </w:tr>
      <w:tr w14:paraId="05756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603D1F7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3BCB40B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588CB0E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7614A89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0D53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2A68E7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2709D43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784FADD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2E435D2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32E88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58F00C9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385679F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7D83762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1C69ABA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0E67B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375B1C3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0BA9496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27A1511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3495BC7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6022A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4AE7E59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1EC2E70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3958575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2C8A8FA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003BB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DBAF87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0FFC63E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02E79FD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60EF19B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7388E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F2B538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6308A32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24FB410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57BA1F3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31B9B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0593FF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14A95BF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0145AAF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5760219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bl>
    <w:p w14:paraId="76255F01">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18"/>
          <w:highlight w:val="none"/>
        </w:rPr>
      </w:pPr>
    </w:p>
    <w:p w14:paraId="138CE87E">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bCs/>
          <w:color w:val="auto"/>
          <w:kern w:val="0"/>
          <w:sz w:val="24"/>
          <w:szCs w:val="18"/>
          <w:highlight w:val="none"/>
        </w:rPr>
      </w:pPr>
      <w:bookmarkStart w:id="1205" w:name="_Toc38738908"/>
      <w:bookmarkStart w:id="1206" w:name="_Toc499891706"/>
      <w:bookmarkStart w:id="1207" w:name="_Toc31751"/>
      <w:bookmarkStart w:id="1208" w:name="_Toc37747010"/>
      <w:bookmarkStart w:id="1209" w:name="_Toc272772679"/>
      <w:bookmarkStart w:id="1210" w:name="_Toc499892897"/>
      <w:bookmarkStart w:id="1211" w:name="_Toc37422294"/>
      <w:bookmarkStart w:id="1212" w:name="_Toc513740272"/>
      <w:bookmarkStart w:id="1213" w:name="_Toc500865940"/>
      <w:bookmarkStart w:id="1214" w:name="_Toc431367155"/>
      <w:bookmarkStart w:id="1215" w:name="_Toc500864550"/>
      <w:r>
        <w:rPr>
          <w:rFonts w:hint="eastAsia" w:ascii="宋体" w:hAnsi="宋体" w:eastAsia="宋体" w:cs="宋体"/>
          <w:color w:val="auto"/>
          <w:kern w:val="0"/>
          <w:sz w:val="24"/>
          <w:szCs w:val="18"/>
          <w:highlight w:val="none"/>
        </w:rPr>
        <w:br w:type="page"/>
      </w:r>
      <w:bookmarkStart w:id="1216" w:name="_Toc17394"/>
      <w:r>
        <w:rPr>
          <w:rFonts w:hint="eastAsia" w:ascii="宋体" w:hAnsi="宋体" w:eastAsia="宋体" w:cs="宋体"/>
          <w:b/>
          <w:bCs/>
          <w:color w:val="auto"/>
          <w:kern w:val="0"/>
          <w:sz w:val="24"/>
          <w:szCs w:val="18"/>
          <w:highlight w:val="none"/>
        </w:rPr>
        <w:t>（三）其他</w:t>
      </w:r>
      <w:bookmarkEnd w:id="1205"/>
      <w:bookmarkEnd w:id="1206"/>
      <w:bookmarkEnd w:id="1207"/>
      <w:bookmarkEnd w:id="1208"/>
      <w:bookmarkEnd w:id="1209"/>
      <w:bookmarkEnd w:id="1210"/>
      <w:bookmarkEnd w:id="1211"/>
      <w:bookmarkEnd w:id="1212"/>
      <w:bookmarkEnd w:id="1213"/>
      <w:bookmarkEnd w:id="1214"/>
      <w:bookmarkEnd w:id="1215"/>
      <w:bookmarkEnd w:id="1216"/>
    </w:p>
    <w:p w14:paraId="2405DCE3">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sz w:val="28"/>
          <w:highlight w:val="none"/>
        </w:rPr>
        <w:br w:type="page"/>
      </w:r>
      <w:bookmarkStart w:id="1217" w:name="_Toc37747011"/>
      <w:bookmarkStart w:id="1218" w:name="_Toc431367156"/>
      <w:bookmarkStart w:id="1219" w:name="_Toc12047"/>
      <w:bookmarkStart w:id="1220" w:name="_Toc32269"/>
      <w:bookmarkStart w:id="1221" w:name="_Toc37422295"/>
      <w:bookmarkStart w:id="1222" w:name="_Toc228881261"/>
      <w:bookmarkStart w:id="1223" w:name="_Toc227492357"/>
      <w:bookmarkStart w:id="1224" w:name="_Toc228589275"/>
      <w:bookmarkStart w:id="1225" w:name="_Toc214434001"/>
      <w:bookmarkStart w:id="1226" w:name="_Toc228591769"/>
      <w:bookmarkStart w:id="1227" w:name="_Toc228591621"/>
      <w:bookmarkStart w:id="1228" w:name="_Toc272772681"/>
      <w:bookmarkStart w:id="1229" w:name="_Toc500864551"/>
      <w:bookmarkStart w:id="1230" w:name="_Toc227657599"/>
      <w:bookmarkStart w:id="1231" w:name="_Toc228337210"/>
      <w:r>
        <w:rPr>
          <w:rFonts w:hint="eastAsia" w:ascii="宋体" w:hAnsi="宋体" w:eastAsia="宋体" w:cs="宋体"/>
          <w:b/>
          <w:color w:val="auto"/>
          <w:kern w:val="0"/>
          <w:sz w:val="28"/>
          <w:highlight w:val="none"/>
        </w:rPr>
        <w:t>九、资格审查资料</w:t>
      </w:r>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14:paraId="63024ABD">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2"/>
          <w:highlight w:val="none"/>
        </w:rPr>
      </w:pPr>
      <w:bookmarkStart w:id="1232" w:name="_Toc37422296"/>
      <w:bookmarkStart w:id="1233" w:name="_Toc38738910"/>
      <w:bookmarkStart w:id="1234" w:name="_Toc37747012"/>
      <w:r>
        <w:rPr>
          <w:rFonts w:hint="eastAsia" w:ascii="宋体" w:hAnsi="宋体" w:eastAsia="宋体" w:cs="宋体"/>
          <w:b/>
          <w:color w:val="auto"/>
          <w:kern w:val="0"/>
          <w:sz w:val="22"/>
        </w:rPr>
        <w:t>（若为联合体投标，联合体各方均应提供）</w:t>
      </w:r>
      <w:bookmarkEnd w:id="1232"/>
      <w:bookmarkEnd w:id="1233"/>
      <w:bookmarkEnd w:id="1234"/>
    </w:p>
    <w:p w14:paraId="3B16F5F5">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highlight w:val="none"/>
        </w:rPr>
      </w:pPr>
      <w:bookmarkStart w:id="1235" w:name="_Toc228589276"/>
      <w:bookmarkStart w:id="1236" w:name="_Toc228591622"/>
      <w:bookmarkStart w:id="1237" w:name="_Toc227492358"/>
      <w:bookmarkStart w:id="1238" w:name="_Toc228881262"/>
      <w:bookmarkStart w:id="1239" w:name="_Toc431367157"/>
      <w:bookmarkStart w:id="1240" w:name="_Toc228591770"/>
      <w:bookmarkStart w:id="1241" w:name="_Toc6152"/>
      <w:bookmarkStart w:id="1242" w:name="_Toc38738911"/>
      <w:bookmarkStart w:id="1243" w:name="_Toc37422297"/>
      <w:bookmarkStart w:id="1244" w:name="_Toc32399"/>
      <w:bookmarkStart w:id="1245" w:name="_Toc214434002"/>
      <w:bookmarkStart w:id="1246" w:name="_Toc513740274"/>
      <w:bookmarkStart w:id="1247" w:name="_Toc500864552"/>
      <w:bookmarkStart w:id="1248" w:name="_Toc272772682"/>
      <w:bookmarkStart w:id="1249" w:name="_Toc227657600"/>
      <w:bookmarkStart w:id="1250" w:name="_Toc37747013"/>
      <w:bookmarkStart w:id="1251" w:name="_Toc228337211"/>
      <w:r>
        <w:rPr>
          <w:rFonts w:hint="eastAsia" w:ascii="宋体" w:hAnsi="宋体" w:eastAsia="宋体" w:cs="宋体"/>
          <w:color w:val="auto"/>
          <w:kern w:val="0"/>
          <w:sz w:val="24"/>
          <w:szCs w:val="18"/>
          <w:highlight w:val="none"/>
        </w:rPr>
        <w:t>（一）投标人基本情况表</w:t>
      </w:r>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38313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1DB9C38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投标人名称</w:t>
            </w:r>
          </w:p>
        </w:tc>
        <w:tc>
          <w:tcPr>
            <w:tcW w:w="7761" w:type="dxa"/>
            <w:gridSpan w:val="7"/>
            <w:noWrap w:val="0"/>
            <w:vAlign w:val="center"/>
          </w:tcPr>
          <w:p w14:paraId="0B7C3B5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27AE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7E5287A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注册地址</w:t>
            </w:r>
          </w:p>
        </w:tc>
        <w:tc>
          <w:tcPr>
            <w:tcW w:w="3768" w:type="dxa"/>
            <w:gridSpan w:val="3"/>
            <w:noWrap w:val="0"/>
            <w:vAlign w:val="center"/>
          </w:tcPr>
          <w:p w14:paraId="7FEAD23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331" w:type="dxa"/>
            <w:gridSpan w:val="2"/>
            <w:noWrap w:val="0"/>
            <w:vAlign w:val="center"/>
          </w:tcPr>
          <w:p w14:paraId="33C4006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邮政编码</w:t>
            </w:r>
          </w:p>
        </w:tc>
        <w:tc>
          <w:tcPr>
            <w:tcW w:w="2662" w:type="dxa"/>
            <w:gridSpan w:val="2"/>
            <w:noWrap w:val="0"/>
            <w:vAlign w:val="center"/>
          </w:tcPr>
          <w:p w14:paraId="04C1BE4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46212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656594C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联系方式</w:t>
            </w:r>
          </w:p>
        </w:tc>
        <w:tc>
          <w:tcPr>
            <w:tcW w:w="1107" w:type="dxa"/>
            <w:noWrap w:val="0"/>
            <w:vAlign w:val="center"/>
          </w:tcPr>
          <w:p w14:paraId="7F3A474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联系人</w:t>
            </w:r>
          </w:p>
        </w:tc>
        <w:tc>
          <w:tcPr>
            <w:tcW w:w="2661" w:type="dxa"/>
            <w:gridSpan w:val="2"/>
            <w:noWrap w:val="0"/>
            <w:vAlign w:val="center"/>
          </w:tcPr>
          <w:p w14:paraId="7C2E731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331" w:type="dxa"/>
            <w:gridSpan w:val="2"/>
            <w:noWrap w:val="0"/>
            <w:vAlign w:val="center"/>
          </w:tcPr>
          <w:p w14:paraId="29BF6FA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电 话</w:t>
            </w:r>
          </w:p>
        </w:tc>
        <w:tc>
          <w:tcPr>
            <w:tcW w:w="2662" w:type="dxa"/>
            <w:gridSpan w:val="2"/>
            <w:noWrap w:val="0"/>
            <w:vAlign w:val="center"/>
          </w:tcPr>
          <w:p w14:paraId="2BFBCAC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0490E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66AC3AA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07" w:type="dxa"/>
            <w:noWrap w:val="0"/>
            <w:vAlign w:val="center"/>
          </w:tcPr>
          <w:p w14:paraId="31315B6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传  真</w:t>
            </w:r>
          </w:p>
        </w:tc>
        <w:tc>
          <w:tcPr>
            <w:tcW w:w="2661" w:type="dxa"/>
            <w:gridSpan w:val="2"/>
            <w:noWrap w:val="0"/>
            <w:vAlign w:val="center"/>
          </w:tcPr>
          <w:p w14:paraId="763A6AD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331" w:type="dxa"/>
            <w:gridSpan w:val="2"/>
            <w:noWrap w:val="0"/>
            <w:vAlign w:val="center"/>
          </w:tcPr>
          <w:p w14:paraId="7F24C39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网 址</w:t>
            </w:r>
          </w:p>
        </w:tc>
        <w:tc>
          <w:tcPr>
            <w:tcW w:w="2662" w:type="dxa"/>
            <w:gridSpan w:val="2"/>
            <w:noWrap w:val="0"/>
            <w:vAlign w:val="center"/>
          </w:tcPr>
          <w:p w14:paraId="3C4416B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4C349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037CFC9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组织结构</w:t>
            </w:r>
          </w:p>
        </w:tc>
        <w:tc>
          <w:tcPr>
            <w:tcW w:w="7761" w:type="dxa"/>
            <w:gridSpan w:val="7"/>
            <w:noWrap w:val="0"/>
            <w:vAlign w:val="center"/>
          </w:tcPr>
          <w:p w14:paraId="24E37F9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383B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586DF70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法定代表人</w:t>
            </w:r>
          </w:p>
        </w:tc>
        <w:tc>
          <w:tcPr>
            <w:tcW w:w="1107" w:type="dxa"/>
            <w:noWrap w:val="0"/>
            <w:vAlign w:val="center"/>
          </w:tcPr>
          <w:p w14:paraId="70EB10B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姓名</w:t>
            </w:r>
          </w:p>
        </w:tc>
        <w:tc>
          <w:tcPr>
            <w:tcW w:w="1330" w:type="dxa"/>
            <w:noWrap w:val="0"/>
            <w:vAlign w:val="center"/>
          </w:tcPr>
          <w:p w14:paraId="3E1E547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331" w:type="dxa"/>
            <w:noWrap w:val="0"/>
            <w:vAlign w:val="center"/>
          </w:tcPr>
          <w:p w14:paraId="68DAEC9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技术职称</w:t>
            </w:r>
          </w:p>
        </w:tc>
        <w:tc>
          <w:tcPr>
            <w:tcW w:w="1331" w:type="dxa"/>
            <w:gridSpan w:val="2"/>
            <w:noWrap w:val="0"/>
            <w:vAlign w:val="center"/>
          </w:tcPr>
          <w:p w14:paraId="6F101E4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331" w:type="dxa"/>
            <w:noWrap w:val="0"/>
            <w:vAlign w:val="center"/>
          </w:tcPr>
          <w:p w14:paraId="5446F0B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电话</w:t>
            </w:r>
          </w:p>
        </w:tc>
        <w:tc>
          <w:tcPr>
            <w:tcW w:w="1331" w:type="dxa"/>
            <w:noWrap w:val="0"/>
            <w:vAlign w:val="center"/>
          </w:tcPr>
          <w:p w14:paraId="654479C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1A8AB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66575C9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技术负责人</w:t>
            </w:r>
          </w:p>
        </w:tc>
        <w:tc>
          <w:tcPr>
            <w:tcW w:w="1107" w:type="dxa"/>
            <w:noWrap w:val="0"/>
            <w:vAlign w:val="center"/>
          </w:tcPr>
          <w:p w14:paraId="3A24686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姓名</w:t>
            </w:r>
          </w:p>
        </w:tc>
        <w:tc>
          <w:tcPr>
            <w:tcW w:w="1330" w:type="dxa"/>
            <w:noWrap w:val="0"/>
            <w:vAlign w:val="center"/>
          </w:tcPr>
          <w:p w14:paraId="3660CC9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331" w:type="dxa"/>
            <w:noWrap w:val="0"/>
            <w:vAlign w:val="center"/>
          </w:tcPr>
          <w:p w14:paraId="7ACA764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技术职称</w:t>
            </w:r>
          </w:p>
        </w:tc>
        <w:tc>
          <w:tcPr>
            <w:tcW w:w="1331" w:type="dxa"/>
            <w:gridSpan w:val="2"/>
            <w:noWrap w:val="0"/>
            <w:vAlign w:val="center"/>
          </w:tcPr>
          <w:p w14:paraId="0A172BC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331" w:type="dxa"/>
            <w:noWrap w:val="0"/>
            <w:vAlign w:val="center"/>
          </w:tcPr>
          <w:p w14:paraId="3DE65C6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电话</w:t>
            </w:r>
          </w:p>
        </w:tc>
        <w:tc>
          <w:tcPr>
            <w:tcW w:w="1331" w:type="dxa"/>
            <w:noWrap w:val="0"/>
            <w:vAlign w:val="center"/>
          </w:tcPr>
          <w:p w14:paraId="606D758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0DE5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50C18EB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成立时间</w:t>
            </w:r>
          </w:p>
        </w:tc>
        <w:tc>
          <w:tcPr>
            <w:tcW w:w="3768" w:type="dxa"/>
            <w:gridSpan w:val="3"/>
            <w:noWrap w:val="0"/>
            <w:vAlign w:val="center"/>
          </w:tcPr>
          <w:p w14:paraId="365CD32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3993" w:type="dxa"/>
            <w:gridSpan w:val="4"/>
            <w:noWrap w:val="0"/>
            <w:vAlign w:val="center"/>
          </w:tcPr>
          <w:p w14:paraId="4D212AF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员工总人数：</w:t>
            </w:r>
          </w:p>
        </w:tc>
      </w:tr>
      <w:tr w14:paraId="17DF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2286620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企业资质等级</w:t>
            </w:r>
          </w:p>
        </w:tc>
        <w:tc>
          <w:tcPr>
            <w:tcW w:w="3768" w:type="dxa"/>
            <w:gridSpan w:val="3"/>
            <w:noWrap w:val="0"/>
            <w:vAlign w:val="center"/>
          </w:tcPr>
          <w:p w14:paraId="3CCDF30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06" w:type="dxa"/>
            <w:vMerge w:val="restart"/>
            <w:noWrap w:val="0"/>
            <w:vAlign w:val="center"/>
          </w:tcPr>
          <w:p w14:paraId="60DD6E0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其中</w:t>
            </w:r>
          </w:p>
        </w:tc>
        <w:tc>
          <w:tcPr>
            <w:tcW w:w="1556" w:type="dxa"/>
            <w:gridSpan w:val="2"/>
            <w:noWrap w:val="0"/>
            <w:vAlign w:val="center"/>
          </w:tcPr>
          <w:p w14:paraId="432ABBA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项目经理</w:t>
            </w:r>
          </w:p>
        </w:tc>
        <w:tc>
          <w:tcPr>
            <w:tcW w:w="1331" w:type="dxa"/>
            <w:noWrap w:val="0"/>
            <w:vAlign w:val="center"/>
          </w:tcPr>
          <w:p w14:paraId="4E478E1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0E40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7517C61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营业执照号</w:t>
            </w:r>
          </w:p>
        </w:tc>
        <w:tc>
          <w:tcPr>
            <w:tcW w:w="3768" w:type="dxa"/>
            <w:gridSpan w:val="3"/>
            <w:noWrap w:val="0"/>
            <w:vAlign w:val="center"/>
          </w:tcPr>
          <w:p w14:paraId="627F946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06" w:type="dxa"/>
            <w:vMerge w:val="continue"/>
            <w:noWrap w:val="0"/>
            <w:vAlign w:val="center"/>
          </w:tcPr>
          <w:p w14:paraId="52E5222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556" w:type="dxa"/>
            <w:gridSpan w:val="2"/>
            <w:noWrap w:val="0"/>
            <w:vAlign w:val="center"/>
          </w:tcPr>
          <w:p w14:paraId="20EBCEE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高级职称人员</w:t>
            </w:r>
          </w:p>
        </w:tc>
        <w:tc>
          <w:tcPr>
            <w:tcW w:w="1331" w:type="dxa"/>
            <w:noWrap w:val="0"/>
            <w:vAlign w:val="center"/>
          </w:tcPr>
          <w:p w14:paraId="70566A6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0EEE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65259A8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注册资金</w:t>
            </w:r>
          </w:p>
        </w:tc>
        <w:tc>
          <w:tcPr>
            <w:tcW w:w="3768" w:type="dxa"/>
            <w:gridSpan w:val="3"/>
            <w:noWrap w:val="0"/>
            <w:vAlign w:val="center"/>
          </w:tcPr>
          <w:p w14:paraId="62170F4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06" w:type="dxa"/>
            <w:vMerge w:val="continue"/>
            <w:noWrap w:val="0"/>
            <w:vAlign w:val="center"/>
          </w:tcPr>
          <w:p w14:paraId="3F52D57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556" w:type="dxa"/>
            <w:gridSpan w:val="2"/>
            <w:noWrap w:val="0"/>
            <w:vAlign w:val="center"/>
          </w:tcPr>
          <w:p w14:paraId="5CCE6A2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中级职称人员</w:t>
            </w:r>
          </w:p>
        </w:tc>
        <w:tc>
          <w:tcPr>
            <w:tcW w:w="1331" w:type="dxa"/>
            <w:noWrap w:val="0"/>
            <w:vAlign w:val="center"/>
          </w:tcPr>
          <w:p w14:paraId="0495BEF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0E46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7DF0476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开户银行</w:t>
            </w:r>
          </w:p>
        </w:tc>
        <w:tc>
          <w:tcPr>
            <w:tcW w:w="3768" w:type="dxa"/>
            <w:gridSpan w:val="3"/>
            <w:noWrap w:val="0"/>
            <w:vAlign w:val="center"/>
          </w:tcPr>
          <w:p w14:paraId="01A5AED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06" w:type="dxa"/>
            <w:vMerge w:val="continue"/>
            <w:noWrap w:val="0"/>
            <w:vAlign w:val="center"/>
          </w:tcPr>
          <w:p w14:paraId="78D1032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556" w:type="dxa"/>
            <w:gridSpan w:val="2"/>
            <w:noWrap w:val="0"/>
            <w:vAlign w:val="center"/>
          </w:tcPr>
          <w:p w14:paraId="069EB1A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初级职称人员</w:t>
            </w:r>
          </w:p>
        </w:tc>
        <w:tc>
          <w:tcPr>
            <w:tcW w:w="1331" w:type="dxa"/>
            <w:noWrap w:val="0"/>
            <w:vAlign w:val="center"/>
          </w:tcPr>
          <w:p w14:paraId="4CAE3F6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59722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33E0218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账号</w:t>
            </w:r>
          </w:p>
        </w:tc>
        <w:tc>
          <w:tcPr>
            <w:tcW w:w="3768" w:type="dxa"/>
            <w:gridSpan w:val="3"/>
            <w:noWrap w:val="0"/>
            <w:vAlign w:val="center"/>
          </w:tcPr>
          <w:p w14:paraId="5E32C40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106" w:type="dxa"/>
            <w:vMerge w:val="continue"/>
            <w:noWrap w:val="0"/>
            <w:vAlign w:val="center"/>
          </w:tcPr>
          <w:p w14:paraId="1C5BCE6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556" w:type="dxa"/>
            <w:gridSpan w:val="2"/>
            <w:noWrap w:val="0"/>
            <w:vAlign w:val="center"/>
          </w:tcPr>
          <w:p w14:paraId="052FFF6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技 工</w:t>
            </w:r>
          </w:p>
        </w:tc>
        <w:tc>
          <w:tcPr>
            <w:tcW w:w="1331" w:type="dxa"/>
            <w:noWrap w:val="0"/>
            <w:vAlign w:val="center"/>
          </w:tcPr>
          <w:p w14:paraId="3BC5E86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55A9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6" w:hRule="atLeast"/>
          <w:jc w:val="center"/>
        </w:trPr>
        <w:tc>
          <w:tcPr>
            <w:tcW w:w="1552" w:type="dxa"/>
            <w:noWrap w:val="0"/>
            <w:vAlign w:val="center"/>
          </w:tcPr>
          <w:p w14:paraId="23B2EA5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经营范围</w:t>
            </w:r>
          </w:p>
        </w:tc>
        <w:tc>
          <w:tcPr>
            <w:tcW w:w="7761" w:type="dxa"/>
            <w:gridSpan w:val="7"/>
            <w:noWrap w:val="0"/>
            <w:vAlign w:val="center"/>
          </w:tcPr>
          <w:p w14:paraId="5EE3A84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63EE7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0"/>
            <w:vAlign w:val="center"/>
          </w:tcPr>
          <w:p w14:paraId="6DFA502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r>
              <w:rPr>
                <w:rFonts w:hint="eastAsia" w:ascii="宋体" w:hAnsi="宋体" w:eastAsia="宋体" w:cs="宋体"/>
                <w:color w:val="auto"/>
                <w:kern w:val="0"/>
                <w:highlight w:val="none"/>
              </w:rPr>
              <w:t>备注</w:t>
            </w:r>
          </w:p>
        </w:tc>
        <w:tc>
          <w:tcPr>
            <w:tcW w:w="7761" w:type="dxa"/>
            <w:gridSpan w:val="7"/>
            <w:noWrap w:val="0"/>
            <w:vAlign w:val="center"/>
          </w:tcPr>
          <w:p w14:paraId="2761111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bl>
    <w:p w14:paraId="21DD26F8">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bookmarkStart w:id="1252" w:name="_Toc227657601"/>
      <w:bookmarkStart w:id="1253" w:name="_Toc228589277"/>
      <w:bookmarkStart w:id="1254" w:name="_Toc431367158"/>
      <w:bookmarkStart w:id="1255" w:name="_Toc228591623"/>
      <w:bookmarkStart w:id="1256" w:name="_Toc227492359"/>
      <w:bookmarkStart w:id="1257" w:name="_Toc214434003"/>
      <w:bookmarkStart w:id="1258" w:name="_Toc228337212"/>
      <w:bookmarkStart w:id="1259" w:name="_Toc228881263"/>
      <w:bookmarkStart w:id="1260" w:name="_Toc272772683"/>
      <w:bookmarkStart w:id="1261" w:name="_Toc228591771"/>
    </w:p>
    <w:p w14:paraId="4BAEA46D">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highlight w:val="none"/>
        </w:rPr>
      </w:pPr>
      <w:bookmarkStart w:id="1262" w:name="_Toc37422298"/>
      <w:bookmarkStart w:id="1263" w:name="_Toc38738912"/>
      <w:bookmarkStart w:id="1264" w:name="_Toc37747014"/>
      <w:bookmarkStart w:id="1265" w:name="_Toc513740275"/>
      <w:bookmarkStart w:id="1266" w:name="_Toc26612"/>
      <w:bookmarkStart w:id="1267" w:name="_Toc500864553"/>
      <w:r>
        <w:rPr>
          <w:rFonts w:hint="eastAsia" w:ascii="宋体" w:hAnsi="宋体" w:eastAsia="宋体" w:cs="宋体"/>
          <w:color w:val="auto"/>
          <w:kern w:val="0"/>
          <w:sz w:val="28"/>
          <w:highlight w:val="none"/>
        </w:rPr>
        <w:br w:type="page"/>
      </w:r>
      <w:bookmarkStart w:id="1268" w:name="_Toc22560"/>
      <w:r>
        <w:rPr>
          <w:rFonts w:hint="eastAsia" w:ascii="宋体" w:hAnsi="宋体" w:eastAsia="宋体" w:cs="宋体"/>
          <w:b/>
          <w:bCs/>
          <w:color w:val="auto"/>
          <w:kern w:val="0"/>
          <w:sz w:val="24"/>
          <w:szCs w:val="18"/>
          <w:highlight w:val="none"/>
        </w:rPr>
        <w:t>（二）近年财务状况</w:t>
      </w:r>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p>
    <w:p w14:paraId="702EB687">
      <w:pPr>
        <w:autoSpaceDE w:val="0"/>
        <w:autoSpaceDN w:val="0"/>
        <w:adjustRightInd w:val="0"/>
        <w:spacing w:line="480" w:lineRule="exact"/>
        <w:ind w:right="-34" w:rightChars="-16"/>
        <w:jc w:val="center"/>
        <w:outlineLvl w:val="0"/>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br w:type="page"/>
      </w:r>
      <w:bookmarkStart w:id="1269" w:name="_Toc228337213"/>
      <w:bookmarkStart w:id="1270" w:name="_Toc228591624"/>
      <w:bookmarkStart w:id="1271" w:name="_Toc227492360"/>
      <w:bookmarkStart w:id="1272" w:name="_Toc227657602"/>
      <w:bookmarkStart w:id="1273" w:name="_Toc228589278"/>
      <w:bookmarkStart w:id="1274" w:name="_Toc500864554"/>
      <w:bookmarkStart w:id="1275" w:name="_Toc513740276"/>
      <w:bookmarkStart w:id="1276" w:name="_Toc12036"/>
      <w:bookmarkStart w:id="1277" w:name="_Toc228881264"/>
      <w:bookmarkStart w:id="1278" w:name="_Toc228591772"/>
      <w:bookmarkStart w:id="1279" w:name="_Toc431367159"/>
      <w:bookmarkStart w:id="1280" w:name="_Toc37747015"/>
      <w:bookmarkStart w:id="1281" w:name="_Toc38738913"/>
      <w:bookmarkStart w:id="1282" w:name="_Toc272772684"/>
      <w:bookmarkStart w:id="1283" w:name="_Toc37422299"/>
      <w:bookmarkStart w:id="1284" w:name="_Toc214434004"/>
      <w:r>
        <w:rPr>
          <w:rFonts w:hint="eastAsia" w:ascii="宋体" w:hAnsi="宋体" w:eastAsia="宋体" w:cs="宋体"/>
          <w:b/>
          <w:bCs/>
          <w:color w:val="auto"/>
          <w:kern w:val="0"/>
          <w:sz w:val="24"/>
          <w:szCs w:val="24"/>
          <w:highlight w:val="none"/>
        </w:rPr>
        <w:t>（三）近年完成的类似项目情况表</w:t>
      </w:r>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6219"/>
      </w:tblGrid>
      <w:tr w14:paraId="490BC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2440763A">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项目名称</w:t>
            </w:r>
          </w:p>
        </w:tc>
        <w:tc>
          <w:tcPr>
            <w:tcW w:w="6219" w:type="dxa"/>
            <w:noWrap w:val="0"/>
            <w:vAlign w:val="center"/>
          </w:tcPr>
          <w:p w14:paraId="36A08B6A">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1816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3A62EBEE">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项目所在地</w:t>
            </w:r>
          </w:p>
        </w:tc>
        <w:tc>
          <w:tcPr>
            <w:tcW w:w="6219" w:type="dxa"/>
            <w:noWrap w:val="0"/>
            <w:vAlign w:val="center"/>
          </w:tcPr>
          <w:p w14:paraId="773020D1">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0D164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7FFD6CEF">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发包人名称</w:t>
            </w:r>
          </w:p>
        </w:tc>
        <w:tc>
          <w:tcPr>
            <w:tcW w:w="6219" w:type="dxa"/>
            <w:noWrap w:val="0"/>
            <w:vAlign w:val="center"/>
          </w:tcPr>
          <w:p w14:paraId="69B1E0F4">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798C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5D3A3C06">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发包人地址</w:t>
            </w:r>
          </w:p>
        </w:tc>
        <w:tc>
          <w:tcPr>
            <w:tcW w:w="6219" w:type="dxa"/>
            <w:noWrap w:val="0"/>
            <w:vAlign w:val="center"/>
          </w:tcPr>
          <w:p w14:paraId="41928562">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6078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3B090DC5">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发包人电话</w:t>
            </w:r>
          </w:p>
        </w:tc>
        <w:tc>
          <w:tcPr>
            <w:tcW w:w="6219" w:type="dxa"/>
            <w:noWrap w:val="0"/>
            <w:vAlign w:val="center"/>
          </w:tcPr>
          <w:p w14:paraId="7A74319E">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29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53690412">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合同价格</w:t>
            </w:r>
          </w:p>
        </w:tc>
        <w:tc>
          <w:tcPr>
            <w:tcW w:w="6219" w:type="dxa"/>
            <w:noWrap w:val="0"/>
            <w:vAlign w:val="center"/>
          </w:tcPr>
          <w:p w14:paraId="083CFF61">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0ED5E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09BD0224">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开工日期</w:t>
            </w:r>
          </w:p>
        </w:tc>
        <w:tc>
          <w:tcPr>
            <w:tcW w:w="6219" w:type="dxa"/>
            <w:noWrap w:val="0"/>
            <w:vAlign w:val="center"/>
          </w:tcPr>
          <w:p w14:paraId="0647AC2F">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355D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32ABE999">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竣工日期</w:t>
            </w:r>
          </w:p>
        </w:tc>
        <w:tc>
          <w:tcPr>
            <w:tcW w:w="6219" w:type="dxa"/>
            <w:noWrap w:val="0"/>
            <w:vAlign w:val="center"/>
          </w:tcPr>
          <w:p w14:paraId="67F79445">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7EBB8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0A4227FF">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承担的工作</w:t>
            </w:r>
          </w:p>
        </w:tc>
        <w:tc>
          <w:tcPr>
            <w:tcW w:w="6219" w:type="dxa"/>
            <w:noWrap w:val="0"/>
            <w:vAlign w:val="center"/>
          </w:tcPr>
          <w:p w14:paraId="30961D67">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3A91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22738BBF">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工程质量</w:t>
            </w:r>
          </w:p>
        </w:tc>
        <w:tc>
          <w:tcPr>
            <w:tcW w:w="6219" w:type="dxa"/>
            <w:noWrap w:val="0"/>
            <w:vAlign w:val="center"/>
          </w:tcPr>
          <w:p w14:paraId="463A468C">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19B8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4D1B3ABD">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项目经理</w:t>
            </w:r>
          </w:p>
        </w:tc>
        <w:tc>
          <w:tcPr>
            <w:tcW w:w="6219" w:type="dxa"/>
            <w:noWrap w:val="0"/>
            <w:vAlign w:val="center"/>
          </w:tcPr>
          <w:p w14:paraId="5E4A1A94">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0705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5C4BD7DE">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技术负责人</w:t>
            </w:r>
          </w:p>
        </w:tc>
        <w:tc>
          <w:tcPr>
            <w:tcW w:w="6219" w:type="dxa"/>
            <w:noWrap w:val="0"/>
            <w:vAlign w:val="center"/>
          </w:tcPr>
          <w:p w14:paraId="4A6A4663">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208CB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214748F0">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总监理工程师及电话</w:t>
            </w:r>
          </w:p>
        </w:tc>
        <w:tc>
          <w:tcPr>
            <w:tcW w:w="6219" w:type="dxa"/>
            <w:noWrap w:val="0"/>
            <w:vAlign w:val="center"/>
          </w:tcPr>
          <w:p w14:paraId="561EEBD1">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7485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5" w:hRule="atLeast"/>
        </w:trPr>
        <w:tc>
          <w:tcPr>
            <w:tcW w:w="2678" w:type="dxa"/>
            <w:noWrap w:val="0"/>
            <w:vAlign w:val="center"/>
          </w:tcPr>
          <w:p w14:paraId="027934AE">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项目描述</w:t>
            </w:r>
          </w:p>
        </w:tc>
        <w:tc>
          <w:tcPr>
            <w:tcW w:w="6219" w:type="dxa"/>
            <w:noWrap w:val="0"/>
            <w:vAlign w:val="center"/>
          </w:tcPr>
          <w:p w14:paraId="6FE4610B">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457A3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1E867799">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备注</w:t>
            </w:r>
          </w:p>
        </w:tc>
        <w:tc>
          <w:tcPr>
            <w:tcW w:w="6219" w:type="dxa"/>
            <w:noWrap w:val="0"/>
            <w:vAlign w:val="center"/>
          </w:tcPr>
          <w:p w14:paraId="55C605FD">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bl>
    <w:p w14:paraId="15455886">
      <w:pPr>
        <w:autoSpaceDE w:val="0"/>
        <w:autoSpaceDN w:val="0"/>
        <w:adjustRightInd w:val="0"/>
        <w:spacing w:line="400" w:lineRule="exact"/>
        <w:ind w:right="-34" w:rightChars="-16"/>
        <w:outlineLvl w:val="0"/>
        <w:rPr>
          <w:rFonts w:hint="eastAsia" w:ascii="宋体" w:hAnsi="宋体" w:eastAsia="宋体" w:cs="宋体"/>
          <w:color w:val="auto"/>
          <w:kern w:val="0"/>
          <w:sz w:val="28"/>
          <w:highlight w:val="none"/>
        </w:rPr>
      </w:pPr>
    </w:p>
    <w:p w14:paraId="58B29716">
      <w:pPr>
        <w:autoSpaceDE w:val="0"/>
        <w:autoSpaceDN w:val="0"/>
        <w:adjustRightInd w:val="0"/>
        <w:spacing w:line="400" w:lineRule="exact"/>
        <w:ind w:right="-34" w:rightChars="-16"/>
        <w:jc w:val="center"/>
        <w:outlineLvl w:val="0"/>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br w:type="page"/>
      </w:r>
      <w:bookmarkStart w:id="1285" w:name="_Toc28490"/>
      <w:bookmarkStart w:id="1286" w:name="_Toc38738914"/>
      <w:bookmarkStart w:id="1287" w:name="_Toc513740277"/>
      <w:bookmarkStart w:id="1288" w:name="_Toc37747016"/>
      <w:bookmarkStart w:id="1289" w:name="_Toc500864555"/>
      <w:bookmarkStart w:id="1290" w:name="_Toc37422300"/>
      <w:r>
        <w:rPr>
          <w:rFonts w:hint="eastAsia" w:ascii="宋体" w:hAnsi="宋体" w:eastAsia="宋体" w:cs="宋体"/>
          <w:color w:val="auto"/>
          <w:kern w:val="0"/>
          <w:sz w:val="24"/>
          <w:szCs w:val="24"/>
          <w:highlight w:val="none"/>
        </w:rPr>
        <w:t>（四）正在施工的和新承接的项目情况表</w:t>
      </w:r>
      <w:bookmarkEnd w:id="1285"/>
      <w:bookmarkEnd w:id="1286"/>
      <w:bookmarkEnd w:id="1287"/>
      <w:bookmarkEnd w:id="1288"/>
      <w:bookmarkEnd w:id="1289"/>
      <w:bookmarkEnd w:id="1290"/>
    </w:p>
    <w:tbl>
      <w:tblPr>
        <w:tblStyle w:val="21"/>
        <w:tblpPr w:leftFromText="180" w:rightFromText="180" w:vertAnchor="text" w:horzAnchor="margin" w:tblpY="258"/>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6352"/>
      </w:tblGrid>
      <w:tr w14:paraId="5E8C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545984B">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项目名称</w:t>
            </w:r>
          </w:p>
        </w:tc>
        <w:tc>
          <w:tcPr>
            <w:tcW w:w="6352" w:type="dxa"/>
            <w:noWrap w:val="0"/>
            <w:vAlign w:val="center"/>
          </w:tcPr>
          <w:p w14:paraId="710AA68A">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723D8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43FDCAF3">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项目所在地</w:t>
            </w:r>
          </w:p>
        </w:tc>
        <w:tc>
          <w:tcPr>
            <w:tcW w:w="6352" w:type="dxa"/>
            <w:noWrap w:val="0"/>
            <w:vAlign w:val="center"/>
          </w:tcPr>
          <w:p w14:paraId="17DDD3AF">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6CB98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AC8CA89">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发包人名称</w:t>
            </w:r>
          </w:p>
        </w:tc>
        <w:tc>
          <w:tcPr>
            <w:tcW w:w="6352" w:type="dxa"/>
            <w:noWrap w:val="0"/>
            <w:vAlign w:val="center"/>
          </w:tcPr>
          <w:p w14:paraId="0550E918">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182EA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16270F52">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发包人地址</w:t>
            </w:r>
          </w:p>
        </w:tc>
        <w:tc>
          <w:tcPr>
            <w:tcW w:w="6352" w:type="dxa"/>
            <w:noWrap w:val="0"/>
            <w:vAlign w:val="center"/>
          </w:tcPr>
          <w:p w14:paraId="18026449">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793F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0C06B3FF">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发包人电话</w:t>
            </w:r>
          </w:p>
        </w:tc>
        <w:tc>
          <w:tcPr>
            <w:tcW w:w="6352" w:type="dxa"/>
            <w:noWrap w:val="0"/>
            <w:vAlign w:val="center"/>
          </w:tcPr>
          <w:p w14:paraId="7CEBFD2A">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2875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584194C">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签约合同价</w:t>
            </w:r>
          </w:p>
        </w:tc>
        <w:tc>
          <w:tcPr>
            <w:tcW w:w="6352" w:type="dxa"/>
            <w:noWrap w:val="0"/>
            <w:vAlign w:val="center"/>
          </w:tcPr>
          <w:p w14:paraId="07B11EF4">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72B51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675CE33">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开工日期</w:t>
            </w:r>
          </w:p>
        </w:tc>
        <w:tc>
          <w:tcPr>
            <w:tcW w:w="6352" w:type="dxa"/>
            <w:noWrap w:val="0"/>
            <w:vAlign w:val="center"/>
          </w:tcPr>
          <w:p w14:paraId="52004A04">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0AD4D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0AF3E7AD">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计划竣工日期</w:t>
            </w:r>
          </w:p>
        </w:tc>
        <w:tc>
          <w:tcPr>
            <w:tcW w:w="6352" w:type="dxa"/>
            <w:noWrap w:val="0"/>
            <w:vAlign w:val="center"/>
          </w:tcPr>
          <w:p w14:paraId="55C0CB03">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2327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36DC44EB">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承担的工作</w:t>
            </w:r>
          </w:p>
        </w:tc>
        <w:tc>
          <w:tcPr>
            <w:tcW w:w="6352" w:type="dxa"/>
            <w:noWrap w:val="0"/>
            <w:vAlign w:val="center"/>
          </w:tcPr>
          <w:p w14:paraId="2313BD2D">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24752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7AC15313">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工程质量</w:t>
            </w:r>
          </w:p>
        </w:tc>
        <w:tc>
          <w:tcPr>
            <w:tcW w:w="6352" w:type="dxa"/>
            <w:noWrap w:val="0"/>
            <w:vAlign w:val="center"/>
          </w:tcPr>
          <w:p w14:paraId="33A90BB1">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0E4BB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3956640">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项目经理</w:t>
            </w:r>
          </w:p>
        </w:tc>
        <w:tc>
          <w:tcPr>
            <w:tcW w:w="6352" w:type="dxa"/>
            <w:noWrap w:val="0"/>
            <w:vAlign w:val="center"/>
          </w:tcPr>
          <w:p w14:paraId="56B27735">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5792D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17DB4BEA">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技术负责人</w:t>
            </w:r>
          </w:p>
        </w:tc>
        <w:tc>
          <w:tcPr>
            <w:tcW w:w="6352" w:type="dxa"/>
            <w:noWrap w:val="0"/>
            <w:vAlign w:val="center"/>
          </w:tcPr>
          <w:p w14:paraId="71319FD5">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46C3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3546A9D">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总监理工程师及电话</w:t>
            </w:r>
          </w:p>
        </w:tc>
        <w:tc>
          <w:tcPr>
            <w:tcW w:w="6352" w:type="dxa"/>
            <w:noWrap w:val="0"/>
            <w:vAlign w:val="center"/>
          </w:tcPr>
          <w:p w14:paraId="64B59405">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6A9FA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6" w:hRule="atLeast"/>
        </w:trPr>
        <w:tc>
          <w:tcPr>
            <w:tcW w:w="2687" w:type="dxa"/>
            <w:noWrap w:val="0"/>
            <w:vAlign w:val="center"/>
          </w:tcPr>
          <w:p w14:paraId="46B84215">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项目描述</w:t>
            </w:r>
          </w:p>
        </w:tc>
        <w:tc>
          <w:tcPr>
            <w:tcW w:w="6352" w:type="dxa"/>
            <w:noWrap w:val="0"/>
            <w:vAlign w:val="center"/>
          </w:tcPr>
          <w:p w14:paraId="377EB674">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r w14:paraId="31BE0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271EC445">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备注</w:t>
            </w:r>
          </w:p>
        </w:tc>
        <w:tc>
          <w:tcPr>
            <w:tcW w:w="6352" w:type="dxa"/>
            <w:noWrap w:val="0"/>
            <w:vAlign w:val="center"/>
          </w:tcPr>
          <w:p w14:paraId="4C8C633E">
            <w:pPr>
              <w:autoSpaceDE w:val="0"/>
              <w:autoSpaceDN w:val="0"/>
              <w:adjustRightInd w:val="0"/>
              <w:spacing w:line="400" w:lineRule="exact"/>
              <w:ind w:right="-34" w:rightChars="-16"/>
              <w:jc w:val="center"/>
              <w:rPr>
                <w:rFonts w:hint="eastAsia" w:ascii="宋体" w:hAnsi="宋体" w:eastAsia="宋体" w:cs="宋体"/>
                <w:color w:val="auto"/>
                <w:kern w:val="0"/>
                <w:highlight w:val="none"/>
              </w:rPr>
            </w:pPr>
          </w:p>
        </w:tc>
      </w:tr>
    </w:tbl>
    <w:p w14:paraId="6EA122B3">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highlight w:val="none"/>
        </w:rPr>
      </w:pPr>
    </w:p>
    <w:p w14:paraId="2B83FF0F">
      <w:pPr>
        <w:pageBreakBefore w:val="0"/>
        <w:wordWrap w:val="0"/>
        <w:bidi w:val="0"/>
        <w:rPr>
          <w:rFonts w:hint="eastAsia" w:ascii="宋体" w:hAnsi="宋体" w:eastAsia="宋体" w:cs="宋体"/>
          <w:color w:val="auto"/>
          <w:highlight w:val="none"/>
        </w:rPr>
      </w:pPr>
      <w:bookmarkStart w:id="1291" w:name="_Toc227657603"/>
      <w:bookmarkStart w:id="1292" w:name="_Toc228337214"/>
      <w:bookmarkStart w:id="1293" w:name="_Toc228881265"/>
      <w:bookmarkStart w:id="1294" w:name="_Toc228589279"/>
      <w:bookmarkStart w:id="1295" w:name="_Toc272772685"/>
      <w:bookmarkStart w:id="1296" w:name="_Toc227492361"/>
      <w:bookmarkStart w:id="1297" w:name="_Toc431367160"/>
      <w:bookmarkStart w:id="1298" w:name="_Toc228591773"/>
      <w:bookmarkStart w:id="1299" w:name="_Toc214434005"/>
      <w:bookmarkStart w:id="1300" w:name="_Toc228591625"/>
    </w:p>
    <w:p w14:paraId="39D3D531">
      <w:pPr>
        <w:rPr>
          <w:rFonts w:hint="eastAsia" w:ascii="宋体" w:hAnsi="宋体" w:eastAsia="宋体" w:cs="宋体"/>
          <w:color w:val="auto"/>
          <w:sz w:val="22"/>
          <w:highlight w:val="none"/>
        </w:rPr>
      </w:pPr>
    </w:p>
    <w:p w14:paraId="01E2E868">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8"/>
          <w:highlight w:val="none"/>
        </w:rPr>
        <w:br w:type="page"/>
      </w:r>
      <w:bookmarkEnd w:id="1291"/>
      <w:bookmarkEnd w:id="1292"/>
      <w:bookmarkEnd w:id="1293"/>
      <w:bookmarkEnd w:id="1294"/>
      <w:bookmarkEnd w:id="1295"/>
      <w:bookmarkEnd w:id="1296"/>
      <w:bookmarkEnd w:id="1297"/>
      <w:bookmarkEnd w:id="1298"/>
      <w:bookmarkEnd w:id="1299"/>
      <w:bookmarkEnd w:id="1300"/>
      <w:bookmarkStart w:id="1301" w:name="_Toc228591626"/>
      <w:bookmarkStart w:id="1302" w:name="_Toc272772686"/>
      <w:bookmarkStart w:id="1303" w:name="_Toc227657604"/>
      <w:bookmarkStart w:id="1304" w:name="_Toc228881266"/>
      <w:bookmarkStart w:id="1305" w:name="_Toc431367161"/>
      <w:bookmarkStart w:id="1306" w:name="_Toc513740278"/>
      <w:bookmarkStart w:id="1307" w:name="_Toc37422301"/>
      <w:bookmarkStart w:id="1308" w:name="_Toc37747017"/>
      <w:bookmarkStart w:id="1309" w:name="_Toc228589280"/>
      <w:bookmarkStart w:id="1310" w:name="_Toc227492362"/>
      <w:bookmarkStart w:id="1311" w:name="_Toc214434006"/>
      <w:bookmarkStart w:id="1312" w:name="_Toc228337215"/>
      <w:bookmarkStart w:id="1313" w:name="_Toc228591774"/>
      <w:bookmarkStart w:id="1314" w:name="_Toc38738915"/>
      <w:bookmarkStart w:id="1315" w:name="_Toc14960"/>
      <w:bookmarkStart w:id="1316" w:name="_Toc20613"/>
      <w:bookmarkStart w:id="1317" w:name="_Toc500864556"/>
      <w:r>
        <w:rPr>
          <w:rFonts w:hint="eastAsia" w:ascii="宋体" w:hAnsi="宋体" w:eastAsia="宋体" w:cs="宋体"/>
          <w:b/>
          <w:bCs/>
          <w:color w:val="auto"/>
          <w:kern w:val="0"/>
          <w:sz w:val="24"/>
          <w:szCs w:val="18"/>
          <w:highlight w:val="none"/>
        </w:rPr>
        <w:t>（</w:t>
      </w:r>
      <w:r>
        <w:rPr>
          <w:rFonts w:hint="eastAsia" w:ascii="宋体" w:hAnsi="宋体" w:eastAsia="宋体" w:cs="宋体"/>
          <w:b/>
          <w:bCs/>
          <w:color w:val="auto"/>
          <w:kern w:val="0"/>
          <w:sz w:val="24"/>
          <w:szCs w:val="18"/>
          <w:highlight w:val="none"/>
          <w:lang w:val="en-US" w:eastAsia="zh-CN"/>
        </w:rPr>
        <w:t>五</w:t>
      </w:r>
      <w:r>
        <w:rPr>
          <w:rFonts w:hint="eastAsia" w:ascii="宋体" w:hAnsi="宋体" w:eastAsia="宋体" w:cs="宋体"/>
          <w:b/>
          <w:bCs/>
          <w:color w:val="auto"/>
          <w:kern w:val="0"/>
          <w:sz w:val="24"/>
          <w:szCs w:val="18"/>
          <w:highlight w:val="none"/>
        </w:rPr>
        <w:t>）近年发生的诉讼及仲裁情况</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p>
    <w:p w14:paraId="4BC50E2C">
      <w:pPr>
        <w:pageBreakBefore w:val="0"/>
        <w:wordWrap w:val="0"/>
        <w:bidi w:val="0"/>
        <w:spacing w:before="50" w:after="5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说明：近年发生的诉讼和仲裁情况仅限于投标人败诉的，且与履行施工承包合同、监理合同有关的案件，不包括调解结案以及未裁决的仲裁或未终审判决的诉讼。</w:t>
      </w:r>
    </w:p>
    <w:p w14:paraId="77220F73">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bCs/>
          <w:color w:val="auto"/>
          <w:kern w:val="0"/>
          <w:sz w:val="24"/>
          <w:szCs w:val="18"/>
        </w:rPr>
      </w:pPr>
      <w:r>
        <w:rPr>
          <w:rFonts w:hint="eastAsia" w:ascii="宋体" w:hAnsi="宋体" w:eastAsia="宋体" w:cs="宋体"/>
          <w:color w:val="auto"/>
          <w:sz w:val="24"/>
          <w:highlight w:val="none"/>
        </w:rPr>
        <w:br w:type="page"/>
      </w:r>
      <w:bookmarkStart w:id="1318" w:name="_Toc431367174"/>
      <w:bookmarkStart w:id="1319" w:name="_Toc37747018"/>
      <w:bookmarkStart w:id="1320" w:name="_Toc37422302"/>
      <w:bookmarkStart w:id="1321" w:name="_Toc500864557"/>
      <w:bookmarkStart w:id="1322" w:name="_Toc24409"/>
      <w:bookmarkStart w:id="1323" w:name="_Toc30952"/>
      <w:r>
        <w:rPr>
          <w:rFonts w:hint="eastAsia" w:ascii="宋体" w:hAnsi="宋体" w:eastAsia="宋体" w:cs="宋体"/>
          <w:b/>
          <w:bCs/>
          <w:color w:val="auto"/>
          <w:kern w:val="0"/>
          <w:sz w:val="24"/>
          <w:szCs w:val="18"/>
        </w:rPr>
        <w:t>（</w:t>
      </w:r>
      <w:r>
        <w:rPr>
          <w:rFonts w:hint="eastAsia" w:ascii="宋体" w:hAnsi="宋体" w:eastAsia="宋体" w:cs="宋体"/>
          <w:b/>
          <w:bCs/>
          <w:color w:val="auto"/>
          <w:kern w:val="0"/>
          <w:sz w:val="24"/>
          <w:szCs w:val="18"/>
          <w:lang w:eastAsia="zh-CN"/>
        </w:rPr>
        <w:t>六</w:t>
      </w:r>
      <w:r>
        <w:rPr>
          <w:rFonts w:hint="eastAsia" w:ascii="宋体" w:hAnsi="宋体" w:eastAsia="宋体" w:cs="宋体"/>
          <w:b/>
          <w:bCs/>
          <w:color w:val="auto"/>
          <w:kern w:val="0"/>
          <w:sz w:val="24"/>
          <w:szCs w:val="18"/>
        </w:rPr>
        <w:t>）信誉承诺</w:t>
      </w:r>
    </w:p>
    <w:p w14:paraId="7087B2AC">
      <w:pPr>
        <w:rPr>
          <w:rFonts w:hint="eastAsia" w:ascii="宋体" w:hAnsi="宋体" w:eastAsia="宋体" w:cs="宋体"/>
          <w:color w:val="auto"/>
          <w:szCs w:val="21"/>
        </w:rPr>
      </w:pPr>
    </w:p>
    <w:p w14:paraId="6FBA5453">
      <w:pPr>
        <w:spacing w:line="360" w:lineRule="auto"/>
        <w:rPr>
          <w:rFonts w:hint="eastAsia" w:ascii="宋体" w:hAnsi="宋体" w:eastAsia="宋体" w:cs="宋体"/>
          <w:color w:val="auto"/>
          <w:szCs w:val="21"/>
        </w:rPr>
      </w:pPr>
      <w:r>
        <w:rPr>
          <w:rFonts w:hint="eastAsia" w:ascii="宋体" w:hAnsi="宋体" w:eastAsia="宋体" w:cs="宋体"/>
          <w:color w:val="auto"/>
          <w:kern w:val="0"/>
          <w:szCs w:val="21"/>
          <w:u w:val="single"/>
        </w:rPr>
        <w:t>致：</w:t>
      </w:r>
      <w:r>
        <w:rPr>
          <w:rFonts w:hint="eastAsia" w:ascii="宋体" w:hAnsi="宋体" w:eastAsia="宋体" w:cs="宋体"/>
          <w:color w:val="auto"/>
          <w:kern w:val="0"/>
          <w:szCs w:val="21"/>
          <w:u w:val="single"/>
          <w:lang w:val="en-US" w:eastAsia="zh-CN"/>
        </w:rPr>
        <w:t xml:space="preserve">    </w:t>
      </w:r>
      <w:r>
        <w:rPr>
          <w:rFonts w:hint="eastAsia" w:ascii="宋体" w:hAnsi="宋体" w:eastAsia="宋体" w:cs="宋体"/>
          <w:color w:val="auto"/>
          <w:kern w:val="0"/>
          <w:szCs w:val="21"/>
          <w:u w:val="single"/>
        </w:rPr>
        <w:t>（填写招标人名称）</w:t>
      </w:r>
      <w:r>
        <w:rPr>
          <w:rFonts w:hint="eastAsia" w:ascii="宋体" w:hAnsi="宋体" w:eastAsia="宋体" w:cs="宋体"/>
          <w:color w:val="auto"/>
          <w:szCs w:val="21"/>
        </w:rPr>
        <w:t>：</w:t>
      </w:r>
    </w:p>
    <w:p w14:paraId="7F052FE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 </w:t>
      </w:r>
      <w:r>
        <w:rPr>
          <w:rFonts w:hint="eastAsia" w:ascii="宋体" w:hAnsi="宋体" w:eastAsia="宋体" w:cs="宋体"/>
          <w:color w:val="auto"/>
          <w:szCs w:val="21"/>
          <w:lang w:val="en-US" w:eastAsia="zh-CN"/>
        </w:rPr>
        <w:t>我公司郑重承诺：</w:t>
      </w:r>
    </w:p>
    <w:p w14:paraId="62B8FBFC">
      <w:pPr>
        <w:pStyle w:val="17"/>
        <w:keepNext w:val="0"/>
        <w:keepLines w:val="0"/>
        <w:pageBreakBefore w:val="0"/>
        <w:widowControl/>
        <w:numPr>
          <w:ilvl w:val="0"/>
          <w:numId w:val="5"/>
        </w:numPr>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我公司不存在投标人为招标人不具有独立法人资格的附属机构(单位)的情形；</w:t>
      </w:r>
    </w:p>
    <w:p w14:paraId="2675D490">
      <w:pPr>
        <w:pStyle w:val="17"/>
        <w:keepNext w:val="0"/>
        <w:keepLines w:val="0"/>
        <w:pageBreakBefore w:val="0"/>
        <w:widowControl/>
        <w:numPr>
          <w:ilvl w:val="0"/>
          <w:numId w:val="5"/>
        </w:numPr>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我公司不存在投标人与招标人存在利害关系且可能影响招标公正性的情形；</w:t>
      </w:r>
    </w:p>
    <w:p w14:paraId="211C9F2A">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3、我公司不存在投标人与本招标项目的其他投标人为同一单位负责人的情形；</w:t>
      </w:r>
    </w:p>
    <w:p w14:paraId="35D65A6D">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4、我公司不存在投标人与本招标项目的其他投标人存在控股、管理关系的情形；</w:t>
      </w:r>
    </w:p>
    <w:p w14:paraId="7C55D66C">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5、我公司不存在投标人为本招标项目的代建单位、招标代理机构或承担监理业务的单位的情形；</w:t>
      </w:r>
    </w:p>
    <w:p w14:paraId="19C9A7A0">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6、我公司不存在投标人与本招标项目的代建单位、招标代理机构监理单位的法定代表人为同一人的情形；</w:t>
      </w:r>
    </w:p>
    <w:p w14:paraId="4653677C">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7、我公司不存在投标人与本招标项目的代建单位、招标代理机构、监理单位存在管理关系、相互控股或参股关系的情形；</w:t>
      </w:r>
    </w:p>
    <w:p w14:paraId="702DCA77">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8、我公司不存在投标人被依法暂停或取消项目所在区域或行业投标资格的情形；</w:t>
      </w:r>
    </w:p>
    <w:p w14:paraId="18EEE724">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9、我公司不存在投标人进入清算程序，或被宣告破产，或其他丧失履约能力情形的情形；</w:t>
      </w:r>
    </w:p>
    <w:p w14:paraId="4B58CB2E">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10、我公司不存在投标人或拟派项目经理被列入建筑市场主体“黑名单”且在管理期限内的情形；</w:t>
      </w:r>
    </w:p>
    <w:p w14:paraId="188D8C7A">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11、我公司不存在投标人被市场监管机关在国家企业信用信息公示系统中列入严重违法失信企业名单且在管理期限内的情形；</w:t>
      </w:r>
    </w:p>
    <w:p w14:paraId="2695F98E">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12、我公司在最近三年内不存在骗取中标、严重违约、转包或违法分包，以及重大工程质量、安全生产事故等问题。</w:t>
      </w:r>
    </w:p>
    <w:p w14:paraId="0B307654">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13、我公司在最近三年内不存在重大违法记录或拖欠农民工工资的情形；重大违法记录是指：</w:t>
      </w:r>
      <w:r>
        <w:rPr>
          <w:rFonts w:hint="eastAsia" w:ascii="宋体" w:hAnsi="宋体" w:eastAsia="宋体" w:cs="宋体"/>
          <w:color w:val="auto"/>
          <w:kern w:val="0"/>
          <w:sz w:val="21"/>
          <w:szCs w:val="21"/>
        </w:rPr>
        <w:t>因违法经营受到刑事处罚或者责令停产停业、</w:t>
      </w:r>
      <w:r>
        <w:rPr>
          <w:rFonts w:hint="eastAsia" w:ascii="宋体" w:hAnsi="宋体" w:eastAsia="宋体" w:cs="宋体"/>
          <w:color w:val="auto"/>
          <w:sz w:val="21"/>
          <w:szCs w:val="21"/>
          <w:lang w:val="en-US" w:eastAsia="zh-CN"/>
        </w:rPr>
        <w:t>暂扣或吊销执照/资质证书</w:t>
      </w:r>
      <w:r>
        <w:rPr>
          <w:rFonts w:hint="eastAsia" w:ascii="宋体" w:hAnsi="宋体" w:eastAsia="宋体" w:cs="宋体"/>
          <w:color w:val="auto"/>
          <w:kern w:val="0"/>
          <w:sz w:val="21"/>
          <w:szCs w:val="21"/>
        </w:rPr>
        <w:t>、</w:t>
      </w:r>
      <w:r>
        <w:rPr>
          <w:rFonts w:hint="eastAsia" w:ascii="宋体" w:hAnsi="宋体" w:eastAsia="宋体" w:cs="宋体"/>
          <w:i w:val="0"/>
          <w:iCs w:val="0"/>
          <w:caps w:val="0"/>
          <w:color w:val="auto"/>
          <w:spacing w:val="0"/>
          <w:sz w:val="21"/>
          <w:szCs w:val="21"/>
          <w:shd w:val="clear" w:color="auto" w:fill="FFFFFF"/>
        </w:rPr>
        <w:t>降低资质等级</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eastAsia="宋体" w:cs="宋体"/>
          <w:color w:val="auto"/>
          <w:kern w:val="0"/>
          <w:sz w:val="21"/>
          <w:szCs w:val="21"/>
        </w:rPr>
        <w:t>较大数额</w:t>
      </w:r>
      <w:r>
        <w:rPr>
          <w:rFonts w:hint="eastAsia" w:ascii="宋体" w:hAnsi="宋体" w:eastAsia="宋体" w:cs="宋体"/>
          <w:color w:val="auto"/>
          <w:sz w:val="21"/>
          <w:szCs w:val="21"/>
          <w:lang w:val="en-US" w:eastAsia="zh-CN"/>
        </w:rPr>
        <w:t>（5万元及以上）</w:t>
      </w:r>
      <w:r>
        <w:rPr>
          <w:rFonts w:hint="eastAsia" w:ascii="宋体" w:hAnsi="宋体" w:eastAsia="宋体" w:cs="宋体"/>
          <w:color w:val="auto"/>
          <w:kern w:val="0"/>
          <w:sz w:val="21"/>
          <w:szCs w:val="21"/>
        </w:rPr>
        <w:t>罚款等行政处罚</w:t>
      </w:r>
      <w:r>
        <w:rPr>
          <w:rFonts w:hint="eastAsia" w:ascii="宋体" w:hAnsi="宋体" w:eastAsia="宋体" w:cs="宋体"/>
          <w:color w:val="auto"/>
          <w:sz w:val="21"/>
          <w:szCs w:val="21"/>
          <w:lang w:val="en-US" w:eastAsia="zh-CN"/>
        </w:rPr>
        <w:t>；</w:t>
      </w:r>
    </w:p>
    <w:p w14:paraId="244FF7AF">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14、我公司不存在投标人违反法律、法规、规章或无正当理由放弃中标资格受到行业主管部门处罚且在处罚期内的情形。</w:t>
      </w:r>
    </w:p>
    <w:p w14:paraId="3D00FCE0">
      <w:pPr>
        <w:spacing w:line="5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若招标人发现我公司存在以上情况，招标人有权取消我单位投标资格或中标资格，同时我单位自愿接受招标人要求赔偿的相应损失并承担由此带来的一切法律责任。</w:t>
      </w:r>
    </w:p>
    <w:p w14:paraId="49919B11">
      <w:pPr>
        <w:spacing w:line="500" w:lineRule="exact"/>
        <w:ind w:firstLine="420" w:firstLineChars="200"/>
        <w:rPr>
          <w:rFonts w:hint="eastAsia" w:ascii="宋体" w:hAnsi="宋体" w:eastAsia="宋体" w:cs="宋体"/>
          <w:color w:val="auto"/>
          <w:szCs w:val="21"/>
        </w:rPr>
      </w:pPr>
      <w:r>
        <w:rPr>
          <w:rFonts w:hint="eastAsia" w:ascii="宋体" w:hAnsi="宋体" w:eastAsia="宋体" w:cs="宋体"/>
          <w:color w:val="auto"/>
          <w:sz w:val="21"/>
          <w:szCs w:val="21"/>
        </w:rPr>
        <w:t>特此承诺</w:t>
      </w:r>
      <w:r>
        <w:rPr>
          <w:rFonts w:hint="eastAsia" w:ascii="宋体" w:hAnsi="宋体" w:eastAsia="宋体" w:cs="宋体"/>
          <w:color w:val="auto"/>
          <w:sz w:val="21"/>
          <w:szCs w:val="21"/>
          <w:lang w:eastAsia="zh-CN"/>
        </w:rPr>
        <w:t>。</w:t>
      </w:r>
    </w:p>
    <w:p w14:paraId="41BCCF62">
      <w:pPr>
        <w:spacing w:line="5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 </w:t>
      </w:r>
    </w:p>
    <w:p w14:paraId="689BDDDC">
      <w:pPr>
        <w:autoSpaceDE w:val="0"/>
        <w:autoSpaceDN w:val="0"/>
        <w:adjustRightInd w:val="0"/>
        <w:spacing w:line="360" w:lineRule="auto"/>
        <w:ind w:right="210"/>
        <w:jc w:val="right"/>
        <w:rPr>
          <w:rFonts w:hint="eastAsia" w:ascii="宋体" w:hAnsi="宋体" w:eastAsia="宋体" w:cs="宋体"/>
          <w:bCs/>
          <w:color w:val="auto"/>
          <w:kern w:val="0"/>
          <w:szCs w:val="21"/>
        </w:rPr>
      </w:pPr>
      <w:r>
        <w:rPr>
          <w:rFonts w:hint="eastAsia" w:ascii="宋体" w:hAnsi="宋体" w:eastAsia="宋体" w:cs="宋体"/>
          <w:bCs/>
          <w:color w:val="auto"/>
          <w:kern w:val="0"/>
          <w:szCs w:val="21"/>
        </w:rPr>
        <w:t>投标人：</w:t>
      </w:r>
      <w:r>
        <w:rPr>
          <w:rFonts w:hint="eastAsia" w:ascii="宋体" w:hAnsi="宋体" w:eastAsia="宋体" w:cs="宋体"/>
          <w:bCs/>
          <w:color w:val="auto"/>
          <w:kern w:val="0"/>
          <w:szCs w:val="21"/>
          <w:u w:val="single"/>
        </w:rPr>
        <w:t xml:space="preserve">                             </w:t>
      </w:r>
      <w:r>
        <w:rPr>
          <w:rFonts w:hint="eastAsia" w:ascii="宋体" w:hAnsi="宋体" w:eastAsia="宋体" w:cs="宋体"/>
          <w:bCs/>
          <w:color w:val="auto"/>
          <w:kern w:val="0"/>
          <w:szCs w:val="21"/>
        </w:rPr>
        <w:t>（公章）</w:t>
      </w:r>
    </w:p>
    <w:p w14:paraId="3F4A2E69">
      <w:pPr>
        <w:jc w:val="right"/>
        <w:rPr>
          <w:rFonts w:hint="eastAsia" w:ascii="宋体" w:hAnsi="宋体" w:eastAsia="宋体" w:cs="宋体"/>
          <w:bCs/>
          <w:color w:val="auto"/>
          <w:kern w:val="0"/>
          <w:szCs w:val="21"/>
        </w:rPr>
      </w:pPr>
      <w:r>
        <w:rPr>
          <w:rFonts w:hint="eastAsia" w:ascii="宋体" w:hAnsi="宋体" w:eastAsia="宋体" w:cs="宋体"/>
          <w:bCs/>
          <w:color w:val="auto"/>
          <w:kern w:val="0"/>
          <w:szCs w:val="21"/>
        </w:rPr>
        <w:t>法定代表人或其委托代理人：</w:t>
      </w:r>
      <w:r>
        <w:rPr>
          <w:rFonts w:hint="eastAsia" w:ascii="宋体" w:hAnsi="宋体" w:eastAsia="宋体" w:cs="宋体"/>
          <w:bCs/>
          <w:color w:val="auto"/>
          <w:kern w:val="0"/>
          <w:szCs w:val="21"/>
          <w:u w:val="single"/>
        </w:rPr>
        <w:t xml:space="preserve">           </w:t>
      </w:r>
      <w:r>
        <w:rPr>
          <w:rFonts w:hint="eastAsia" w:ascii="宋体" w:hAnsi="宋体" w:eastAsia="宋体" w:cs="宋体"/>
          <w:bCs/>
          <w:color w:val="auto"/>
          <w:kern w:val="0"/>
          <w:szCs w:val="21"/>
        </w:rPr>
        <w:t>（签字）</w:t>
      </w:r>
    </w:p>
    <w:p w14:paraId="1FA45131">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Cs/>
          <w:color w:val="auto"/>
          <w:kern w:val="0"/>
          <w:szCs w:val="21"/>
        </w:rPr>
      </w:pPr>
      <w:r>
        <w:rPr>
          <w:rFonts w:hint="eastAsia" w:ascii="宋体" w:hAnsi="宋体" w:eastAsia="宋体" w:cs="宋体"/>
          <w:bCs/>
          <w:color w:val="auto"/>
          <w:kern w:val="0"/>
          <w:szCs w:val="21"/>
        </w:rPr>
        <w:t>日期：</w:t>
      </w:r>
      <w:r>
        <w:rPr>
          <w:rFonts w:hint="eastAsia" w:ascii="宋体" w:hAnsi="宋体" w:eastAsia="宋体" w:cs="宋体"/>
          <w:bCs/>
          <w:color w:val="auto"/>
          <w:kern w:val="0"/>
          <w:szCs w:val="21"/>
          <w:u w:val="single"/>
        </w:rPr>
        <w:t xml:space="preserve">         </w:t>
      </w:r>
      <w:r>
        <w:rPr>
          <w:rFonts w:hint="eastAsia" w:ascii="宋体" w:hAnsi="宋体" w:eastAsia="宋体" w:cs="宋体"/>
          <w:bCs/>
          <w:color w:val="auto"/>
          <w:kern w:val="0"/>
          <w:szCs w:val="21"/>
        </w:rPr>
        <w:t>年</w:t>
      </w:r>
      <w:r>
        <w:rPr>
          <w:rFonts w:hint="eastAsia" w:ascii="宋体" w:hAnsi="宋体" w:eastAsia="宋体" w:cs="宋体"/>
          <w:bCs/>
          <w:color w:val="auto"/>
          <w:kern w:val="0"/>
          <w:szCs w:val="21"/>
          <w:u w:val="single"/>
        </w:rPr>
        <w:t xml:space="preserve">     </w:t>
      </w:r>
      <w:r>
        <w:rPr>
          <w:rFonts w:hint="eastAsia" w:ascii="宋体" w:hAnsi="宋体" w:eastAsia="宋体" w:cs="宋体"/>
          <w:bCs/>
          <w:color w:val="auto"/>
          <w:kern w:val="0"/>
          <w:szCs w:val="21"/>
        </w:rPr>
        <w:t>月</w:t>
      </w:r>
      <w:r>
        <w:rPr>
          <w:rFonts w:hint="eastAsia" w:ascii="宋体" w:hAnsi="宋体" w:eastAsia="宋体" w:cs="宋体"/>
          <w:bCs/>
          <w:color w:val="auto"/>
          <w:kern w:val="0"/>
          <w:szCs w:val="21"/>
          <w:u w:val="single"/>
        </w:rPr>
        <w:t xml:space="preserve">    </w:t>
      </w:r>
      <w:r>
        <w:rPr>
          <w:rFonts w:hint="eastAsia" w:ascii="宋体" w:hAnsi="宋体" w:eastAsia="宋体" w:cs="宋体"/>
          <w:bCs/>
          <w:color w:val="auto"/>
          <w:kern w:val="0"/>
          <w:szCs w:val="21"/>
        </w:rPr>
        <w:t>日</w:t>
      </w:r>
    </w:p>
    <w:p w14:paraId="23C7E69A">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b/>
          <w:color w:val="auto"/>
          <w:kern w:val="0"/>
          <w:sz w:val="28"/>
          <w:highlight w:val="none"/>
        </w:rPr>
        <w:t>十、其他材料</w:t>
      </w:r>
      <w:bookmarkEnd w:id="1318"/>
      <w:bookmarkEnd w:id="1319"/>
      <w:bookmarkEnd w:id="1320"/>
      <w:bookmarkEnd w:id="1321"/>
      <w:bookmarkEnd w:id="1322"/>
      <w:bookmarkEnd w:id="1323"/>
    </w:p>
    <w:p w14:paraId="1428FD12">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auto"/>
          <w:kern w:val="0"/>
          <w:sz w:val="30"/>
          <w:szCs w:val="30"/>
          <w:highlight w:val="none"/>
        </w:rPr>
      </w:pPr>
    </w:p>
    <w:p w14:paraId="17ACEF7C">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4"/>
          <w:szCs w:val="24"/>
          <w:highlight w:val="none"/>
        </w:rPr>
      </w:pPr>
      <w:bookmarkStart w:id="1324" w:name="_Toc7642"/>
      <w:r>
        <w:rPr>
          <w:rFonts w:hint="eastAsia" w:ascii="宋体" w:hAnsi="宋体" w:eastAsia="宋体" w:cs="宋体"/>
          <w:b/>
          <w:color w:val="auto"/>
          <w:kern w:val="0"/>
          <w:sz w:val="24"/>
          <w:szCs w:val="24"/>
          <w:highlight w:val="none"/>
        </w:rPr>
        <w:t>（一）投标活动承诺书</w:t>
      </w:r>
      <w:bookmarkEnd w:id="1324"/>
    </w:p>
    <w:p w14:paraId="36A44B4D">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szCs w:val="24"/>
          <w:highlight w:val="none"/>
        </w:rPr>
      </w:pPr>
    </w:p>
    <w:p w14:paraId="4E644087">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043EB5BF">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一、遵循公开、公正和诚实信用的原则自愿参加本项目的投标，所提供的一切材料都是真实、有效、合法的；</w:t>
      </w:r>
    </w:p>
    <w:p w14:paraId="7D175298">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二、不存在投标报价明显低于成本价或高于招标文件设定的最高投标限价，恶意扰乱市场正常秩序；</w:t>
      </w:r>
    </w:p>
    <w:p w14:paraId="63F2CBBB">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三、不存在出租（出借）或转让资格、资质证书供他人投标的情况，不借用、挂靠他人资质证书，不存在以他人名义投标或者以其他方式弄虚作假（含不实承诺）骗取中标情形;</w:t>
      </w:r>
    </w:p>
    <w:p w14:paraId="6A482037">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2F24573B">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五、不与招标人、招标代理机构或其他投标人串通投标，损害国家利益、社会公共利益或者他人的合法权益;</w:t>
      </w:r>
    </w:p>
    <w:p w14:paraId="3EF03FF2">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六、严格遵守开标现场纪律，服从监管人员管理;</w:t>
      </w:r>
    </w:p>
    <w:p w14:paraId="789E9B8D">
      <w:pPr>
        <w:pStyle w:val="17"/>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37CD0BDB">
      <w:pPr>
        <w:pStyle w:val="17"/>
        <w:pageBreakBefore w:val="0"/>
        <w:wordWrap w:val="0"/>
        <w:bidi w:val="0"/>
        <w:spacing w:before="0" w:beforeAutospacing="0" w:after="0" w:afterAutospacing="0" w:line="420" w:lineRule="exact"/>
        <w:ind w:right="640" w:firstLine="3360" w:firstLineChars="14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承 诺 人：（公章）</w:t>
      </w:r>
    </w:p>
    <w:p w14:paraId="2714627A">
      <w:pPr>
        <w:pStyle w:val="17"/>
        <w:pageBreakBefore w:val="0"/>
        <w:wordWrap w:val="0"/>
        <w:bidi w:val="0"/>
        <w:spacing w:before="0" w:beforeAutospacing="0" w:after="0" w:afterAutospacing="0" w:line="420" w:lineRule="exact"/>
        <w:ind w:right="640" w:firstLine="3360" w:firstLineChars="14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联系电话：</w:t>
      </w:r>
    </w:p>
    <w:p w14:paraId="5F24077C">
      <w:pPr>
        <w:pStyle w:val="17"/>
        <w:pageBreakBefore w:val="0"/>
        <w:wordWrap w:val="0"/>
        <w:bidi w:val="0"/>
        <w:spacing w:before="0" w:beforeAutospacing="0" w:after="0" w:afterAutospacing="0" w:line="420" w:lineRule="exact"/>
        <w:ind w:right="640" w:firstLine="3360" w:firstLineChars="14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法定代表人或委托代理人签字：</w:t>
      </w:r>
    </w:p>
    <w:p w14:paraId="24DDB855">
      <w:pPr>
        <w:pStyle w:val="17"/>
        <w:pageBreakBefore w:val="0"/>
        <w:wordWrap w:val="0"/>
        <w:bidi w:val="0"/>
        <w:spacing w:before="0" w:beforeAutospacing="0" w:after="0" w:afterAutospacing="0" w:line="450" w:lineRule="atLeast"/>
        <w:ind w:right="640"/>
        <w:jc w:val="center"/>
        <w:rPr>
          <w:rFonts w:hint="eastAsia" w:ascii="宋体" w:hAnsi="宋体" w:eastAsia="宋体" w:cs="宋体"/>
          <w:color w:val="auto"/>
          <w:sz w:val="28"/>
          <w:highlight w:val="none"/>
        </w:rPr>
      </w:pPr>
      <w:r>
        <w:rPr>
          <w:rFonts w:hint="eastAsia" w:ascii="宋体" w:hAnsi="宋体" w:eastAsia="宋体" w:cs="宋体"/>
          <w:color w:val="auto"/>
          <w:szCs w:val="24"/>
          <w:highlight w:val="none"/>
        </w:rPr>
        <w:t xml:space="preserve">                      年  月  日</w:t>
      </w:r>
    </w:p>
    <w:p w14:paraId="65D88D2E">
      <w:pPr>
        <w:pStyle w:val="17"/>
        <w:spacing w:line="450" w:lineRule="atLeast"/>
        <w:ind w:right="640"/>
        <w:jc w:val="both"/>
        <w:rPr>
          <w:rFonts w:hint="eastAsia" w:ascii="宋体" w:hAnsi="宋体" w:eastAsia="宋体" w:cs="宋体"/>
          <w:color w:val="auto"/>
          <w:highlight w:val="none"/>
        </w:rPr>
      </w:pPr>
      <w:r>
        <w:rPr>
          <w:rFonts w:hint="eastAsia" w:ascii="宋体" w:hAnsi="宋体" w:eastAsia="宋体" w:cs="宋体"/>
          <w:b/>
          <w:bCs/>
          <w:color w:val="auto"/>
          <w:sz w:val="22"/>
          <w:highlight w:val="none"/>
        </w:rPr>
        <w:t>注：联合体投标，由联合体牵头人提供</w:t>
      </w:r>
    </w:p>
    <w:p w14:paraId="66B5AEA1">
      <w:pPr>
        <w:jc w:val="center"/>
        <w:rPr>
          <w:rFonts w:hint="eastAsia" w:ascii="宋体" w:hAnsi="宋体" w:eastAsia="宋体" w:cs="宋体"/>
          <w:b/>
          <w:color w:val="auto"/>
          <w:sz w:val="28"/>
          <w:szCs w:val="28"/>
          <w:highlight w:val="none"/>
          <w:lang w:val="zh-CN"/>
        </w:rPr>
      </w:pPr>
      <w:r>
        <w:rPr>
          <w:rFonts w:hint="eastAsia" w:ascii="宋体" w:hAnsi="宋体" w:eastAsia="宋体" w:cs="宋体"/>
          <w:color w:val="auto"/>
          <w:kern w:val="0"/>
          <w:sz w:val="28"/>
          <w:highlight w:val="none"/>
        </w:rPr>
        <w:br w:type="page"/>
      </w:r>
      <w:bookmarkStart w:id="1325" w:name="_Toc513740282"/>
      <w:bookmarkStart w:id="1326" w:name="_Toc37422305"/>
      <w:bookmarkStart w:id="1327" w:name="_Toc37747021"/>
      <w:bookmarkStart w:id="1328" w:name="_Toc38738919"/>
      <w:bookmarkStart w:id="1329" w:name="_Toc12134"/>
      <w:r>
        <w:rPr>
          <w:rFonts w:hint="eastAsia" w:ascii="宋体" w:hAnsi="宋体" w:eastAsia="宋体" w:cs="宋体"/>
          <w:b/>
          <w:color w:val="auto"/>
          <w:sz w:val="24"/>
          <w:szCs w:val="24"/>
          <w:highlight w:val="none"/>
        </w:rPr>
        <w:t>（二）无在建</w:t>
      </w:r>
      <w:r>
        <w:rPr>
          <w:rFonts w:hint="eastAsia" w:ascii="宋体" w:hAnsi="宋体" w:eastAsia="宋体" w:cs="宋体"/>
          <w:b/>
          <w:color w:val="auto"/>
          <w:sz w:val="24"/>
          <w:szCs w:val="24"/>
          <w:highlight w:val="none"/>
          <w:lang w:val="zh-CN"/>
        </w:rPr>
        <w:t>承诺书</w:t>
      </w:r>
    </w:p>
    <w:p w14:paraId="2CCC86C2">
      <w:pPr>
        <w:pStyle w:val="31"/>
        <w:rPr>
          <w:rFonts w:hint="eastAsia" w:ascii="宋体" w:hAnsi="宋体" w:eastAsia="宋体" w:cs="宋体"/>
          <w:color w:val="auto"/>
          <w:highlight w:val="none"/>
          <w:lang w:val="zh-CN"/>
        </w:rPr>
      </w:pPr>
    </w:p>
    <w:p w14:paraId="4B1AE09C">
      <w:pPr>
        <w:spacing w:after="240" w:afterLines="10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（招标人名称）：</w:t>
      </w:r>
    </w:p>
    <w:p w14:paraId="42A31AE3">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我方在此声明，我方拟派往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（项目名称）（以下简称“本工程”）的项目经理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（项目经理姓名）现阶段没有担任任何在施建设工程项目的项目经理且我方保证</w:t>
      </w:r>
      <w:r>
        <w:rPr>
          <w:rFonts w:hint="eastAsia" w:ascii="宋体" w:hAnsi="宋体" w:eastAsia="宋体" w:cs="宋体"/>
          <w:color w:val="auto"/>
          <w:spacing w:val="8"/>
          <w:kern w:val="0"/>
          <w:szCs w:val="21"/>
          <w:highlight w:val="none"/>
          <w:lang w:bidi="ar"/>
        </w:rPr>
        <w:t>施工过程中不得更换项目经理</w:t>
      </w:r>
      <w:r>
        <w:rPr>
          <w:rFonts w:hint="eastAsia" w:ascii="宋体" w:hAnsi="宋体" w:eastAsia="宋体" w:cs="宋体"/>
          <w:color w:val="auto"/>
          <w:szCs w:val="21"/>
          <w:highlight w:val="none"/>
        </w:rPr>
        <w:t>。</w:t>
      </w:r>
    </w:p>
    <w:p w14:paraId="0EFE197F">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我方保证上述信息的真实和准确，并愿意承担因我方就此弄虚作假所引起的一切法律后果。</w:t>
      </w:r>
    </w:p>
    <w:p w14:paraId="6C212BE0">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特此承诺</w:t>
      </w:r>
    </w:p>
    <w:p w14:paraId="7BEC7E43">
      <w:pPr>
        <w:pStyle w:val="31"/>
        <w:rPr>
          <w:rFonts w:hint="eastAsia" w:ascii="宋体" w:hAnsi="宋体" w:eastAsia="宋体" w:cs="宋体"/>
          <w:color w:val="auto"/>
          <w:sz w:val="21"/>
          <w:szCs w:val="21"/>
          <w:highlight w:val="none"/>
        </w:rPr>
      </w:pPr>
    </w:p>
    <w:p w14:paraId="7ED0B878">
      <w:pPr>
        <w:pStyle w:val="31"/>
        <w:rPr>
          <w:rFonts w:hint="eastAsia" w:ascii="宋体" w:hAnsi="宋体" w:eastAsia="宋体" w:cs="宋体"/>
          <w:color w:val="auto"/>
          <w:sz w:val="21"/>
          <w:szCs w:val="21"/>
          <w:highlight w:val="none"/>
        </w:rPr>
      </w:pPr>
    </w:p>
    <w:p w14:paraId="3578E4B5">
      <w:pPr>
        <w:pStyle w:val="31"/>
        <w:rPr>
          <w:rFonts w:hint="eastAsia" w:ascii="宋体" w:hAnsi="宋体" w:eastAsia="宋体" w:cs="宋体"/>
          <w:color w:val="auto"/>
          <w:sz w:val="21"/>
          <w:szCs w:val="21"/>
          <w:highlight w:val="none"/>
        </w:rPr>
      </w:pPr>
    </w:p>
    <w:p w14:paraId="7509E473">
      <w:pPr>
        <w:spacing w:line="440" w:lineRule="exact"/>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682FEC5E">
      <w:pPr>
        <w:spacing w:line="440" w:lineRule="exact"/>
        <w:ind w:right="315"/>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0314D587">
      <w:pPr>
        <w:spacing w:line="440" w:lineRule="exact"/>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872F095">
      <w:pPr>
        <w:autoSpaceDE w:val="0"/>
        <w:autoSpaceDN w:val="0"/>
        <w:adjustRightInd w:val="0"/>
        <w:spacing w:line="360" w:lineRule="auto"/>
        <w:ind w:right="215" w:firstLine="420"/>
        <w:jc w:val="center"/>
        <w:rPr>
          <w:rFonts w:hint="eastAsia" w:ascii="宋体" w:hAnsi="宋体" w:eastAsia="宋体" w:cs="宋体"/>
          <w:b/>
          <w:color w:val="auto"/>
          <w:szCs w:val="21"/>
          <w:highlight w:val="none"/>
        </w:rPr>
      </w:pPr>
    </w:p>
    <w:p w14:paraId="059FCD0C">
      <w:pPr>
        <w:autoSpaceDE w:val="0"/>
        <w:autoSpaceDN w:val="0"/>
        <w:adjustRightInd w:val="0"/>
        <w:spacing w:line="400" w:lineRule="exact"/>
        <w:ind w:right="-34" w:rightChars="-16"/>
        <w:outlineLvl w:val="0"/>
        <w:rPr>
          <w:rFonts w:hint="eastAsia" w:ascii="宋体" w:hAnsi="宋体" w:eastAsia="宋体" w:cs="宋体"/>
          <w:color w:val="auto"/>
          <w:kern w:val="0"/>
          <w:sz w:val="28"/>
          <w:highlight w:val="none"/>
        </w:rPr>
      </w:pPr>
    </w:p>
    <w:p w14:paraId="1C7D54EE">
      <w:pPr>
        <w:pageBreakBefore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4"/>
          <w:szCs w:val="24"/>
          <w:highlight w:val="none"/>
        </w:rPr>
      </w:pPr>
      <w:r>
        <w:rPr>
          <w:rFonts w:hint="eastAsia" w:ascii="宋体" w:hAnsi="宋体" w:eastAsia="宋体" w:cs="宋体"/>
          <w:color w:val="auto"/>
          <w:sz w:val="24"/>
          <w:szCs w:val="24"/>
          <w:highlight w:val="none"/>
          <w:lang w:eastAsia="zh-CN"/>
        </w:rPr>
        <w:br w:type="page"/>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投标人认为有必要提供的其他材料</w:t>
      </w:r>
      <w:bookmarkEnd w:id="1325"/>
      <w:bookmarkEnd w:id="1326"/>
      <w:bookmarkEnd w:id="1327"/>
      <w:bookmarkEnd w:id="1328"/>
      <w:bookmarkEnd w:id="1329"/>
    </w:p>
    <w:p w14:paraId="5127ADD5">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szCs w:val="28"/>
          <w:highlight w:val="none"/>
        </w:rPr>
      </w:pPr>
    </w:p>
    <w:p w14:paraId="3B31B34A">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auto"/>
          <w:kern w:val="0"/>
          <w:sz w:val="28"/>
          <w:highlight w:val="none"/>
        </w:rPr>
      </w:pPr>
    </w:p>
    <w:p w14:paraId="079C500B">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auto"/>
          <w:kern w:val="0"/>
          <w:sz w:val="30"/>
          <w:szCs w:val="30"/>
          <w:highlight w:val="none"/>
        </w:rPr>
      </w:pPr>
    </w:p>
    <w:p w14:paraId="46EE0E91">
      <w:pPr>
        <w:pageBreakBefore w:val="0"/>
        <w:wordWrap w:val="0"/>
        <w:autoSpaceDE w:val="0"/>
        <w:autoSpaceDN w:val="0"/>
        <w:bidi w:val="0"/>
        <w:adjustRightInd w:val="0"/>
        <w:spacing w:line="400" w:lineRule="exact"/>
        <w:ind w:right="-34" w:rightChars="-16"/>
        <w:outlineLvl w:val="9"/>
        <w:rPr>
          <w:rFonts w:hint="eastAsia" w:ascii="宋体" w:hAnsi="宋体" w:eastAsia="宋体" w:cs="宋体"/>
          <w:b/>
          <w:color w:val="auto"/>
          <w:kern w:val="0"/>
          <w:sz w:val="30"/>
          <w:szCs w:val="30"/>
          <w:highlight w:val="none"/>
        </w:rPr>
      </w:pPr>
    </w:p>
    <w:p w14:paraId="2D067136">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highlight w:val="none"/>
        </w:rPr>
      </w:pPr>
    </w:p>
    <w:p w14:paraId="5164960C">
      <w:pPr>
        <w:pageBreakBefore w:val="0"/>
        <w:wordWrap w:val="0"/>
        <w:bidi w:val="0"/>
        <w:outlineLvl w:val="9"/>
        <w:rPr>
          <w:rFonts w:hint="eastAsia" w:ascii="宋体" w:hAnsi="宋体" w:eastAsia="宋体" w:cs="宋体"/>
          <w:color w:val="auto"/>
          <w:highlight w:val="none"/>
        </w:rPr>
      </w:pPr>
    </w:p>
    <w:p w14:paraId="2AE80F2E">
      <w:pPr>
        <w:rPr>
          <w:rFonts w:hint="eastAsia" w:ascii="宋体" w:hAnsi="宋体" w:eastAsia="宋体" w:cs="宋体"/>
          <w:color w:val="auto"/>
        </w:rPr>
      </w:pPr>
    </w:p>
    <w:sectPr>
      <w:footerReference r:id="rId18" w:type="first"/>
      <w:pgSz w:w="11905" w:h="16838"/>
      <w:pgMar w:top="1327" w:right="1519" w:bottom="1327" w:left="1519" w:header="1134" w:footer="1134" w:gutter="0"/>
      <w:pgBorders w:offsetFrom="page">
        <w:top w:val="none" w:sz="0" w:space="0"/>
        <w:left w:val="none" w:sz="0" w:space="0"/>
        <w:bottom w:val="none" w:sz="0" w:space="0"/>
        <w:right w:val="none" w:sz="0" w:space="0"/>
      </w:pgBorders>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
    <w:altName w:val="Times New Roman"/>
    <w:panose1 w:val="00000000000000000000"/>
    <w:charset w:val="00"/>
    <w:family w:val="auto"/>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5960C">
    <w:pPr>
      <w:pStyle w:val="12"/>
      <w:framePr w:wrap="around" w:vAnchor="text" w:hAnchor="margin" w:xAlign="center" w:y="1"/>
      <w:rPr>
        <w:rStyle w:val="24"/>
      </w:rPr>
    </w:pPr>
    <w:r>
      <w:fldChar w:fldCharType="begin"/>
    </w:r>
    <w:r>
      <w:rPr>
        <w:rStyle w:val="24"/>
      </w:rPr>
      <w:instrText xml:space="preserve">PAGE  </w:instrText>
    </w:r>
    <w:r>
      <w:fldChar w:fldCharType="end"/>
    </w:r>
  </w:p>
  <w:p w14:paraId="69CD7AE5">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63595">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B4D8C">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AC4DE">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527E4">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89165E">
                          <w:pPr>
                            <w:pStyle w:val="1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6B89165E">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75F47">
    <w:pPr>
      <w:pStyle w:val="12"/>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DDEAC9">
                          <w:pPr>
                            <w:pStyle w:val="12"/>
                          </w:pPr>
                          <w:r>
                            <w:fldChar w:fldCharType="begin"/>
                          </w:r>
                          <w:r>
                            <w:instrText xml:space="preserve"> PAGE  \* MERGEFORMAT </w:instrText>
                          </w:r>
                          <w:r>
                            <w:fldChar w:fldCharType="separate"/>
                          </w:r>
                          <w:r>
                            <w:t>33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1CDDEAC9">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452C4">
    <w:pPr>
      <w:pStyle w:val="12"/>
      <w:framePr w:wrap="around" w:vAnchor="text" w:hAnchor="margin" w:xAlign="center" w:y="1"/>
      <w:rPr>
        <w:rStyle w:val="24"/>
      </w:rPr>
    </w:pPr>
    <w:r>
      <w:fldChar w:fldCharType="begin"/>
    </w:r>
    <w:r>
      <w:rPr>
        <w:rStyle w:val="24"/>
      </w:rPr>
      <w:instrText xml:space="preserve">PAGE  </w:instrText>
    </w:r>
    <w:r>
      <w:fldChar w:fldCharType="end"/>
    </w:r>
  </w:p>
  <w:p w14:paraId="36EA4EB2">
    <w:pPr>
      <w:pStyle w:val="1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D5055">
    <w:pPr>
      <w:pStyle w:val="12"/>
      <w:rPr>
        <w:rFonts w:hint="eastAsia" w:cs="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63703D">
                          <w:pPr>
                            <w:pStyle w:val="12"/>
                          </w:pPr>
                          <w:r>
                            <w:rPr>
                              <w:rFonts w:hint="eastAsia" w:cs="宋体"/>
                            </w:rPr>
                            <w:fldChar w:fldCharType="begin"/>
                          </w:r>
                          <w:r>
                            <w:rPr>
                              <w:rFonts w:hint="eastAsia" w:cs="宋体"/>
                            </w:rPr>
                            <w:instrText xml:space="preserve"> PAGE   \* MERGEFORMAT </w:instrText>
                          </w:r>
                          <w:r>
                            <w:rPr>
                              <w:rFonts w:hint="eastAsia" w:cs="宋体"/>
                            </w:rPr>
                            <w:fldChar w:fldCharType="separate"/>
                          </w:r>
                          <w:r>
                            <w:rPr>
                              <w:rFonts w:hint="eastAsia" w:cs="宋体"/>
                            </w:rPr>
                            <w:t>154</w:t>
                          </w:r>
                          <w:r>
                            <w:rPr>
                              <w:rFonts w:hint="eastAsia" w:cs="宋体"/>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063703D">
                    <w:pPr>
                      <w:pStyle w:val="12"/>
                    </w:pPr>
                    <w:r>
                      <w:rPr>
                        <w:rFonts w:hint="eastAsia" w:cs="宋体"/>
                      </w:rPr>
                      <w:fldChar w:fldCharType="begin"/>
                    </w:r>
                    <w:r>
                      <w:rPr>
                        <w:rFonts w:hint="eastAsia" w:cs="宋体"/>
                      </w:rPr>
                      <w:instrText xml:space="preserve"> PAGE   \* MERGEFORMAT </w:instrText>
                    </w:r>
                    <w:r>
                      <w:rPr>
                        <w:rFonts w:hint="eastAsia" w:cs="宋体"/>
                      </w:rPr>
                      <w:fldChar w:fldCharType="separate"/>
                    </w:r>
                    <w:r>
                      <w:rPr>
                        <w:rFonts w:hint="eastAsia" w:cs="宋体"/>
                      </w:rPr>
                      <w:t>154</w:t>
                    </w:r>
                    <w:r>
                      <w:rPr>
                        <w:rFonts w:hint="eastAsia" w:cs="宋体"/>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197D6">
    <w:pPr>
      <w:jc w:val="center"/>
      <w:rPr>
        <w:rFonts w:hint="eastAsia"/>
      </w:rPr>
    </w:pPr>
    <w:r>
      <w:rPr>
        <w:rFonts w:hint="eastAsia"/>
      </w:rPr>
      <w:t>83</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340F3">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F3394">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7A744">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2783D">
    <w:pPr>
      <w:pStyle w:val="14"/>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9EC5">
    <w:pPr>
      <w:pStyle w:val="14"/>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7C9F8">
    <w:pPr>
      <w:pStyle w:val="14"/>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289D4">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860B6D"/>
    <w:multiLevelType w:val="singleLevel"/>
    <w:tmpl w:val="DA860B6D"/>
    <w:lvl w:ilvl="0" w:tentative="0">
      <w:start w:val="1"/>
      <w:numFmt w:val="decimal"/>
      <w:suff w:val="nothing"/>
      <w:lvlText w:val="%1、"/>
      <w:lvlJc w:val="left"/>
    </w:lvl>
  </w:abstractNum>
  <w:abstractNum w:abstractNumId="1">
    <w:nsid w:val="EA324339"/>
    <w:multiLevelType w:val="singleLevel"/>
    <w:tmpl w:val="EA324339"/>
    <w:lvl w:ilvl="0" w:tentative="0">
      <w:start w:val="1"/>
      <w:numFmt w:val="decimal"/>
      <w:suff w:val="nothing"/>
      <w:lvlText w:val="%1、"/>
      <w:lvlJc w:val="left"/>
      <w:rPr>
        <w:rFonts w:hint="default" w:ascii="宋体" w:hAnsi="宋体" w:eastAsia="宋体" w:cs="宋体"/>
      </w:rPr>
    </w:lvl>
  </w:abstractNum>
  <w:abstractNum w:abstractNumId="2">
    <w:nsid w:val="5FE815F7"/>
    <w:multiLevelType w:val="multilevel"/>
    <w:tmpl w:val="5FE815F7"/>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62687BB6"/>
    <w:multiLevelType w:val="multilevel"/>
    <w:tmpl w:val="62687BB6"/>
    <w:lvl w:ilvl="0" w:tentative="0">
      <w:start w:val="1"/>
      <w:numFmt w:val="decimal"/>
      <w:pStyle w:val="37"/>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4">
    <w:nsid w:val="6E87019F"/>
    <w:multiLevelType w:val="multilevel"/>
    <w:tmpl w:val="6E87019F"/>
    <w:lvl w:ilvl="0" w:tentative="0">
      <w:start w:val="1"/>
      <w:numFmt w:val="chineseCountingThousand"/>
      <w:pStyle w:val="40"/>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503FE4"/>
    <w:rsid w:val="006338F0"/>
    <w:rsid w:val="00A83AD0"/>
    <w:rsid w:val="00C82691"/>
    <w:rsid w:val="02E55D2F"/>
    <w:rsid w:val="04C954B6"/>
    <w:rsid w:val="05A4650C"/>
    <w:rsid w:val="05BB2A95"/>
    <w:rsid w:val="072D11D3"/>
    <w:rsid w:val="08F83941"/>
    <w:rsid w:val="0D1D3A97"/>
    <w:rsid w:val="0D4F3F07"/>
    <w:rsid w:val="0EC3241C"/>
    <w:rsid w:val="0EF561A6"/>
    <w:rsid w:val="0F8F00FD"/>
    <w:rsid w:val="1090372A"/>
    <w:rsid w:val="10DB15B6"/>
    <w:rsid w:val="11F91F8B"/>
    <w:rsid w:val="126341C6"/>
    <w:rsid w:val="12845972"/>
    <w:rsid w:val="13661A64"/>
    <w:rsid w:val="1479029B"/>
    <w:rsid w:val="149C34F4"/>
    <w:rsid w:val="18133ACD"/>
    <w:rsid w:val="18597894"/>
    <w:rsid w:val="18AE7C99"/>
    <w:rsid w:val="18C369DD"/>
    <w:rsid w:val="1B300E3A"/>
    <w:rsid w:val="1B355EE2"/>
    <w:rsid w:val="1B812F99"/>
    <w:rsid w:val="1C9D627D"/>
    <w:rsid w:val="1D972EC8"/>
    <w:rsid w:val="1DE97411"/>
    <w:rsid w:val="1E2F7CA0"/>
    <w:rsid w:val="1FAB417C"/>
    <w:rsid w:val="20E34258"/>
    <w:rsid w:val="217E5989"/>
    <w:rsid w:val="219E4D4F"/>
    <w:rsid w:val="22F37464"/>
    <w:rsid w:val="23384D2F"/>
    <w:rsid w:val="233C2A38"/>
    <w:rsid w:val="23DD5C96"/>
    <w:rsid w:val="2420680B"/>
    <w:rsid w:val="24805C6F"/>
    <w:rsid w:val="25493224"/>
    <w:rsid w:val="254E4396"/>
    <w:rsid w:val="272E26D1"/>
    <w:rsid w:val="27BB5F53"/>
    <w:rsid w:val="2854566C"/>
    <w:rsid w:val="288379F6"/>
    <w:rsid w:val="28EB33BF"/>
    <w:rsid w:val="294B770A"/>
    <w:rsid w:val="29AB432E"/>
    <w:rsid w:val="29E928DF"/>
    <w:rsid w:val="2ABC4591"/>
    <w:rsid w:val="2B2838DB"/>
    <w:rsid w:val="2B657CAB"/>
    <w:rsid w:val="2B664AE7"/>
    <w:rsid w:val="2C1353EE"/>
    <w:rsid w:val="2C6C28F4"/>
    <w:rsid w:val="2EC94193"/>
    <w:rsid w:val="301F5888"/>
    <w:rsid w:val="30935943"/>
    <w:rsid w:val="30F009F7"/>
    <w:rsid w:val="31E16592"/>
    <w:rsid w:val="31FD161E"/>
    <w:rsid w:val="323D5EBE"/>
    <w:rsid w:val="3265631A"/>
    <w:rsid w:val="32A5052A"/>
    <w:rsid w:val="32F742BF"/>
    <w:rsid w:val="33DD6342"/>
    <w:rsid w:val="34E02B31"/>
    <w:rsid w:val="35BE2E72"/>
    <w:rsid w:val="35D94B6D"/>
    <w:rsid w:val="35E87EEF"/>
    <w:rsid w:val="37A367C3"/>
    <w:rsid w:val="37FE372C"/>
    <w:rsid w:val="38951E5B"/>
    <w:rsid w:val="38B775D3"/>
    <w:rsid w:val="390D5B9F"/>
    <w:rsid w:val="39987E7E"/>
    <w:rsid w:val="3AEF7F72"/>
    <w:rsid w:val="3C1E0B0E"/>
    <w:rsid w:val="3C312B4E"/>
    <w:rsid w:val="3D1809CF"/>
    <w:rsid w:val="3DD96BC8"/>
    <w:rsid w:val="3EE80F60"/>
    <w:rsid w:val="3FD00372"/>
    <w:rsid w:val="40721429"/>
    <w:rsid w:val="412B15D8"/>
    <w:rsid w:val="44242A3A"/>
    <w:rsid w:val="44BC2DA3"/>
    <w:rsid w:val="4541586E"/>
    <w:rsid w:val="455D087D"/>
    <w:rsid w:val="45670165"/>
    <w:rsid w:val="46503FBA"/>
    <w:rsid w:val="46BD2BBF"/>
    <w:rsid w:val="46F064E0"/>
    <w:rsid w:val="47095F17"/>
    <w:rsid w:val="487E46E3"/>
    <w:rsid w:val="4BD411EA"/>
    <w:rsid w:val="4CAE1B37"/>
    <w:rsid w:val="4E127DA7"/>
    <w:rsid w:val="4EF07F3D"/>
    <w:rsid w:val="4F503FE4"/>
    <w:rsid w:val="50610298"/>
    <w:rsid w:val="506643DA"/>
    <w:rsid w:val="50EB4F43"/>
    <w:rsid w:val="518642B9"/>
    <w:rsid w:val="534D1056"/>
    <w:rsid w:val="545D78A2"/>
    <w:rsid w:val="54A23691"/>
    <w:rsid w:val="54CF6D6B"/>
    <w:rsid w:val="54ED0C26"/>
    <w:rsid w:val="552E030A"/>
    <w:rsid w:val="55722272"/>
    <w:rsid w:val="55AE6607"/>
    <w:rsid w:val="56FE00DA"/>
    <w:rsid w:val="573E7E5F"/>
    <w:rsid w:val="57865C26"/>
    <w:rsid w:val="57A87BDC"/>
    <w:rsid w:val="57B63444"/>
    <w:rsid w:val="57D23479"/>
    <w:rsid w:val="5856487D"/>
    <w:rsid w:val="58615BB3"/>
    <w:rsid w:val="58BE074E"/>
    <w:rsid w:val="59012EF2"/>
    <w:rsid w:val="593A5382"/>
    <w:rsid w:val="59502190"/>
    <w:rsid w:val="5A3966BC"/>
    <w:rsid w:val="5AC72F9F"/>
    <w:rsid w:val="5B1A64ED"/>
    <w:rsid w:val="5BBB1A7E"/>
    <w:rsid w:val="5D8C1E9F"/>
    <w:rsid w:val="5EC56EF5"/>
    <w:rsid w:val="5F5E4D05"/>
    <w:rsid w:val="5FA647F3"/>
    <w:rsid w:val="60BD0047"/>
    <w:rsid w:val="60E75BD3"/>
    <w:rsid w:val="61776447"/>
    <w:rsid w:val="61B76844"/>
    <w:rsid w:val="61C55405"/>
    <w:rsid w:val="61FC06FB"/>
    <w:rsid w:val="64123280"/>
    <w:rsid w:val="648D1ADE"/>
    <w:rsid w:val="65084E45"/>
    <w:rsid w:val="65753285"/>
    <w:rsid w:val="66C64A31"/>
    <w:rsid w:val="66DC0AFB"/>
    <w:rsid w:val="69CC30A8"/>
    <w:rsid w:val="6B340F05"/>
    <w:rsid w:val="6BCA0536"/>
    <w:rsid w:val="6C5E5247"/>
    <w:rsid w:val="6C856852"/>
    <w:rsid w:val="6C9D4BD9"/>
    <w:rsid w:val="6DA15E5F"/>
    <w:rsid w:val="6DD335D4"/>
    <w:rsid w:val="6F525DFE"/>
    <w:rsid w:val="6FB46AB9"/>
    <w:rsid w:val="72025ED5"/>
    <w:rsid w:val="7309711B"/>
    <w:rsid w:val="732C1D8B"/>
    <w:rsid w:val="73E334C8"/>
    <w:rsid w:val="761756AB"/>
    <w:rsid w:val="76301DB3"/>
    <w:rsid w:val="766F7DCE"/>
    <w:rsid w:val="76B90806"/>
    <w:rsid w:val="77980A6E"/>
    <w:rsid w:val="78BC253A"/>
    <w:rsid w:val="78E73CBB"/>
    <w:rsid w:val="7901727D"/>
    <w:rsid w:val="7D88596D"/>
    <w:rsid w:val="7DBF4AE5"/>
    <w:rsid w:val="7EBC4B3B"/>
    <w:rsid w:val="7F4339B5"/>
    <w:rsid w:val="7F8A5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adjustRightInd w:val="0"/>
      <w:ind w:firstLine="420"/>
      <w:jc w:val="left"/>
      <w:textAlignment w:val="baseline"/>
    </w:pPr>
    <w:rPr>
      <w:rFonts w:ascii="Times New Roman" w:hAnsi="Times New Roman" w:eastAsia="楷体_GB2312" w:cs="Times New Roman"/>
      <w:sz w:val="24"/>
    </w:rPr>
  </w:style>
  <w:style w:type="paragraph" w:styleId="5">
    <w:name w:val="index 5"/>
    <w:basedOn w:val="1"/>
    <w:next w:val="1"/>
    <w:qFormat/>
    <w:uiPriority w:val="0"/>
    <w:pPr>
      <w:widowControl w:val="0"/>
      <w:ind w:left="1680"/>
      <w:jc w:val="both"/>
    </w:pPr>
    <w:rPr>
      <w:rFonts w:ascii="仿宋_GB2312" w:hAnsi="Times New Roman" w:eastAsia="仿宋_GB2312" w:cs="Arial"/>
      <w:kern w:val="2"/>
      <w:sz w:val="32"/>
      <w:szCs w:val="32"/>
      <w:lang w:val="en-US" w:eastAsia="zh-CN" w:bidi="ar-SA"/>
    </w:rPr>
  </w:style>
  <w:style w:type="paragraph" w:styleId="6">
    <w:name w:val="caption"/>
    <w:basedOn w:val="1"/>
    <w:next w:val="1"/>
    <w:qFormat/>
    <w:uiPriority w:val="0"/>
    <w:rPr>
      <w:rFonts w:ascii="Cambria" w:hAnsi="Cambria" w:eastAsia="黑体"/>
      <w:sz w:val="20"/>
      <w:szCs w:val="20"/>
    </w:rPr>
  </w:style>
  <w:style w:type="paragraph" w:styleId="7">
    <w:name w:val="annotation text"/>
    <w:basedOn w:val="1"/>
    <w:qFormat/>
    <w:uiPriority w:val="0"/>
    <w:pPr>
      <w:jc w:val="left"/>
    </w:pPr>
  </w:style>
  <w:style w:type="paragraph" w:styleId="8">
    <w:name w:val="Body Text"/>
    <w:basedOn w:val="1"/>
    <w:next w:val="1"/>
    <w:qFormat/>
    <w:uiPriority w:val="0"/>
    <w:pPr>
      <w:adjustRightInd w:val="0"/>
      <w:spacing w:after="60" w:line="360" w:lineRule="atLeast"/>
      <w:ind w:left="72" w:leftChars="30" w:right="30" w:rightChars="30"/>
      <w:jc w:val="center"/>
      <w:textAlignment w:val="baseline"/>
    </w:pPr>
    <w:rPr>
      <w:kern w:val="0"/>
      <w:sz w:val="20"/>
    </w:rPr>
  </w:style>
  <w:style w:type="paragraph" w:styleId="9">
    <w:name w:val="Body Text Indent"/>
    <w:basedOn w:val="1"/>
    <w:qFormat/>
    <w:uiPriority w:val="0"/>
    <w:pPr>
      <w:spacing w:after="120" w:afterLines="0" w:afterAutospacing="0"/>
      <w:ind w:left="420" w:leftChars="200"/>
    </w:pPr>
    <w:rPr>
      <w:rFonts w:ascii="Times New Roman" w:hAnsi="Times New Roman" w:eastAsia="宋体" w:cs="Times New Roman"/>
    </w:rPr>
  </w:style>
  <w:style w:type="paragraph" w:styleId="10">
    <w:name w:val="toc 5"/>
    <w:basedOn w:val="1"/>
    <w:next w:val="1"/>
    <w:qFormat/>
    <w:uiPriority w:val="0"/>
    <w:pPr>
      <w:tabs>
        <w:tab w:val="right" w:leader="dot" w:pos="8296"/>
      </w:tabs>
      <w:ind w:left="1050" w:leftChars="500"/>
    </w:pPr>
  </w:style>
  <w:style w:type="paragraph" w:styleId="11">
    <w:name w:val="Plain Text"/>
    <w:basedOn w:val="1"/>
    <w:next w:val="8"/>
    <w:qFormat/>
    <w:uiPriority w:val="0"/>
    <w:pPr>
      <w:spacing w:line="360" w:lineRule="auto"/>
      <w:ind w:firstLine="200" w:firstLineChars="200"/>
    </w:pPr>
    <w:rPr>
      <w:rFonts w:ascii="宋体" w:hAnsi="Courier New"/>
      <w:kern w:val="0"/>
      <w:sz w:val="24"/>
      <w:szCs w:val="20"/>
    </w:rPr>
  </w:style>
  <w:style w:type="paragraph" w:styleId="12">
    <w:name w:val="footer"/>
    <w:basedOn w:val="1"/>
    <w:qFormat/>
    <w:uiPriority w:val="99"/>
    <w:pPr>
      <w:tabs>
        <w:tab w:val="center" w:pos="4153"/>
        <w:tab w:val="right" w:pos="8306"/>
      </w:tabs>
      <w:snapToGrid w:val="0"/>
      <w:jc w:val="left"/>
    </w:pPr>
    <w:rPr>
      <w:sz w:val="18"/>
    </w:rPr>
  </w:style>
  <w:style w:type="paragraph" w:styleId="13">
    <w:name w:val="envelope return"/>
    <w:basedOn w:val="1"/>
    <w:qFormat/>
    <w:uiPriority w:val="0"/>
    <w:pPr>
      <w:snapToGrid w:val="0"/>
    </w:pPr>
    <w:rPr>
      <w:rFonts w:ascii="Arial" w:hAnsi="Arial"/>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rPr>
      <w:rFonts w:ascii="Times New Roman" w:hAnsi="Times New Roman" w:eastAsia="宋体" w:cs="Times New Roman"/>
    </w:rPr>
  </w:style>
  <w:style w:type="paragraph" w:styleId="16">
    <w:name w:val="toc 2"/>
    <w:basedOn w:val="1"/>
    <w:next w:val="1"/>
    <w:qFormat/>
    <w:uiPriority w:val="0"/>
    <w:pPr>
      <w:ind w:left="420" w:leftChars="200"/>
    </w:pPr>
  </w:style>
  <w:style w:type="paragraph" w:styleId="17">
    <w:name w:val="Normal (Web)"/>
    <w:basedOn w:val="1"/>
    <w:qFormat/>
    <w:uiPriority w:val="99"/>
    <w:pPr>
      <w:widowControl/>
      <w:spacing w:before="100" w:beforeLines="0" w:beforeAutospacing="1" w:after="100" w:afterLines="0" w:afterAutospacing="1"/>
      <w:jc w:val="left"/>
    </w:pPr>
    <w:rPr>
      <w:rFonts w:hint="eastAsia" w:ascii="宋体" w:hAnsi="宋体" w:eastAsia="宋体" w:cs="Times New Roman"/>
      <w:kern w:val="0"/>
      <w:sz w:val="24"/>
    </w:rPr>
  </w:style>
  <w:style w:type="paragraph" w:styleId="18">
    <w:name w:val="Title"/>
    <w:basedOn w:val="1"/>
    <w:qFormat/>
    <w:uiPriority w:val="0"/>
    <w:pPr>
      <w:spacing w:before="120" w:after="60"/>
      <w:jc w:val="center"/>
    </w:pPr>
    <w:rPr>
      <w:rFonts w:ascii="Arial" w:hAnsi="Arial"/>
      <w:b/>
      <w:sz w:val="44"/>
    </w:rPr>
  </w:style>
  <w:style w:type="paragraph" w:styleId="19">
    <w:name w:val="Body Text First Indent"/>
    <w:basedOn w:val="8"/>
    <w:next w:val="1"/>
    <w:qFormat/>
    <w:uiPriority w:val="0"/>
    <w:pPr>
      <w:ind w:firstLine="420" w:firstLineChars="100"/>
    </w:pPr>
  </w:style>
  <w:style w:type="paragraph" w:styleId="20">
    <w:name w:val="Body Text First Indent 2"/>
    <w:basedOn w:val="9"/>
    <w:qFormat/>
    <w:uiPriority w:val="99"/>
    <w:pPr>
      <w:spacing w:after="120" w:afterLines="0" w:line="240" w:lineRule="auto"/>
      <w:ind w:left="420" w:leftChars="200" w:firstLine="420" w:firstLineChars="200"/>
    </w:pPr>
  </w:style>
  <w:style w:type="character" w:styleId="23">
    <w:name w:val="Strong"/>
    <w:qFormat/>
    <w:uiPriority w:val="22"/>
    <w:rPr>
      <w:rFonts w:ascii="Times New Roman" w:hAnsi="Times New Roman" w:eastAsia="宋体" w:cs="Times New Roman"/>
      <w:b/>
      <w:bCs/>
    </w:rPr>
  </w:style>
  <w:style w:type="character" w:styleId="24">
    <w:name w:val="page number"/>
    <w:qFormat/>
    <w:uiPriority w:val="0"/>
    <w:rPr>
      <w:rFonts w:ascii="Times New Roman" w:hAnsi="Times New Roman" w:eastAsia="宋体" w:cs="Times New Roman"/>
    </w:rPr>
  </w:style>
  <w:style w:type="character" w:styleId="25">
    <w:name w:val="Hyperlink"/>
    <w:basedOn w:val="22"/>
    <w:qFormat/>
    <w:uiPriority w:val="99"/>
    <w:rPr>
      <w:rFonts w:ascii="Times New Roman" w:hAnsi="Times New Roman" w:eastAsia="宋体" w:cs="Times New Roman"/>
      <w:color w:val="0000FF"/>
      <w:u w:val="single"/>
    </w:rPr>
  </w:style>
  <w:style w:type="paragraph" w:customStyle="1" w:styleId="26">
    <w:name w:val="style4"/>
    <w:basedOn w:val="27"/>
    <w:next w:val="28"/>
    <w:qFormat/>
    <w:uiPriority w:val="0"/>
    <w:pPr>
      <w:widowControl/>
      <w:autoSpaceDE/>
      <w:autoSpaceDN/>
      <w:spacing w:before="280" w:after="280" w:line="240" w:lineRule="auto"/>
      <w:ind w:left="0" w:firstLine="0"/>
      <w:jc w:val="both"/>
    </w:pPr>
    <w:rPr>
      <w:rFonts w:ascii="宋体" w:eastAsia="宋体"/>
      <w:sz w:val="18"/>
    </w:rPr>
  </w:style>
  <w:style w:type="paragraph" w:customStyle="1" w:styleId="27">
    <w:name w:val="Normal"/>
    <w:next w:val="19"/>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28">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
    <w:name w:val="无间隔1"/>
    <w:basedOn w:val="30"/>
    <w:next w:val="6"/>
    <w:qFormat/>
    <w:uiPriority w:val="1"/>
    <w:pPr>
      <w:spacing w:line="400" w:lineRule="exact"/>
    </w:pPr>
    <w:rPr>
      <w:sz w:val="24"/>
    </w:rPr>
  </w:style>
  <w:style w:type="paragraph" w:customStyle="1" w:styleId="30">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31">
    <w:name w:val="Default"/>
    <w:basedOn w:val="11"/>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2">
    <w:name w:val="6'"/>
    <w:basedOn w:val="1"/>
    <w:next w:val="33"/>
    <w:qFormat/>
    <w:uiPriority w:val="0"/>
    <w:pPr>
      <w:autoSpaceDE w:val="0"/>
      <w:autoSpaceDN w:val="0"/>
      <w:adjustRightInd w:val="0"/>
      <w:snapToGrid w:val="0"/>
      <w:spacing w:line="320" w:lineRule="exact"/>
      <w:jc w:val="center"/>
      <w:textAlignment w:val="baseline"/>
    </w:pPr>
    <w:rPr>
      <w:rFonts w:ascii="Times New Roman" w:hAnsi="Times New Roman" w:eastAsia="宋体" w:cs="Times New Roman"/>
      <w:spacing w:val="20"/>
      <w:kern w:val="28"/>
    </w:rPr>
  </w:style>
  <w:style w:type="paragraph" w:customStyle="1" w:styleId="33">
    <w:name w:val="AOHead3"/>
    <w:basedOn w:val="1"/>
    <w:next w:val="1"/>
    <w:qFormat/>
    <w:uiPriority w:val="0"/>
    <w:pPr>
      <w:spacing w:line="360" w:lineRule="auto"/>
      <w:ind w:left="1260"/>
      <w:outlineLvl w:val="2"/>
    </w:pPr>
    <w:rPr>
      <w:color w:val="0000FF"/>
    </w:rPr>
  </w:style>
  <w:style w:type="paragraph" w:customStyle="1" w:styleId="34">
    <w:name w:val=" Char1 Char Char Char"/>
    <w:basedOn w:val="1"/>
    <w:qFormat/>
    <w:uiPriority w:val="0"/>
    <w:rPr>
      <w:rFonts w:ascii="Times New Roman" w:hAnsi="Times New Roman" w:eastAsia="宋体" w:cs="Times New Roman"/>
    </w:rPr>
  </w:style>
  <w:style w:type="paragraph" w:customStyle="1" w:styleId="35">
    <w:name w:val="样式 标题 2 + Times New Roman 四号 非加粗 段前: 5 磅 段后: 0 磅 行距: 固定值 20..."/>
    <w:basedOn w:val="3"/>
    <w:qFormat/>
    <w:uiPriority w:val="0"/>
    <w:pPr>
      <w:spacing w:before="100" w:after="0" w:line="400" w:lineRule="exact"/>
    </w:pPr>
    <w:rPr>
      <w:rFonts w:ascii="Times New Roman" w:hAnsi="Times New Roman" w:eastAsia="宋体" w:cs="宋体"/>
      <w:b w:val="0"/>
      <w:kern w:val="0"/>
      <w:sz w:val="28"/>
    </w:rPr>
  </w:style>
  <w:style w:type="paragraph" w:customStyle="1" w:styleId="36">
    <w:name w:val="TOC 标题2"/>
    <w:basedOn w:val="2"/>
    <w:next w:val="1"/>
    <w:qFormat/>
    <w:uiPriority w:val="0"/>
    <w:pPr>
      <w:keepNext/>
      <w:keepLines/>
      <w:widowControl w:val="0"/>
      <w:adjustRightInd/>
      <w:snapToGrid/>
      <w:spacing w:before="260" w:after="260" w:line="413" w:lineRule="auto"/>
    </w:pPr>
    <w:rPr>
      <w:rFonts w:ascii="宋体" w:hAnsi="宋体" w:eastAsia="宋体" w:cs="Times New Roman"/>
      <w:bCs/>
      <w:sz w:val="36"/>
      <w:szCs w:val="44"/>
      <w:lang w:val="zh-CN"/>
    </w:rPr>
  </w:style>
  <w:style w:type="paragraph" w:customStyle="1" w:styleId="37">
    <w:name w:val="协议书标题2"/>
    <w:basedOn w:val="3"/>
    <w:next w:val="1"/>
    <w:qFormat/>
    <w:uiPriority w:val="0"/>
    <w:pPr>
      <w:keepNext w:val="0"/>
      <w:keepLines w:val="0"/>
      <w:widowControl/>
      <w:numPr>
        <w:ilvl w:val="0"/>
        <w:numId w:val="1"/>
      </w:numPr>
      <w:tabs>
        <w:tab w:val="left" w:pos="567"/>
      </w:tabs>
      <w:wordWrap w:val="0"/>
      <w:topLinePunct/>
      <w:adjustRightInd w:val="0"/>
      <w:snapToGrid w:val="0"/>
      <w:spacing w:before="0" w:after="120" w:afterLines="50" w:line="360" w:lineRule="auto"/>
      <w:ind w:firstLine="0"/>
      <w:jc w:val="left"/>
    </w:pPr>
    <w:rPr>
      <w:rFonts w:ascii="宋体" w:hAnsi="宋体" w:eastAsia="宋体"/>
      <w:kern w:val="0"/>
      <w:sz w:val="24"/>
    </w:rPr>
  </w:style>
  <w:style w:type="paragraph" w:customStyle="1" w:styleId="38">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39">
    <w:name w:val="专用标题2"/>
    <w:basedOn w:val="3"/>
    <w:next w:val="1"/>
    <w:qFormat/>
    <w:uiPriority w:val="0"/>
    <w:pPr>
      <w:keepNext w:val="0"/>
      <w:keepLines w:val="0"/>
      <w:widowControl/>
      <w:tabs>
        <w:tab w:val="left" w:pos="993"/>
      </w:tabs>
      <w:adjustRightInd w:val="0"/>
      <w:snapToGrid w:val="0"/>
      <w:spacing w:before="0" w:after="120" w:afterLines="50" w:line="360" w:lineRule="auto"/>
    </w:pPr>
    <w:rPr>
      <w:rFonts w:ascii="宋体" w:hAnsi="宋体" w:eastAsia="宋体" w:cs="Times"/>
      <w:kern w:val="0"/>
      <w:sz w:val="28"/>
    </w:rPr>
  </w:style>
  <w:style w:type="paragraph" w:customStyle="1" w:styleId="40">
    <w:name w:val="附件标题"/>
    <w:basedOn w:val="3"/>
    <w:next w:val="1"/>
    <w:qFormat/>
    <w:uiPriority w:val="0"/>
    <w:pPr>
      <w:widowControl/>
      <w:numPr>
        <w:ilvl w:val="0"/>
        <w:numId w:val="2"/>
      </w:numPr>
      <w:tabs>
        <w:tab w:val="left" w:pos="1134"/>
      </w:tabs>
      <w:wordWrap w:val="0"/>
      <w:topLinePunct/>
      <w:adjustRightInd w:val="0"/>
      <w:snapToGrid w:val="0"/>
      <w:spacing w:before="0" w:after="120" w:afterLines="50" w:line="360" w:lineRule="auto"/>
      <w:ind w:firstLine="0"/>
      <w:jc w:val="center"/>
    </w:pPr>
    <w:rPr>
      <w:rFonts w:ascii="黑体" w:hAnsi="黑体"/>
      <w:kern w:val="0"/>
      <w:sz w:val="30"/>
      <w:szCs w:val="30"/>
    </w:rPr>
  </w:style>
  <w:style w:type="paragraph" w:styleId="41">
    <w:name w:val="Quote"/>
    <w:basedOn w:val="1"/>
    <w:next w:val="1"/>
    <w:qFormat/>
    <w:uiPriority w:val="0"/>
    <w:rPr>
      <w:i/>
      <w:iCs/>
      <w:color w:val="000000"/>
      <w:szCs w:val="22"/>
    </w:rPr>
  </w:style>
  <w:style w:type="paragraph" w:customStyle="1" w:styleId="42">
    <w:name w:val="正文（缩进）"/>
    <w:basedOn w:val="1"/>
    <w:qFormat/>
    <w:uiPriority w:val="0"/>
    <w:pPr>
      <w:spacing w:before="156" w:after="156"/>
      <w:ind w:firstLine="48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4.png"/><Relationship Id="rId22" Type="http://schemas.openxmlformats.org/officeDocument/2006/relationships/image" Target="media/image3.png"/><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92</Pages>
  <Words>19557</Words>
  <Characters>21518</Characters>
  <Lines>0</Lines>
  <Paragraphs>0</Paragraphs>
  <TotalTime>0</TotalTime>
  <ScaleCrop>false</ScaleCrop>
  <LinksUpToDate>false</LinksUpToDate>
  <CharactersWithSpaces>22796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2026-05-29T01:13:00Z</dcterms:created>
  <dc:creator>某某某 °</dc:creator>
  <cp:lastModifiedBy>某某某 °</cp:lastModifiedBy>
  <cp:lastPrinted>2026-07-13T09:06:00Z</cp:lastPrinted>
  <dcterms:modified xsi:type="dcterms:W3CDTF">2026-08-20T00:58:32Z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B0315F503D9446BD893EDDF044DA9029_11</vt:lpwstr>
  </property>
  <property fmtid="{D5CDD505-2E9C-101B-9397-08002B2CF9AE}" pid="4" name="KSOTemplateDocerSaveRecord">
    <vt:lpwstr>eyJoZGlkIjoiZmU0ZDM0N2E2M2E4ZWY3NTc2ZTk2MzgzZWMxYWE1Y2MiLCJ1c2VySWQiOiIzOTM5MTUxNzkifQ==</vt:lpwstr>
  </property>
</Properties>
</file>