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4E68C6">
      <w:pPr>
        <w:pStyle w:val="19"/>
        <w:spacing w:line="240" w:lineRule="auto"/>
        <w:ind w:right="-34" w:rightChars="-16"/>
        <w:jc w:val="center"/>
        <w:rPr>
          <w:rFonts w:hint="eastAsia" w:ascii="宋体" w:hAnsi="宋体" w:eastAsia="宋体" w:cs="宋体"/>
          <w:color w:val="auto"/>
          <w:sz w:val="36"/>
          <w:szCs w:val="36"/>
          <w:lang w:eastAsia="zh-CN"/>
        </w:rPr>
      </w:pPr>
      <w:r>
        <w:rPr>
          <w:rFonts w:hint="eastAsia" w:ascii="宋体" w:hAnsi="宋体" w:cs="宋体"/>
          <w:b/>
          <w:bCs/>
          <w:color w:val="auto"/>
          <w:sz w:val="32"/>
          <w:szCs w:val="32"/>
          <w:u w:val="single"/>
          <w:lang w:eastAsia="zh-CN"/>
        </w:rPr>
        <w:drawing>
          <wp:inline distT="0" distB="0" distL="114300" distR="114300">
            <wp:extent cx="6104890" cy="8850630"/>
            <wp:effectExtent l="0" t="0" r="10160" b="7620"/>
            <wp:docPr id="26" name="图片 26"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封面_01"/>
                    <pic:cNvPicPr>
                      <a:picLocks noChangeAspect="1"/>
                    </pic:cNvPicPr>
                  </pic:nvPicPr>
                  <pic:blipFill>
                    <a:blip r:embed="rId21"/>
                    <a:stretch>
                      <a:fillRect/>
                    </a:stretch>
                  </pic:blipFill>
                  <pic:spPr>
                    <a:xfrm>
                      <a:off x="0" y="0"/>
                      <a:ext cx="6104890" cy="8850630"/>
                    </a:xfrm>
                    <a:prstGeom prst="rect">
                      <a:avLst/>
                    </a:prstGeom>
                  </pic:spPr>
                </pic:pic>
              </a:graphicData>
            </a:graphic>
          </wp:inline>
        </w:drawing>
      </w:r>
    </w:p>
    <w:p w14:paraId="31A44928">
      <w:pPr>
        <w:jc w:val="both"/>
        <w:rPr>
          <w:rFonts w:hint="eastAsia" w:ascii="宋体" w:hAnsi="宋体" w:eastAsia="宋体" w:cs="宋体"/>
          <w:b/>
          <w:color w:val="auto"/>
          <w:sz w:val="48"/>
          <w:szCs w:val="48"/>
          <w:lang w:val="en-US" w:eastAsia="zh-CN"/>
        </w:rPr>
      </w:pPr>
    </w:p>
    <w:p w14:paraId="50708298">
      <w:pPr>
        <w:jc w:val="both"/>
        <w:rPr>
          <w:rFonts w:hint="eastAsia" w:ascii="宋体" w:hAnsi="宋体" w:eastAsia="宋体" w:cs="宋体"/>
          <w:b/>
          <w:color w:val="auto"/>
          <w:sz w:val="48"/>
          <w:szCs w:val="48"/>
          <w:lang w:val="en-US" w:eastAsia="zh-CN"/>
        </w:rPr>
      </w:pPr>
    </w:p>
    <w:p w14:paraId="05058548">
      <w:pPr>
        <w:jc w:val="center"/>
        <w:rPr>
          <w:rFonts w:hint="eastAsia" w:ascii="宋体" w:hAnsi="宋体" w:eastAsia="宋体" w:cs="宋体"/>
          <w:color w:val="auto"/>
        </w:rPr>
      </w:pPr>
      <w:r>
        <w:rPr>
          <w:rFonts w:hint="eastAsia" w:ascii="宋体" w:hAnsi="宋体" w:eastAsia="宋体" w:cs="宋体"/>
          <w:b/>
          <w:color w:val="auto"/>
          <w:sz w:val="48"/>
          <w:szCs w:val="48"/>
          <w:lang w:val="en-US" w:eastAsia="zh-CN"/>
        </w:rPr>
        <w:t>目   录</w:t>
      </w:r>
    </w:p>
    <w:p w14:paraId="09FFBE7F">
      <w:pPr>
        <w:rPr>
          <w:rFonts w:hint="eastAsia" w:ascii="宋体" w:hAnsi="宋体" w:eastAsia="宋体" w:cs="宋体"/>
          <w:color w:val="auto"/>
        </w:rPr>
      </w:pPr>
    </w:p>
    <w:p w14:paraId="42844A9F">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0"/>
          <w:szCs w:val="22"/>
        </w:rPr>
        <w:fldChar w:fldCharType="begin"/>
      </w:r>
      <w:r>
        <w:rPr>
          <w:rFonts w:hint="eastAsia" w:ascii="宋体" w:hAnsi="宋体" w:eastAsia="宋体" w:cs="宋体"/>
          <w:b w:val="0"/>
          <w:bCs w:val="0"/>
          <w:color w:val="auto"/>
          <w:sz w:val="20"/>
          <w:szCs w:val="22"/>
        </w:rPr>
        <w:instrText xml:space="preserve">TOC \o "1-2" \h \u </w:instrText>
      </w:r>
      <w:r>
        <w:rPr>
          <w:rFonts w:hint="eastAsia" w:ascii="宋体" w:hAnsi="宋体" w:eastAsia="宋体" w:cs="宋体"/>
          <w:b w:val="0"/>
          <w:bCs w:val="0"/>
          <w:color w:val="auto"/>
          <w:sz w:val="20"/>
          <w:szCs w:val="22"/>
        </w:rPr>
        <w:fldChar w:fldCharType="separate"/>
      </w: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_Toc24432 </w:instrText>
      </w:r>
      <w:r>
        <w:rPr>
          <w:rFonts w:hint="eastAsia" w:ascii="宋体" w:hAnsi="宋体" w:eastAsia="宋体" w:cs="宋体"/>
          <w:bCs w:val="0"/>
          <w:color w:val="auto"/>
          <w:sz w:val="24"/>
          <w:szCs w:val="24"/>
        </w:rPr>
        <w:fldChar w:fldCharType="separate"/>
      </w:r>
      <w:r>
        <w:rPr>
          <w:rFonts w:hint="eastAsia" w:ascii="宋体" w:hAnsi="宋体" w:eastAsia="宋体" w:cs="宋体"/>
          <w:color w:val="auto"/>
          <w:kern w:val="0"/>
          <w:sz w:val="24"/>
          <w:szCs w:val="24"/>
          <w:highlight w:val="none"/>
          <w:lang w:eastAsia="zh-CN"/>
        </w:rPr>
        <w:t>第一章</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招标公告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_Toc24432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end"/>
      </w:r>
      <w:r>
        <w:rPr>
          <w:rFonts w:hint="eastAsia" w:ascii="宋体" w:hAnsi="宋体" w:eastAsia="宋体" w:cs="宋体"/>
          <w:bCs w:val="0"/>
          <w:color w:val="auto"/>
          <w:sz w:val="24"/>
          <w:szCs w:val="24"/>
        </w:rPr>
        <w:fldChar w:fldCharType="end"/>
      </w:r>
    </w:p>
    <w:p w14:paraId="493EFC77">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_Toc19216 </w:instrText>
      </w:r>
      <w:r>
        <w:rPr>
          <w:rFonts w:hint="eastAsia" w:ascii="宋体" w:hAnsi="宋体" w:eastAsia="宋体" w:cs="宋体"/>
          <w:bCs w:val="0"/>
          <w:color w:val="auto"/>
          <w:sz w:val="24"/>
          <w:szCs w:val="24"/>
        </w:rPr>
        <w:fldChar w:fldCharType="separate"/>
      </w:r>
      <w:r>
        <w:rPr>
          <w:rFonts w:hint="eastAsia" w:ascii="宋体" w:hAnsi="宋体" w:eastAsia="宋体" w:cs="宋体"/>
          <w:color w:val="auto"/>
          <w:sz w:val="24"/>
          <w:szCs w:val="24"/>
        </w:rPr>
        <w:t>第二章 投标人须知</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6</w:t>
      </w:r>
      <w:r>
        <w:rPr>
          <w:rFonts w:hint="eastAsia" w:ascii="宋体" w:hAnsi="宋体" w:eastAsia="宋体" w:cs="宋体"/>
          <w:bCs w:val="0"/>
          <w:color w:val="auto"/>
          <w:sz w:val="24"/>
          <w:szCs w:val="24"/>
        </w:rPr>
        <w:fldChar w:fldCharType="end"/>
      </w:r>
    </w:p>
    <w:p w14:paraId="0CB19758">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_Toc30808 </w:instrText>
      </w:r>
      <w:r>
        <w:rPr>
          <w:rFonts w:hint="eastAsia" w:ascii="宋体" w:hAnsi="宋体" w:eastAsia="宋体" w:cs="宋体"/>
          <w:bCs w:val="0"/>
          <w:color w:val="auto"/>
          <w:sz w:val="24"/>
          <w:szCs w:val="24"/>
        </w:rPr>
        <w:fldChar w:fldCharType="separate"/>
      </w:r>
      <w:r>
        <w:rPr>
          <w:rFonts w:hint="eastAsia" w:ascii="宋体" w:hAnsi="宋体" w:eastAsia="宋体" w:cs="宋体"/>
          <w:color w:val="auto"/>
          <w:sz w:val="24"/>
          <w:szCs w:val="24"/>
        </w:rPr>
        <w:t>第三章 评标办法（</w:t>
      </w:r>
      <w:r>
        <w:rPr>
          <w:rFonts w:hint="eastAsia" w:ascii="宋体" w:hAnsi="宋体" w:cs="宋体"/>
          <w:color w:val="auto"/>
          <w:sz w:val="24"/>
          <w:szCs w:val="24"/>
          <w:lang w:eastAsia="zh-CN"/>
        </w:rPr>
        <w:t>综合评估法</w:t>
      </w:r>
      <w:r>
        <w:rPr>
          <w:rFonts w:hint="eastAsia" w:ascii="宋体" w:hAnsi="宋体" w:eastAsia="宋体" w:cs="宋体"/>
          <w:color w:val="auto"/>
          <w:sz w:val="24"/>
          <w:szCs w:val="24"/>
        </w:rPr>
        <w:t>）</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3</w:t>
      </w:r>
      <w:r>
        <w:rPr>
          <w:rFonts w:hint="eastAsia" w:ascii="宋体" w:hAnsi="宋体" w:eastAsia="宋体" w:cs="宋体"/>
          <w:bCs w:val="0"/>
          <w:color w:val="auto"/>
          <w:sz w:val="24"/>
          <w:szCs w:val="24"/>
        </w:rPr>
        <w:fldChar w:fldCharType="end"/>
      </w:r>
      <w:r>
        <w:rPr>
          <w:rFonts w:hint="eastAsia" w:ascii="宋体" w:hAnsi="宋体" w:cs="宋体"/>
          <w:bCs w:val="0"/>
          <w:color w:val="auto"/>
          <w:sz w:val="24"/>
          <w:szCs w:val="24"/>
          <w:lang w:val="en-US" w:eastAsia="zh-CN"/>
        </w:rPr>
        <w:t>2</w:t>
      </w:r>
    </w:p>
    <w:p w14:paraId="57CACBC0">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_Toc26670 </w:instrText>
      </w:r>
      <w:r>
        <w:rPr>
          <w:rFonts w:hint="eastAsia" w:ascii="宋体" w:hAnsi="宋体" w:eastAsia="宋体" w:cs="宋体"/>
          <w:bCs w:val="0"/>
          <w:color w:val="auto"/>
          <w:sz w:val="24"/>
          <w:szCs w:val="24"/>
        </w:rPr>
        <w:fldChar w:fldCharType="separate"/>
      </w:r>
      <w:r>
        <w:rPr>
          <w:rFonts w:hint="eastAsia" w:ascii="宋体" w:hAnsi="宋体" w:eastAsia="宋体" w:cs="宋体"/>
          <w:bCs w:val="0"/>
          <w:color w:val="auto"/>
          <w:sz w:val="24"/>
          <w:szCs w:val="24"/>
        </w:rPr>
        <w:t>第</w:t>
      </w:r>
      <w:r>
        <w:rPr>
          <w:rFonts w:hint="eastAsia" w:ascii="宋体" w:hAnsi="宋体" w:eastAsia="宋体" w:cs="宋体"/>
          <w:bCs w:val="0"/>
          <w:color w:val="auto"/>
          <w:sz w:val="24"/>
          <w:szCs w:val="24"/>
          <w:lang w:val="en-US" w:eastAsia="zh-CN"/>
        </w:rPr>
        <w:t>四</w:t>
      </w:r>
      <w:r>
        <w:rPr>
          <w:rFonts w:hint="eastAsia" w:ascii="宋体" w:hAnsi="宋体" w:eastAsia="宋体" w:cs="宋体"/>
          <w:bCs w:val="0"/>
          <w:color w:val="auto"/>
          <w:sz w:val="24"/>
          <w:szCs w:val="24"/>
        </w:rPr>
        <w:t>章</w:t>
      </w:r>
      <w:r>
        <w:rPr>
          <w:rFonts w:hint="eastAsia" w:ascii="宋体" w:hAnsi="宋体" w:eastAsia="宋体" w:cs="宋体"/>
          <w:bCs w:val="0"/>
          <w:color w:val="auto"/>
          <w:sz w:val="24"/>
          <w:szCs w:val="24"/>
          <w:lang w:val="en-US" w:eastAsia="zh-CN"/>
        </w:rPr>
        <w:t xml:space="preserve"> 定</w:t>
      </w:r>
      <w:r>
        <w:rPr>
          <w:rFonts w:hint="eastAsia" w:ascii="宋体" w:hAnsi="宋体" w:eastAsia="宋体" w:cs="宋体"/>
          <w:bCs w:val="0"/>
          <w:color w:val="auto"/>
          <w:sz w:val="24"/>
          <w:szCs w:val="24"/>
        </w:rPr>
        <w:t>标办法</w:t>
      </w:r>
      <w:r>
        <w:rPr>
          <w:rFonts w:hint="eastAsia" w:ascii="宋体" w:hAnsi="宋体" w:eastAsia="宋体" w:cs="宋体"/>
          <w:bCs w:val="0"/>
          <w:color w:val="auto"/>
          <w:sz w:val="24"/>
          <w:szCs w:val="24"/>
          <w:lang w:eastAsia="zh-CN"/>
        </w:rPr>
        <w:t>（</w:t>
      </w:r>
      <w:r>
        <w:rPr>
          <w:rFonts w:hint="eastAsia" w:ascii="宋体" w:hAnsi="宋体" w:eastAsia="宋体" w:cs="宋体"/>
          <w:bCs w:val="0"/>
          <w:color w:val="auto"/>
          <w:kern w:val="0"/>
          <w:sz w:val="24"/>
          <w:szCs w:val="24"/>
          <w:highlight w:val="none"/>
          <w:lang w:val="en-US" w:eastAsia="zh-CN"/>
        </w:rPr>
        <w:t>核查随机法</w:t>
      </w:r>
      <w:r>
        <w:rPr>
          <w:rFonts w:hint="eastAsia" w:ascii="宋体" w:hAnsi="宋体" w:eastAsia="宋体" w:cs="宋体"/>
          <w:bCs w:val="0"/>
          <w:color w:val="auto"/>
          <w:sz w:val="24"/>
          <w:szCs w:val="24"/>
          <w:lang w:eastAsia="zh-CN"/>
        </w:rPr>
        <w:t>）</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_Toc26670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46</w:t>
      </w:r>
      <w:r>
        <w:rPr>
          <w:rFonts w:hint="eastAsia" w:ascii="宋体" w:hAnsi="宋体" w:eastAsia="宋体" w:cs="宋体"/>
          <w:color w:val="auto"/>
          <w:sz w:val="24"/>
          <w:szCs w:val="24"/>
        </w:rPr>
        <w:fldChar w:fldCharType="end"/>
      </w:r>
      <w:r>
        <w:rPr>
          <w:rFonts w:hint="eastAsia" w:ascii="宋体" w:hAnsi="宋体" w:eastAsia="宋体" w:cs="宋体"/>
          <w:bCs w:val="0"/>
          <w:color w:val="auto"/>
          <w:sz w:val="24"/>
          <w:szCs w:val="24"/>
        </w:rPr>
        <w:fldChar w:fldCharType="end"/>
      </w:r>
    </w:p>
    <w:p w14:paraId="2B1F44D3">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_Toc27576 </w:instrText>
      </w:r>
      <w:r>
        <w:rPr>
          <w:rFonts w:hint="eastAsia" w:ascii="宋体" w:hAnsi="宋体" w:eastAsia="宋体" w:cs="宋体"/>
          <w:bCs w:val="0"/>
          <w:color w:val="auto"/>
          <w:sz w:val="24"/>
          <w:szCs w:val="24"/>
        </w:rPr>
        <w:fldChar w:fldCharType="separate"/>
      </w:r>
      <w:r>
        <w:rPr>
          <w:rFonts w:hint="eastAsia" w:ascii="宋体" w:hAnsi="宋体" w:eastAsia="宋体" w:cs="宋体"/>
          <w:bCs/>
          <w:color w:val="auto"/>
          <w:sz w:val="24"/>
          <w:szCs w:val="24"/>
          <w:lang w:val="en-US" w:eastAsia="zh-CN"/>
        </w:rPr>
        <w:t>第五章</w:t>
      </w:r>
      <w:r>
        <w:rPr>
          <w:rFonts w:hint="eastAsia" w:ascii="宋体" w:hAnsi="宋体" w:eastAsia="宋体" w:cs="宋体"/>
          <w:bCs/>
          <w:color w:val="auto"/>
          <w:sz w:val="24"/>
          <w:szCs w:val="24"/>
        </w:rPr>
        <w:t xml:space="preserve"> 合同条款及格式</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5</w:t>
      </w:r>
      <w:r>
        <w:rPr>
          <w:rFonts w:hint="eastAsia" w:ascii="宋体" w:hAnsi="宋体" w:eastAsia="宋体" w:cs="宋体"/>
          <w:bCs w:val="0"/>
          <w:color w:val="auto"/>
          <w:sz w:val="24"/>
          <w:szCs w:val="24"/>
        </w:rPr>
        <w:fldChar w:fldCharType="end"/>
      </w:r>
      <w:r>
        <w:rPr>
          <w:rFonts w:hint="eastAsia" w:ascii="宋体" w:hAnsi="宋体" w:cs="宋体"/>
          <w:bCs w:val="0"/>
          <w:color w:val="auto"/>
          <w:sz w:val="24"/>
          <w:szCs w:val="24"/>
          <w:lang w:val="en-US" w:eastAsia="zh-CN"/>
        </w:rPr>
        <w:t>1</w:t>
      </w:r>
    </w:p>
    <w:p w14:paraId="42B2BFA3">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_Toc7456 </w:instrText>
      </w:r>
      <w:r>
        <w:rPr>
          <w:rFonts w:hint="eastAsia" w:ascii="宋体" w:hAnsi="宋体" w:eastAsia="宋体" w:cs="宋体"/>
          <w:bCs w:val="0"/>
          <w:color w:val="auto"/>
          <w:sz w:val="24"/>
          <w:szCs w:val="24"/>
        </w:rPr>
        <w:fldChar w:fldCharType="separate"/>
      </w:r>
      <w:r>
        <w:rPr>
          <w:rFonts w:hint="eastAsia" w:ascii="宋体" w:hAnsi="宋体" w:eastAsia="宋体" w:cs="宋体"/>
          <w:bCs/>
          <w:color w:val="auto"/>
          <w:sz w:val="24"/>
          <w:szCs w:val="24"/>
        </w:rPr>
        <w:t>第</w:t>
      </w:r>
      <w:r>
        <w:rPr>
          <w:rFonts w:hint="eastAsia" w:ascii="宋体" w:hAnsi="宋体" w:eastAsia="宋体" w:cs="宋体"/>
          <w:bCs/>
          <w:color w:val="auto"/>
          <w:sz w:val="24"/>
          <w:szCs w:val="24"/>
          <w:lang w:val="en-US" w:eastAsia="zh-CN"/>
        </w:rPr>
        <w:t>六</w:t>
      </w:r>
      <w:r>
        <w:rPr>
          <w:rFonts w:hint="eastAsia" w:ascii="宋体" w:hAnsi="宋体" w:eastAsia="宋体" w:cs="宋体"/>
          <w:bCs/>
          <w:color w:val="auto"/>
          <w:sz w:val="24"/>
          <w:szCs w:val="24"/>
        </w:rPr>
        <w:t>章 工程量清单（另册提供）</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8</w:t>
      </w:r>
      <w:r>
        <w:rPr>
          <w:rFonts w:hint="eastAsia" w:ascii="宋体" w:hAnsi="宋体" w:eastAsia="宋体" w:cs="宋体"/>
          <w:bCs w:val="0"/>
          <w:color w:val="auto"/>
          <w:sz w:val="24"/>
          <w:szCs w:val="24"/>
        </w:rPr>
        <w:fldChar w:fldCharType="end"/>
      </w:r>
      <w:r>
        <w:rPr>
          <w:rFonts w:hint="eastAsia" w:ascii="宋体" w:hAnsi="宋体" w:cs="宋体"/>
          <w:bCs w:val="0"/>
          <w:color w:val="auto"/>
          <w:sz w:val="24"/>
          <w:szCs w:val="24"/>
          <w:lang w:val="en-US" w:eastAsia="zh-CN"/>
        </w:rPr>
        <w:t>5</w:t>
      </w:r>
    </w:p>
    <w:p w14:paraId="49692464">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_Toc23668 </w:instrText>
      </w:r>
      <w:r>
        <w:rPr>
          <w:rFonts w:hint="eastAsia" w:ascii="宋体" w:hAnsi="宋体" w:eastAsia="宋体" w:cs="宋体"/>
          <w:bCs w:val="0"/>
          <w:color w:val="auto"/>
          <w:sz w:val="24"/>
          <w:szCs w:val="24"/>
        </w:rPr>
        <w:fldChar w:fldCharType="separate"/>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rPr>
        <w:t>章 图  纸（另册提供）</w:t>
      </w:r>
      <w:r>
        <w:rPr>
          <w:rFonts w:hint="eastAsia" w:ascii="宋体" w:hAnsi="宋体" w:eastAsia="宋体" w:cs="宋体"/>
          <w:color w:val="auto"/>
          <w:sz w:val="24"/>
          <w:szCs w:val="24"/>
        </w:rPr>
        <w:tab/>
      </w:r>
      <w:r>
        <w:rPr>
          <w:rFonts w:hint="eastAsia" w:ascii="宋体" w:hAnsi="宋体" w:eastAsia="宋体" w:cs="宋体"/>
          <w:bCs w:val="0"/>
          <w:color w:val="auto"/>
          <w:sz w:val="24"/>
          <w:szCs w:val="24"/>
        </w:rPr>
        <w:fldChar w:fldCharType="end"/>
      </w:r>
      <w:r>
        <w:rPr>
          <w:rFonts w:hint="eastAsia" w:ascii="宋体" w:hAnsi="宋体" w:cs="宋体"/>
          <w:bCs w:val="0"/>
          <w:color w:val="auto"/>
          <w:sz w:val="24"/>
          <w:szCs w:val="24"/>
          <w:lang w:val="en-US" w:eastAsia="zh-CN"/>
        </w:rPr>
        <w:t>86</w:t>
      </w:r>
    </w:p>
    <w:p w14:paraId="54DA4545">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_Toc433 </w:instrText>
      </w:r>
      <w:r>
        <w:rPr>
          <w:rFonts w:hint="eastAsia" w:ascii="宋体" w:hAnsi="宋体" w:eastAsia="宋体" w:cs="宋体"/>
          <w:bCs w:val="0"/>
          <w:color w:val="auto"/>
          <w:sz w:val="24"/>
          <w:szCs w:val="24"/>
        </w:rPr>
        <w:fldChar w:fldCharType="separate"/>
      </w:r>
      <w:r>
        <w:rPr>
          <w:rFonts w:hint="eastAsia" w:ascii="宋体" w:hAnsi="宋体" w:eastAsia="宋体" w:cs="宋体"/>
          <w:bCs/>
          <w:color w:val="auto"/>
          <w:sz w:val="24"/>
          <w:szCs w:val="24"/>
        </w:rPr>
        <w:t>第</w:t>
      </w: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章 技术标准和要求</w:t>
      </w:r>
      <w:r>
        <w:rPr>
          <w:rFonts w:hint="eastAsia" w:ascii="宋体" w:hAnsi="宋体" w:eastAsia="宋体" w:cs="宋体"/>
          <w:color w:val="auto"/>
          <w:sz w:val="24"/>
          <w:szCs w:val="24"/>
        </w:rPr>
        <w:tab/>
      </w:r>
      <w:r>
        <w:rPr>
          <w:rFonts w:hint="eastAsia" w:ascii="宋体" w:hAnsi="宋体" w:eastAsia="宋体" w:cs="宋体"/>
          <w:bCs w:val="0"/>
          <w:color w:val="auto"/>
          <w:sz w:val="24"/>
          <w:szCs w:val="24"/>
        </w:rPr>
        <w:fldChar w:fldCharType="end"/>
      </w:r>
      <w:r>
        <w:rPr>
          <w:rFonts w:hint="eastAsia" w:ascii="宋体" w:hAnsi="宋体" w:cs="宋体"/>
          <w:bCs w:val="0"/>
          <w:color w:val="auto"/>
          <w:sz w:val="24"/>
          <w:szCs w:val="24"/>
          <w:lang w:val="en-US" w:eastAsia="zh-CN"/>
        </w:rPr>
        <w:t>87</w:t>
      </w:r>
    </w:p>
    <w:p w14:paraId="10332163">
      <w:pPr>
        <w:pStyle w:val="17"/>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lang w:val="en-US" w:eastAsia="zh-CN"/>
        </w:rPr>
      </w:pPr>
      <w:r>
        <w:rPr>
          <w:rFonts w:hint="eastAsia" w:ascii="宋体" w:hAnsi="宋体" w:eastAsia="宋体" w:cs="宋体"/>
          <w:bCs w:val="0"/>
          <w:color w:val="auto"/>
          <w:sz w:val="24"/>
          <w:szCs w:val="24"/>
        </w:rPr>
        <w:fldChar w:fldCharType="begin"/>
      </w:r>
      <w:r>
        <w:rPr>
          <w:rFonts w:hint="eastAsia" w:ascii="宋体" w:hAnsi="宋体" w:eastAsia="宋体" w:cs="宋体"/>
          <w:bCs w:val="0"/>
          <w:color w:val="auto"/>
          <w:sz w:val="24"/>
          <w:szCs w:val="24"/>
        </w:rPr>
        <w:instrText xml:space="preserve"> HYPERLINK \l _Toc1150 </w:instrText>
      </w:r>
      <w:r>
        <w:rPr>
          <w:rFonts w:hint="eastAsia" w:ascii="宋体" w:hAnsi="宋体" w:eastAsia="宋体" w:cs="宋体"/>
          <w:bCs w:val="0"/>
          <w:color w:val="auto"/>
          <w:sz w:val="24"/>
          <w:szCs w:val="24"/>
        </w:rPr>
        <w:fldChar w:fldCharType="separate"/>
      </w:r>
      <w:r>
        <w:rPr>
          <w:rFonts w:hint="eastAsia" w:ascii="宋体" w:hAnsi="宋体" w:eastAsia="宋体" w:cs="宋体"/>
          <w:bCs/>
          <w:color w:val="auto"/>
          <w:sz w:val="24"/>
          <w:szCs w:val="24"/>
        </w:rPr>
        <w:t>第</w:t>
      </w: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章 投标文件格式</w:t>
      </w:r>
      <w:r>
        <w:rPr>
          <w:rFonts w:hint="eastAsia" w:ascii="宋体" w:hAnsi="宋体" w:eastAsia="宋体" w:cs="宋体"/>
          <w:color w:val="auto"/>
          <w:sz w:val="24"/>
          <w:szCs w:val="24"/>
        </w:rPr>
        <w:tab/>
      </w:r>
      <w:r>
        <w:rPr>
          <w:rFonts w:hint="eastAsia" w:ascii="宋体" w:hAnsi="宋体" w:cs="宋体"/>
          <w:color w:val="auto"/>
          <w:sz w:val="24"/>
          <w:szCs w:val="24"/>
          <w:lang w:val="en-US" w:eastAsia="zh-CN"/>
        </w:rPr>
        <w:t>8</w:t>
      </w:r>
      <w:r>
        <w:rPr>
          <w:rFonts w:hint="eastAsia" w:ascii="宋体" w:hAnsi="宋体" w:eastAsia="宋体" w:cs="宋体"/>
          <w:bCs w:val="0"/>
          <w:color w:val="auto"/>
          <w:sz w:val="24"/>
          <w:szCs w:val="24"/>
        </w:rPr>
        <w:fldChar w:fldCharType="end"/>
      </w:r>
      <w:r>
        <w:rPr>
          <w:rFonts w:hint="eastAsia" w:ascii="宋体" w:hAnsi="宋体" w:cs="宋体"/>
          <w:bCs w:val="0"/>
          <w:color w:val="auto"/>
          <w:sz w:val="24"/>
          <w:szCs w:val="24"/>
          <w:lang w:val="en-US" w:eastAsia="zh-CN"/>
        </w:rPr>
        <w:t>8</w:t>
      </w:r>
    </w:p>
    <w:p w14:paraId="1AA874C9">
      <w:pPr>
        <w:pStyle w:val="9"/>
        <w:rPr>
          <w:rFonts w:hint="eastAsia" w:ascii="宋体" w:hAnsi="宋体" w:eastAsia="宋体" w:cs="宋体"/>
          <w:color w:val="auto"/>
          <w:sz w:val="20"/>
          <w:szCs w:val="22"/>
        </w:rPr>
      </w:pPr>
      <w:r>
        <w:rPr>
          <w:rFonts w:hint="eastAsia" w:ascii="宋体" w:hAnsi="宋体" w:eastAsia="宋体" w:cs="宋体"/>
          <w:bCs w:val="0"/>
          <w:color w:val="auto"/>
          <w:szCs w:val="22"/>
        </w:rPr>
        <w:fldChar w:fldCharType="end"/>
      </w:r>
    </w:p>
    <w:p w14:paraId="4419623F">
      <w:pPr>
        <w:ind w:firstLine="435"/>
        <w:jc w:val="center"/>
        <w:rPr>
          <w:rFonts w:hint="eastAsia" w:ascii="宋体" w:hAnsi="宋体" w:eastAsia="宋体" w:cs="宋体"/>
          <w:color w:val="auto"/>
          <w:sz w:val="20"/>
          <w:szCs w:val="22"/>
        </w:rPr>
      </w:pPr>
    </w:p>
    <w:p w14:paraId="64F70CCB">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bookmarkStart w:id="0" w:name="_Toc30175"/>
    </w:p>
    <w:p w14:paraId="42C131C8">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7EAF91BC">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45E7B801">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0984E9F2">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4B32476E">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02265FC2">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4F33DBF9">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445F7324">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64B6E7AE">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01E4BB15">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0A312F43">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6078138D">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p>
    <w:p w14:paraId="216BB08B">
      <w:pPr>
        <w:pageBreakBefore w:val="0"/>
        <w:kinsoku/>
        <w:wordWrap w:val="0"/>
        <w:overflowPunct/>
        <w:topLinePunct w:val="0"/>
        <w:bidi w:val="0"/>
        <w:spacing w:line="360" w:lineRule="auto"/>
        <w:ind w:right="-34" w:rightChars="-16"/>
        <w:jc w:val="both"/>
        <w:outlineLvl w:val="0"/>
        <w:rPr>
          <w:rFonts w:hint="eastAsia" w:ascii="宋体" w:hAnsi="宋体" w:eastAsia="宋体" w:cs="宋体"/>
          <w:b/>
          <w:color w:val="auto"/>
          <w:sz w:val="32"/>
          <w:szCs w:val="32"/>
          <w:highlight w:val="none"/>
        </w:rPr>
      </w:pPr>
    </w:p>
    <w:p w14:paraId="035CB8C3">
      <w:pPr>
        <w:pageBreakBefore w:val="0"/>
        <w:kinsoku/>
        <w:wordWrap w:val="0"/>
        <w:overflowPunct/>
        <w:topLinePunct w:val="0"/>
        <w:bidi w:val="0"/>
        <w:spacing w:line="360" w:lineRule="auto"/>
        <w:ind w:right="-34" w:rightChars="-16"/>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招标代理项目部人员组成</w:t>
      </w:r>
      <w:bookmarkEnd w:id="0"/>
    </w:p>
    <w:p w14:paraId="688EB4C2">
      <w:pPr>
        <w:pageBreakBefore w:val="0"/>
        <w:kinsoku/>
        <w:wordWrap w:val="0"/>
        <w:overflowPunct/>
        <w:topLinePunct w:val="0"/>
        <w:bidi w:val="0"/>
        <w:spacing w:line="360" w:lineRule="auto"/>
        <w:ind w:right="-34" w:rightChars="-16" w:firstLine="663" w:firstLineChars="150"/>
        <w:rPr>
          <w:rFonts w:hint="eastAsia" w:ascii="宋体" w:hAnsi="宋体" w:eastAsia="宋体" w:cs="宋体"/>
          <w:b/>
          <w:color w:val="auto"/>
          <w:sz w:val="44"/>
          <w:szCs w:val="44"/>
          <w:highlight w:val="none"/>
        </w:rPr>
      </w:pPr>
    </w:p>
    <w:p w14:paraId="177882EC">
      <w:pPr>
        <w:numPr>
          <w:ilvl w:val="0"/>
          <w:numId w:val="1"/>
        </w:numPr>
        <w:spacing w:line="360" w:lineRule="auto"/>
        <w:ind w:left="901" w:right="-34" w:rightChars="-16"/>
        <w:rPr>
          <w:rFonts w:hint="eastAsia" w:ascii="宋体" w:hAnsi="宋体" w:eastAsia="宋体" w:cs="宋体"/>
          <w:color w:val="auto"/>
          <w:sz w:val="30"/>
          <w:szCs w:val="30"/>
          <w:u w:val="single"/>
        </w:rPr>
      </w:pPr>
      <w:r>
        <w:rPr>
          <w:rFonts w:hint="eastAsia" w:ascii="宋体" w:hAnsi="宋体" w:eastAsia="宋体" w:cs="宋体"/>
          <w:color w:val="auto"/>
          <w:sz w:val="30"/>
          <w:szCs w:val="30"/>
        </w:rPr>
        <w:t>项目负责人</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u w:val="single"/>
          <w:lang w:val="en-US" w:eastAsia="zh-CN"/>
        </w:rPr>
        <w:t>李圆圆</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highlight w:val="none"/>
          <w:u w:val="single"/>
          <w:lang w:val="en-US" w:eastAsia="zh-CN"/>
        </w:rPr>
        <w:t xml:space="preserve">Z45020240722 </w:t>
      </w:r>
      <w:r>
        <w:rPr>
          <w:rFonts w:hint="eastAsia" w:ascii="宋体" w:hAnsi="宋体" w:eastAsia="宋体" w:cs="宋体"/>
          <w:color w:val="auto"/>
          <w:sz w:val="30"/>
          <w:szCs w:val="30"/>
          <w:u w:val="single"/>
        </w:rPr>
        <w:t>（职业资格或岗位证号）</w:t>
      </w:r>
    </w:p>
    <w:p w14:paraId="5E24E8DE">
      <w:pPr>
        <w:numPr>
          <w:ilvl w:val="0"/>
          <w:numId w:val="1"/>
        </w:numPr>
        <w:spacing w:line="360" w:lineRule="auto"/>
        <w:ind w:left="899" w:right="-34" w:rightChars="-16"/>
        <w:rPr>
          <w:rFonts w:hint="eastAsia" w:ascii="宋体" w:hAnsi="宋体" w:eastAsia="宋体" w:cs="宋体"/>
          <w:color w:val="auto"/>
          <w:sz w:val="30"/>
          <w:szCs w:val="30"/>
          <w:u w:val="single"/>
          <w:lang w:val="en-US" w:eastAsia="zh-CN"/>
        </w:rPr>
      </w:pPr>
      <w:r>
        <w:rPr>
          <w:rFonts w:hint="eastAsia" w:ascii="宋体" w:hAnsi="宋体" w:eastAsia="宋体" w:cs="宋体"/>
          <w:color w:val="auto"/>
          <w:sz w:val="30"/>
          <w:szCs w:val="30"/>
        </w:rPr>
        <w:t>其他人员</w:t>
      </w:r>
    </w:p>
    <w:p w14:paraId="36227A3D">
      <w:pPr>
        <w:spacing w:line="360" w:lineRule="auto"/>
        <w:ind w:right="-34" w:rightChars="-16" w:firstLine="600" w:firstLineChars="200"/>
        <w:jc w:val="both"/>
        <w:outlineLvl w:val="9"/>
        <w:rPr>
          <w:rFonts w:hint="eastAsia" w:ascii="宋体" w:hAnsi="宋体" w:eastAsia="宋体" w:cs="宋体"/>
          <w:color w:val="auto"/>
          <w:sz w:val="30"/>
          <w:szCs w:val="30"/>
          <w:u w:val="single"/>
          <w:lang w:val="en-US" w:eastAsia="zh-CN"/>
        </w:rPr>
      </w:pPr>
      <w:bookmarkStart w:id="2423" w:name="_GoBack"/>
      <w:r>
        <w:rPr>
          <w:rFonts w:hint="eastAsia" w:ascii="宋体" w:hAnsi="宋体" w:eastAsia="宋体" w:cs="宋体"/>
          <w:color w:val="auto"/>
          <w:sz w:val="30"/>
          <w:szCs w:val="30"/>
          <w:u w:val="none"/>
          <w:lang w:val="en-US" w:eastAsia="zh-CN"/>
        </w:rPr>
        <w:t>1、</w:t>
      </w:r>
      <w:bookmarkEnd w:id="2423"/>
      <w:r>
        <w:rPr>
          <w:rFonts w:hint="eastAsia" w:ascii="宋体" w:hAnsi="宋体" w:eastAsia="宋体" w:cs="宋体"/>
          <w:color w:val="auto"/>
          <w:sz w:val="30"/>
          <w:szCs w:val="30"/>
          <w:u w:val="none"/>
          <w:lang w:val="en-US" w:eastAsia="zh-CN"/>
        </w:rPr>
        <w:t>姓名：</w:t>
      </w:r>
      <w:r>
        <w:rPr>
          <w:rFonts w:hint="eastAsia" w:ascii="宋体" w:hAnsi="宋体" w:eastAsia="宋体" w:cs="宋体"/>
          <w:color w:val="auto"/>
          <w:sz w:val="30"/>
          <w:szCs w:val="30"/>
          <w:u w:val="single"/>
          <w:lang w:val="en-US" w:eastAsia="zh-CN"/>
        </w:rPr>
        <w:t>陈宇</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Z45020260579（职业资格或岗位证号）</w:t>
      </w:r>
    </w:p>
    <w:p w14:paraId="0E0E8312">
      <w:pPr>
        <w:spacing w:line="360" w:lineRule="auto"/>
        <w:ind w:right="-34" w:rightChars="-16" w:firstLine="600" w:firstLineChars="200"/>
        <w:jc w:val="both"/>
        <w:outlineLvl w:val="9"/>
        <w:rPr>
          <w:rFonts w:hint="eastAsia" w:ascii="宋体" w:hAnsi="宋体" w:eastAsia="宋体" w:cs="宋体"/>
          <w:color w:val="auto"/>
          <w:sz w:val="30"/>
          <w:szCs w:val="30"/>
          <w:u w:val="single"/>
          <w:lang w:val="en-US" w:eastAsia="zh-CN"/>
        </w:rPr>
        <w:sectPr>
          <w:headerReference r:id="rId3" w:type="default"/>
          <w:pgSz w:w="11906" w:h="16838"/>
          <w:pgMar w:top="1134" w:right="1134" w:bottom="1134" w:left="1134" w:header="851" w:footer="851"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cs="宋体"/>
          <w:color w:val="auto"/>
          <w:sz w:val="30"/>
          <w:szCs w:val="30"/>
          <w:u w:val="none"/>
          <w:lang w:val="en-US" w:eastAsia="zh-CN"/>
        </w:rPr>
        <w:t>2</w:t>
      </w:r>
      <w:r>
        <w:rPr>
          <w:rFonts w:hint="eastAsia" w:ascii="宋体" w:hAnsi="宋体" w:eastAsia="宋体" w:cs="宋体"/>
          <w:color w:val="auto"/>
          <w:sz w:val="30"/>
          <w:szCs w:val="30"/>
          <w:u w:val="none"/>
          <w:lang w:val="en-US" w:eastAsia="zh-CN"/>
        </w:rPr>
        <w:t>、姓名：</w:t>
      </w:r>
      <w:r>
        <w:rPr>
          <w:rFonts w:hint="eastAsia" w:ascii="宋体" w:hAnsi="宋体" w:cs="宋体"/>
          <w:color w:val="auto"/>
          <w:sz w:val="30"/>
          <w:szCs w:val="30"/>
          <w:u w:val="single"/>
          <w:lang w:val="en-US" w:eastAsia="zh-CN"/>
        </w:rPr>
        <w:t>代艳丽</w:t>
      </w:r>
      <w:r>
        <w:rPr>
          <w:rFonts w:hint="eastAsia" w:ascii="宋体" w:hAnsi="宋体" w:eastAsia="宋体" w:cs="宋体"/>
          <w:color w:val="auto"/>
          <w:sz w:val="30"/>
          <w:szCs w:val="30"/>
          <w:u w:val="none"/>
          <w:lang w:val="en-US" w:eastAsia="zh-CN"/>
        </w:rPr>
        <w:t xml:space="preserve">   </w:t>
      </w:r>
      <w:r>
        <w:rPr>
          <w:rFonts w:hint="eastAsia" w:ascii="宋体" w:hAnsi="宋体" w:cs="宋体"/>
          <w:color w:val="auto"/>
          <w:sz w:val="30"/>
          <w:szCs w:val="30"/>
          <w:u w:val="single"/>
          <w:lang w:val="en-US" w:eastAsia="zh-CN"/>
        </w:rPr>
        <w:t>4501508870</w:t>
      </w:r>
      <w:r>
        <w:rPr>
          <w:rFonts w:hint="eastAsia" w:ascii="宋体" w:hAnsi="宋体" w:eastAsia="宋体" w:cs="宋体"/>
          <w:color w:val="auto"/>
          <w:sz w:val="30"/>
          <w:szCs w:val="30"/>
          <w:u w:val="single"/>
          <w:lang w:val="en-US" w:eastAsia="zh-CN"/>
        </w:rPr>
        <w:t>（职业资格或岗位证号）</w:t>
      </w:r>
      <w:r>
        <w:rPr>
          <w:color w:val="auto"/>
        </w:rPr>
        <w:drawing>
          <wp:inline distT="0" distB="0" distL="114300" distR="114300">
            <wp:extent cx="5938520" cy="5019040"/>
            <wp:effectExtent l="0" t="0" r="5080" b="1016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2"/>
                    <a:stretch>
                      <a:fillRect/>
                    </a:stretch>
                  </pic:blipFill>
                  <pic:spPr>
                    <a:xfrm>
                      <a:off x="0" y="0"/>
                      <a:ext cx="5938520" cy="5019040"/>
                    </a:xfrm>
                    <a:prstGeom prst="rect">
                      <a:avLst/>
                    </a:prstGeom>
                    <a:noFill/>
                    <a:ln>
                      <a:noFill/>
                    </a:ln>
                  </pic:spPr>
                </pic:pic>
              </a:graphicData>
            </a:graphic>
          </wp:inline>
        </w:drawing>
      </w:r>
    </w:p>
    <w:p w14:paraId="62F9AA5C">
      <w:pPr>
        <w:rPr>
          <w:color w:val="auto"/>
        </w:rPr>
      </w:pPr>
      <w:bookmarkStart w:id="1" w:name="_Toc24432"/>
      <w:bookmarkStart w:id="2" w:name="_Toc29451"/>
      <w:bookmarkStart w:id="3" w:name="_Toc6440"/>
      <w:bookmarkStart w:id="4" w:name="_Toc5751"/>
      <w:r>
        <w:rPr>
          <w:color w:val="auto"/>
        </w:rPr>
        <w:drawing>
          <wp:inline distT="0" distB="0" distL="114300" distR="114300">
            <wp:extent cx="5231765" cy="4176395"/>
            <wp:effectExtent l="0" t="0" r="6985" b="14605"/>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pic:cNvPicPr>
                  </pic:nvPicPr>
                  <pic:blipFill>
                    <a:blip r:embed="rId23"/>
                    <a:stretch>
                      <a:fillRect/>
                    </a:stretch>
                  </pic:blipFill>
                  <pic:spPr>
                    <a:xfrm>
                      <a:off x="0" y="0"/>
                      <a:ext cx="5231765" cy="4176395"/>
                    </a:xfrm>
                    <a:prstGeom prst="rect">
                      <a:avLst/>
                    </a:prstGeom>
                    <a:noFill/>
                    <a:ln>
                      <a:noFill/>
                    </a:ln>
                  </pic:spPr>
                </pic:pic>
              </a:graphicData>
            </a:graphic>
          </wp:inline>
        </w:drawing>
      </w:r>
      <w:r>
        <w:rPr>
          <w:color w:val="auto"/>
        </w:rPr>
        <w:drawing>
          <wp:inline distT="0" distB="0" distL="114300" distR="114300">
            <wp:extent cx="5264785" cy="3071495"/>
            <wp:effectExtent l="0" t="0" r="12065" b="1460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4"/>
                    <a:stretch>
                      <a:fillRect/>
                    </a:stretch>
                  </pic:blipFill>
                  <pic:spPr>
                    <a:xfrm>
                      <a:off x="0" y="0"/>
                      <a:ext cx="5264785" cy="3071495"/>
                    </a:xfrm>
                    <a:prstGeom prst="rect">
                      <a:avLst/>
                    </a:prstGeom>
                    <a:noFill/>
                    <a:ln>
                      <a:noFill/>
                    </a:ln>
                  </pic:spPr>
                </pic:pic>
              </a:graphicData>
            </a:graphic>
          </wp:inline>
        </w:drawing>
      </w:r>
    </w:p>
    <w:p w14:paraId="7FC9E5A1">
      <w:pPr>
        <w:bidi w:val="0"/>
        <w:spacing w:line="360" w:lineRule="auto"/>
        <w:ind w:firstLine="643" w:firstLineChars="200"/>
        <w:jc w:val="center"/>
        <w:rPr>
          <w:rFonts w:hint="eastAsia" w:ascii="宋体" w:hAnsi="宋体" w:eastAsia="宋体" w:cs="宋体"/>
          <w:b/>
          <w:bCs/>
          <w:color w:val="auto"/>
          <w:sz w:val="32"/>
          <w:szCs w:val="32"/>
          <w:highlight w:val="none"/>
          <w:lang w:eastAsia="zh-CN"/>
        </w:rPr>
      </w:pPr>
    </w:p>
    <w:p w14:paraId="663CFC37">
      <w:pPr>
        <w:bidi w:val="0"/>
        <w:spacing w:line="360" w:lineRule="auto"/>
        <w:ind w:firstLine="643" w:firstLineChars="200"/>
        <w:jc w:val="center"/>
        <w:rPr>
          <w:rFonts w:hint="eastAsia" w:ascii="宋体" w:hAnsi="宋体" w:eastAsia="宋体" w:cs="宋体"/>
          <w:b/>
          <w:bCs/>
          <w:color w:val="auto"/>
          <w:sz w:val="32"/>
          <w:szCs w:val="32"/>
          <w:highlight w:val="none"/>
          <w:lang w:eastAsia="zh-CN"/>
        </w:rPr>
      </w:pPr>
    </w:p>
    <w:p w14:paraId="6C6C3495">
      <w:pPr>
        <w:bidi w:val="0"/>
        <w:spacing w:line="360" w:lineRule="auto"/>
        <w:ind w:firstLine="643" w:firstLineChars="200"/>
        <w:jc w:val="center"/>
        <w:rPr>
          <w:rFonts w:hint="eastAsia" w:ascii="宋体" w:hAnsi="宋体" w:eastAsia="宋体" w:cs="宋体"/>
          <w:b/>
          <w:bCs/>
          <w:color w:val="auto"/>
          <w:sz w:val="32"/>
          <w:szCs w:val="32"/>
          <w:highlight w:val="none"/>
          <w:lang w:eastAsia="zh-CN"/>
        </w:rPr>
      </w:pPr>
    </w:p>
    <w:p w14:paraId="36602DB9">
      <w:pPr>
        <w:bidi w:val="0"/>
        <w:spacing w:line="360" w:lineRule="auto"/>
        <w:jc w:val="both"/>
        <w:rPr>
          <w:rFonts w:hint="eastAsia" w:ascii="宋体" w:hAnsi="宋体" w:eastAsia="宋体" w:cs="宋体"/>
          <w:b/>
          <w:bCs/>
          <w:color w:val="auto"/>
          <w:sz w:val="32"/>
          <w:szCs w:val="32"/>
          <w:highlight w:val="none"/>
          <w:lang w:eastAsia="zh-CN"/>
        </w:rPr>
        <w:sectPr>
          <w:footerReference r:id="rId5" w:type="first"/>
          <w:footerReference r:id="rId4" w:type="default"/>
          <w:pgSz w:w="11906" w:h="16838"/>
          <w:pgMar w:top="1418" w:right="1555" w:bottom="1418" w:left="1531"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61574775">
      <w:pPr>
        <w:bidi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第一章</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招标公告</w:t>
      </w:r>
      <w:bookmarkEnd w:id="1"/>
      <w:bookmarkEnd w:id="2"/>
      <w:bookmarkEnd w:id="3"/>
      <w:bookmarkEnd w:id="4"/>
    </w:p>
    <w:p w14:paraId="335262CD">
      <w:pPr>
        <w:bidi w:val="0"/>
        <w:spacing w:line="360" w:lineRule="auto"/>
        <w:ind w:firstLine="480" w:firstLineChars="200"/>
        <w:jc w:val="center"/>
        <w:rPr>
          <w:rFonts w:hint="eastAsia" w:ascii="宋体" w:hAnsi="宋体" w:eastAsia="宋体" w:cs="宋体"/>
          <w:color w:val="auto"/>
          <w:sz w:val="24"/>
          <w:szCs w:val="24"/>
          <w:highlight w:val="none"/>
          <w:lang w:val="en-US" w:eastAsia="zh-CN"/>
        </w:rPr>
      </w:pPr>
      <w:bookmarkStart w:id="5" w:name="_Toc2681"/>
      <w:bookmarkStart w:id="6" w:name="_Toc1207"/>
      <w:bookmarkStart w:id="7" w:name="_Toc13549"/>
      <w:bookmarkStart w:id="8" w:name="_Toc28162416"/>
      <w:bookmarkStart w:id="9" w:name="_Toc35242692"/>
      <w:r>
        <w:rPr>
          <w:rFonts w:hint="eastAsia" w:ascii="宋体" w:hAnsi="宋体" w:cs="宋体"/>
          <w:color w:val="auto"/>
          <w:sz w:val="24"/>
          <w:szCs w:val="24"/>
          <w:highlight w:val="none"/>
          <w:u w:val="single"/>
          <w:lang w:val="en-US" w:eastAsia="zh-CN"/>
        </w:rPr>
        <w:t xml:space="preserve">新蔡县月亮湾易涝区排水管网提升改造工程 </w:t>
      </w:r>
      <w:r>
        <w:rPr>
          <w:rFonts w:hint="eastAsia" w:ascii="宋体" w:hAnsi="宋体" w:cs="宋体"/>
          <w:color w:val="auto"/>
          <w:sz w:val="24"/>
          <w:szCs w:val="24"/>
          <w:highlight w:val="none"/>
          <w:lang w:val="en-US" w:eastAsia="zh-CN"/>
        </w:rPr>
        <w:t>施工</w:t>
      </w:r>
      <w:r>
        <w:rPr>
          <w:rFonts w:hint="eastAsia" w:ascii="宋体" w:hAnsi="宋体" w:eastAsia="宋体" w:cs="宋体"/>
          <w:color w:val="auto"/>
          <w:sz w:val="24"/>
          <w:szCs w:val="24"/>
          <w:highlight w:val="none"/>
          <w:lang w:val="en-US" w:eastAsia="zh-CN"/>
        </w:rPr>
        <w:t>招标公告</w:t>
      </w:r>
      <w:bookmarkEnd w:id="5"/>
      <w:bookmarkEnd w:id="6"/>
      <w:bookmarkEnd w:id="7"/>
    </w:p>
    <w:bookmarkEnd w:id="8"/>
    <w:bookmarkEnd w:id="9"/>
    <w:p w14:paraId="7253FB23">
      <w:pPr>
        <w:bidi w:val="0"/>
        <w:spacing w:line="360" w:lineRule="auto"/>
        <w:ind w:firstLine="420" w:firstLineChars="200"/>
        <w:jc w:val="center"/>
        <w:rPr>
          <w:rFonts w:hint="default" w:ascii="宋体" w:hAnsi="宋体" w:eastAsia="宋体" w:cs="宋体"/>
          <w:color w:val="auto"/>
          <w:sz w:val="21"/>
          <w:szCs w:val="21"/>
          <w:highlight w:val="none"/>
          <w:lang w:val="en-US" w:eastAsia="zh-CN"/>
        </w:rPr>
      </w:pPr>
      <w:bookmarkStart w:id="10" w:name="_Toc30701"/>
      <w:bookmarkStart w:id="11" w:name="_Toc16014"/>
      <w:r>
        <w:rPr>
          <w:rFonts w:hint="eastAsia" w:ascii="宋体" w:hAnsi="宋体" w:eastAsia="宋体" w:cs="宋体"/>
          <w:color w:val="auto"/>
          <w:sz w:val="21"/>
          <w:szCs w:val="21"/>
          <w:highlight w:val="none"/>
        </w:rPr>
        <w:t>项目编号：</w:t>
      </w:r>
      <w:bookmarkEnd w:id="10"/>
      <w:bookmarkEnd w:id="11"/>
      <w:bookmarkStart w:id="12" w:name="_Toc646"/>
      <w:r>
        <w:rPr>
          <w:rFonts w:hint="eastAsia" w:ascii="宋体" w:hAnsi="宋体" w:eastAsia="宋体" w:cs="宋体"/>
          <w:color w:val="auto"/>
          <w:sz w:val="21"/>
          <w:szCs w:val="21"/>
          <w:highlight w:val="none"/>
          <w:lang w:val="en-US" w:eastAsia="zh-CN"/>
        </w:rPr>
        <w:t>XCJS2026-</w:t>
      </w:r>
      <w:r>
        <w:rPr>
          <w:rFonts w:hint="eastAsia" w:ascii="宋体" w:hAnsi="宋体" w:cs="宋体"/>
          <w:color w:val="auto"/>
          <w:sz w:val="21"/>
          <w:szCs w:val="21"/>
          <w:highlight w:val="none"/>
          <w:lang w:val="en-US" w:eastAsia="zh-CN"/>
        </w:rPr>
        <w:t xml:space="preserve">015 </w:t>
      </w:r>
    </w:p>
    <w:bookmarkEnd w:id="12"/>
    <w:p w14:paraId="109E0DE4">
      <w:pPr>
        <w:numPr>
          <w:ilvl w:val="0"/>
          <w:numId w:val="0"/>
        </w:numPr>
        <w:bidi w:val="0"/>
        <w:spacing w:line="360" w:lineRule="auto"/>
        <w:ind w:left="0" w:leftChars="0" w:firstLine="0" w:firstLineChars="0"/>
        <w:outlineLvl w:val="0"/>
        <w:rPr>
          <w:rFonts w:hint="eastAsia" w:ascii="宋体" w:hAnsi="宋体" w:eastAsia="宋体" w:cs="宋体"/>
          <w:b/>
          <w:color w:val="auto"/>
          <w:sz w:val="21"/>
          <w:szCs w:val="21"/>
          <w:highlight w:val="none"/>
        </w:rPr>
      </w:pPr>
      <w:bookmarkStart w:id="13" w:name="_Toc4154"/>
      <w:bookmarkStart w:id="14" w:name="_Toc13534"/>
      <w:bookmarkStart w:id="15" w:name="_Toc30945"/>
      <w:bookmarkStart w:id="16" w:name="_Toc4644"/>
      <w:bookmarkStart w:id="17" w:name="_Toc23681"/>
      <w:bookmarkStart w:id="18" w:name="_Toc2783"/>
      <w:bookmarkStart w:id="19" w:name="_Toc29956"/>
      <w:bookmarkStart w:id="20" w:name="_Toc18268"/>
      <w:bookmarkStart w:id="21" w:name="_Toc16140"/>
      <w:r>
        <w:rPr>
          <w:rFonts w:hint="eastAsia" w:ascii="宋体" w:hAnsi="宋体" w:eastAsia="宋体" w:cs="宋体"/>
          <w:b/>
          <w:color w:val="auto"/>
          <w:sz w:val="21"/>
          <w:szCs w:val="21"/>
          <w:highlight w:val="none"/>
          <w:lang w:val="en-US" w:eastAsia="zh-CN"/>
        </w:rPr>
        <w:t>1.</w:t>
      </w:r>
      <w:bookmarkStart w:id="22" w:name="_Toc8557"/>
      <w:bookmarkStart w:id="23" w:name="_Toc15005"/>
      <w:bookmarkStart w:id="24" w:name="_Toc26447352"/>
      <w:r>
        <w:rPr>
          <w:rFonts w:hint="eastAsia" w:ascii="宋体" w:hAnsi="宋体" w:eastAsia="宋体" w:cs="宋体"/>
          <w:b/>
          <w:color w:val="auto"/>
          <w:sz w:val="21"/>
          <w:szCs w:val="21"/>
          <w:highlight w:val="none"/>
        </w:rPr>
        <w:t>招标条件</w:t>
      </w:r>
      <w:bookmarkEnd w:id="13"/>
      <w:bookmarkEnd w:id="14"/>
      <w:bookmarkEnd w:id="15"/>
      <w:bookmarkEnd w:id="16"/>
      <w:bookmarkEnd w:id="17"/>
      <w:bookmarkEnd w:id="18"/>
      <w:bookmarkEnd w:id="19"/>
      <w:bookmarkEnd w:id="20"/>
      <w:bookmarkEnd w:id="21"/>
      <w:bookmarkEnd w:id="22"/>
      <w:bookmarkEnd w:id="23"/>
      <w:bookmarkEnd w:id="24"/>
      <w:r>
        <w:rPr>
          <w:rFonts w:hint="eastAsia" w:ascii="宋体" w:hAnsi="宋体" w:eastAsia="宋体" w:cs="宋体"/>
          <w:b/>
          <w:color w:val="auto"/>
          <w:sz w:val="21"/>
          <w:szCs w:val="21"/>
          <w:highlight w:val="none"/>
        </w:rPr>
        <w:t xml:space="preserve"> </w:t>
      </w:r>
    </w:p>
    <w:p w14:paraId="1639BA7C">
      <w:pPr>
        <w:spacing w:line="360" w:lineRule="auto"/>
        <w:ind w:firstLine="420" w:firstLineChars="200"/>
        <w:rPr>
          <w:rFonts w:hint="eastAsia" w:ascii="宋体" w:hAnsi="宋体" w:eastAsia="宋体" w:cs="宋体"/>
          <w:color w:val="auto"/>
          <w:sz w:val="21"/>
          <w:szCs w:val="21"/>
          <w:lang w:val="en-US" w:eastAsia="zh-CN"/>
        </w:rPr>
      </w:pPr>
      <w:bookmarkStart w:id="25" w:name="_Toc26447353"/>
      <w:r>
        <w:rPr>
          <w:rFonts w:hint="eastAsia" w:ascii="宋体" w:hAnsi="宋体" w:eastAsia="宋体" w:cs="宋体"/>
          <w:color w:val="auto"/>
          <w:sz w:val="21"/>
          <w:szCs w:val="21"/>
          <w:lang w:val="en-US" w:eastAsia="zh-CN"/>
        </w:rPr>
        <w:t>本招标项目新蔡县月亮湾易涝区排水管网提升改造工程已由新蔡县发展和改革委员会以新发改审批【202</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】175号批准建设，投资项目在线审批监管统一代码为：2512-411729-04-01-196758 ，招标人为新蔡县城市建设发展中心，资金来源：财政资金，资金已落实。项目已具备招标条件，现对该项目施工进行公开招标。</w:t>
      </w:r>
    </w:p>
    <w:p w14:paraId="4B92610E">
      <w:pPr>
        <w:bidi w:val="0"/>
        <w:spacing w:line="360" w:lineRule="auto"/>
        <w:outlineLvl w:val="1"/>
        <w:rPr>
          <w:rFonts w:hint="eastAsia" w:ascii="宋体" w:hAnsi="宋体" w:eastAsia="宋体" w:cs="宋体"/>
          <w:b/>
          <w:color w:val="auto"/>
          <w:sz w:val="21"/>
          <w:szCs w:val="21"/>
          <w:highlight w:val="none"/>
        </w:rPr>
      </w:pPr>
      <w:bookmarkStart w:id="26" w:name="_Toc31731"/>
      <w:bookmarkStart w:id="27" w:name="_Toc10812"/>
      <w:bookmarkStart w:id="28" w:name="_Toc31124"/>
      <w:bookmarkStart w:id="29" w:name="_Toc25990"/>
      <w:r>
        <w:rPr>
          <w:rFonts w:hint="eastAsia" w:ascii="宋体" w:hAnsi="宋体" w:eastAsia="宋体" w:cs="宋体"/>
          <w:b/>
          <w:color w:val="auto"/>
          <w:sz w:val="21"/>
          <w:szCs w:val="21"/>
          <w:highlight w:val="none"/>
        </w:rPr>
        <w:t>2．项目概况与招标范围</w:t>
      </w:r>
      <w:bookmarkEnd w:id="25"/>
      <w:bookmarkEnd w:id="26"/>
      <w:bookmarkEnd w:id="27"/>
      <w:bookmarkEnd w:id="28"/>
      <w:bookmarkEnd w:id="29"/>
      <w:r>
        <w:rPr>
          <w:rFonts w:hint="eastAsia" w:ascii="宋体" w:hAnsi="宋体" w:eastAsia="宋体" w:cs="宋体"/>
          <w:b/>
          <w:color w:val="auto"/>
          <w:sz w:val="21"/>
          <w:szCs w:val="21"/>
          <w:highlight w:val="none"/>
        </w:rPr>
        <w:t xml:space="preserve"> </w:t>
      </w:r>
    </w:p>
    <w:p w14:paraId="0CABB4D7">
      <w:pPr>
        <w:bidi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2.1项目概况：新蔡县中心城区月亮湾片区既有的芝铭路、置月路、马油坊路、春华路、得月路、兴月路以及黍河北路等市政道路</w:t>
      </w:r>
      <w:r>
        <w:rPr>
          <w:rFonts w:hint="eastAsia" w:ascii="宋体" w:hAnsi="宋体" w:cs="宋体"/>
          <w:color w:val="auto"/>
          <w:sz w:val="21"/>
          <w:szCs w:val="21"/>
          <w:highlight w:val="none"/>
          <w:lang w:eastAsia="zh-CN"/>
        </w:rPr>
        <w:t>上的</w:t>
      </w:r>
      <w:r>
        <w:rPr>
          <w:rFonts w:hint="eastAsia" w:ascii="宋体" w:hAnsi="宋体" w:eastAsia="宋体" w:cs="宋体"/>
          <w:color w:val="auto"/>
          <w:sz w:val="21"/>
          <w:szCs w:val="21"/>
          <w:highlight w:val="none"/>
          <w:lang w:eastAsia="zh-CN"/>
        </w:rPr>
        <w:t>排水管</w:t>
      </w:r>
      <w:r>
        <w:rPr>
          <w:rFonts w:hint="eastAsia" w:ascii="宋体" w:hAnsi="宋体" w:cs="宋体"/>
          <w:color w:val="auto"/>
          <w:sz w:val="21"/>
          <w:szCs w:val="21"/>
          <w:highlight w:val="none"/>
          <w:lang w:eastAsia="zh-CN"/>
        </w:rPr>
        <w:t>网</w:t>
      </w:r>
      <w:r>
        <w:rPr>
          <w:rFonts w:hint="eastAsia" w:ascii="宋体" w:hAnsi="宋体" w:eastAsia="宋体" w:cs="宋体"/>
          <w:color w:val="auto"/>
          <w:sz w:val="21"/>
          <w:szCs w:val="21"/>
          <w:highlight w:val="none"/>
          <w:lang w:eastAsia="zh-CN"/>
        </w:rPr>
        <w:t>进行提升改造，主要涉及雨水管道、污水管道以及雨水排出口等</w:t>
      </w:r>
      <w:r>
        <w:rPr>
          <w:rFonts w:hint="eastAsia" w:ascii="宋体" w:hAnsi="宋体" w:cs="宋体"/>
          <w:color w:val="auto"/>
          <w:sz w:val="21"/>
          <w:szCs w:val="21"/>
          <w:highlight w:val="none"/>
          <w:lang w:eastAsia="zh-CN"/>
        </w:rPr>
        <w:t>内容；</w:t>
      </w:r>
    </w:p>
    <w:p w14:paraId="40D81CAB">
      <w:pPr>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2.2标段划分：</w:t>
      </w:r>
      <w:r>
        <w:rPr>
          <w:rFonts w:hint="eastAsia" w:ascii="宋体" w:hAnsi="宋体" w:eastAsia="宋体" w:cs="宋体"/>
          <w:color w:val="auto"/>
          <w:sz w:val="21"/>
          <w:szCs w:val="21"/>
          <w:highlight w:val="none"/>
          <w:lang w:val="en-US" w:eastAsia="zh-CN"/>
        </w:rPr>
        <w:t>本项目</w:t>
      </w:r>
      <w:r>
        <w:rPr>
          <w:rFonts w:hint="eastAsia" w:ascii="宋体" w:hAnsi="宋体" w:eastAsia="宋体" w:cs="宋体"/>
          <w:color w:val="auto"/>
          <w:sz w:val="21"/>
          <w:szCs w:val="21"/>
          <w:highlight w:val="none"/>
          <w:lang w:eastAsia="zh-CN"/>
        </w:rPr>
        <w:t>划分为</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个</w:t>
      </w:r>
      <w:r>
        <w:rPr>
          <w:rFonts w:hint="eastAsia" w:ascii="宋体" w:hAnsi="宋体" w:cs="宋体"/>
          <w:color w:val="auto"/>
          <w:sz w:val="21"/>
          <w:szCs w:val="21"/>
          <w:highlight w:val="none"/>
          <w:lang w:eastAsia="zh-CN"/>
        </w:rPr>
        <w:t>施工</w:t>
      </w:r>
      <w:r>
        <w:rPr>
          <w:rFonts w:hint="eastAsia" w:ascii="宋体" w:hAnsi="宋体" w:eastAsia="宋体" w:cs="宋体"/>
          <w:color w:val="auto"/>
          <w:sz w:val="21"/>
          <w:szCs w:val="21"/>
          <w:highlight w:val="none"/>
          <w:lang w:eastAsia="zh-CN"/>
        </w:rPr>
        <w:t>标段；</w:t>
      </w:r>
    </w:p>
    <w:p w14:paraId="60B47653">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施工一标段：新蔡县月亮湾易涝区排水管网提升改造工程--芝铭路北段；</w:t>
      </w:r>
    </w:p>
    <w:p w14:paraId="2519EBFC">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施工二标段：新蔡县月亮湾易涝区排水管网提升改造工程--芝铭路南段；</w:t>
      </w:r>
    </w:p>
    <w:p w14:paraId="37C718D5">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施工三标段：新蔡县月亮湾易涝区排水管网提升改造工程--置月路、黍河北路；</w:t>
      </w:r>
    </w:p>
    <w:p w14:paraId="54313BA6">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施工四标段：新蔡县月亮湾易涝区排水管网提升改造工程--得月路；</w:t>
      </w:r>
    </w:p>
    <w:p w14:paraId="0750D23D">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施工五标段：新蔡县月亮湾易涝区排水管网提升改造工程--兴月路、春华路；</w:t>
      </w:r>
    </w:p>
    <w:p w14:paraId="5566D247">
      <w:pPr>
        <w:spacing w:line="360" w:lineRule="auto"/>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施工六标段：新蔡县月亮湾易涝区排水管网提升改造工程--马油坊路。</w:t>
      </w:r>
    </w:p>
    <w:p w14:paraId="6707E0A7">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2.3质量要求（各标段）：合格；</w:t>
      </w:r>
    </w:p>
    <w:p w14:paraId="5F1983F0">
      <w:pPr>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2.4计划工期（各标段）：</w:t>
      </w:r>
      <w:r>
        <w:rPr>
          <w:rFonts w:hint="eastAsia" w:ascii="宋体" w:hAnsi="宋体" w:cs="宋体"/>
          <w:color w:val="auto"/>
          <w:sz w:val="21"/>
          <w:szCs w:val="21"/>
          <w:lang w:val="en-US" w:eastAsia="zh-CN"/>
        </w:rPr>
        <w:t>365</w:t>
      </w:r>
      <w:r>
        <w:rPr>
          <w:rFonts w:hint="eastAsia" w:ascii="宋体" w:hAnsi="宋体" w:eastAsia="宋体" w:cs="宋体"/>
          <w:color w:val="auto"/>
          <w:sz w:val="21"/>
          <w:szCs w:val="21"/>
          <w:lang w:val="en-US" w:eastAsia="zh-CN"/>
        </w:rPr>
        <w:t>日历天；</w:t>
      </w:r>
    </w:p>
    <w:p w14:paraId="69EEAE11">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2.5招标范围（各标段）：招标文件、施工图纸和工程量清单等所包含的全部内容（最终以工程量清单、施工图纸内容和施工招标答疑纪要为准）；</w:t>
      </w:r>
    </w:p>
    <w:p w14:paraId="7F380EE5">
      <w:pPr>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2.6本项目采用“评定分离”核查随机法确定中标人。</w:t>
      </w:r>
    </w:p>
    <w:p w14:paraId="6FE5DC3B">
      <w:pPr>
        <w:widowControl/>
        <w:bidi w:val="0"/>
        <w:spacing w:line="360" w:lineRule="auto"/>
        <w:jc w:val="left"/>
        <w:outlineLvl w:val="1"/>
        <w:rPr>
          <w:rFonts w:hint="eastAsia" w:ascii="宋体" w:hAnsi="宋体" w:eastAsia="宋体" w:cs="宋体"/>
          <w:b/>
          <w:bCs/>
          <w:color w:val="auto"/>
          <w:sz w:val="21"/>
          <w:szCs w:val="21"/>
          <w:highlight w:val="none"/>
          <w:lang w:val="en-US" w:eastAsia="zh-CN"/>
        </w:rPr>
      </w:pPr>
      <w:bookmarkStart w:id="30" w:name="_Toc3568"/>
      <w:bookmarkStart w:id="31" w:name="_Toc29093"/>
      <w:bookmarkStart w:id="32" w:name="_Toc19753"/>
      <w:bookmarkStart w:id="33" w:name="_Toc26447354"/>
      <w:bookmarkStart w:id="34" w:name="_Toc2527"/>
      <w:r>
        <w:rPr>
          <w:rFonts w:hint="eastAsia" w:ascii="宋体" w:hAnsi="宋体" w:eastAsia="宋体" w:cs="宋体"/>
          <w:b/>
          <w:color w:val="auto"/>
          <w:kern w:val="0"/>
          <w:sz w:val="21"/>
          <w:szCs w:val="21"/>
          <w:highlight w:val="none"/>
        </w:rPr>
        <w:t>3．投标人资格要求</w:t>
      </w:r>
      <w:bookmarkEnd w:id="30"/>
      <w:bookmarkEnd w:id="31"/>
      <w:bookmarkEnd w:id="32"/>
      <w:bookmarkEnd w:id="33"/>
      <w:bookmarkEnd w:id="34"/>
      <w:bookmarkStart w:id="35" w:name="_Toc9184"/>
    </w:p>
    <w:p w14:paraId="1FDF0829">
      <w:pPr>
        <w:wordWrap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3.1 投标人须具</w:t>
      </w:r>
      <w:r>
        <w:rPr>
          <w:rFonts w:hint="eastAsia" w:ascii="宋体" w:hAnsi="宋体" w:eastAsia="宋体" w:cs="宋体"/>
          <w:color w:val="auto"/>
          <w:sz w:val="21"/>
          <w:szCs w:val="21"/>
          <w:lang w:val="en-US" w:eastAsia="zh-CN"/>
        </w:rPr>
        <w:t>有</w:t>
      </w:r>
      <w:r>
        <w:rPr>
          <w:rFonts w:hint="eastAsia" w:ascii="宋体" w:hAnsi="宋体" w:eastAsia="宋体" w:cs="宋体"/>
          <w:color w:val="auto"/>
          <w:sz w:val="21"/>
          <w:szCs w:val="21"/>
        </w:rPr>
        <w:t>独立法人资格，具有有效的营业执照；</w:t>
      </w:r>
    </w:p>
    <w:p w14:paraId="12E652D9">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 </w:t>
      </w:r>
      <w:r>
        <w:rPr>
          <w:rFonts w:hint="eastAsia" w:ascii="宋体" w:hAnsi="宋体" w:eastAsia="宋体" w:cs="宋体"/>
          <w:color w:val="auto"/>
          <w:sz w:val="21"/>
          <w:szCs w:val="21"/>
          <w:lang w:val="en-US" w:eastAsia="zh-CN"/>
        </w:rPr>
        <w:t>资质要求</w:t>
      </w:r>
      <w:r>
        <w:rPr>
          <w:rFonts w:hint="eastAsia" w:ascii="宋体" w:hAnsi="宋体" w:eastAsia="宋体" w:cs="宋体"/>
          <w:color w:val="auto"/>
          <w:sz w:val="21"/>
          <w:szCs w:val="21"/>
        </w:rPr>
        <w:t>：投标人</w:t>
      </w:r>
      <w:r>
        <w:rPr>
          <w:rFonts w:hint="eastAsia" w:ascii="宋体" w:hAnsi="宋体" w:eastAsia="宋体" w:cs="宋体"/>
          <w:color w:val="auto"/>
          <w:sz w:val="21"/>
          <w:szCs w:val="21"/>
          <w:lang w:val="en-US" w:eastAsia="zh-CN"/>
        </w:rPr>
        <w:t>须</w:t>
      </w:r>
      <w:r>
        <w:rPr>
          <w:rFonts w:hint="eastAsia" w:ascii="宋体" w:hAnsi="宋体" w:eastAsia="宋体" w:cs="宋体"/>
          <w:color w:val="auto"/>
          <w:sz w:val="21"/>
          <w:szCs w:val="21"/>
        </w:rPr>
        <w:t>具有</w:t>
      </w:r>
      <w:r>
        <w:rPr>
          <w:rFonts w:hint="eastAsia" w:ascii="宋体" w:hAnsi="宋体" w:eastAsia="宋体" w:cs="宋体"/>
          <w:color w:val="auto"/>
          <w:sz w:val="21"/>
          <w:szCs w:val="21"/>
          <w:lang w:val="en-US" w:eastAsia="zh-CN"/>
        </w:rPr>
        <w:t>建设行政主管部门核发的</w:t>
      </w:r>
      <w:r>
        <w:rPr>
          <w:rFonts w:hint="eastAsia" w:ascii="宋体" w:hAnsi="宋体" w:eastAsia="宋体" w:cs="宋体"/>
          <w:color w:val="auto"/>
          <w:sz w:val="21"/>
          <w:szCs w:val="21"/>
          <w:lang w:eastAsia="zh-CN"/>
        </w:rPr>
        <w:t>市政公用工程施工总承包贰级（含贰级）及以上资质</w:t>
      </w:r>
      <w:r>
        <w:rPr>
          <w:rFonts w:hint="eastAsia" w:ascii="宋体" w:hAnsi="宋体" w:eastAsia="宋体" w:cs="宋体"/>
          <w:color w:val="auto"/>
          <w:sz w:val="21"/>
          <w:szCs w:val="21"/>
          <w:lang w:val="en-US" w:eastAsia="zh-CN"/>
        </w:rPr>
        <w:t>，具有有效的安全生产许可证；</w:t>
      </w:r>
    </w:p>
    <w:p w14:paraId="349AFE99">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3.3项目经理要求：投标人</w:t>
      </w:r>
      <w:r>
        <w:rPr>
          <w:rFonts w:hint="eastAsia" w:ascii="宋体" w:hAnsi="宋体" w:eastAsia="宋体" w:cs="宋体"/>
          <w:color w:val="auto"/>
          <w:sz w:val="21"/>
          <w:szCs w:val="21"/>
          <w:lang w:eastAsia="zh-CN"/>
        </w:rPr>
        <w:t>拟</w:t>
      </w:r>
      <w:r>
        <w:rPr>
          <w:rFonts w:hint="eastAsia" w:ascii="宋体" w:hAnsi="宋体" w:eastAsia="宋体" w:cs="宋体"/>
          <w:color w:val="auto"/>
          <w:sz w:val="21"/>
          <w:szCs w:val="21"/>
          <w:lang w:val="en-US" w:eastAsia="zh-CN"/>
        </w:rPr>
        <w:t>派</w:t>
      </w:r>
      <w:r>
        <w:rPr>
          <w:rFonts w:hint="eastAsia" w:ascii="宋体" w:hAnsi="宋体" w:eastAsia="宋体" w:cs="宋体"/>
          <w:color w:val="auto"/>
          <w:sz w:val="21"/>
          <w:szCs w:val="21"/>
          <w:lang w:eastAsia="zh-CN"/>
        </w:rPr>
        <w:t>项目经理</w:t>
      </w:r>
      <w:r>
        <w:rPr>
          <w:rFonts w:hint="eastAsia" w:ascii="宋体" w:hAnsi="宋体" w:eastAsia="宋体" w:cs="宋体"/>
          <w:color w:val="auto"/>
          <w:sz w:val="21"/>
          <w:szCs w:val="21"/>
          <w:lang w:val="en-US" w:eastAsia="zh-CN"/>
        </w:rPr>
        <w:t>须</w:t>
      </w:r>
      <w:r>
        <w:rPr>
          <w:rFonts w:hint="eastAsia" w:ascii="宋体" w:hAnsi="宋体" w:eastAsia="宋体" w:cs="宋体"/>
          <w:color w:val="auto"/>
          <w:sz w:val="21"/>
          <w:szCs w:val="21"/>
          <w:lang w:eastAsia="zh-CN"/>
        </w:rPr>
        <w:t>具有市政公用</w:t>
      </w:r>
      <w:r>
        <w:rPr>
          <w:rFonts w:hint="eastAsia" w:ascii="宋体" w:hAnsi="宋体" w:eastAsia="宋体" w:cs="宋体"/>
          <w:color w:val="auto"/>
          <w:sz w:val="21"/>
          <w:szCs w:val="21"/>
          <w:lang w:val="en-US" w:eastAsia="zh-CN"/>
        </w:rPr>
        <w:t>工程专业贰级</w:t>
      </w:r>
      <w:r>
        <w:rPr>
          <w:rFonts w:hint="eastAsia" w:ascii="宋体" w:hAnsi="宋体" w:eastAsia="宋体" w:cs="宋体"/>
          <w:color w:val="auto"/>
          <w:sz w:val="21"/>
          <w:szCs w:val="21"/>
          <w:lang w:eastAsia="zh-CN"/>
        </w:rPr>
        <w:t>及以上（含</w:t>
      </w:r>
      <w:r>
        <w:rPr>
          <w:rFonts w:hint="eastAsia" w:ascii="宋体" w:hAnsi="宋体" w:eastAsia="宋体" w:cs="宋体"/>
          <w:color w:val="auto"/>
          <w:sz w:val="21"/>
          <w:szCs w:val="21"/>
          <w:lang w:val="en-US" w:eastAsia="zh-CN"/>
        </w:rPr>
        <w:t>贰</w:t>
      </w:r>
      <w:r>
        <w:rPr>
          <w:rFonts w:hint="eastAsia" w:ascii="宋体" w:hAnsi="宋体" w:eastAsia="宋体" w:cs="宋体"/>
          <w:color w:val="auto"/>
          <w:sz w:val="21"/>
          <w:szCs w:val="21"/>
          <w:lang w:eastAsia="zh-CN"/>
        </w:rPr>
        <w:t>级）注册建造师资格（不含临时），具有有效的安全生产考核合格证，无在建工程并出具无</w:t>
      </w:r>
      <w:r>
        <w:rPr>
          <w:rFonts w:hint="eastAsia" w:ascii="宋体" w:hAnsi="宋体" w:eastAsia="宋体" w:cs="宋体"/>
          <w:color w:val="auto"/>
          <w:sz w:val="21"/>
          <w:szCs w:val="21"/>
          <w:lang w:val="en-US" w:eastAsia="zh-CN"/>
        </w:rPr>
        <w:t>在建项目承诺书，并提供劳动合同和</w:t>
      </w:r>
      <w:r>
        <w:rPr>
          <w:rFonts w:hint="eastAsia" w:ascii="宋体" w:hAnsi="宋体" w:cs="宋体"/>
          <w:color w:val="auto"/>
          <w:sz w:val="21"/>
          <w:szCs w:val="21"/>
          <w:lang w:val="en-US" w:eastAsia="zh-CN"/>
        </w:rPr>
        <w:t>2026年1月1日以来连续 3 个月的社保缴纳证明</w:t>
      </w:r>
      <w:r>
        <w:rPr>
          <w:rFonts w:hint="eastAsia" w:ascii="宋体" w:hAnsi="宋体" w:eastAsia="宋体" w:cs="宋体"/>
          <w:color w:val="auto"/>
          <w:sz w:val="21"/>
          <w:szCs w:val="21"/>
          <w:lang w:val="en-US" w:eastAsia="zh-CN"/>
        </w:rPr>
        <w:t>；</w:t>
      </w:r>
    </w:p>
    <w:p w14:paraId="3D8AED3F">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3.4技术负责人资格要求：投标人拟派技术负责人须具有相关专业中级（含中级）及以上技术职称，并提供劳动合同和</w:t>
      </w:r>
      <w:r>
        <w:rPr>
          <w:rFonts w:hint="eastAsia" w:ascii="宋体" w:hAnsi="宋体" w:cs="宋体"/>
          <w:color w:val="auto"/>
          <w:sz w:val="21"/>
          <w:szCs w:val="21"/>
          <w:lang w:val="en-US" w:eastAsia="zh-CN"/>
        </w:rPr>
        <w:t>2026年1月1日以来连续 3 个月的社保缴纳证明</w:t>
      </w:r>
      <w:r>
        <w:rPr>
          <w:rFonts w:hint="eastAsia" w:ascii="宋体" w:hAnsi="宋体" w:eastAsia="宋体" w:cs="宋体"/>
          <w:color w:val="auto"/>
          <w:sz w:val="21"/>
          <w:szCs w:val="21"/>
          <w:lang w:val="en-US" w:eastAsia="zh-CN"/>
        </w:rPr>
        <w:t>；</w:t>
      </w:r>
    </w:p>
    <w:p w14:paraId="024164C3">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3.5财务要求：财务运行状况良好，没有财务被接管、冻结、破产状态，提供企业近三年（2023年、2024年度、2025年度）经会计师事务所或审计机构审计的年度财务审计报告（公司成立不足三年的，从成立年份开始提供，新成立的企业无法提供财务审计报告的按实际情况提供银行资信证明即可）；</w:t>
      </w:r>
    </w:p>
    <w:bookmarkEnd w:id="35"/>
    <w:p w14:paraId="16632D62">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6信誉要求：</w:t>
      </w:r>
    </w:p>
    <w:p w14:paraId="37A29742">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3.6.1投标人通过“信用中国”网站（https://www.creditchina.gov.cn/）查询“重大税收违法失信主体”及“失信被执行人”跳转至“中国执行信息公开网”网站（https://zxgk.court.gov.cn/shixin/）查询企业、查询法定代表人、拟派项目经理，并提供查询结果证明材料，有失信记录的将被取消投标资格（投标人须提供网站查询打印页，打印页需包括查询日期，查询日期为公告发布之后，投标截止时间前）；</w:t>
      </w:r>
    </w:p>
    <w:p w14:paraId="7DB2958A">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3.6.2投标人未被列入政府采购严重违法失信行为记录名单，须提供企业在“中国政府采购网站”（www.ccgp.gov.cn）的“政府采购严重违法失信行为名单”查询结果页面截图（查询日期为公告发布之后，投标截止时间前）；</w:t>
      </w:r>
    </w:p>
    <w:p w14:paraId="469A8DB5">
      <w:pPr>
        <w:wordWrap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3.6.3凡是被列入全国建筑市场监管公共服务平台“黑名单”的，依法拒绝其参与本次投标。查询渠道：“全国建筑市场监管公共服务平台”网站（https://jzsc.mohurd.gov.cn/home），须提供查询结果证明材料（投标人须提供网站查询打印页，打印页需包括查询日期，查询日期为公告发布之后，投标截止时间前）。</w:t>
      </w:r>
    </w:p>
    <w:p w14:paraId="5A22C1E0">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3.7其他要求：</w:t>
      </w:r>
    </w:p>
    <w:p w14:paraId="76279AF4">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3.7.1单位负责人为同一人或者存在控股、管理关系的不同单位，不得同时参加本项目投标（提供加盖投标人公章的“国家企业信用信息公示系统”中公示的公司信息、股东或投资人相关信息）；</w:t>
      </w:r>
    </w:p>
    <w:p w14:paraId="5C08BB20">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3.7.2根据《河南省住房和城乡建设厅关于进一步规范建设工程企业资质管理的通知》(豫建行规(2024)7号)规定，投标所用</w:t>
      </w:r>
      <w:r>
        <w:rPr>
          <w:rFonts w:hint="eastAsia" w:ascii="宋体" w:hAnsi="宋体" w:cs="宋体"/>
          <w:color w:val="auto"/>
          <w:sz w:val="21"/>
          <w:szCs w:val="21"/>
          <w:lang w:val="en-US" w:eastAsia="zh-CN"/>
        </w:rPr>
        <w:t>市政</w:t>
      </w:r>
      <w:r>
        <w:rPr>
          <w:rFonts w:hint="eastAsia" w:ascii="宋体" w:hAnsi="宋体" w:eastAsia="宋体" w:cs="宋体"/>
          <w:color w:val="auto"/>
          <w:sz w:val="21"/>
          <w:szCs w:val="21"/>
          <w:lang w:val="en-US" w:eastAsia="zh-CN"/>
        </w:rPr>
        <w:t>资质被全国或河南省建筑市场监管公共服务平台标注为资质异常的，不能使用标注异常资质承揽本工程，具体要求详见豫建行规(2024)7号相关内容(须提供全国或河南省建筑市场监管公共服务平台查询证明)，查询时间为招标公告发布之后，投标截止时间前，查询结果需显示网页时间，并将查询结果附在投标文件中。</w:t>
      </w:r>
    </w:p>
    <w:p w14:paraId="7C5BF223">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lang w:val="en-US" w:eastAsia="zh-CN"/>
        </w:rPr>
        <w:t>3.8</w:t>
      </w:r>
      <w:r>
        <w:rPr>
          <w:rFonts w:hint="eastAsia" w:ascii="宋体" w:hAnsi="宋体" w:eastAsia="宋体" w:cs="宋体"/>
          <w:color w:val="auto"/>
          <w:sz w:val="21"/>
          <w:szCs w:val="21"/>
        </w:rPr>
        <w:t>本项目不接受联合体投标</w:t>
      </w:r>
      <w:r>
        <w:rPr>
          <w:rFonts w:hint="eastAsia" w:ascii="宋体" w:hAnsi="宋体" w:eastAsia="宋体" w:cs="宋体"/>
          <w:bCs/>
          <w:color w:val="auto"/>
          <w:sz w:val="21"/>
          <w:szCs w:val="21"/>
          <w:highlight w:val="none"/>
        </w:rPr>
        <w:t>。</w:t>
      </w:r>
    </w:p>
    <w:p w14:paraId="20B36F29">
      <w:pPr>
        <w:bidi w:val="0"/>
        <w:spacing w:line="360" w:lineRule="auto"/>
        <w:ind w:right="145" w:rightChars="69"/>
        <w:outlineLvl w:val="1"/>
        <w:rPr>
          <w:rFonts w:hint="eastAsia" w:ascii="宋体" w:hAnsi="宋体" w:eastAsia="宋体" w:cs="宋体"/>
          <w:b/>
          <w:color w:val="auto"/>
          <w:sz w:val="21"/>
          <w:szCs w:val="21"/>
          <w:highlight w:val="none"/>
        </w:rPr>
      </w:pPr>
      <w:bookmarkStart w:id="36" w:name="_Toc1549"/>
      <w:bookmarkStart w:id="37" w:name="_Toc30452"/>
      <w:bookmarkStart w:id="38" w:name="_Toc21316"/>
      <w:bookmarkStart w:id="39" w:name="_Toc26447355"/>
      <w:bookmarkStart w:id="40" w:name="_Toc4567"/>
      <w:bookmarkStart w:id="41" w:name="OLE_LINK1"/>
      <w:r>
        <w:rPr>
          <w:rFonts w:hint="eastAsia" w:ascii="宋体" w:hAnsi="宋体" w:eastAsia="宋体" w:cs="宋体"/>
          <w:b/>
          <w:bCs/>
          <w:color w:val="auto"/>
          <w:sz w:val="21"/>
          <w:szCs w:val="21"/>
          <w:highlight w:val="none"/>
        </w:rPr>
        <w:t>4．企业注册</w:t>
      </w:r>
      <w:bookmarkEnd w:id="36"/>
      <w:bookmarkEnd w:id="37"/>
      <w:bookmarkEnd w:id="38"/>
      <w:bookmarkEnd w:id="39"/>
      <w:bookmarkEnd w:id="40"/>
    </w:p>
    <w:p w14:paraId="0FF0FF36">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4.1</w:t>
      </w:r>
      <w:r>
        <w:rPr>
          <w:rFonts w:hint="eastAsia" w:ascii="宋体" w:hAnsi="宋体" w:eastAsia="宋体" w:cs="宋体"/>
          <w:color w:val="auto"/>
          <w:sz w:val="21"/>
          <w:szCs w:val="21"/>
          <w:highlight w:val="none"/>
        </w:rPr>
        <w:t>投标人首先通过驻马店市公共资源交易中心电子招投标交易平台网站(以下简称“交易平台网站”)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5B47AECE">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请各投标人</w:t>
      </w:r>
      <w:r>
        <w:rPr>
          <w:rFonts w:hint="eastAsia" w:ascii="宋体" w:hAnsi="宋体" w:eastAsia="宋体" w:cs="宋体"/>
          <w:color w:val="auto"/>
          <w:sz w:val="21"/>
          <w:szCs w:val="21"/>
          <w:highlight w:val="none"/>
          <w:lang w:val="en-US" w:eastAsia="zh-CN"/>
        </w:rPr>
        <w:t>登录</w:t>
      </w:r>
      <w:r>
        <w:rPr>
          <w:rFonts w:hint="eastAsia" w:ascii="宋体" w:hAnsi="宋体" w:eastAsia="宋体" w:cs="宋体"/>
          <w:color w:val="auto"/>
          <w:sz w:val="21"/>
          <w:szCs w:val="21"/>
          <w:highlight w:val="none"/>
        </w:rPr>
        <w:t>时注意完善主体信息（如开户银行及开户账号等），以免未填写或错误导致系统判定废标。</w:t>
      </w:r>
    </w:p>
    <w:p w14:paraId="191DAE63">
      <w:pPr>
        <w:bidi w:val="0"/>
        <w:spacing w:line="360" w:lineRule="auto"/>
        <w:ind w:right="325" w:rightChars="155"/>
        <w:outlineLvl w:val="1"/>
        <w:rPr>
          <w:rFonts w:hint="eastAsia" w:ascii="宋体" w:hAnsi="宋体" w:eastAsia="宋体" w:cs="宋体"/>
          <w:b/>
          <w:color w:val="auto"/>
          <w:sz w:val="21"/>
          <w:szCs w:val="21"/>
          <w:highlight w:val="none"/>
        </w:rPr>
      </w:pPr>
      <w:bookmarkStart w:id="42" w:name="_Toc17209"/>
      <w:bookmarkStart w:id="43" w:name="_Toc1563"/>
      <w:bookmarkStart w:id="44" w:name="_Toc26818"/>
      <w:bookmarkStart w:id="45" w:name="_Toc26447356"/>
      <w:bookmarkStart w:id="46" w:name="_Toc16829"/>
      <w:r>
        <w:rPr>
          <w:rFonts w:hint="eastAsia" w:ascii="宋体" w:hAnsi="宋体" w:eastAsia="宋体" w:cs="宋体"/>
          <w:b/>
          <w:bCs/>
          <w:color w:val="auto"/>
          <w:sz w:val="21"/>
          <w:szCs w:val="21"/>
          <w:highlight w:val="none"/>
        </w:rPr>
        <w:t>5．招标文件的获取</w:t>
      </w:r>
      <w:bookmarkEnd w:id="42"/>
      <w:bookmarkEnd w:id="43"/>
      <w:bookmarkEnd w:id="44"/>
      <w:bookmarkEnd w:id="45"/>
      <w:bookmarkEnd w:id="46"/>
    </w:p>
    <w:bookmarkEnd w:id="41"/>
    <w:p w14:paraId="36FA9639">
      <w:pPr>
        <w:bidi w:val="0"/>
        <w:spacing w:line="360" w:lineRule="auto"/>
        <w:ind w:left="399" w:leftChars="190" w:right="325" w:rightChars="155"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5.1 招标文件获取时间：凡有意参加投标者，请于</w:t>
      </w:r>
      <w:r>
        <w:rPr>
          <w:rFonts w:hint="eastAsia" w:ascii="宋体" w:hAnsi="宋体" w:eastAsia="宋体" w:cs="宋体"/>
          <w:color w:val="auto"/>
          <w:sz w:val="21"/>
          <w:szCs w:val="21"/>
          <w:highlight w:val="none"/>
          <w:lang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8：00时至</w:t>
      </w:r>
      <w:r>
        <w:rPr>
          <w:rFonts w:hint="eastAsia" w:ascii="宋体" w:hAnsi="宋体" w:eastAsia="宋体" w:cs="宋体"/>
          <w:color w:val="auto"/>
          <w:sz w:val="21"/>
          <w:szCs w:val="21"/>
          <w:highlight w:val="none"/>
          <w:lang w:eastAsia="zh-CN"/>
        </w:rPr>
        <w:t>2026</w:t>
      </w:r>
    </w:p>
    <w:p w14:paraId="51D9BFC7">
      <w:pPr>
        <w:bidi w:val="0"/>
        <w:spacing w:line="360" w:lineRule="auto"/>
        <w:ind w:right="325" w:rightChars="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年</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28</w:t>
      </w:r>
      <w:r>
        <w:rPr>
          <w:rFonts w:hint="eastAsia" w:ascii="宋体" w:hAnsi="宋体" w:eastAsia="宋体" w:cs="宋体"/>
          <w:color w:val="auto"/>
          <w:sz w:val="21"/>
          <w:szCs w:val="21"/>
          <w:highlight w:val="none"/>
        </w:rPr>
        <w:t>日1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0时，登录“交易平台网站”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），凭领取的企业身份认证锁（CA密钥）登录系统免费下载</w:t>
      </w:r>
      <w:r>
        <w:rPr>
          <w:rFonts w:hint="eastAsia" w:ascii="宋体" w:hAnsi="宋体" w:eastAsia="宋体" w:cs="宋体"/>
          <w:color w:val="auto"/>
          <w:sz w:val="21"/>
          <w:szCs w:val="21"/>
          <w:highlight w:val="none"/>
          <w:lang w:val="en-US" w:eastAsia="zh-CN"/>
        </w:rPr>
        <w:t>领取</w:t>
      </w:r>
      <w:r>
        <w:rPr>
          <w:rFonts w:hint="eastAsia" w:ascii="宋体" w:hAnsi="宋体" w:eastAsia="宋体" w:cs="宋体"/>
          <w:color w:val="auto"/>
          <w:sz w:val="21"/>
          <w:szCs w:val="21"/>
          <w:highlight w:val="none"/>
        </w:rPr>
        <w:t>招标文件,投标人未按规定在网上下载招标文件的，其投标将被拒绝。</w:t>
      </w:r>
    </w:p>
    <w:p w14:paraId="7EE53EB2">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招标文件获取方式：凭CA密钥登陆会员系统并按网上提示下载招标文件及资料。（详见交易平台网站</w:t>
      </w:r>
      <w:r>
        <w:rPr>
          <w:rFonts w:hint="eastAsia" w:ascii="宋体" w:hAnsi="宋体" w:eastAsia="宋体" w:cs="宋体"/>
          <w:bCs/>
          <w:color w:val="auto"/>
          <w:sz w:val="21"/>
          <w:szCs w:val="21"/>
          <w:highlight w:val="none"/>
        </w:rPr>
        <w:t>下载中心</w:t>
      </w:r>
      <w:r>
        <w:rPr>
          <w:rFonts w:hint="eastAsia" w:ascii="宋体" w:hAnsi="宋体" w:eastAsia="宋体" w:cs="宋体"/>
          <w:color w:val="auto"/>
          <w:sz w:val="21"/>
          <w:szCs w:val="21"/>
          <w:highlight w:val="none"/>
        </w:rPr>
        <w:t>栏目里投标人操作手册）。</w:t>
      </w:r>
    </w:p>
    <w:p w14:paraId="172DEACD">
      <w:pPr>
        <w:keepNext w:val="0"/>
        <w:keepLines w:val="0"/>
        <w:pageBreakBefore w:val="0"/>
        <w:widowControl w:val="0"/>
        <w:kinsoku/>
        <w:wordWrap w:val="0"/>
        <w:overflowPunct/>
        <w:topLinePunct w:val="0"/>
        <w:autoSpaceDE/>
        <w:autoSpaceDN/>
        <w:bidi w:val="0"/>
        <w:adjustRightInd/>
        <w:snapToGrid/>
        <w:spacing w:line="360" w:lineRule="auto"/>
        <w:ind w:right="325" w:rightChars="1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 下载中心栏目下载最新版本的投标文件制作工具安装包，并使用安装后的最新版本投标文件制作工具以及CA密钥制作电子投标文件。</w:t>
      </w:r>
    </w:p>
    <w:p w14:paraId="68875577">
      <w:pPr>
        <w:bidi w:val="0"/>
        <w:spacing w:line="360" w:lineRule="auto"/>
        <w:ind w:right="325" w:rightChars="155"/>
        <w:outlineLvl w:val="1"/>
        <w:rPr>
          <w:rFonts w:hint="eastAsia" w:ascii="宋体" w:hAnsi="宋体" w:eastAsia="宋体" w:cs="宋体"/>
          <w:b/>
          <w:bCs/>
          <w:color w:val="auto"/>
          <w:sz w:val="21"/>
          <w:szCs w:val="21"/>
          <w:highlight w:val="none"/>
        </w:rPr>
      </w:pPr>
      <w:bookmarkStart w:id="47" w:name="_Toc11678"/>
      <w:bookmarkStart w:id="48" w:name="_Toc823"/>
      <w:bookmarkStart w:id="49" w:name="_Toc26447357"/>
      <w:bookmarkStart w:id="50" w:name="_Toc26521"/>
      <w:bookmarkStart w:id="51" w:name="_Toc1117"/>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．资格审查方式</w:t>
      </w:r>
      <w:bookmarkEnd w:id="47"/>
      <w:bookmarkEnd w:id="48"/>
      <w:bookmarkEnd w:id="49"/>
      <w:bookmarkEnd w:id="50"/>
      <w:bookmarkEnd w:id="51"/>
      <w:r>
        <w:rPr>
          <w:rFonts w:hint="eastAsia" w:ascii="宋体" w:hAnsi="宋体" w:eastAsia="宋体" w:cs="宋体"/>
          <w:b/>
          <w:bCs/>
          <w:color w:val="auto"/>
          <w:sz w:val="21"/>
          <w:szCs w:val="21"/>
          <w:highlight w:val="none"/>
        </w:rPr>
        <w:t xml:space="preserve"> </w:t>
      </w:r>
    </w:p>
    <w:p w14:paraId="0762CE52">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6.1本招标工程项目对投标申请人的资格审查采用资格后审方式，主要资格审查标准和内容详见招标文件，只有资格审查合格的投标申请人才有可能被授予合同。</w:t>
      </w:r>
    </w:p>
    <w:p w14:paraId="1C5456CD">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6.2本项目采用不见面开标，投标人无需递交纸质投标文件及原件，投标企业应在制作投标文件时，将项目</w:t>
      </w:r>
      <w:r>
        <w:rPr>
          <w:rFonts w:hint="eastAsia" w:ascii="宋体" w:hAnsi="宋体" w:eastAsia="宋体" w:cs="宋体"/>
          <w:color w:val="auto"/>
          <w:sz w:val="21"/>
          <w:szCs w:val="21"/>
          <w:highlight w:val="none"/>
          <w:lang w:val="en-US" w:eastAsia="zh-CN"/>
        </w:rPr>
        <w:t>经理</w:t>
      </w:r>
      <w:r>
        <w:rPr>
          <w:rFonts w:hint="eastAsia" w:ascii="宋体" w:hAnsi="宋体" w:eastAsia="宋体" w:cs="宋体"/>
          <w:color w:val="auto"/>
          <w:sz w:val="21"/>
          <w:szCs w:val="21"/>
          <w:highlight w:val="none"/>
        </w:rPr>
        <w:t>、人员、资质、业绩、荣誉等投标所需材料扫描件，上传至投标文件的“资格审查材料（不见面开标）”节点下，以供评标过程中评委查阅。评标时以电子投标文件中“资格审查材料（不见面开标）”节点上传的信息为准。</w:t>
      </w:r>
    </w:p>
    <w:p w14:paraId="76472606">
      <w:pPr>
        <w:pStyle w:val="18"/>
        <w:bidi w:val="0"/>
        <w:spacing w:before="0" w:beforeAutospacing="0" w:after="0" w:afterAutospacing="0" w:line="360" w:lineRule="auto"/>
        <w:ind w:right="420"/>
        <w:jc w:val="both"/>
        <w:outlineLvl w:val="1"/>
        <w:rPr>
          <w:rFonts w:hint="eastAsia" w:ascii="宋体" w:hAnsi="宋体" w:eastAsia="宋体" w:cs="宋体"/>
          <w:color w:val="auto"/>
          <w:sz w:val="21"/>
          <w:szCs w:val="21"/>
          <w:highlight w:val="none"/>
        </w:rPr>
      </w:pPr>
      <w:bookmarkStart w:id="52" w:name="_Toc26447358"/>
      <w:bookmarkStart w:id="53" w:name="_Toc1940"/>
      <w:bookmarkStart w:id="54" w:name="_Toc17112"/>
      <w:bookmarkStart w:id="55" w:name="_Toc4450"/>
      <w:bookmarkStart w:id="56" w:name="_Toc1868"/>
      <w:r>
        <w:rPr>
          <w:rFonts w:hint="eastAsia" w:ascii="宋体" w:hAnsi="宋体" w:eastAsia="宋体" w:cs="宋体"/>
          <w:b/>
          <w:bCs/>
          <w:color w:val="auto"/>
          <w:sz w:val="21"/>
          <w:szCs w:val="21"/>
          <w:highlight w:val="none"/>
        </w:rPr>
        <w:t>7. 投标文件的上传/递交</w:t>
      </w:r>
      <w:bookmarkEnd w:id="52"/>
      <w:r>
        <w:rPr>
          <w:rFonts w:hint="eastAsia" w:ascii="宋体" w:hAnsi="宋体" w:eastAsia="宋体" w:cs="宋体"/>
          <w:b/>
          <w:bCs/>
          <w:color w:val="auto"/>
          <w:sz w:val="21"/>
          <w:szCs w:val="21"/>
          <w:highlight w:val="none"/>
        </w:rPr>
        <w:t> </w:t>
      </w:r>
      <w:bookmarkEnd w:id="53"/>
      <w:bookmarkEnd w:id="54"/>
      <w:bookmarkEnd w:id="55"/>
      <w:bookmarkEnd w:id="56"/>
    </w:p>
    <w:p w14:paraId="755A7D50">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7.1本项目采用不见面开标、投标人需要递交电子投标文件，无需递交纸质文件。</w:t>
      </w:r>
    </w:p>
    <w:p w14:paraId="1747910A">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7.2投标文件的上传/递交截止时间（投标截止时间</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月</w:t>
      </w: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日09时</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0分</w:t>
      </w:r>
      <w:r>
        <w:rPr>
          <w:rFonts w:hint="eastAsia" w:ascii="宋体" w:hAnsi="宋体" w:eastAsia="宋体" w:cs="宋体"/>
          <w:color w:val="auto"/>
          <w:sz w:val="21"/>
          <w:szCs w:val="21"/>
          <w:highlight w:val="none"/>
        </w:rPr>
        <w:t>，下同）和地点见招标文件。加密电子投标文件（*.ZMDTF格式）应在投标截止时间前通过驻马店市公共资源交易电子交易平台</w:t>
      </w:r>
      <w:r>
        <w:rPr>
          <w:rFonts w:hint="eastAsia" w:ascii="宋体" w:hAnsi="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）上传完成。</w:t>
      </w:r>
    </w:p>
    <w:p w14:paraId="0496D13F">
      <w:pPr>
        <w:keepNext w:val="0"/>
        <w:keepLines w:val="0"/>
        <w:pageBreakBefore w:val="0"/>
        <w:widowControl w:val="0"/>
        <w:kinsoku/>
        <w:wordWrap w:val="0"/>
        <w:overflowPunct/>
        <w:topLinePunct w:val="0"/>
        <w:autoSpaceDE/>
        <w:autoSpaceDN/>
        <w:bidi w:val="0"/>
        <w:adjustRightInd/>
        <w:snapToGrid/>
        <w:spacing w:line="360" w:lineRule="auto"/>
        <w:ind w:right="145" w:rightChars="69"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7.3本项目采用远程不见面交易的模式。开标当日，投标人无需到达开标现场，仅需在任意地点通过驻马店不见面开标系统</w:t>
      </w:r>
      <w:r>
        <w:rPr>
          <w:rFonts w:hint="eastAsia" w:ascii="宋体" w:hAnsi="宋体" w:cs="宋体"/>
          <w:color w:val="auto"/>
          <w:sz w:val="21"/>
          <w:szCs w:val="21"/>
          <w:highlight w:val="none"/>
          <w:lang w:eastAsia="zh-CN"/>
        </w:rPr>
        <w:t>http://ggzy.zhumadian.gov.cn:9190/BidOpening/bidopeninghallaction/hall/login</w:t>
      </w:r>
      <w:r>
        <w:rPr>
          <w:rFonts w:hint="eastAsia" w:ascii="宋体" w:hAnsi="宋体" w:eastAsia="宋体" w:cs="宋体"/>
          <w:color w:val="auto"/>
          <w:sz w:val="21"/>
          <w:szCs w:val="21"/>
          <w:highlight w:val="none"/>
        </w:rPr>
        <w:t>）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cs="宋体"/>
          <w:color w:val="auto"/>
          <w:sz w:val="21"/>
          <w:szCs w:val="21"/>
          <w:highlight w:val="none"/>
          <w:lang w:eastAsia="zh-CN"/>
        </w:rPr>
        <w:t>签到、</w:t>
      </w:r>
      <w:r>
        <w:rPr>
          <w:rFonts w:hint="eastAsia" w:ascii="宋体" w:hAnsi="宋体" w:eastAsia="宋体" w:cs="宋体"/>
          <w:color w:val="auto"/>
          <w:sz w:val="21"/>
          <w:szCs w:val="21"/>
          <w:highlight w:val="none"/>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5CA74DF">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7.4远程开标前，投标人务必在驻马店市公共资源交易电子交易平台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https://ggzy.zhumadian.gov.cn/TPFront/</w:t>
      </w:r>
      <w:r>
        <w:rPr>
          <w:rFonts w:hint="eastAsia" w:ascii="宋体" w:hAnsi="宋体" w:eastAsia="宋体" w:cs="宋体"/>
          <w:color w:val="auto"/>
          <w:sz w:val="21"/>
          <w:szCs w:val="21"/>
          <w:highlight w:val="none"/>
        </w:rPr>
        <w:t>）投标文件上传模块中使用“模拟解密”功能，验证本机远程自助解密环境。</w:t>
      </w:r>
    </w:p>
    <w:p w14:paraId="77518D04">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7.5逾期上传/送达的或者未上传/未送达指定地点的投标文件，招标人不予受理。</w:t>
      </w:r>
    </w:p>
    <w:p w14:paraId="5B64408B">
      <w:pPr>
        <w:pStyle w:val="18"/>
        <w:bidi w:val="0"/>
        <w:spacing w:before="0" w:beforeAutospacing="0" w:after="0" w:afterAutospacing="0" w:line="360" w:lineRule="auto"/>
        <w:ind w:right="420"/>
        <w:jc w:val="both"/>
        <w:outlineLvl w:val="1"/>
        <w:rPr>
          <w:rFonts w:hint="eastAsia" w:ascii="宋体" w:hAnsi="宋体" w:eastAsia="宋体" w:cs="宋体"/>
          <w:b/>
          <w:bCs/>
          <w:color w:val="auto"/>
          <w:sz w:val="21"/>
          <w:szCs w:val="21"/>
          <w:highlight w:val="none"/>
        </w:rPr>
      </w:pPr>
      <w:bookmarkStart w:id="57" w:name="_Toc18574"/>
      <w:bookmarkStart w:id="58" w:name="_Toc9011"/>
      <w:bookmarkStart w:id="59" w:name="_Toc20744"/>
      <w:bookmarkStart w:id="60" w:name="_Toc24518"/>
      <w:r>
        <w:rPr>
          <w:rFonts w:hint="eastAsia" w:ascii="宋体" w:hAnsi="宋体" w:eastAsia="宋体" w:cs="宋体"/>
          <w:b/>
          <w:bCs/>
          <w:color w:val="auto"/>
          <w:sz w:val="21"/>
          <w:szCs w:val="21"/>
          <w:highlight w:val="none"/>
        </w:rPr>
        <w:t>8. 发布公告的媒介</w:t>
      </w:r>
      <w:bookmarkEnd w:id="57"/>
      <w:bookmarkEnd w:id="58"/>
      <w:bookmarkEnd w:id="59"/>
      <w:bookmarkEnd w:id="60"/>
    </w:p>
    <w:p w14:paraId="07C1F783">
      <w:pPr>
        <w:widowControl/>
        <w:bidi w:val="0"/>
        <w:spacing w:line="360" w:lineRule="auto"/>
        <w:ind w:right="325" w:rightChars="155" w:firstLine="420" w:firstLineChars="200"/>
        <w:jc w:val="left"/>
        <w:rPr>
          <w:rFonts w:hint="eastAsia" w:ascii="宋体" w:hAnsi="宋体" w:eastAsia="宋体" w:cs="宋体"/>
          <w:bCs/>
          <w:color w:val="auto"/>
          <w:kern w:val="0"/>
          <w:sz w:val="21"/>
          <w:szCs w:val="21"/>
          <w:highlight w:val="none"/>
        </w:rPr>
      </w:pPr>
      <w:bookmarkStart w:id="61" w:name="_Toc462823377"/>
      <w:r>
        <w:rPr>
          <w:rFonts w:hint="eastAsia" w:ascii="宋体" w:hAnsi="宋体" w:eastAsia="宋体" w:cs="宋体"/>
          <w:color w:val="auto"/>
          <w:kern w:val="2"/>
          <w:sz w:val="21"/>
          <w:szCs w:val="21"/>
          <w:highlight w:val="none"/>
          <w:lang w:val="en-US" w:eastAsia="zh-CN" w:bidi="ar-SA"/>
        </w:rPr>
        <w:t>本次招标公告在《中国招标投标公共服务平台》、《驻马店市公共资源电子交易平台》</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《河南省政府采购网》上同时发布</w:t>
      </w:r>
      <w:bookmarkEnd w:id="61"/>
      <w:r>
        <w:rPr>
          <w:rFonts w:hint="eastAsia" w:ascii="宋体" w:hAnsi="宋体" w:eastAsia="宋体" w:cs="宋体"/>
          <w:color w:val="auto"/>
          <w:kern w:val="2"/>
          <w:sz w:val="21"/>
          <w:szCs w:val="21"/>
          <w:highlight w:val="none"/>
          <w:lang w:val="en-US" w:eastAsia="zh-CN" w:bidi="ar-SA"/>
        </w:rPr>
        <w:t>。</w:t>
      </w:r>
    </w:p>
    <w:p w14:paraId="65067DB5">
      <w:pPr>
        <w:widowControl/>
        <w:numPr>
          <w:ilvl w:val="0"/>
          <w:numId w:val="0"/>
        </w:numPr>
        <w:bidi w:val="0"/>
        <w:spacing w:line="360" w:lineRule="auto"/>
        <w:ind w:right="325" w:rightChars="155"/>
        <w:jc w:val="left"/>
        <w:outlineLvl w:val="1"/>
        <w:rPr>
          <w:rFonts w:hint="eastAsia" w:ascii="宋体" w:hAnsi="宋体" w:eastAsia="宋体" w:cs="宋体"/>
          <w:color w:val="auto"/>
          <w:kern w:val="0"/>
          <w:sz w:val="21"/>
          <w:szCs w:val="21"/>
          <w:highlight w:val="none"/>
        </w:rPr>
      </w:pPr>
      <w:bookmarkStart w:id="62" w:name="_Toc26410"/>
      <w:bookmarkStart w:id="63" w:name="_Toc17882"/>
      <w:bookmarkStart w:id="64" w:name="_Toc10603"/>
      <w:bookmarkStart w:id="65" w:name="_Toc1174"/>
      <w:bookmarkStart w:id="66" w:name="_Toc26447359"/>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特别提醒</w:t>
      </w:r>
      <w:bookmarkEnd w:id="62"/>
      <w:bookmarkEnd w:id="63"/>
      <w:bookmarkEnd w:id="64"/>
      <w:bookmarkEnd w:id="65"/>
      <w:bookmarkEnd w:id="66"/>
      <w:r>
        <w:rPr>
          <w:rFonts w:hint="eastAsia" w:ascii="宋体" w:hAnsi="宋体" w:eastAsia="宋体" w:cs="宋体"/>
          <w:b/>
          <w:bCs/>
          <w:color w:val="auto"/>
          <w:kern w:val="0"/>
          <w:sz w:val="21"/>
          <w:szCs w:val="21"/>
          <w:highlight w:val="none"/>
          <w:lang w:val="en-US" w:eastAsia="zh-CN" w:bidi="ar-SA"/>
        </w:rPr>
        <w:t xml:space="preserve">   </w:t>
      </w:r>
      <w:r>
        <w:rPr>
          <w:rFonts w:hint="eastAsia" w:ascii="宋体" w:hAnsi="宋体" w:eastAsia="宋体" w:cs="宋体"/>
          <w:color w:val="auto"/>
          <w:sz w:val="21"/>
          <w:szCs w:val="21"/>
          <w:highlight w:val="none"/>
        </w:rPr>
        <w:t xml:space="preserve">    </w:t>
      </w:r>
    </w:p>
    <w:p w14:paraId="753CE8C7">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3FCC11B3">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1、网络要求：网络带宽4M以上。</w:t>
      </w:r>
    </w:p>
    <w:p w14:paraId="59B345E8">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2、硬件要求</w:t>
      </w:r>
    </w:p>
    <w:p w14:paraId="04CA1916">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电脑要求内存4G及以上，且需配套网络摄像头、麦克风、音箱等，并确保其均能正常运转。操作系统要求Windows7及以上，IE浏览器IE11及以上。</w:t>
      </w:r>
    </w:p>
    <w:p w14:paraId="4A8D980B">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3、人员要求</w:t>
      </w:r>
    </w:p>
    <w:p w14:paraId="3EE623A3">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对于参与驻马店不见面交易系统开标的投标企业代表，要求能熟练掌握电脑基础操作。不见面开标操作手册下载地址：</w:t>
      </w:r>
    </w:p>
    <w:p w14:paraId="78306A65">
      <w:pPr>
        <w:pStyle w:val="18"/>
        <w:keepNext w:val="0"/>
        <w:keepLines w:val="0"/>
        <w:pageBreakBefore w:val="0"/>
        <w:kinsoku/>
        <w:wordWrap/>
        <w:overflowPunct/>
        <w:topLinePunct w:val="0"/>
        <w:autoSpaceDE/>
        <w:autoSpaceDN/>
        <w:bidi w:val="0"/>
        <w:adjustRightInd/>
        <w:snapToGrid/>
        <w:spacing w:before="0" w:beforeAutospacing="0" w:after="0" w:afterAutospacing="0" w:line="360" w:lineRule="auto"/>
        <w:ind w:right="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"http://www.zmdggzy.gov.cn/TPFront/InfoDetail/?InfoID=6e085538-6be5-4d25-80b2-12f5fc669ba1&amp;CategoryNum=026005"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https://ggzy.zhumadian.gov.cn/TPFront/InfoDetail/?InfoID=6e085538-6be5-4d25-80b2-12f5fc669ba1&amp;CategoryNum=026005</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w:t>
      </w:r>
    </w:p>
    <w:p w14:paraId="74F5F1F7">
      <w:pPr>
        <w:bidi w:val="0"/>
        <w:spacing w:line="360" w:lineRule="auto"/>
        <w:ind w:right="325" w:rightChars="155" w:firstLine="422" w:firstLineChars="200"/>
        <w:rPr>
          <w:rFonts w:hint="eastAsia" w:ascii="宋体" w:hAnsi="宋体" w:eastAsia="宋体" w:cs="宋体"/>
          <w:color w:val="auto"/>
          <w:sz w:val="21"/>
          <w:szCs w:val="21"/>
          <w:highlight w:val="none"/>
          <w:lang w:val="en-US" w:eastAsia="zh-CN"/>
        </w:rPr>
      </w:pPr>
      <w:bookmarkStart w:id="67" w:name="_Toc6365"/>
      <w:bookmarkStart w:id="68" w:name="_Toc29017"/>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联系方式</w:t>
      </w:r>
      <w:bookmarkEnd w:id="67"/>
      <w:bookmarkEnd w:id="68"/>
    </w:p>
    <w:p w14:paraId="59BEB74F">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招 标 人：新蔡县城市建设发展中心</w:t>
      </w:r>
    </w:p>
    <w:p w14:paraId="4563F696">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办公地址：新蔡县开元大道</w:t>
      </w:r>
      <w:r>
        <w:rPr>
          <w:rFonts w:hint="eastAsia" w:ascii="宋体" w:hAnsi="宋体" w:cs="宋体"/>
          <w:color w:val="auto"/>
          <w:sz w:val="21"/>
          <w:szCs w:val="21"/>
          <w:highlight w:val="none"/>
          <w:lang w:eastAsia="zh-CN"/>
        </w:rPr>
        <w:t>中段</w:t>
      </w:r>
    </w:p>
    <w:p w14:paraId="69E5757E">
      <w:pPr>
        <w:bidi w:val="0"/>
        <w:spacing w:line="360" w:lineRule="auto"/>
        <w:ind w:right="325" w:rightChars="155"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电    话：0396-273032</w:t>
      </w:r>
      <w:r>
        <w:rPr>
          <w:rFonts w:hint="eastAsia" w:ascii="宋体" w:hAnsi="宋体" w:cs="宋体"/>
          <w:color w:val="auto"/>
          <w:sz w:val="21"/>
          <w:szCs w:val="21"/>
          <w:highlight w:val="none"/>
          <w:lang w:val="en-US" w:eastAsia="zh-CN"/>
        </w:rPr>
        <w:t>4</w:t>
      </w:r>
    </w:p>
    <w:p w14:paraId="5C9F6FD5">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 系 人：</w:t>
      </w:r>
      <w:r>
        <w:rPr>
          <w:rFonts w:hint="eastAsia" w:ascii="宋体" w:hAnsi="宋体" w:cs="宋体"/>
          <w:color w:val="auto"/>
          <w:sz w:val="21"/>
          <w:szCs w:val="21"/>
          <w:highlight w:val="none"/>
          <w:lang w:eastAsia="zh-CN"/>
        </w:rPr>
        <w:t>高先生</w:t>
      </w:r>
    </w:p>
    <w:p w14:paraId="46550E94">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邮    箱：xcxcsjsfzzx@126.com</w:t>
      </w:r>
    </w:p>
    <w:p w14:paraId="7A1006E2">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代理机构：河南瑞达工程咨询管理有限公司</w:t>
      </w:r>
    </w:p>
    <w:p w14:paraId="663D0253">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址：新蔡县龙祥月湖城</w:t>
      </w:r>
      <w:r>
        <w:rPr>
          <w:rFonts w:hint="eastAsia" w:ascii="宋体" w:hAnsi="宋体" w:eastAsia="宋体" w:cs="宋体"/>
          <w:color w:val="auto"/>
          <w:sz w:val="21"/>
          <w:szCs w:val="21"/>
          <w:highlight w:val="none"/>
          <w:lang w:val="en-US" w:eastAsia="zh-CN"/>
        </w:rPr>
        <w:t>8#1楼</w:t>
      </w:r>
    </w:p>
    <w:p w14:paraId="48B735D3">
      <w:pPr>
        <w:bidi w:val="0"/>
        <w:spacing w:line="360" w:lineRule="auto"/>
        <w:ind w:right="325" w:rightChars="155"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电    话：</w:t>
      </w:r>
      <w:r>
        <w:rPr>
          <w:rFonts w:hint="eastAsia" w:ascii="宋体" w:hAnsi="宋体" w:cs="宋体"/>
          <w:color w:val="auto"/>
          <w:sz w:val="21"/>
          <w:szCs w:val="21"/>
          <w:highlight w:val="none"/>
          <w:lang w:val="en-US" w:eastAsia="zh-CN"/>
        </w:rPr>
        <w:t>15036909534</w:t>
      </w:r>
    </w:p>
    <w:p w14:paraId="5C007C94">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 系 人：李</w:t>
      </w:r>
      <w:r>
        <w:rPr>
          <w:rFonts w:hint="eastAsia" w:ascii="宋体" w:hAnsi="宋体" w:cs="宋体"/>
          <w:color w:val="auto"/>
          <w:sz w:val="21"/>
          <w:szCs w:val="21"/>
          <w:highlight w:val="none"/>
          <w:lang w:eastAsia="zh-CN"/>
        </w:rPr>
        <w:t>女士</w:t>
      </w:r>
    </w:p>
    <w:p w14:paraId="0C10A4FA">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邮    箱：hnrdgczx@126.com</w:t>
      </w:r>
    </w:p>
    <w:p w14:paraId="78CD2B21">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监督单位：新蔡县住房和城乡建设局</w:t>
      </w:r>
    </w:p>
    <w:p w14:paraId="7FDBA674">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办公地址：新蔡县开元大道住建局32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办公室</w:t>
      </w:r>
    </w:p>
    <w:p w14:paraId="5C7BA6C8">
      <w:pPr>
        <w:bidi w:val="0"/>
        <w:spacing w:line="360" w:lineRule="auto"/>
        <w:ind w:right="325" w:rightChars="155"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电    话：0396-2730328</w:t>
      </w:r>
    </w:p>
    <w:p w14:paraId="586AB7C1">
      <w:pPr>
        <w:bidi w:val="0"/>
        <w:spacing w:line="360" w:lineRule="auto"/>
        <w:ind w:right="325" w:rightChars="155"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邮    箱：xcxzjjzbb@163.com</w:t>
      </w:r>
    </w:p>
    <w:p w14:paraId="54DB66BD">
      <w:pPr>
        <w:keepNext w:val="0"/>
        <w:keepLines w:val="0"/>
        <w:pageBreakBefore w:val="0"/>
        <w:widowControl/>
        <w:kinsoku/>
        <w:wordWrap/>
        <w:overflowPunct/>
        <w:topLinePunct w:val="0"/>
        <w:autoSpaceDE/>
        <w:autoSpaceDN/>
        <w:bidi w:val="0"/>
        <w:adjustRightInd/>
        <w:snapToGrid/>
        <w:spacing w:line="440" w:lineRule="exact"/>
        <w:ind w:right="325" w:rightChars="155" w:firstLine="6000" w:firstLineChars="3000"/>
        <w:jc w:val="left"/>
        <w:textAlignment w:val="auto"/>
        <w:rPr>
          <w:rFonts w:hint="eastAsia" w:ascii="宋体" w:hAnsi="宋体" w:eastAsia="宋体" w:cs="宋体"/>
          <w:color w:val="auto"/>
          <w:sz w:val="28"/>
          <w:szCs w:val="28"/>
        </w:rPr>
      </w:pPr>
      <w:r>
        <w:rPr>
          <w:rFonts w:hint="eastAsia" w:ascii="宋体" w:hAnsi="宋体" w:eastAsia="宋体" w:cs="宋体"/>
          <w:color w:val="auto"/>
          <w:sz w:val="20"/>
          <w:szCs w:val="22"/>
        </w:rPr>
        <w:t xml:space="preserve">  </w:t>
      </w:r>
    </w:p>
    <w:p w14:paraId="70A5C31C">
      <w:pPr>
        <w:rPr>
          <w:rFonts w:hint="eastAsia" w:ascii="宋体" w:hAnsi="宋体" w:eastAsia="宋体" w:cs="宋体"/>
          <w:color w:val="auto"/>
          <w:sz w:val="20"/>
          <w:szCs w:val="22"/>
        </w:rPr>
      </w:pPr>
      <w:bookmarkStart w:id="69" w:name="_Toc29238"/>
    </w:p>
    <w:p w14:paraId="33B97F5D">
      <w:pPr>
        <w:rPr>
          <w:rFonts w:hint="eastAsia" w:ascii="宋体" w:hAnsi="宋体" w:eastAsia="宋体" w:cs="宋体"/>
          <w:color w:val="auto"/>
          <w:sz w:val="20"/>
          <w:szCs w:val="22"/>
        </w:rPr>
      </w:pPr>
    </w:p>
    <w:p w14:paraId="785F3476">
      <w:pPr>
        <w:rPr>
          <w:rFonts w:hint="eastAsia" w:ascii="宋体" w:hAnsi="宋体" w:eastAsia="宋体" w:cs="宋体"/>
          <w:color w:val="auto"/>
          <w:sz w:val="20"/>
          <w:szCs w:val="22"/>
        </w:rPr>
      </w:pPr>
    </w:p>
    <w:p w14:paraId="4AB4D4B4">
      <w:pPr>
        <w:rPr>
          <w:rFonts w:hint="eastAsia" w:ascii="宋体" w:hAnsi="宋体" w:eastAsia="宋体" w:cs="宋体"/>
          <w:color w:val="auto"/>
          <w:sz w:val="20"/>
          <w:szCs w:val="22"/>
        </w:rPr>
      </w:pPr>
    </w:p>
    <w:p w14:paraId="69E2D0D1">
      <w:pPr>
        <w:rPr>
          <w:rFonts w:hint="eastAsia" w:ascii="宋体" w:hAnsi="宋体" w:eastAsia="宋体" w:cs="宋体"/>
          <w:color w:val="auto"/>
          <w:sz w:val="20"/>
          <w:szCs w:val="22"/>
        </w:rPr>
      </w:pPr>
    </w:p>
    <w:p w14:paraId="6B115E9B">
      <w:pPr>
        <w:rPr>
          <w:rFonts w:hint="eastAsia" w:ascii="宋体" w:hAnsi="宋体" w:eastAsia="宋体" w:cs="宋体"/>
          <w:color w:val="auto"/>
          <w:sz w:val="20"/>
          <w:szCs w:val="22"/>
        </w:rPr>
      </w:pPr>
    </w:p>
    <w:p w14:paraId="70936F6A">
      <w:pPr>
        <w:rPr>
          <w:rFonts w:hint="eastAsia" w:ascii="宋体" w:hAnsi="宋体" w:eastAsia="宋体" w:cs="宋体"/>
          <w:color w:val="auto"/>
          <w:sz w:val="20"/>
          <w:szCs w:val="22"/>
        </w:rPr>
      </w:pPr>
    </w:p>
    <w:p w14:paraId="12E293D4">
      <w:pPr>
        <w:rPr>
          <w:rFonts w:hint="eastAsia" w:ascii="宋体" w:hAnsi="宋体" w:eastAsia="宋体" w:cs="宋体"/>
          <w:color w:val="auto"/>
          <w:sz w:val="20"/>
          <w:szCs w:val="22"/>
        </w:rPr>
      </w:pPr>
    </w:p>
    <w:p w14:paraId="1B399442">
      <w:pPr>
        <w:rPr>
          <w:rFonts w:hint="eastAsia" w:ascii="宋体" w:hAnsi="宋体" w:eastAsia="宋体" w:cs="宋体"/>
          <w:color w:val="auto"/>
          <w:sz w:val="20"/>
          <w:szCs w:val="22"/>
        </w:rPr>
      </w:pPr>
    </w:p>
    <w:p w14:paraId="6DDCEE1D">
      <w:pPr>
        <w:rPr>
          <w:rFonts w:hint="eastAsia" w:ascii="宋体" w:hAnsi="宋体" w:eastAsia="宋体" w:cs="宋体"/>
          <w:color w:val="auto"/>
          <w:sz w:val="20"/>
          <w:szCs w:val="22"/>
        </w:rPr>
      </w:pPr>
    </w:p>
    <w:p w14:paraId="6308B4BE">
      <w:pPr>
        <w:rPr>
          <w:rFonts w:hint="eastAsia" w:ascii="宋体" w:hAnsi="宋体" w:eastAsia="宋体" w:cs="宋体"/>
          <w:color w:val="auto"/>
          <w:sz w:val="20"/>
          <w:szCs w:val="22"/>
        </w:rPr>
      </w:pPr>
    </w:p>
    <w:p w14:paraId="3983786B">
      <w:pPr>
        <w:rPr>
          <w:rFonts w:hint="eastAsia" w:ascii="宋体" w:hAnsi="宋体" w:eastAsia="宋体" w:cs="宋体"/>
          <w:color w:val="auto"/>
          <w:sz w:val="20"/>
          <w:szCs w:val="22"/>
        </w:rPr>
      </w:pPr>
    </w:p>
    <w:p w14:paraId="52831311">
      <w:pPr>
        <w:rPr>
          <w:rFonts w:hint="eastAsia" w:ascii="宋体" w:hAnsi="宋体" w:eastAsia="宋体" w:cs="宋体"/>
          <w:color w:val="auto"/>
          <w:sz w:val="20"/>
          <w:szCs w:val="22"/>
        </w:rPr>
      </w:pPr>
    </w:p>
    <w:p w14:paraId="72FDA1D4">
      <w:pPr>
        <w:rPr>
          <w:rFonts w:hint="eastAsia" w:ascii="宋体" w:hAnsi="宋体" w:eastAsia="宋体" w:cs="宋体"/>
          <w:color w:val="auto"/>
          <w:sz w:val="20"/>
          <w:szCs w:val="22"/>
        </w:rPr>
      </w:pPr>
    </w:p>
    <w:p w14:paraId="02BA45DC">
      <w:pPr>
        <w:rPr>
          <w:rFonts w:hint="eastAsia" w:ascii="宋体" w:hAnsi="宋体" w:eastAsia="宋体" w:cs="宋体"/>
          <w:color w:val="auto"/>
          <w:sz w:val="20"/>
          <w:szCs w:val="22"/>
        </w:rPr>
      </w:pPr>
    </w:p>
    <w:p w14:paraId="0E214073">
      <w:pPr>
        <w:rPr>
          <w:rFonts w:hint="eastAsia" w:ascii="宋体" w:hAnsi="宋体" w:eastAsia="宋体" w:cs="宋体"/>
          <w:color w:val="auto"/>
          <w:sz w:val="20"/>
          <w:szCs w:val="22"/>
        </w:rPr>
      </w:pPr>
    </w:p>
    <w:p w14:paraId="0AEBF9F3">
      <w:pPr>
        <w:rPr>
          <w:rFonts w:hint="eastAsia" w:ascii="宋体" w:hAnsi="宋体" w:eastAsia="宋体" w:cs="宋体"/>
          <w:color w:val="auto"/>
          <w:sz w:val="20"/>
          <w:szCs w:val="22"/>
        </w:rPr>
      </w:pPr>
    </w:p>
    <w:p w14:paraId="14F755B1">
      <w:pPr>
        <w:rPr>
          <w:rFonts w:hint="eastAsia" w:ascii="宋体" w:hAnsi="宋体" w:eastAsia="宋体" w:cs="宋体"/>
          <w:color w:val="auto"/>
          <w:sz w:val="20"/>
          <w:szCs w:val="22"/>
        </w:rPr>
      </w:pPr>
    </w:p>
    <w:p w14:paraId="1D3487F5">
      <w:pPr>
        <w:rPr>
          <w:rFonts w:hint="eastAsia" w:ascii="宋体" w:hAnsi="宋体" w:eastAsia="宋体" w:cs="宋体"/>
          <w:color w:val="auto"/>
          <w:sz w:val="20"/>
          <w:szCs w:val="22"/>
        </w:rPr>
      </w:pPr>
    </w:p>
    <w:p w14:paraId="5438C966">
      <w:pPr>
        <w:rPr>
          <w:rFonts w:hint="eastAsia" w:ascii="宋体" w:hAnsi="宋体" w:eastAsia="宋体" w:cs="宋体"/>
          <w:color w:val="auto"/>
          <w:sz w:val="20"/>
          <w:szCs w:val="22"/>
        </w:rPr>
      </w:pPr>
    </w:p>
    <w:p w14:paraId="3A9FBEB1">
      <w:pPr>
        <w:rPr>
          <w:rFonts w:hint="eastAsia" w:ascii="宋体" w:hAnsi="宋体" w:eastAsia="宋体" w:cs="宋体"/>
          <w:color w:val="auto"/>
          <w:sz w:val="20"/>
          <w:szCs w:val="22"/>
        </w:rPr>
      </w:pPr>
    </w:p>
    <w:p w14:paraId="4AE50CFC">
      <w:pPr>
        <w:pStyle w:val="2"/>
        <w:bidi w:val="0"/>
        <w:spacing w:line="240" w:lineRule="auto"/>
        <w:jc w:val="center"/>
        <w:rPr>
          <w:rFonts w:hint="eastAsia" w:ascii="宋体" w:hAnsi="宋体" w:eastAsia="宋体" w:cs="宋体"/>
          <w:color w:val="auto"/>
          <w:sz w:val="32"/>
          <w:szCs w:val="32"/>
        </w:rPr>
      </w:pPr>
      <w:bookmarkStart w:id="70" w:name="_Toc11438"/>
      <w:bookmarkStart w:id="71" w:name="_Toc19216"/>
      <w:bookmarkStart w:id="72" w:name="_Toc16863"/>
      <w:bookmarkStart w:id="73" w:name="_Toc21432"/>
      <w:bookmarkStart w:id="74" w:name="_Toc5787"/>
      <w:bookmarkStart w:id="75" w:name="_Toc17713"/>
      <w:r>
        <w:rPr>
          <w:rFonts w:hint="eastAsia" w:ascii="宋体" w:hAnsi="宋体" w:eastAsia="宋体" w:cs="宋体"/>
          <w:color w:val="auto"/>
          <w:sz w:val="32"/>
          <w:szCs w:val="32"/>
        </w:rPr>
        <w:t>第二章  投标人须知</w:t>
      </w:r>
      <w:bookmarkEnd w:id="69"/>
      <w:bookmarkEnd w:id="70"/>
      <w:bookmarkEnd w:id="71"/>
      <w:bookmarkEnd w:id="72"/>
      <w:bookmarkEnd w:id="73"/>
      <w:bookmarkEnd w:id="74"/>
      <w:bookmarkEnd w:id="75"/>
    </w:p>
    <w:p w14:paraId="5A44102A">
      <w:pPr>
        <w:pStyle w:val="3"/>
        <w:bidi w:val="0"/>
        <w:spacing w:line="240" w:lineRule="auto"/>
        <w:jc w:val="center"/>
        <w:outlineLvl w:val="9"/>
        <w:rPr>
          <w:rFonts w:hint="eastAsia" w:ascii="宋体" w:hAnsi="宋体" w:eastAsia="宋体" w:cs="宋体"/>
          <w:b/>
          <w:bCs/>
          <w:color w:val="auto"/>
          <w:sz w:val="24"/>
          <w:szCs w:val="24"/>
        </w:rPr>
      </w:pPr>
      <w:bookmarkStart w:id="76" w:name="_Toc23769"/>
      <w:bookmarkStart w:id="77" w:name="_Toc2008"/>
      <w:r>
        <w:rPr>
          <w:rFonts w:hint="eastAsia" w:ascii="宋体" w:hAnsi="宋体" w:eastAsia="宋体" w:cs="宋体"/>
          <w:b/>
          <w:bCs/>
          <w:color w:val="auto"/>
          <w:sz w:val="24"/>
          <w:szCs w:val="24"/>
        </w:rPr>
        <w:t>投标人须知前附表</w:t>
      </w:r>
      <w:bookmarkEnd w:id="76"/>
      <w:bookmarkEnd w:id="77"/>
    </w:p>
    <w:tbl>
      <w:tblPr>
        <w:tblStyle w:val="22"/>
        <w:tblW w:w="915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2409"/>
        <w:gridCol w:w="5810"/>
      </w:tblGrid>
      <w:tr w14:paraId="423E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2D046EA5">
            <w:pPr>
              <w:spacing w:line="360" w:lineRule="auto"/>
              <w:jc w:val="center"/>
              <w:rPr>
                <w:rFonts w:hint="eastAsia" w:ascii="宋体" w:hAnsi="宋体" w:eastAsia="宋体" w:cs="宋体"/>
                <w:b/>
                <w:bCs/>
                <w:color w:val="auto"/>
                <w:sz w:val="20"/>
                <w:szCs w:val="22"/>
              </w:rPr>
            </w:pPr>
            <w:r>
              <w:rPr>
                <w:rFonts w:hint="eastAsia" w:ascii="宋体" w:hAnsi="宋体" w:eastAsia="宋体" w:cs="宋体"/>
                <w:b/>
                <w:bCs/>
                <w:color w:val="auto"/>
                <w:sz w:val="20"/>
                <w:szCs w:val="22"/>
              </w:rPr>
              <w:t>条款号</w:t>
            </w:r>
          </w:p>
        </w:tc>
        <w:tc>
          <w:tcPr>
            <w:tcW w:w="2409" w:type="dxa"/>
            <w:noWrap w:val="0"/>
            <w:vAlign w:val="center"/>
          </w:tcPr>
          <w:p w14:paraId="7CD2BF0F">
            <w:pPr>
              <w:spacing w:line="360" w:lineRule="auto"/>
              <w:jc w:val="center"/>
              <w:rPr>
                <w:rFonts w:hint="eastAsia" w:ascii="宋体" w:hAnsi="宋体" w:eastAsia="宋体" w:cs="宋体"/>
                <w:b/>
                <w:bCs/>
                <w:color w:val="auto"/>
                <w:sz w:val="20"/>
                <w:szCs w:val="22"/>
              </w:rPr>
            </w:pPr>
            <w:r>
              <w:rPr>
                <w:rFonts w:hint="eastAsia" w:ascii="宋体" w:hAnsi="宋体" w:eastAsia="宋体" w:cs="宋体"/>
                <w:b/>
                <w:bCs/>
                <w:color w:val="auto"/>
                <w:sz w:val="20"/>
                <w:szCs w:val="22"/>
              </w:rPr>
              <w:t>条  款  名  称</w:t>
            </w:r>
          </w:p>
        </w:tc>
        <w:tc>
          <w:tcPr>
            <w:tcW w:w="5810" w:type="dxa"/>
            <w:noWrap w:val="0"/>
            <w:vAlign w:val="center"/>
          </w:tcPr>
          <w:p w14:paraId="0B45496A">
            <w:pPr>
              <w:spacing w:line="360" w:lineRule="auto"/>
              <w:jc w:val="center"/>
              <w:rPr>
                <w:rFonts w:hint="eastAsia" w:ascii="宋体" w:hAnsi="宋体" w:eastAsia="宋体" w:cs="宋体"/>
                <w:b/>
                <w:bCs/>
                <w:color w:val="auto"/>
                <w:sz w:val="20"/>
                <w:szCs w:val="22"/>
              </w:rPr>
            </w:pPr>
            <w:r>
              <w:rPr>
                <w:rFonts w:hint="eastAsia" w:ascii="宋体" w:hAnsi="宋体" w:eastAsia="宋体" w:cs="宋体"/>
                <w:b/>
                <w:bCs/>
                <w:color w:val="auto"/>
                <w:sz w:val="20"/>
                <w:szCs w:val="22"/>
              </w:rPr>
              <w:t>编  列  内  容</w:t>
            </w:r>
          </w:p>
        </w:tc>
      </w:tr>
      <w:tr w14:paraId="3C49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934" w:type="dxa"/>
            <w:noWrap w:val="0"/>
            <w:vAlign w:val="center"/>
          </w:tcPr>
          <w:p w14:paraId="64728A41">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1.1.2</w:t>
            </w:r>
          </w:p>
        </w:tc>
        <w:tc>
          <w:tcPr>
            <w:tcW w:w="2409" w:type="dxa"/>
            <w:noWrap w:val="0"/>
            <w:vAlign w:val="center"/>
          </w:tcPr>
          <w:p w14:paraId="10DB6F5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sz w:val="20"/>
                <w:szCs w:val="22"/>
              </w:rPr>
            </w:pPr>
            <w:r>
              <w:rPr>
                <w:rFonts w:hint="eastAsia" w:ascii="宋体" w:hAnsi="宋体" w:eastAsia="宋体" w:cs="宋体"/>
                <w:color w:val="auto"/>
                <w:kern w:val="0"/>
                <w:sz w:val="20"/>
                <w:szCs w:val="20"/>
                <w:highlight w:val="none"/>
              </w:rPr>
              <w:t>招标人</w:t>
            </w:r>
          </w:p>
        </w:tc>
        <w:tc>
          <w:tcPr>
            <w:tcW w:w="5810" w:type="dxa"/>
            <w:noWrap w:val="0"/>
            <w:vAlign w:val="center"/>
          </w:tcPr>
          <w:p w14:paraId="59DFC4D8">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名  称：</w:t>
            </w:r>
            <w:r>
              <w:rPr>
                <w:rFonts w:hint="eastAsia" w:ascii="宋体" w:hAnsi="宋体" w:eastAsia="宋体" w:cs="宋体"/>
                <w:color w:val="auto"/>
                <w:kern w:val="0"/>
                <w:sz w:val="20"/>
                <w:szCs w:val="20"/>
                <w:highlight w:val="none"/>
                <w:lang w:eastAsia="zh-CN"/>
              </w:rPr>
              <w:t>新蔡县城市建设发展中心</w:t>
            </w:r>
          </w:p>
          <w:p w14:paraId="41877677">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地址：</w:t>
            </w:r>
            <w:r>
              <w:rPr>
                <w:rFonts w:hint="eastAsia" w:ascii="宋体" w:hAnsi="宋体" w:eastAsia="宋体" w:cs="宋体"/>
                <w:color w:val="auto"/>
                <w:kern w:val="0"/>
                <w:sz w:val="20"/>
                <w:szCs w:val="20"/>
                <w:highlight w:val="none"/>
                <w:lang w:eastAsia="zh-CN"/>
              </w:rPr>
              <w:t>新蔡县开元大道</w:t>
            </w:r>
            <w:r>
              <w:rPr>
                <w:rFonts w:hint="eastAsia" w:ascii="宋体" w:hAnsi="宋体" w:cs="宋体"/>
                <w:color w:val="auto"/>
                <w:kern w:val="0"/>
                <w:sz w:val="20"/>
                <w:szCs w:val="20"/>
                <w:highlight w:val="none"/>
                <w:lang w:eastAsia="zh-CN"/>
              </w:rPr>
              <w:t>中段</w:t>
            </w:r>
          </w:p>
          <w:p w14:paraId="606589C7">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联系人：</w:t>
            </w:r>
            <w:r>
              <w:rPr>
                <w:rFonts w:hint="eastAsia" w:ascii="宋体" w:hAnsi="宋体" w:cs="宋体"/>
                <w:color w:val="auto"/>
                <w:kern w:val="0"/>
                <w:sz w:val="20"/>
                <w:szCs w:val="20"/>
                <w:highlight w:val="none"/>
                <w:lang w:eastAsia="zh-CN"/>
              </w:rPr>
              <w:t>高年军</w:t>
            </w:r>
            <w:r>
              <w:rPr>
                <w:rFonts w:hint="eastAsia" w:ascii="宋体" w:hAnsi="宋体" w:eastAsia="宋体" w:cs="宋体"/>
                <w:color w:val="auto"/>
                <w:kern w:val="0"/>
                <w:sz w:val="20"/>
                <w:szCs w:val="20"/>
                <w:highlight w:val="none"/>
                <w:lang w:val="en-US" w:eastAsia="zh-CN"/>
              </w:rPr>
              <w:t xml:space="preserve"> </w:t>
            </w:r>
            <w:r>
              <w:rPr>
                <w:rFonts w:hint="eastAsia" w:ascii="宋体" w:hAnsi="宋体" w:eastAsia="宋体" w:cs="宋体"/>
                <w:color w:val="auto"/>
                <w:kern w:val="0"/>
                <w:sz w:val="20"/>
                <w:szCs w:val="20"/>
                <w:highlight w:val="none"/>
              </w:rPr>
              <w:t xml:space="preserve"> </w:t>
            </w:r>
          </w:p>
          <w:p w14:paraId="1CCF879F">
            <w:pPr>
              <w:bidi w:val="0"/>
              <w:spacing w:line="360" w:lineRule="auto"/>
              <w:ind w:right="325" w:rightChars="155"/>
              <w:rPr>
                <w:rFonts w:hint="eastAsia" w:ascii="宋体" w:hAnsi="宋体" w:eastAsia="宋体" w:cs="宋体"/>
                <w:color w:val="auto"/>
                <w:sz w:val="20"/>
                <w:szCs w:val="22"/>
              </w:rPr>
            </w:pPr>
            <w:r>
              <w:rPr>
                <w:rFonts w:hint="eastAsia" w:ascii="宋体" w:hAnsi="宋体" w:eastAsia="宋体" w:cs="宋体"/>
                <w:color w:val="auto"/>
                <w:kern w:val="0"/>
                <w:sz w:val="20"/>
                <w:szCs w:val="20"/>
                <w:highlight w:val="none"/>
              </w:rPr>
              <w:t>联系电话：</w:t>
            </w:r>
            <w:r>
              <w:rPr>
                <w:rFonts w:hint="eastAsia" w:ascii="宋体" w:hAnsi="宋体" w:eastAsia="宋体" w:cs="宋体"/>
                <w:color w:val="auto"/>
                <w:sz w:val="20"/>
                <w:szCs w:val="20"/>
                <w:highlight w:val="none"/>
                <w:lang w:eastAsia="zh-CN"/>
              </w:rPr>
              <w:t>0396-273032</w:t>
            </w:r>
            <w:r>
              <w:rPr>
                <w:rFonts w:hint="eastAsia" w:ascii="宋体" w:hAnsi="宋体" w:cs="宋体"/>
                <w:color w:val="auto"/>
                <w:sz w:val="20"/>
                <w:szCs w:val="20"/>
                <w:highlight w:val="none"/>
                <w:lang w:val="en-US" w:eastAsia="zh-CN"/>
              </w:rPr>
              <w:t>4</w:t>
            </w:r>
          </w:p>
        </w:tc>
      </w:tr>
      <w:tr w14:paraId="20E3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934" w:type="dxa"/>
            <w:noWrap w:val="0"/>
            <w:vAlign w:val="center"/>
          </w:tcPr>
          <w:p w14:paraId="370570B3">
            <w:pPr>
              <w:spacing w:line="360" w:lineRule="auto"/>
              <w:jc w:val="center"/>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1.1.3</w:t>
            </w:r>
          </w:p>
        </w:tc>
        <w:tc>
          <w:tcPr>
            <w:tcW w:w="2409" w:type="dxa"/>
            <w:noWrap w:val="0"/>
            <w:vAlign w:val="center"/>
          </w:tcPr>
          <w:p w14:paraId="1B827782">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招标代理机构</w:t>
            </w:r>
          </w:p>
        </w:tc>
        <w:tc>
          <w:tcPr>
            <w:tcW w:w="5810" w:type="dxa"/>
            <w:noWrap w:val="0"/>
            <w:vAlign w:val="center"/>
          </w:tcPr>
          <w:p w14:paraId="579A97BE">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名  称：</w:t>
            </w:r>
            <w:r>
              <w:rPr>
                <w:rFonts w:hint="eastAsia" w:ascii="宋体" w:hAnsi="宋体" w:eastAsia="宋体" w:cs="宋体"/>
                <w:color w:val="auto"/>
                <w:kern w:val="0"/>
                <w:sz w:val="20"/>
                <w:szCs w:val="20"/>
                <w:highlight w:val="none"/>
                <w:lang w:eastAsia="zh-CN"/>
              </w:rPr>
              <w:t>河南瑞达工程咨询管理有限公司</w:t>
            </w:r>
          </w:p>
          <w:p w14:paraId="2C00794C">
            <w:pPr>
              <w:bidi w:val="0"/>
              <w:spacing w:line="360" w:lineRule="auto"/>
              <w:ind w:right="325" w:rightChars="155"/>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地  址：</w:t>
            </w:r>
            <w:r>
              <w:rPr>
                <w:rFonts w:hint="eastAsia" w:ascii="宋体" w:hAnsi="宋体" w:eastAsia="宋体" w:cs="宋体"/>
                <w:color w:val="auto"/>
                <w:sz w:val="20"/>
                <w:szCs w:val="20"/>
                <w:highlight w:val="none"/>
                <w:lang w:eastAsia="zh-CN"/>
              </w:rPr>
              <w:t>新蔡县龙祥月湖城</w:t>
            </w:r>
            <w:r>
              <w:rPr>
                <w:rFonts w:hint="eastAsia" w:ascii="宋体" w:hAnsi="宋体" w:eastAsia="宋体" w:cs="宋体"/>
                <w:color w:val="auto"/>
                <w:sz w:val="20"/>
                <w:szCs w:val="20"/>
                <w:highlight w:val="none"/>
                <w:lang w:val="en-US" w:eastAsia="zh-CN"/>
              </w:rPr>
              <w:t>8#1楼</w:t>
            </w:r>
          </w:p>
          <w:p w14:paraId="0911414A">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联系人：</w:t>
            </w:r>
            <w:r>
              <w:rPr>
                <w:rFonts w:hint="eastAsia" w:ascii="宋体" w:hAnsi="宋体" w:eastAsia="宋体" w:cs="宋体"/>
                <w:color w:val="auto"/>
                <w:kern w:val="0"/>
                <w:sz w:val="20"/>
                <w:szCs w:val="20"/>
                <w:highlight w:val="none"/>
                <w:lang w:eastAsia="zh-CN"/>
              </w:rPr>
              <w:t>李圆圆</w:t>
            </w:r>
          </w:p>
          <w:p w14:paraId="2B9286EF">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电  话：</w:t>
            </w:r>
            <w:r>
              <w:rPr>
                <w:rFonts w:hint="eastAsia" w:ascii="宋体" w:hAnsi="宋体" w:cs="宋体"/>
                <w:color w:val="auto"/>
                <w:sz w:val="20"/>
                <w:szCs w:val="20"/>
                <w:highlight w:val="none"/>
                <w:lang w:val="en-US" w:eastAsia="zh-CN"/>
              </w:rPr>
              <w:t>15036909534</w:t>
            </w:r>
          </w:p>
        </w:tc>
      </w:tr>
      <w:tr w14:paraId="656C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exact"/>
        </w:trPr>
        <w:tc>
          <w:tcPr>
            <w:tcW w:w="934" w:type="dxa"/>
            <w:noWrap w:val="0"/>
            <w:vAlign w:val="center"/>
          </w:tcPr>
          <w:p w14:paraId="4DA767D7">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1.1.4</w:t>
            </w:r>
          </w:p>
        </w:tc>
        <w:tc>
          <w:tcPr>
            <w:tcW w:w="2409" w:type="dxa"/>
            <w:noWrap w:val="0"/>
            <w:vAlign w:val="center"/>
          </w:tcPr>
          <w:p w14:paraId="4AF8FEB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sz w:val="20"/>
                <w:szCs w:val="22"/>
              </w:rPr>
            </w:pPr>
            <w:r>
              <w:rPr>
                <w:rFonts w:hint="eastAsia" w:ascii="宋体" w:hAnsi="宋体" w:cs="宋体"/>
                <w:color w:val="auto"/>
                <w:kern w:val="0"/>
                <w:sz w:val="20"/>
                <w:szCs w:val="20"/>
                <w:highlight w:val="none"/>
                <w:lang w:eastAsia="zh-CN"/>
              </w:rPr>
              <w:t>招标</w:t>
            </w:r>
            <w:r>
              <w:rPr>
                <w:rFonts w:hint="eastAsia" w:ascii="宋体" w:hAnsi="宋体" w:eastAsia="宋体" w:cs="宋体"/>
                <w:color w:val="auto"/>
                <w:kern w:val="0"/>
                <w:sz w:val="20"/>
                <w:szCs w:val="20"/>
                <w:highlight w:val="none"/>
              </w:rPr>
              <w:t>项目名称</w:t>
            </w:r>
          </w:p>
        </w:tc>
        <w:tc>
          <w:tcPr>
            <w:tcW w:w="5810" w:type="dxa"/>
            <w:noWrap w:val="0"/>
            <w:vAlign w:val="center"/>
          </w:tcPr>
          <w:p w14:paraId="1F871AEE">
            <w:pPr>
              <w:pageBreakBefore w:val="0"/>
              <w:kinsoku/>
              <w:wordWrap w:val="0"/>
              <w:overflowPunct/>
              <w:topLinePunct w:val="0"/>
              <w:bidi w:val="0"/>
              <w:spacing w:line="320" w:lineRule="exact"/>
              <w:ind w:right="-34" w:rightChars="-16"/>
              <w:jc w:val="left"/>
              <w:textAlignment w:val="auto"/>
              <w:rPr>
                <w:rFonts w:hint="eastAsia" w:ascii="宋体" w:hAnsi="宋体" w:eastAsia="宋体" w:cs="宋体"/>
                <w:color w:val="auto"/>
                <w:sz w:val="20"/>
                <w:szCs w:val="22"/>
              </w:rPr>
            </w:pPr>
            <w:r>
              <w:rPr>
                <w:rFonts w:hint="eastAsia" w:ascii="宋体" w:hAnsi="宋体" w:cs="宋体"/>
                <w:bCs/>
                <w:color w:val="auto"/>
                <w:sz w:val="20"/>
                <w:szCs w:val="20"/>
                <w:highlight w:val="none"/>
                <w:lang w:val="en-US" w:eastAsia="zh-CN"/>
              </w:rPr>
              <w:t xml:space="preserve">新蔡县月亮湾易涝区排水管网提升改造工程 </w:t>
            </w:r>
          </w:p>
        </w:tc>
      </w:tr>
      <w:tr w14:paraId="69549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exact"/>
        </w:trPr>
        <w:tc>
          <w:tcPr>
            <w:tcW w:w="934" w:type="dxa"/>
            <w:noWrap w:val="0"/>
            <w:vAlign w:val="center"/>
          </w:tcPr>
          <w:p w14:paraId="7FDB797E">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1.1.5</w:t>
            </w:r>
          </w:p>
        </w:tc>
        <w:tc>
          <w:tcPr>
            <w:tcW w:w="2409" w:type="dxa"/>
            <w:noWrap w:val="0"/>
            <w:vAlign w:val="center"/>
          </w:tcPr>
          <w:p w14:paraId="6760CBF7">
            <w:pPr>
              <w:spacing w:line="360" w:lineRule="auto"/>
              <w:jc w:val="center"/>
              <w:rPr>
                <w:rFonts w:hint="eastAsia" w:ascii="宋体" w:hAnsi="宋体" w:eastAsia="宋体" w:cs="宋体"/>
                <w:color w:val="auto"/>
                <w:sz w:val="20"/>
                <w:szCs w:val="22"/>
              </w:rPr>
            </w:pPr>
            <w:r>
              <w:rPr>
                <w:rFonts w:hint="eastAsia" w:ascii="宋体" w:hAnsi="宋体" w:cs="宋体"/>
                <w:color w:val="auto"/>
                <w:sz w:val="20"/>
                <w:szCs w:val="22"/>
                <w:lang w:eastAsia="zh-CN"/>
              </w:rPr>
              <w:t>项目</w:t>
            </w:r>
            <w:r>
              <w:rPr>
                <w:rFonts w:hint="eastAsia" w:ascii="宋体" w:hAnsi="宋体" w:eastAsia="宋体" w:cs="宋体"/>
                <w:color w:val="auto"/>
                <w:sz w:val="20"/>
                <w:szCs w:val="22"/>
              </w:rPr>
              <w:t>建设地点</w:t>
            </w:r>
          </w:p>
        </w:tc>
        <w:tc>
          <w:tcPr>
            <w:tcW w:w="5810" w:type="dxa"/>
            <w:noWrap w:val="0"/>
            <w:vAlign w:val="center"/>
          </w:tcPr>
          <w:p w14:paraId="04B291FD">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0"/>
                <w:highlight w:val="none"/>
                <w:lang w:eastAsia="zh-CN"/>
              </w:rPr>
              <w:t>新蔡县境内</w:t>
            </w:r>
          </w:p>
        </w:tc>
      </w:tr>
      <w:tr w14:paraId="6C77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934" w:type="dxa"/>
            <w:noWrap w:val="0"/>
            <w:vAlign w:val="center"/>
          </w:tcPr>
          <w:p w14:paraId="0095701C">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1.1.6</w:t>
            </w:r>
          </w:p>
        </w:tc>
        <w:tc>
          <w:tcPr>
            <w:tcW w:w="2409" w:type="dxa"/>
            <w:noWrap w:val="0"/>
            <w:vAlign w:val="center"/>
          </w:tcPr>
          <w:p w14:paraId="56B70B83">
            <w:pPr>
              <w:pageBreakBefore w:val="0"/>
              <w:kinsoku/>
              <w:wordWrap w:val="0"/>
              <w:overflowPunct/>
              <w:topLinePunct w:val="0"/>
              <w:autoSpaceDE w:val="0"/>
              <w:autoSpaceDN w:val="0"/>
              <w:bidi w:val="0"/>
              <w:adjustRightInd w:val="0"/>
              <w:spacing w:line="320" w:lineRule="exact"/>
              <w:ind w:right="-34" w:rightChars="-16"/>
              <w:jc w:val="center"/>
              <w:textAlignment w:val="auto"/>
              <w:outlineLvl w:val="9"/>
              <w:rPr>
                <w:rFonts w:hint="eastAsia" w:ascii="宋体" w:hAnsi="宋体" w:eastAsia="宋体" w:cs="宋体"/>
                <w:color w:val="auto"/>
                <w:sz w:val="20"/>
                <w:szCs w:val="22"/>
              </w:rPr>
            </w:pPr>
            <w:r>
              <w:rPr>
                <w:rFonts w:hint="eastAsia" w:ascii="宋体" w:hAnsi="宋体" w:cs="宋体"/>
                <w:color w:val="auto"/>
                <w:kern w:val="0"/>
                <w:sz w:val="20"/>
                <w:szCs w:val="20"/>
                <w:highlight w:val="none"/>
                <w:lang w:eastAsia="zh-CN"/>
              </w:rPr>
              <w:t>项目</w:t>
            </w:r>
            <w:r>
              <w:rPr>
                <w:rFonts w:hint="eastAsia" w:ascii="宋体" w:hAnsi="宋体" w:eastAsia="宋体" w:cs="宋体"/>
                <w:color w:val="auto"/>
                <w:kern w:val="0"/>
                <w:sz w:val="20"/>
                <w:szCs w:val="20"/>
                <w:highlight w:val="none"/>
              </w:rPr>
              <w:t>建设规模</w:t>
            </w:r>
          </w:p>
        </w:tc>
        <w:tc>
          <w:tcPr>
            <w:tcW w:w="5810" w:type="dxa"/>
            <w:noWrap w:val="0"/>
            <w:vAlign w:val="center"/>
          </w:tcPr>
          <w:p w14:paraId="08A4730B">
            <w:pPr>
              <w:pStyle w:val="21"/>
              <w:keepNext w:val="0"/>
              <w:keepLines w:val="0"/>
              <w:pageBreakBefore w:val="0"/>
              <w:widowControl w:val="0"/>
              <w:kinsoku/>
              <w:wordWrap w:val="0"/>
              <w:overflowPunct/>
              <w:topLinePunct w:val="0"/>
              <w:autoSpaceDE/>
              <w:autoSpaceDN/>
              <w:bidi w:val="0"/>
              <w:adjustRightInd/>
              <w:snapToGrid/>
              <w:spacing w:after="0" w:line="440" w:lineRule="exact"/>
              <w:ind w:left="0" w:leftChars="0" w:firstLine="0" w:firstLineChars="0"/>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kern w:val="0"/>
                <w:sz w:val="20"/>
                <w:szCs w:val="20"/>
                <w:highlight w:val="none"/>
                <w:lang w:val="en-US" w:eastAsia="zh-CN"/>
              </w:rPr>
              <w:t>详见招标公告</w:t>
            </w:r>
          </w:p>
        </w:tc>
      </w:tr>
      <w:tr w14:paraId="075B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trPr>
        <w:tc>
          <w:tcPr>
            <w:tcW w:w="934" w:type="dxa"/>
            <w:noWrap w:val="0"/>
            <w:vAlign w:val="center"/>
          </w:tcPr>
          <w:p w14:paraId="63ED4406">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1.2.1</w:t>
            </w:r>
          </w:p>
        </w:tc>
        <w:tc>
          <w:tcPr>
            <w:tcW w:w="2409" w:type="dxa"/>
            <w:noWrap w:val="0"/>
            <w:vAlign w:val="center"/>
          </w:tcPr>
          <w:p w14:paraId="3E337365">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资金来源</w:t>
            </w:r>
          </w:p>
        </w:tc>
        <w:tc>
          <w:tcPr>
            <w:tcW w:w="5810" w:type="dxa"/>
            <w:noWrap w:val="0"/>
            <w:vAlign w:val="center"/>
          </w:tcPr>
          <w:p w14:paraId="0D8E5BD7">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lang w:val="en-US" w:eastAsia="zh-CN"/>
              </w:rPr>
              <w:t>财政资金</w:t>
            </w:r>
          </w:p>
        </w:tc>
      </w:tr>
      <w:tr w14:paraId="1098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trPr>
        <w:tc>
          <w:tcPr>
            <w:tcW w:w="934" w:type="dxa"/>
            <w:noWrap w:val="0"/>
            <w:vAlign w:val="center"/>
          </w:tcPr>
          <w:p w14:paraId="45F36EFF">
            <w:pPr>
              <w:spacing w:line="360" w:lineRule="auto"/>
              <w:jc w:val="center"/>
              <w:rPr>
                <w:rFonts w:hint="eastAsia" w:ascii="宋体" w:hAnsi="宋体" w:eastAsia="宋体" w:cs="宋体"/>
                <w:color w:val="auto"/>
                <w:sz w:val="20"/>
                <w:szCs w:val="22"/>
                <w:lang w:eastAsia="zh-CN"/>
              </w:rPr>
            </w:pPr>
            <w:r>
              <w:rPr>
                <w:rFonts w:hint="eastAsia" w:ascii="宋体" w:hAnsi="宋体" w:eastAsia="宋体" w:cs="宋体"/>
                <w:color w:val="auto"/>
                <w:sz w:val="20"/>
                <w:szCs w:val="22"/>
              </w:rPr>
              <w:t>1.2.</w:t>
            </w:r>
            <w:r>
              <w:rPr>
                <w:rFonts w:hint="eastAsia" w:ascii="宋体" w:hAnsi="宋体" w:eastAsia="宋体" w:cs="宋体"/>
                <w:color w:val="auto"/>
                <w:sz w:val="20"/>
                <w:szCs w:val="22"/>
                <w:lang w:val="en-US" w:eastAsia="zh-CN"/>
              </w:rPr>
              <w:t>2</w:t>
            </w:r>
          </w:p>
        </w:tc>
        <w:tc>
          <w:tcPr>
            <w:tcW w:w="2409" w:type="dxa"/>
            <w:noWrap w:val="0"/>
            <w:vAlign w:val="center"/>
          </w:tcPr>
          <w:p w14:paraId="49FB579D">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资金落实情况</w:t>
            </w:r>
          </w:p>
        </w:tc>
        <w:tc>
          <w:tcPr>
            <w:tcW w:w="5810" w:type="dxa"/>
            <w:noWrap w:val="0"/>
            <w:vAlign w:val="center"/>
          </w:tcPr>
          <w:p w14:paraId="7A980813">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0"/>
              </w:rPr>
              <w:t>已落实</w:t>
            </w:r>
          </w:p>
        </w:tc>
      </w:tr>
      <w:tr w14:paraId="09E2E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34" w:type="dxa"/>
            <w:noWrap w:val="0"/>
            <w:vAlign w:val="center"/>
          </w:tcPr>
          <w:p w14:paraId="771FDABF">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1.3.1</w:t>
            </w:r>
          </w:p>
        </w:tc>
        <w:tc>
          <w:tcPr>
            <w:tcW w:w="2409" w:type="dxa"/>
            <w:noWrap w:val="0"/>
            <w:vAlign w:val="center"/>
          </w:tcPr>
          <w:p w14:paraId="15CA8825">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招标范围</w:t>
            </w:r>
          </w:p>
        </w:tc>
        <w:tc>
          <w:tcPr>
            <w:tcW w:w="5810" w:type="dxa"/>
            <w:noWrap w:val="0"/>
            <w:vAlign w:val="center"/>
          </w:tcPr>
          <w:p w14:paraId="2D9B61F2">
            <w:pPr>
              <w:spacing w:line="360" w:lineRule="auto"/>
              <w:rPr>
                <w:rFonts w:hint="eastAsia" w:ascii="宋体" w:hAnsi="宋体" w:eastAsia="宋体" w:cs="宋体"/>
                <w:color w:val="auto"/>
                <w:sz w:val="20"/>
                <w:szCs w:val="22"/>
                <w:lang w:eastAsia="zh-CN"/>
              </w:rPr>
            </w:pPr>
            <w:r>
              <w:rPr>
                <w:rFonts w:hint="eastAsia" w:ascii="宋体" w:hAnsi="宋体" w:eastAsia="宋体" w:cs="宋体"/>
                <w:color w:val="auto"/>
                <w:sz w:val="20"/>
                <w:szCs w:val="20"/>
                <w:lang w:eastAsia="zh-CN"/>
              </w:rPr>
              <w:t>招标文件、施工图纸和工程量清单等所包含的全部内容</w:t>
            </w:r>
          </w:p>
        </w:tc>
      </w:tr>
      <w:tr w14:paraId="6D58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3076AD1D">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1.3.2</w:t>
            </w:r>
          </w:p>
        </w:tc>
        <w:tc>
          <w:tcPr>
            <w:tcW w:w="2409" w:type="dxa"/>
            <w:noWrap w:val="0"/>
            <w:vAlign w:val="center"/>
          </w:tcPr>
          <w:p w14:paraId="10472D3B">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计划工期</w:t>
            </w:r>
          </w:p>
        </w:tc>
        <w:tc>
          <w:tcPr>
            <w:tcW w:w="5810" w:type="dxa"/>
            <w:noWrap w:val="0"/>
            <w:vAlign w:val="center"/>
          </w:tcPr>
          <w:p w14:paraId="36E1CCCC">
            <w:pPr>
              <w:spacing w:line="360" w:lineRule="auto"/>
              <w:rPr>
                <w:rFonts w:hint="eastAsia" w:ascii="宋体" w:hAnsi="宋体" w:eastAsia="宋体" w:cs="宋体"/>
                <w:color w:val="auto"/>
                <w:sz w:val="20"/>
                <w:szCs w:val="22"/>
                <w:u w:val="single"/>
              </w:rPr>
            </w:pPr>
            <w:r>
              <w:rPr>
                <w:rFonts w:hint="eastAsia" w:ascii="宋体" w:hAnsi="宋体" w:cs="宋体"/>
                <w:color w:val="auto"/>
                <w:sz w:val="20"/>
                <w:szCs w:val="22"/>
                <w:lang w:val="en-US" w:eastAsia="zh-CN"/>
              </w:rPr>
              <w:t>365</w:t>
            </w:r>
            <w:r>
              <w:rPr>
                <w:rFonts w:hint="eastAsia" w:ascii="宋体" w:hAnsi="宋体" w:eastAsia="宋体" w:cs="宋体"/>
                <w:color w:val="auto"/>
                <w:sz w:val="20"/>
                <w:szCs w:val="22"/>
                <w:lang w:val="en-US" w:eastAsia="zh-CN"/>
              </w:rPr>
              <w:t>日历天</w:t>
            </w:r>
          </w:p>
        </w:tc>
      </w:tr>
      <w:tr w14:paraId="4F536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7A280534">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1.3.3</w:t>
            </w:r>
          </w:p>
        </w:tc>
        <w:tc>
          <w:tcPr>
            <w:tcW w:w="2409" w:type="dxa"/>
            <w:noWrap w:val="0"/>
            <w:vAlign w:val="center"/>
          </w:tcPr>
          <w:p w14:paraId="34353D9B">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质量要求</w:t>
            </w:r>
          </w:p>
        </w:tc>
        <w:tc>
          <w:tcPr>
            <w:tcW w:w="5810" w:type="dxa"/>
            <w:noWrap w:val="0"/>
            <w:vAlign w:val="center"/>
          </w:tcPr>
          <w:p w14:paraId="79EDDF08">
            <w:pPr>
              <w:spacing w:line="360" w:lineRule="auto"/>
              <w:rPr>
                <w:rFonts w:hint="eastAsia" w:ascii="宋体" w:hAnsi="宋体" w:eastAsia="宋体" w:cs="宋体"/>
                <w:color w:val="auto"/>
                <w:sz w:val="20"/>
                <w:szCs w:val="22"/>
                <w:lang w:val="en-US" w:eastAsia="zh-CN"/>
              </w:rPr>
            </w:pPr>
            <w:r>
              <w:rPr>
                <w:rFonts w:hint="eastAsia" w:ascii="宋体" w:hAnsi="宋体" w:eastAsia="宋体" w:cs="宋体"/>
                <w:color w:val="auto"/>
                <w:sz w:val="20"/>
                <w:szCs w:val="20"/>
              </w:rPr>
              <w:t>合格</w:t>
            </w:r>
          </w:p>
        </w:tc>
      </w:tr>
      <w:tr w14:paraId="2251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46CBDDDE">
            <w:pPr>
              <w:spacing w:line="360" w:lineRule="auto"/>
              <w:jc w:val="center"/>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1.3.4</w:t>
            </w:r>
          </w:p>
        </w:tc>
        <w:tc>
          <w:tcPr>
            <w:tcW w:w="2409" w:type="dxa"/>
            <w:noWrap w:val="0"/>
            <w:vAlign w:val="center"/>
          </w:tcPr>
          <w:p w14:paraId="0E8AE875">
            <w:pPr>
              <w:spacing w:line="360" w:lineRule="auto"/>
              <w:jc w:val="center"/>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标段划分</w:t>
            </w:r>
          </w:p>
        </w:tc>
        <w:tc>
          <w:tcPr>
            <w:tcW w:w="5810" w:type="dxa"/>
            <w:noWrap w:val="0"/>
            <w:vAlign w:val="center"/>
          </w:tcPr>
          <w:p w14:paraId="3B844E04">
            <w:pPr>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本项目划分为</w:t>
            </w:r>
            <w:r>
              <w:rPr>
                <w:rFonts w:hint="eastAsia" w:ascii="宋体" w:hAnsi="宋体" w:cs="宋体"/>
                <w:color w:val="auto"/>
                <w:sz w:val="20"/>
                <w:szCs w:val="20"/>
                <w:lang w:eastAsia="zh-CN"/>
              </w:rPr>
              <w:t>六</w:t>
            </w:r>
            <w:r>
              <w:rPr>
                <w:rFonts w:hint="eastAsia" w:ascii="宋体" w:hAnsi="宋体" w:eastAsia="宋体" w:cs="宋体"/>
                <w:color w:val="auto"/>
                <w:sz w:val="20"/>
                <w:szCs w:val="20"/>
                <w:lang w:eastAsia="zh-CN"/>
              </w:rPr>
              <w:t>个</w:t>
            </w:r>
            <w:r>
              <w:rPr>
                <w:rFonts w:hint="eastAsia" w:ascii="宋体" w:hAnsi="宋体" w:cs="宋体"/>
                <w:color w:val="auto"/>
                <w:sz w:val="20"/>
                <w:szCs w:val="20"/>
                <w:lang w:eastAsia="zh-CN"/>
              </w:rPr>
              <w:t>施工</w:t>
            </w:r>
            <w:r>
              <w:rPr>
                <w:rFonts w:hint="eastAsia" w:ascii="宋体" w:hAnsi="宋体" w:eastAsia="宋体" w:cs="宋体"/>
                <w:color w:val="auto"/>
                <w:sz w:val="20"/>
                <w:szCs w:val="20"/>
                <w:lang w:eastAsia="zh-CN"/>
              </w:rPr>
              <w:t>标段</w:t>
            </w:r>
          </w:p>
        </w:tc>
      </w:tr>
      <w:tr w14:paraId="635DB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4921241C">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1.4.1</w:t>
            </w:r>
          </w:p>
        </w:tc>
        <w:tc>
          <w:tcPr>
            <w:tcW w:w="2409" w:type="dxa"/>
            <w:noWrap w:val="0"/>
            <w:vAlign w:val="center"/>
          </w:tcPr>
          <w:p w14:paraId="7BE2336C">
            <w:pPr>
              <w:jc w:val="center"/>
              <w:rPr>
                <w:rFonts w:hint="eastAsia" w:ascii="宋体" w:hAnsi="宋体" w:eastAsia="宋体" w:cs="宋体"/>
                <w:color w:val="auto"/>
                <w:sz w:val="20"/>
                <w:szCs w:val="22"/>
              </w:rPr>
            </w:pPr>
            <w:r>
              <w:rPr>
                <w:rFonts w:hint="eastAsia" w:ascii="宋体" w:hAnsi="宋体" w:eastAsia="宋体" w:cs="宋体"/>
                <w:color w:val="auto"/>
                <w:sz w:val="20"/>
                <w:szCs w:val="20"/>
              </w:rPr>
              <w:t>投标人资质条件、能力和信誉</w:t>
            </w:r>
          </w:p>
        </w:tc>
        <w:tc>
          <w:tcPr>
            <w:tcW w:w="5810" w:type="dxa"/>
            <w:noWrap w:val="0"/>
            <w:vAlign w:val="center"/>
          </w:tcPr>
          <w:p w14:paraId="2370044C">
            <w:pPr>
              <w:widowControl/>
              <w:spacing w:line="360" w:lineRule="auto"/>
              <w:jc w:val="left"/>
              <w:rPr>
                <w:rFonts w:hint="eastAsia" w:ascii="宋体" w:hAnsi="宋体" w:eastAsia="宋体" w:cs="宋体"/>
                <w:color w:val="auto"/>
                <w:sz w:val="20"/>
                <w:szCs w:val="22"/>
              </w:rPr>
            </w:pPr>
            <w:r>
              <w:rPr>
                <w:rFonts w:hint="eastAsia" w:ascii="宋体" w:hAnsi="宋体" w:eastAsia="宋体" w:cs="宋体"/>
                <w:color w:val="auto"/>
                <w:sz w:val="20"/>
                <w:szCs w:val="22"/>
                <w:lang w:val="en-US" w:eastAsia="zh-CN"/>
              </w:rPr>
              <w:t>同第一章招标公告“3.投标人资格要求”</w:t>
            </w:r>
          </w:p>
        </w:tc>
      </w:tr>
      <w:tr w14:paraId="6CA6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934" w:type="dxa"/>
            <w:noWrap w:val="0"/>
            <w:vAlign w:val="center"/>
          </w:tcPr>
          <w:p w14:paraId="2FDC5D78">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1.4.2</w:t>
            </w:r>
          </w:p>
        </w:tc>
        <w:tc>
          <w:tcPr>
            <w:tcW w:w="2409" w:type="dxa"/>
            <w:noWrap w:val="0"/>
            <w:vAlign w:val="center"/>
          </w:tcPr>
          <w:p w14:paraId="50844925">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是否接受联合体投标</w:t>
            </w:r>
          </w:p>
        </w:tc>
        <w:tc>
          <w:tcPr>
            <w:tcW w:w="5810" w:type="dxa"/>
            <w:noWrap w:val="0"/>
            <w:vAlign w:val="center"/>
          </w:tcPr>
          <w:p w14:paraId="60537DBB">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☑不接受</w:t>
            </w:r>
          </w:p>
          <w:p w14:paraId="1A6D9963">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□接受，应满足下列要求：</w:t>
            </w:r>
          </w:p>
          <w:p w14:paraId="12FB5D64">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联合体资质按照联合体协议约定的分工认定</w:t>
            </w:r>
          </w:p>
        </w:tc>
      </w:tr>
      <w:tr w14:paraId="607CF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5D725288">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1.9.1</w:t>
            </w:r>
          </w:p>
        </w:tc>
        <w:tc>
          <w:tcPr>
            <w:tcW w:w="2409" w:type="dxa"/>
            <w:noWrap w:val="0"/>
            <w:vAlign w:val="center"/>
          </w:tcPr>
          <w:p w14:paraId="37DE820F">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踏勘现场</w:t>
            </w:r>
          </w:p>
        </w:tc>
        <w:tc>
          <w:tcPr>
            <w:tcW w:w="5810" w:type="dxa"/>
            <w:noWrap w:val="0"/>
            <w:vAlign w:val="center"/>
          </w:tcPr>
          <w:p w14:paraId="6D750D05">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☑不组织</w:t>
            </w:r>
          </w:p>
          <w:p w14:paraId="70798D59">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□组织，踏勘时间：        踏勘集中地点：</w:t>
            </w:r>
          </w:p>
        </w:tc>
      </w:tr>
      <w:tr w14:paraId="4E24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34" w:type="dxa"/>
            <w:noWrap w:val="0"/>
            <w:vAlign w:val="center"/>
          </w:tcPr>
          <w:p w14:paraId="29351188">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1.10.1</w:t>
            </w:r>
          </w:p>
        </w:tc>
        <w:tc>
          <w:tcPr>
            <w:tcW w:w="2409" w:type="dxa"/>
            <w:noWrap w:val="0"/>
            <w:vAlign w:val="center"/>
          </w:tcPr>
          <w:p w14:paraId="7551366C">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投标预备会</w:t>
            </w:r>
          </w:p>
        </w:tc>
        <w:tc>
          <w:tcPr>
            <w:tcW w:w="5810" w:type="dxa"/>
            <w:noWrap w:val="0"/>
            <w:vAlign w:val="center"/>
          </w:tcPr>
          <w:p w14:paraId="5525ABD4">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☑不召开</w:t>
            </w:r>
          </w:p>
          <w:p w14:paraId="6F2B27F4">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□召开，召开时间：        召开地点：</w:t>
            </w:r>
          </w:p>
        </w:tc>
      </w:tr>
      <w:tr w14:paraId="7972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trPr>
        <w:tc>
          <w:tcPr>
            <w:tcW w:w="934" w:type="dxa"/>
            <w:noWrap w:val="0"/>
            <w:vAlign w:val="center"/>
          </w:tcPr>
          <w:p w14:paraId="501AE1A8">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1.11</w:t>
            </w:r>
          </w:p>
        </w:tc>
        <w:tc>
          <w:tcPr>
            <w:tcW w:w="2409" w:type="dxa"/>
            <w:noWrap w:val="0"/>
            <w:vAlign w:val="center"/>
          </w:tcPr>
          <w:p w14:paraId="5450A555">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分  包</w:t>
            </w:r>
          </w:p>
        </w:tc>
        <w:tc>
          <w:tcPr>
            <w:tcW w:w="5810" w:type="dxa"/>
            <w:noWrap w:val="0"/>
            <w:vAlign w:val="center"/>
          </w:tcPr>
          <w:p w14:paraId="0FC8FBAF">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☑不允许</w:t>
            </w:r>
          </w:p>
          <w:p w14:paraId="2541E859">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□允许，分包内容要求：</w:t>
            </w:r>
          </w:p>
          <w:p w14:paraId="57EE1B82">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 xml:space="preserve">        分包金额要求：</w:t>
            </w:r>
          </w:p>
          <w:p w14:paraId="29E47110">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 xml:space="preserve">        接受分包的第三人资质要求：</w:t>
            </w:r>
          </w:p>
        </w:tc>
      </w:tr>
      <w:tr w14:paraId="6E12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trPr>
        <w:tc>
          <w:tcPr>
            <w:tcW w:w="934" w:type="dxa"/>
            <w:noWrap w:val="0"/>
            <w:vAlign w:val="center"/>
          </w:tcPr>
          <w:p w14:paraId="77F8832D">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1.12</w:t>
            </w:r>
          </w:p>
        </w:tc>
        <w:tc>
          <w:tcPr>
            <w:tcW w:w="2409" w:type="dxa"/>
            <w:noWrap w:val="0"/>
            <w:vAlign w:val="center"/>
          </w:tcPr>
          <w:p w14:paraId="4DB013E9">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偏  离</w:t>
            </w:r>
          </w:p>
        </w:tc>
        <w:tc>
          <w:tcPr>
            <w:tcW w:w="5810" w:type="dxa"/>
            <w:noWrap w:val="0"/>
            <w:vAlign w:val="center"/>
          </w:tcPr>
          <w:p w14:paraId="66341AA7">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☑不允许</w:t>
            </w:r>
          </w:p>
          <w:p w14:paraId="2E569B67">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□允许，可偏离的项目和范围见第</w:t>
            </w:r>
            <w:r>
              <w:rPr>
                <w:rFonts w:hint="eastAsia" w:ascii="宋体" w:hAnsi="宋体" w:eastAsia="宋体" w:cs="宋体"/>
                <w:color w:val="auto"/>
                <w:sz w:val="20"/>
                <w:szCs w:val="22"/>
                <w:lang w:val="en-US" w:eastAsia="zh-CN"/>
              </w:rPr>
              <w:t>八</w:t>
            </w:r>
            <w:r>
              <w:rPr>
                <w:rFonts w:hint="eastAsia" w:ascii="宋体" w:hAnsi="宋体" w:eastAsia="宋体" w:cs="宋体"/>
                <w:color w:val="auto"/>
                <w:sz w:val="20"/>
                <w:szCs w:val="22"/>
              </w:rPr>
              <w:t>章</w:t>
            </w:r>
          </w:p>
          <w:p w14:paraId="772B956C">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 xml:space="preserve">       “技术标准和要求”：</w:t>
            </w:r>
          </w:p>
          <w:p w14:paraId="2FEB9039">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 xml:space="preserve">        允许偏离最高项数：</w:t>
            </w:r>
            <w:r>
              <w:rPr>
                <w:rFonts w:hint="eastAsia" w:ascii="宋体" w:hAnsi="宋体" w:eastAsia="宋体" w:cs="宋体"/>
                <w:color w:val="auto"/>
                <w:sz w:val="20"/>
                <w:szCs w:val="22"/>
                <w:u w:val="single"/>
              </w:rPr>
              <w:t xml:space="preserve">      </w:t>
            </w:r>
          </w:p>
          <w:p w14:paraId="13ABDF90">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 xml:space="preserve">        偏差调整方法：</w:t>
            </w:r>
            <w:r>
              <w:rPr>
                <w:rFonts w:hint="eastAsia" w:ascii="宋体" w:hAnsi="宋体" w:eastAsia="宋体" w:cs="宋体"/>
                <w:color w:val="auto"/>
                <w:sz w:val="20"/>
                <w:szCs w:val="22"/>
                <w:u w:val="single"/>
              </w:rPr>
              <w:t xml:space="preserve">          </w:t>
            </w:r>
          </w:p>
        </w:tc>
      </w:tr>
      <w:tr w14:paraId="7F60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556A8711">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2.1</w:t>
            </w:r>
          </w:p>
        </w:tc>
        <w:tc>
          <w:tcPr>
            <w:tcW w:w="2409" w:type="dxa"/>
            <w:noWrap w:val="0"/>
            <w:vAlign w:val="center"/>
          </w:tcPr>
          <w:p w14:paraId="7C7DBA91">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构成招标文件的其他材料</w:t>
            </w:r>
          </w:p>
        </w:tc>
        <w:tc>
          <w:tcPr>
            <w:tcW w:w="5810" w:type="dxa"/>
            <w:noWrap w:val="0"/>
            <w:vAlign w:val="center"/>
          </w:tcPr>
          <w:p w14:paraId="7FC5CF9A">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0"/>
              </w:rPr>
              <w:t>招标文件的补充文件（如有）、图纸（另册提供）、工程量清单（另册提供）</w:t>
            </w:r>
          </w:p>
        </w:tc>
      </w:tr>
      <w:tr w14:paraId="362A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58C84624">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2.2.1</w:t>
            </w:r>
          </w:p>
        </w:tc>
        <w:tc>
          <w:tcPr>
            <w:tcW w:w="2409" w:type="dxa"/>
            <w:noWrap w:val="0"/>
            <w:vAlign w:val="center"/>
          </w:tcPr>
          <w:p w14:paraId="0FB35552">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sz w:val="20"/>
                <w:szCs w:val="20"/>
              </w:rPr>
            </w:pPr>
            <w:r>
              <w:rPr>
                <w:rFonts w:hint="eastAsia" w:ascii="宋体" w:hAnsi="宋体" w:eastAsia="宋体" w:cs="宋体"/>
                <w:color w:val="auto"/>
                <w:kern w:val="0"/>
                <w:sz w:val="20"/>
                <w:szCs w:val="20"/>
                <w:highlight w:val="none"/>
              </w:rPr>
              <w:t>投标人要求澄清招标文件的截止时间</w:t>
            </w:r>
          </w:p>
        </w:tc>
        <w:tc>
          <w:tcPr>
            <w:tcW w:w="5810" w:type="dxa"/>
            <w:noWrap w:val="0"/>
            <w:vAlign w:val="center"/>
          </w:tcPr>
          <w:p w14:paraId="7ED5539F">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时间：递交投标文件截止之日17日前</w:t>
            </w:r>
          </w:p>
          <w:p w14:paraId="1BC55C51">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sz w:val="20"/>
                <w:szCs w:val="20"/>
              </w:rPr>
            </w:pPr>
            <w:r>
              <w:rPr>
                <w:rFonts w:hint="eastAsia" w:ascii="宋体" w:hAnsi="宋体" w:eastAsia="宋体" w:cs="宋体"/>
                <w:color w:val="auto"/>
                <w:kern w:val="0"/>
                <w:sz w:val="20"/>
                <w:szCs w:val="20"/>
                <w:highlight w:val="none"/>
              </w:rPr>
              <w:t>形式：登录交易平台匿名提出</w:t>
            </w:r>
          </w:p>
        </w:tc>
      </w:tr>
      <w:tr w14:paraId="0E867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0B473748">
            <w:pPr>
              <w:autoSpaceDE w:val="0"/>
              <w:autoSpaceDN w:val="0"/>
              <w:adjustRightInd w:val="0"/>
              <w:spacing w:line="320" w:lineRule="exact"/>
              <w:ind w:right="-34" w:rightChars="-16"/>
              <w:jc w:val="center"/>
              <w:rPr>
                <w:rFonts w:hint="eastAsia" w:ascii="宋体" w:hAnsi="宋体" w:eastAsia="宋体" w:cs="宋体"/>
                <w:color w:val="auto"/>
                <w:sz w:val="20"/>
                <w:szCs w:val="22"/>
              </w:rPr>
            </w:pPr>
            <w:r>
              <w:rPr>
                <w:rFonts w:hint="eastAsia" w:ascii="宋体" w:hAnsi="宋体" w:eastAsia="宋体" w:cs="宋体"/>
                <w:color w:val="auto"/>
                <w:kern w:val="0"/>
                <w:szCs w:val="21"/>
                <w:highlight w:val="none"/>
              </w:rPr>
              <w:t>2.3.1</w:t>
            </w:r>
          </w:p>
        </w:tc>
        <w:tc>
          <w:tcPr>
            <w:tcW w:w="2409" w:type="dxa"/>
            <w:noWrap w:val="0"/>
            <w:vAlign w:val="center"/>
          </w:tcPr>
          <w:p w14:paraId="2551A67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招标人书面澄清的时间</w:t>
            </w:r>
          </w:p>
        </w:tc>
        <w:tc>
          <w:tcPr>
            <w:tcW w:w="5810" w:type="dxa"/>
            <w:noWrap w:val="0"/>
            <w:vAlign w:val="center"/>
          </w:tcPr>
          <w:p w14:paraId="2DFFB290">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递交投标文件截止之日15日前</w:t>
            </w:r>
          </w:p>
          <w:p w14:paraId="74F452A5">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形式：交易平台书面澄清</w:t>
            </w:r>
          </w:p>
        </w:tc>
      </w:tr>
      <w:tr w14:paraId="6F16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4F2C98B5">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2.2.3</w:t>
            </w:r>
          </w:p>
        </w:tc>
        <w:tc>
          <w:tcPr>
            <w:tcW w:w="2409" w:type="dxa"/>
            <w:noWrap w:val="0"/>
            <w:vAlign w:val="center"/>
          </w:tcPr>
          <w:p w14:paraId="0467921D">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投标人确认收到招标文件澄清的时间</w:t>
            </w:r>
          </w:p>
        </w:tc>
        <w:tc>
          <w:tcPr>
            <w:tcW w:w="5810" w:type="dxa"/>
            <w:noWrap w:val="0"/>
            <w:vAlign w:val="center"/>
          </w:tcPr>
          <w:p w14:paraId="22411591">
            <w:pPr>
              <w:rPr>
                <w:rFonts w:hint="eastAsia" w:ascii="宋体" w:hAnsi="宋体" w:eastAsia="宋体" w:cs="宋体"/>
                <w:color w:val="auto"/>
                <w:sz w:val="20"/>
                <w:szCs w:val="20"/>
              </w:rPr>
            </w:pPr>
            <w:r>
              <w:rPr>
                <w:rFonts w:hint="eastAsia" w:ascii="宋体" w:hAnsi="宋体" w:eastAsia="宋体" w:cs="宋体"/>
                <w:color w:val="auto"/>
                <w:sz w:val="20"/>
                <w:szCs w:val="20"/>
              </w:rPr>
              <w:t>时间：招标文件的补充文件发出之日2日内</w:t>
            </w:r>
          </w:p>
          <w:p w14:paraId="59FB9AB3">
            <w:pPr>
              <w:autoSpaceDE w:val="0"/>
              <w:autoSpaceDN w:val="0"/>
              <w:adjustRightInd w:val="0"/>
              <w:spacing w:line="360" w:lineRule="auto"/>
              <w:rPr>
                <w:rFonts w:hint="eastAsia" w:ascii="宋体" w:hAnsi="宋体" w:eastAsia="宋体" w:cs="宋体"/>
                <w:color w:val="auto"/>
                <w:sz w:val="20"/>
                <w:szCs w:val="22"/>
                <w:u w:val="single"/>
              </w:rPr>
            </w:pPr>
            <w:r>
              <w:rPr>
                <w:rFonts w:hint="eastAsia" w:ascii="宋体" w:hAnsi="宋体" w:eastAsia="宋体" w:cs="宋体"/>
                <w:color w:val="auto"/>
                <w:sz w:val="20"/>
                <w:szCs w:val="20"/>
              </w:rPr>
              <w:t>形式：登录交易平台匿名确认</w:t>
            </w:r>
          </w:p>
        </w:tc>
      </w:tr>
      <w:tr w14:paraId="2CCB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322C9B61">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2.3.2</w:t>
            </w:r>
          </w:p>
        </w:tc>
        <w:tc>
          <w:tcPr>
            <w:tcW w:w="2409" w:type="dxa"/>
            <w:noWrap w:val="0"/>
            <w:vAlign w:val="center"/>
          </w:tcPr>
          <w:p w14:paraId="499352D7">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投标人确认收到招标文件修改的时间</w:t>
            </w:r>
          </w:p>
        </w:tc>
        <w:tc>
          <w:tcPr>
            <w:tcW w:w="5810" w:type="dxa"/>
            <w:noWrap w:val="0"/>
            <w:vAlign w:val="center"/>
          </w:tcPr>
          <w:p w14:paraId="30A31141">
            <w:pPr>
              <w:rPr>
                <w:rFonts w:hint="eastAsia" w:ascii="宋体" w:hAnsi="宋体" w:eastAsia="宋体" w:cs="宋体"/>
                <w:color w:val="auto"/>
                <w:sz w:val="20"/>
                <w:szCs w:val="20"/>
              </w:rPr>
            </w:pPr>
            <w:r>
              <w:rPr>
                <w:rFonts w:hint="eastAsia" w:ascii="宋体" w:hAnsi="宋体" w:eastAsia="宋体" w:cs="宋体"/>
                <w:color w:val="auto"/>
                <w:sz w:val="20"/>
                <w:szCs w:val="20"/>
              </w:rPr>
              <w:t>时间：招标文件的补充文件发出之日2日内</w:t>
            </w:r>
          </w:p>
          <w:p w14:paraId="5B734B1A">
            <w:pPr>
              <w:autoSpaceDE w:val="0"/>
              <w:autoSpaceDN w:val="0"/>
              <w:adjustRightInd w:val="0"/>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0"/>
              </w:rPr>
              <w:t>形式：登录交易平台匿名确认</w:t>
            </w:r>
          </w:p>
        </w:tc>
      </w:tr>
      <w:tr w14:paraId="065DD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7BFE4A66">
            <w:pPr>
              <w:spacing w:line="360" w:lineRule="auto"/>
              <w:jc w:val="center"/>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2.4</w:t>
            </w:r>
          </w:p>
        </w:tc>
        <w:tc>
          <w:tcPr>
            <w:tcW w:w="2409" w:type="dxa"/>
            <w:noWrap w:val="0"/>
            <w:vAlign w:val="center"/>
          </w:tcPr>
          <w:p w14:paraId="1FE10632">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投标人对招标文件提出异议的截止时间</w:t>
            </w:r>
          </w:p>
        </w:tc>
        <w:tc>
          <w:tcPr>
            <w:tcW w:w="5810" w:type="dxa"/>
            <w:noWrap w:val="0"/>
            <w:vAlign w:val="center"/>
          </w:tcPr>
          <w:p w14:paraId="3486CEAA">
            <w:pPr>
              <w:spacing w:line="360" w:lineRule="auto"/>
              <w:jc w:val="left"/>
              <w:rPr>
                <w:rFonts w:hint="eastAsia" w:ascii="宋体" w:hAnsi="宋体" w:eastAsia="宋体" w:cs="宋体"/>
                <w:color w:val="auto"/>
                <w:sz w:val="20"/>
                <w:szCs w:val="22"/>
              </w:rPr>
            </w:pPr>
            <w:r>
              <w:rPr>
                <w:rFonts w:hint="eastAsia" w:ascii="宋体" w:hAnsi="宋体" w:eastAsia="宋体" w:cs="宋体"/>
                <w:color w:val="auto"/>
                <w:sz w:val="20"/>
                <w:szCs w:val="22"/>
              </w:rPr>
              <w:t>递交投标文件截止之日10日前，招标人收到异议，3日内给予答复；逾期未提出的视为无异议。</w:t>
            </w:r>
          </w:p>
        </w:tc>
      </w:tr>
      <w:tr w14:paraId="36060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43C830CD">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3.1.1</w:t>
            </w:r>
          </w:p>
        </w:tc>
        <w:tc>
          <w:tcPr>
            <w:tcW w:w="2409" w:type="dxa"/>
            <w:noWrap w:val="0"/>
            <w:vAlign w:val="center"/>
          </w:tcPr>
          <w:p w14:paraId="68C6B365">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构成投标文件的其他材料</w:t>
            </w:r>
          </w:p>
        </w:tc>
        <w:tc>
          <w:tcPr>
            <w:tcW w:w="5810" w:type="dxa"/>
            <w:noWrap w:val="0"/>
            <w:vAlign w:val="center"/>
          </w:tcPr>
          <w:p w14:paraId="379D1857">
            <w:pPr>
              <w:spacing w:line="360" w:lineRule="auto"/>
              <w:rPr>
                <w:rFonts w:hint="eastAsia" w:ascii="宋体" w:hAnsi="宋体" w:eastAsia="宋体" w:cs="宋体"/>
                <w:color w:val="auto"/>
                <w:sz w:val="20"/>
                <w:szCs w:val="22"/>
                <w:lang w:eastAsia="zh-CN"/>
              </w:rPr>
            </w:pPr>
            <w:r>
              <w:rPr>
                <w:rFonts w:hint="eastAsia" w:ascii="宋体" w:hAnsi="宋体" w:eastAsia="宋体" w:cs="宋体"/>
                <w:color w:val="auto"/>
                <w:kern w:val="0"/>
                <w:szCs w:val="21"/>
              </w:rPr>
              <w:t>投标人自行提供</w:t>
            </w:r>
          </w:p>
        </w:tc>
      </w:tr>
      <w:tr w14:paraId="52182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3998C001">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3.3.1</w:t>
            </w:r>
          </w:p>
        </w:tc>
        <w:tc>
          <w:tcPr>
            <w:tcW w:w="2409" w:type="dxa"/>
            <w:noWrap w:val="0"/>
            <w:vAlign w:val="center"/>
          </w:tcPr>
          <w:p w14:paraId="510748C1">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投标有效期</w:t>
            </w:r>
          </w:p>
        </w:tc>
        <w:tc>
          <w:tcPr>
            <w:tcW w:w="5810" w:type="dxa"/>
            <w:noWrap w:val="0"/>
            <w:vAlign w:val="center"/>
          </w:tcPr>
          <w:p w14:paraId="22A7B30E">
            <w:pPr>
              <w:spacing w:line="360" w:lineRule="auto"/>
              <w:rPr>
                <w:rFonts w:hint="eastAsia" w:ascii="宋体" w:hAnsi="宋体" w:eastAsia="宋体" w:cs="宋体"/>
                <w:color w:val="auto"/>
                <w:sz w:val="20"/>
                <w:szCs w:val="22"/>
                <w:u w:val="single"/>
              </w:rPr>
            </w:pPr>
            <w:r>
              <w:rPr>
                <w:rFonts w:hint="eastAsia" w:ascii="宋体" w:hAnsi="宋体" w:eastAsia="宋体" w:cs="宋体"/>
                <w:color w:val="auto"/>
                <w:kern w:val="0"/>
                <w:sz w:val="20"/>
                <w:szCs w:val="20"/>
                <w:lang w:val="en-US" w:eastAsia="zh-CN"/>
              </w:rPr>
              <w:t>6</w:t>
            </w:r>
            <w:r>
              <w:rPr>
                <w:rFonts w:hint="eastAsia" w:ascii="宋体" w:hAnsi="宋体" w:eastAsia="宋体" w:cs="宋体"/>
                <w:color w:val="auto"/>
                <w:kern w:val="0"/>
                <w:sz w:val="20"/>
                <w:szCs w:val="20"/>
              </w:rPr>
              <w:t>0日历天（投标截止之日起）</w:t>
            </w:r>
          </w:p>
        </w:tc>
      </w:tr>
      <w:tr w14:paraId="6A26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4AC66CED">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3.4.1</w:t>
            </w:r>
          </w:p>
        </w:tc>
        <w:tc>
          <w:tcPr>
            <w:tcW w:w="2409" w:type="dxa"/>
            <w:noWrap w:val="0"/>
            <w:vAlign w:val="center"/>
          </w:tcPr>
          <w:p w14:paraId="5530746A">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sz w:val="20"/>
                <w:szCs w:val="22"/>
              </w:rPr>
            </w:pPr>
            <w:r>
              <w:rPr>
                <w:rFonts w:hint="eastAsia" w:ascii="宋体" w:hAnsi="宋体" w:eastAsia="宋体" w:cs="宋体"/>
                <w:color w:val="auto"/>
                <w:kern w:val="0"/>
                <w:sz w:val="20"/>
                <w:szCs w:val="20"/>
                <w:highlight w:val="none"/>
              </w:rPr>
              <w:t>投标保证金</w:t>
            </w:r>
          </w:p>
        </w:tc>
        <w:tc>
          <w:tcPr>
            <w:tcW w:w="5810" w:type="dxa"/>
            <w:noWrap w:val="0"/>
            <w:vAlign w:val="center"/>
          </w:tcPr>
          <w:p w14:paraId="6ACECB2B">
            <w:pPr>
              <w:pStyle w:val="9"/>
              <w:jc w:val="both"/>
              <w:rPr>
                <w:rFonts w:hint="eastAsia" w:ascii="宋体" w:hAnsi="宋体" w:eastAsia="宋体" w:cs="宋体"/>
                <w:color w:val="auto"/>
                <w:sz w:val="20"/>
                <w:szCs w:val="22"/>
              </w:rPr>
            </w:pPr>
            <w:r>
              <w:rPr>
                <w:rFonts w:hint="eastAsia" w:ascii="宋体" w:hAnsi="宋体" w:eastAsia="宋体" w:cs="宋体"/>
                <w:color w:val="auto"/>
                <w:sz w:val="20"/>
                <w:szCs w:val="22"/>
              </w:rPr>
              <w:t>是否要求投标人递交投标保证金：</w:t>
            </w:r>
          </w:p>
          <w:p w14:paraId="31658BEF">
            <w:pPr>
              <w:pStyle w:val="9"/>
              <w:jc w:val="both"/>
              <w:rPr>
                <w:rFonts w:hint="eastAsia" w:ascii="宋体" w:hAnsi="宋体" w:eastAsia="宋体" w:cs="宋体"/>
                <w:color w:val="auto"/>
                <w:sz w:val="20"/>
                <w:szCs w:val="22"/>
              </w:rPr>
            </w:pP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要求</w:t>
            </w:r>
          </w:p>
          <w:p w14:paraId="10090BC6">
            <w:pPr>
              <w:pStyle w:val="9"/>
              <w:jc w:val="both"/>
              <w:rPr>
                <w:rFonts w:hint="eastAsia" w:ascii="宋体" w:hAnsi="宋体" w:eastAsia="宋体" w:cs="宋体"/>
                <w:color w:val="auto"/>
                <w:sz w:val="20"/>
                <w:szCs w:val="22"/>
              </w:rPr>
            </w:pPr>
            <w:r>
              <w:rPr>
                <w:rFonts w:hint="eastAsia" w:ascii="宋体" w:hAnsi="宋体" w:eastAsia="宋体" w:cs="宋体"/>
                <w:color w:val="auto"/>
                <w:sz w:val="20"/>
                <w:szCs w:val="22"/>
              </w:rPr>
              <w:t>投标保证金交纳方式：银行转账或电子投标保函</w:t>
            </w:r>
          </w:p>
          <w:p w14:paraId="162AA5BF">
            <w:pPr>
              <w:pStyle w:val="9"/>
              <w:jc w:val="both"/>
              <w:rPr>
                <w:rFonts w:hint="eastAsia" w:ascii="宋体" w:hAnsi="宋体" w:eastAsia="宋体" w:cs="宋体"/>
                <w:color w:val="auto"/>
                <w:sz w:val="20"/>
                <w:szCs w:val="22"/>
                <w:lang w:val="en-US" w:eastAsia="zh-CN"/>
              </w:rPr>
            </w:pPr>
            <w:r>
              <w:rPr>
                <w:rFonts w:hint="eastAsia" w:ascii="宋体" w:hAnsi="宋体" w:cs="宋体"/>
                <w:color w:val="auto"/>
                <w:sz w:val="20"/>
                <w:szCs w:val="22"/>
                <w:lang w:eastAsia="zh-CN"/>
              </w:rPr>
              <w:t>施工一标段、二标段</w:t>
            </w:r>
            <w:r>
              <w:rPr>
                <w:rFonts w:hint="eastAsia" w:ascii="宋体" w:hAnsi="宋体" w:eastAsia="宋体" w:cs="宋体"/>
                <w:color w:val="auto"/>
                <w:sz w:val="20"/>
                <w:szCs w:val="22"/>
              </w:rPr>
              <w:t>投标保证金的金额</w:t>
            </w:r>
            <w:r>
              <w:rPr>
                <w:rFonts w:hint="eastAsia" w:ascii="宋体" w:hAnsi="宋体" w:eastAsia="宋体" w:cs="宋体"/>
                <w:color w:val="auto"/>
                <w:sz w:val="20"/>
                <w:szCs w:val="22"/>
                <w:lang w:eastAsia="zh-CN"/>
              </w:rPr>
              <w:t>：</w:t>
            </w:r>
            <w:r>
              <w:rPr>
                <w:rFonts w:hint="eastAsia" w:ascii="宋体" w:hAnsi="宋体" w:cs="宋体"/>
                <w:color w:val="auto"/>
                <w:sz w:val="20"/>
                <w:szCs w:val="22"/>
                <w:lang w:val="en-US" w:eastAsia="zh-CN"/>
              </w:rPr>
              <w:t>壹拾</w:t>
            </w:r>
            <w:r>
              <w:rPr>
                <w:rFonts w:hint="eastAsia" w:ascii="宋体" w:hAnsi="宋体" w:eastAsia="宋体" w:cs="宋体"/>
                <w:color w:val="auto"/>
                <w:sz w:val="20"/>
                <w:szCs w:val="22"/>
                <w:lang w:val="en-US" w:eastAsia="zh-CN"/>
              </w:rPr>
              <w:t>万元整（</w:t>
            </w:r>
            <w:r>
              <w:rPr>
                <w:rFonts w:hint="eastAsia" w:ascii="宋体" w:hAnsi="宋体" w:cs="宋体"/>
                <w:color w:val="auto"/>
                <w:sz w:val="20"/>
                <w:szCs w:val="22"/>
                <w:lang w:val="en-US" w:eastAsia="zh-CN"/>
              </w:rPr>
              <w:t>10</w:t>
            </w:r>
            <w:r>
              <w:rPr>
                <w:rFonts w:hint="eastAsia" w:ascii="宋体" w:hAnsi="宋体" w:eastAsia="宋体" w:cs="宋体"/>
                <w:color w:val="auto"/>
                <w:sz w:val="20"/>
                <w:szCs w:val="22"/>
                <w:lang w:val="en-US" w:eastAsia="zh-CN"/>
              </w:rPr>
              <w:t>0000.00元）</w:t>
            </w:r>
          </w:p>
          <w:p w14:paraId="08488D1F">
            <w:pPr>
              <w:pStyle w:val="9"/>
              <w:jc w:val="both"/>
              <w:rPr>
                <w:rFonts w:hint="eastAsia"/>
                <w:color w:val="auto"/>
                <w:lang w:val="en-US" w:eastAsia="zh-CN"/>
              </w:rPr>
            </w:pPr>
            <w:r>
              <w:rPr>
                <w:rFonts w:hint="eastAsia" w:ascii="宋体" w:hAnsi="宋体" w:cs="宋体"/>
                <w:color w:val="auto"/>
                <w:sz w:val="20"/>
                <w:szCs w:val="22"/>
                <w:lang w:eastAsia="zh-CN"/>
              </w:rPr>
              <w:t>其余四个施工标段</w:t>
            </w:r>
            <w:r>
              <w:rPr>
                <w:rFonts w:hint="eastAsia" w:ascii="宋体" w:hAnsi="宋体" w:eastAsia="宋体" w:cs="宋体"/>
                <w:color w:val="auto"/>
                <w:sz w:val="20"/>
                <w:szCs w:val="22"/>
              </w:rPr>
              <w:t>投标保证金的金额</w:t>
            </w:r>
            <w:r>
              <w:rPr>
                <w:rFonts w:hint="eastAsia" w:ascii="宋体" w:hAnsi="宋体" w:eastAsia="宋体" w:cs="宋体"/>
                <w:color w:val="auto"/>
                <w:sz w:val="20"/>
                <w:szCs w:val="22"/>
                <w:lang w:eastAsia="zh-CN"/>
              </w:rPr>
              <w:t>：</w:t>
            </w:r>
            <w:r>
              <w:rPr>
                <w:rFonts w:hint="eastAsia" w:ascii="宋体" w:hAnsi="宋体" w:cs="宋体"/>
                <w:color w:val="auto"/>
                <w:sz w:val="20"/>
                <w:szCs w:val="22"/>
                <w:lang w:val="en-US" w:eastAsia="zh-CN"/>
              </w:rPr>
              <w:t>伍</w:t>
            </w:r>
            <w:r>
              <w:rPr>
                <w:rFonts w:hint="eastAsia" w:ascii="宋体" w:hAnsi="宋体" w:eastAsia="宋体" w:cs="宋体"/>
                <w:color w:val="auto"/>
                <w:sz w:val="20"/>
                <w:szCs w:val="22"/>
                <w:lang w:val="en-US" w:eastAsia="zh-CN"/>
              </w:rPr>
              <w:t>万元整（</w:t>
            </w:r>
            <w:r>
              <w:rPr>
                <w:rFonts w:hint="eastAsia" w:ascii="宋体" w:hAnsi="宋体" w:cs="宋体"/>
                <w:color w:val="auto"/>
                <w:sz w:val="20"/>
                <w:szCs w:val="22"/>
                <w:lang w:val="en-US" w:eastAsia="zh-CN"/>
              </w:rPr>
              <w:t>5</w:t>
            </w:r>
            <w:r>
              <w:rPr>
                <w:rFonts w:hint="eastAsia" w:ascii="宋体" w:hAnsi="宋体" w:eastAsia="宋体" w:cs="宋体"/>
                <w:color w:val="auto"/>
                <w:sz w:val="20"/>
                <w:szCs w:val="22"/>
                <w:lang w:val="en-US" w:eastAsia="zh-CN"/>
              </w:rPr>
              <w:t>0000.00元）</w:t>
            </w:r>
          </w:p>
          <w:p w14:paraId="12F7144C">
            <w:pPr>
              <w:pStyle w:val="9"/>
              <w:jc w:val="both"/>
              <w:rPr>
                <w:rFonts w:hint="eastAsia" w:ascii="宋体" w:hAnsi="宋体" w:eastAsia="宋体" w:cs="宋体"/>
                <w:color w:val="auto"/>
                <w:sz w:val="20"/>
                <w:szCs w:val="22"/>
              </w:rPr>
            </w:pPr>
            <w:r>
              <w:rPr>
                <w:rFonts w:hint="eastAsia" w:ascii="宋体" w:hAnsi="宋体" w:eastAsia="宋体" w:cs="宋体"/>
                <w:color w:val="auto"/>
                <w:sz w:val="20"/>
                <w:szCs w:val="22"/>
              </w:rPr>
              <w:t>投标保证金提交截止时间：同投标截止时间</w:t>
            </w:r>
          </w:p>
          <w:p w14:paraId="4A7A46BA">
            <w:pPr>
              <w:pStyle w:val="9"/>
              <w:jc w:val="both"/>
              <w:rPr>
                <w:rFonts w:hint="eastAsia" w:ascii="宋体" w:hAnsi="宋体" w:eastAsia="宋体" w:cs="宋体"/>
                <w:color w:val="auto"/>
                <w:sz w:val="20"/>
                <w:szCs w:val="22"/>
              </w:rPr>
            </w:pPr>
            <w:r>
              <w:rPr>
                <w:rFonts w:hint="eastAsia" w:ascii="宋体" w:hAnsi="宋体" w:eastAsia="宋体" w:cs="宋体"/>
                <w:color w:val="auto"/>
                <w:sz w:val="20"/>
                <w:szCs w:val="22"/>
                <w:lang w:val="en-US" w:eastAsia="zh-CN"/>
              </w:rPr>
              <w:t>1、</w:t>
            </w:r>
            <w:r>
              <w:rPr>
                <w:rFonts w:hint="eastAsia" w:ascii="宋体" w:hAnsi="宋体" w:eastAsia="宋体" w:cs="宋体"/>
                <w:color w:val="auto"/>
                <w:sz w:val="20"/>
                <w:szCs w:val="22"/>
              </w:rPr>
              <w:t>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02ACEF0E">
            <w:pPr>
              <w:pStyle w:val="9"/>
              <w:jc w:val="both"/>
              <w:rPr>
                <w:rFonts w:hint="eastAsia" w:ascii="宋体" w:hAnsi="宋体" w:eastAsia="宋体" w:cs="宋体"/>
                <w:color w:val="auto"/>
                <w:sz w:val="20"/>
                <w:szCs w:val="22"/>
              </w:rPr>
            </w:pPr>
            <w:r>
              <w:rPr>
                <w:rFonts w:hint="eastAsia" w:ascii="宋体" w:hAnsi="宋体" w:eastAsia="宋体" w:cs="宋体"/>
                <w:color w:val="auto"/>
                <w:sz w:val="20"/>
                <w:szCs w:val="22"/>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64999F8C">
            <w:pPr>
              <w:pStyle w:val="9"/>
              <w:jc w:val="both"/>
              <w:rPr>
                <w:rFonts w:hint="eastAsia" w:ascii="宋体" w:hAnsi="宋体" w:eastAsia="宋体" w:cs="宋体"/>
                <w:color w:val="auto"/>
                <w:sz w:val="20"/>
                <w:szCs w:val="22"/>
              </w:rPr>
            </w:pPr>
            <w:r>
              <w:rPr>
                <w:rFonts w:hint="eastAsia" w:ascii="宋体" w:hAnsi="宋体" w:eastAsia="宋体" w:cs="宋体"/>
                <w:color w:val="auto"/>
                <w:sz w:val="20"/>
                <w:szCs w:val="22"/>
              </w:rPr>
              <w:t>2、电子投标保函缴纳方式：</w:t>
            </w:r>
          </w:p>
          <w:p w14:paraId="486F8122">
            <w:pPr>
              <w:adjustRightInd w:val="0"/>
              <w:snapToGrid w:val="0"/>
              <w:spacing w:line="360" w:lineRule="auto"/>
              <w:rPr>
                <w:rFonts w:hint="eastAsia" w:ascii="宋体" w:hAnsi="宋体" w:eastAsia="宋体" w:cs="宋体"/>
                <w:color w:val="auto"/>
                <w:kern w:val="2"/>
                <w:sz w:val="20"/>
                <w:szCs w:val="22"/>
                <w:lang w:val="en-US" w:eastAsia="zh-CN" w:bidi="ar-SA"/>
              </w:rPr>
            </w:pPr>
            <w:r>
              <w:rPr>
                <w:rFonts w:hint="eastAsia" w:ascii="宋体" w:hAnsi="宋体" w:eastAsia="宋体" w:cs="宋体"/>
                <w:color w:val="auto"/>
                <w:kern w:val="2"/>
                <w:sz w:val="20"/>
                <w:szCs w:val="22"/>
                <w:lang w:val="en-US" w:eastAsia="zh-CN" w:bidi="ar-SA"/>
              </w:rPr>
              <w:t>采用电子保函方式时，投标人须使用CA锁登录驻马店市电子招投标交易系统，通过【业务管理】---【电子保函申请】菜单进入电子保函平台进行保函申请，请在开标前申请并下载电子保函，并将保函证明按规定附于电子投标文件中并上传至项目资格审查材料内。如联合体投标，应当以联合体中牵头人的名义办理投标保证金保函。</w:t>
            </w:r>
          </w:p>
          <w:p w14:paraId="2A75A06C">
            <w:pPr>
              <w:pStyle w:val="9"/>
              <w:jc w:val="both"/>
              <w:rPr>
                <w:rFonts w:hint="eastAsia" w:ascii="宋体" w:hAnsi="宋体" w:eastAsia="宋体" w:cs="宋体"/>
                <w:color w:val="auto"/>
                <w:sz w:val="20"/>
                <w:szCs w:val="22"/>
              </w:rPr>
            </w:pPr>
            <w:r>
              <w:rPr>
                <w:rFonts w:hint="eastAsia" w:ascii="宋体" w:hAnsi="宋体" w:eastAsia="宋体" w:cs="宋体"/>
                <w:color w:val="auto"/>
                <w:sz w:val="20"/>
                <w:szCs w:val="22"/>
              </w:rPr>
              <w:t>注：开标现场将通过驻马店市电子招投标交易平台查询投标保证金缴纳情况，若显示为“无效”，将取消投标资格。</w:t>
            </w:r>
          </w:p>
          <w:p w14:paraId="7C5068B3">
            <w:pPr>
              <w:pStyle w:val="9"/>
              <w:jc w:val="both"/>
              <w:rPr>
                <w:rFonts w:hint="eastAsia" w:ascii="宋体" w:hAnsi="宋体" w:eastAsia="宋体" w:cs="宋体"/>
                <w:color w:val="auto"/>
                <w:kern w:val="0"/>
                <w:sz w:val="20"/>
                <w:szCs w:val="20"/>
                <w:lang w:val="en-US" w:eastAsia="zh-CN"/>
              </w:rPr>
            </w:pPr>
            <w:r>
              <w:rPr>
                <w:rFonts w:hint="eastAsia" w:ascii="宋体" w:hAnsi="宋体" w:eastAsia="宋体" w:cs="宋体"/>
                <w:color w:val="auto"/>
                <w:sz w:val="21"/>
                <w:szCs w:val="21"/>
              </w:rPr>
              <w:t>□不要求</w:t>
            </w:r>
          </w:p>
        </w:tc>
      </w:tr>
      <w:tr w14:paraId="556A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59849CA0">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3.5.2</w:t>
            </w:r>
          </w:p>
        </w:tc>
        <w:tc>
          <w:tcPr>
            <w:tcW w:w="2409" w:type="dxa"/>
            <w:noWrap w:val="0"/>
            <w:vAlign w:val="center"/>
          </w:tcPr>
          <w:p w14:paraId="3D0998B4">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近年财务状况的年份要求</w:t>
            </w:r>
          </w:p>
        </w:tc>
        <w:tc>
          <w:tcPr>
            <w:tcW w:w="5810" w:type="dxa"/>
            <w:noWrap w:val="0"/>
            <w:vAlign w:val="center"/>
          </w:tcPr>
          <w:p w14:paraId="464C0490">
            <w:pPr>
              <w:spacing w:line="360" w:lineRule="auto"/>
              <w:rPr>
                <w:rFonts w:hint="eastAsia" w:ascii="宋体" w:hAnsi="宋体" w:eastAsia="宋体" w:cs="宋体"/>
                <w:color w:val="auto"/>
                <w:sz w:val="20"/>
                <w:szCs w:val="22"/>
              </w:rPr>
            </w:pPr>
            <w:r>
              <w:rPr>
                <w:rFonts w:hint="eastAsia" w:ascii="宋体" w:hAnsi="宋体" w:eastAsia="宋体" w:cs="宋体"/>
                <w:color w:val="auto"/>
                <w:kern w:val="0"/>
                <w:sz w:val="20"/>
                <w:szCs w:val="20"/>
                <w:highlight w:val="none"/>
              </w:rPr>
              <w:t>三年（</w:t>
            </w:r>
            <w:r>
              <w:rPr>
                <w:rFonts w:hint="eastAsia" w:ascii="宋体" w:hAnsi="宋体" w:eastAsia="宋体" w:cs="宋体"/>
                <w:color w:val="auto"/>
                <w:kern w:val="0"/>
                <w:sz w:val="20"/>
                <w:szCs w:val="20"/>
                <w:highlight w:val="none"/>
                <w:lang w:eastAsia="zh-CN"/>
              </w:rPr>
              <w:t>2023年度、2024年度、2025年度</w:t>
            </w:r>
            <w:r>
              <w:rPr>
                <w:rFonts w:hint="eastAsia" w:ascii="宋体" w:hAnsi="宋体" w:eastAsia="宋体" w:cs="宋体"/>
                <w:color w:val="auto"/>
                <w:kern w:val="0"/>
                <w:sz w:val="20"/>
                <w:szCs w:val="20"/>
                <w:highlight w:val="none"/>
              </w:rPr>
              <w:t>）</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公司成立不足三年的，从成立年份开始提供，新成立的企业无法提供财务审计报告的按实际情况提供银行资信证明即可）</w:t>
            </w:r>
          </w:p>
        </w:tc>
      </w:tr>
      <w:tr w14:paraId="2AD48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03C1F72B">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3.5.3</w:t>
            </w:r>
          </w:p>
        </w:tc>
        <w:tc>
          <w:tcPr>
            <w:tcW w:w="2409" w:type="dxa"/>
            <w:noWrap w:val="0"/>
            <w:vAlign w:val="center"/>
          </w:tcPr>
          <w:p w14:paraId="3C37EE59">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近年完成的类似项目的年份要求</w:t>
            </w:r>
          </w:p>
        </w:tc>
        <w:tc>
          <w:tcPr>
            <w:tcW w:w="5810" w:type="dxa"/>
            <w:noWrap w:val="0"/>
            <w:vAlign w:val="center"/>
          </w:tcPr>
          <w:p w14:paraId="04512EC9">
            <w:pPr>
              <w:rPr>
                <w:rFonts w:hint="eastAsia" w:ascii="宋体" w:hAnsi="宋体" w:eastAsia="宋体" w:cs="宋体"/>
                <w:color w:val="auto"/>
                <w:sz w:val="20"/>
                <w:szCs w:val="22"/>
                <w:u w:val="single"/>
              </w:rPr>
            </w:pPr>
            <w:r>
              <w:rPr>
                <w:rFonts w:hint="eastAsia" w:ascii="宋体" w:hAnsi="宋体" w:eastAsia="宋体" w:cs="宋体"/>
                <w:color w:val="auto"/>
                <w:sz w:val="20"/>
                <w:szCs w:val="20"/>
              </w:rPr>
              <w:t>近3年（</w:t>
            </w:r>
            <w:r>
              <w:rPr>
                <w:rFonts w:hint="eastAsia" w:ascii="宋体" w:hAnsi="宋体" w:eastAsia="宋体" w:cs="宋体"/>
                <w:color w:val="auto"/>
                <w:sz w:val="20"/>
                <w:szCs w:val="20"/>
                <w:lang w:eastAsia="zh-CN"/>
              </w:rPr>
              <w:t>2023年1月1日</w:t>
            </w:r>
            <w:r>
              <w:rPr>
                <w:rFonts w:hint="eastAsia" w:ascii="宋体" w:hAnsi="宋体" w:eastAsia="宋体" w:cs="宋体"/>
                <w:color w:val="auto"/>
                <w:sz w:val="20"/>
                <w:szCs w:val="20"/>
              </w:rPr>
              <w:t>以来）（成立年限不足的按实际成立时间提供）</w:t>
            </w:r>
          </w:p>
        </w:tc>
      </w:tr>
      <w:tr w14:paraId="4617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34" w:type="dxa"/>
            <w:noWrap w:val="0"/>
            <w:vAlign w:val="center"/>
          </w:tcPr>
          <w:p w14:paraId="703F923E">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3.5.5</w:t>
            </w:r>
          </w:p>
        </w:tc>
        <w:tc>
          <w:tcPr>
            <w:tcW w:w="2409" w:type="dxa"/>
            <w:noWrap w:val="0"/>
            <w:vAlign w:val="center"/>
          </w:tcPr>
          <w:p w14:paraId="3B14D321">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近年发生的诉讼及仲裁情况的年份要求</w:t>
            </w:r>
          </w:p>
        </w:tc>
        <w:tc>
          <w:tcPr>
            <w:tcW w:w="5810" w:type="dxa"/>
            <w:noWrap w:val="0"/>
            <w:vAlign w:val="center"/>
          </w:tcPr>
          <w:p w14:paraId="18DA2F76">
            <w:pPr>
              <w:rPr>
                <w:rFonts w:hint="eastAsia" w:ascii="宋体" w:hAnsi="宋体" w:eastAsia="宋体" w:cs="宋体"/>
                <w:color w:val="auto"/>
                <w:sz w:val="20"/>
                <w:szCs w:val="22"/>
                <w:u w:val="single"/>
              </w:rPr>
            </w:pPr>
            <w:r>
              <w:rPr>
                <w:rFonts w:hint="eastAsia" w:ascii="宋体" w:hAnsi="宋体" w:eastAsia="宋体" w:cs="宋体"/>
                <w:color w:val="auto"/>
                <w:sz w:val="20"/>
                <w:szCs w:val="20"/>
              </w:rPr>
              <w:t>近3年（</w:t>
            </w:r>
            <w:r>
              <w:rPr>
                <w:rFonts w:hint="eastAsia" w:ascii="宋体" w:hAnsi="宋体" w:eastAsia="宋体" w:cs="宋体"/>
                <w:color w:val="auto"/>
                <w:sz w:val="20"/>
                <w:szCs w:val="20"/>
                <w:lang w:eastAsia="zh-CN"/>
              </w:rPr>
              <w:t>2023年1月1日</w:t>
            </w:r>
            <w:r>
              <w:rPr>
                <w:rFonts w:hint="eastAsia" w:ascii="宋体" w:hAnsi="宋体" w:eastAsia="宋体" w:cs="宋体"/>
                <w:color w:val="auto"/>
                <w:sz w:val="20"/>
                <w:szCs w:val="20"/>
              </w:rPr>
              <w:t>以来）（成立年限不足的按实际成立时间提供）</w:t>
            </w:r>
          </w:p>
        </w:tc>
      </w:tr>
      <w:tr w14:paraId="50CF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62055A3D">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3.6</w:t>
            </w:r>
          </w:p>
        </w:tc>
        <w:tc>
          <w:tcPr>
            <w:tcW w:w="2409" w:type="dxa"/>
            <w:noWrap w:val="0"/>
            <w:vAlign w:val="center"/>
          </w:tcPr>
          <w:p w14:paraId="6630E0B0">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是否允许递交备选投标方案</w:t>
            </w:r>
          </w:p>
        </w:tc>
        <w:tc>
          <w:tcPr>
            <w:tcW w:w="5810" w:type="dxa"/>
            <w:noWrap w:val="0"/>
            <w:vAlign w:val="center"/>
          </w:tcPr>
          <w:p w14:paraId="75029295">
            <w:pPr>
              <w:spacing w:line="360" w:lineRule="auto"/>
              <w:rPr>
                <w:rFonts w:hint="eastAsia" w:ascii="宋体" w:hAnsi="宋体" w:eastAsia="宋体" w:cs="宋体"/>
                <w:color w:val="auto"/>
                <w:sz w:val="20"/>
                <w:szCs w:val="22"/>
                <w:u w:val="single"/>
              </w:rPr>
            </w:pPr>
            <w:r>
              <w:rPr>
                <w:rFonts w:hint="eastAsia" w:ascii="宋体" w:hAnsi="宋体" w:eastAsia="宋体" w:cs="宋体"/>
                <w:color w:val="auto"/>
                <w:sz w:val="20"/>
                <w:szCs w:val="22"/>
              </w:rPr>
              <w:t>☑不允许</w:t>
            </w:r>
            <w:r>
              <w:rPr>
                <w:rFonts w:hint="eastAsia" w:ascii="宋体" w:hAnsi="宋体" w:eastAsia="宋体" w:cs="宋体"/>
                <w:color w:val="auto"/>
                <w:sz w:val="20"/>
                <w:szCs w:val="22"/>
                <w:lang w:val="en-US" w:eastAsia="zh-CN"/>
              </w:rPr>
              <w:t xml:space="preserve">              </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允许</w:t>
            </w:r>
          </w:p>
        </w:tc>
      </w:tr>
      <w:tr w14:paraId="3CC41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2079D587">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3.7.3</w:t>
            </w:r>
          </w:p>
        </w:tc>
        <w:tc>
          <w:tcPr>
            <w:tcW w:w="2409" w:type="dxa"/>
            <w:noWrap w:val="0"/>
            <w:vAlign w:val="center"/>
          </w:tcPr>
          <w:p w14:paraId="0B63BFF2">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0"/>
              </w:rPr>
              <w:t>签字或盖章要求</w:t>
            </w:r>
          </w:p>
        </w:tc>
        <w:tc>
          <w:tcPr>
            <w:tcW w:w="5810" w:type="dxa"/>
            <w:noWrap w:val="0"/>
            <w:vAlign w:val="center"/>
          </w:tcPr>
          <w:p w14:paraId="5D322E23">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电子投标文件</w:t>
            </w:r>
          </w:p>
          <w:p w14:paraId="4E82526B">
            <w:pPr>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（1）经过加密的电子投标文件上传件为正本</w:t>
            </w:r>
            <w:r>
              <w:rPr>
                <w:rFonts w:hint="eastAsia" w:ascii="宋体" w:hAnsi="宋体" w:cs="宋体"/>
                <w:color w:val="auto"/>
                <w:sz w:val="20"/>
                <w:szCs w:val="20"/>
                <w:lang w:eastAsia="zh-CN"/>
              </w:rPr>
              <w:t>。</w:t>
            </w:r>
          </w:p>
          <w:p w14:paraId="22618143">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（2）所有要求投标人加盖公章的地方都须加盖投标人单位的 CA</w:t>
            </w:r>
          </w:p>
          <w:p w14:paraId="1AB5E589">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 印章。</w:t>
            </w:r>
          </w:p>
          <w:p w14:paraId="776DB901">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lang w:val="en-US" w:eastAsia="zh-CN"/>
              </w:rPr>
              <w:t>3</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rPr>
              <w:t>所有要求法定代表人签字的地方都须加盖法定代表人CA 印</w:t>
            </w:r>
          </w:p>
          <w:p w14:paraId="19880C7C">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章, 需要委托代理人签字的地方，可由委托代理人签字后以图片的形式扫描上传。</w:t>
            </w:r>
          </w:p>
          <w:p w14:paraId="2A3F0348">
            <w:pPr>
              <w:wordWrap w:val="0"/>
              <w:adjustRightInd w:val="0"/>
              <w:snapToGrid w:val="0"/>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lang w:val="en-US" w:eastAsia="zh-CN"/>
              </w:rPr>
              <w:t>4</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rPr>
              <w:t>工程量清单报价封面的签字、盖章执行以下要求：采用电子版工程量清单报价的清单封面须加盖投标人公章、法定代表人或其授权人的印章或签字</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lang w:val="en-US" w:eastAsia="zh-CN"/>
              </w:rPr>
              <w:t>造价人员签字</w:t>
            </w:r>
            <w:r>
              <w:rPr>
                <w:rFonts w:hint="eastAsia" w:ascii="宋体" w:hAnsi="宋体" w:eastAsia="宋体" w:cs="宋体"/>
                <w:color w:val="auto"/>
                <w:sz w:val="20"/>
                <w:szCs w:val="20"/>
              </w:rPr>
              <w:t>并加盖执业专用章。若委托造价咨询单位编制的，还应加盖造价咨询单位公章，由其单位注册造价工程师签字并加盖执业专用章</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lang w:val="en-US" w:eastAsia="zh-CN"/>
              </w:rPr>
              <w:t>投标文件附委托造价咨询单位营业执照及委托协议</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rPr>
              <w:t>。</w:t>
            </w:r>
          </w:p>
        </w:tc>
      </w:tr>
      <w:tr w14:paraId="2D94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73B0975E">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3.7.4</w:t>
            </w:r>
          </w:p>
        </w:tc>
        <w:tc>
          <w:tcPr>
            <w:tcW w:w="2409" w:type="dxa"/>
            <w:noWrap w:val="0"/>
            <w:vAlign w:val="center"/>
          </w:tcPr>
          <w:p w14:paraId="3B79ED5D">
            <w:pPr>
              <w:spacing w:line="360" w:lineRule="auto"/>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rPr>
              <w:t>投标文件份数</w:t>
            </w:r>
          </w:p>
        </w:tc>
        <w:tc>
          <w:tcPr>
            <w:tcW w:w="5810" w:type="dxa"/>
            <w:noWrap w:val="0"/>
            <w:vAlign w:val="center"/>
          </w:tcPr>
          <w:p w14:paraId="2C718340">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加密的电子投标文件壹份（*.zmdtf 格式，在会员系统指定位置上传）</w:t>
            </w:r>
          </w:p>
        </w:tc>
      </w:tr>
      <w:tr w14:paraId="28281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55E780B1">
            <w:pPr>
              <w:spacing w:line="360" w:lineRule="auto"/>
              <w:jc w:val="center"/>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4.2.1</w:t>
            </w:r>
          </w:p>
        </w:tc>
        <w:tc>
          <w:tcPr>
            <w:tcW w:w="2409" w:type="dxa"/>
            <w:noWrap w:val="0"/>
            <w:vAlign w:val="center"/>
          </w:tcPr>
          <w:p w14:paraId="3FD20C74">
            <w:pPr>
              <w:spacing w:line="360" w:lineRule="auto"/>
              <w:jc w:val="center"/>
              <w:rPr>
                <w:rFonts w:hint="eastAsia" w:ascii="宋体" w:hAnsi="宋体" w:eastAsia="宋体" w:cs="宋体"/>
                <w:color w:val="auto"/>
                <w:kern w:val="0"/>
                <w:sz w:val="20"/>
                <w:szCs w:val="20"/>
              </w:rPr>
            </w:pPr>
            <w:r>
              <w:rPr>
                <w:rFonts w:hint="eastAsia" w:ascii="宋体" w:hAnsi="宋体" w:eastAsia="宋体" w:cs="宋体"/>
                <w:color w:val="auto"/>
                <w:sz w:val="20"/>
                <w:szCs w:val="22"/>
                <w:highlight w:val="none"/>
              </w:rPr>
              <w:t>投标截止时间</w:t>
            </w:r>
          </w:p>
        </w:tc>
        <w:tc>
          <w:tcPr>
            <w:tcW w:w="5810" w:type="dxa"/>
            <w:noWrap w:val="0"/>
            <w:vAlign w:val="center"/>
          </w:tcPr>
          <w:p w14:paraId="164DC283">
            <w:pPr>
              <w:spacing w:line="360" w:lineRule="auto"/>
              <w:rPr>
                <w:rFonts w:hint="eastAsia" w:ascii="宋体" w:hAnsi="宋体" w:eastAsia="宋体" w:cs="宋体"/>
                <w:color w:val="auto"/>
                <w:sz w:val="20"/>
                <w:szCs w:val="20"/>
              </w:rPr>
            </w:pPr>
            <w:r>
              <w:rPr>
                <w:rFonts w:hint="eastAsia" w:ascii="宋体" w:hAnsi="宋体" w:eastAsia="宋体" w:cs="宋体"/>
                <w:b/>
                <w:color w:val="auto"/>
                <w:spacing w:val="20"/>
                <w:kern w:val="0"/>
                <w:sz w:val="20"/>
                <w:szCs w:val="20"/>
                <w:highlight w:val="none"/>
                <w:lang w:eastAsia="zh-CN"/>
              </w:rPr>
              <w:t>2026年</w:t>
            </w:r>
            <w:r>
              <w:rPr>
                <w:rFonts w:hint="eastAsia" w:ascii="宋体" w:hAnsi="宋体" w:cs="宋体"/>
                <w:b/>
                <w:color w:val="auto"/>
                <w:spacing w:val="20"/>
                <w:kern w:val="0"/>
                <w:sz w:val="20"/>
                <w:szCs w:val="20"/>
                <w:highlight w:val="none"/>
                <w:lang w:val="en-US" w:eastAsia="zh-CN"/>
              </w:rPr>
              <w:t>10</w:t>
            </w:r>
            <w:r>
              <w:rPr>
                <w:rFonts w:hint="eastAsia" w:ascii="宋体" w:hAnsi="宋体" w:eastAsia="宋体" w:cs="宋体"/>
                <w:b/>
                <w:color w:val="auto"/>
                <w:spacing w:val="20"/>
                <w:kern w:val="0"/>
                <w:sz w:val="20"/>
                <w:szCs w:val="20"/>
                <w:highlight w:val="none"/>
                <w:lang w:eastAsia="zh-CN"/>
              </w:rPr>
              <w:t>月</w:t>
            </w:r>
            <w:r>
              <w:rPr>
                <w:rFonts w:hint="eastAsia" w:ascii="宋体" w:hAnsi="宋体" w:cs="宋体"/>
                <w:b/>
                <w:color w:val="auto"/>
                <w:spacing w:val="20"/>
                <w:kern w:val="0"/>
                <w:sz w:val="20"/>
                <w:szCs w:val="20"/>
                <w:highlight w:val="none"/>
                <w:lang w:val="en-US" w:eastAsia="zh-CN"/>
              </w:rPr>
              <w:t>13</w:t>
            </w:r>
            <w:r>
              <w:rPr>
                <w:rFonts w:hint="eastAsia" w:ascii="宋体" w:hAnsi="宋体" w:eastAsia="宋体" w:cs="宋体"/>
                <w:b/>
                <w:color w:val="auto"/>
                <w:spacing w:val="20"/>
                <w:kern w:val="0"/>
                <w:sz w:val="20"/>
                <w:szCs w:val="20"/>
                <w:highlight w:val="none"/>
                <w:lang w:eastAsia="zh-CN"/>
              </w:rPr>
              <w:t>日09时00分</w:t>
            </w:r>
            <w:r>
              <w:rPr>
                <w:rFonts w:hint="eastAsia" w:ascii="宋体" w:hAnsi="宋体" w:eastAsia="宋体" w:cs="宋体"/>
                <w:b/>
                <w:color w:val="auto"/>
                <w:spacing w:val="20"/>
                <w:kern w:val="0"/>
                <w:sz w:val="20"/>
                <w:szCs w:val="20"/>
                <w:highlight w:val="none"/>
              </w:rPr>
              <w:t>（北京时间）</w:t>
            </w:r>
          </w:p>
        </w:tc>
      </w:tr>
      <w:tr w14:paraId="1D072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63C412C7">
            <w:pPr>
              <w:spacing w:line="360" w:lineRule="auto"/>
              <w:jc w:val="center"/>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rPr>
              <w:t>4.2.2</w:t>
            </w:r>
          </w:p>
        </w:tc>
        <w:tc>
          <w:tcPr>
            <w:tcW w:w="2409" w:type="dxa"/>
            <w:noWrap w:val="0"/>
            <w:vAlign w:val="center"/>
          </w:tcPr>
          <w:p w14:paraId="6D8228CA">
            <w:pPr>
              <w:spacing w:line="360" w:lineRule="auto"/>
              <w:jc w:val="center"/>
              <w:rPr>
                <w:rFonts w:hint="eastAsia" w:ascii="宋体" w:hAnsi="宋体" w:eastAsia="宋体" w:cs="宋体"/>
                <w:color w:val="auto"/>
                <w:kern w:val="0"/>
                <w:sz w:val="20"/>
                <w:szCs w:val="20"/>
              </w:rPr>
            </w:pPr>
            <w:r>
              <w:rPr>
                <w:rFonts w:hint="eastAsia" w:ascii="宋体" w:hAnsi="宋体" w:eastAsia="宋体" w:cs="宋体"/>
                <w:color w:val="auto"/>
                <w:sz w:val="20"/>
                <w:szCs w:val="22"/>
              </w:rPr>
              <w:t>投标文件递交</w:t>
            </w:r>
          </w:p>
        </w:tc>
        <w:tc>
          <w:tcPr>
            <w:tcW w:w="5810" w:type="dxa"/>
            <w:noWrap w:val="0"/>
            <w:vAlign w:val="center"/>
          </w:tcPr>
          <w:p w14:paraId="29E4F3CA">
            <w:pPr>
              <w:pStyle w:val="8"/>
              <w:spacing w:line="360" w:lineRule="auto"/>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电子投标文件的递交</w:t>
            </w:r>
          </w:p>
          <w:p w14:paraId="0B0E7F93">
            <w:pPr>
              <w:pStyle w:val="8"/>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2"/>
                <w:lang w:val="en-US" w:eastAsia="zh-CN"/>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28ED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3" w:hRule="atLeast"/>
        </w:trPr>
        <w:tc>
          <w:tcPr>
            <w:tcW w:w="934" w:type="dxa"/>
            <w:noWrap w:val="0"/>
            <w:vAlign w:val="center"/>
          </w:tcPr>
          <w:p w14:paraId="20070784">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4.2.3</w:t>
            </w:r>
          </w:p>
        </w:tc>
        <w:tc>
          <w:tcPr>
            <w:tcW w:w="2409" w:type="dxa"/>
            <w:noWrap w:val="0"/>
            <w:vAlign w:val="center"/>
          </w:tcPr>
          <w:p w14:paraId="51080F8C">
            <w:pPr>
              <w:autoSpaceDE w:val="0"/>
              <w:autoSpaceDN w:val="0"/>
              <w:adjustRightInd w:val="0"/>
              <w:spacing w:line="360" w:lineRule="auto"/>
              <w:ind w:right="-34" w:rightChars="-16"/>
              <w:jc w:val="center"/>
              <w:rPr>
                <w:rFonts w:hint="eastAsia" w:ascii="宋体" w:hAnsi="宋体" w:eastAsia="宋体" w:cs="宋体"/>
                <w:color w:val="auto"/>
                <w:sz w:val="20"/>
                <w:szCs w:val="22"/>
              </w:rPr>
            </w:pPr>
            <w:r>
              <w:rPr>
                <w:rFonts w:hint="eastAsia" w:ascii="宋体" w:hAnsi="宋体" w:eastAsia="宋体" w:cs="宋体"/>
                <w:color w:val="auto"/>
                <w:kern w:val="0"/>
                <w:sz w:val="20"/>
                <w:szCs w:val="20"/>
              </w:rPr>
              <w:t>资格审查文件及业绩信誉资料原件的递交</w:t>
            </w:r>
          </w:p>
        </w:tc>
        <w:tc>
          <w:tcPr>
            <w:tcW w:w="5810" w:type="dxa"/>
            <w:noWrap w:val="0"/>
            <w:vAlign w:val="center"/>
          </w:tcPr>
          <w:p w14:paraId="2953FBCE">
            <w:pPr>
              <w:adjustRightInd w:val="0"/>
              <w:snapToGrid w:val="0"/>
              <w:spacing w:line="360" w:lineRule="auto"/>
              <w:rPr>
                <w:rFonts w:hint="eastAsia" w:ascii="宋体" w:hAnsi="宋体" w:eastAsia="宋体" w:cs="宋体"/>
                <w:color w:val="auto"/>
                <w:sz w:val="20"/>
                <w:szCs w:val="22"/>
                <w:u w:val="single"/>
              </w:rPr>
            </w:pPr>
            <w:r>
              <w:rPr>
                <w:rFonts w:hint="eastAsia" w:ascii="宋体" w:hAnsi="宋体" w:eastAsia="宋体" w:cs="宋体"/>
                <w:color w:val="auto"/>
                <w:sz w:val="20"/>
                <w:szCs w:val="20"/>
                <w:lang w:val="en-US" w:eastAsia="zh-CN"/>
              </w:rPr>
              <w:t>投标人无需递交纸质投标文件及原件，投标企业应在项目开标前，将项目经理、人员、资质、业绩、荣誉、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r>
              <w:rPr>
                <w:rFonts w:hint="eastAsia" w:ascii="宋体" w:hAnsi="宋体" w:eastAsia="宋体" w:cs="宋体"/>
                <w:color w:val="auto"/>
                <w:sz w:val="20"/>
                <w:szCs w:val="20"/>
              </w:rPr>
              <w:t>。</w:t>
            </w:r>
          </w:p>
        </w:tc>
      </w:tr>
      <w:tr w14:paraId="41905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21258540">
            <w:pPr>
              <w:autoSpaceDE w:val="0"/>
              <w:autoSpaceDN w:val="0"/>
              <w:adjustRightInd w:val="0"/>
              <w:spacing w:line="360" w:lineRule="auto"/>
              <w:ind w:right="-34" w:rightChars="-16"/>
              <w:jc w:val="center"/>
              <w:rPr>
                <w:rFonts w:hint="eastAsia" w:ascii="宋体" w:hAnsi="宋体" w:eastAsia="宋体" w:cs="宋体"/>
                <w:color w:val="auto"/>
                <w:sz w:val="20"/>
                <w:szCs w:val="22"/>
              </w:rPr>
            </w:pPr>
            <w:r>
              <w:rPr>
                <w:rFonts w:hint="eastAsia" w:ascii="宋体" w:hAnsi="宋体" w:eastAsia="宋体" w:cs="宋体"/>
                <w:color w:val="auto"/>
                <w:kern w:val="0"/>
                <w:sz w:val="20"/>
                <w:szCs w:val="20"/>
              </w:rPr>
              <w:t>4.2.4</w:t>
            </w:r>
          </w:p>
        </w:tc>
        <w:tc>
          <w:tcPr>
            <w:tcW w:w="2409" w:type="dxa"/>
            <w:noWrap w:val="0"/>
            <w:vAlign w:val="center"/>
          </w:tcPr>
          <w:p w14:paraId="3458546C">
            <w:pPr>
              <w:autoSpaceDE w:val="0"/>
              <w:autoSpaceDN w:val="0"/>
              <w:adjustRightInd w:val="0"/>
              <w:spacing w:line="360" w:lineRule="auto"/>
              <w:ind w:right="-34" w:rightChars="-16"/>
              <w:jc w:val="center"/>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是否退还投标文件</w:t>
            </w:r>
          </w:p>
        </w:tc>
        <w:tc>
          <w:tcPr>
            <w:tcW w:w="5810" w:type="dxa"/>
            <w:noWrap w:val="0"/>
            <w:vAlign w:val="center"/>
          </w:tcPr>
          <w:p w14:paraId="2A5267BF">
            <w:pPr>
              <w:autoSpaceDE w:val="0"/>
              <w:autoSpaceDN w:val="0"/>
              <w:adjustRightInd w:val="0"/>
              <w:spacing w:line="360" w:lineRule="auto"/>
              <w:ind w:right="-34" w:rightChars="-16"/>
              <w:rPr>
                <w:rFonts w:hint="eastAsia" w:ascii="宋体" w:hAnsi="宋体" w:eastAsia="宋体" w:cs="宋体"/>
                <w:color w:val="auto"/>
                <w:sz w:val="20"/>
                <w:szCs w:val="20"/>
              </w:rPr>
            </w:pPr>
            <w:r>
              <w:rPr>
                <w:rFonts w:hint="eastAsia" w:ascii="宋体" w:hAnsi="宋体" w:eastAsia="宋体" w:cs="宋体"/>
                <w:color w:val="auto"/>
                <w:kern w:val="0"/>
                <w:sz w:val="20"/>
                <w:szCs w:val="20"/>
              </w:rPr>
              <w:fldChar w:fldCharType="begin"/>
            </w:r>
            <w:r>
              <w:rPr>
                <w:rFonts w:hint="eastAsia" w:ascii="宋体" w:hAnsi="宋体" w:eastAsia="宋体" w:cs="宋体"/>
                <w:color w:val="auto"/>
                <w:kern w:val="0"/>
                <w:sz w:val="20"/>
                <w:szCs w:val="20"/>
              </w:rPr>
              <w:instrText xml:space="preserve"> eq \o\ac(</w:instrText>
            </w:r>
            <w:r>
              <w:rPr>
                <w:rFonts w:hint="eastAsia" w:ascii="宋体" w:hAnsi="宋体" w:eastAsia="宋体" w:cs="宋体"/>
                <w:color w:val="auto"/>
                <w:kern w:val="0"/>
                <w:position w:val="-4"/>
                <w:sz w:val="30"/>
                <w:szCs w:val="20"/>
              </w:rPr>
              <w:instrText xml:space="preserve">□</w:instrText>
            </w:r>
            <w:r>
              <w:rPr>
                <w:rFonts w:hint="eastAsia" w:ascii="宋体" w:hAnsi="宋体" w:eastAsia="宋体" w:cs="宋体"/>
                <w:color w:val="auto"/>
                <w:kern w:val="0"/>
                <w:position w:val="0"/>
                <w:sz w:val="20"/>
                <w:szCs w:val="20"/>
              </w:rPr>
              <w:instrText xml:space="preserve">,√)</w:instrText>
            </w:r>
            <w:r>
              <w:rPr>
                <w:rFonts w:hint="eastAsia" w:ascii="宋体" w:hAnsi="宋体" w:eastAsia="宋体" w:cs="宋体"/>
                <w:color w:val="auto"/>
                <w:kern w:val="0"/>
                <w:sz w:val="20"/>
                <w:szCs w:val="20"/>
              </w:rPr>
              <w:fldChar w:fldCharType="end"/>
            </w:r>
            <w:r>
              <w:rPr>
                <w:rFonts w:hint="eastAsia" w:ascii="宋体" w:hAnsi="宋体" w:eastAsia="宋体" w:cs="宋体"/>
                <w:color w:val="auto"/>
                <w:kern w:val="0"/>
                <w:sz w:val="20"/>
                <w:szCs w:val="20"/>
              </w:rPr>
              <w:t>不退还           □退还</w:t>
            </w:r>
          </w:p>
        </w:tc>
      </w:tr>
      <w:tr w14:paraId="71AC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trPr>
        <w:tc>
          <w:tcPr>
            <w:tcW w:w="934" w:type="dxa"/>
            <w:noWrap w:val="0"/>
            <w:vAlign w:val="center"/>
          </w:tcPr>
          <w:p w14:paraId="12DC3FCB">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5.1</w:t>
            </w:r>
          </w:p>
        </w:tc>
        <w:tc>
          <w:tcPr>
            <w:tcW w:w="2409" w:type="dxa"/>
            <w:noWrap w:val="0"/>
            <w:vAlign w:val="center"/>
          </w:tcPr>
          <w:p w14:paraId="01672A5B">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开标时间和地点</w:t>
            </w:r>
          </w:p>
        </w:tc>
        <w:tc>
          <w:tcPr>
            <w:tcW w:w="5810" w:type="dxa"/>
            <w:noWrap w:val="0"/>
            <w:vAlign w:val="center"/>
          </w:tcPr>
          <w:p w14:paraId="2742C596">
            <w:pPr>
              <w:adjustRightInd w:val="0"/>
              <w:snapToGrid w:val="0"/>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开标时间：2026年10月</w:t>
            </w:r>
            <w:r>
              <w:rPr>
                <w:rFonts w:hint="eastAsia" w:ascii="宋体" w:hAnsi="宋体" w:cs="宋体"/>
                <w:color w:val="auto"/>
                <w:sz w:val="20"/>
                <w:szCs w:val="20"/>
                <w:lang w:val="en-US" w:eastAsia="zh-CN"/>
              </w:rPr>
              <w:t>13</w:t>
            </w:r>
            <w:r>
              <w:rPr>
                <w:rFonts w:hint="eastAsia" w:ascii="宋体" w:hAnsi="宋体" w:eastAsia="宋体" w:cs="宋体"/>
                <w:color w:val="auto"/>
                <w:sz w:val="20"/>
                <w:szCs w:val="20"/>
                <w:lang w:val="en-US" w:eastAsia="zh-CN"/>
              </w:rPr>
              <w:t>日09时00分（北京时间）</w:t>
            </w:r>
          </w:p>
          <w:p w14:paraId="1923A0D5">
            <w:pPr>
              <w:adjustRightInd w:val="0"/>
              <w:snapToGrid w:val="0"/>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开标地点：新蔡县公共资源交易中心不见面开标大厅</w:t>
            </w:r>
          </w:p>
          <w:p w14:paraId="70B1092A">
            <w:pPr>
              <w:adjustRightInd w:val="0"/>
              <w:snapToGrid w:val="0"/>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0"/>
                <w:lang w:val="en-US" w:eastAsia="zh-CN"/>
              </w:rPr>
              <w:t>（电子投标文件必须凭制作投标文件所用的 CA 密匙在10分钟内完成解密）。</w:t>
            </w:r>
          </w:p>
        </w:tc>
      </w:tr>
      <w:tr w14:paraId="5139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trPr>
        <w:tc>
          <w:tcPr>
            <w:tcW w:w="934" w:type="dxa"/>
            <w:noWrap w:val="0"/>
            <w:vAlign w:val="center"/>
          </w:tcPr>
          <w:p w14:paraId="02F2083F">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5.2</w:t>
            </w:r>
          </w:p>
        </w:tc>
        <w:tc>
          <w:tcPr>
            <w:tcW w:w="2409" w:type="dxa"/>
            <w:noWrap w:val="0"/>
            <w:vAlign w:val="center"/>
          </w:tcPr>
          <w:p w14:paraId="005B0A5C">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开标程序</w:t>
            </w:r>
          </w:p>
        </w:tc>
        <w:tc>
          <w:tcPr>
            <w:tcW w:w="5810" w:type="dxa"/>
            <w:noWrap w:val="0"/>
            <w:vAlign w:val="center"/>
          </w:tcPr>
          <w:p w14:paraId="568F4A6C">
            <w:pPr>
              <w:numPr>
                <w:ilvl w:val="0"/>
                <w:numId w:val="2"/>
              </w:num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cs="宋体"/>
                <w:color w:val="auto"/>
                <w:sz w:val="20"/>
                <w:szCs w:val="22"/>
                <w:lang w:eastAsia="zh-CN"/>
              </w:rPr>
              <w:t>签到、</w:t>
            </w:r>
            <w:r>
              <w:rPr>
                <w:rFonts w:hint="eastAsia" w:ascii="宋体" w:hAnsi="宋体" w:eastAsia="宋体" w:cs="宋体"/>
                <w:color w:val="auto"/>
                <w:sz w:val="20"/>
                <w:szCs w:val="22"/>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1CE7038C">
            <w:pPr>
              <w:numPr>
                <w:ilvl w:val="0"/>
                <w:numId w:val="0"/>
              </w:numPr>
              <w:spacing w:line="360" w:lineRule="auto"/>
              <w:ind w:left="0" w:leftChars="0" w:firstLine="0" w:firstLineChars="0"/>
              <w:rPr>
                <w:rFonts w:hint="eastAsia" w:ascii="宋体" w:hAnsi="宋体" w:eastAsia="宋体" w:cs="宋体"/>
                <w:color w:val="auto"/>
                <w:sz w:val="20"/>
                <w:szCs w:val="20"/>
              </w:rPr>
            </w:pPr>
            <w:r>
              <w:rPr>
                <w:rFonts w:hint="eastAsia" w:ascii="宋体" w:hAnsi="宋体" w:eastAsia="宋体" w:cs="宋体"/>
                <w:color w:val="auto"/>
                <w:sz w:val="20"/>
                <w:szCs w:val="22"/>
                <w:lang w:val="en-US" w:eastAsia="zh-CN"/>
              </w:rPr>
              <w:t>2、在投标截止时间前，各投标人必须在网上开标系统内完成签到，否则其投标按无效标处理，系统内投标文件将被退回。</w:t>
            </w:r>
          </w:p>
        </w:tc>
      </w:tr>
      <w:tr w14:paraId="10F0E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6" w:hRule="atLeast"/>
        </w:trPr>
        <w:tc>
          <w:tcPr>
            <w:tcW w:w="934" w:type="dxa"/>
            <w:noWrap w:val="0"/>
            <w:vAlign w:val="center"/>
          </w:tcPr>
          <w:p w14:paraId="1DE8E9F3">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6.1.1</w:t>
            </w:r>
          </w:p>
        </w:tc>
        <w:tc>
          <w:tcPr>
            <w:tcW w:w="2409" w:type="dxa"/>
            <w:noWrap w:val="0"/>
            <w:vAlign w:val="center"/>
          </w:tcPr>
          <w:p w14:paraId="4483B968">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评标委员会的组建</w:t>
            </w:r>
          </w:p>
        </w:tc>
        <w:tc>
          <w:tcPr>
            <w:tcW w:w="5810" w:type="dxa"/>
            <w:noWrap w:val="0"/>
            <w:vAlign w:val="center"/>
          </w:tcPr>
          <w:p w14:paraId="395F01B8">
            <w:pPr>
              <w:pStyle w:val="8"/>
              <w:rPr>
                <w:rFonts w:hint="eastAsia" w:ascii="宋体" w:hAnsi="宋体" w:eastAsia="宋体" w:cs="宋体"/>
                <w:color w:val="auto"/>
                <w:sz w:val="20"/>
                <w:szCs w:val="22"/>
              </w:rPr>
            </w:pPr>
            <w:r>
              <w:rPr>
                <w:rFonts w:hint="eastAsia" w:ascii="宋体" w:hAnsi="宋体" w:eastAsia="宋体" w:cs="宋体"/>
                <w:color w:val="auto"/>
                <w:sz w:val="20"/>
                <w:szCs w:val="22"/>
              </w:rPr>
              <w:t>评标委员会由招标人依法组建，由</w:t>
            </w:r>
            <w:r>
              <w:rPr>
                <w:rFonts w:hint="eastAsia" w:ascii="宋体" w:hAnsi="宋体" w:eastAsia="宋体" w:cs="宋体"/>
                <w:color w:val="auto"/>
                <w:sz w:val="20"/>
                <w:szCs w:val="22"/>
                <w:u w:val="single"/>
                <w:lang w:val="en-US" w:eastAsia="zh-CN"/>
              </w:rPr>
              <w:t>5</w:t>
            </w:r>
            <w:r>
              <w:rPr>
                <w:rFonts w:hint="eastAsia" w:ascii="宋体" w:hAnsi="宋体" w:eastAsia="宋体" w:cs="宋体"/>
                <w:color w:val="auto"/>
                <w:sz w:val="20"/>
                <w:szCs w:val="22"/>
              </w:rPr>
              <w:t>人组成；</w:t>
            </w:r>
          </w:p>
          <w:p w14:paraId="7D32EDBF">
            <w:pPr>
              <w:pStyle w:val="8"/>
              <w:rPr>
                <w:rFonts w:hint="eastAsia" w:ascii="宋体" w:hAnsi="宋体" w:eastAsia="宋体" w:cs="宋体"/>
                <w:color w:val="auto"/>
                <w:sz w:val="20"/>
                <w:szCs w:val="22"/>
              </w:rPr>
            </w:pPr>
            <w:r>
              <w:rPr>
                <w:rFonts w:hint="eastAsia" w:ascii="宋体" w:hAnsi="宋体" w:eastAsia="宋体" w:cs="宋体"/>
                <w:color w:val="auto"/>
                <w:sz w:val="20"/>
                <w:szCs w:val="22"/>
              </w:rPr>
              <w:t>其中</w:t>
            </w:r>
          </w:p>
          <w:p w14:paraId="09680336">
            <w:pPr>
              <w:pStyle w:val="8"/>
              <w:rPr>
                <w:rFonts w:hint="eastAsia" w:ascii="宋体" w:hAnsi="宋体" w:eastAsia="宋体" w:cs="宋体"/>
                <w:color w:val="auto"/>
                <w:sz w:val="20"/>
                <w:szCs w:val="22"/>
              </w:rPr>
            </w:pPr>
            <w:r>
              <w:rPr>
                <w:rFonts w:hint="eastAsia" w:ascii="宋体" w:hAnsi="宋体" w:eastAsia="宋体" w:cs="宋体"/>
                <w:color w:val="auto"/>
                <w:sz w:val="20"/>
                <w:szCs w:val="22"/>
              </w:rPr>
              <w:t>招标人代表</w:t>
            </w:r>
            <w:r>
              <w:rPr>
                <w:rFonts w:hint="eastAsia" w:ascii="宋体" w:hAnsi="宋体" w:eastAsia="宋体" w:cs="宋体"/>
                <w:color w:val="auto"/>
                <w:sz w:val="20"/>
                <w:szCs w:val="22"/>
                <w:u w:val="single"/>
                <w:lang w:val="en-US" w:eastAsia="zh-CN"/>
              </w:rPr>
              <w:t>1</w:t>
            </w:r>
            <w:r>
              <w:rPr>
                <w:rFonts w:hint="eastAsia" w:ascii="宋体" w:hAnsi="宋体" w:eastAsia="宋体" w:cs="宋体"/>
                <w:color w:val="auto"/>
                <w:sz w:val="20"/>
                <w:szCs w:val="22"/>
              </w:rPr>
              <w:t>人（招标人代表应由具有评标专家相应或者类似条件的人员担任，或招标人从河南省综合专家库确定评标专家作为招标人代表）</w:t>
            </w:r>
          </w:p>
          <w:p w14:paraId="49D058BB">
            <w:pPr>
              <w:pStyle w:val="8"/>
              <w:rPr>
                <w:rFonts w:hint="eastAsia" w:ascii="宋体" w:hAnsi="宋体" w:eastAsia="宋体" w:cs="宋体"/>
                <w:color w:val="auto"/>
                <w:sz w:val="20"/>
                <w:szCs w:val="22"/>
              </w:rPr>
            </w:pPr>
            <w:r>
              <w:rPr>
                <w:rFonts w:hint="eastAsia" w:ascii="宋体" w:hAnsi="宋体" w:eastAsia="宋体" w:cs="宋体"/>
                <w:color w:val="auto"/>
                <w:sz w:val="20"/>
                <w:szCs w:val="22"/>
                <w:lang w:val="en-US" w:eastAsia="zh-CN"/>
              </w:rPr>
              <w:t>经济、技术类</w:t>
            </w:r>
            <w:r>
              <w:rPr>
                <w:rFonts w:hint="eastAsia" w:ascii="宋体" w:hAnsi="宋体" w:eastAsia="宋体" w:cs="宋体"/>
                <w:color w:val="auto"/>
                <w:sz w:val="20"/>
                <w:szCs w:val="22"/>
              </w:rPr>
              <w:t>专家</w:t>
            </w:r>
            <w:r>
              <w:rPr>
                <w:rFonts w:hint="eastAsia" w:ascii="宋体" w:hAnsi="宋体" w:eastAsia="宋体" w:cs="宋体"/>
                <w:color w:val="auto"/>
                <w:sz w:val="20"/>
                <w:szCs w:val="22"/>
                <w:u w:val="single"/>
                <w:lang w:val="en-US" w:eastAsia="zh-CN"/>
              </w:rPr>
              <w:t>4</w:t>
            </w:r>
            <w:r>
              <w:rPr>
                <w:rFonts w:hint="eastAsia" w:ascii="宋体" w:hAnsi="宋体" w:eastAsia="宋体" w:cs="宋体"/>
                <w:color w:val="auto"/>
                <w:sz w:val="20"/>
                <w:szCs w:val="22"/>
              </w:rPr>
              <w:t>人；</w:t>
            </w:r>
          </w:p>
          <w:p w14:paraId="17A2FE49">
            <w:pPr>
              <w:pStyle w:val="8"/>
              <w:rPr>
                <w:rFonts w:hint="eastAsia" w:ascii="宋体" w:hAnsi="宋体" w:eastAsia="宋体" w:cs="宋体"/>
                <w:color w:val="auto"/>
                <w:sz w:val="20"/>
                <w:szCs w:val="22"/>
              </w:rPr>
            </w:pPr>
            <w:r>
              <w:rPr>
                <w:rFonts w:hint="eastAsia" w:ascii="宋体" w:hAnsi="宋体" w:eastAsia="宋体" w:cs="宋体"/>
                <w:color w:val="auto"/>
                <w:sz w:val="20"/>
                <w:szCs w:val="22"/>
              </w:rPr>
              <w:t>评标专家确定方式：</w:t>
            </w:r>
          </w:p>
          <w:p w14:paraId="013E3FA1">
            <w:pPr>
              <w:pStyle w:val="8"/>
              <w:rPr>
                <w:rFonts w:hint="eastAsia" w:ascii="宋体" w:hAnsi="宋体" w:eastAsia="宋体" w:cs="宋体"/>
                <w:color w:val="auto"/>
                <w:sz w:val="20"/>
                <w:szCs w:val="22"/>
              </w:rPr>
            </w:pPr>
            <w:r>
              <w:rPr>
                <w:rFonts w:hint="eastAsia" w:ascii="宋体" w:hAnsi="宋体" w:eastAsia="宋体" w:cs="宋体"/>
                <w:color w:val="auto"/>
                <w:sz w:val="20"/>
                <w:szCs w:val="22"/>
              </w:rPr>
              <w:fldChar w:fldCharType="begin"/>
            </w:r>
            <w:r>
              <w:rPr>
                <w:rFonts w:hint="eastAsia" w:ascii="宋体" w:hAnsi="宋体" w:eastAsia="宋体" w:cs="宋体"/>
                <w:color w:val="auto"/>
                <w:sz w:val="20"/>
                <w:szCs w:val="22"/>
              </w:rPr>
              <w:instrText xml:space="preserve"> eq \o\ac(□,√)</w:instrText>
            </w:r>
            <w:r>
              <w:rPr>
                <w:rFonts w:hint="eastAsia" w:ascii="宋体" w:hAnsi="宋体" w:eastAsia="宋体" w:cs="宋体"/>
                <w:color w:val="auto"/>
                <w:sz w:val="20"/>
                <w:szCs w:val="22"/>
              </w:rPr>
              <w:fldChar w:fldCharType="end"/>
            </w:r>
            <w:r>
              <w:rPr>
                <w:rFonts w:hint="eastAsia" w:ascii="宋体" w:hAnsi="宋体" w:eastAsia="宋体" w:cs="宋体"/>
                <w:color w:val="auto"/>
                <w:sz w:val="20"/>
                <w:szCs w:val="22"/>
              </w:rPr>
              <w:t>开标时在监督部门的监督下从《河南省综合专家库》中采用电脑随机抽签方式确定,负责评标活动。（默认）</w:t>
            </w:r>
          </w:p>
          <w:p w14:paraId="635AB95E">
            <w:pPr>
              <w:pStyle w:val="8"/>
              <w:rPr>
                <w:rFonts w:hint="eastAsia" w:ascii="宋体" w:hAnsi="宋体" w:eastAsia="宋体" w:cs="宋体"/>
                <w:color w:val="auto"/>
                <w:sz w:val="20"/>
                <w:szCs w:val="22"/>
              </w:rPr>
            </w:pPr>
            <w:r>
              <w:rPr>
                <w:rFonts w:hint="eastAsia" w:ascii="宋体" w:hAnsi="宋体" w:eastAsia="宋体" w:cs="宋体"/>
                <w:color w:val="auto"/>
                <w:sz w:val="20"/>
                <w:szCs w:val="22"/>
              </w:rPr>
              <w:t>□其他：</w:t>
            </w:r>
            <w:r>
              <w:rPr>
                <w:rFonts w:hint="eastAsia" w:ascii="宋体" w:hAnsi="宋体" w:eastAsia="宋体" w:cs="宋体"/>
                <w:color w:val="auto"/>
                <w:sz w:val="20"/>
                <w:szCs w:val="22"/>
                <w:u w:val="single"/>
              </w:rPr>
              <w:t xml:space="preserve">            </w:t>
            </w:r>
          </w:p>
        </w:tc>
      </w:tr>
      <w:tr w14:paraId="78599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934" w:type="dxa"/>
            <w:noWrap w:val="0"/>
            <w:vAlign w:val="center"/>
          </w:tcPr>
          <w:p w14:paraId="296625E9">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sz w:val="20"/>
                <w:szCs w:val="22"/>
              </w:rPr>
            </w:pPr>
            <w:r>
              <w:rPr>
                <w:rFonts w:hint="eastAsia" w:ascii="宋体" w:hAnsi="宋体" w:eastAsia="宋体" w:cs="宋体"/>
                <w:color w:val="auto"/>
                <w:sz w:val="20"/>
                <w:szCs w:val="20"/>
                <w:highlight w:val="none"/>
              </w:rPr>
              <w:t>6.3.4</w:t>
            </w:r>
          </w:p>
        </w:tc>
        <w:tc>
          <w:tcPr>
            <w:tcW w:w="2409" w:type="dxa"/>
            <w:noWrap w:val="0"/>
            <w:vAlign w:val="center"/>
          </w:tcPr>
          <w:p w14:paraId="37EED487">
            <w:pPr>
              <w:pageBreakBefore w:val="0"/>
              <w:kinsoku/>
              <w:wordWrap w:val="0"/>
              <w:overflowPunct/>
              <w:topLinePunct w:val="0"/>
              <w:bidi w:val="0"/>
              <w:adjustRightInd w:val="0"/>
              <w:snapToGrid w:val="0"/>
              <w:spacing w:line="300" w:lineRule="exact"/>
              <w:jc w:val="center"/>
              <w:textAlignment w:val="auto"/>
              <w:rPr>
                <w:rFonts w:hint="eastAsia" w:ascii="宋体" w:hAnsi="宋体" w:eastAsia="宋体" w:cs="宋体"/>
                <w:color w:val="auto"/>
                <w:sz w:val="20"/>
                <w:szCs w:val="22"/>
              </w:rPr>
            </w:pPr>
            <w:r>
              <w:rPr>
                <w:rFonts w:hint="eastAsia" w:ascii="宋体" w:hAnsi="宋体" w:eastAsia="宋体" w:cs="宋体"/>
                <w:color w:val="auto"/>
                <w:sz w:val="20"/>
                <w:szCs w:val="20"/>
                <w:highlight w:val="none"/>
              </w:rPr>
              <w:t>本次评标采用的评标方法</w:t>
            </w:r>
          </w:p>
        </w:tc>
        <w:tc>
          <w:tcPr>
            <w:tcW w:w="5810" w:type="dxa"/>
            <w:noWrap w:val="0"/>
            <w:vAlign w:val="center"/>
          </w:tcPr>
          <w:p w14:paraId="5E447459">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0"/>
                <w:szCs w:val="20"/>
              </w:rPr>
            </w:pPr>
            <w:r>
              <w:rPr>
                <w:rFonts w:hint="eastAsia" w:ascii="宋体" w:hAnsi="宋体" w:cs="宋体"/>
                <w:color w:val="auto"/>
                <w:kern w:val="0"/>
                <w:sz w:val="24"/>
                <w:szCs w:val="24"/>
                <w:highlight w:val="none"/>
                <w:lang w:eastAsia="zh-CN"/>
              </w:rPr>
              <w:t>☑</w:t>
            </w:r>
            <w:r>
              <w:rPr>
                <w:rFonts w:hint="eastAsia" w:ascii="宋体" w:hAnsi="宋体" w:eastAsia="宋体" w:cs="宋体"/>
                <w:color w:val="auto"/>
                <w:sz w:val="20"/>
                <w:szCs w:val="20"/>
                <w:highlight w:val="none"/>
              </w:rPr>
              <w:t xml:space="preserve">综合评估法       </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0"/>
                <w:szCs w:val="20"/>
                <w:highlight w:val="none"/>
              </w:rPr>
              <w:t xml:space="preserve">合理低价法    </w:t>
            </w:r>
            <w:r>
              <w:rPr>
                <w:rFonts w:hint="eastAsia" w:ascii="宋体" w:hAnsi="宋体" w:cs="宋体"/>
                <w:color w:val="auto"/>
                <w:kern w:val="0"/>
                <w:sz w:val="24"/>
                <w:szCs w:val="24"/>
                <w:highlight w:val="none"/>
                <w:lang w:eastAsia="zh-CN"/>
              </w:rPr>
              <w:t>□</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合格制+基准值</w:t>
            </w:r>
            <w:r>
              <w:rPr>
                <w:rFonts w:hint="eastAsia" w:ascii="宋体" w:hAnsi="宋体" w:eastAsia="宋体" w:cs="宋体"/>
                <w:color w:val="auto"/>
                <w:sz w:val="20"/>
                <w:szCs w:val="20"/>
                <w:highlight w:val="none"/>
              </w:rPr>
              <w:t>）</w:t>
            </w:r>
          </w:p>
        </w:tc>
      </w:tr>
      <w:tr w14:paraId="2EC8C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trPr>
        <w:tc>
          <w:tcPr>
            <w:tcW w:w="934" w:type="dxa"/>
            <w:noWrap w:val="0"/>
            <w:vAlign w:val="center"/>
          </w:tcPr>
          <w:p w14:paraId="31168884">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6.3.5</w:t>
            </w:r>
          </w:p>
        </w:tc>
        <w:tc>
          <w:tcPr>
            <w:tcW w:w="2409" w:type="dxa"/>
            <w:noWrap w:val="0"/>
            <w:vAlign w:val="center"/>
          </w:tcPr>
          <w:p w14:paraId="0EEB5F00">
            <w:pPr>
              <w:pageBreakBefore w:val="0"/>
              <w:kinsoku/>
              <w:wordWrap w:val="0"/>
              <w:overflowPunct/>
              <w:topLinePunct w:val="0"/>
              <w:bidi w:val="0"/>
              <w:adjustRightInd w:val="0"/>
              <w:snapToGrid w:val="0"/>
              <w:spacing w:line="400" w:lineRule="exact"/>
              <w:jc w:val="center"/>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rPr>
              <w:t>评标方式</w:t>
            </w:r>
          </w:p>
        </w:tc>
        <w:tc>
          <w:tcPr>
            <w:tcW w:w="5810" w:type="dxa"/>
            <w:noWrap w:val="0"/>
            <w:vAlign w:val="center"/>
          </w:tcPr>
          <w:p w14:paraId="1D277174">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0"/>
                <w:szCs w:val="20"/>
                <w:highlight w:val="none"/>
              </w:rPr>
              <w:t>网络电子评标（电子评标过程中当出现突发情况，导致系统无法正常运行且短时间内无法修复时，经监督部门同意，可以申请延期开标。）</w:t>
            </w:r>
          </w:p>
          <w:p w14:paraId="58F4ABDD">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0"/>
                <w:szCs w:val="20"/>
                <w:highlight w:val="none"/>
              </w:rPr>
              <w:t>纸质评标</w:t>
            </w:r>
          </w:p>
          <w:p w14:paraId="4CC6DD86">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0"/>
                <w:szCs w:val="20"/>
                <w:highlight w:val="none"/>
              </w:rPr>
              <w:t>远程网络电子评标</w:t>
            </w:r>
          </w:p>
        </w:tc>
      </w:tr>
      <w:tr w14:paraId="7D8B6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34" w:type="dxa"/>
            <w:noWrap w:val="0"/>
            <w:vAlign w:val="center"/>
          </w:tcPr>
          <w:p w14:paraId="2F2D5D9C">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sz w:val="20"/>
                <w:szCs w:val="22"/>
              </w:rPr>
            </w:pPr>
            <w:r>
              <w:rPr>
                <w:rFonts w:hint="eastAsia" w:ascii="宋体" w:hAnsi="宋体" w:eastAsia="宋体" w:cs="宋体"/>
                <w:color w:val="auto"/>
                <w:kern w:val="0"/>
                <w:sz w:val="20"/>
                <w:szCs w:val="20"/>
                <w:highlight w:val="none"/>
              </w:rPr>
              <w:t>7.1</w:t>
            </w:r>
          </w:p>
        </w:tc>
        <w:tc>
          <w:tcPr>
            <w:tcW w:w="2409" w:type="dxa"/>
            <w:noWrap w:val="0"/>
            <w:vAlign w:val="center"/>
          </w:tcPr>
          <w:p w14:paraId="6DB59B18">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sz w:val="20"/>
                <w:szCs w:val="22"/>
              </w:rPr>
            </w:pPr>
            <w:r>
              <w:rPr>
                <w:rFonts w:hint="eastAsia" w:ascii="宋体" w:hAnsi="宋体" w:eastAsia="宋体" w:cs="宋体"/>
                <w:color w:val="auto"/>
                <w:kern w:val="0"/>
                <w:sz w:val="20"/>
                <w:szCs w:val="20"/>
                <w:highlight w:val="none"/>
              </w:rPr>
              <w:t>定标方式</w:t>
            </w:r>
          </w:p>
        </w:tc>
        <w:tc>
          <w:tcPr>
            <w:tcW w:w="5810" w:type="dxa"/>
            <w:noWrap w:val="0"/>
            <w:vAlign w:val="center"/>
          </w:tcPr>
          <w:p w14:paraId="5728C08E">
            <w:pPr>
              <w:pageBreakBefore w:val="0"/>
              <w:kinsoku/>
              <w:wordWrap w:val="0"/>
              <w:overflowPunct/>
              <w:topLinePunct w:val="0"/>
              <w:bidi w:val="0"/>
              <w:spacing w:line="320" w:lineRule="exact"/>
              <w:ind w:right="-34" w:rightChars="-16"/>
              <w:jc w:val="left"/>
              <w:textAlignment w:val="auto"/>
              <w:rPr>
                <w:rFonts w:hint="eastAsia" w:ascii="宋体" w:hAnsi="宋体" w:eastAsia="宋体" w:cs="宋体"/>
                <w:color w:val="auto"/>
                <w:sz w:val="20"/>
                <w:szCs w:val="22"/>
                <w:lang w:eastAsia="zh-CN"/>
              </w:rPr>
            </w:pPr>
            <w:r>
              <w:rPr>
                <w:rFonts w:hint="eastAsia" w:ascii="宋体" w:hAnsi="宋体" w:eastAsia="宋体" w:cs="宋体"/>
                <w:color w:val="auto"/>
                <w:sz w:val="20"/>
                <w:szCs w:val="22"/>
              </w:rPr>
              <w:t>本项目采用“评定分离”</w:t>
            </w:r>
            <w:r>
              <w:rPr>
                <w:rFonts w:hint="eastAsia" w:ascii="宋体" w:hAnsi="宋体" w:eastAsia="宋体" w:cs="宋体"/>
                <w:color w:val="auto"/>
                <w:sz w:val="20"/>
                <w:szCs w:val="22"/>
                <w:lang w:val="en-US" w:eastAsia="zh-CN"/>
              </w:rPr>
              <w:t>核查随机法</w:t>
            </w:r>
            <w:r>
              <w:rPr>
                <w:rFonts w:hint="eastAsia" w:ascii="宋体" w:hAnsi="宋体" w:eastAsia="宋体" w:cs="宋体"/>
                <w:color w:val="auto"/>
                <w:sz w:val="20"/>
                <w:szCs w:val="22"/>
              </w:rPr>
              <w:t>确定中标人。评标委员会按照招标文件规定的方法和数量推荐</w:t>
            </w:r>
            <w:r>
              <w:rPr>
                <w:rFonts w:hint="eastAsia" w:ascii="宋体" w:hAnsi="宋体" w:eastAsia="宋体" w:cs="宋体"/>
                <w:color w:val="auto"/>
                <w:sz w:val="20"/>
                <w:szCs w:val="22"/>
                <w:lang w:eastAsia="zh-CN"/>
              </w:rPr>
              <w:t>中标候选人</w:t>
            </w:r>
            <w:r>
              <w:rPr>
                <w:rFonts w:hint="eastAsia" w:ascii="宋体" w:hAnsi="宋体" w:eastAsia="宋体" w:cs="宋体"/>
                <w:color w:val="auto"/>
                <w:sz w:val="20"/>
                <w:szCs w:val="22"/>
              </w:rPr>
              <w:t>。</w:t>
            </w:r>
          </w:p>
        </w:tc>
      </w:tr>
      <w:tr w14:paraId="57D5D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34" w:type="dxa"/>
            <w:noWrap w:val="0"/>
            <w:vAlign w:val="center"/>
          </w:tcPr>
          <w:p w14:paraId="7F06BB19">
            <w:pPr>
              <w:spacing w:line="360" w:lineRule="auto"/>
              <w:jc w:val="center"/>
              <w:rPr>
                <w:rFonts w:hint="eastAsia" w:ascii="宋体" w:hAnsi="宋体" w:eastAsia="宋体" w:cs="宋体"/>
                <w:color w:val="auto"/>
                <w:kern w:val="0"/>
                <w:sz w:val="20"/>
                <w:szCs w:val="20"/>
                <w:highlight w:val="none"/>
              </w:rPr>
            </w:pPr>
            <w:r>
              <w:rPr>
                <w:rFonts w:hint="eastAsia" w:ascii="宋体" w:hAnsi="宋体" w:eastAsia="宋体" w:cs="宋体"/>
                <w:color w:val="auto"/>
                <w:sz w:val="20"/>
                <w:szCs w:val="22"/>
              </w:rPr>
              <w:t>7.</w:t>
            </w:r>
            <w:r>
              <w:rPr>
                <w:rFonts w:hint="eastAsia" w:ascii="宋体" w:hAnsi="宋体" w:eastAsia="宋体" w:cs="宋体"/>
                <w:color w:val="auto"/>
                <w:sz w:val="20"/>
                <w:szCs w:val="22"/>
                <w:lang w:val="en-US" w:eastAsia="zh-CN"/>
              </w:rPr>
              <w:t>6</w:t>
            </w:r>
            <w:r>
              <w:rPr>
                <w:rFonts w:hint="eastAsia" w:ascii="宋体" w:hAnsi="宋体" w:eastAsia="宋体" w:cs="宋体"/>
                <w:color w:val="auto"/>
                <w:sz w:val="20"/>
                <w:szCs w:val="22"/>
              </w:rPr>
              <w:t>.1</w:t>
            </w:r>
          </w:p>
        </w:tc>
        <w:tc>
          <w:tcPr>
            <w:tcW w:w="2409" w:type="dxa"/>
            <w:noWrap w:val="0"/>
            <w:vAlign w:val="center"/>
          </w:tcPr>
          <w:p w14:paraId="24CE2CA7">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履约保证金</w:t>
            </w:r>
          </w:p>
        </w:tc>
        <w:tc>
          <w:tcPr>
            <w:tcW w:w="5810" w:type="dxa"/>
            <w:noWrap w:val="0"/>
            <w:vAlign w:val="center"/>
          </w:tcPr>
          <w:p w14:paraId="56A35712">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是否要求中标人提供履约保证金：</w:t>
            </w:r>
          </w:p>
          <w:p w14:paraId="5861FA08">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0"/>
                <w:szCs w:val="20"/>
                <w:highlight w:val="none"/>
              </w:rPr>
              <w:t xml:space="preserve">要求提供 </w:t>
            </w:r>
          </w:p>
          <w:p w14:paraId="0B1F56E6">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u w:val="none"/>
                <w:lang w:eastAsia="zh-CN"/>
              </w:rPr>
            </w:pPr>
            <w:r>
              <w:rPr>
                <w:rFonts w:hint="eastAsia" w:ascii="宋体" w:hAnsi="宋体" w:eastAsia="宋体" w:cs="宋体"/>
                <w:color w:val="auto"/>
                <w:kern w:val="0"/>
                <w:sz w:val="20"/>
                <w:szCs w:val="20"/>
                <w:highlight w:val="none"/>
              </w:rPr>
              <w:t>履约保证金的形式：</w:t>
            </w:r>
            <w:r>
              <w:rPr>
                <w:rFonts w:hint="eastAsia" w:ascii="宋体" w:hAnsi="宋体" w:eastAsia="宋体" w:cs="宋体"/>
                <w:color w:val="auto"/>
                <w:kern w:val="0"/>
                <w:sz w:val="20"/>
                <w:szCs w:val="20"/>
                <w:highlight w:val="none"/>
                <w:lang w:val="en-US" w:eastAsia="zh-CN"/>
              </w:rPr>
              <w:t>银行转账或履约保函</w:t>
            </w:r>
          </w:p>
          <w:p w14:paraId="214BBEC9">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履约保证金额：</w:t>
            </w:r>
            <w:r>
              <w:rPr>
                <w:rFonts w:hint="eastAsia" w:ascii="宋体" w:hAnsi="宋体" w:eastAsia="宋体" w:cs="宋体"/>
                <w:color w:val="auto"/>
                <w:kern w:val="0"/>
                <w:sz w:val="20"/>
                <w:szCs w:val="20"/>
                <w:highlight w:val="none"/>
                <w:lang w:val="en-US" w:eastAsia="zh-CN"/>
              </w:rPr>
              <w:t>中标价的5%</w:t>
            </w:r>
          </w:p>
          <w:p w14:paraId="3DEBF7F7">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履约保证金递交时间：招标人确定中标人后，中标人应在接到招标人通知后5日内，将履约保证金打入招标人指定账户或按照招标文件要求的形式提交其他保证</w:t>
            </w:r>
            <w:r>
              <w:rPr>
                <w:rFonts w:hint="eastAsia" w:ascii="宋体" w:hAnsi="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逾期未缴纳的取消其中标资格。</w:t>
            </w:r>
          </w:p>
          <w:p w14:paraId="534064EF">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sz w:val="20"/>
                <w:szCs w:val="22"/>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0"/>
                <w:szCs w:val="20"/>
                <w:highlight w:val="none"/>
              </w:rPr>
              <w:t>不要求</w:t>
            </w:r>
          </w:p>
        </w:tc>
      </w:tr>
      <w:tr w14:paraId="1BEA6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934" w:type="dxa"/>
            <w:noWrap w:val="0"/>
            <w:vAlign w:val="center"/>
          </w:tcPr>
          <w:p w14:paraId="460BD9C8">
            <w:pPr>
              <w:autoSpaceDE w:val="0"/>
              <w:autoSpaceDN w:val="0"/>
              <w:adjustRightInd w:val="0"/>
              <w:spacing w:line="360" w:lineRule="auto"/>
              <w:ind w:right="-34" w:rightChars="-16"/>
              <w:jc w:val="center"/>
              <w:rPr>
                <w:rFonts w:hint="eastAsia" w:ascii="宋体" w:hAnsi="宋体" w:eastAsia="宋体" w:cs="宋体"/>
                <w:color w:val="auto"/>
                <w:sz w:val="20"/>
                <w:szCs w:val="22"/>
              </w:rPr>
            </w:pPr>
            <w:r>
              <w:rPr>
                <w:rFonts w:hint="eastAsia" w:ascii="宋体" w:hAnsi="宋体" w:eastAsia="宋体" w:cs="宋体"/>
                <w:color w:val="auto"/>
                <w:kern w:val="0"/>
                <w:sz w:val="20"/>
                <w:szCs w:val="20"/>
              </w:rPr>
              <w:t>8.1</w:t>
            </w:r>
          </w:p>
        </w:tc>
        <w:tc>
          <w:tcPr>
            <w:tcW w:w="2409" w:type="dxa"/>
            <w:noWrap w:val="0"/>
            <w:vAlign w:val="center"/>
          </w:tcPr>
          <w:p w14:paraId="7924B2DE">
            <w:pPr>
              <w:autoSpaceDE w:val="0"/>
              <w:autoSpaceDN w:val="0"/>
              <w:adjustRightInd w:val="0"/>
              <w:spacing w:line="360" w:lineRule="auto"/>
              <w:ind w:right="-34" w:rightChars="-16"/>
              <w:jc w:val="center"/>
              <w:rPr>
                <w:rFonts w:hint="eastAsia" w:ascii="宋体" w:hAnsi="宋体" w:eastAsia="宋体" w:cs="宋体"/>
                <w:color w:val="auto"/>
                <w:kern w:val="0"/>
                <w:sz w:val="20"/>
                <w:szCs w:val="20"/>
                <w:highlight w:val="none"/>
              </w:rPr>
            </w:pPr>
            <w:r>
              <w:rPr>
                <w:rFonts w:hint="eastAsia" w:ascii="宋体" w:hAnsi="宋体" w:eastAsia="宋体" w:cs="宋体"/>
                <w:color w:val="auto"/>
                <w:sz w:val="20"/>
                <w:szCs w:val="20"/>
              </w:rPr>
              <w:t>重新招标和不再招标</w:t>
            </w:r>
          </w:p>
        </w:tc>
        <w:tc>
          <w:tcPr>
            <w:tcW w:w="5810" w:type="dxa"/>
            <w:noWrap w:val="0"/>
            <w:vAlign w:val="center"/>
          </w:tcPr>
          <w:p w14:paraId="21C3F193">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1、重新招标</w:t>
            </w:r>
          </w:p>
          <w:p w14:paraId="503BD89E">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有下列情形之一的，招标人将重新招标：</w:t>
            </w:r>
          </w:p>
          <w:p w14:paraId="4556B098">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（1）投标截止时间止，投标人少于3个的；</w:t>
            </w:r>
          </w:p>
          <w:p w14:paraId="726C2006">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（2）经评标委员会评审后否决所有投标的。</w:t>
            </w:r>
          </w:p>
          <w:p w14:paraId="3C823F17">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2、不再招标</w:t>
            </w:r>
          </w:p>
          <w:p w14:paraId="1F29BE7D">
            <w:pPr>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0"/>
                <w:szCs w:val="22"/>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67FE1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19B39EA6">
            <w:pPr>
              <w:spacing w:line="360" w:lineRule="auto"/>
              <w:rPr>
                <w:rFonts w:hint="eastAsia" w:ascii="宋体" w:hAnsi="宋体" w:eastAsia="宋体" w:cs="宋体"/>
                <w:color w:val="auto"/>
                <w:sz w:val="22"/>
                <w:szCs w:val="22"/>
              </w:rPr>
            </w:pPr>
            <w:r>
              <w:rPr>
                <w:rFonts w:hint="eastAsia" w:ascii="宋体" w:hAnsi="宋体" w:eastAsia="宋体" w:cs="宋体"/>
                <w:color w:val="auto"/>
                <w:sz w:val="20"/>
                <w:szCs w:val="20"/>
              </w:rPr>
              <w:t>10.  需要补充的其他内容</w:t>
            </w:r>
          </w:p>
        </w:tc>
      </w:tr>
      <w:tr w14:paraId="4732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78A50952">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10.1 词语定义</w:t>
            </w:r>
          </w:p>
        </w:tc>
      </w:tr>
      <w:tr w14:paraId="666F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1A1F9138">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10.1.1</w:t>
            </w:r>
          </w:p>
        </w:tc>
        <w:tc>
          <w:tcPr>
            <w:tcW w:w="2409" w:type="dxa"/>
            <w:noWrap w:val="0"/>
            <w:vAlign w:val="center"/>
          </w:tcPr>
          <w:p w14:paraId="6A49C155">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类似项目</w:t>
            </w:r>
          </w:p>
        </w:tc>
        <w:tc>
          <w:tcPr>
            <w:tcW w:w="5810" w:type="dxa"/>
            <w:noWrap w:val="0"/>
            <w:vAlign w:val="center"/>
          </w:tcPr>
          <w:p w14:paraId="04BDA459">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类似项目是指：</w:t>
            </w:r>
            <w:r>
              <w:rPr>
                <w:rFonts w:hint="eastAsia" w:ascii="宋体" w:hAnsi="宋体" w:eastAsia="宋体" w:cs="宋体"/>
                <w:color w:val="auto"/>
                <w:sz w:val="20"/>
                <w:szCs w:val="22"/>
                <w:lang w:val="en-US" w:eastAsia="zh-CN"/>
              </w:rPr>
              <w:t>本项目类似工程或市政工程</w:t>
            </w:r>
          </w:p>
        </w:tc>
      </w:tr>
      <w:tr w14:paraId="4F7B5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0F441634">
            <w:pPr>
              <w:spacing w:line="360" w:lineRule="auto"/>
              <w:jc w:val="center"/>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10.1.2</w:t>
            </w:r>
          </w:p>
        </w:tc>
        <w:tc>
          <w:tcPr>
            <w:tcW w:w="2409" w:type="dxa"/>
            <w:noWrap w:val="0"/>
            <w:vAlign w:val="center"/>
          </w:tcPr>
          <w:p w14:paraId="4A52A2FD">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不良行为记录</w:t>
            </w:r>
          </w:p>
        </w:tc>
        <w:tc>
          <w:tcPr>
            <w:tcW w:w="5810" w:type="dxa"/>
            <w:noWrap w:val="0"/>
            <w:vAlign w:val="center"/>
          </w:tcPr>
          <w:p w14:paraId="7E77C2D4">
            <w:pPr>
              <w:spacing w:line="360" w:lineRule="auto"/>
              <w:jc w:val="left"/>
              <w:rPr>
                <w:rFonts w:hint="eastAsia" w:ascii="宋体" w:hAnsi="宋体" w:eastAsia="宋体" w:cs="宋体"/>
                <w:color w:val="auto"/>
                <w:sz w:val="20"/>
                <w:szCs w:val="22"/>
              </w:rPr>
            </w:pPr>
            <w:r>
              <w:rPr>
                <w:rFonts w:hint="eastAsia" w:ascii="宋体" w:hAnsi="宋体" w:eastAsia="宋体" w:cs="宋体"/>
                <w:color w:val="auto"/>
                <w:sz w:val="20"/>
                <w:szCs w:val="22"/>
              </w:rPr>
              <w:t>不良行为记录是指：</w:t>
            </w:r>
            <w:r>
              <w:rPr>
                <w:rFonts w:hint="eastAsia" w:ascii="宋体" w:hAnsi="宋体" w:cs="宋体"/>
                <w:color w:val="auto"/>
                <w:szCs w:val="21"/>
                <w:highlight w:val="none"/>
              </w:rPr>
              <w:t>不良行为记录是指违反有关工程建设的法律、法规、规章或强制性标准，经县级以上建设行政主管部门或其委托的执法监督机构查实和行政处罚，形成的不良行为记录</w:t>
            </w:r>
            <w:r>
              <w:rPr>
                <w:rFonts w:hint="eastAsia" w:ascii="宋体" w:hAnsi="宋体" w:cs="宋体"/>
                <w:color w:val="auto"/>
                <w:szCs w:val="21"/>
                <w:highlight w:val="none"/>
                <w:lang w:eastAsia="zh-CN"/>
              </w:rPr>
              <w:t>。</w:t>
            </w:r>
          </w:p>
        </w:tc>
      </w:tr>
      <w:tr w14:paraId="01CC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783983BF">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10.2  招标控制价</w:t>
            </w:r>
          </w:p>
        </w:tc>
      </w:tr>
      <w:tr w14:paraId="5520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34" w:type="dxa"/>
            <w:noWrap w:val="0"/>
            <w:vAlign w:val="center"/>
          </w:tcPr>
          <w:p w14:paraId="0ECA49F1">
            <w:pPr>
              <w:spacing w:line="360" w:lineRule="auto"/>
              <w:jc w:val="center"/>
              <w:rPr>
                <w:rFonts w:hint="eastAsia" w:ascii="宋体" w:hAnsi="宋体" w:eastAsia="宋体" w:cs="宋体"/>
                <w:color w:val="auto"/>
                <w:sz w:val="20"/>
                <w:szCs w:val="22"/>
              </w:rPr>
            </w:pPr>
          </w:p>
        </w:tc>
        <w:tc>
          <w:tcPr>
            <w:tcW w:w="2409" w:type="dxa"/>
            <w:noWrap w:val="0"/>
            <w:vAlign w:val="center"/>
          </w:tcPr>
          <w:p w14:paraId="4F5B06D2">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招标控制价</w:t>
            </w:r>
          </w:p>
        </w:tc>
        <w:tc>
          <w:tcPr>
            <w:tcW w:w="5810" w:type="dxa"/>
            <w:noWrap w:val="0"/>
            <w:vAlign w:val="center"/>
          </w:tcPr>
          <w:p w14:paraId="111316EF">
            <w:pPr>
              <w:adjustRightInd w:val="0"/>
              <w:snapToGrid w:val="0"/>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 xml:space="preserve"> 不设招标控制价</w:t>
            </w:r>
          </w:p>
          <w:p w14:paraId="21371542">
            <w:pPr>
              <w:adjustRightInd w:val="0"/>
              <w:snapToGrid w:val="0"/>
              <w:spacing w:line="4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设招标控制价，招标控制价为：</w:t>
            </w:r>
          </w:p>
          <w:p w14:paraId="18A2E1B6">
            <w:pPr>
              <w:adjustRightInd w:val="0"/>
              <w:snapToGrid w:val="0"/>
              <w:spacing w:line="400" w:lineRule="exact"/>
              <w:rPr>
                <w:rFonts w:hint="eastAsia" w:ascii="宋体" w:hAnsi="宋体" w:eastAsia="宋体" w:cs="宋体"/>
                <w:color w:val="auto"/>
                <w:sz w:val="20"/>
                <w:szCs w:val="20"/>
                <w:highlight w:val="none"/>
                <w:u w:val="none"/>
                <w:lang w:val="en-US" w:eastAsia="zh-CN"/>
              </w:rPr>
            </w:pPr>
            <w:r>
              <w:rPr>
                <w:rFonts w:hint="eastAsia" w:ascii="宋体" w:hAnsi="宋体" w:cs="宋体"/>
                <w:color w:val="auto"/>
                <w:sz w:val="20"/>
                <w:szCs w:val="20"/>
                <w:highlight w:val="none"/>
                <w:lang w:eastAsia="zh-CN"/>
              </w:rPr>
              <w:t>施工一标段：</w:t>
            </w:r>
            <w:r>
              <w:rPr>
                <w:rFonts w:hint="eastAsia" w:ascii="宋体" w:hAnsi="宋体" w:cs="宋体"/>
                <w:color w:val="auto"/>
                <w:sz w:val="20"/>
                <w:szCs w:val="20"/>
                <w:highlight w:val="none"/>
                <w:u w:val="single"/>
                <w:lang w:val="en-US" w:eastAsia="zh-CN"/>
              </w:rPr>
              <w:t xml:space="preserve">10414241.79 </w:t>
            </w:r>
            <w:r>
              <w:rPr>
                <w:rFonts w:hint="eastAsia" w:ascii="宋体" w:hAnsi="宋体" w:eastAsia="宋体" w:cs="宋体"/>
                <w:color w:val="auto"/>
                <w:sz w:val="20"/>
                <w:szCs w:val="20"/>
                <w:highlight w:val="none"/>
                <w:u w:val="none"/>
                <w:lang w:val="en-US" w:eastAsia="zh-CN"/>
              </w:rPr>
              <w:t>元</w:t>
            </w:r>
            <w:r>
              <w:rPr>
                <w:rFonts w:hint="eastAsia" w:ascii="宋体" w:hAnsi="宋体" w:cs="宋体"/>
                <w:color w:val="auto"/>
                <w:sz w:val="20"/>
                <w:szCs w:val="20"/>
                <w:highlight w:val="none"/>
                <w:u w:val="none"/>
                <w:lang w:val="en-US" w:eastAsia="zh-CN"/>
              </w:rPr>
              <w:t>（芝铭路北段）</w:t>
            </w:r>
          </w:p>
          <w:p w14:paraId="50E7DCF5">
            <w:pPr>
              <w:adjustRightInd w:val="0"/>
              <w:snapToGrid w:val="0"/>
              <w:spacing w:line="400" w:lineRule="exac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eastAsia="zh-CN"/>
              </w:rPr>
              <w:t>施工二标段：</w:t>
            </w:r>
            <w:r>
              <w:rPr>
                <w:rFonts w:hint="eastAsia" w:ascii="宋体" w:hAnsi="宋体" w:cs="宋体"/>
                <w:color w:val="auto"/>
                <w:sz w:val="20"/>
                <w:szCs w:val="20"/>
                <w:highlight w:val="none"/>
                <w:u w:val="single"/>
                <w:lang w:val="en-US" w:eastAsia="zh-CN"/>
              </w:rPr>
              <w:t>16557904.86</w:t>
            </w:r>
            <w:r>
              <w:rPr>
                <w:rFonts w:hint="eastAsia" w:ascii="宋体" w:hAnsi="宋体" w:eastAsia="宋体" w:cs="宋体"/>
                <w:color w:val="auto"/>
                <w:sz w:val="20"/>
                <w:szCs w:val="20"/>
                <w:highlight w:val="none"/>
                <w:u w:val="none"/>
                <w:lang w:val="en-US" w:eastAsia="zh-CN"/>
              </w:rPr>
              <w:t>元</w:t>
            </w:r>
            <w:r>
              <w:rPr>
                <w:rFonts w:hint="eastAsia" w:ascii="宋体" w:hAnsi="宋体" w:cs="宋体"/>
                <w:color w:val="auto"/>
                <w:sz w:val="20"/>
                <w:szCs w:val="20"/>
                <w:highlight w:val="none"/>
                <w:u w:val="none"/>
                <w:lang w:val="en-US" w:eastAsia="zh-CN"/>
              </w:rPr>
              <w:t>（芝铭路南段）</w:t>
            </w:r>
          </w:p>
          <w:p w14:paraId="3509AFB3">
            <w:pPr>
              <w:adjustRightInd w:val="0"/>
              <w:snapToGrid w:val="0"/>
              <w:spacing w:line="400" w:lineRule="exac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eastAsia="zh-CN"/>
              </w:rPr>
              <w:t>施工三标段：</w:t>
            </w:r>
            <w:r>
              <w:rPr>
                <w:rFonts w:hint="eastAsia" w:ascii="宋体" w:hAnsi="宋体" w:cs="宋体"/>
                <w:color w:val="auto"/>
                <w:sz w:val="20"/>
                <w:szCs w:val="20"/>
                <w:highlight w:val="none"/>
                <w:u w:val="single"/>
                <w:lang w:val="en-US" w:eastAsia="zh-CN"/>
              </w:rPr>
              <w:t>8450766.68</w:t>
            </w:r>
            <w:r>
              <w:rPr>
                <w:rFonts w:hint="eastAsia" w:ascii="宋体" w:hAnsi="宋体" w:eastAsia="宋体" w:cs="宋体"/>
                <w:color w:val="auto"/>
                <w:sz w:val="20"/>
                <w:szCs w:val="20"/>
                <w:highlight w:val="none"/>
                <w:u w:val="none"/>
                <w:lang w:val="en-US" w:eastAsia="zh-CN"/>
              </w:rPr>
              <w:t>元</w:t>
            </w:r>
            <w:r>
              <w:rPr>
                <w:rFonts w:hint="eastAsia" w:ascii="宋体" w:hAnsi="宋体" w:cs="宋体"/>
                <w:color w:val="auto"/>
                <w:sz w:val="20"/>
                <w:szCs w:val="20"/>
                <w:highlight w:val="none"/>
                <w:u w:val="none"/>
                <w:lang w:val="en-US" w:eastAsia="zh-CN"/>
              </w:rPr>
              <w:t>（置月路6410043.77元、黍河北路2040722.91元）</w:t>
            </w:r>
          </w:p>
          <w:p w14:paraId="7BCB7C44">
            <w:pPr>
              <w:adjustRightInd w:val="0"/>
              <w:snapToGrid w:val="0"/>
              <w:spacing w:line="400" w:lineRule="exact"/>
              <w:rPr>
                <w:rFonts w:hint="default" w:ascii="宋体" w:hAnsi="宋体" w:eastAsia="宋体" w:cs="宋体"/>
                <w:color w:val="auto"/>
                <w:sz w:val="20"/>
                <w:szCs w:val="20"/>
                <w:highlight w:val="none"/>
                <w:u w:val="none"/>
                <w:lang w:val="en-US" w:eastAsia="zh-CN"/>
              </w:rPr>
            </w:pPr>
            <w:r>
              <w:rPr>
                <w:rFonts w:hint="eastAsia" w:ascii="宋体" w:hAnsi="宋体" w:cs="宋体"/>
                <w:color w:val="auto"/>
                <w:sz w:val="20"/>
                <w:szCs w:val="20"/>
                <w:highlight w:val="none"/>
                <w:lang w:eastAsia="zh-CN"/>
              </w:rPr>
              <w:t>施工四标段：</w:t>
            </w:r>
            <w:r>
              <w:rPr>
                <w:rFonts w:hint="eastAsia" w:ascii="宋体" w:hAnsi="宋体" w:cs="宋体"/>
                <w:color w:val="auto"/>
                <w:sz w:val="20"/>
                <w:szCs w:val="20"/>
                <w:highlight w:val="none"/>
                <w:u w:val="single"/>
                <w:lang w:val="en-US" w:eastAsia="zh-CN"/>
              </w:rPr>
              <w:t>5560219.21</w:t>
            </w:r>
            <w:r>
              <w:rPr>
                <w:rFonts w:hint="eastAsia" w:ascii="宋体" w:hAnsi="宋体" w:eastAsia="宋体" w:cs="宋体"/>
                <w:color w:val="auto"/>
                <w:sz w:val="20"/>
                <w:szCs w:val="20"/>
                <w:highlight w:val="none"/>
                <w:u w:val="none"/>
                <w:lang w:val="en-US" w:eastAsia="zh-CN"/>
              </w:rPr>
              <w:t>元</w:t>
            </w:r>
            <w:r>
              <w:rPr>
                <w:rFonts w:hint="eastAsia" w:ascii="宋体" w:hAnsi="宋体" w:cs="宋体"/>
                <w:color w:val="auto"/>
                <w:sz w:val="20"/>
                <w:szCs w:val="20"/>
                <w:highlight w:val="none"/>
                <w:u w:val="none"/>
                <w:lang w:val="en-US" w:eastAsia="zh-CN"/>
              </w:rPr>
              <w:t>（得月路）</w:t>
            </w:r>
          </w:p>
          <w:p w14:paraId="1EC2C782">
            <w:pPr>
              <w:adjustRightInd w:val="0"/>
              <w:snapToGrid w:val="0"/>
              <w:spacing w:line="400" w:lineRule="exact"/>
              <w:rPr>
                <w:rFonts w:hint="eastAsia" w:ascii="宋体" w:hAnsi="宋体" w:eastAsia="宋体" w:cs="宋体"/>
                <w:color w:val="auto"/>
                <w:sz w:val="20"/>
                <w:szCs w:val="20"/>
                <w:highlight w:val="none"/>
                <w:u w:val="none"/>
                <w:lang w:val="en-US" w:eastAsia="zh-CN"/>
              </w:rPr>
            </w:pPr>
            <w:r>
              <w:rPr>
                <w:rFonts w:hint="eastAsia" w:ascii="宋体" w:hAnsi="宋体" w:cs="宋体"/>
                <w:color w:val="auto"/>
                <w:sz w:val="20"/>
                <w:szCs w:val="20"/>
                <w:highlight w:val="none"/>
                <w:lang w:eastAsia="zh-CN"/>
              </w:rPr>
              <w:t>施工五标段：</w:t>
            </w:r>
            <w:r>
              <w:rPr>
                <w:rFonts w:hint="eastAsia" w:ascii="宋体" w:hAnsi="宋体" w:cs="宋体"/>
                <w:color w:val="auto"/>
                <w:sz w:val="20"/>
                <w:szCs w:val="20"/>
                <w:highlight w:val="none"/>
                <w:u w:val="single"/>
                <w:lang w:val="en-US" w:eastAsia="zh-CN"/>
              </w:rPr>
              <w:t xml:space="preserve">9467494.87 </w:t>
            </w:r>
            <w:r>
              <w:rPr>
                <w:rFonts w:hint="eastAsia" w:ascii="宋体" w:hAnsi="宋体" w:eastAsia="宋体" w:cs="宋体"/>
                <w:color w:val="auto"/>
                <w:sz w:val="20"/>
                <w:szCs w:val="20"/>
                <w:highlight w:val="none"/>
                <w:u w:val="none"/>
                <w:lang w:val="en-US" w:eastAsia="zh-CN"/>
              </w:rPr>
              <w:t>元</w:t>
            </w:r>
            <w:r>
              <w:rPr>
                <w:rFonts w:hint="eastAsia" w:ascii="宋体" w:hAnsi="宋体" w:cs="宋体"/>
                <w:color w:val="auto"/>
                <w:sz w:val="20"/>
                <w:szCs w:val="20"/>
                <w:highlight w:val="none"/>
                <w:u w:val="none"/>
                <w:lang w:val="en-US" w:eastAsia="zh-CN"/>
              </w:rPr>
              <w:t>（兴月路5195147元、春华路4272347.87元）</w:t>
            </w:r>
          </w:p>
          <w:p w14:paraId="5122EB61">
            <w:pPr>
              <w:adjustRightInd w:val="0"/>
              <w:snapToGrid w:val="0"/>
              <w:spacing w:line="400" w:lineRule="exact"/>
              <w:rPr>
                <w:rFonts w:hint="eastAsia" w:ascii="宋体" w:hAnsi="宋体" w:eastAsia="宋体" w:cs="宋体"/>
                <w:color w:val="auto"/>
                <w:sz w:val="20"/>
                <w:szCs w:val="20"/>
                <w:highlight w:val="none"/>
                <w:u w:val="none"/>
                <w:lang w:val="en-US" w:eastAsia="zh-CN"/>
              </w:rPr>
            </w:pPr>
            <w:r>
              <w:rPr>
                <w:rFonts w:hint="eastAsia" w:ascii="宋体" w:hAnsi="宋体" w:cs="宋体"/>
                <w:color w:val="auto"/>
                <w:sz w:val="20"/>
                <w:szCs w:val="20"/>
                <w:highlight w:val="none"/>
                <w:lang w:eastAsia="zh-CN"/>
              </w:rPr>
              <w:t>施工六标段：</w:t>
            </w:r>
            <w:r>
              <w:rPr>
                <w:rFonts w:hint="eastAsia" w:ascii="宋体" w:hAnsi="宋体" w:cs="宋体"/>
                <w:color w:val="auto"/>
                <w:sz w:val="20"/>
                <w:szCs w:val="20"/>
                <w:highlight w:val="none"/>
                <w:u w:val="single"/>
                <w:lang w:val="en-US" w:eastAsia="zh-CN"/>
              </w:rPr>
              <w:t>6390116.41</w:t>
            </w:r>
            <w:r>
              <w:rPr>
                <w:rFonts w:hint="eastAsia" w:ascii="宋体" w:hAnsi="宋体" w:eastAsia="宋体" w:cs="宋体"/>
                <w:color w:val="auto"/>
                <w:sz w:val="20"/>
                <w:szCs w:val="20"/>
                <w:highlight w:val="none"/>
                <w:u w:val="none"/>
                <w:lang w:val="en-US" w:eastAsia="zh-CN"/>
              </w:rPr>
              <w:t>元</w:t>
            </w:r>
            <w:r>
              <w:rPr>
                <w:rFonts w:hint="eastAsia" w:ascii="宋体" w:hAnsi="宋体" w:cs="宋体"/>
                <w:color w:val="auto"/>
                <w:sz w:val="20"/>
                <w:szCs w:val="20"/>
                <w:highlight w:val="none"/>
                <w:u w:val="none"/>
                <w:lang w:val="en-US" w:eastAsia="zh-CN"/>
              </w:rPr>
              <w:t>（马油坊路）</w:t>
            </w:r>
          </w:p>
          <w:p w14:paraId="27BACFC2">
            <w:pPr>
              <w:adjustRightInd w:val="0"/>
              <w:snapToGrid w:val="0"/>
              <w:spacing w:line="400" w:lineRule="exact"/>
              <w:rPr>
                <w:rFonts w:hint="eastAsia" w:ascii="宋体" w:hAnsi="宋体" w:eastAsia="宋体" w:cs="宋体"/>
                <w:color w:val="auto"/>
                <w:sz w:val="20"/>
                <w:szCs w:val="22"/>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设招标控制价，开标之日7天前公布。</w:t>
            </w:r>
          </w:p>
        </w:tc>
      </w:tr>
      <w:tr w14:paraId="6DCCF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7C02878A">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10.3  “暗标”评审</w:t>
            </w:r>
          </w:p>
        </w:tc>
      </w:tr>
      <w:tr w14:paraId="5051A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934" w:type="dxa"/>
            <w:noWrap w:val="0"/>
            <w:vAlign w:val="center"/>
          </w:tcPr>
          <w:p w14:paraId="2405C61B">
            <w:pPr>
              <w:spacing w:line="360" w:lineRule="auto"/>
              <w:jc w:val="center"/>
              <w:rPr>
                <w:rFonts w:hint="eastAsia" w:ascii="宋体" w:hAnsi="宋体" w:eastAsia="宋体" w:cs="宋体"/>
                <w:color w:val="auto"/>
                <w:sz w:val="20"/>
                <w:szCs w:val="22"/>
              </w:rPr>
            </w:pPr>
          </w:p>
        </w:tc>
        <w:tc>
          <w:tcPr>
            <w:tcW w:w="2409" w:type="dxa"/>
            <w:noWrap w:val="0"/>
            <w:vAlign w:val="center"/>
          </w:tcPr>
          <w:p w14:paraId="108A96EF">
            <w:pPr>
              <w:spacing w:line="360" w:lineRule="auto"/>
              <w:jc w:val="center"/>
              <w:rPr>
                <w:rFonts w:hint="eastAsia" w:ascii="宋体" w:hAnsi="宋体" w:eastAsia="宋体" w:cs="宋体"/>
                <w:color w:val="auto"/>
                <w:sz w:val="20"/>
                <w:szCs w:val="22"/>
              </w:rPr>
            </w:pPr>
            <w:r>
              <w:rPr>
                <w:rFonts w:hint="eastAsia" w:ascii="宋体" w:hAnsi="宋体" w:eastAsia="宋体" w:cs="宋体"/>
                <w:color w:val="auto"/>
                <w:sz w:val="20"/>
                <w:szCs w:val="22"/>
              </w:rPr>
              <w:t>施工组织设计是否采用“暗标”评审方式</w:t>
            </w:r>
          </w:p>
        </w:tc>
        <w:tc>
          <w:tcPr>
            <w:tcW w:w="5810" w:type="dxa"/>
            <w:noWrap w:val="0"/>
            <w:vAlign w:val="center"/>
          </w:tcPr>
          <w:p w14:paraId="462913CF">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☑不采用</w:t>
            </w:r>
          </w:p>
          <w:p w14:paraId="7D2CA39D">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□采用，投标人应严格按照第</w:t>
            </w:r>
            <w:r>
              <w:rPr>
                <w:rFonts w:hint="eastAsia" w:ascii="宋体" w:hAnsi="宋体" w:eastAsia="宋体" w:cs="宋体"/>
                <w:color w:val="auto"/>
                <w:sz w:val="20"/>
                <w:szCs w:val="22"/>
                <w:lang w:val="en-US" w:eastAsia="zh-CN"/>
              </w:rPr>
              <w:t>九</w:t>
            </w:r>
            <w:r>
              <w:rPr>
                <w:rFonts w:hint="eastAsia" w:ascii="宋体" w:hAnsi="宋体" w:eastAsia="宋体" w:cs="宋体"/>
                <w:color w:val="auto"/>
                <w:sz w:val="20"/>
                <w:szCs w:val="22"/>
              </w:rPr>
              <w:t>章“投标文件格式”中“施工组织设计（技术暗标）编制及装订要求”编制和装订施工组织设计</w:t>
            </w:r>
          </w:p>
        </w:tc>
      </w:tr>
      <w:tr w14:paraId="66FA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9153" w:type="dxa"/>
            <w:gridSpan w:val="3"/>
            <w:noWrap w:val="0"/>
            <w:vAlign w:val="center"/>
          </w:tcPr>
          <w:p w14:paraId="75A3A6B5">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10.4  投标人代表出席开标会</w:t>
            </w:r>
          </w:p>
        </w:tc>
      </w:tr>
      <w:tr w14:paraId="2F3F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934" w:type="dxa"/>
            <w:noWrap w:val="0"/>
            <w:vAlign w:val="center"/>
          </w:tcPr>
          <w:p w14:paraId="26499220">
            <w:pPr>
              <w:spacing w:line="360" w:lineRule="auto"/>
              <w:jc w:val="center"/>
              <w:rPr>
                <w:rFonts w:hint="eastAsia" w:ascii="宋体" w:hAnsi="宋体" w:eastAsia="宋体" w:cs="宋体"/>
                <w:color w:val="auto"/>
                <w:sz w:val="20"/>
                <w:szCs w:val="22"/>
              </w:rPr>
            </w:pPr>
          </w:p>
        </w:tc>
        <w:tc>
          <w:tcPr>
            <w:tcW w:w="8219" w:type="dxa"/>
            <w:gridSpan w:val="2"/>
            <w:noWrap w:val="0"/>
            <w:vAlign w:val="center"/>
          </w:tcPr>
          <w:p w14:paraId="0C810CA1">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按照本须知第5.1款的规定，招标人邀请所有投标人的法定代表人或其委托代理人参加开标会。投标人的法定代表人或其委托代理人应当按时参加开标会。（采用远程不见面交易模式的，开标当日投标人无需到达开标现场。）</w:t>
            </w:r>
          </w:p>
        </w:tc>
      </w:tr>
      <w:tr w14:paraId="2BEF1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1CC2D72A">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10.</w:t>
            </w:r>
            <w:r>
              <w:rPr>
                <w:rFonts w:hint="eastAsia" w:ascii="宋体" w:hAnsi="宋体" w:eastAsia="宋体" w:cs="宋体"/>
                <w:color w:val="auto"/>
                <w:sz w:val="20"/>
                <w:szCs w:val="22"/>
                <w:lang w:val="en-US" w:eastAsia="zh-CN"/>
              </w:rPr>
              <w:t>5</w:t>
            </w:r>
            <w:r>
              <w:rPr>
                <w:rFonts w:hint="eastAsia" w:ascii="宋体" w:hAnsi="宋体" w:eastAsia="宋体" w:cs="宋体"/>
                <w:color w:val="auto"/>
                <w:sz w:val="20"/>
                <w:szCs w:val="22"/>
              </w:rPr>
              <w:t>中标候选人公示</w:t>
            </w:r>
          </w:p>
        </w:tc>
      </w:tr>
      <w:tr w14:paraId="6A67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34" w:type="dxa"/>
            <w:noWrap w:val="0"/>
            <w:vAlign w:val="center"/>
          </w:tcPr>
          <w:p w14:paraId="6338D414">
            <w:pPr>
              <w:spacing w:line="360" w:lineRule="auto"/>
              <w:rPr>
                <w:rFonts w:hint="eastAsia" w:ascii="宋体" w:hAnsi="宋体" w:eastAsia="宋体" w:cs="宋体"/>
                <w:color w:val="auto"/>
                <w:sz w:val="20"/>
                <w:szCs w:val="22"/>
              </w:rPr>
            </w:pPr>
          </w:p>
        </w:tc>
        <w:tc>
          <w:tcPr>
            <w:tcW w:w="8219" w:type="dxa"/>
            <w:gridSpan w:val="2"/>
            <w:noWrap w:val="0"/>
            <w:vAlign w:val="center"/>
          </w:tcPr>
          <w:p w14:paraId="05730632">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招标人收到评标委员会评标报告后3日内，应将中标候选人的情况在本招标项目招标公告（文件）发布的同一媒介予以公示，公示期 3 日（遇国家法定节假日的顺延）。</w:t>
            </w:r>
          </w:p>
        </w:tc>
      </w:tr>
      <w:tr w14:paraId="2C30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40E0C48B">
            <w:pPr>
              <w:spacing w:line="360" w:lineRule="auto"/>
              <w:ind w:left="210" w:hanging="200" w:hangingChars="100"/>
              <w:rPr>
                <w:rFonts w:hint="eastAsia" w:ascii="宋体" w:hAnsi="宋体" w:eastAsia="宋体" w:cs="宋体"/>
                <w:color w:val="auto"/>
                <w:sz w:val="20"/>
                <w:szCs w:val="22"/>
              </w:rPr>
            </w:pPr>
            <w:r>
              <w:rPr>
                <w:rFonts w:hint="eastAsia" w:ascii="宋体" w:hAnsi="宋体" w:eastAsia="宋体" w:cs="宋体"/>
                <w:color w:val="auto"/>
                <w:sz w:val="20"/>
                <w:szCs w:val="22"/>
              </w:rPr>
              <w:t>10.</w:t>
            </w:r>
            <w:r>
              <w:rPr>
                <w:rFonts w:hint="eastAsia" w:ascii="宋体" w:hAnsi="宋体" w:eastAsia="宋体" w:cs="宋体"/>
                <w:color w:val="auto"/>
                <w:sz w:val="20"/>
                <w:szCs w:val="22"/>
                <w:lang w:val="en-US" w:eastAsia="zh-CN"/>
              </w:rPr>
              <w:t>6</w:t>
            </w:r>
            <w:r>
              <w:rPr>
                <w:rFonts w:hint="eastAsia" w:ascii="宋体" w:hAnsi="宋体" w:eastAsia="宋体" w:cs="宋体"/>
                <w:color w:val="auto"/>
                <w:sz w:val="20"/>
                <w:szCs w:val="22"/>
              </w:rPr>
              <w:t>知识产权</w:t>
            </w:r>
          </w:p>
        </w:tc>
      </w:tr>
      <w:tr w14:paraId="06C9B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3AB0C5A4">
            <w:pPr>
              <w:spacing w:line="360" w:lineRule="auto"/>
              <w:ind w:left="199" w:leftChars="95" w:firstLine="400" w:firstLineChars="200"/>
              <w:jc w:val="left"/>
              <w:rPr>
                <w:rFonts w:hint="eastAsia" w:ascii="宋体" w:hAnsi="宋体" w:eastAsia="宋体" w:cs="宋体"/>
                <w:color w:val="auto"/>
                <w:sz w:val="20"/>
                <w:szCs w:val="22"/>
              </w:rPr>
            </w:pPr>
            <w:r>
              <w:rPr>
                <w:rFonts w:hint="eastAsia" w:ascii="宋体" w:hAnsi="宋体" w:eastAsia="宋体" w:cs="宋体"/>
                <w:color w:val="auto"/>
                <w:sz w:val="20"/>
                <w:szCs w:val="22"/>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67D6D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129C7926">
            <w:pPr>
              <w:spacing w:line="360" w:lineRule="auto"/>
              <w:ind w:left="210" w:hanging="200" w:hangingChars="100"/>
              <w:rPr>
                <w:rFonts w:hint="eastAsia" w:ascii="宋体" w:hAnsi="宋体" w:eastAsia="宋体" w:cs="宋体"/>
                <w:color w:val="auto"/>
                <w:sz w:val="20"/>
                <w:szCs w:val="22"/>
              </w:rPr>
            </w:pPr>
            <w:r>
              <w:rPr>
                <w:rFonts w:hint="eastAsia" w:ascii="宋体" w:hAnsi="宋体" w:eastAsia="宋体" w:cs="宋体"/>
                <w:color w:val="auto"/>
                <w:sz w:val="20"/>
                <w:szCs w:val="22"/>
              </w:rPr>
              <w:t>10.</w:t>
            </w:r>
            <w:r>
              <w:rPr>
                <w:rFonts w:hint="eastAsia" w:ascii="宋体" w:hAnsi="宋体" w:eastAsia="宋体" w:cs="宋体"/>
                <w:color w:val="auto"/>
                <w:sz w:val="20"/>
                <w:szCs w:val="22"/>
                <w:lang w:val="en-US" w:eastAsia="zh-CN"/>
              </w:rPr>
              <w:t>7</w:t>
            </w:r>
            <w:r>
              <w:rPr>
                <w:rFonts w:hint="eastAsia" w:ascii="宋体" w:hAnsi="宋体" w:eastAsia="宋体" w:cs="宋体"/>
                <w:color w:val="auto"/>
                <w:sz w:val="20"/>
                <w:szCs w:val="22"/>
              </w:rPr>
              <w:t>同义词语</w:t>
            </w:r>
          </w:p>
        </w:tc>
      </w:tr>
      <w:tr w14:paraId="641B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934" w:type="dxa"/>
            <w:noWrap w:val="0"/>
            <w:vAlign w:val="center"/>
          </w:tcPr>
          <w:p w14:paraId="69570BCF">
            <w:pPr>
              <w:spacing w:line="360" w:lineRule="auto"/>
              <w:rPr>
                <w:rFonts w:hint="eastAsia" w:ascii="宋体" w:hAnsi="宋体" w:eastAsia="宋体" w:cs="宋体"/>
                <w:color w:val="auto"/>
                <w:sz w:val="20"/>
                <w:szCs w:val="22"/>
              </w:rPr>
            </w:pPr>
          </w:p>
        </w:tc>
        <w:tc>
          <w:tcPr>
            <w:tcW w:w="8219" w:type="dxa"/>
            <w:gridSpan w:val="2"/>
            <w:noWrap w:val="0"/>
            <w:vAlign w:val="center"/>
          </w:tcPr>
          <w:p w14:paraId="14D8E82E">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构成招标文件组成部分的“通用合同条款”、“专用合同条款”、“技术标准和要求”和“工程量清单”等章节中出现的措辞“发包人”和“承包人”，在招标投标阶段应当分别按“招标人”和“投标人”进行理解。</w:t>
            </w:r>
          </w:p>
        </w:tc>
      </w:tr>
      <w:tr w14:paraId="40EF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70C0D8CD">
            <w:pPr>
              <w:spacing w:line="360" w:lineRule="auto"/>
              <w:ind w:left="210" w:hanging="200" w:hangingChars="100"/>
              <w:rPr>
                <w:rFonts w:hint="eastAsia" w:ascii="宋体" w:hAnsi="宋体" w:eastAsia="宋体" w:cs="宋体"/>
                <w:color w:val="auto"/>
                <w:sz w:val="20"/>
                <w:szCs w:val="22"/>
              </w:rPr>
            </w:pPr>
            <w:r>
              <w:rPr>
                <w:rFonts w:hint="eastAsia" w:ascii="宋体" w:hAnsi="宋体" w:eastAsia="宋体" w:cs="宋体"/>
                <w:color w:val="auto"/>
                <w:sz w:val="20"/>
                <w:szCs w:val="22"/>
              </w:rPr>
              <w:t>10.</w:t>
            </w:r>
            <w:r>
              <w:rPr>
                <w:rFonts w:hint="eastAsia" w:ascii="宋体" w:hAnsi="宋体" w:eastAsia="宋体" w:cs="宋体"/>
                <w:color w:val="auto"/>
                <w:sz w:val="20"/>
                <w:szCs w:val="22"/>
                <w:lang w:val="en-US" w:eastAsia="zh-CN"/>
              </w:rPr>
              <w:t>8</w:t>
            </w:r>
            <w:r>
              <w:rPr>
                <w:rFonts w:hint="eastAsia" w:ascii="宋体" w:hAnsi="宋体" w:eastAsia="宋体" w:cs="宋体"/>
                <w:color w:val="auto"/>
                <w:sz w:val="20"/>
                <w:szCs w:val="22"/>
              </w:rPr>
              <w:t>监  督</w:t>
            </w:r>
          </w:p>
        </w:tc>
      </w:tr>
      <w:tr w14:paraId="67BED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934" w:type="dxa"/>
            <w:noWrap w:val="0"/>
            <w:vAlign w:val="center"/>
          </w:tcPr>
          <w:p w14:paraId="2DAA7A76">
            <w:pPr>
              <w:spacing w:line="360" w:lineRule="auto"/>
              <w:rPr>
                <w:rFonts w:hint="eastAsia" w:ascii="宋体" w:hAnsi="宋体" w:eastAsia="宋体" w:cs="宋体"/>
                <w:color w:val="auto"/>
                <w:sz w:val="20"/>
                <w:szCs w:val="22"/>
              </w:rPr>
            </w:pPr>
          </w:p>
        </w:tc>
        <w:tc>
          <w:tcPr>
            <w:tcW w:w="8219" w:type="dxa"/>
            <w:gridSpan w:val="2"/>
            <w:noWrap w:val="0"/>
            <w:vAlign w:val="center"/>
          </w:tcPr>
          <w:p w14:paraId="3BBD836C">
            <w:pPr>
              <w:spacing w:line="360" w:lineRule="auto"/>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本项目的招标投标活动及其相关当事人应当接受有管辖权的建设工程招标投标行政监督部门依法实施的监督。</w:t>
            </w:r>
            <w:r>
              <w:rPr>
                <w:rFonts w:hint="eastAsia" w:ascii="宋体" w:hAnsi="宋体" w:eastAsia="宋体" w:cs="宋体"/>
                <w:color w:val="auto"/>
                <w:sz w:val="20"/>
                <w:szCs w:val="20"/>
                <w:highlight w:val="none"/>
                <w:lang w:val="en-US" w:eastAsia="zh-CN"/>
              </w:rPr>
              <w:t>监督单位及联系方式详见招标公告。</w:t>
            </w:r>
          </w:p>
          <w:p w14:paraId="188BB488">
            <w:pPr>
              <w:spacing w:line="360" w:lineRule="auto"/>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监督单位：新蔡县住房和城乡建设局</w:t>
            </w:r>
          </w:p>
          <w:p w14:paraId="400724FE">
            <w:pPr>
              <w:spacing w:line="360" w:lineRule="auto"/>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地址：新蔡县开元大道住建局328办公室</w:t>
            </w:r>
          </w:p>
          <w:p w14:paraId="4152EE42">
            <w:pPr>
              <w:spacing w:line="360" w:lineRule="auto"/>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电话：0396-2730328</w:t>
            </w:r>
          </w:p>
          <w:p w14:paraId="72E9AA4B">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0"/>
                <w:highlight w:val="none"/>
                <w:lang w:val="en-US" w:eastAsia="zh-CN"/>
              </w:rPr>
              <w:t>邮箱：xcxzjjzbb@163.com</w:t>
            </w:r>
          </w:p>
        </w:tc>
      </w:tr>
      <w:tr w14:paraId="54C2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5C04EECF">
            <w:pPr>
              <w:spacing w:line="360" w:lineRule="auto"/>
              <w:ind w:left="210" w:hanging="200" w:hangingChars="100"/>
              <w:rPr>
                <w:rFonts w:hint="eastAsia" w:ascii="宋体" w:hAnsi="宋体" w:eastAsia="宋体" w:cs="宋体"/>
                <w:color w:val="auto"/>
                <w:sz w:val="20"/>
                <w:szCs w:val="22"/>
              </w:rPr>
            </w:pPr>
            <w:r>
              <w:rPr>
                <w:rFonts w:hint="eastAsia" w:ascii="宋体" w:hAnsi="宋体" w:eastAsia="宋体" w:cs="宋体"/>
                <w:color w:val="auto"/>
                <w:sz w:val="20"/>
                <w:szCs w:val="22"/>
              </w:rPr>
              <w:t>10.</w:t>
            </w:r>
            <w:r>
              <w:rPr>
                <w:rFonts w:hint="eastAsia" w:ascii="宋体" w:hAnsi="宋体" w:eastAsia="宋体" w:cs="宋体"/>
                <w:color w:val="auto"/>
                <w:sz w:val="20"/>
                <w:szCs w:val="22"/>
                <w:lang w:val="en-US" w:eastAsia="zh-CN"/>
              </w:rPr>
              <w:t>9</w:t>
            </w:r>
            <w:r>
              <w:rPr>
                <w:rFonts w:hint="eastAsia" w:ascii="宋体" w:hAnsi="宋体" w:eastAsia="宋体" w:cs="宋体"/>
                <w:color w:val="auto"/>
                <w:sz w:val="20"/>
                <w:szCs w:val="22"/>
              </w:rPr>
              <w:t>解释权</w:t>
            </w:r>
          </w:p>
        </w:tc>
      </w:tr>
      <w:tr w14:paraId="60C2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34" w:type="dxa"/>
            <w:noWrap w:val="0"/>
            <w:vAlign w:val="center"/>
          </w:tcPr>
          <w:p w14:paraId="75B1D52D">
            <w:pPr>
              <w:spacing w:line="360" w:lineRule="auto"/>
              <w:rPr>
                <w:rFonts w:hint="eastAsia" w:ascii="宋体" w:hAnsi="宋体" w:eastAsia="宋体" w:cs="宋体"/>
                <w:color w:val="auto"/>
                <w:sz w:val="20"/>
                <w:szCs w:val="22"/>
              </w:rPr>
            </w:pPr>
          </w:p>
        </w:tc>
        <w:tc>
          <w:tcPr>
            <w:tcW w:w="8219" w:type="dxa"/>
            <w:gridSpan w:val="2"/>
            <w:noWrap w:val="0"/>
            <w:vAlign w:val="center"/>
          </w:tcPr>
          <w:p w14:paraId="65F20682">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2D92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153" w:type="dxa"/>
            <w:gridSpan w:val="3"/>
            <w:noWrap w:val="0"/>
            <w:vAlign w:val="center"/>
          </w:tcPr>
          <w:p w14:paraId="557ED149">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10.</w:t>
            </w:r>
            <w:r>
              <w:rPr>
                <w:rFonts w:hint="eastAsia" w:ascii="宋体" w:hAnsi="宋体" w:eastAsia="宋体" w:cs="宋体"/>
                <w:color w:val="auto"/>
                <w:sz w:val="20"/>
                <w:szCs w:val="22"/>
                <w:lang w:val="en-US" w:eastAsia="zh-CN"/>
              </w:rPr>
              <w:t>10</w:t>
            </w:r>
            <w:r>
              <w:rPr>
                <w:rFonts w:hint="eastAsia" w:ascii="宋体" w:hAnsi="宋体" w:eastAsia="宋体" w:cs="宋体"/>
                <w:color w:val="auto"/>
                <w:sz w:val="20"/>
                <w:szCs w:val="22"/>
              </w:rPr>
              <w:t xml:space="preserve"> 招标人补充的其他内容</w:t>
            </w:r>
          </w:p>
        </w:tc>
      </w:tr>
      <w:tr w14:paraId="75B66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34" w:type="dxa"/>
            <w:noWrap w:val="0"/>
            <w:vAlign w:val="center"/>
          </w:tcPr>
          <w:p w14:paraId="6515D388">
            <w:pPr>
              <w:spacing w:line="360" w:lineRule="auto"/>
              <w:rPr>
                <w:rFonts w:hint="eastAsia" w:ascii="宋体" w:hAnsi="宋体" w:eastAsia="宋体" w:cs="宋体"/>
                <w:color w:val="auto"/>
                <w:sz w:val="20"/>
                <w:szCs w:val="22"/>
              </w:rPr>
            </w:pPr>
          </w:p>
        </w:tc>
        <w:tc>
          <w:tcPr>
            <w:tcW w:w="8219" w:type="dxa"/>
            <w:gridSpan w:val="2"/>
            <w:noWrap w:val="0"/>
            <w:vAlign w:val="center"/>
          </w:tcPr>
          <w:p w14:paraId="3386CD61">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1.招标文件的最终解释权归招标人。</w:t>
            </w:r>
          </w:p>
          <w:p w14:paraId="66592936">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2.其它未尽事宜，按国家有关法律、法规执行。</w:t>
            </w:r>
          </w:p>
          <w:p w14:paraId="1FC95368">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3.招标人不受将合同授予任何投标人的约束，招标人有权接受任何一份投标文件的全部或部分内容。</w:t>
            </w:r>
          </w:p>
          <w:p w14:paraId="6C3ADE1E">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4.招标人向投标人提供的资料和数据，是招标人现有的能使投标人利用的资料，招标人对投标人由此而作出的推论、理解和结论概不负责。</w:t>
            </w:r>
          </w:p>
          <w:p w14:paraId="4E645626">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5.投标人因参与投标活动而涉及的现场考察、编制和提交投标文件有关的一切费用、人身伤害、财产损害、侵犯他人权益、仲裁或诉讼等，不管投标结果如何，招标人对上述费用不负任何责任，投标人应当责任自负，费用自担，保证招标人和招标代理机构免于承担上述责任或者其他不利影响，投标文件</w:t>
            </w:r>
            <w:r>
              <w:rPr>
                <w:rFonts w:hint="eastAsia" w:ascii="宋体" w:hAnsi="宋体" w:cs="宋体"/>
                <w:color w:val="auto"/>
                <w:sz w:val="20"/>
                <w:szCs w:val="20"/>
                <w:lang w:val="en-US" w:eastAsia="zh-CN"/>
              </w:rPr>
              <w:t>需</w:t>
            </w:r>
            <w:r>
              <w:rPr>
                <w:rFonts w:hint="eastAsia" w:ascii="宋体" w:hAnsi="宋体" w:eastAsia="宋体" w:cs="宋体"/>
                <w:color w:val="auto"/>
                <w:sz w:val="20"/>
                <w:szCs w:val="20"/>
                <w:lang w:val="en-US" w:eastAsia="zh-CN"/>
              </w:rPr>
              <w:t>做出响应性承诺。</w:t>
            </w:r>
          </w:p>
          <w:p w14:paraId="5E917BD5">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6.招标人对投标人的失误不负任何责任，投标人应指定一名投标事务负责人，专门负责跟踪、接收、阅读和理解招标文件及随后收到的有关资料，向招标人发出质疑，检查投标文件，协助有关人员尽力克服各种投标失误。</w:t>
            </w:r>
          </w:p>
          <w:p w14:paraId="6297732B">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7.如果投标人实质上不符合投标资格，即使已获取招标文件、参加投标并缴纳各种费用，招标人可以随时取消其投标或中标资格，招标人对该投标人的一切损失不负任何责任。</w:t>
            </w:r>
          </w:p>
          <w:p w14:paraId="25E53F00">
            <w:pPr>
              <w:spacing w:line="36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8.招标代理服务费：</w:t>
            </w:r>
            <w:r>
              <w:rPr>
                <w:rFonts w:hint="eastAsia" w:ascii="宋体" w:hAnsi="宋体" w:cs="宋体"/>
                <w:color w:val="auto"/>
                <w:sz w:val="20"/>
                <w:szCs w:val="20"/>
                <w:lang w:val="en-US" w:eastAsia="zh-CN"/>
              </w:rPr>
              <w:t>各标段</w:t>
            </w:r>
            <w:r>
              <w:rPr>
                <w:rFonts w:hint="eastAsia" w:ascii="宋体" w:hAnsi="宋体" w:eastAsia="宋体" w:cs="宋体"/>
                <w:color w:val="auto"/>
                <w:sz w:val="20"/>
                <w:szCs w:val="20"/>
                <w:lang w:val="en-US" w:eastAsia="zh-CN"/>
              </w:rPr>
              <w:t>招标代理服务费</w:t>
            </w:r>
            <w:r>
              <w:rPr>
                <w:rFonts w:hint="eastAsia" w:ascii="宋体" w:hAnsi="宋体" w:cs="宋体"/>
                <w:color w:val="auto"/>
                <w:sz w:val="20"/>
                <w:szCs w:val="20"/>
                <w:lang w:val="en-US" w:eastAsia="zh-CN"/>
              </w:rPr>
              <w:t>参照</w:t>
            </w:r>
            <w:r>
              <w:rPr>
                <w:rFonts w:hint="eastAsia" w:ascii="宋体" w:hAnsi="宋体" w:eastAsia="宋体" w:cs="宋体"/>
                <w:color w:val="auto"/>
                <w:sz w:val="20"/>
                <w:szCs w:val="20"/>
                <w:lang w:val="en-US" w:eastAsia="zh-CN"/>
              </w:rPr>
              <w:t>豫招协[2023]002号河南省招标投标协会关于印发《河南省招标代理服务收费指导意见》的通知规定的收费标准差额累计计算，</w:t>
            </w:r>
            <w:r>
              <w:rPr>
                <w:rFonts w:hint="eastAsia" w:ascii="宋体" w:hAnsi="宋体" w:cs="宋体"/>
                <w:color w:val="auto"/>
                <w:sz w:val="20"/>
                <w:szCs w:val="20"/>
                <w:u w:val="single"/>
                <w:lang w:val="en-US" w:eastAsia="zh-CN"/>
              </w:rPr>
              <w:t>一标段88600元，二标段113200元，三标段76100元，四标段55900元，五标段83200元，六标段61700元，</w:t>
            </w:r>
            <w:r>
              <w:rPr>
                <w:rFonts w:hint="eastAsia" w:ascii="宋体" w:hAnsi="宋体" w:eastAsia="宋体" w:cs="宋体"/>
                <w:color w:val="auto"/>
                <w:sz w:val="20"/>
                <w:szCs w:val="20"/>
                <w:lang w:val="en-US" w:eastAsia="zh-CN"/>
              </w:rPr>
              <w:t>由中标人支付，中标人须在领取中标通知书前向招标代理公司按照规定一次性支付完毕。</w:t>
            </w:r>
          </w:p>
          <w:p w14:paraId="7C354C06">
            <w:pPr>
              <w:pStyle w:val="18"/>
              <w:keepNext w:val="0"/>
              <w:keepLines w:val="0"/>
              <w:widowControl/>
              <w:suppressLineNumbers w:val="0"/>
              <w:shd w:val="clear" w:fill="FFFFFF"/>
              <w:spacing w:before="0" w:beforeAutospacing="0" w:after="0" w:afterAutospacing="0" w:line="23" w:lineRule="atLeast"/>
              <w:ind w:left="0" w:right="0" w:firstLine="420"/>
              <w:jc w:val="left"/>
              <w:rPr>
                <w:rFonts w:hint="default" w:ascii="宋体" w:hAnsi="宋体" w:eastAsia="宋体" w:cs="宋体"/>
                <w:color w:val="auto"/>
                <w:sz w:val="20"/>
                <w:szCs w:val="20"/>
                <w:lang w:val="en-US" w:eastAsia="zh-CN"/>
              </w:rPr>
            </w:pPr>
            <w:r>
              <w:rPr>
                <w:rFonts w:hint="eastAsia" w:ascii="宋体" w:hAnsi="宋体" w:eastAsia="宋体" w:cs="宋体"/>
                <w:color w:val="auto"/>
                <w:kern w:val="2"/>
                <w:sz w:val="20"/>
                <w:szCs w:val="20"/>
                <w:lang w:val="en-US" w:eastAsia="zh-CN" w:bidi="ar-SA"/>
              </w:rPr>
              <w:t>注：</w:t>
            </w:r>
            <w:r>
              <w:rPr>
                <w:rFonts w:hint="eastAsia" w:ascii="宋体" w:hAnsi="宋体" w:cs="宋体"/>
                <w:color w:val="auto"/>
                <w:kern w:val="2"/>
                <w:sz w:val="20"/>
                <w:szCs w:val="20"/>
                <w:lang w:val="en-US" w:eastAsia="zh-CN" w:bidi="ar-SA"/>
              </w:rPr>
              <w:t>本项目划分为多个标段，同一投标人所投不同标段</w:t>
            </w:r>
            <w:r>
              <w:rPr>
                <w:rFonts w:hint="eastAsia" w:ascii="宋体" w:hAnsi="宋体" w:eastAsia="宋体" w:cs="宋体"/>
                <w:color w:val="auto"/>
                <w:kern w:val="2"/>
                <w:sz w:val="20"/>
                <w:szCs w:val="20"/>
                <w:lang w:val="en-US" w:eastAsia="zh-CN" w:bidi="ar-SA"/>
              </w:rPr>
              <w:t>拟派项目经理不</w:t>
            </w:r>
            <w:r>
              <w:rPr>
                <w:rFonts w:hint="eastAsia" w:ascii="宋体" w:hAnsi="宋体" w:cs="宋体"/>
                <w:color w:val="auto"/>
                <w:kern w:val="2"/>
                <w:sz w:val="20"/>
                <w:szCs w:val="20"/>
                <w:lang w:val="en-US" w:eastAsia="zh-CN" w:bidi="ar-SA"/>
              </w:rPr>
              <w:t>得</w:t>
            </w:r>
            <w:r>
              <w:rPr>
                <w:rFonts w:hint="eastAsia" w:ascii="宋体" w:hAnsi="宋体" w:eastAsia="宋体" w:cs="宋体"/>
                <w:color w:val="auto"/>
                <w:kern w:val="2"/>
                <w:sz w:val="20"/>
                <w:szCs w:val="20"/>
                <w:lang w:val="en-US" w:eastAsia="zh-CN" w:bidi="ar-SA"/>
              </w:rPr>
              <w:t>为同一人。</w:t>
            </w:r>
          </w:p>
        </w:tc>
      </w:tr>
    </w:tbl>
    <w:p w14:paraId="2C983EEE">
      <w:pPr>
        <w:pStyle w:val="3"/>
        <w:bidi w:val="0"/>
        <w:outlineLvl w:val="0"/>
        <w:rPr>
          <w:rFonts w:hint="eastAsia" w:ascii="宋体" w:hAnsi="宋体" w:eastAsia="宋体" w:cs="宋体"/>
          <w:b/>
          <w:bCs/>
          <w:color w:val="auto"/>
          <w:kern w:val="2"/>
          <w:sz w:val="24"/>
          <w:szCs w:val="24"/>
          <w:lang w:val="en-US" w:eastAsia="zh-CN" w:bidi="ar-SA"/>
        </w:rPr>
      </w:pPr>
      <w:bookmarkStart w:id="78" w:name="_Toc152045529"/>
      <w:bookmarkStart w:id="79" w:name="_Toc144974497"/>
      <w:bookmarkStart w:id="80" w:name="_Toc12421"/>
      <w:bookmarkStart w:id="81" w:name="_Toc19146"/>
      <w:bookmarkStart w:id="82" w:name="_Toc152042305"/>
      <w:bookmarkStart w:id="83" w:name="_Toc29494"/>
      <w:bookmarkStart w:id="84" w:name="_Toc1971"/>
      <w:bookmarkStart w:id="85" w:name="_Toc179632546"/>
      <w:bookmarkStart w:id="86" w:name="_Toc29270"/>
      <w:bookmarkStart w:id="87" w:name="_Toc27377"/>
      <w:r>
        <w:rPr>
          <w:rFonts w:hint="eastAsia" w:ascii="宋体" w:hAnsi="宋体" w:eastAsia="宋体" w:cs="宋体"/>
          <w:b/>
          <w:bCs/>
          <w:color w:val="auto"/>
          <w:kern w:val="2"/>
          <w:sz w:val="24"/>
          <w:szCs w:val="24"/>
          <w:lang w:val="en-US" w:eastAsia="zh-CN" w:bidi="ar-SA"/>
        </w:rPr>
        <w:t>1.总则</w:t>
      </w:r>
      <w:bookmarkEnd w:id="78"/>
      <w:bookmarkEnd w:id="79"/>
      <w:bookmarkEnd w:id="80"/>
      <w:bookmarkEnd w:id="81"/>
      <w:bookmarkEnd w:id="82"/>
      <w:bookmarkEnd w:id="83"/>
      <w:bookmarkEnd w:id="84"/>
      <w:bookmarkEnd w:id="85"/>
      <w:bookmarkEnd w:id="86"/>
      <w:bookmarkEnd w:id="87"/>
    </w:p>
    <w:p w14:paraId="427D322F">
      <w:pPr>
        <w:pStyle w:val="28"/>
        <w:spacing w:line="360" w:lineRule="auto"/>
        <w:outlineLvl w:val="1"/>
        <w:rPr>
          <w:rFonts w:hint="eastAsia" w:ascii="宋体" w:hAnsi="宋体" w:eastAsia="宋体" w:cs="宋体"/>
          <w:b/>
          <w:bCs/>
          <w:color w:val="auto"/>
          <w:sz w:val="21"/>
          <w:szCs w:val="21"/>
        </w:rPr>
      </w:pPr>
      <w:bookmarkStart w:id="88" w:name="_Toc144974498"/>
      <w:bookmarkStart w:id="89" w:name="_Toc152042306"/>
      <w:bookmarkStart w:id="90" w:name="_Toc32745"/>
      <w:bookmarkStart w:id="91" w:name="_Toc152045530"/>
      <w:bookmarkStart w:id="92" w:name="_Toc179632547"/>
      <w:bookmarkStart w:id="93" w:name="_Toc22606"/>
      <w:bookmarkStart w:id="94" w:name="_Toc23792"/>
      <w:bookmarkStart w:id="95" w:name="_Toc15484"/>
      <w:r>
        <w:rPr>
          <w:rFonts w:hint="eastAsia" w:ascii="宋体" w:hAnsi="宋体" w:eastAsia="宋体" w:cs="宋体"/>
          <w:b/>
          <w:bCs/>
          <w:color w:val="auto"/>
          <w:sz w:val="21"/>
          <w:szCs w:val="21"/>
        </w:rPr>
        <w:t>1.1项目概况</w:t>
      </w:r>
      <w:bookmarkEnd w:id="88"/>
      <w:bookmarkEnd w:id="89"/>
      <w:bookmarkEnd w:id="90"/>
      <w:bookmarkEnd w:id="91"/>
      <w:bookmarkEnd w:id="92"/>
      <w:bookmarkEnd w:id="93"/>
      <w:bookmarkEnd w:id="94"/>
      <w:bookmarkEnd w:id="95"/>
    </w:p>
    <w:p w14:paraId="1AA2C184">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1.1.1根据《中华人民共和国招标投标法》、《中华人民共和国招标投标法实施条例》等有关法律、法规和规章的规定，本招标项目已具备招标条件，现对本</w:t>
      </w:r>
      <w:r>
        <w:rPr>
          <w:rFonts w:hint="eastAsia" w:ascii="宋体" w:hAnsi="宋体" w:eastAsia="宋体" w:cs="宋体"/>
          <w:color w:val="auto"/>
          <w:sz w:val="20"/>
          <w:szCs w:val="22"/>
          <w:lang w:val="en-US" w:eastAsia="zh-CN"/>
        </w:rPr>
        <w:t>项目</w:t>
      </w:r>
      <w:r>
        <w:rPr>
          <w:rFonts w:hint="eastAsia" w:ascii="宋体" w:hAnsi="宋体" w:eastAsia="宋体" w:cs="宋体"/>
          <w:color w:val="auto"/>
          <w:sz w:val="20"/>
          <w:szCs w:val="22"/>
        </w:rPr>
        <w:t>施工进行</w:t>
      </w:r>
      <w:r>
        <w:rPr>
          <w:rFonts w:hint="eastAsia" w:ascii="宋体" w:hAnsi="宋体" w:eastAsia="宋体" w:cs="宋体"/>
          <w:color w:val="auto"/>
          <w:sz w:val="20"/>
          <w:szCs w:val="22"/>
          <w:lang w:val="en-US" w:eastAsia="zh-CN"/>
        </w:rPr>
        <w:t>公开</w:t>
      </w:r>
      <w:r>
        <w:rPr>
          <w:rFonts w:hint="eastAsia" w:ascii="宋体" w:hAnsi="宋体" w:eastAsia="宋体" w:cs="宋体"/>
          <w:color w:val="auto"/>
          <w:sz w:val="20"/>
          <w:szCs w:val="22"/>
        </w:rPr>
        <w:t>招标。</w:t>
      </w:r>
    </w:p>
    <w:p w14:paraId="4CF2FDBE">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1.1.2本招标项目招标人：见投标人须知前附表。</w:t>
      </w:r>
    </w:p>
    <w:p w14:paraId="28ABC0E0">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1.1.3本</w:t>
      </w:r>
      <w:r>
        <w:rPr>
          <w:rFonts w:hint="eastAsia" w:ascii="宋体" w:hAnsi="宋体" w:eastAsia="宋体" w:cs="宋体"/>
          <w:color w:val="auto"/>
          <w:sz w:val="20"/>
          <w:szCs w:val="22"/>
          <w:lang w:val="en-US" w:eastAsia="zh-CN"/>
        </w:rPr>
        <w:t>项目</w:t>
      </w:r>
      <w:r>
        <w:rPr>
          <w:rFonts w:hint="eastAsia" w:ascii="宋体" w:hAnsi="宋体" w:eastAsia="宋体" w:cs="宋体"/>
          <w:color w:val="auto"/>
          <w:sz w:val="20"/>
          <w:szCs w:val="22"/>
        </w:rPr>
        <w:t>招标代理机构：见投标人须知前附表。</w:t>
      </w:r>
    </w:p>
    <w:p w14:paraId="0B9804F7">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1.1.4本招标项目名称：见投标人须知前附表。</w:t>
      </w:r>
    </w:p>
    <w:p w14:paraId="79947EF0">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1.1.5本</w:t>
      </w:r>
      <w:r>
        <w:rPr>
          <w:rFonts w:hint="eastAsia" w:ascii="宋体" w:hAnsi="宋体" w:eastAsia="宋体" w:cs="宋体"/>
          <w:color w:val="auto"/>
          <w:sz w:val="20"/>
          <w:szCs w:val="22"/>
          <w:lang w:val="en-US" w:eastAsia="zh-CN"/>
        </w:rPr>
        <w:t>项目</w:t>
      </w:r>
      <w:r>
        <w:rPr>
          <w:rFonts w:hint="eastAsia" w:ascii="宋体" w:hAnsi="宋体" w:eastAsia="宋体" w:cs="宋体"/>
          <w:color w:val="auto"/>
          <w:sz w:val="20"/>
          <w:szCs w:val="22"/>
        </w:rPr>
        <w:t>建设地点：见投标人须知前附表。</w:t>
      </w:r>
    </w:p>
    <w:p w14:paraId="684A2CA1">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1.1.6</w:t>
      </w:r>
      <w:r>
        <w:rPr>
          <w:rFonts w:hint="eastAsia" w:ascii="宋体" w:hAnsi="宋体" w:eastAsia="宋体" w:cs="宋体"/>
          <w:color w:val="auto"/>
          <w:sz w:val="20"/>
          <w:szCs w:val="22"/>
          <w:lang w:val="en-US" w:eastAsia="zh-CN"/>
        </w:rPr>
        <w:t xml:space="preserve"> </w:t>
      </w:r>
      <w:r>
        <w:rPr>
          <w:rFonts w:hint="eastAsia" w:ascii="宋体" w:hAnsi="宋体" w:eastAsia="宋体" w:cs="宋体"/>
          <w:color w:val="auto"/>
          <w:sz w:val="20"/>
          <w:szCs w:val="22"/>
        </w:rPr>
        <w:t>本项目建设规模：见投标人须知前附表。</w:t>
      </w:r>
    </w:p>
    <w:p w14:paraId="4348A6D8">
      <w:pPr>
        <w:pStyle w:val="28"/>
        <w:spacing w:line="360" w:lineRule="auto"/>
        <w:outlineLvl w:val="1"/>
        <w:rPr>
          <w:rFonts w:hint="eastAsia" w:ascii="宋体" w:hAnsi="宋体" w:eastAsia="宋体" w:cs="宋体"/>
          <w:b/>
          <w:bCs/>
          <w:color w:val="auto"/>
          <w:sz w:val="21"/>
          <w:szCs w:val="21"/>
        </w:rPr>
      </w:pPr>
      <w:bookmarkStart w:id="96" w:name="_Toc152042307"/>
      <w:bookmarkStart w:id="97" w:name="_Toc30713"/>
      <w:bookmarkStart w:id="98" w:name="_Toc20246"/>
      <w:bookmarkStart w:id="99" w:name="_Toc30520"/>
      <w:bookmarkStart w:id="100" w:name="_Toc144974499"/>
      <w:bookmarkStart w:id="101" w:name="_Toc179632548"/>
      <w:bookmarkStart w:id="102" w:name="_Toc15985"/>
      <w:bookmarkStart w:id="103" w:name="_Toc152045531"/>
      <w:r>
        <w:rPr>
          <w:rFonts w:hint="eastAsia" w:ascii="宋体" w:hAnsi="宋体" w:eastAsia="宋体" w:cs="宋体"/>
          <w:b/>
          <w:bCs/>
          <w:color w:val="auto"/>
          <w:sz w:val="21"/>
          <w:szCs w:val="21"/>
        </w:rPr>
        <w:t>1.2资金来源和落实情况</w:t>
      </w:r>
      <w:bookmarkEnd w:id="96"/>
      <w:bookmarkEnd w:id="97"/>
      <w:bookmarkEnd w:id="98"/>
      <w:bookmarkEnd w:id="99"/>
      <w:bookmarkEnd w:id="100"/>
      <w:bookmarkEnd w:id="101"/>
      <w:bookmarkEnd w:id="102"/>
      <w:bookmarkEnd w:id="103"/>
    </w:p>
    <w:p w14:paraId="26F75CEF">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1.2.1本招标项目的资金来源：见投标人须知前附表。</w:t>
      </w:r>
    </w:p>
    <w:p w14:paraId="1E82FCFE">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1.2.</w:t>
      </w:r>
      <w:r>
        <w:rPr>
          <w:rFonts w:hint="eastAsia" w:ascii="宋体" w:hAnsi="宋体" w:eastAsia="宋体" w:cs="宋体"/>
          <w:color w:val="auto"/>
          <w:sz w:val="20"/>
          <w:szCs w:val="22"/>
          <w:lang w:val="en-US" w:eastAsia="zh-CN"/>
        </w:rPr>
        <w:t>2</w:t>
      </w:r>
      <w:r>
        <w:rPr>
          <w:rFonts w:hint="eastAsia" w:ascii="宋体" w:hAnsi="宋体" w:eastAsia="宋体" w:cs="宋体"/>
          <w:color w:val="auto"/>
          <w:sz w:val="20"/>
          <w:szCs w:val="22"/>
        </w:rPr>
        <w:t>本招标项目的资金落实情况：见投标人须知前附表。</w:t>
      </w:r>
    </w:p>
    <w:p w14:paraId="5524EBEB">
      <w:pPr>
        <w:pStyle w:val="28"/>
        <w:spacing w:line="360" w:lineRule="auto"/>
        <w:outlineLvl w:val="1"/>
        <w:rPr>
          <w:rFonts w:hint="eastAsia" w:ascii="宋体" w:hAnsi="宋体" w:eastAsia="宋体" w:cs="宋体"/>
          <w:b/>
          <w:bCs/>
          <w:color w:val="auto"/>
          <w:sz w:val="21"/>
          <w:szCs w:val="21"/>
        </w:rPr>
      </w:pPr>
      <w:bookmarkStart w:id="104" w:name="_Toc1820"/>
      <w:bookmarkStart w:id="105" w:name="_Toc10809"/>
      <w:bookmarkStart w:id="106" w:name="_Toc6127"/>
      <w:bookmarkStart w:id="107" w:name="_Toc152042308"/>
      <w:bookmarkStart w:id="108" w:name="_Toc179632549"/>
      <w:bookmarkStart w:id="109" w:name="_Toc144974500"/>
      <w:bookmarkStart w:id="110" w:name="_Toc152045532"/>
      <w:bookmarkStart w:id="111" w:name="_Toc13302"/>
      <w:r>
        <w:rPr>
          <w:rFonts w:hint="eastAsia" w:ascii="宋体" w:hAnsi="宋体" w:eastAsia="宋体" w:cs="宋体"/>
          <w:b/>
          <w:bCs/>
          <w:color w:val="auto"/>
          <w:sz w:val="21"/>
          <w:szCs w:val="21"/>
        </w:rPr>
        <w:t>1.3招标范围、计划工期和质量要求</w:t>
      </w:r>
      <w:bookmarkEnd w:id="104"/>
      <w:bookmarkEnd w:id="105"/>
      <w:bookmarkEnd w:id="106"/>
      <w:bookmarkEnd w:id="107"/>
      <w:bookmarkEnd w:id="108"/>
      <w:bookmarkEnd w:id="109"/>
      <w:bookmarkEnd w:id="110"/>
      <w:bookmarkEnd w:id="111"/>
    </w:p>
    <w:p w14:paraId="5BD0719C">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1.3.1本次招标范围：见投标人须知前附表。</w:t>
      </w:r>
    </w:p>
    <w:p w14:paraId="4CE7BE4E">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1.3.2本项目的计划工期：见投标人须知前附表。</w:t>
      </w:r>
    </w:p>
    <w:p w14:paraId="6F4E4FBA">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1.3.3本项目的质量要求：见投标人须知前附表。</w:t>
      </w:r>
    </w:p>
    <w:p w14:paraId="3C31FED8">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1.3.4本项目标段划分：见投标人须知前附表。</w:t>
      </w:r>
    </w:p>
    <w:p w14:paraId="735C632E">
      <w:pPr>
        <w:pStyle w:val="28"/>
        <w:spacing w:line="360" w:lineRule="auto"/>
        <w:outlineLvl w:val="1"/>
        <w:rPr>
          <w:rFonts w:hint="eastAsia" w:ascii="宋体" w:hAnsi="宋体" w:eastAsia="宋体" w:cs="宋体"/>
          <w:b/>
          <w:bCs/>
          <w:color w:val="auto"/>
          <w:sz w:val="21"/>
          <w:szCs w:val="21"/>
        </w:rPr>
      </w:pPr>
      <w:bookmarkStart w:id="112" w:name="_Toc152042310"/>
      <w:bookmarkStart w:id="113" w:name="_Toc179632551"/>
      <w:bookmarkStart w:id="114" w:name="_Toc144974502"/>
      <w:bookmarkStart w:id="115" w:name="_Toc152045534"/>
      <w:bookmarkStart w:id="116" w:name="_Toc11172"/>
      <w:bookmarkStart w:id="117" w:name="_Toc17213"/>
      <w:bookmarkStart w:id="118" w:name="_Toc25090"/>
      <w:bookmarkStart w:id="119" w:name="_Toc15821"/>
      <w:r>
        <w:rPr>
          <w:rFonts w:hint="eastAsia" w:ascii="宋体" w:hAnsi="宋体" w:eastAsia="宋体" w:cs="宋体"/>
          <w:b/>
          <w:bCs/>
          <w:color w:val="auto"/>
          <w:sz w:val="21"/>
          <w:szCs w:val="21"/>
        </w:rPr>
        <w:t>1.4投标人资格要求</w:t>
      </w:r>
      <w:bookmarkEnd w:id="112"/>
      <w:bookmarkEnd w:id="113"/>
      <w:bookmarkEnd w:id="114"/>
      <w:bookmarkEnd w:id="115"/>
      <w:r>
        <w:rPr>
          <w:rFonts w:hint="eastAsia" w:ascii="宋体" w:hAnsi="宋体" w:eastAsia="宋体" w:cs="宋体"/>
          <w:b/>
          <w:bCs/>
          <w:color w:val="auto"/>
          <w:sz w:val="21"/>
          <w:szCs w:val="21"/>
        </w:rPr>
        <w:t>（适用于未进行资格预审的）</w:t>
      </w:r>
      <w:bookmarkEnd w:id="116"/>
      <w:bookmarkEnd w:id="117"/>
      <w:bookmarkEnd w:id="118"/>
      <w:bookmarkEnd w:id="119"/>
    </w:p>
    <w:p w14:paraId="4EDF2D42">
      <w:pPr>
        <w:spacing w:line="360" w:lineRule="auto"/>
        <w:ind w:firstLine="400" w:firstLineChars="200"/>
        <w:outlineLvl w:val="2"/>
        <w:rPr>
          <w:rFonts w:hint="eastAsia" w:ascii="宋体" w:hAnsi="宋体" w:eastAsia="宋体" w:cs="宋体"/>
          <w:color w:val="auto"/>
          <w:sz w:val="20"/>
          <w:szCs w:val="22"/>
        </w:rPr>
      </w:pPr>
      <w:bookmarkStart w:id="120" w:name="_Toc364"/>
      <w:r>
        <w:rPr>
          <w:rFonts w:hint="eastAsia" w:ascii="宋体" w:hAnsi="宋体" w:eastAsia="宋体" w:cs="宋体"/>
          <w:color w:val="auto"/>
          <w:sz w:val="20"/>
          <w:szCs w:val="22"/>
        </w:rPr>
        <w:t>1.4.1投标人应具备承担本项目施工的资质条件、能力和信誉。</w:t>
      </w:r>
      <w:bookmarkEnd w:id="120"/>
    </w:p>
    <w:p w14:paraId="09C220BF">
      <w:pPr>
        <w:pageBreakBefore w:val="0"/>
        <w:kinsoku/>
        <w:wordWrap w:val="0"/>
        <w:overflowPunct/>
        <w:topLinePunct w:val="0"/>
        <w:bidi w:val="0"/>
        <w:spacing w:line="360" w:lineRule="auto"/>
        <w:ind w:right="-34" w:rightChars="-16" w:firstLine="500" w:firstLineChars="250"/>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lang w:eastAsia="zh-CN"/>
        </w:rPr>
        <w:t>）企业资质要求：见投标人须知前附表；</w:t>
      </w:r>
    </w:p>
    <w:p w14:paraId="78E578D5">
      <w:pPr>
        <w:pageBreakBefore w:val="0"/>
        <w:kinsoku/>
        <w:wordWrap w:val="0"/>
        <w:overflowPunct/>
        <w:topLinePunct w:val="0"/>
        <w:bidi w:val="0"/>
        <w:spacing w:line="360" w:lineRule="auto"/>
        <w:ind w:right="-34" w:rightChars="-16" w:firstLine="500" w:firstLineChars="250"/>
        <w:rPr>
          <w:rFonts w:hint="eastAsia" w:ascii="宋体" w:hAnsi="宋体" w:eastAsia="宋体" w:cs="宋体"/>
          <w:color w:val="auto"/>
          <w:sz w:val="20"/>
          <w:szCs w:val="20"/>
          <w:highlight w:val="none"/>
          <w:lang w:eastAsia="zh-CN"/>
        </w:rPr>
      </w:pPr>
      <w:bookmarkStart w:id="121" w:name="_Toc14605"/>
      <w:r>
        <w:rPr>
          <w:rFonts w:hint="eastAsia" w:ascii="宋体" w:hAnsi="宋体" w:eastAsia="宋体" w:cs="宋体"/>
          <w:color w:val="auto"/>
          <w:sz w:val="20"/>
          <w:szCs w:val="20"/>
          <w:highlight w:val="none"/>
          <w:lang w:eastAsia="zh-CN"/>
        </w:rPr>
        <w:t>（2）类似业绩要求（如有）：见投标人须知前附表；</w:t>
      </w:r>
    </w:p>
    <w:p w14:paraId="7DC4D149">
      <w:pPr>
        <w:pageBreakBefore w:val="0"/>
        <w:kinsoku/>
        <w:wordWrap w:val="0"/>
        <w:overflowPunct/>
        <w:topLinePunct w:val="0"/>
        <w:bidi w:val="0"/>
        <w:spacing w:line="360" w:lineRule="auto"/>
        <w:ind w:right="-34" w:rightChars="-16" w:firstLine="500" w:firstLineChars="250"/>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（3）项目经理要求：见投标人须知前附表；</w:t>
      </w:r>
    </w:p>
    <w:p w14:paraId="41B0D3D4">
      <w:pPr>
        <w:pageBreakBefore w:val="0"/>
        <w:kinsoku/>
        <w:wordWrap w:val="0"/>
        <w:overflowPunct/>
        <w:topLinePunct w:val="0"/>
        <w:bidi w:val="0"/>
        <w:spacing w:line="360" w:lineRule="auto"/>
        <w:ind w:right="-34" w:rightChars="-16" w:firstLine="500" w:firstLineChars="250"/>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（4）技术负责人要求：见投标人须知前附表；</w:t>
      </w:r>
    </w:p>
    <w:p w14:paraId="3EF3BFC6">
      <w:pPr>
        <w:pageBreakBefore w:val="0"/>
        <w:kinsoku/>
        <w:wordWrap w:val="0"/>
        <w:overflowPunct/>
        <w:topLinePunct w:val="0"/>
        <w:bidi w:val="0"/>
        <w:spacing w:line="360" w:lineRule="auto"/>
        <w:ind w:right="-34" w:rightChars="-16" w:firstLine="500" w:firstLineChars="250"/>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（5）财务要求：见投标人须知前附表；</w:t>
      </w:r>
    </w:p>
    <w:p w14:paraId="7050A98E">
      <w:pPr>
        <w:pageBreakBefore w:val="0"/>
        <w:kinsoku/>
        <w:wordWrap w:val="0"/>
        <w:overflowPunct/>
        <w:topLinePunct w:val="0"/>
        <w:bidi w:val="0"/>
        <w:spacing w:line="360" w:lineRule="auto"/>
        <w:ind w:right="-34" w:rightChars="-16" w:firstLine="500" w:firstLineChars="250"/>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（6）信誉要求：见投标人须知前附表；</w:t>
      </w:r>
    </w:p>
    <w:p w14:paraId="6AC27C38">
      <w:pPr>
        <w:pageBreakBefore w:val="0"/>
        <w:kinsoku/>
        <w:wordWrap w:val="0"/>
        <w:overflowPunct/>
        <w:topLinePunct w:val="0"/>
        <w:bidi w:val="0"/>
        <w:spacing w:line="360" w:lineRule="auto"/>
        <w:ind w:right="-34" w:rightChars="-16" w:firstLine="500" w:firstLineChars="250"/>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（7）其他要求：见投标人须知前附表。</w:t>
      </w:r>
    </w:p>
    <w:p w14:paraId="3BFED97F">
      <w:pPr>
        <w:spacing w:line="360" w:lineRule="auto"/>
        <w:ind w:firstLine="400" w:firstLineChars="200"/>
        <w:outlineLvl w:val="2"/>
        <w:rPr>
          <w:rFonts w:hint="eastAsia" w:ascii="宋体" w:hAnsi="宋体" w:eastAsia="宋体" w:cs="宋体"/>
          <w:color w:val="auto"/>
          <w:sz w:val="20"/>
          <w:szCs w:val="22"/>
        </w:rPr>
      </w:pPr>
      <w:r>
        <w:rPr>
          <w:rFonts w:hint="eastAsia" w:ascii="宋体" w:hAnsi="宋体" w:eastAsia="宋体" w:cs="宋体"/>
          <w:color w:val="auto"/>
          <w:sz w:val="20"/>
          <w:szCs w:val="22"/>
        </w:rPr>
        <w:t>1.4.2是否接受联合体投标：见投标人须知前附表规定。</w:t>
      </w:r>
      <w:bookmarkEnd w:id="121"/>
    </w:p>
    <w:p w14:paraId="032324E5">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投标人须知前附表规定接受联合体投标的，除应符合本章第1.4.1项和投标人须知前附表的要求外，还应遵守以下规定：</w:t>
      </w:r>
    </w:p>
    <w:p w14:paraId="20BA0975">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（1）联合体各方应按招标文件提供的格式签订联合体协议书，明确联合体牵头人和各方权利义务；</w:t>
      </w:r>
    </w:p>
    <w:p w14:paraId="6E9DC23E">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（2）由同一专业的单位组成的联合体，按照资质等级较低的单位确定资质等级；</w:t>
      </w:r>
    </w:p>
    <w:p w14:paraId="33BF8A2D">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（3）联合体各方不得再以自己名义单独或参加其他联合体在同一标段中投标。</w:t>
      </w:r>
    </w:p>
    <w:p w14:paraId="7084B477">
      <w:pPr>
        <w:spacing w:line="360" w:lineRule="auto"/>
        <w:ind w:firstLine="400" w:firstLineChars="200"/>
        <w:outlineLvl w:val="2"/>
        <w:rPr>
          <w:rFonts w:hint="eastAsia" w:ascii="宋体" w:hAnsi="宋体" w:eastAsia="宋体" w:cs="宋体"/>
          <w:color w:val="auto"/>
          <w:sz w:val="20"/>
          <w:szCs w:val="22"/>
        </w:rPr>
      </w:pPr>
      <w:bookmarkStart w:id="122" w:name="_Toc25644"/>
      <w:r>
        <w:rPr>
          <w:rFonts w:hint="eastAsia" w:ascii="宋体" w:hAnsi="宋体" w:eastAsia="宋体" w:cs="宋体"/>
          <w:color w:val="auto"/>
          <w:sz w:val="20"/>
          <w:szCs w:val="22"/>
        </w:rPr>
        <w:t>1.4.3投标人不得存在下列情形之一：</w:t>
      </w:r>
      <w:bookmarkEnd w:id="122"/>
    </w:p>
    <w:p w14:paraId="02D7A148">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（1）为招标人不具有独立法人资格的附属机构（单位）；</w:t>
      </w:r>
    </w:p>
    <w:p w14:paraId="52A46C75">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（2）与招标人存在利害关系且可能影响招标公正性；</w:t>
      </w:r>
    </w:p>
    <w:p w14:paraId="01A66F76">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（3）与本招标项目的其他投标人为同一单位负责人；</w:t>
      </w:r>
    </w:p>
    <w:p w14:paraId="558B93B5">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（4）与本招标项目的其他投标人存在控股、管理关系；</w:t>
      </w:r>
    </w:p>
    <w:p w14:paraId="55065888">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（5）为本项目前期准备提供设计、编制技术规范或其他文件的咨询服务，但设计施工总承包的除外；</w:t>
      </w:r>
    </w:p>
    <w:p w14:paraId="008DDFE1">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（6）为本项目的监理人；</w:t>
      </w:r>
    </w:p>
    <w:p w14:paraId="754D4C7D">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（7）为本项目的代建人；</w:t>
      </w:r>
    </w:p>
    <w:p w14:paraId="490311BC">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（8）为本项目提供招标代理服务的；</w:t>
      </w:r>
    </w:p>
    <w:p w14:paraId="4B574A39">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（9）与本项目的监理人或代建人或招标代理机构同为一个法定代表人的；</w:t>
      </w:r>
    </w:p>
    <w:p w14:paraId="57924B7E">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（10）与本项目的监理人或代建人或招标代理机构相互控股或参股的；</w:t>
      </w:r>
    </w:p>
    <w:p w14:paraId="52620FBD">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（11）与本项目的监理人或代建人或招标代理机构相互任职或工作的；</w:t>
      </w:r>
    </w:p>
    <w:p w14:paraId="6FF8D660">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（12）被责令停业、暂扣或者吊销许可证、暂扣或者吊销营业执照的；</w:t>
      </w:r>
    </w:p>
    <w:p w14:paraId="1B010E3D">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（13）被依法暂停或取消投标资格的；</w:t>
      </w:r>
    </w:p>
    <w:p w14:paraId="577E0785">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（14）进入清算程序，或被宣告财产，或其他丧失履约能力的情形；</w:t>
      </w:r>
    </w:p>
    <w:p w14:paraId="73F657D0">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（15）在最近三年内有骗取中标或严重违约或重大工程质量安全问题的。</w:t>
      </w:r>
    </w:p>
    <w:p w14:paraId="5F2561D0">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（16）被最高人民法院在“信用中国”网站（www.creditchina.gov.cn）或各级信用信息共享平台中列入失信被执行人名单；</w:t>
      </w:r>
    </w:p>
    <w:p w14:paraId="5772A782">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sz w:val="20"/>
          <w:szCs w:val="22"/>
        </w:rPr>
        <w:t>（17）法律法规或投标人须知前附表规定的其他情形。</w:t>
      </w:r>
    </w:p>
    <w:p w14:paraId="2A998A8B">
      <w:pPr>
        <w:pStyle w:val="28"/>
        <w:spacing w:line="360" w:lineRule="auto"/>
        <w:outlineLvl w:val="1"/>
        <w:rPr>
          <w:rFonts w:hint="eastAsia" w:ascii="宋体" w:hAnsi="宋体" w:eastAsia="宋体" w:cs="宋体"/>
          <w:b/>
          <w:bCs/>
          <w:color w:val="auto"/>
          <w:sz w:val="21"/>
          <w:szCs w:val="21"/>
        </w:rPr>
      </w:pPr>
      <w:bookmarkStart w:id="123" w:name="_Toc30303"/>
      <w:bookmarkStart w:id="124" w:name="_Toc144974503"/>
      <w:bookmarkStart w:id="125" w:name="_Toc179632552"/>
      <w:bookmarkStart w:id="126" w:name="_Toc13821"/>
      <w:bookmarkStart w:id="127" w:name="_Toc152042311"/>
      <w:bookmarkStart w:id="128" w:name="_Toc10195"/>
      <w:bookmarkStart w:id="129" w:name="_Toc152045535"/>
      <w:bookmarkStart w:id="130" w:name="_Toc6394"/>
      <w:r>
        <w:rPr>
          <w:rFonts w:hint="eastAsia" w:ascii="宋体" w:hAnsi="宋体" w:eastAsia="宋体" w:cs="宋体"/>
          <w:b/>
          <w:bCs/>
          <w:color w:val="auto"/>
          <w:sz w:val="21"/>
          <w:szCs w:val="21"/>
        </w:rPr>
        <w:t>1.5费用承担</w:t>
      </w:r>
      <w:bookmarkEnd w:id="123"/>
      <w:bookmarkEnd w:id="124"/>
      <w:bookmarkEnd w:id="125"/>
      <w:bookmarkEnd w:id="126"/>
      <w:bookmarkEnd w:id="127"/>
      <w:bookmarkEnd w:id="128"/>
      <w:bookmarkEnd w:id="129"/>
      <w:bookmarkEnd w:id="130"/>
    </w:p>
    <w:p w14:paraId="7221092C">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投标人准备和参加投标活动发生的费用自理。</w:t>
      </w:r>
    </w:p>
    <w:p w14:paraId="0FD94A71">
      <w:pPr>
        <w:pStyle w:val="28"/>
        <w:spacing w:line="360" w:lineRule="auto"/>
        <w:outlineLvl w:val="1"/>
        <w:rPr>
          <w:rFonts w:hint="eastAsia" w:ascii="宋体" w:hAnsi="宋体" w:eastAsia="宋体" w:cs="宋体"/>
          <w:b/>
          <w:bCs/>
          <w:color w:val="auto"/>
          <w:sz w:val="21"/>
          <w:szCs w:val="21"/>
        </w:rPr>
      </w:pPr>
      <w:bookmarkStart w:id="131" w:name="_Toc152045536"/>
      <w:bookmarkStart w:id="132" w:name="_Toc83"/>
      <w:bookmarkStart w:id="133" w:name="_Toc26006"/>
      <w:bookmarkStart w:id="134" w:name="_Toc15178"/>
      <w:bookmarkStart w:id="135" w:name="_Toc144974504"/>
      <w:bookmarkStart w:id="136" w:name="_Toc152042312"/>
      <w:bookmarkStart w:id="137" w:name="_Toc179632553"/>
      <w:bookmarkStart w:id="138" w:name="_Toc11117"/>
      <w:r>
        <w:rPr>
          <w:rFonts w:hint="eastAsia" w:ascii="宋体" w:hAnsi="宋体" w:eastAsia="宋体" w:cs="宋体"/>
          <w:b/>
          <w:bCs/>
          <w:color w:val="auto"/>
          <w:sz w:val="21"/>
          <w:szCs w:val="21"/>
        </w:rPr>
        <w:t>1.6保密</w:t>
      </w:r>
      <w:bookmarkEnd w:id="131"/>
      <w:bookmarkEnd w:id="132"/>
      <w:bookmarkEnd w:id="133"/>
      <w:bookmarkEnd w:id="134"/>
      <w:bookmarkEnd w:id="135"/>
      <w:bookmarkEnd w:id="136"/>
      <w:bookmarkEnd w:id="137"/>
      <w:bookmarkEnd w:id="138"/>
    </w:p>
    <w:p w14:paraId="284A0FDC">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参与招标投标活动的各方应对招标文件和投标文件中的商业和技术等秘密保密，违者应对由此造成的后果承担法律责任。</w:t>
      </w:r>
    </w:p>
    <w:p w14:paraId="4FE8F100">
      <w:pPr>
        <w:pStyle w:val="28"/>
        <w:spacing w:line="360" w:lineRule="auto"/>
        <w:outlineLvl w:val="1"/>
        <w:rPr>
          <w:rFonts w:hint="eastAsia" w:ascii="宋体" w:hAnsi="宋体" w:eastAsia="宋体" w:cs="宋体"/>
          <w:b/>
          <w:bCs/>
          <w:color w:val="auto"/>
          <w:sz w:val="21"/>
          <w:szCs w:val="21"/>
        </w:rPr>
      </w:pPr>
      <w:bookmarkStart w:id="139" w:name="_Toc144974505"/>
      <w:bookmarkStart w:id="140" w:name="_Toc152045537"/>
      <w:bookmarkStart w:id="141" w:name="_Toc152042313"/>
      <w:bookmarkStart w:id="142" w:name="_Toc7455"/>
      <w:bookmarkStart w:id="143" w:name="_Toc179632554"/>
      <w:bookmarkStart w:id="144" w:name="_Toc6179"/>
      <w:bookmarkStart w:id="145" w:name="_Toc27529"/>
      <w:bookmarkStart w:id="146" w:name="_Toc137"/>
      <w:r>
        <w:rPr>
          <w:rFonts w:hint="eastAsia" w:ascii="宋体" w:hAnsi="宋体" w:eastAsia="宋体" w:cs="宋体"/>
          <w:b/>
          <w:bCs/>
          <w:color w:val="auto"/>
          <w:sz w:val="21"/>
          <w:szCs w:val="21"/>
        </w:rPr>
        <w:t>1.7语言</w:t>
      </w:r>
      <w:bookmarkEnd w:id="139"/>
      <w:r>
        <w:rPr>
          <w:rFonts w:hint="eastAsia" w:ascii="宋体" w:hAnsi="宋体" w:eastAsia="宋体" w:cs="宋体"/>
          <w:b/>
          <w:bCs/>
          <w:color w:val="auto"/>
          <w:sz w:val="21"/>
          <w:szCs w:val="21"/>
        </w:rPr>
        <w:t>文字</w:t>
      </w:r>
      <w:bookmarkEnd w:id="140"/>
      <w:bookmarkEnd w:id="141"/>
      <w:bookmarkEnd w:id="142"/>
      <w:bookmarkEnd w:id="143"/>
      <w:bookmarkEnd w:id="144"/>
      <w:bookmarkEnd w:id="145"/>
      <w:bookmarkEnd w:id="146"/>
    </w:p>
    <w:p w14:paraId="5E4EE941">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除专用术语外，与招标投标有关的语言均使用中文。必要时专用术语应附有中文注释。</w:t>
      </w:r>
    </w:p>
    <w:p w14:paraId="20F58956">
      <w:pPr>
        <w:pStyle w:val="28"/>
        <w:spacing w:line="360" w:lineRule="auto"/>
        <w:outlineLvl w:val="1"/>
        <w:rPr>
          <w:rFonts w:hint="eastAsia" w:ascii="宋体" w:hAnsi="宋体" w:eastAsia="宋体" w:cs="宋体"/>
          <w:b/>
          <w:bCs/>
          <w:color w:val="auto"/>
          <w:sz w:val="21"/>
          <w:szCs w:val="21"/>
        </w:rPr>
      </w:pPr>
      <w:bookmarkStart w:id="147" w:name="_Toc10733"/>
      <w:bookmarkStart w:id="148" w:name="_Toc152042314"/>
      <w:bookmarkStart w:id="149" w:name="_Toc179632555"/>
      <w:bookmarkStart w:id="150" w:name="_Toc23029"/>
      <w:bookmarkStart w:id="151" w:name="_Toc11933"/>
      <w:bookmarkStart w:id="152" w:name="_Toc152045538"/>
      <w:bookmarkStart w:id="153" w:name="_Toc144974506"/>
      <w:bookmarkStart w:id="154" w:name="_Toc25205"/>
      <w:r>
        <w:rPr>
          <w:rFonts w:hint="eastAsia" w:ascii="宋体" w:hAnsi="宋体" w:eastAsia="宋体" w:cs="宋体"/>
          <w:b/>
          <w:bCs/>
          <w:color w:val="auto"/>
          <w:sz w:val="21"/>
          <w:szCs w:val="21"/>
        </w:rPr>
        <w:t>1.8计量单位</w:t>
      </w:r>
      <w:bookmarkEnd w:id="147"/>
      <w:bookmarkEnd w:id="148"/>
      <w:bookmarkEnd w:id="149"/>
      <w:bookmarkEnd w:id="150"/>
      <w:bookmarkEnd w:id="151"/>
      <w:bookmarkEnd w:id="152"/>
      <w:bookmarkEnd w:id="153"/>
      <w:bookmarkEnd w:id="154"/>
    </w:p>
    <w:p w14:paraId="58A02781">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所有计量均采用中华人民共和国法定计量单位。</w:t>
      </w:r>
    </w:p>
    <w:p w14:paraId="14D8BBE6">
      <w:pPr>
        <w:pStyle w:val="28"/>
        <w:spacing w:line="360" w:lineRule="auto"/>
        <w:outlineLvl w:val="1"/>
        <w:rPr>
          <w:rFonts w:hint="eastAsia" w:ascii="宋体" w:hAnsi="宋体" w:eastAsia="宋体" w:cs="宋体"/>
          <w:b/>
          <w:bCs/>
          <w:color w:val="auto"/>
          <w:sz w:val="21"/>
          <w:szCs w:val="21"/>
        </w:rPr>
      </w:pPr>
      <w:bookmarkStart w:id="155" w:name="_Toc5598"/>
      <w:bookmarkStart w:id="156" w:name="_Toc15755"/>
      <w:bookmarkStart w:id="157" w:name="_Toc20470"/>
      <w:bookmarkStart w:id="158" w:name="_Toc152045539"/>
      <w:bookmarkStart w:id="159" w:name="_Toc152042315"/>
      <w:bookmarkStart w:id="160" w:name="_Toc179632556"/>
      <w:bookmarkStart w:id="161" w:name="_Toc24704"/>
      <w:bookmarkStart w:id="162" w:name="_Toc144974507"/>
      <w:r>
        <w:rPr>
          <w:rFonts w:hint="eastAsia" w:ascii="宋体" w:hAnsi="宋体" w:eastAsia="宋体" w:cs="宋体"/>
          <w:b/>
          <w:bCs/>
          <w:color w:val="auto"/>
          <w:sz w:val="21"/>
          <w:szCs w:val="21"/>
        </w:rPr>
        <w:t>1.9踏勘现场</w:t>
      </w:r>
      <w:bookmarkEnd w:id="155"/>
      <w:bookmarkEnd w:id="156"/>
      <w:bookmarkEnd w:id="157"/>
      <w:bookmarkEnd w:id="158"/>
      <w:bookmarkEnd w:id="159"/>
      <w:bookmarkEnd w:id="160"/>
      <w:bookmarkEnd w:id="161"/>
      <w:bookmarkEnd w:id="162"/>
    </w:p>
    <w:p w14:paraId="4A07C2F5">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1.9.1投标人须知前附表规定组织踏勘现场的，招标人按投标人须知前附表规定的时间、地点组织投标人踏勘项目现场。</w:t>
      </w:r>
    </w:p>
    <w:p w14:paraId="1BC611D9">
      <w:pPr>
        <w:wordWrap w:val="0"/>
        <w:spacing w:line="400" w:lineRule="exact"/>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1.9.2投标人踏勘现场发生的费用自理</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除招标人的原因外，投标人自行负责在踏勘现场中所发生的人员伤亡和财产损失</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此项投标人需做出承诺，否则为无效投标。</w:t>
      </w:r>
    </w:p>
    <w:p w14:paraId="19689F83">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1.9.</w:t>
      </w:r>
      <w:r>
        <w:rPr>
          <w:rFonts w:hint="eastAsia" w:ascii="宋体" w:hAnsi="宋体" w:cs="宋体"/>
          <w:color w:val="auto"/>
          <w:sz w:val="20"/>
          <w:szCs w:val="22"/>
          <w:lang w:val="en-US" w:eastAsia="zh-CN"/>
        </w:rPr>
        <w:t>3</w:t>
      </w:r>
      <w:r>
        <w:rPr>
          <w:rFonts w:hint="eastAsia" w:ascii="宋体" w:hAnsi="宋体" w:eastAsia="宋体" w:cs="宋体"/>
          <w:color w:val="auto"/>
          <w:sz w:val="20"/>
          <w:szCs w:val="22"/>
        </w:rPr>
        <w:t>招标人在踏勘现场中介绍的工程场地和相关的周边环境情况，供投标人在编制投标文件时参考，招标人不对投标人据此作出的判断和决策负责。</w:t>
      </w:r>
    </w:p>
    <w:p w14:paraId="08AD3A2B">
      <w:pPr>
        <w:pStyle w:val="28"/>
        <w:spacing w:line="360" w:lineRule="auto"/>
        <w:outlineLvl w:val="1"/>
        <w:rPr>
          <w:rFonts w:hint="eastAsia" w:ascii="宋体" w:hAnsi="宋体" w:eastAsia="宋体" w:cs="宋体"/>
          <w:b/>
          <w:bCs/>
          <w:color w:val="auto"/>
          <w:sz w:val="21"/>
          <w:szCs w:val="21"/>
        </w:rPr>
      </w:pPr>
      <w:bookmarkStart w:id="163" w:name="_Toc23765"/>
      <w:bookmarkStart w:id="164" w:name="_Toc21074"/>
      <w:bookmarkStart w:id="165" w:name="_Toc179632557"/>
      <w:bookmarkStart w:id="166" w:name="_Toc152042316"/>
      <w:bookmarkStart w:id="167" w:name="_Toc2591"/>
      <w:bookmarkStart w:id="168" w:name="_Toc144974508"/>
      <w:bookmarkStart w:id="169" w:name="_Toc152045540"/>
      <w:bookmarkStart w:id="170" w:name="_Toc17266"/>
      <w:r>
        <w:rPr>
          <w:rFonts w:hint="eastAsia" w:ascii="宋体" w:hAnsi="宋体" w:eastAsia="宋体" w:cs="宋体"/>
          <w:b/>
          <w:bCs/>
          <w:color w:val="auto"/>
          <w:sz w:val="21"/>
          <w:szCs w:val="21"/>
        </w:rPr>
        <w:t>1.10投标预备会</w:t>
      </w:r>
      <w:bookmarkEnd w:id="163"/>
      <w:bookmarkEnd w:id="164"/>
      <w:bookmarkEnd w:id="165"/>
      <w:bookmarkEnd w:id="166"/>
      <w:bookmarkEnd w:id="167"/>
      <w:bookmarkEnd w:id="168"/>
      <w:bookmarkEnd w:id="169"/>
      <w:bookmarkEnd w:id="170"/>
    </w:p>
    <w:p w14:paraId="79647E39">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1.10.1 投标人是否召开投标预备会：见投标人须知前附表规定。</w:t>
      </w:r>
    </w:p>
    <w:p w14:paraId="6DA7C7BC">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投标单位在收到招标文件三日内，如有疑问登录交易平台向招标单位和招标代理机构提问，招标单位及招标代理机构审查后认为如有必要答疑，会将答疑纪要在交易平台公布。</w:t>
      </w:r>
    </w:p>
    <w:p w14:paraId="310A56F9">
      <w:pPr>
        <w:pStyle w:val="28"/>
        <w:spacing w:line="360" w:lineRule="auto"/>
        <w:outlineLvl w:val="1"/>
        <w:rPr>
          <w:rFonts w:hint="eastAsia" w:ascii="宋体" w:hAnsi="宋体" w:eastAsia="宋体" w:cs="宋体"/>
          <w:b/>
          <w:bCs/>
          <w:color w:val="auto"/>
          <w:sz w:val="21"/>
          <w:szCs w:val="21"/>
        </w:rPr>
      </w:pPr>
      <w:bookmarkStart w:id="171" w:name="_Toc179632558"/>
      <w:bookmarkStart w:id="172" w:name="_Toc144974509"/>
      <w:bookmarkStart w:id="173" w:name="_Toc13851"/>
      <w:bookmarkStart w:id="174" w:name="_Toc4487"/>
      <w:bookmarkStart w:id="175" w:name="_Toc12715"/>
      <w:bookmarkStart w:id="176" w:name="_Toc152045541"/>
      <w:bookmarkStart w:id="177" w:name="_Toc152042317"/>
      <w:bookmarkStart w:id="178" w:name="_Toc24341"/>
      <w:r>
        <w:rPr>
          <w:rFonts w:hint="eastAsia" w:ascii="宋体" w:hAnsi="宋体" w:eastAsia="宋体" w:cs="宋体"/>
          <w:b/>
          <w:bCs/>
          <w:color w:val="auto"/>
          <w:sz w:val="21"/>
          <w:szCs w:val="21"/>
        </w:rPr>
        <w:t>1.11分包</w:t>
      </w:r>
      <w:bookmarkEnd w:id="171"/>
      <w:bookmarkEnd w:id="172"/>
      <w:bookmarkEnd w:id="173"/>
      <w:bookmarkEnd w:id="174"/>
      <w:bookmarkEnd w:id="175"/>
      <w:bookmarkEnd w:id="176"/>
      <w:bookmarkEnd w:id="177"/>
      <w:bookmarkEnd w:id="178"/>
    </w:p>
    <w:p w14:paraId="63659BEA">
      <w:pPr>
        <w:spacing w:line="360" w:lineRule="auto"/>
        <w:ind w:firstLine="400" w:firstLineChars="200"/>
        <w:rPr>
          <w:rFonts w:hint="eastAsia" w:ascii="宋体" w:hAnsi="宋体" w:eastAsia="宋体" w:cs="宋体"/>
          <w:color w:val="auto"/>
          <w:sz w:val="20"/>
          <w:szCs w:val="22"/>
        </w:rPr>
      </w:pPr>
      <w:bookmarkStart w:id="179" w:name="_Toc513740139"/>
      <w:bookmarkStart w:id="180" w:name="_Toc436583848"/>
      <w:bookmarkStart w:id="181" w:name="_Toc37422215"/>
      <w:bookmarkStart w:id="182" w:name="_Toc453573264"/>
      <w:bookmarkStart w:id="183" w:name="_Toc372286490"/>
      <w:bookmarkStart w:id="184" w:name="_Toc38738833"/>
      <w:bookmarkStart w:id="185" w:name="_Toc10664"/>
      <w:bookmarkStart w:id="186" w:name="_Toc499892747"/>
      <w:bookmarkStart w:id="187" w:name="_Toc37746933"/>
      <w:bookmarkStart w:id="188" w:name="_Toc16157046"/>
      <w:bookmarkStart w:id="189" w:name="_Toc418520737"/>
      <w:bookmarkStart w:id="190" w:name="_Toc368902779"/>
      <w:bookmarkStart w:id="191" w:name="_Toc369620533"/>
      <w:bookmarkStart w:id="192" w:name="_Toc454031527"/>
      <w:bookmarkStart w:id="193" w:name="_Toc463776533"/>
      <w:bookmarkStart w:id="194" w:name="_Toc500865791"/>
      <w:r>
        <w:rPr>
          <w:rFonts w:hint="eastAsia" w:ascii="宋体" w:hAnsi="宋体" w:eastAsia="宋体" w:cs="宋体"/>
          <w:color w:val="auto"/>
          <w:sz w:val="20"/>
          <w:szCs w:val="22"/>
        </w:rPr>
        <w:t>本项目是否允许分包及允许分包的具体要求：见投标人须知前附表。</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660C9FFF">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投标人拟在中标后将中标项目的部分非主体、非关键性工作进行分包的，应符合投标人须知前附表规定的分包内容、分包金额和接受分包的第三人资质要求等限制性条件。</w:t>
      </w:r>
    </w:p>
    <w:p w14:paraId="0C96895F">
      <w:pPr>
        <w:pStyle w:val="28"/>
        <w:spacing w:line="360" w:lineRule="auto"/>
        <w:outlineLvl w:val="1"/>
        <w:rPr>
          <w:rFonts w:hint="eastAsia" w:ascii="宋体" w:hAnsi="宋体" w:eastAsia="宋体" w:cs="宋体"/>
          <w:b/>
          <w:bCs/>
          <w:color w:val="auto"/>
          <w:sz w:val="21"/>
          <w:szCs w:val="21"/>
        </w:rPr>
      </w:pPr>
      <w:bookmarkStart w:id="195" w:name="_Toc3891"/>
      <w:bookmarkStart w:id="196" w:name="_Toc29653"/>
      <w:bookmarkStart w:id="197" w:name="_Toc179632559"/>
      <w:bookmarkStart w:id="198" w:name="_Toc16964"/>
      <w:bookmarkStart w:id="199" w:name="_Toc26753"/>
      <w:r>
        <w:rPr>
          <w:rFonts w:hint="eastAsia" w:ascii="宋体" w:hAnsi="宋体" w:eastAsia="宋体" w:cs="宋体"/>
          <w:b/>
          <w:bCs/>
          <w:color w:val="auto"/>
          <w:sz w:val="21"/>
          <w:szCs w:val="21"/>
        </w:rPr>
        <w:t>1.12偏离</w:t>
      </w:r>
      <w:bookmarkEnd w:id="195"/>
      <w:bookmarkEnd w:id="196"/>
      <w:bookmarkEnd w:id="197"/>
      <w:bookmarkEnd w:id="198"/>
      <w:bookmarkEnd w:id="199"/>
    </w:p>
    <w:p w14:paraId="6199EE1A">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本项目是否允许偏离及允许偏离的具体要求：见投标人须知前附表。</w:t>
      </w:r>
    </w:p>
    <w:p w14:paraId="2422DA48">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投标人须知前附表允许投标文件偏离招标文件某些要求的，偏离应当符合招标文件规定的偏离范围和幅度。</w:t>
      </w:r>
    </w:p>
    <w:p w14:paraId="24D7E482">
      <w:pPr>
        <w:pStyle w:val="3"/>
        <w:bidi w:val="0"/>
        <w:outlineLvl w:val="0"/>
        <w:rPr>
          <w:rFonts w:hint="eastAsia" w:ascii="宋体" w:hAnsi="宋体" w:eastAsia="宋体" w:cs="宋体"/>
          <w:b/>
          <w:bCs/>
          <w:color w:val="auto"/>
          <w:sz w:val="24"/>
          <w:szCs w:val="24"/>
        </w:rPr>
      </w:pPr>
      <w:bookmarkStart w:id="200" w:name="_Toc11885"/>
      <w:bookmarkStart w:id="201" w:name="_Toc179632560"/>
      <w:bookmarkStart w:id="202" w:name="_Toc6576"/>
      <w:bookmarkStart w:id="203" w:name="_Toc144974510"/>
      <w:bookmarkStart w:id="204" w:name="_Toc152042318"/>
      <w:bookmarkStart w:id="205" w:name="_Toc11133"/>
      <w:bookmarkStart w:id="206" w:name="_Toc25421"/>
      <w:bookmarkStart w:id="207" w:name="_Toc10934"/>
      <w:bookmarkStart w:id="208" w:name="_Toc28558"/>
      <w:bookmarkStart w:id="209" w:name="_Toc152045542"/>
      <w:r>
        <w:rPr>
          <w:rFonts w:hint="eastAsia" w:ascii="宋体" w:hAnsi="宋体" w:eastAsia="宋体" w:cs="宋体"/>
          <w:b/>
          <w:bCs/>
          <w:color w:val="auto"/>
          <w:sz w:val="24"/>
          <w:szCs w:val="24"/>
        </w:rPr>
        <w:t>2.招标文件</w:t>
      </w:r>
      <w:bookmarkEnd w:id="200"/>
      <w:bookmarkEnd w:id="201"/>
      <w:bookmarkEnd w:id="202"/>
      <w:bookmarkEnd w:id="203"/>
      <w:bookmarkEnd w:id="204"/>
      <w:bookmarkEnd w:id="205"/>
      <w:bookmarkEnd w:id="206"/>
      <w:bookmarkEnd w:id="207"/>
      <w:bookmarkEnd w:id="208"/>
      <w:bookmarkEnd w:id="209"/>
    </w:p>
    <w:p w14:paraId="6F8492EC">
      <w:pPr>
        <w:pStyle w:val="28"/>
        <w:spacing w:line="360" w:lineRule="auto"/>
        <w:outlineLvl w:val="1"/>
        <w:rPr>
          <w:rFonts w:hint="eastAsia" w:ascii="宋体" w:hAnsi="宋体" w:eastAsia="宋体" w:cs="宋体"/>
          <w:b/>
          <w:bCs/>
          <w:color w:val="auto"/>
          <w:sz w:val="21"/>
          <w:szCs w:val="21"/>
        </w:rPr>
      </w:pPr>
      <w:bookmarkStart w:id="210" w:name="_Toc179632561"/>
      <w:bookmarkStart w:id="211" w:name="_Toc7232"/>
      <w:bookmarkStart w:id="212" w:name="_Toc144974511"/>
      <w:bookmarkStart w:id="213" w:name="_Toc152042319"/>
      <w:bookmarkStart w:id="214" w:name="_Toc10762"/>
      <w:bookmarkStart w:id="215" w:name="_Toc15271"/>
      <w:bookmarkStart w:id="216" w:name="_Toc21109"/>
      <w:bookmarkStart w:id="217" w:name="_Toc152045543"/>
      <w:r>
        <w:rPr>
          <w:rFonts w:hint="eastAsia" w:ascii="宋体" w:hAnsi="宋体" w:eastAsia="宋体" w:cs="宋体"/>
          <w:b/>
          <w:bCs/>
          <w:color w:val="auto"/>
          <w:sz w:val="21"/>
          <w:szCs w:val="21"/>
        </w:rPr>
        <w:t>2.1招标文件的组成</w:t>
      </w:r>
      <w:bookmarkEnd w:id="210"/>
      <w:bookmarkEnd w:id="211"/>
      <w:bookmarkEnd w:id="212"/>
      <w:bookmarkEnd w:id="213"/>
      <w:bookmarkEnd w:id="214"/>
      <w:bookmarkEnd w:id="215"/>
      <w:bookmarkEnd w:id="216"/>
      <w:bookmarkEnd w:id="217"/>
    </w:p>
    <w:p w14:paraId="0A89A480">
      <w:pPr>
        <w:spacing w:line="360" w:lineRule="auto"/>
        <w:rPr>
          <w:rFonts w:hint="eastAsia" w:ascii="宋体" w:hAnsi="宋体" w:eastAsia="宋体" w:cs="宋体"/>
          <w:color w:val="auto"/>
          <w:sz w:val="20"/>
          <w:szCs w:val="22"/>
        </w:rPr>
      </w:pPr>
      <w:r>
        <w:rPr>
          <w:rFonts w:hint="eastAsia" w:ascii="宋体" w:hAnsi="宋体" w:eastAsia="宋体" w:cs="宋体"/>
          <w:color w:val="auto"/>
          <w:sz w:val="20"/>
          <w:szCs w:val="22"/>
        </w:rPr>
        <w:t>本招标文件包括：</w:t>
      </w:r>
    </w:p>
    <w:p w14:paraId="1494B363">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（1）招标公告；</w:t>
      </w:r>
    </w:p>
    <w:p w14:paraId="4A3FA6A4">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（2）投标人须知；</w:t>
      </w:r>
    </w:p>
    <w:p w14:paraId="68D2EB33">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（3）评标办法；</w:t>
      </w:r>
    </w:p>
    <w:p w14:paraId="7CF6137F">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（4）</w:t>
      </w:r>
      <w:r>
        <w:rPr>
          <w:rFonts w:hint="eastAsia" w:ascii="宋体" w:hAnsi="宋体" w:eastAsia="宋体" w:cs="宋体"/>
          <w:color w:val="auto"/>
          <w:sz w:val="20"/>
          <w:szCs w:val="22"/>
          <w:lang w:val="en-US" w:eastAsia="zh-CN"/>
        </w:rPr>
        <w:t>定标办法</w:t>
      </w:r>
      <w:r>
        <w:rPr>
          <w:rFonts w:hint="eastAsia" w:ascii="宋体" w:hAnsi="宋体" w:eastAsia="宋体" w:cs="宋体"/>
          <w:color w:val="auto"/>
          <w:sz w:val="20"/>
          <w:szCs w:val="22"/>
        </w:rPr>
        <w:t>；</w:t>
      </w:r>
    </w:p>
    <w:p w14:paraId="6F14BA89">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（5）合同条款及格式；</w:t>
      </w:r>
    </w:p>
    <w:p w14:paraId="151C501B">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（6）工程量清单</w:t>
      </w:r>
      <w:r>
        <w:rPr>
          <w:rFonts w:hint="eastAsia" w:ascii="宋体" w:hAnsi="宋体" w:eastAsia="宋体" w:cs="宋体"/>
          <w:color w:val="auto"/>
          <w:sz w:val="20"/>
          <w:szCs w:val="20"/>
          <w:highlight w:val="none"/>
          <w:lang w:eastAsia="zh-CN"/>
        </w:rPr>
        <w:t>（另册提供）</w:t>
      </w:r>
      <w:r>
        <w:rPr>
          <w:rFonts w:hint="eastAsia" w:ascii="宋体" w:hAnsi="宋体" w:eastAsia="宋体" w:cs="宋体"/>
          <w:color w:val="auto"/>
          <w:sz w:val="20"/>
          <w:szCs w:val="22"/>
        </w:rPr>
        <w:t>；</w:t>
      </w:r>
    </w:p>
    <w:p w14:paraId="42D7B41B">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（7）图纸</w:t>
      </w:r>
      <w:r>
        <w:rPr>
          <w:rFonts w:hint="eastAsia" w:ascii="宋体" w:hAnsi="宋体" w:eastAsia="宋体" w:cs="宋体"/>
          <w:color w:val="auto"/>
          <w:sz w:val="20"/>
          <w:szCs w:val="20"/>
          <w:highlight w:val="none"/>
          <w:lang w:eastAsia="zh-CN"/>
        </w:rPr>
        <w:t>（另册提供）</w:t>
      </w:r>
      <w:r>
        <w:rPr>
          <w:rFonts w:hint="eastAsia" w:ascii="宋体" w:hAnsi="宋体" w:eastAsia="宋体" w:cs="宋体"/>
          <w:color w:val="auto"/>
          <w:sz w:val="20"/>
          <w:szCs w:val="22"/>
        </w:rPr>
        <w:t>；</w:t>
      </w:r>
    </w:p>
    <w:p w14:paraId="5C405A7A">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（8）技术标准和要求；</w:t>
      </w:r>
    </w:p>
    <w:p w14:paraId="2C3F06FF">
      <w:pPr>
        <w:spacing w:line="360" w:lineRule="auto"/>
        <w:ind w:firstLine="342" w:firstLineChars="171"/>
        <w:rPr>
          <w:rFonts w:hint="eastAsia" w:ascii="宋体" w:hAnsi="宋体" w:eastAsia="宋体" w:cs="宋体"/>
          <w:color w:val="auto"/>
          <w:sz w:val="20"/>
          <w:szCs w:val="22"/>
          <w:lang w:eastAsia="zh-CN"/>
        </w:rPr>
      </w:pPr>
      <w:r>
        <w:rPr>
          <w:rFonts w:hint="eastAsia" w:ascii="宋体" w:hAnsi="宋体" w:eastAsia="宋体" w:cs="宋体"/>
          <w:color w:val="auto"/>
          <w:sz w:val="20"/>
          <w:szCs w:val="22"/>
        </w:rPr>
        <w:t>（9）投标文件格式</w:t>
      </w:r>
      <w:r>
        <w:rPr>
          <w:rFonts w:hint="eastAsia" w:ascii="宋体" w:hAnsi="宋体" w:eastAsia="宋体" w:cs="宋体"/>
          <w:color w:val="auto"/>
          <w:sz w:val="20"/>
          <w:szCs w:val="22"/>
          <w:lang w:eastAsia="zh-CN"/>
        </w:rPr>
        <w:t>；</w:t>
      </w:r>
    </w:p>
    <w:p w14:paraId="280BAD99">
      <w:pPr>
        <w:spacing w:line="360" w:lineRule="auto"/>
        <w:ind w:firstLine="342" w:firstLineChars="171"/>
        <w:rPr>
          <w:rFonts w:hint="eastAsia" w:ascii="宋体" w:hAnsi="宋体" w:eastAsia="宋体" w:cs="宋体"/>
          <w:color w:val="auto"/>
          <w:sz w:val="20"/>
          <w:szCs w:val="22"/>
          <w:lang w:eastAsia="zh-CN"/>
        </w:rPr>
      </w:pP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lang w:val="en-US" w:eastAsia="zh-CN"/>
        </w:rPr>
        <w:t>10</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投标人须知前附表规定的其他材料</w:t>
      </w:r>
      <w:r>
        <w:rPr>
          <w:rFonts w:hint="eastAsia" w:ascii="宋体" w:hAnsi="宋体" w:eastAsia="宋体" w:cs="宋体"/>
          <w:color w:val="auto"/>
          <w:sz w:val="20"/>
          <w:szCs w:val="22"/>
          <w:lang w:eastAsia="zh-CN"/>
        </w:rPr>
        <w:t>。</w:t>
      </w:r>
    </w:p>
    <w:p w14:paraId="0AD61AD7">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根据本章第1.10款、第2.2款和第2.3款对招标文件所作的澄清、修改，构成招标文件的组成部分。</w:t>
      </w:r>
    </w:p>
    <w:p w14:paraId="3B59495F">
      <w:pPr>
        <w:pStyle w:val="28"/>
        <w:spacing w:line="360" w:lineRule="auto"/>
        <w:outlineLvl w:val="1"/>
        <w:rPr>
          <w:rFonts w:hint="eastAsia" w:ascii="宋体" w:hAnsi="宋体" w:eastAsia="宋体" w:cs="宋体"/>
          <w:b/>
          <w:bCs/>
          <w:color w:val="auto"/>
          <w:sz w:val="21"/>
          <w:szCs w:val="21"/>
        </w:rPr>
      </w:pPr>
      <w:bookmarkStart w:id="218" w:name="_Toc179632562"/>
      <w:bookmarkStart w:id="219" w:name="_Toc14196"/>
      <w:bookmarkStart w:id="220" w:name="_Toc152042320"/>
      <w:bookmarkStart w:id="221" w:name="_Toc7553"/>
      <w:bookmarkStart w:id="222" w:name="_Toc4610"/>
      <w:bookmarkStart w:id="223" w:name="_Toc3143"/>
      <w:bookmarkStart w:id="224" w:name="_Toc144974512"/>
      <w:bookmarkStart w:id="225" w:name="_Toc152045544"/>
      <w:r>
        <w:rPr>
          <w:rFonts w:hint="eastAsia" w:ascii="宋体" w:hAnsi="宋体" w:eastAsia="宋体" w:cs="宋体"/>
          <w:b/>
          <w:bCs/>
          <w:color w:val="auto"/>
          <w:sz w:val="21"/>
          <w:szCs w:val="21"/>
        </w:rPr>
        <w:t>2.2招标文件的澄清</w:t>
      </w:r>
      <w:bookmarkEnd w:id="218"/>
      <w:bookmarkEnd w:id="219"/>
      <w:bookmarkEnd w:id="220"/>
      <w:bookmarkEnd w:id="221"/>
      <w:bookmarkEnd w:id="222"/>
      <w:bookmarkEnd w:id="223"/>
      <w:bookmarkEnd w:id="224"/>
      <w:bookmarkEnd w:id="225"/>
    </w:p>
    <w:p w14:paraId="3A20A9D3">
      <w:pPr>
        <w:spacing w:line="360" w:lineRule="auto"/>
        <w:ind w:firstLine="400" w:firstLineChars="200"/>
        <w:outlineLvl w:val="9"/>
        <w:rPr>
          <w:rFonts w:hint="eastAsia" w:ascii="宋体" w:hAnsi="宋体" w:eastAsia="宋体" w:cs="宋体"/>
          <w:color w:val="auto"/>
          <w:sz w:val="20"/>
          <w:szCs w:val="22"/>
        </w:rPr>
      </w:pPr>
      <w:r>
        <w:rPr>
          <w:rFonts w:hint="eastAsia" w:ascii="宋体" w:hAnsi="宋体" w:eastAsia="宋体" w:cs="宋体"/>
          <w:color w:val="auto"/>
          <w:sz w:val="20"/>
          <w:szCs w:val="22"/>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203BE2CE">
      <w:pPr>
        <w:spacing w:line="360" w:lineRule="auto"/>
        <w:ind w:firstLine="400" w:firstLineChars="200"/>
        <w:outlineLvl w:val="9"/>
        <w:rPr>
          <w:rFonts w:hint="eastAsia" w:ascii="宋体" w:hAnsi="宋体" w:eastAsia="宋体" w:cs="宋体"/>
          <w:color w:val="auto"/>
          <w:sz w:val="20"/>
          <w:szCs w:val="22"/>
        </w:rPr>
      </w:pPr>
      <w:r>
        <w:rPr>
          <w:rFonts w:hint="eastAsia" w:ascii="宋体" w:hAnsi="宋体" w:eastAsia="宋体" w:cs="宋体"/>
          <w:color w:val="auto"/>
          <w:sz w:val="20"/>
          <w:szCs w:val="22"/>
        </w:rPr>
        <w:t>2.2.2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14:paraId="6E64B999">
      <w:pPr>
        <w:spacing w:line="360" w:lineRule="auto"/>
        <w:ind w:firstLine="400" w:firstLineChars="200"/>
        <w:outlineLvl w:val="9"/>
        <w:rPr>
          <w:rFonts w:hint="eastAsia" w:ascii="宋体" w:hAnsi="宋体" w:eastAsia="宋体" w:cs="宋体"/>
          <w:color w:val="auto"/>
          <w:sz w:val="20"/>
          <w:szCs w:val="22"/>
        </w:rPr>
      </w:pPr>
      <w:r>
        <w:rPr>
          <w:rFonts w:hint="eastAsia" w:ascii="宋体" w:hAnsi="宋体" w:eastAsia="宋体" w:cs="宋体"/>
          <w:color w:val="auto"/>
          <w:sz w:val="20"/>
          <w:szCs w:val="22"/>
        </w:rPr>
        <w:t>2.2.3 投标人在收到澄清后，应在投标人须知前附表规定的时间内在交易平台上回复确认已收到该澄清。</w:t>
      </w:r>
    </w:p>
    <w:p w14:paraId="718B6303">
      <w:pPr>
        <w:spacing w:line="360" w:lineRule="auto"/>
        <w:ind w:firstLine="400" w:firstLineChars="200"/>
        <w:outlineLvl w:val="9"/>
        <w:rPr>
          <w:rFonts w:hint="eastAsia" w:ascii="宋体" w:hAnsi="宋体" w:eastAsia="宋体" w:cs="宋体"/>
          <w:color w:val="auto"/>
          <w:sz w:val="20"/>
          <w:szCs w:val="22"/>
        </w:rPr>
      </w:pPr>
      <w:r>
        <w:rPr>
          <w:rFonts w:hint="eastAsia" w:ascii="宋体" w:hAnsi="宋体" w:eastAsia="宋体" w:cs="宋体"/>
          <w:color w:val="auto"/>
          <w:sz w:val="20"/>
          <w:szCs w:val="22"/>
        </w:rPr>
        <w:t>2.2.4除非招标人认为确有必要答复，否则，招标人有权拒绝回复投标人在投标须知前附表第2.2.1项规定的时间后的任何澄清要求。</w:t>
      </w:r>
    </w:p>
    <w:p w14:paraId="0AA6F3EA">
      <w:pPr>
        <w:pStyle w:val="28"/>
        <w:spacing w:line="360" w:lineRule="auto"/>
        <w:outlineLvl w:val="1"/>
        <w:rPr>
          <w:rFonts w:hint="eastAsia" w:ascii="宋体" w:hAnsi="宋体" w:eastAsia="宋体" w:cs="宋体"/>
          <w:b/>
          <w:bCs/>
          <w:color w:val="auto"/>
          <w:sz w:val="21"/>
          <w:szCs w:val="21"/>
        </w:rPr>
      </w:pPr>
      <w:bookmarkStart w:id="226" w:name="_Toc1253"/>
      <w:bookmarkStart w:id="227" w:name="_Toc26351"/>
      <w:bookmarkStart w:id="228" w:name="_Toc152045545"/>
      <w:bookmarkStart w:id="229" w:name="_Toc144974513"/>
      <w:bookmarkStart w:id="230" w:name="_Toc10756"/>
      <w:bookmarkStart w:id="231" w:name="_Toc152042321"/>
      <w:bookmarkStart w:id="232" w:name="_Toc13741"/>
      <w:bookmarkStart w:id="233" w:name="_Toc179632563"/>
      <w:r>
        <w:rPr>
          <w:rFonts w:hint="eastAsia" w:ascii="宋体" w:hAnsi="宋体" w:eastAsia="宋体" w:cs="宋体"/>
          <w:b/>
          <w:bCs/>
          <w:color w:val="auto"/>
          <w:sz w:val="21"/>
          <w:szCs w:val="21"/>
        </w:rPr>
        <w:t>2.3招标文件的修改</w:t>
      </w:r>
      <w:bookmarkEnd w:id="226"/>
      <w:bookmarkEnd w:id="227"/>
      <w:bookmarkEnd w:id="228"/>
      <w:bookmarkEnd w:id="229"/>
      <w:bookmarkEnd w:id="230"/>
      <w:bookmarkEnd w:id="231"/>
      <w:bookmarkEnd w:id="232"/>
      <w:bookmarkEnd w:id="233"/>
    </w:p>
    <w:p w14:paraId="1F19E140">
      <w:pPr>
        <w:spacing w:line="360" w:lineRule="auto"/>
        <w:ind w:firstLine="400" w:firstLineChars="200"/>
        <w:outlineLvl w:val="9"/>
        <w:rPr>
          <w:rFonts w:hint="eastAsia" w:ascii="宋体" w:hAnsi="宋体" w:eastAsia="宋体" w:cs="宋体"/>
          <w:color w:val="auto"/>
          <w:sz w:val="20"/>
          <w:szCs w:val="22"/>
        </w:rPr>
      </w:pPr>
      <w:r>
        <w:rPr>
          <w:rFonts w:hint="eastAsia" w:ascii="宋体" w:hAnsi="宋体" w:eastAsia="宋体" w:cs="宋体"/>
          <w:color w:val="auto"/>
          <w:sz w:val="20"/>
          <w:szCs w:val="22"/>
        </w:rPr>
        <w:t xml:space="preserve">2.3.1在投标截止时间15天前，招标人可以修改招标文件。如有修改，应在交易平台上发给所有获取招标文件的投标人。如果修改招标文件的时间距投标截止时间不足15天，相应延长投标截止时间。 </w:t>
      </w:r>
    </w:p>
    <w:p w14:paraId="2CCC345D">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outlineLvl w:val="9"/>
        <w:rPr>
          <w:rFonts w:hint="eastAsia" w:ascii="宋体" w:hAnsi="宋体" w:eastAsia="宋体" w:cs="宋体"/>
          <w:color w:val="auto"/>
          <w:sz w:val="20"/>
          <w:szCs w:val="22"/>
        </w:rPr>
      </w:pPr>
      <w:bookmarkStart w:id="234" w:name="_Toc3584"/>
      <w:bookmarkStart w:id="235" w:name="_Toc28196"/>
      <w:r>
        <w:rPr>
          <w:rFonts w:hint="eastAsia" w:ascii="宋体" w:hAnsi="宋体" w:eastAsia="宋体" w:cs="宋体"/>
          <w:color w:val="auto"/>
          <w:sz w:val="20"/>
          <w:szCs w:val="22"/>
        </w:rPr>
        <w:t>2.3.2 投标人收到修改内容后，应在投标人须知前附表规定的时间内在交易平台上回复确认已收到该修改。</w:t>
      </w:r>
      <w:bookmarkEnd w:id="234"/>
      <w:bookmarkEnd w:id="235"/>
      <w:bookmarkStart w:id="236" w:name="_Toc28789"/>
    </w:p>
    <w:p w14:paraId="5BBBFC8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237" w:name="_Toc25557"/>
      <w:bookmarkStart w:id="238" w:name="_Toc27474"/>
      <w:bookmarkStart w:id="239" w:name="_Toc4706"/>
      <w:bookmarkStart w:id="240" w:name="_Toc10039"/>
      <w:bookmarkStart w:id="241" w:name="_Toc12570"/>
      <w:bookmarkStart w:id="242" w:name="_Toc16813"/>
      <w:r>
        <w:rPr>
          <w:rFonts w:hint="eastAsia" w:ascii="宋体" w:hAnsi="宋体" w:eastAsia="宋体" w:cs="宋体"/>
          <w:b/>
          <w:bCs/>
          <w:color w:val="auto"/>
          <w:kern w:val="2"/>
          <w:sz w:val="21"/>
          <w:szCs w:val="21"/>
          <w:lang w:val="en-US" w:eastAsia="zh-CN" w:bidi="ar-SA"/>
        </w:rPr>
        <w:t>2.4招标文件的异议</w:t>
      </w:r>
      <w:bookmarkEnd w:id="236"/>
      <w:bookmarkEnd w:id="237"/>
      <w:bookmarkEnd w:id="238"/>
      <w:bookmarkEnd w:id="239"/>
      <w:bookmarkEnd w:id="240"/>
      <w:bookmarkEnd w:id="241"/>
      <w:bookmarkEnd w:id="242"/>
    </w:p>
    <w:p w14:paraId="318C1577">
      <w:pPr>
        <w:spacing w:line="360" w:lineRule="auto"/>
        <w:ind w:firstLine="400" w:firstLineChars="200"/>
        <w:outlineLvl w:val="9"/>
        <w:rPr>
          <w:rFonts w:hint="eastAsia" w:ascii="宋体" w:hAnsi="宋体" w:eastAsia="宋体" w:cs="宋体"/>
          <w:color w:val="auto"/>
          <w:sz w:val="20"/>
          <w:szCs w:val="22"/>
        </w:rPr>
      </w:pPr>
      <w:r>
        <w:rPr>
          <w:rFonts w:hint="eastAsia" w:ascii="宋体" w:hAnsi="宋体" w:eastAsia="宋体" w:cs="宋体"/>
          <w:color w:val="auto"/>
          <w:sz w:val="20"/>
          <w:szCs w:val="22"/>
        </w:rPr>
        <w:t>投标人或者其他利害关系人对招标文件有异议的，应当在投标截止时间 10 日前在驻马店市公共资源交易中心电子交易平台匿名提出。招标人将在收到异议之日起 3 日内作出答复；作出答复前，将暂停招标投标活动。</w:t>
      </w:r>
    </w:p>
    <w:p w14:paraId="5F0A47C0">
      <w:pPr>
        <w:pStyle w:val="3"/>
        <w:bidi w:val="0"/>
        <w:outlineLvl w:val="0"/>
        <w:rPr>
          <w:rFonts w:hint="eastAsia" w:ascii="宋体" w:hAnsi="宋体" w:eastAsia="宋体" w:cs="宋体"/>
          <w:b/>
          <w:bCs/>
          <w:color w:val="auto"/>
          <w:sz w:val="24"/>
          <w:szCs w:val="24"/>
        </w:rPr>
      </w:pPr>
      <w:bookmarkStart w:id="243" w:name="_Toc16304"/>
      <w:bookmarkStart w:id="244" w:name="_Toc28802"/>
      <w:bookmarkStart w:id="245" w:name="_Toc152042322"/>
      <w:bookmarkStart w:id="246" w:name="_Toc28268"/>
      <w:bookmarkStart w:id="247" w:name="_Toc12359"/>
      <w:bookmarkStart w:id="248" w:name="_Toc12629"/>
      <w:bookmarkStart w:id="249" w:name="_Toc8993"/>
      <w:bookmarkStart w:id="250" w:name="_Toc144974514"/>
      <w:bookmarkStart w:id="251" w:name="_Toc179632564"/>
      <w:bookmarkStart w:id="252" w:name="_Toc152045546"/>
      <w:r>
        <w:rPr>
          <w:rFonts w:hint="eastAsia" w:ascii="宋体" w:hAnsi="宋体" w:eastAsia="宋体" w:cs="宋体"/>
          <w:b/>
          <w:bCs/>
          <w:color w:val="auto"/>
          <w:sz w:val="24"/>
          <w:szCs w:val="24"/>
        </w:rPr>
        <w:t>3.投标文件</w:t>
      </w:r>
      <w:bookmarkEnd w:id="243"/>
      <w:bookmarkEnd w:id="244"/>
      <w:bookmarkEnd w:id="245"/>
      <w:bookmarkEnd w:id="246"/>
      <w:bookmarkEnd w:id="247"/>
      <w:bookmarkEnd w:id="248"/>
      <w:bookmarkEnd w:id="249"/>
      <w:bookmarkEnd w:id="250"/>
      <w:bookmarkEnd w:id="251"/>
      <w:bookmarkEnd w:id="252"/>
    </w:p>
    <w:p w14:paraId="2FDE5829">
      <w:pPr>
        <w:pStyle w:val="28"/>
        <w:spacing w:line="360" w:lineRule="auto"/>
        <w:outlineLvl w:val="1"/>
        <w:rPr>
          <w:rFonts w:hint="eastAsia" w:ascii="宋体" w:hAnsi="宋体" w:eastAsia="宋体" w:cs="宋体"/>
          <w:b/>
          <w:bCs/>
          <w:color w:val="auto"/>
          <w:sz w:val="21"/>
          <w:szCs w:val="21"/>
        </w:rPr>
      </w:pPr>
      <w:bookmarkStart w:id="253" w:name="_Toc179632565"/>
      <w:bookmarkStart w:id="254" w:name="_Toc13255"/>
      <w:bookmarkStart w:id="255" w:name="_Toc26951"/>
      <w:bookmarkStart w:id="256" w:name="_Toc144974515"/>
      <w:bookmarkStart w:id="257" w:name="_Toc152045547"/>
      <w:bookmarkStart w:id="258" w:name="_Toc152042323"/>
      <w:bookmarkStart w:id="259" w:name="_Toc20668"/>
      <w:bookmarkStart w:id="260" w:name="_Toc21332"/>
      <w:r>
        <w:rPr>
          <w:rFonts w:hint="eastAsia" w:ascii="宋体" w:hAnsi="宋体" w:eastAsia="宋体" w:cs="宋体"/>
          <w:b/>
          <w:bCs/>
          <w:color w:val="auto"/>
          <w:sz w:val="21"/>
          <w:szCs w:val="21"/>
        </w:rPr>
        <w:t>3.1投标文件的组成</w:t>
      </w:r>
      <w:bookmarkEnd w:id="253"/>
      <w:bookmarkEnd w:id="254"/>
      <w:bookmarkEnd w:id="255"/>
      <w:bookmarkEnd w:id="256"/>
      <w:bookmarkEnd w:id="257"/>
      <w:bookmarkEnd w:id="258"/>
      <w:bookmarkEnd w:id="259"/>
      <w:bookmarkEnd w:id="260"/>
    </w:p>
    <w:p w14:paraId="33BB6033">
      <w:pPr>
        <w:spacing w:line="360" w:lineRule="auto"/>
        <w:outlineLvl w:val="9"/>
        <w:rPr>
          <w:rFonts w:hint="eastAsia" w:ascii="宋体" w:hAnsi="宋体" w:eastAsia="宋体" w:cs="宋体"/>
          <w:color w:val="auto"/>
          <w:sz w:val="20"/>
          <w:szCs w:val="22"/>
        </w:rPr>
      </w:pPr>
      <w:r>
        <w:rPr>
          <w:rFonts w:hint="eastAsia" w:ascii="宋体" w:hAnsi="宋体" w:eastAsia="宋体" w:cs="宋体"/>
          <w:color w:val="auto"/>
          <w:sz w:val="20"/>
          <w:szCs w:val="22"/>
        </w:rPr>
        <w:t>3.1.1投标文件应包括下列内容：</w:t>
      </w:r>
    </w:p>
    <w:p w14:paraId="2D772790">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（1）投标函及投标函附录；</w:t>
      </w:r>
    </w:p>
    <w:p w14:paraId="4DADCCCE">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（2）法定代表人身份证明；</w:t>
      </w:r>
    </w:p>
    <w:p w14:paraId="06C32708">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（3）附有法定代表人身份证明的授权委托书；</w:t>
      </w:r>
    </w:p>
    <w:p w14:paraId="343B2C55">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（4）联合体协议书（如有）；</w:t>
      </w:r>
    </w:p>
    <w:p w14:paraId="3458CF1F">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（5）投标保证金；</w:t>
      </w:r>
    </w:p>
    <w:p w14:paraId="76370461">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（6）已标价工程量清单；</w:t>
      </w:r>
    </w:p>
    <w:p w14:paraId="24BAAE45">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（7）技术标；</w:t>
      </w:r>
    </w:p>
    <w:p w14:paraId="6CE8AE2B">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（8）技术标准和要求；</w:t>
      </w:r>
    </w:p>
    <w:p w14:paraId="57FDB7A2">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（9）项目管理机构；</w:t>
      </w:r>
    </w:p>
    <w:p w14:paraId="54FBBF9A">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（10）资格审查资料；</w:t>
      </w:r>
    </w:p>
    <w:p w14:paraId="4E6179A6">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（11）其他材料。</w:t>
      </w:r>
    </w:p>
    <w:p w14:paraId="03836392">
      <w:pPr>
        <w:pageBreakBefore w:val="0"/>
        <w:kinsoku/>
        <w:wordWrap w:val="0"/>
        <w:overflowPunct/>
        <w:topLinePunct w:val="0"/>
        <w:autoSpaceDE w:val="0"/>
        <w:autoSpaceDN w:val="0"/>
        <w:bidi w:val="0"/>
        <w:adjustRightInd w:val="0"/>
        <w:spacing w:line="360" w:lineRule="auto"/>
        <w:ind w:right="-34" w:rightChars="-16" w:firstLine="500" w:firstLineChars="250"/>
        <w:jc w:val="left"/>
        <w:rPr>
          <w:rFonts w:hint="eastAsia" w:ascii="宋体" w:hAnsi="宋体" w:eastAsia="宋体" w:cs="宋体"/>
          <w:color w:val="auto"/>
          <w:sz w:val="20"/>
          <w:szCs w:val="22"/>
        </w:rPr>
      </w:pPr>
      <w:r>
        <w:rPr>
          <w:rFonts w:hint="eastAsia" w:ascii="宋体" w:hAnsi="宋体" w:eastAsia="宋体" w:cs="宋体"/>
          <w:color w:val="auto"/>
          <w:sz w:val="20"/>
          <w:szCs w:val="22"/>
        </w:rPr>
        <w:t>投标人在评标过程中作出的符合法律法规和招标文件规定的澄清确认，构成投标文件的组成部分</w:t>
      </w:r>
      <w:r>
        <w:rPr>
          <w:rFonts w:hint="eastAsia" w:ascii="宋体" w:hAnsi="宋体" w:cs="宋体"/>
          <w:color w:val="auto"/>
          <w:sz w:val="20"/>
          <w:szCs w:val="22"/>
          <w:lang w:eastAsia="zh-CN"/>
        </w:rPr>
        <w:t>。</w:t>
      </w:r>
      <w:r>
        <w:rPr>
          <w:rFonts w:hint="eastAsia" w:ascii="宋体" w:hAnsi="宋体" w:eastAsia="宋体" w:cs="宋体"/>
          <w:color w:val="auto"/>
          <w:sz w:val="20"/>
          <w:szCs w:val="22"/>
        </w:rPr>
        <w:t>投标文件中需提供拟派项目经理亲笔签署的到岗到位承</w:t>
      </w:r>
      <w:r>
        <w:rPr>
          <w:rFonts w:hint="eastAsia" w:ascii="宋体" w:hAnsi="宋体" w:cs="宋体"/>
          <w:color w:val="auto"/>
          <w:sz w:val="20"/>
          <w:szCs w:val="22"/>
          <w:lang w:val="en-US" w:eastAsia="zh-CN"/>
        </w:rPr>
        <w:t xml:space="preserve"> </w:t>
      </w:r>
      <w:r>
        <w:rPr>
          <w:rFonts w:hint="eastAsia" w:ascii="宋体" w:hAnsi="宋体" w:eastAsia="宋体" w:cs="宋体"/>
          <w:color w:val="auto"/>
          <w:sz w:val="20"/>
          <w:szCs w:val="22"/>
        </w:rPr>
        <w:t>诺书。</w:t>
      </w:r>
    </w:p>
    <w:p w14:paraId="3321E3D9">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3.1.2投标人须知前附表规定不接受联合体投标的，或投标人没有组成联合体的，投标文件不包括本章第3.1.1（</w:t>
      </w:r>
      <w:r>
        <w:rPr>
          <w:rFonts w:hint="eastAsia" w:ascii="宋体" w:hAnsi="宋体" w:eastAsia="宋体" w:cs="宋体"/>
          <w:color w:val="auto"/>
          <w:sz w:val="20"/>
          <w:szCs w:val="22"/>
          <w:lang w:val="en-US" w:eastAsia="zh-CN"/>
        </w:rPr>
        <w:t>4</w:t>
      </w:r>
      <w:r>
        <w:rPr>
          <w:rFonts w:hint="eastAsia" w:ascii="宋体" w:hAnsi="宋体" w:eastAsia="宋体" w:cs="宋体"/>
          <w:color w:val="auto"/>
          <w:sz w:val="20"/>
          <w:szCs w:val="22"/>
        </w:rPr>
        <w:t>）目所指的联合体协议书。</w:t>
      </w:r>
    </w:p>
    <w:p w14:paraId="02068945">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lang w:val="en-US" w:eastAsia="zh-CN"/>
        </w:rPr>
        <w:t>3.1.3</w:t>
      </w:r>
      <w:r>
        <w:rPr>
          <w:rFonts w:hint="eastAsia" w:ascii="宋体" w:hAnsi="宋体" w:eastAsia="宋体" w:cs="宋体"/>
          <w:color w:val="auto"/>
          <w:sz w:val="20"/>
          <w:szCs w:val="22"/>
        </w:rPr>
        <w:t>投标人须知前附表未要求提交投标保证金的，投标文件不包括本章第3.1.1（5）目所指的投标保证金。</w:t>
      </w:r>
    </w:p>
    <w:p w14:paraId="269F64B7">
      <w:pPr>
        <w:pStyle w:val="28"/>
        <w:spacing w:line="360" w:lineRule="auto"/>
        <w:outlineLvl w:val="1"/>
        <w:rPr>
          <w:rFonts w:hint="eastAsia" w:ascii="宋体" w:hAnsi="宋体" w:eastAsia="宋体" w:cs="宋体"/>
          <w:b/>
          <w:bCs/>
          <w:color w:val="auto"/>
          <w:sz w:val="21"/>
          <w:szCs w:val="21"/>
        </w:rPr>
      </w:pPr>
      <w:bookmarkStart w:id="261" w:name="_Toc152042324"/>
      <w:bookmarkStart w:id="262" w:name="_Toc152045548"/>
      <w:bookmarkStart w:id="263" w:name="_Toc26582"/>
      <w:bookmarkStart w:id="264" w:name="_Toc12063"/>
      <w:bookmarkStart w:id="265" w:name="_Toc27511"/>
      <w:bookmarkStart w:id="266" w:name="_Toc5916"/>
      <w:bookmarkStart w:id="267" w:name="_Toc179632566"/>
      <w:bookmarkStart w:id="268" w:name="_Toc144974516"/>
      <w:r>
        <w:rPr>
          <w:rFonts w:hint="eastAsia" w:ascii="宋体" w:hAnsi="宋体" w:eastAsia="宋体" w:cs="宋体"/>
          <w:b/>
          <w:bCs/>
          <w:color w:val="auto"/>
          <w:sz w:val="21"/>
          <w:szCs w:val="21"/>
        </w:rPr>
        <w:t>3.2投标报价</w:t>
      </w:r>
      <w:bookmarkEnd w:id="261"/>
      <w:bookmarkEnd w:id="262"/>
      <w:bookmarkEnd w:id="263"/>
      <w:bookmarkEnd w:id="264"/>
      <w:bookmarkEnd w:id="265"/>
      <w:bookmarkEnd w:id="266"/>
      <w:bookmarkEnd w:id="267"/>
      <w:bookmarkEnd w:id="268"/>
    </w:p>
    <w:p w14:paraId="50CD4598">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bookmarkStart w:id="269" w:name="_Toc369620542"/>
      <w:bookmarkStart w:id="270" w:name="_Toc499892756"/>
      <w:bookmarkStart w:id="271" w:name="_Toc368902788"/>
      <w:bookmarkStart w:id="272" w:name="_Toc500865800"/>
      <w:bookmarkStart w:id="273" w:name="_Toc499891560"/>
      <w:bookmarkStart w:id="274" w:name="_Toc459289868"/>
      <w:bookmarkStart w:id="275" w:name="_Toc453573273"/>
      <w:bookmarkStart w:id="276" w:name="_Toc454031536"/>
      <w:bookmarkStart w:id="277" w:name="_Toc27067"/>
      <w:bookmarkStart w:id="278" w:name="_Toc500577609"/>
      <w:bookmarkStart w:id="279" w:name="_Toc418520746"/>
      <w:bookmarkStart w:id="280" w:name="_Toc372286499"/>
      <w:bookmarkStart w:id="281" w:name="_Toc463776542"/>
      <w:bookmarkStart w:id="282" w:name="_Toc436583857"/>
      <w:bookmarkStart w:id="283" w:name="_Toc7059"/>
      <w:bookmarkStart w:id="284" w:name="_Toc31523"/>
      <w:r>
        <w:rPr>
          <w:rFonts w:hint="eastAsia" w:ascii="宋体" w:hAnsi="宋体" w:eastAsia="宋体" w:cs="宋体"/>
          <w:color w:val="auto"/>
          <w:sz w:val="20"/>
          <w:szCs w:val="20"/>
        </w:rPr>
        <w:t>3.2.1 投标人应按第五章“工程量清单”的要求填写相应表格。</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5DE0040C">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bookmarkStart w:id="285" w:name="_Toc499892757"/>
      <w:bookmarkStart w:id="286" w:name="_Toc500577610"/>
      <w:bookmarkStart w:id="287" w:name="_Toc500865801"/>
      <w:bookmarkStart w:id="288" w:name="_Toc453573274"/>
      <w:bookmarkStart w:id="289" w:name="_Toc463776543"/>
      <w:bookmarkStart w:id="290" w:name="_Toc499891561"/>
      <w:bookmarkStart w:id="291" w:name="_Toc22976"/>
      <w:bookmarkStart w:id="292" w:name="_Toc454031537"/>
      <w:bookmarkStart w:id="293" w:name="_Toc459289869"/>
      <w:bookmarkStart w:id="294" w:name="_Toc369620543"/>
      <w:bookmarkStart w:id="295" w:name="_Toc372286500"/>
      <w:bookmarkStart w:id="296" w:name="_Toc14634"/>
      <w:bookmarkStart w:id="297" w:name="_Toc436583858"/>
      <w:bookmarkStart w:id="298" w:name="_Toc5041"/>
      <w:bookmarkStart w:id="299" w:name="_Toc418520747"/>
      <w:bookmarkStart w:id="300" w:name="_Toc368902789"/>
      <w:r>
        <w:rPr>
          <w:rFonts w:hint="eastAsia" w:ascii="宋体" w:hAnsi="宋体" w:eastAsia="宋体" w:cs="宋体"/>
          <w:color w:val="auto"/>
          <w:sz w:val="20"/>
          <w:szCs w:val="20"/>
        </w:rPr>
        <w:t>3.2.2 投标人在投标截止时间前修改投标函中的投标总报价，应同时修改 “工程量清单”中的相应报价。此修改须符合本章第4.3款的有关要求。</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2790671F">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bookmarkStart w:id="301" w:name="_Toc12444"/>
      <w:bookmarkStart w:id="302" w:name="_Toc418520748"/>
      <w:bookmarkStart w:id="303" w:name="_Toc500577611"/>
      <w:bookmarkStart w:id="304" w:name="_Toc436583859"/>
      <w:bookmarkStart w:id="305" w:name="_Toc453573275"/>
      <w:bookmarkStart w:id="306" w:name="_Toc369620544"/>
      <w:bookmarkStart w:id="307" w:name="_Toc463776544"/>
      <w:bookmarkStart w:id="308" w:name="_Toc500865802"/>
      <w:bookmarkStart w:id="309" w:name="_Toc499892758"/>
      <w:bookmarkStart w:id="310" w:name="_Toc19757"/>
      <w:bookmarkStart w:id="311" w:name="_Toc372286501"/>
      <w:bookmarkStart w:id="312" w:name="_Toc25639"/>
      <w:bookmarkStart w:id="313" w:name="_Toc454031538"/>
      <w:bookmarkStart w:id="314" w:name="_Toc499891562"/>
      <w:bookmarkStart w:id="315" w:name="_Toc368902790"/>
      <w:bookmarkStart w:id="316" w:name="_Toc459289870"/>
      <w:r>
        <w:rPr>
          <w:rFonts w:hint="eastAsia" w:ascii="宋体" w:hAnsi="宋体" w:eastAsia="宋体" w:cs="宋体"/>
          <w:color w:val="auto"/>
          <w:sz w:val="20"/>
          <w:szCs w:val="20"/>
        </w:rPr>
        <w:t>3.2.3 投标工程量清单必须按照招标人提供的工程量清单格式进行填写报价，不得做任何修改。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68477045">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bookmarkStart w:id="317" w:name="_Toc368902791"/>
      <w:bookmarkStart w:id="318" w:name="_Toc463776545"/>
      <w:bookmarkStart w:id="319" w:name="_Toc32699"/>
      <w:bookmarkStart w:id="320" w:name="_Toc459289871"/>
      <w:bookmarkStart w:id="321" w:name="_Toc369620545"/>
      <w:bookmarkStart w:id="322" w:name="_Toc436583860"/>
      <w:bookmarkStart w:id="323" w:name="_Toc500865803"/>
      <w:bookmarkStart w:id="324" w:name="_Toc454031539"/>
      <w:bookmarkStart w:id="325" w:name="_Toc9838"/>
      <w:bookmarkStart w:id="326" w:name="_Toc500577612"/>
      <w:bookmarkStart w:id="327" w:name="_Toc372286502"/>
      <w:bookmarkStart w:id="328" w:name="_Toc453573276"/>
      <w:bookmarkStart w:id="329" w:name="_Toc499891563"/>
      <w:bookmarkStart w:id="330" w:name="_Toc499892759"/>
      <w:bookmarkStart w:id="331" w:name="_Toc418520749"/>
      <w:bookmarkStart w:id="332" w:name="_Toc31960"/>
      <w:r>
        <w:rPr>
          <w:rFonts w:hint="eastAsia" w:ascii="宋体" w:hAnsi="宋体" w:eastAsia="宋体" w:cs="宋体"/>
          <w:color w:val="auto"/>
          <w:sz w:val="20"/>
          <w:szCs w:val="20"/>
        </w:rPr>
        <w:t>3.2.4 投标人对项目的各项报价和竣工结算的计价方式均采用工程量清单计价方式。</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1D1211C1">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 xml:space="preserve">3.2.5 清单报价编制依据：                  </w:t>
      </w:r>
    </w:p>
    <w:p w14:paraId="17FE469F">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1）招标文件、答疑纪要及有关书面通知；</w:t>
      </w:r>
    </w:p>
    <w:p w14:paraId="5758FE2F">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2）经业主确认的施工图纸、设计变更、工程量清单；</w:t>
      </w:r>
    </w:p>
    <w:p w14:paraId="5BE7DA4E">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3）现行的计价依据和政策。</w:t>
      </w:r>
    </w:p>
    <w:p w14:paraId="30A3A804">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3.2.6</w:t>
      </w:r>
      <w:r>
        <w:rPr>
          <w:rFonts w:hint="eastAsia" w:ascii="宋体" w:hAnsi="宋体" w:eastAsia="宋体" w:cs="宋体"/>
          <w:color w:val="auto"/>
          <w:sz w:val="20"/>
          <w:szCs w:val="20"/>
          <w:lang w:val="en-US" w:eastAsia="zh-CN"/>
        </w:rPr>
        <w:t xml:space="preserve"> </w:t>
      </w:r>
      <w:r>
        <w:rPr>
          <w:rFonts w:hint="eastAsia" w:ascii="宋体" w:hAnsi="宋体" w:eastAsia="宋体" w:cs="宋体"/>
          <w:color w:val="auto"/>
          <w:sz w:val="20"/>
          <w:szCs w:val="20"/>
        </w:rPr>
        <w:t>材料价格：材料价格可以参考驻马店市</w:t>
      </w:r>
      <w:r>
        <w:rPr>
          <w:rFonts w:hint="eastAsia" w:ascii="宋体" w:hAnsi="宋体" w:eastAsia="宋体" w:cs="宋体"/>
          <w:b/>
          <w:bCs/>
          <w:color w:val="auto"/>
          <w:sz w:val="20"/>
          <w:szCs w:val="20"/>
          <w:lang w:val="en-US" w:eastAsia="zh-CN"/>
        </w:rPr>
        <w:t>最新季度</w:t>
      </w:r>
      <w:r>
        <w:rPr>
          <w:rFonts w:hint="eastAsia" w:ascii="宋体" w:hAnsi="宋体" w:eastAsia="宋体" w:cs="宋体"/>
          <w:color w:val="auto"/>
          <w:sz w:val="20"/>
          <w:szCs w:val="20"/>
        </w:rPr>
        <w:t>建设工程造价信息</w:t>
      </w:r>
      <w:r>
        <w:rPr>
          <w:rFonts w:hint="eastAsia" w:ascii="宋体" w:hAnsi="宋体" w:eastAsia="宋体" w:cs="宋体"/>
          <w:color w:val="auto"/>
          <w:sz w:val="20"/>
          <w:szCs w:val="20"/>
          <w:lang w:val="en-US" w:eastAsia="zh-CN"/>
        </w:rPr>
        <w:t>，或投标人</w:t>
      </w:r>
      <w:r>
        <w:rPr>
          <w:rFonts w:hint="eastAsia" w:ascii="宋体" w:hAnsi="宋体" w:eastAsia="宋体" w:cs="宋体"/>
          <w:color w:val="auto"/>
          <w:sz w:val="20"/>
          <w:szCs w:val="20"/>
        </w:rPr>
        <w:t>根据建筑材料市场情况自主确定。</w:t>
      </w:r>
    </w:p>
    <w:p w14:paraId="3F97B9AA">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3.2.7</w:t>
      </w:r>
      <w:r>
        <w:rPr>
          <w:rFonts w:hint="eastAsia" w:ascii="宋体" w:hAnsi="宋体" w:eastAsia="宋体" w:cs="宋体"/>
          <w:color w:val="auto"/>
          <w:sz w:val="20"/>
          <w:szCs w:val="20"/>
          <w:lang w:val="en-US" w:eastAsia="zh-CN"/>
        </w:rPr>
        <w:t xml:space="preserve"> </w:t>
      </w:r>
      <w:r>
        <w:rPr>
          <w:rFonts w:hint="eastAsia" w:ascii="宋体" w:hAnsi="宋体" w:eastAsia="宋体" w:cs="宋体"/>
          <w:color w:val="auto"/>
          <w:sz w:val="20"/>
          <w:szCs w:val="20"/>
        </w:rPr>
        <w:t>承包价的确定和调整</w:t>
      </w:r>
    </w:p>
    <w:p w14:paraId="5A2032B1">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工程承包价包括完成本招标发包范围内的全部施工内容所需的工程成本、利润、专项费用、税金、政策性调整等全部费用(暂列金额依据工程量清单及招标控制价编制说明中注明计取方式计算)，工程竣工结算超过暂列金额等费用按国家定额、施工期造价信息、国家有关税费规定等据实计量计价。</w:t>
      </w:r>
    </w:p>
    <w:p w14:paraId="04AA0DFC">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2、本工程在施工当中因承包方失误造成费用增加的，中标价格不调整。</w:t>
      </w:r>
    </w:p>
    <w:p w14:paraId="38D6F395">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3、因业主原因造成的工程量、材料等变更、签证的工程量清单项目，其对应的综合单价按下列方法确定：</w:t>
      </w:r>
    </w:p>
    <w:p w14:paraId="1408D50B">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1）合同中已有适用的综合单价，按合同中已有的综合单价确定；</w:t>
      </w:r>
    </w:p>
    <w:p w14:paraId="6CF56E14">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2）合同中有类似的综合单价，参照类似的综合单价确定；</w:t>
      </w:r>
    </w:p>
    <w:p w14:paraId="204CEE20">
      <w:pPr>
        <w:autoSpaceDE w:val="0"/>
        <w:autoSpaceDN w:val="0"/>
        <w:adjustRightInd w:val="0"/>
        <w:spacing w:line="420" w:lineRule="exact"/>
        <w:ind w:right="-34" w:rightChars="-16"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3）合同中没有适用或类似的综合单价，由承包人提出综合单价，经发包人确认后执行。</w:t>
      </w:r>
    </w:p>
    <w:p w14:paraId="53FA36D3">
      <w:pPr>
        <w:wordWrap w:val="0"/>
        <w:autoSpaceDE w:val="0"/>
        <w:autoSpaceDN w:val="0"/>
        <w:adjustRightInd w:val="0"/>
        <w:spacing w:line="360" w:lineRule="auto"/>
        <w:ind w:right="-34" w:rightChars="-16" w:firstLine="400" w:firstLineChars="200"/>
        <w:jc w:val="left"/>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4、投标人的投标价，应是本须知所述本工程全部工程的投标价，并以投标人在工程量清单报价中提出的单价或总价为依据。</w:t>
      </w:r>
      <w:r>
        <w:rPr>
          <w:rFonts w:hint="eastAsia" w:ascii="宋体" w:hAnsi="宋体" w:eastAsia="宋体" w:cs="宋体"/>
          <w:color w:val="auto"/>
          <w:sz w:val="20"/>
          <w:szCs w:val="20"/>
          <w:lang w:val="en-US" w:eastAsia="zh-CN"/>
        </w:rPr>
        <w:t>投标函及投标函附录投标总报价处须加盖法人章，否则视为未响应招标文件。</w:t>
      </w:r>
      <w:bookmarkStart w:id="333" w:name="_Toc1924"/>
      <w:bookmarkStart w:id="334" w:name="_Toc144974517"/>
      <w:bookmarkStart w:id="335" w:name="_Toc10082"/>
      <w:bookmarkStart w:id="336" w:name="_Toc179632567"/>
      <w:bookmarkStart w:id="337" w:name="_Toc27293"/>
      <w:bookmarkStart w:id="338" w:name="_Toc152045549"/>
      <w:bookmarkStart w:id="339" w:name="_Toc15560"/>
      <w:bookmarkStart w:id="340" w:name="_Toc152042325"/>
    </w:p>
    <w:p w14:paraId="70C77D74">
      <w:pPr>
        <w:wordWrap w:val="0"/>
        <w:autoSpaceDE w:val="0"/>
        <w:autoSpaceDN w:val="0"/>
        <w:adjustRightInd w:val="0"/>
        <w:spacing w:line="360" w:lineRule="auto"/>
        <w:ind w:right="-34" w:rightChars="-16" w:firstLine="422" w:firstLineChars="20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3.3投标有效期</w:t>
      </w:r>
      <w:bookmarkEnd w:id="333"/>
      <w:bookmarkEnd w:id="334"/>
      <w:bookmarkEnd w:id="335"/>
      <w:bookmarkEnd w:id="336"/>
      <w:bookmarkEnd w:id="337"/>
      <w:bookmarkEnd w:id="338"/>
      <w:bookmarkEnd w:id="339"/>
      <w:bookmarkEnd w:id="340"/>
    </w:p>
    <w:p w14:paraId="5DA38D2F">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3.3.1在投标人须知前附表规定的投标有效期内，投标人不得要求撤销或修改其投标文件。</w:t>
      </w:r>
    </w:p>
    <w:p w14:paraId="29B88DBB">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C54BDE4">
      <w:pPr>
        <w:pStyle w:val="28"/>
        <w:spacing w:line="360" w:lineRule="auto"/>
        <w:outlineLvl w:val="1"/>
        <w:rPr>
          <w:rFonts w:hint="eastAsia" w:ascii="宋体" w:hAnsi="宋体" w:eastAsia="宋体" w:cs="宋体"/>
          <w:b/>
          <w:bCs/>
          <w:color w:val="auto"/>
          <w:sz w:val="21"/>
          <w:szCs w:val="21"/>
        </w:rPr>
      </w:pPr>
      <w:bookmarkStart w:id="341" w:name="_Toc16586"/>
      <w:bookmarkStart w:id="342" w:name="_Toc5276"/>
      <w:bookmarkStart w:id="343" w:name="_Toc152045550"/>
      <w:bookmarkStart w:id="344" w:name="_Toc152042326"/>
      <w:bookmarkStart w:id="345" w:name="_Toc16672"/>
      <w:bookmarkStart w:id="346" w:name="_Toc144974518"/>
      <w:bookmarkStart w:id="347" w:name="_Toc10874"/>
      <w:bookmarkStart w:id="348" w:name="_Toc179632568"/>
      <w:r>
        <w:rPr>
          <w:rFonts w:hint="eastAsia" w:ascii="宋体" w:hAnsi="宋体" w:eastAsia="宋体" w:cs="宋体"/>
          <w:b/>
          <w:bCs/>
          <w:color w:val="auto"/>
          <w:sz w:val="21"/>
          <w:szCs w:val="21"/>
        </w:rPr>
        <w:t>3.4投标保证金</w:t>
      </w:r>
      <w:bookmarkEnd w:id="341"/>
      <w:bookmarkEnd w:id="342"/>
      <w:bookmarkEnd w:id="343"/>
      <w:bookmarkEnd w:id="344"/>
      <w:bookmarkEnd w:id="345"/>
      <w:bookmarkEnd w:id="346"/>
      <w:bookmarkEnd w:id="347"/>
      <w:bookmarkEnd w:id="348"/>
    </w:p>
    <w:p w14:paraId="32D420FE">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3.4.1投标人在递交投标文件的同时，应按投标人须知前附表规定的金额、担保形式和第</w:t>
      </w:r>
      <w:r>
        <w:rPr>
          <w:rFonts w:hint="eastAsia" w:ascii="宋体" w:hAnsi="宋体" w:eastAsia="宋体" w:cs="宋体"/>
          <w:color w:val="auto"/>
          <w:sz w:val="20"/>
          <w:szCs w:val="22"/>
          <w:lang w:val="en-US" w:eastAsia="zh-CN"/>
        </w:rPr>
        <w:t>九</w:t>
      </w:r>
      <w:r>
        <w:rPr>
          <w:rFonts w:hint="eastAsia" w:ascii="宋体" w:hAnsi="宋体" w:eastAsia="宋体" w:cs="宋体"/>
          <w:color w:val="auto"/>
          <w:sz w:val="20"/>
          <w:szCs w:val="22"/>
        </w:rPr>
        <w:t>章“投标文件格式”规定的投标保证金格式递交投标保证金，并作为其投标文件的组成部分。联合体投标的，其投标保证金由牵头人递交，并应符合投标人须知前附表的规定。</w:t>
      </w:r>
    </w:p>
    <w:p w14:paraId="58124930">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3.4.2投标人不按本章第3.4.1项要求提交投标保证金的，其投标文件作无效投标处理。</w:t>
      </w:r>
    </w:p>
    <w:p w14:paraId="3055EB4E">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3.4.3招标人与中标人签订合同后5日内，按有关规定向中标人和未中标人退还投标保证金。</w:t>
      </w:r>
    </w:p>
    <w:p w14:paraId="7C5331A3">
      <w:pPr>
        <w:spacing w:line="360" w:lineRule="auto"/>
        <w:ind w:firstLine="400" w:firstLineChars="200"/>
        <w:outlineLvl w:val="9"/>
        <w:rPr>
          <w:rFonts w:hint="eastAsia" w:ascii="宋体" w:hAnsi="宋体" w:eastAsia="宋体" w:cs="宋体"/>
          <w:color w:val="auto"/>
          <w:sz w:val="20"/>
          <w:szCs w:val="22"/>
        </w:rPr>
      </w:pPr>
      <w:r>
        <w:rPr>
          <w:rFonts w:hint="eastAsia" w:ascii="宋体" w:hAnsi="宋体" w:eastAsia="宋体" w:cs="宋体"/>
          <w:color w:val="auto"/>
          <w:sz w:val="20"/>
          <w:szCs w:val="22"/>
        </w:rPr>
        <w:t>3.4.4有下列情形之一的，投标保证金将不予退还：</w:t>
      </w:r>
    </w:p>
    <w:p w14:paraId="5AE8A38D">
      <w:pPr>
        <w:spacing w:line="360" w:lineRule="auto"/>
        <w:ind w:firstLine="684" w:firstLineChars="342"/>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（1）投标人在规定的投标有效期内撤销或修改其投标文件；</w:t>
      </w:r>
    </w:p>
    <w:p w14:paraId="12099C74">
      <w:pPr>
        <w:spacing w:line="360" w:lineRule="auto"/>
        <w:ind w:firstLine="600" w:firstLineChars="300"/>
        <w:outlineLvl w:val="9"/>
        <w:rPr>
          <w:rFonts w:hint="eastAsia" w:ascii="宋体" w:hAnsi="宋体" w:eastAsia="宋体" w:cs="宋体"/>
          <w:color w:val="auto"/>
          <w:sz w:val="20"/>
          <w:szCs w:val="22"/>
        </w:rPr>
      </w:pPr>
      <w:r>
        <w:rPr>
          <w:rFonts w:hint="eastAsia" w:ascii="宋体" w:hAnsi="宋体" w:eastAsia="宋体" w:cs="宋体"/>
          <w:color w:val="auto"/>
          <w:sz w:val="20"/>
          <w:szCs w:val="22"/>
        </w:rPr>
        <w:t>（2）招标人发放中标通知书前，</w:t>
      </w:r>
      <w:r>
        <w:rPr>
          <w:rFonts w:hint="eastAsia" w:ascii="宋体" w:hAnsi="宋体" w:cs="宋体"/>
          <w:color w:val="auto"/>
          <w:sz w:val="20"/>
          <w:szCs w:val="22"/>
          <w:lang w:eastAsia="zh-CN"/>
        </w:rPr>
        <w:t>中标人</w:t>
      </w:r>
      <w:r>
        <w:rPr>
          <w:rFonts w:hint="eastAsia" w:ascii="宋体" w:hAnsi="宋体" w:eastAsia="宋体" w:cs="宋体"/>
          <w:color w:val="auto"/>
          <w:sz w:val="20"/>
          <w:szCs w:val="22"/>
        </w:rPr>
        <w:t>除因被查实存在违法违规行为取消</w:t>
      </w:r>
      <w:r>
        <w:rPr>
          <w:rFonts w:hint="eastAsia" w:ascii="宋体" w:hAnsi="宋体" w:cs="宋体"/>
          <w:color w:val="auto"/>
          <w:sz w:val="20"/>
          <w:szCs w:val="22"/>
          <w:lang w:eastAsia="zh-CN"/>
        </w:rPr>
        <w:t>中标</w:t>
      </w:r>
      <w:r>
        <w:rPr>
          <w:rFonts w:hint="eastAsia" w:ascii="宋体" w:hAnsi="宋体" w:eastAsia="宋体" w:cs="宋体"/>
          <w:color w:val="auto"/>
          <w:sz w:val="20"/>
          <w:szCs w:val="22"/>
        </w:rPr>
        <w:t>资格和不可抗力放弃中标外放弃中标的，其递交的投标保证金招标人不予退还；</w:t>
      </w:r>
    </w:p>
    <w:p w14:paraId="4D740D10">
      <w:pPr>
        <w:spacing w:line="360" w:lineRule="auto"/>
        <w:ind w:firstLine="684" w:firstLineChars="342"/>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（3）中标人在收到中标通知书后，无正当理由拒签合同协议书或未按招标文件规定提交履约保证金；</w:t>
      </w:r>
    </w:p>
    <w:p w14:paraId="38105D14">
      <w:pPr>
        <w:spacing w:line="360" w:lineRule="auto"/>
        <w:ind w:firstLine="684" w:firstLineChars="342"/>
        <w:rPr>
          <w:rFonts w:hint="eastAsia" w:ascii="宋体" w:hAnsi="宋体" w:eastAsia="宋体" w:cs="宋体"/>
          <w:color w:val="auto"/>
          <w:sz w:val="20"/>
          <w:szCs w:val="22"/>
        </w:rPr>
      </w:pPr>
      <w:r>
        <w:rPr>
          <w:rFonts w:hint="eastAsia" w:ascii="宋体" w:hAnsi="宋体" w:eastAsia="宋体" w:cs="宋体"/>
          <w:color w:val="auto"/>
          <w:kern w:val="0"/>
          <w:sz w:val="20"/>
          <w:szCs w:val="20"/>
        </w:rPr>
        <w:t>（4）有串标、围标、弄虚作假等违规情况的。</w:t>
      </w:r>
    </w:p>
    <w:p w14:paraId="06865968">
      <w:pPr>
        <w:pStyle w:val="28"/>
        <w:spacing w:line="360" w:lineRule="auto"/>
        <w:outlineLvl w:val="1"/>
        <w:rPr>
          <w:rFonts w:hint="eastAsia" w:ascii="宋体" w:hAnsi="宋体" w:eastAsia="宋体" w:cs="宋体"/>
          <w:b/>
          <w:bCs/>
          <w:color w:val="auto"/>
          <w:sz w:val="21"/>
          <w:szCs w:val="21"/>
        </w:rPr>
      </w:pPr>
      <w:bookmarkStart w:id="349" w:name="_Toc11867"/>
      <w:bookmarkStart w:id="350" w:name="_Toc15054"/>
      <w:bookmarkStart w:id="351" w:name="_Toc144974520"/>
      <w:bookmarkStart w:id="352" w:name="_Toc152045552"/>
      <w:bookmarkStart w:id="353" w:name="_Toc12454"/>
      <w:bookmarkStart w:id="354" w:name="_Toc179632570"/>
      <w:bookmarkStart w:id="355" w:name="_Toc11030"/>
      <w:bookmarkStart w:id="356" w:name="_Toc152042328"/>
      <w:r>
        <w:rPr>
          <w:rFonts w:hint="eastAsia" w:ascii="宋体" w:hAnsi="宋体" w:eastAsia="宋体" w:cs="宋体"/>
          <w:b/>
          <w:bCs/>
          <w:color w:val="auto"/>
          <w:sz w:val="21"/>
          <w:szCs w:val="21"/>
        </w:rPr>
        <w:t>3.5资格审查资料（适用于未进行资格预审的）</w:t>
      </w:r>
      <w:bookmarkEnd w:id="349"/>
      <w:bookmarkEnd w:id="350"/>
      <w:bookmarkEnd w:id="351"/>
      <w:bookmarkEnd w:id="352"/>
      <w:bookmarkEnd w:id="353"/>
      <w:bookmarkEnd w:id="354"/>
      <w:bookmarkEnd w:id="355"/>
      <w:bookmarkEnd w:id="356"/>
    </w:p>
    <w:p w14:paraId="431574F1">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投标人在编制投标文件时，应提供如下资料，以证实其各项资格条件能满足要求，具备承担本项目施工的资质条件、能力和信誉。</w:t>
      </w:r>
    </w:p>
    <w:p w14:paraId="2740DD4F">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3.5.1“投标人基本情况表”应附投标人营业执照副本及年检合格的证明材料、资质证书副本和安全生产许可证等材料的复印件或扫描件。</w:t>
      </w:r>
    </w:p>
    <w:p w14:paraId="79716B65">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3.5.2“近年财务状况表”应附经会计师事务所或审计机构审计</w:t>
      </w:r>
      <w:r>
        <w:rPr>
          <w:rFonts w:hint="eastAsia" w:ascii="宋体" w:hAnsi="宋体" w:cs="宋体"/>
          <w:color w:val="auto"/>
          <w:sz w:val="20"/>
          <w:szCs w:val="22"/>
          <w:lang w:eastAsia="zh-CN"/>
        </w:rPr>
        <w:t>赋有二维码的</w:t>
      </w:r>
      <w:r>
        <w:rPr>
          <w:rFonts w:hint="eastAsia" w:ascii="宋体" w:hAnsi="宋体" w:eastAsia="宋体" w:cs="宋体"/>
          <w:color w:val="auto"/>
          <w:sz w:val="20"/>
          <w:szCs w:val="22"/>
        </w:rPr>
        <w:t>财务</w:t>
      </w:r>
      <w:r>
        <w:rPr>
          <w:rFonts w:hint="eastAsia" w:ascii="宋体" w:hAnsi="宋体" w:cs="宋体"/>
          <w:color w:val="auto"/>
          <w:sz w:val="20"/>
          <w:szCs w:val="22"/>
          <w:lang w:eastAsia="zh-CN"/>
        </w:rPr>
        <w:t>审计报告</w:t>
      </w:r>
      <w:r>
        <w:rPr>
          <w:rFonts w:hint="eastAsia" w:ascii="宋体" w:hAnsi="宋体" w:eastAsia="宋体" w:cs="宋体"/>
          <w:color w:val="auto"/>
          <w:sz w:val="20"/>
          <w:szCs w:val="22"/>
        </w:rPr>
        <w:t>，包括资产负债表、现金流量表、利润表（损益表）、所有者权益变动表、财务报表附注和财务情况说明书等的复印件，具体年份要求见投标人须知前附表。</w:t>
      </w:r>
    </w:p>
    <w:p w14:paraId="3FE69222">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3.5.3“近年完成的类似项目情况表”应附中标通知书</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合同协议书</w:t>
      </w:r>
      <w:r>
        <w:rPr>
          <w:rFonts w:hint="eastAsia" w:ascii="宋体" w:hAnsi="宋体" w:eastAsia="宋体" w:cs="宋体"/>
          <w:color w:val="auto"/>
          <w:sz w:val="20"/>
          <w:szCs w:val="22"/>
          <w:lang w:eastAsia="zh-CN"/>
        </w:rPr>
        <w:t>或</w:t>
      </w:r>
      <w:r>
        <w:rPr>
          <w:rFonts w:hint="eastAsia" w:ascii="宋体" w:hAnsi="宋体" w:eastAsia="宋体" w:cs="宋体"/>
          <w:color w:val="auto"/>
          <w:sz w:val="20"/>
          <w:szCs w:val="22"/>
        </w:rPr>
        <w:t>工程接收证书（工程竣工验收证书）的复印件或扫描件，具体年份要求见投标人须知前附表。每张表格只填写一个项目，并标明序号。</w:t>
      </w:r>
    </w:p>
    <w:p w14:paraId="6F998703">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3.5.4“正在施工和新承接的项目情况表”应附中标通知书</w:t>
      </w:r>
      <w:r>
        <w:rPr>
          <w:rFonts w:hint="eastAsia" w:ascii="宋体" w:hAnsi="宋体" w:cs="宋体"/>
          <w:color w:val="auto"/>
          <w:sz w:val="20"/>
          <w:szCs w:val="22"/>
          <w:lang w:eastAsia="zh-CN"/>
        </w:rPr>
        <w:t>或</w:t>
      </w:r>
      <w:r>
        <w:rPr>
          <w:rFonts w:hint="eastAsia" w:ascii="宋体" w:hAnsi="宋体" w:eastAsia="宋体" w:cs="宋体"/>
          <w:color w:val="auto"/>
          <w:sz w:val="20"/>
          <w:szCs w:val="22"/>
        </w:rPr>
        <w:t>合同协议书复印件。每张表格只填写一个项目，并标明序号。</w:t>
      </w:r>
    </w:p>
    <w:p w14:paraId="3DB7B139">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3.5.5“近年发生的诉讼及仲裁情况”应说明相关情况，并附法院或仲裁机构作出的判决、裁决等有关法律文书的复印件或扫描件，具体年份要求见投标人须知前附表。</w:t>
      </w:r>
    </w:p>
    <w:p w14:paraId="345775A2">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3.5.6投标人须知前附表规定接受联合体投标的，本章第3.5.1项至第3.5.5项规定的表格和资料应包括联合体各方相关情况。</w:t>
      </w:r>
    </w:p>
    <w:p w14:paraId="18865368">
      <w:pPr>
        <w:spacing w:line="360" w:lineRule="auto"/>
        <w:ind w:firstLine="400" w:firstLineChars="200"/>
        <w:rPr>
          <w:rFonts w:hint="eastAsia" w:ascii="宋体" w:hAnsi="宋体" w:eastAsia="宋体" w:cs="宋体"/>
          <w:color w:val="auto"/>
          <w:sz w:val="20"/>
          <w:szCs w:val="22"/>
        </w:rPr>
      </w:pPr>
      <w:bookmarkStart w:id="357" w:name="_Toc144974521"/>
      <w:bookmarkStart w:id="358" w:name="_Toc179632571"/>
      <w:bookmarkStart w:id="359" w:name="_Toc152042329"/>
      <w:bookmarkStart w:id="360" w:name="_Toc152045553"/>
      <w:bookmarkStart w:id="361" w:name="_Toc19894"/>
      <w:bookmarkStart w:id="362" w:name="_Toc7315"/>
      <w:bookmarkStart w:id="363" w:name="_Toc19862"/>
      <w:bookmarkStart w:id="364" w:name="_Toc16450"/>
      <w:r>
        <w:rPr>
          <w:rFonts w:hint="eastAsia" w:ascii="宋体" w:hAnsi="宋体" w:eastAsia="宋体" w:cs="宋体"/>
          <w:color w:val="auto"/>
          <w:sz w:val="20"/>
          <w:szCs w:val="22"/>
        </w:rPr>
        <w:t>3.5.7投标人需对其提供的材料真实性作出承诺。</w:t>
      </w:r>
    </w:p>
    <w:p w14:paraId="76614E92">
      <w:pPr>
        <w:pStyle w:val="28"/>
        <w:spacing w:line="360" w:lineRule="auto"/>
        <w:outlineLvl w:val="1"/>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3.6备选投标方案</w:t>
      </w:r>
      <w:bookmarkEnd w:id="357"/>
      <w:bookmarkEnd w:id="358"/>
      <w:bookmarkEnd w:id="359"/>
      <w:bookmarkEnd w:id="360"/>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不允许</w:t>
      </w:r>
      <w:r>
        <w:rPr>
          <w:rFonts w:hint="eastAsia" w:ascii="宋体" w:hAnsi="宋体" w:eastAsia="宋体" w:cs="宋体"/>
          <w:b/>
          <w:bCs/>
          <w:color w:val="auto"/>
          <w:sz w:val="21"/>
          <w:szCs w:val="21"/>
          <w:lang w:eastAsia="zh-CN"/>
        </w:rPr>
        <w:t>）</w:t>
      </w:r>
      <w:bookmarkEnd w:id="361"/>
      <w:bookmarkEnd w:id="362"/>
      <w:bookmarkEnd w:id="363"/>
      <w:bookmarkEnd w:id="364"/>
    </w:p>
    <w:p w14:paraId="7810C995">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23D760D0">
      <w:pPr>
        <w:pStyle w:val="28"/>
        <w:spacing w:line="360" w:lineRule="auto"/>
        <w:outlineLvl w:val="1"/>
        <w:rPr>
          <w:rFonts w:hint="eastAsia" w:ascii="宋体" w:hAnsi="宋体" w:eastAsia="宋体" w:cs="宋体"/>
          <w:b/>
          <w:bCs/>
          <w:color w:val="auto"/>
          <w:sz w:val="21"/>
          <w:szCs w:val="21"/>
        </w:rPr>
      </w:pPr>
      <w:bookmarkStart w:id="365" w:name="_Toc6644"/>
      <w:bookmarkStart w:id="366" w:name="_Toc23983"/>
      <w:bookmarkStart w:id="367" w:name="_Toc11833"/>
      <w:bookmarkStart w:id="368" w:name="_Toc179632572"/>
      <w:bookmarkStart w:id="369" w:name="_Toc152042330"/>
      <w:bookmarkStart w:id="370" w:name="_Toc144974522"/>
      <w:bookmarkStart w:id="371" w:name="_Toc152045554"/>
      <w:bookmarkStart w:id="372" w:name="_Toc23247"/>
      <w:r>
        <w:rPr>
          <w:rFonts w:hint="eastAsia" w:ascii="宋体" w:hAnsi="宋体" w:eastAsia="宋体" w:cs="宋体"/>
          <w:b/>
          <w:bCs/>
          <w:color w:val="auto"/>
          <w:sz w:val="21"/>
          <w:szCs w:val="21"/>
        </w:rPr>
        <w:t>3.7投标文件的编制</w:t>
      </w:r>
      <w:bookmarkEnd w:id="365"/>
      <w:bookmarkEnd w:id="366"/>
      <w:bookmarkEnd w:id="367"/>
      <w:bookmarkEnd w:id="368"/>
      <w:bookmarkEnd w:id="369"/>
      <w:bookmarkEnd w:id="370"/>
      <w:bookmarkEnd w:id="371"/>
      <w:bookmarkEnd w:id="372"/>
    </w:p>
    <w:p w14:paraId="146706EE">
      <w:pPr>
        <w:pageBreakBefore w:val="0"/>
        <w:kinsoku/>
        <w:wordWrap w:val="0"/>
        <w:overflowPunct/>
        <w:topLinePunct w:val="0"/>
        <w:autoSpaceDE w:val="0"/>
        <w:autoSpaceDN w:val="0"/>
        <w:bidi w:val="0"/>
        <w:adjustRightInd w:val="0"/>
        <w:spacing w:line="360" w:lineRule="auto"/>
        <w:ind w:right="-34" w:rightChars="-16" w:firstLine="500" w:firstLineChars="250"/>
        <w:jc w:val="left"/>
        <w:rPr>
          <w:rFonts w:hint="eastAsia" w:ascii="宋体" w:hAnsi="宋体" w:eastAsia="宋体" w:cs="宋体"/>
          <w:color w:val="auto"/>
          <w:sz w:val="20"/>
          <w:szCs w:val="22"/>
        </w:rPr>
      </w:pPr>
      <w:r>
        <w:rPr>
          <w:rFonts w:hint="eastAsia" w:ascii="宋体" w:hAnsi="宋体" w:eastAsia="宋体" w:cs="宋体"/>
          <w:color w:val="auto"/>
          <w:sz w:val="20"/>
          <w:szCs w:val="22"/>
        </w:rPr>
        <w:t>3.7.1投标文件应按第</w:t>
      </w:r>
      <w:r>
        <w:rPr>
          <w:rFonts w:hint="eastAsia" w:ascii="宋体" w:hAnsi="宋体" w:eastAsia="宋体" w:cs="宋体"/>
          <w:color w:val="auto"/>
          <w:sz w:val="20"/>
          <w:szCs w:val="22"/>
          <w:lang w:val="en-US" w:eastAsia="zh-CN"/>
        </w:rPr>
        <w:t>九</w:t>
      </w:r>
      <w:r>
        <w:rPr>
          <w:rFonts w:hint="eastAsia" w:ascii="宋体" w:hAnsi="宋体" w:eastAsia="宋体" w:cs="宋体"/>
          <w:color w:val="auto"/>
          <w:sz w:val="20"/>
          <w:szCs w:val="22"/>
        </w:rPr>
        <w:t>章“投标文件格式”使用驻马店市公共资源交易系统投标文件制作专用工具软件编制。其中，投标函附录在满足招标文件实质性要求的基础上，可以提出比招标文件要求更有利于招标人的承诺</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投标人为响应招标文件要求而自拟格式的内容应加盖本单位公章并由其法定代表人</w:t>
      </w:r>
      <w:r>
        <w:rPr>
          <w:rFonts w:hint="eastAsia" w:ascii="宋体" w:hAnsi="宋体" w:eastAsia="宋体" w:cs="宋体"/>
          <w:color w:val="auto"/>
          <w:sz w:val="20"/>
          <w:szCs w:val="22"/>
          <w:lang w:eastAsia="zh-CN"/>
        </w:rPr>
        <w:t>签</w:t>
      </w:r>
      <w:r>
        <w:rPr>
          <w:rFonts w:hint="eastAsia" w:ascii="宋体" w:hAnsi="宋体" w:cs="宋体"/>
          <w:color w:val="auto"/>
          <w:sz w:val="20"/>
          <w:szCs w:val="22"/>
          <w:lang w:eastAsia="zh-CN"/>
        </w:rPr>
        <w:t>章</w:t>
      </w:r>
      <w:r>
        <w:rPr>
          <w:rFonts w:hint="eastAsia" w:ascii="宋体" w:hAnsi="宋体" w:eastAsia="宋体" w:cs="宋体"/>
          <w:color w:val="auto"/>
          <w:sz w:val="20"/>
          <w:szCs w:val="22"/>
          <w:lang w:eastAsia="zh-CN"/>
        </w:rPr>
        <w:t>（签字并盖章）</w:t>
      </w:r>
      <w:r>
        <w:rPr>
          <w:rFonts w:hint="eastAsia" w:ascii="宋体" w:hAnsi="宋体" w:eastAsia="宋体" w:cs="宋体"/>
          <w:color w:val="auto"/>
          <w:sz w:val="20"/>
          <w:szCs w:val="22"/>
        </w:rPr>
        <w:t>。</w:t>
      </w:r>
    </w:p>
    <w:p w14:paraId="1DAFD8DE">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2"/>
        </w:rPr>
        <w:t>3.7.2投标文件应当对招标文件有关</w:t>
      </w:r>
      <w:r>
        <w:rPr>
          <w:rFonts w:hint="eastAsia" w:ascii="宋体" w:hAnsi="宋体" w:eastAsia="宋体" w:cs="宋体"/>
          <w:color w:val="auto"/>
          <w:sz w:val="20"/>
          <w:szCs w:val="20"/>
        </w:rPr>
        <w:t>工期、投标有效期、质量要求、技术标准和要求、招标范围等实质性内容作出响应</w:t>
      </w:r>
      <w:r>
        <w:rPr>
          <w:rFonts w:hint="eastAsia" w:ascii="宋体" w:hAnsi="宋体" w:cs="宋体"/>
          <w:color w:val="auto"/>
          <w:sz w:val="20"/>
          <w:szCs w:val="20"/>
          <w:lang w:eastAsia="zh-CN"/>
        </w:rPr>
        <w:t>，施工组织设计需项目经理签字</w:t>
      </w:r>
      <w:r>
        <w:rPr>
          <w:rFonts w:hint="eastAsia" w:ascii="宋体" w:hAnsi="宋体" w:eastAsia="宋体" w:cs="宋体"/>
          <w:color w:val="auto"/>
          <w:sz w:val="20"/>
          <w:szCs w:val="20"/>
        </w:rPr>
        <w:t>。</w:t>
      </w:r>
    </w:p>
    <w:p w14:paraId="51F489BB">
      <w:pPr>
        <w:spacing w:line="360" w:lineRule="auto"/>
        <w:ind w:firstLine="400" w:firstLineChars="200"/>
        <w:outlineLvl w:val="9"/>
        <w:rPr>
          <w:rFonts w:hint="eastAsia" w:ascii="宋体" w:hAnsi="宋体" w:eastAsia="宋体" w:cs="宋体"/>
          <w:color w:val="auto"/>
          <w:sz w:val="20"/>
          <w:szCs w:val="22"/>
        </w:rPr>
      </w:pPr>
      <w:r>
        <w:rPr>
          <w:rFonts w:hint="eastAsia" w:ascii="宋体" w:hAnsi="宋体" w:eastAsia="宋体" w:cs="宋体"/>
          <w:color w:val="auto"/>
          <w:sz w:val="20"/>
          <w:szCs w:val="22"/>
        </w:rPr>
        <w:t>3.7.3签字或盖章的具体要求见投标人须知前附表。</w:t>
      </w:r>
    </w:p>
    <w:p w14:paraId="41B3D2FA">
      <w:pPr>
        <w:pStyle w:val="3"/>
        <w:bidi w:val="0"/>
        <w:outlineLvl w:val="0"/>
        <w:rPr>
          <w:rFonts w:hint="eastAsia" w:ascii="宋体" w:hAnsi="宋体" w:eastAsia="宋体" w:cs="宋体"/>
          <w:b/>
          <w:bCs/>
          <w:color w:val="auto"/>
          <w:sz w:val="24"/>
          <w:szCs w:val="24"/>
        </w:rPr>
      </w:pPr>
      <w:bookmarkStart w:id="373" w:name="_Toc7991"/>
      <w:bookmarkStart w:id="374" w:name="_Toc1009"/>
      <w:bookmarkStart w:id="375" w:name="_Toc9409"/>
      <w:bookmarkStart w:id="376" w:name="_Toc27426"/>
      <w:bookmarkStart w:id="377" w:name="_Toc179632573"/>
      <w:bookmarkStart w:id="378" w:name="_Toc152042331"/>
      <w:bookmarkStart w:id="379" w:name="_Toc144974523"/>
      <w:bookmarkStart w:id="380" w:name="_Toc152045555"/>
      <w:bookmarkStart w:id="381" w:name="_Toc23080"/>
      <w:bookmarkStart w:id="382" w:name="_Toc18631"/>
      <w:r>
        <w:rPr>
          <w:rFonts w:hint="eastAsia" w:ascii="宋体" w:hAnsi="宋体" w:eastAsia="宋体" w:cs="宋体"/>
          <w:b/>
          <w:bCs/>
          <w:color w:val="auto"/>
          <w:sz w:val="24"/>
          <w:szCs w:val="24"/>
        </w:rPr>
        <w:t>4.投标</w:t>
      </w:r>
      <w:bookmarkEnd w:id="373"/>
      <w:bookmarkEnd w:id="374"/>
      <w:bookmarkEnd w:id="375"/>
      <w:bookmarkEnd w:id="376"/>
      <w:bookmarkEnd w:id="377"/>
      <w:bookmarkEnd w:id="378"/>
      <w:bookmarkEnd w:id="379"/>
      <w:bookmarkEnd w:id="380"/>
      <w:bookmarkEnd w:id="381"/>
      <w:bookmarkEnd w:id="382"/>
    </w:p>
    <w:p w14:paraId="29053CEB">
      <w:pPr>
        <w:pStyle w:val="28"/>
        <w:spacing w:line="360" w:lineRule="auto"/>
        <w:outlineLvl w:val="1"/>
        <w:rPr>
          <w:rFonts w:hint="eastAsia" w:ascii="宋体" w:hAnsi="宋体" w:eastAsia="宋体" w:cs="宋体"/>
          <w:b/>
          <w:bCs/>
          <w:color w:val="auto"/>
          <w:sz w:val="21"/>
          <w:szCs w:val="21"/>
        </w:rPr>
      </w:pPr>
      <w:bookmarkStart w:id="383" w:name="_Toc18262"/>
      <w:bookmarkStart w:id="384" w:name="_Toc6130"/>
      <w:bookmarkStart w:id="385" w:name="_Toc28375"/>
      <w:bookmarkStart w:id="386" w:name="_Toc20306"/>
      <w:bookmarkStart w:id="387" w:name="_Toc152042332"/>
      <w:bookmarkStart w:id="388" w:name="_Toc144974524"/>
      <w:bookmarkStart w:id="389" w:name="_Toc179632574"/>
      <w:bookmarkStart w:id="390" w:name="_Toc152045556"/>
      <w:r>
        <w:rPr>
          <w:rFonts w:hint="eastAsia" w:ascii="宋体" w:hAnsi="宋体" w:eastAsia="宋体" w:cs="宋体"/>
          <w:b/>
          <w:bCs/>
          <w:color w:val="auto"/>
          <w:sz w:val="21"/>
          <w:szCs w:val="21"/>
        </w:rPr>
        <w:t>4.1投标文件的密封和标记</w:t>
      </w:r>
      <w:bookmarkEnd w:id="383"/>
      <w:bookmarkEnd w:id="384"/>
      <w:bookmarkEnd w:id="385"/>
      <w:bookmarkEnd w:id="386"/>
      <w:bookmarkEnd w:id="387"/>
      <w:bookmarkEnd w:id="388"/>
      <w:bookmarkEnd w:id="389"/>
      <w:bookmarkEnd w:id="390"/>
    </w:p>
    <w:p w14:paraId="349FE92F">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bookmarkStart w:id="391" w:name="_Toc152042333"/>
      <w:bookmarkStart w:id="392" w:name="_Toc179632575"/>
      <w:bookmarkStart w:id="393" w:name="_Toc152045557"/>
      <w:bookmarkStart w:id="394" w:name="_Toc144974525"/>
      <w:r>
        <w:rPr>
          <w:rFonts w:hint="eastAsia" w:ascii="宋体" w:hAnsi="宋体" w:eastAsia="宋体" w:cs="宋体"/>
          <w:color w:val="auto"/>
          <w:sz w:val="20"/>
          <w:szCs w:val="20"/>
          <w:highlight w:val="none"/>
        </w:rPr>
        <w:t>4.1.1网上上传的电子投标文件应使用数字证书认证并加密；如网上上传的投标文件未按本章第3.7项要求加密和数字证书认证的投标文件，招标人将不予受理。</w:t>
      </w:r>
    </w:p>
    <w:p w14:paraId="4514A33A">
      <w:pPr>
        <w:pStyle w:val="28"/>
        <w:spacing w:line="360" w:lineRule="auto"/>
        <w:outlineLvl w:val="1"/>
        <w:rPr>
          <w:rFonts w:hint="eastAsia" w:ascii="宋体" w:hAnsi="宋体" w:eastAsia="宋体" w:cs="宋体"/>
          <w:b/>
          <w:bCs/>
          <w:color w:val="auto"/>
          <w:sz w:val="21"/>
          <w:szCs w:val="21"/>
        </w:rPr>
      </w:pPr>
      <w:bookmarkStart w:id="395" w:name="_Toc11868"/>
      <w:bookmarkStart w:id="396" w:name="_Toc1447"/>
      <w:bookmarkStart w:id="397" w:name="_Toc7536"/>
      <w:bookmarkStart w:id="398" w:name="_Toc29265"/>
      <w:r>
        <w:rPr>
          <w:rFonts w:hint="eastAsia" w:ascii="宋体" w:hAnsi="宋体" w:eastAsia="宋体" w:cs="宋体"/>
          <w:b/>
          <w:bCs/>
          <w:color w:val="auto"/>
          <w:sz w:val="21"/>
          <w:szCs w:val="21"/>
        </w:rPr>
        <w:t>4.2投标文件的递交</w:t>
      </w:r>
      <w:bookmarkEnd w:id="391"/>
      <w:bookmarkEnd w:id="392"/>
      <w:bookmarkEnd w:id="393"/>
      <w:bookmarkEnd w:id="394"/>
      <w:bookmarkEnd w:id="395"/>
      <w:bookmarkEnd w:id="396"/>
      <w:bookmarkEnd w:id="397"/>
      <w:bookmarkEnd w:id="398"/>
    </w:p>
    <w:p w14:paraId="56A4EDE9">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4.2.1 投标人应在投标人须知前附表规定的投标截止时间前递交投标文件。</w:t>
      </w:r>
    </w:p>
    <w:p w14:paraId="28492A0A">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4.2.2 投标人递交投标文件的地点：见投标人须知前附表。</w:t>
      </w:r>
    </w:p>
    <w:p w14:paraId="54E77A9A">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4.2.3 本项目采用不见面开标，投标人无需递交纸质投标文件及原件，投标企业应在项目开标前，将项目经理、人员、资质、业绩、荣誉、财务等投标所需材料扫描件，上传至驻马店市公共资源电子交易平台诚信库中，同时在“资格审查材料（不见面开标）”菜单下按标段挑选该标段投标所用资格审查材料，评标时以电子投标文件及“资格审查材料（不见面开标）”菜单中选取的信息为准。</w:t>
      </w:r>
    </w:p>
    <w:p w14:paraId="7FEED645">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4.2.4 除投标人须知前附表另有规定外，投标人所递交的投标文件不予退还。</w:t>
      </w:r>
    </w:p>
    <w:p w14:paraId="641FF58C">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4.2.5 逾期送达的或者未送达指定地点的投标文件，招标人不予受理。</w:t>
      </w:r>
    </w:p>
    <w:p w14:paraId="45296630">
      <w:pPr>
        <w:pStyle w:val="28"/>
        <w:spacing w:line="360" w:lineRule="auto"/>
        <w:outlineLvl w:val="1"/>
        <w:rPr>
          <w:rFonts w:hint="eastAsia" w:ascii="宋体" w:hAnsi="宋体" w:eastAsia="宋体" w:cs="宋体"/>
          <w:b/>
          <w:bCs/>
          <w:color w:val="auto"/>
          <w:sz w:val="21"/>
          <w:szCs w:val="21"/>
        </w:rPr>
      </w:pPr>
      <w:bookmarkStart w:id="399" w:name="_Toc32290"/>
      <w:bookmarkStart w:id="400" w:name="_Toc179632576"/>
      <w:bookmarkStart w:id="401" w:name="_Toc144974526"/>
      <w:bookmarkStart w:id="402" w:name="_Toc8857"/>
      <w:bookmarkStart w:id="403" w:name="_Toc152045558"/>
      <w:bookmarkStart w:id="404" w:name="_Toc152042334"/>
      <w:bookmarkStart w:id="405" w:name="_Toc17363"/>
      <w:bookmarkStart w:id="406" w:name="_Toc32117"/>
      <w:r>
        <w:rPr>
          <w:rFonts w:hint="eastAsia" w:ascii="宋体" w:hAnsi="宋体" w:eastAsia="宋体" w:cs="宋体"/>
          <w:b/>
          <w:bCs/>
          <w:color w:val="auto"/>
          <w:sz w:val="21"/>
          <w:szCs w:val="21"/>
        </w:rPr>
        <w:t>4.3投标文件的修改与撤回</w:t>
      </w:r>
      <w:bookmarkEnd w:id="399"/>
      <w:bookmarkEnd w:id="400"/>
      <w:bookmarkEnd w:id="401"/>
      <w:bookmarkEnd w:id="402"/>
      <w:bookmarkEnd w:id="403"/>
      <w:bookmarkEnd w:id="404"/>
      <w:bookmarkEnd w:id="405"/>
      <w:bookmarkEnd w:id="406"/>
    </w:p>
    <w:p w14:paraId="71C00BDB">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bookmarkStart w:id="407" w:name="_Toc144974527"/>
      <w:bookmarkStart w:id="408" w:name="_Toc18777"/>
      <w:bookmarkStart w:id="409" w:name="_Toc152042335"/>
      <w:bookmarkStart w:id="410" w:name="_Toc179632577"/>
      <w:bookmarkStart w:id="411" w:name="_Toc152045559"/>
      <w:r>
        <w:rPr>
          <w:rFonts w:hint="eastAsia" w:ascii="宋体" w:hAnsi="宋体" w:eastAsia="宋体" w:cs="宋体"/>
          <w:color w:val="auto"/>
          <w:sz w:val="20"/>
          <w:szCs w:val="20"/>
          <w:highlight w:val="none"/>
        </w:rPr>
        <w:t>4.3.1在投标人须知前附表</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.2.</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项规定的投标截止时间前，投标人可以多次修改或撤回已递交的投标文件，最终投标文件以投标截止时间前完成上传至驻马店市公共资源交易中心交易系统最后一份投标文件为准。</w:t>
      </w:r>
    </w:p>
    <w:p w14:paraId="1AF4F85A">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4.3.2投标人修改或撤回已递交投标文件的书面通知应按照本章第3.7.3项的要求签字或盖章。</w:t>
      </w:r>
    </w:p>
    <w:p w14:paraId="7816FDBA">
      <w:pPr>
        <w:pStyle w:val="3"/>
        <w:bidi w:val="0"/>
        <w:outlineLvl w:val="0"/>
        <w:rPr>
          <w:rFonts w:hint="eastAsia" w:ascii="宋体" w:hAnsi="宋体" w:eastAsia="宋体" w:cs="宋体"/>
          <w:b/>
          <w:bCs/>
          <w:color w:val="auto"/>
          <w:sz w:val="24"/>
          <w:szCs w:val="24"/>
        </w:rPr>
      </w:pPr>
      <w:bookmarkStart w:id="412" w:name="_Toc31392"/>
      <w:bookmarkStart w:id="413" w:name="_Toc29045"/>
      <w:bookmarkStart w:id="414" w:name="_Toc17593"/>
      <w:bookmarkStart w:id="415" w:name="_Toc17580"/>
      <w:bookmarkStart w:id="416" w:name="_Toc4164"/>
      <w:r>
        <w:rPr>
          <w:rFonts w:hint="eastAsia" w:ascii="宋体" w:hAnsi="宋体" w:eastAsia="宋体" w:cs="宋体"/>
          <w:b/>
          <w:bCs/>
          <w:color w:val="auto"/>
          <w:sz w:val="24"/>
          <w:szCs w:val="24"/>
        </w:rPr>
        <w:t>5.开标</w:t>
      </w:r>
      <w:bookmarkEnd w:id="407"/>
      <w:bookmarkEnd w:id="408"/>
      <w:bookmarkEnd w:id="409"/>
      <w:bookmarkEnd w:id="410"/>
      <w:bookmarkEnd w:id="411"/>
      <w:bookmarkEnd w:id="412"/>
      <w:bookmarkEnd w:id="413"/>
      <w:bookmarkEnd w:id="414"/>
      <w:bookmarkEnd w:id="415"/>
      <w:bookmarkEnd w:id="416"/>
    </w:p>
    <w:p w14:paraId="2157A509">
      <w:pPr>
        <w:pStyle w:val="28"/>
        <w:spacing w:line="360" w:lineRule="auto"/>
        <w:outlineLvl w:val="1"/>
        <w:rPr>
          <w:rFonts w:hint="eastAsia" w:ascii="宋体" w:hAnsi="宋体" w:eastAsia="宋体" w:cs="宋体"/>
          <w:b/>
          <w:bCs/>
          <w:color w:val="auto"/>
          <w:sz w:val="21"/>
          <w:szCs w:val="21"/>
        </w:rPr>
      </w:pPr>
      <w:bookmarkStart w:id="417" w:name="_Toc152042336"/>
      <w:bookmarkStart w:id="418" w:name="_Toc1653"/>
      <w:bookmarkStart w:id="419" w:name="_Toc152045560"/>
      <w:bookmarkStart w:id="420" w:name="_Toc131"/>
      <w:bookmarkStart w:id="421" w:name="_Toc144974528"/>
      <w:bookmarkStart w:id="422" w:name="_Toc179632578"/>
      <w:bookmarkStart w:id="423" w:name="_Toc9634"/>
      <w:bookmarkStart w:id="424" w:name="_Toc21809"/>
      <w:r>
        <w:rPr>
          <w:rFonts w:hint="eastAsia" w:ascii="宋体" w:hAnsi="宋体" w:eastAsia="宋体" w:cs="宋体"/>
          <w:b/>
          <w:bCs/>
          <w:color w:val="auto"/>
          <w:sz w:val="21"/>
          <w:szCs w:val="21"/>
        </w:rPr>
        <w:t>5.1</w:t>
      </w:r>
      <w:bookmarkEnd w:id="417"/>
      <w:bookmarkEnd w:id="418"/>
      <w:bookmarkEnd w:id="419"/>
      <w:bookmarkEnd w:id="420"/>
      <w:bookmarkEnd w:id="421"/>
      <w:bookmarkEnd w:id="422"/>
      <w:bookmarkEnd w:id="423"/>
      <w:r>
        <w:rPr>
          <w:rFonts w:hint="eastAsia" w:ascii="宋体" w:hAnsi="宋体" w:eastAsia="宋体" w:cs="宋体"/>
          <w:b/>
          <w:bCs/>
          <w:color w:val="auto"/>
          <w:sz w:val="21"/>
          <w:szCs w:val="21"/>
        </w:rPr>
        <w:t>开标的时间、地点和要求</w:t>
      </w:r>
      <w:bookmarkEnd w:id="424"/>
    </w:p>
    <w:p w14:paraId="300849EA">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5.1.1招标人在本章第 4.2.1项规定的投标截止时间（开标时间）和投标人须知前附表规定的地点开标。</w:t>
      </w:r>
    </w:p>
    <w:p w14:paraId="3DA92264">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lang w:val="en-US" w:eastAsia="zh-CN"/>
        </w:rPr>
        <w:t>1</w:t>
      </w:r>
      <w:r>
        <w:rPr>
          <w:rFonts w:hint="eastAsia" w:ascii="宋体" w:hAnsi="宋体" w:eastAsia="宋体" w:cs="宋体"/>
          <w:color w:val="auto"/>
          <w:sz w:val="20"/>
          <w:szCs w:val="22"/>
          <w:lang w:eastAsia="zh-CN"/>
        </w:rPr>
        <w:t>）</w:t>
      </w:r>
      <w:r>
        <w:rPr>
          <w:rFonts w:hint="eastAsia" w:ascii="宋体" w:hAnsi="宋体" w:eastAsia="宋体" w:cs="宋体"/>
          <w:color w:val="auto"/>
          <w:sz w:val="20"/>
          <w:szCs w:val="22"/>
        </w:rPr>
        <w:t>本项目采用远程不见面交易的模式。开标当日，投标人的法定代表人或其委托代理人无需到达开标现场，仅需在任意地点通过驻马店不见面开标系统（http://ggzy.zhumadian.gov.cn:9190/BidOpening/bidopeninghallaction/hall/login）及相应的配套硬件设备（摄像头、话筒、麦克风等），使用CA密钥完成远程解密、评标办法与系数抽取、文件传输、提疑澄清、开标唱标、结果公布等交互环节。</w:t>
      </w:r>
    </w:p>
    <w:p w14:paraId="2AF1A2FF">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（2）参加人员：</w:t>
      </w:r>
    </w:p>
    <w:p w14:paraId="27727082">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1700F5DF">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5.1.2投标人须在投标人须知前附表规定的时间内完成解密。</w:t>
      </w:r>
    </w:p>
    <w:p w14:paraId="60B5C356">
      <w:pPr>
        <w:pStyle w:val="28"/>
        <w:spacing w:line="360" w:lineRule="auto"/>
        <w:outlineLvl w:val="1"/>
        <w:rPr>
          <w:rFonts w:hint="eastAsia" w:ascii="宋体" w:hAnsi="宋体" w:eastAsia="宋体" w:cs="宋体"/>
          <w:b/>
          <w:bCs/>
          <w:color w:val="auto"/>
          <w:sz w:val="21"/>
          <w:szCs w:val="21"/>
        </w:rPr>
      </w:pPr>
      <w:bookmarkStart w:id="425" w:name="_Toc13942"/>
      <w:bookmarkStart w:id="426" w:name="_Toc144974529"/>
      <w:bookmarkStart w:id="427" w:name="_Toc2635"/>
      <w:bookmarkStart w:id="428" w:name="_Toc22711"/>
      <w:bookmarkStart w:id="429" w:name="_Toc18124"/>
      <w:bookmarkStart w:id="430" w:name="_Toc152045561"/>
      <w:bookmarkStart w:id="431" w:name="_Toc179632579"/>
      <w:bookmarkStart w:id="432" w:name="_Toc152042337"/>
      <w:r>
        <w:rPr>
          <w:rFonts w:hint="eastAsia" w:ascii="宋体" w:hAnsi="宋体" w:eastAsia="宋体" w:cs="宋体"/>
          <w:b/>
          <w:bCs/>
          <w:color w:val="auto"/>
          <w:sz w:val="21"/>
          <w:szCs w:val="21"/>
        </w:rPr>
        <w:t>5.2开标程序</w:t>
      </w:r>
      <w:bookmarkEnd w:id="425"/>
      <w:bookmarkEnd w:id="426"/>
      <w:bookmarkEnd w:id="427"/>
      <w:bookmarkEnd w:id="428"/>
      <w:bookmarkEnd w:id="429"/>
      <w:bookmarkEnd w:id="430"/>
      <w:bookmarkEnd w:id="431"/>
      <w:bookmarkEnd w:id="432"/>
    </w:p>
    <w:p w14:paraId="05BAD6D7">
      <w:pPr>
        <w:autoSpaceDE w:val="0"/>
        <w:autoSpaceDN w:val="0"/>
        <w:adjustRightInd w:val="0"/>
        <w:spacing w:line="420" w:lineRule="exact"/>
        <w:ind w:firstLine="300" w:firstLineChars="150"/>
        <w:jc w:val="left"/>
        <w:rPr>
          <w:rFonts w:hint="eastAsia" w:ascii="宋体" w:hAnsi="宋体" w:eastAsia="宋体" w:cs="宋体"/>
          <w:color w:val="auto"/>
          <w:sz w:val="20"/>
          <w:szCs w:val="22"/>
        </w:rPr>
      </w:pPr>
      <w:r>
        <w:rPr>
          <w:rFonts w:hint="eastAsia" w:ascii="宋体" w:hAnsi="宋体" w:eastAsia="宋体" w:cs="宋体"/>
          <w:color w:val="auto"/>
          <w:sz w:val="20"/>
          <w:szCs w:val="22"/>
        </w:rPr>
        <w:t>5.2.1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77F021E3">
      <w:pPr>
        <w:autoSpaceDE w:val="0"/>
        <w:autoSpaceDN w:val="0"/>
        <w:adjustRightInd w:val="0"/>
        <w:spacing w:line="420" w:lineRule="exact"/>
        <w:ind w:firstLine="300" w:firstLineChars="150"/>
        <w:jc w:val="left"/>
        <w:rPr>
          <w:rFonts w:hint="eastAsia" w:ascii="宋体" w:hAnsi="宋体" w:eastAsia="宋体" w:cs="宋体"/>
          <w:color w:val="auto"/>
          <w:sz w:val="20"/>
          <w:szCs w:val="22"/>
        </w:rPr>
      </w:pPr>
      <w:r>
        <w:rPr>
          <w:rFonts w:hint="eastAsia" w:ascii="宋体" w:hAnsi="宋体" w:eastAsia="宋体" w:cs="宋体"/>
          <w:color w:val="auto"/>
          <w:sz w:val="20"/>
          <w:szCs w:val="22"/>
        </w:rPr>
        <w:t>主持人按下列程序进行开标：</w:t>
      </w:r>
    </w:p>
    <w:p w14:paraId="22FB7222">
      <w:pPr>
        <w:autoSpaceDE w:val="0"/>
        <w:autoSpaceDN w:val="0"/>
        <w:adjustRightInd w:val="0"/>
        <w:spacing w:line="420" w:lineRule="exact"/>
        <w:ind w:firstLine="300" w:firstLineChars="150"/>
        <w:jc w:val="left"/>
        <w:rPr>
          <w:rFonts w:hint="eastAsia" w:ascii="宋体" w:hAnsi="宋体" w:eastAsia="宋体" w:cs="宋体"/>
          <w:color w:val="auto"/>
          <w:sz w:val="20"/>
          <w:szCs w:val="22"/>
        </w:rPr>
      </w:pPr>
      <w:r>
        <w:rPr>
          <w:rFonts w:hint="eastAsia" w:ascii="宋体" w:hAnsi="宋体" w:eastAsia="宋体" w:cs="宋体"/>
          <w:color w:val="auto"/>
          <w:sz w:val="20"/>
          <w:szCs w:val="22"/>
        </w:rPr>
        <w:t>（1）宣布投标截止；</w:t>
      </w:r>
    </w:p>
    <w:p w14:paraId="5F353D2C">
      <w:pPr>
        <w:autoSpaceDE w:val="0"/>
        <w:autoSpaceDN w:val="0"/>
        <w:adjustRightInd w:val="0"/>
        <w:spacing w:line="420" w:lineRule="exact"/>
        <w:ind w:firstLine="300" w:firstLineChars="150"/>
        <w:jc w:val="left"/>
        <w:rPr>
          <w:rFonts w:hint="eastAsia" w:ascii="宋体" w:hAnsi="宋体" w:eastAsia="宋体" w:cs="宋体"/>
          <w:color w:val="auto"/>
          <w:sz w:val="20"/>
          <w:szCs w:val="22"/>
        </w:rPr>
      </w:pPr>
      <w:r>
        <w:rPr>
          <w:rFonts w:hint="eastAsia" w:ascii="宋体" w:hAnsi="宋体" w:eastAsia="宋体" w:cs="宋体"/>
          <w:color w:val="auto"/>
          <w:sz w:val="20"/>
          <w:szCs w:val="22"/>
        </w:rPr>
        <w:t>（2）公布投标人；</w:t>
      </w:r>
    </w:p>
    <w:p w14:paraId="7010066D">
      <w:pPr>
        <w:autoSpaceDE w:val="0"/>
        <w:autoSpaceDN w:val="0"/>
        <w:adjustRightInd w:val="0"/>
        <w:spacing w:line="420" w:lineRule="exact"/>
        <w:ind w:firstLine="300" w:firstLineChars="150"/>
        <w:jc w:val="left"/>
        <w:rPr>
          <w:rFonts w:hint="eastAsia" w:ascii="宋体" w:hAnsi="宋体" w:eastAsia="宋体" w:cs="宋体"/>
          <w:color w:val="auto"/>
          <w:sz w:val="20"/>
          <w:szCs w:val="22"/>
        </w:rPr>
      </w:pPr>
      <w:r>
        <w:rPr>
          <w:rFonts w:hint="eastAsia" w:ascii="宋体" w:hAnsi="宋体" w:eastAsia="宋体" w:cs="宋体"/>
          <w:color w:val="auto"/>
          <w:sz w:val="20"/>
          <w:szCs w:val="22"/>
        </w:rPr>
        <w:t>（3）解密投标文件；</w:t>
      </w:r>
    </w:p>
    <w:p w14:paraId="16706BFE">
      <w:pPr>
        <w:autoSpaceDE w:val="0"/>
        <w:autoSpaceDN w:val="0"/>
        <w:adjustRightInd w:val="0"/>
        <w:spacing w:line="420" w:lineRule="exact"/>
        <w:ind w:firstLine="300" w:firstLineChars="150"/>
        <w:jc w:val="left"/>
        <w:rPr>
          <w:rFonts w:hint="eastAsia" w:ascii="宋体" w:hAnsi="宋体" w:eastAsia="宋体" w:cs="宋体"/>
          <w:color w:val="auto"/>
          <w:sz w:val="20"/>
          <w:szCs w:val="22"/>
        </w:rPr>
      </w:pPr>
      <w:r>
        <w:rPr>
          <w:rFonts w:hint="eastAsia" w:ascii="宋体" w:hAnsi="宋体" w:eastAsia="宋体" w:cs="宋体"/>
          <w:color w:val="auto"/>
          <w:sz w:val="20"/>
          <w:szCs w:val="22"/>
        </w:rPr>
        <w:t>（4）唱标；</w:t>
      </w:r>
    </w:p>
    <w:p w14:paraId="6273C828">
      <w:pPr>
        <w:autoSpaceDE w:val="0"/>
        <w:autoSpaceDN w:val="0"/>
        <w:adjustRightInd w:val="0"/>
        <w:spacing w:line="420" w:lineRule="exact"/>
        <w:ind w:firstLine="300" w:firstLineChars="150"/>
        <w:jc w:val="left"/>
        <w:rPr>
          <w:rFonts w:hint="eastAsia" w:ascii="宋体" w:hAnsi="宋体" w:eastAsia="宋体" w:cs="宋体"/>
          <w:color w:val="auto"/>
          <w:sz w:val="20"/>
          <w:szCs w:val="22"/>
        </w:rPr>
      </w:pPr>
      <w:r>
        <w:rPr>
          <w:rFonts w:hint="eastAsia" w:ascii="宋体" w:hAnsi="宋体" w:eastAsia="宋体" w:cs="宋体"/>
          <w:color w:val="auto"/>
          <w:sz w:val="20"/>
          <w:szCs w:val="22"/>
        </w:rPr>
        <w:t>（</w:t>
      </w:r>
      <w:r>
        <w:rPr>
          <w:rFonts w:hint="eastAsia" w:ascii="宋体" w:hAnsi="宋体" w:eastAsia="宋体" w:cs="宋体"/>
          <w:color w:val="auto"/>
          <w:sz w:val="20"/>
          <w:szCs w:val="22"/>
          <w:lang w:val="en-US" w:eastAsia="zh-CN"/>
        </w:rPr>
        <w:t>5</w:t>
      </w:r>
      <w:r>
        <w:rPr>
          <w:rFonts w:hint="eastAsia" w:ascii="宋体" w:hAnsi="宋体" w:eastAsia="宋体" w:cs="宋体"/>
          <w:color w:val="auto"/>
          <w:sz w:val="20"/>
          <w:szCs w:val="22"/>
        </w:rPr>
        <w:t>）开标结束。</w:t>
      </w:r>
    </w:p>
    <w:p w14:paraId="66947CE1">
      <w:pPr>
        <w:autoSpaceDE w:val="0"/>
        <w:autoSpaceDN w:val="0"/>
        <w:adjustRightInd w:val="0"/>
        <w:spacing w:line="420" w:lineRule="exact"/>
        <w:ind w:firstLine="300" w:firstLineChars="150"/>
        <w:jc w:val="left"/>
        <w:rPr>
          <w:rFonts w:hint="eastAsia" w:ascii="宋体" w:hAnsi="宋体" w:eastAsia="宋体" w:cs="宋体"/>
          <w:color w:val="auto"/>
          <w:sz w:val="20"/>
          <w:szCs w:val="22"/>
        </w:rPr>
      </w:pPr>
      <w:r>
        <w:rPr>
          <w:rFonts w:hint="eastAsia" w:ascii="宋体" w:hAnsi="宋体" w:eastAsia="宋体" w:cs="宋体"/>
          <w:color w:val="auto"/>
          <w:sz w:val="20"/>
          <w:szCs w:val="22"/>
        </w:rPr>
        <w:t>5.2.2开标时出现下列情况的，招标人将拒绝其投标文件。</w:t>
      </w:r>
    </w:p>
    <w:p w14:paraId="247A8F8F">
      <w:pPr>
        <w:autoSpaceDE w:val="0"/>
        <w:autoSpaceDN w:val="0"/>
        <w:adjustRightInd w:val="0"/>
        <w:spacing w:line="420" w:lineRule="exact"/>
        <w:ind w:firstLine="400" w:firstLineChars="200"/>
        <w:jc w:val="left"/>
        <w:rPr>
          <w:rFonts w:hint="eastAsia" w:ascii="宋体" w:hAnsi="宋体" w:eastAsia="宋体" w:cs="宋体"/>
          <w:color w:val="auto"/>
          <w:sz w:val="20"/>
          <w:szCs w:val="22"/>
        </w:rPr>
      </w:pPr>
      <w:r>
        <w:rPr>
          <w:rFonts w:hint="eastAsia" w:ascii="宋体" w:hAnsi="宋体" w:eastAsia="宋体" w:cs="宋体"/>
          <w:color w:val="auto"/>
          <w:sz w:val="20"/>
          <w:szCs w:val="22"/>
        </w:rPr>
        <w:t>（1）经检查数字证书无效的投标文件；</w:t>
      </w:r>
    </w:p>
    <w:p w14:paraId="3755CC0C">
      <w:pPr>
        <w:autoSpaceDE w:val="0"/>
        <w:autoSpaceDN w:val="0"/>
        <w:adjustRightInd w:val="0"/>
        <w:spacing w:line="420" w:lineRule="exact"/>
        <w:ind w:firstLine="400" w:firstLineChars="200"/>
        <w:jc w:val="left"/>
        <w:rPr>
          <w:rFonts w:hint="eastAsia" w:ascii="宋体" w:hAnsi="宋体" w:eastAsia="宋体" w:cs="宋体"/>
          <w:color w:val="auto"/>
          <w:sz w:val="20"/>
          <w:szCs w:val="22"/>
        </w:rPr>
      </w:pPr>
      <w:r>
        <w:rPr>
          <w:rFonts w:hint="eastAsia" w:ascii="宋体" w:hAnsi="宋体" w:eastAsia="宋体" w:cs="宋体"/>
          <w:color w:val="auto"/>
          <w:sz w:val="20"/>
          <w:szCs w:val="22"/>
        </w:rPr>
        <w:t>（2）投标人未按投标人须知表5.1项规定的时间内因投标人自身原因，导致电子投标文件上传件出现问题无法正常解密、解密失败或解密超时的；</w:t>
      </w:r>
    </w:p>
    <w:p w14:paraId="75BC947E">
      <w:pPr>
        <w:pStyle w:val="28"/>
        <w:spacing w:line="360" w:lineRule="auto"/>
        <w:outlineLvl w:val="1"/>
        <w:rPr>
          <w:rFonts w:hint="eastAsia" w:ascii="宋体" w:hAnsi="宋体" w:eastAsia="宋体" w:cs="宋体"/>
          <w:b/>
          <w:bCs/>
          <w:color w:val="auto"/>
          <w:sz w:val="21"/>
          <w:szCs w:val="21"/>
        </w:rPr>
      </w:pPr>
      <w:bookmarkStart w:id="433" w:name="_Toc20645"/>
      <w:bookmarkStart w:id="434" w:name="_Toc30524"/>
      <w:bookmarkStart w:id="435" w:name="_Toc5707"/>
      <w:bookmarkStart w:id="436" w:name="_Toc15524"/>
      <w:bookmarkStart w:id="437" w:name="_Toc4156"/>
      <w:r>
        <w:rPr>
          <w:rFonts w:hint="eastAsia" w:ascii="宋体" w:hAnsi="宋体" w:eastAsia="宋体" w:cs="宋体"/>
          <w:b/>
          <w:bCs/>
          <w:color w:val="auto"/>
          <w:sz w:val="21"/>
          <w:szCs w:val="21"/>
        </w:rPr>
        <w:t>5.3 开标异议</w:t>
      </w:r>
      <w:bookmarkEnd w:id="433"/>
      <w:bookmarkEnd w:id="434"/>
      <w:bookmarkEnd w:id="435"/>
      <w:bookmarkEnd w:id="436"/>
      <w:bookmarkEnd w:id="437"/>
    </w:p>
    <w:p w14:paraId="577C1BEC">
      <w:pPr>
        <w:spacing w:line="420" w:lineRule="exact"/>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投标人对开标有异议的，可在开标期间通过不见面开标大厅进行网上提问，招标人当场作出答复。</w:t>
      </w:r>
    </w:p>
    <w:p w14:paraId="4F402C3C">
      <w:pPr>
        <w:pStyle w:val="3"/>
        <w:bidi w:val="0"/>
        <w:outlineLvl w:val="0"/>
        <w:rPr>
          <w:rFonts w:hint="eastAsia" w:ascii="宋体" w:hAnsi="宋体" w:eastAsia="宋体" w:cs="宋体"/>
          <w:b/>
          <w:bCs/>
          <w:color w:val="auto"/>
          <w:sz w:val="24"/>
          <w:szCs w:val="24"/>
        </w:rPr>
      </w:pPr>
      <w:bookmarkStart w:id="438" w:name="_Toc21584"/>
      <w:bookmarkStart w:id="439" w:name="_Toc2962"/>
      <w:bookmarkStart w:id="440" w:name="_Toc7862"/>
      <w:bookmarkStart w:id="441" w:name="_Toc28175"/>
      <w:bookmarkStart w:id="442" w:name="_Toc18126"/>
      <w:bookmarkStart w:id="443" w:name="_Toc16593"/>
      <w:bookmarkStart w:id="444" w:name="_Toc152042338"/>
      <w:bookmarkStart w:id="445" w:name="_Toc144974530"/>
      <w:bookmarkStart w:id="446" w:name="_Toc152045562"/>
      <w:bookmarkStart w:id="447" w:name="_Toc179632580"/>
      <w:r>
        <w:rPr>
          <w:rFonts w:hint="eastAsia" w:ascii="宋体" w:hAnsi="宋体" w:eastAsia="宋体" w:cs="宋体"/>
          <w:b/>
          <w:bCs/>
          <w:color w:val="auto"/>
          <w:sz w:val="24"/>
          <w:szCs w:val="24"/>
        </w:rPr>
        <w:t>6.评标</w:t>
      </w:r>
      <w:bookmarkEnd w:id="438"/>
      <w:bookmarkEnd w:id="439"/>
      <w:bookmarkEnd w:id="440"/>
      <w:bookmarkEnd w:id="441"/>
      <w:bookmarkEnd w:id="442"/>
      <w:bookmarkEnd w:id="443"/>
      <w:bookmarkEnd w:id="444"/>
      <w:bookmarkEnd w:id="445"/>
      <w:bookmarkEnd w:id="446"/>
      <w:bookmarkEnd w:id="447"/>
    </w:p>
    <w:p w14:paraId="1B4D44F4">
      <w:pPr>
        <w:pStyle w:val="28"/>
        <w:spacing w:line="360" w:lineRule="auto"/>
        <w:outlineLvl w:val="1"/>
        <w:rPr>
          <w:rFonts w:hint="eastAsia" w:ascii="宋体" w:hAnsi="宋体" w:eastAsia="宋体" w:cs="宋体"/>
          <w:b/>
          <w:bCs/>
          <w:color w:val="auto"/>
          <w:sz w:val="21"/>
          <w:szCs w:val="21"/>
        </w:rPr>
      </w:pPr>
      <w:bookmarkStart w:id="448" w:name="_Toc144974531"/>
      <w:bookmarkStart w:id="449" w:name="_Toc179632581"/>
      <w:bookmarkStart w:id="450" w:name="_Toc20051"/>
      <w:bookmarkStart w:id="451" w:name="_Toc3410"/>
      <w:bookmarkStart w:id="452" w:name="_Toc152045563"/>
      <w:bookmarkStart w:id="453" w:name="_Toc181"/>
      <w:bookmarkStart w:id="454" w:name="_Toc152042339"/>
      <w:bookmarkStart w:id="455" w:name="_Toc13600"/>
      <w:r>
        <w:rPr>
          <w:rFonts w:hint="eastAsia" w:ascii="宋体" w:hAnsi="宋体" w:eastAsia="宋体" w:cs="宋体"/>
          <w:b/>
          <w:bCs/>
          <w:color w:val="auto"/>
          <w:sz w:val="21"/>
          <w:szCs w:val="21"/>
        </w:rPr>
        <w:t>6.1评标委员会</w:t>
      </w:r>
      <w:bookmarkEnd w:id="448"/>
      <w:bookmarkEnd w:id="449"/>
      <w:bookmarkEnd w:id="450"/>
      <w:bookmarkEnd w:id="451"/>
      <w:bookmarkEnd w:id="452"/>
      <w:bookmarkEnd w:id="453"/>
      <w:bookmarkEnd w:id="454"/>
      <w:bookmarkEnd w:id="455"/>
    </w:p>
    <w:p w14:paraId="4B138284">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6.1.1评标由招标人依法组建的评标委员会负责。评标委员会由招标人代表，以及有关技术、经济等方面的专家组成。评标委员会成员人数以及技术、经济等方面专家的确定方式见投标人须知前附表。</w:t>
      </w:r>
    </w:p>
    <w:p w14:paraId="357E78EB">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6.1.2评标委员会成员有下列情形之一的，应当回避：</w:t>
      </w:r>
    </w:p>
    <w:p w14:paraId="2C4C28CA">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（1）投标人的在职人员；</w:t>
      </w:r>
    </w:p>
    <w:p w14:paraId="45911862">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（2）投标人或者投标人主要负责人的近亲属；</w:t>
      </w:r>
    </w:p>
    <w:p w14:paraId="1A748ADA">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（3）与投标人有其他利害关系，可能影响公正评标的；</w:t>
      </w:r>
    </w:p>
    <w:p w14:paraId="0C8D051E">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（4）招标项目主管部门或者对项目招标投标活动具有监督管理职责的行政监督部门的工作人员；</w:t>
      </w:r>
    </w:p>
    <w:p w14:paraId="2572E17F">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（5）曾因在招标、评标以及其他与招标投标有关活动中从事违法行为而受过行政处罚或刑事处罚的。</w:t>
      </w:r>
    </w:p>
    <w:p w14:paraId="156C8338">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（6）招标项目代理机构的在职人员；</w:t>
      </w:r>
    </w:p>
    <w:p w14:paraId="10F9DE99">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（7）法律、法规和规章规定的其他情形。</w:t>
      </w:r>
    </w:p>
    <w:p w14:paraId="7A4792AD">
      <w:pPr>
        <w:pStyle w:val="28"/>
        <w:tabs>
          <w:tab w:val="left" w:pos="2620"/>
        </w:tabs>
        <w:spacing w:line="360" w:lineRule="auto"/>
        <w:outlineLvl w:val="1"/>
        <w:rPr>
          <w:rFonts w:hint="eastAsia" w:ascii="宋体" w:hAnsi="宋体" w:eastAsia="宋体" w:cs="宋体"/>
          <w:color w:val="auto"/>
          <w:sz w:val="22"/>
          <w:szCs w:val="18"/>
        </w:rPr>
      </w:pPr>
      <w:bookmarkStart w:id="456" w:name="_Toc152045564"/>
      <w:bookmarkStart w:id="457" w:name="_Toc8702"/>
      <w:bookmarkStart w:id="458" w:name="_Toc11622"/>
      <w:bookmarkStart w:id="459" w:name="_Toc179632582"/>
      <w:bookmarkStart w:id="460" w:name="_Toc4865"/>
      <w:bookmarkStart w:id="461" w:name="_Toc152042340"/>
      <w:bookmarkStart w:id="462" w:name="_Toc144974532"/>
      <w:bookmarkStart w:id="463" w:name="_Toc26036"/>
      <w:r>
        <w:rPr>
          <w:rFonts w:hint="eastAsia" w:ascii="宋体" w:hAnsi="宋体" w:eastAsia="宋体" w:cs="宋体"/>
          <w:b/>
          <w:bCs/>
          <w:color w:val="auto"/>
          <w:sz w:val="21"/>
          <w:szCs w:val="21"/>
        </w:rPr>
        <w:t>6.2评标原则</w:t>
      </w:r>
      <w:bookmarkEnd w:id="456"/>
      <w:bookmarkEnd w:id="457"/>
      <w:bookmarkEnd w:id="458"/>
      <w:bookmarkEnd w:id="459"/>
      <w:bookmarkEnd w:id="460"/>
      <w:bookmarkEnd w:id="461"/>
      <w:bookmarkEnd w:id="462"/>
      <w:bookmarkEnd w:id="463"/>
      <w:r>
        <w:rPr>
          <w:rFonts w:hint="eastAsia" w:ascii="宋体" w:hAnsi="宋体" w:eastAsia="宋体" w:cs="宋体"/>
          <w:color w:val="auto"/>
          <w:sz w:val="22"/>
          <w:szCs w:val="18"/>
        </w:rPr>
        <w:tab/>
      </w:r>
    </w:p>
    <w:p w14:paraId="7FA32934">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评标活动遵循公平、公正、科学和择优的原则。</w:t>
      </w:r>
    </w:p>
    <w:p w14:paraId="4EDD1A5D">
      <w:pPr>
        <w:pStyle w:val="28"/>
        <w:spacing w:line="360" w:lineRule="auto"/>
        <w:outlineLvl w:val="1"/>
        <w:rPr>
          <w:rFonts w:hint="eastAsia" w:ascii="宋体" w:hAnsi="宋体" w:eastAsia="宋体" w:cs="宋体"/>
          <w:b/>
          <w:bCs/>
          <w:color w:val="auto"/>
          <w:sz w:val="21"/>
          <w:szCs w:val="21"/>
        </w:rPr>
      </w:pPr>
      <w:bookmarkStart w:id="464" w:name="_Toc152042341"/>
      <w:bookmarkStart w:id="465" w:name="_Toc30366"/>
      <w:bookmarkStart w:id="466" w:name="_Toc144974533"/>
      <w:bookmarkStart w:id="467" w:name="_Toc179632583"/>
      <w:bookmarkStart w:id="468" w:name="_Toc15211"/>
      <w:bookmarkStart w:id="469" w:name="_Toc18826"/>
      <w:bookmarkStart w:id="470" w:name="_Toc24"/>
      <w:bookmarkStart w:id="471" w:name="_Toc152045565"/>
      <w:r>
        <w:rPr>
          <w:rFonts w:hint="eastAsia" w:ascii="宋体" w:hAnsi="宋体" w:eastAsia="宋体" w:cs="宋体"/>
          <w:b/>
          <w:bCs/>
          <w:color w:val="auto"/>
          <w:sz w:val="21"/>
          <w:szCs w:val="21"/>
        </w:rPr>
        <w:t>6.3评标</w:t>
      </w:r>
      <w:bookmarkEnd w:id="464"/>
      <w:bookmarkEnd w:id="465"/>
      <w:bookmarkEnd w:id="466"/>
      <w:bookmarkEnd w:id="467"/>
      <w:bookmarkEnd w:id="468"/>
      <w:bookmarkEnd w:id="469"/>
      <w:bookmarkEnd w:id="470"/>
      <w:bookmarkEnd w:id="471"/>
    </w:p>
    <w:p w14:paraId="065E1C6B">
      <w:pPr>
        <w:autoSpaceDE w:val="0"/>
        <w:autoSpaceDN w:val="0"/>
        <w:adjustRightInd w:val="0"/>
        <w:spacing w:line="420" w:lineRule="exact"/>
        <w:ind w:right="-34" w:rightChars="-16" w:firstLine="300" w:firstLineChars="15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lang w:val="en-US" w:eastAsia="zh-CN"/>
        </w:rPr>
        <w:t>6.3.1</w:t>
      </w:r>
      <w:r>
        <w:rPr>
          <w:rFonts w:hint="eastAsia" w:ascii="宋体" w:hAnsi="宋体" w:eastAsia="宋体" w:cs="宋体"/>
          <w:color w:val="auto"/>
          <w:kern w:val="0"/>
          <w:sz w:val="20"/>
          <w:szCs w:val="20"/>
        </w:rPr>
        <w:t>评</w:t>
      </w:r>
      <w:r>
        <w:rPr>
          <w:rFonts w:hint="eastAsia" w:ascii="宋体" w:hAnsi="宋体" w:eastAsia="宋体" w:cs="宋体"/>
          <w:color w:val="auto"/>
          <w:sz w:val="20"/>
          <w:szCs w:val="22"/>
        </w:rPr>
        <w:t>标委员会按照第三章“评标办法”规定的方法、评审因素、标准和程序对投标文件进行评审</w:t>
      </w:r>
      <w:r>
        <w:rPr>
          <w:rFonts w:hint="eastAsia" w:ascii="宋体" w:hAnsi="宋体" w:eastAsia="宋体" w:cs="宋体"/>
          <w:color w:val="auto"/>
          <w:kern w:val="0"/>
          <w:sz w:val="20"/>
          <w:szCs w:val="20"/>
        </w:rPr>
        <w:t>。第三章“评标办法”没有规定的方法、评审因素和标准，不作为评标依据。评标方法和评标方式见前附表6.3.4及6.3.5项。</w:t>
      </w:r>
    </w:p>
    <w:p w14:paraId="24E503A1">
      <w:pPr>
        <w:autoSpaceDE w:val="0"/>
        <w:autoSpaceDN w:val="0"/>
        <w:adjustRightInd w:val="0"/>
        <w:spacing w:line="420" w:lineRule="exact"/>
        <w:ind w:right="-34" w:rightChars="-16" w:firstLine="300" w:firstLineChars="150"/>
        <w:jc w:val="left"/>
        <w:rPr>
          <w:rFonts w:hint="eastAsia" w:ascii="宋体" w:hAnsi="宋体" w:eastAsia="宋体" w:cs="宋体"/>
          <w:color w:val="auto"/>
          <w:kern w:val="0"/>
          <w:sz w:val="20"/>
          <w:szCs w:val="20"/>
        </w:rPr>
      </w:pPr>
      <w:bookmarkStart w:id="472" w:name="_Toc18443"/>
      <w:bookmarkStart w:id="473" w:name="_Toc18818"/>
      <w:bookmarkStart w:id="474" w:name="_Toc21800"/>
      <w:bookmarkStart w:id="475" w:name="_Toc48292859"/>
      <w:r>
        <w:rPr>
          <w:rFonts w:hint="eastAsia" w:ascii="宋体" w:hAnsi="宋体" w:eastAsia="宋体" w:cs="宋体"/>
          <w:color w:val="auto"/>
          <w:kern w:val="0"/>
          <w:sz w:val="20"/>
          <w:szCs w:val="20"/>
        </w:rPr>
        <w:t>6.3.2电子过程中当出现以下情况时，导致系统无法正常运行，根据实际情况延迟评标或调整评标时间：</w:t>
      </w:r>
      <w:bookmarkEnd w:id="472"/>
      <w:bookmarkEnd w:id="473"/>
      <w:bookmarkEnd w:id="474"/>
      <w:bookmarkEnd w:id="475"/>
    </w:p>
    <w:p w14:paraId="6C8B177A">
      <w:pPr>
        <w:autoSpaceDE w:val="0"/>
        <w:autoSpaceDN w:val="0"/>
        <w:adjustRightInd w:val="0"/>
        <w:spacing w:line="420" w:lineRule="exact"/>
        <w:ind w:right="-34" w:rightChars="-16" w:firstLine="300" w:firstLineChars="150"/>
        <w:jc w:val="left"/>
        <w:rPr>
          <w:rFonts w:hint="eastAsia" w:ascii="宋体" w:hAnsi="宋体" w:eastAsia="宋体" w:cs="宋体"/>
          <w:color w:val="auto"/>
          <w:kern w:val="0"/>
          <w:sz w:val="20"/>
          <w:szCs w:val="20"/>
        </w:rPr>
      </w:pPr>
      <w:bookmarkStart w:id="476" w:name="_Toc23874"/>
      <w:bookmarkStart w:id="477" w:name="_Toc48292860"/>
      <w:bookmarkStart w:id="478" w:name="_Toc2791"/>
      <w:bookmarkStart w:id="479" w:name="_Toc4805"/>
      <w:r>
        <w:rPr>
          <w:rFonts w:hint="eastAsia" w:ascii="宋体" w:hAnsi="宋体" w:eastAsia="宋体" w:cs="宋体"/>
          <w:color w:val="auto"/>
          <w:kern w:val="0"/>
          <w:sz w:val="20"/>
          <w:szCs w:val="20"/>
        </w:rPr>
        <w:t>（1）系统服务器发生故障，无法访问或无法使用系统；</w:t>
      </w:r>
      <w:bookmarkEnd w:id="476"/>
      <w:bookmarkEnd w:id="477"/>
      <w:bookmarkEnd w:id="478"/>
      <w:bookmarkEnd w:id="479"/>
    </w:p>
    <w:p w14:paraId="6D4F309C">
      <w:pPr>
        <w:autoSpaceDE w:val="0"/>
        <w:autoSpaceDN w:val="0"/>
        <w:adjustRightInd w:val="0"/>
        <w:spacing w:line="420" w:lineRule="exact"/>
        <w:ind w:right="-34" w:rightChars="-16" w:firstLine="300" w:firstLineChars="150"/>
        <w:jc w:val="left"/>
        <w:rPr>
          <w:rFonts w:hint="eastAsia" w:ascii="宋体" w:hAnsi="宋体" w:eastAsia="宋体" w:cs="宋体"/>
          <w:color w:val="auto"/>
          <w:kern w:val="0"/>
          <w:sz w:val="20"/>
          <w:szCs w:val="20"/>
        </w:rPr>
      </w:pPr>
      <w:bookmarkStart w:id="480" w:name="_Toc48292861"/>
      <w:bookmarkStart w:id="481" w:name="_Toc19080"/>
      <w:bookmarkStart w:id="482" w:name="_Toc9568"/>
      <w:bookmarkStart w:id="483" w:name="_Toc19141"/>
      <w:r>
        <w:rPr>
          <w:rFonts w:hint="eastAsia" w:ascii="宋体" w:hAnsi="宋体" w:eastAsia="宋体" w:cs="宋体"/>
          <w:color w:val="auto"/>
          <w:kern w:val="0"/>
          <w:sz w:val="20"/>
          <w:szCs w:val="20"/>
        </w:rPr>
        <w:t>（2）系统的软件或数据库出现错误，不能进行正常操作；</w:t>
      </w:r>
      <w:bookmarkEnd w:id="480"/>
      <w:bookmarkEnd w:id="481"/>
      <w:bookmarkEnd w:id="482"/>
      <w:bookmarkEnd w:id="483"/>
    </w:p>
    <w:p w14:paraId="63693FD1">
      <w:pPr>
        <w:autoSpaceDE w:val="0"/>
        <w:autoSpaceDN w:val="0"/>
        <w:adjustRightInd w:val="0"/>
        <w:spacing w:line="420" w:lineRule="exact"/>
        <w:ind w:right="-34" w:rightChars="-16" w:firstLine="300" w:firstLineChars="150"/>
        <w:jc w:val="left"/>
        <w:rPr>
          <w:rFonts w:hint="eastAsia" w:ascii="宋体" w:hAnsi="宋体" w:eastAsia="宋体" w:cs="宋体"/>
          <w:color w:val="auto"/>
          <w:kern w:val="0"/>
          <w:sz w:val="20"/>
          <w:szCs w:val="20"/>
        </w:rPr>
      </w:pPr>
      <w:bookmarkStart w:id="484" w:name="_Toc48292862"/>
      <w:bookmarkStart w:id="485" w:name="_Toc12655"/>
      <w:bookmarkStart w:id="486" w:name="_Toc13380"/>
      <w:bookmarkStart w:id="487" w:name="_Toc12501"/>
      <w:r>
        <w:rPr>
          <w:rFonts w:hint="eastAsia" w:ascii="宋体" w:hAnsi="宋体" w:eastAsia="宋体" w:cs="宋体"/>
          <w:color w:val="auto"/>
          <w:kern w:val="0"/>
          <w:sz w:val="20"/>
          <w:szCs w:val="20"/>
        </w:rPr>
        <w:t>（3）系统发现有安全漏洞，有潜在的泄密危险；</w:t>
      </w:r>
      <w:bookmarkEnd w:id="484"/>
      <w:bookmarkEnd w:id="485"/>
      <w:bookmarkEnd w:id="486"/>
      <w:bookmarkEnd w:id="487"/>
    </w:p>
    <w:p w14:paraId="152F6AC7">
      <w:pPr>
        <w:autoSpaceDE w:val="0"/>
        <w:autoSpaceDN w:val="0"/>
        <w:adjustRightInd w:val="0"/>
        <w:spacing w:line="420" w:lineRule="exact"/>
        <w:ind w:right="-34" w:rightChars="-16" w:firstLine="300" w:firstLineChars="150"/>
        <w:jc w:val="left"/>
        <w:rPr>
          <w:rFonts w:hint="eastAsia" w:ascii="宋体" w:hAnsi="宋体" w:eastAsia="宋体" w:cs="宋体"/>
          <w:color w:val="auto"/>
          <w:kern w:val="0"/>
          <w:sz w:val="20"/>
          <w:szCs w:val="20"/>
        </w:rPr>
      </w:pPr>
      <w:bookmarkStart w:id="488" w:name="_Toc3038"/>
      <w:bookmarkStart w:id="489" w:name="_Toc15494"/>
      <w:bookmarkStart w:id="490" w:name="_Toc48292863"/>
      <w:bookmarkStart w:id="491" w:name="_Toc30811"/>
      <w:r>
        <w:rPr>
          <w:rFonts w:hint="eastAsia" w:ascii="宋体" w:hAnsi="宋体" w:eastAsia="宋体" w:cs="宋体"/>
          <w:color w:val="auto"/>
          <w:kern w:val="0"/>
          <w:sz w:val="20"/>
          <w:szCs w:val="20"/>
        </w:rPr>
        <w:t>（4）出现断电事故；</w:t>
      </w:r>
      <w:bookmarkEnd w:id="488"/>
      <w:bookmarkEnd w:id="489"/>
      <w:bookmarkEnd w:id="490"/>
      <w:bookmarkEnd w:id="491"/>
    </w:p>
    <w:p w14:paraId="3D5C3FF4">
      <w:pPr>
        <w:autoSpaceDE w:val="0"/>
        <w:autoSpaceDN w:val="0"/>
        <w:adjustRightInd w:val="0"/>
        <w:spacing w:line="420" w:lineRule="exact"/>
        <w:ind w:right="-34" w:rightChars="-16" w:firstLine="300" w:firstLineChars="150"/>
        <w:jc w:val="left"/>
        <w:rPr>
          <w:rFonts w:hint="eastAsia" w:ascii="宋体" w:hAnsi="宋体" w:eastAsia="宋体" w:cs="宋体"/>
          <w:color w:val="auto"/>
          <w:kern w:val="0"/>
          <w:sz w:val="20"/>
          <w:szCs w:val="20"/>
        </w:rPr>
      </w:pPr>
      <w:bookmarkStart w:id="492" w:name="_Toc25085"/>
      <w:bookmarkStart w:id="493" w:name="_Toc48292864"/>
      <w:bookmarkStart w:id="494" w:name="_Toc17116"/>
      <w:bookmarkStart w:id="495" w:name="_Toc30400"/>
      <w:r>
        <w:rPr>
          <w:rFonts w:hint="eastAsia" w:ascii="宋体" w:hAnsi="宋体" w:eastAsia="宋体" w:cs="宋体"/>
          <w:color w:val="auto"/>
          <w:kern w:val="0"/>
          <w:sz w:val="20"/>
          <w:szCs w:val="20"/>
        </w:rPr>
        <w:t>（5）其他无法保证招投标过程正常进行的情形。</w:t>
      </w:r>
      <w:bookmarkEnd w:id="492"/>
      <w:bookmarkEnd w:id="493"/>
      <w:bookmarkEnd w:id="494"/>
      <w:bookmarkEnd w:id="495"/>
      <w:bookmarkStart w:id="496" w:name="_Toc144974534"/>
      <w:bookmarkStart w:id="497" w:name="_Toc179632584"/>
      <w:bookmarkStart w:id="498" w:name="_Toc16077"/>
      <w:bookmarkStart w:id="499" w:name="_Toc152045566"/>
      <w:bookmarkStart w:id="500" w:name="_Toc152042342"/>
    </w:p>
    <w:p w14:paraId="53350F5E">
      <w:pPr>
        <w:autoSpaceDE w:val="0"/>
        <w:autoSpaceDN w:val="0"/>
        <w:adjustRightInd w:val="0"/>
        <w:spacing w:line="420" w:lineRule="exact"/>
        <w:ind w:right="-34" w:rightChars="-16"/>
        <w:jc w:val="left"/>
        <w:outlineLvl w:val="0"/>
        <w:rPr>
          <w:rFonts w:hint="eastAsia" w:ascii="宋体" w:hAnsi="宋体" w:eastAsia="宋体" w:cs="宋体"/>
          <w:b/>
          <w:bCs/>
          <w:color w:val="auto"/>
          <w:sz w:val="24"/>
          <w:szCs w:val="24"/>
        </w:rPr>
      </w:pPr>
      <w:bookmarkStart w:id="501" w:name="_Toc31514"/>
      <w:bookmarkStart w:id="502" w:name="_Toc22480"/>
      <w:bookmarkStart w:id="503" w:name="_Toc32066"/>
      <w:bookmarkStart w:id="504" w:name="_Toc8608"/>
      <w:r>
        <w:rPr>
          <w:rFonts w:hint="eastAsia" w:ascii="宋体" w:hAnsi="宋体" w:eastAsia="宋体" w:cs="宋体"/>
          <w:b/>
          <w:bCs/>
          <w:color w:val="auto"/>
          <w:sz w:val="24"/>
          <w:szCs w:val="24"/>
        </w:rPr>
        <w:t>7.合同授予</w:t>
      </w:r>
      <w:bookmarkEnd w:id="496"/>
      <w:bookmarkEnd w:id="497"/>
      <w:bookmarkEnd w:id="498"/>
      <w:bookmarkEnd w:id="499"/>
      <w:bookmarkEnd w:id="500"/>
      <w:bookmarkEnd w:id="501"/>
      <w:bookmarkEnd w:id="502"/>
      <w:bookmarkEnd w:id="503"/>
      <w:bookmarkEnd w:id="504"/>
    </w:p>
    <w:p w14:paraId="03A55A14">
      <w:pPr>
        <w:pStyle w:val="28"/>
        <w:spacing w:line="360" w:lineRule="auto"/>
        <w:outlineLvl w:val="1"/>
        <w:rPr>
          <w:rFonts w:hint="eastAsia" w:ascii="宋体" w:hAnsi="宋体" w:eastAsia="宋体" w:cs="宋体"/>
          <w:b/>
          <w:bCs/>
          <w:color w:val="auto"/>
          <w:sz w:val="21"/>
          <w:szCs w:val="21"/>
        </w:rPr>
      </w:pPr>
      <w:bookmarkStart w:id="505" w:name="_Toc152042343"/>
      <w:bookmarkStart w:id="506" w:name="_Toc179632585"/>
      <w:bookmarkStart w:id="507" w:name="_Toc152045567"/>
      <w:bookmarkStart w:id="508" w:name="_Toc144974535"/>
      <w:bookmarkStart w:id="509" w:name="_Toc26237"/>
      <w:bookmarkStart w:id="510" w:name="_Toc29711"/>
      <w:bookmarkStart w:id="511" w:name="_Toc21506"/>
      <w:bookmarkStart w:id="512" w:name="_Toc5860"/>
      <w:r>
        <w:rPr>
          <w:rFonts w:hint="eastAsia" w:ascii="宋体" w:hAnsi="宋体" w:eastAsia="宋体" w:cs="宋体"/>
          <w:b/>
          <w:bCs/>
          <w:color w:val="auto"/>
          <w:sz w:val="21"/>
          <w:szCs w:val="21"/>
        </w:rPr>
        <w:t>7.1</w:t>
      </w:r>
      <w:bookmarkEnd w:id="505"/>
      <w:bookmarkEnd w:id="506"/>
      <w:bookmarkEnd w:id="507"/>
      <w:bookmarkEnd w:id="508"/>
      <w:r>
        <w:rPr>
          <w:rFonts w:hint="eastAsia" w:ascii="宋体" w:hAnsi="宋体" w:eastAsia="宋体" w:cs="宋体"/>
          <w:b/>
          <w:bCs/>
          <w:color w:val="auto"/>
          <w:sz w:val="21"/>
          <w:szCs w:val="21"/>
        </w:rPr>
        <w:t>推荐中标候选人</w:t>
      </w:r>
      <w:bookmarkEnd w:id="509"/>
      <w:bookmarkEnd w:id="510"/>
      <w:bookmarkEnd w:id="511"/>
      <w:bookmarkEnd w:id="512"/>
    </w:p>
    <w:p w14:paraId="76ECAFAA">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outlineLvl w:val="9"/>
        <w:rPr>
          <w:rFonts w:hint="eastAsia" w:ascii="宋体" w:hAnsi="宋体" w:eastAsia="宋体" w:cs="宋体"/>
          <w:color w:val="auto"/>
          <w:sz w:val="20"/>
          <w:szCs w:val="22"/>
        </w:rPr>
      </w:pPr>
      <w:bookmarkStart w:id="513" w:name="_Toc28022"/>
      <w:bookmarkStart w:id="514" w:name="_Toc4036"/>
      <w:r>
        <w:rPr>
          <w:rFonts w:hint="eastAsia" w:ascii="宋体" w:hAnsi="宋体" w:eastAsia="宋体" w:cs="宋体"/>
          <w:color w:val="auto"/>
          <w:sz w:val="20"/>
          <w:szCs w:val="22"/>
        </w:rPr>
        <w:t>按照本招标文件第三章评标办法要求推荐</w:t>
      </w:r>
      <w:r>
        <w:rPr>
          <w:rFonts w:hint="eastAsia" w:ascii="宋体" w:hAnsi="宋体" w:eastAsia="宋体" w:cs="宋体"/>
          <w:color w:val="auto"/>
          <w:sz w:val="20"/>
          <w:szCs w:val="22"/>
          <w:lang w:val="en-US" w:eastAsia="zh-CN"/>
        </w:rPr>
        <w:t>入围</w:t>
      </w:r>
      <w:r>
        <w:rPr>
          <w:rFonts w:hint="eastAsia" w:ascii="宋体" w:hAnsi="宋体" w:eastAsia="宋体" w:cs="宋体"/>
          <w:color w:val="auto"/>
          <w:sz w:val="20"/>
          <w:szCs w:val="22"/>
        </w:rPr>
        <w:t>中标候选人。</w:t>
      </w:r>
      <w:bookmarkEnd w:id="513"/>
      <w:bookmarkEnd w:id="514"/>
      <w:bookmarkStart w:id="515" w:name="_Toc9615"/>
      <w:bookmarkStart w:id="516" w:name="_Toc228881171"/>
      <w:bookmarkStart w:id="517" w:name="_Toc228591667"/>
      <w:bookmarkStart w:id="518" w:name="_Toc228337108"/>
      <w:bookmarkStart w:id="519" w:name="_Toc228589173"/>
      <w:bookmarkStart w:id="520" w:name="_Toc272772584"/>
      <w:bookmarkStart w:id="521" w:name="_Toc227492254"/>
      <w:bookmarkStart w:id="522" w:name="_Toc227657497"/>
      <w:bookmarkStart w:id="523" w:name="_Toc214433897"/>
      <w:bookmarkStart w:id="524" w:name="_Toc228591519"/>
    </w:p>
    <w:p w14:paraId="4D149834">
      <w:pPr>
        <w:pStyle w:val="28"/>
        <w:spacing w:line="360" w:lineRule="auto"/>
        <w:outlineLvl w:val="1"/>
        <w:rPr>
          <w:rFonts w:hint="eastAsia" w:ascii="宋体" w:hAnsi="宋体" w:eastAsia="宋体" w:cs="宋体"/>
          <w:b/>
          <w:bCs/>
          <w:color w:val="auto"/>
          <w:sz w:val="21"/>
          <w:szCs w:val="21"/>
        </w:rPr>
      </w:pPr>
      <w:bookmarkStart w:id="525" w:name="_Toc17243"/>
      <w:bookmarkStart w:id="526" w:name="_Toc12828"/>
      <w:bookmarkStart w:id="527" w:name="_Toc21320"/>
      <w:bookmarkStart w:id="528" w:name="_Toc5108"/>
      <w:r>
        <w:rPr>
          <w:rFonts w:hint="eastAsia" w:ascii="宋体" w:hAnsi="宋体" w:eastAsia="宋体" w:cs="宋体"/>
          <w:b/>
          <w:bCs/>
          <w:color w:val="auto"/>
          <w:sz w:val="21"/>
          <w:szCs w:val="21"/>
        </w:rPr>
        <w:t>7.2中标候选人公示</w:t>
      </w:r>
      <w:bookmarkEnd w:id="515"/>
      <w:bookmarkEnd w:id="525"/>
      <w:bookmarkEnd w:id="526"/>
      <w:bookmarkEnd w:id="527"/>
      <w:bookmarkEnd w:id="528"/>
    </w:p>
    <w:p w14:paraId="47DA64BA">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7.2.1 招标人应当自收到评标报告之日起3日内对中标候选人进行公示，公示期不少于3日（遇国家法定节假日的顺延）。中标候选人公示应当载明所有投标人情况、推荐的中标候选人情况(包括项目投标信息、管理人员信息、业绩信息等)、否决投标情况及原因、异议方式、监督电话及投诉方式等内容。</w:t>
      </w:r>
    </w:p>
    <w:p w14:paraId="11A8EC65">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7.2.2 </w:t>
      </w:r>
      <w:r>
        <w:rPr>
          <w:rFonts w:hint="eastAsia" w:ascii="宋体" w:hAnsi="宋体" w:eastAsia="宋体" w:cs="宋体"/>
          <w:color w:val="auto"/>
          <w:sz w:val="20"/>
          <w:szCs w:val="20"/>
          <w:highlight w:val="none"/>
        </w:rPr>
        <w:t>招标人应当在中标候选人公示前审查评标委员会提交的书面评标报告，发现异常情形的，依照法定程序复核，确认存在问题的，依照法定程序予以纠正。招标人不得擅自改变评标委员会评标结果。</w:t>
      </w:r>
    </w:p>
    <w:p w14:paraId="549E5886">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529" w:name="_Toc29607"/>
      <w:bookmarkStart w:id="530" w:name="_Toc12747"/>
      <w:bookmarkStart w:id="531" w:name="_Toc16787"/>
      <w:bookmarkStart w:id="532" w:name="_Toc29918"/>
      <w:bookmarkStart w:id="533" w:name="_Toc2886"/>
      <w:bookmarkStart w:id="534" w:name="_Toc32408"/>
      <w:bookmarkStart w:id="535" w:name="_Toc14075"/>
      <w:r>
        <w:rPr>
          <w:rFonts w:hint="eastAsia" w:ascii="宋体" w:hAnsi="宋体" w:eastAsia="宋体" w:cs="宋体"/>
          <w:b/>
          <w:bCs/>
          <w:color w:val="auto"/>
          <w:kern w:val="2"/>
          <w:sz w:val="21"/>
          <w:szCs w:val="21"/>
          <w:lang w:val="en-US" w:eastAsia="zh-CN" w:bidi="ar-SA"/>
        </w:rPr>
        <w:t>7.3评标结果异议</w:t>
      </w:r>
      <w:bookmarkEnd w:id="529"/>
      <w:bookmarkEnd w:id="530"/>
      <w:bookmarkEnd w:id="531"/>
      <w:bookmarkEnd w:id="532"/>
      <w:bookmarkEnd w:id="533"/>
      <w:bookmarkEnd w:id="534"/>
      <w:bookmarkEnd w:id="535"/>
    </w:p>
    <w:p w14:paraId="25921737">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bookmarkStart w:id="536" w:name="_Toc37746968"/>
      <w:bookmarkStart w:id="537" w:name="_Toc38738868"/>
      <w:bookmarkStart w:id="538" w:name="_Toc500865824"/>
      <w:bookmarkStart w:id="539" w:name="_Toc16157075"/>
      <w:bookmarkStart w:id="540" w:name="_Toc37422250"/>
      <w:bookmarkStart w:id="541" w:name="_Toc15631123"/>
      <w:bookmarkStart w:id="542" w:name="_Toc499891584"/>
      <w:bookmarkStart w:id="543" w:name="_Toc513740168"/>
      <w:bookmarkStart w:id="544" w:name="_Toc499892780"/>
      <w:bookmarkStart w:id="545" w:name="_Toc500577633"/>
      <w:r>
        <w:rPr>
          <w:rFonts w:hint="eastAsia" w:ascii="宋体" w:hAnsi="宋体" w:eastAsia="宋体" w:cs="宋体"/>
          <w:color w:val="auto"/>
          <w:sz w:val="20"/>
          <w:szCs w:val="20"/>
          <w:highlight w:val="none"/>
        </w:rPr>
        <w:t>投标人或者其他利害关系人对评标结果有异议的，应当在</w:t>
      </w:r>
      <w:r>
        <w:rPr>
          <w:rFonts w:hint="eastAsia" w:ascii="宋体" w:hAnsi="宋体" w:eastAsia="宋体" w:cs="宋体"/>
          <w:color w:val="auto"/>
          <w:sz w:val="20"/>
          <w:szCs w:val="20"/>
          <w:highlight w:val="none"/>
          <w:lang w:val="en-US" w:eastAsia="zh-CN"/>
        </w:rPr>
        <w:t>中标</w:t>
      </w:r>
      <w:r>
        <w:rPr>
          <w:rFonts w:hint="eastAsia" w:ascii="宋体" w:hAnsi="宋体" w:eastAsia="宋体" w:cs="宋体"/>
          <w:color w:val="auto"/>
          <w:sz w:val="20"/>
          <w:szCs w:val="20"/>
          <w:highlight w:val="none"/>
        </w:rPr>
        <w:t>候选人公示期间提出，招标人将在收到异议之日起3日内作出答复，作出答复前，将暂停招投标活动。</w:t>
      </w:r>
      <w:bookmarkEnd w:id="536"/>
      <w:bookmarkEnd w:id="537"/>
      <w:bookmarkEnd w:id="538"/>
      <w:bookmarkEnd w:id="539"/>
      <w:bookmarkEnd w:id="540"/>
      <w:bookmarkEnd w:id="541"/>
      <w:bookmarkEnd w:id="542"/>
      <w:bookmarkEnd w:id="543"/>
      <w:bookmarkEnd w:id="544"/>
      <w:bookmarkEnd w:id="545"/>
    </w:p>
    <w:p w14:paraId="08CBA9A3">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546" w:name="_Toc32181"/>
      <w:bookmarkStart w:id="547" w:name="_Toc23442"/>
      <w:bookmarkStart w:id="548" w:name="_Toc6832"/>
      <w:bookmarkStart w:id="549" w:name="_Toc12978"/>
      <w:bookmarkStart w:id="550" w:name="_Toc10217"/>
      <w:bookmarkStart w:id="551" w:name="_Toc1199"/>
      <w:bookmarkStart w:id="552" w:name="_Toc418"/>
      <w:r>
        <w:rPr>
          <w:rFonts w:hint="eastAsia" w:ascii="宋体" w:hAnsi="宋体" w:eastAsia="宋体" w:cs="宋体"/>
          <w:b/>
          <w:bCs/>
          <w:color w:val="auto"/>
          <w:kern w:val="2"/>
          <w:sz w:val="21"/>
          <w:szCs w:val="21"/>
          <w:lang w:val="en-US" w:eastAsia="zh-CN" w:bidi="ar-SA"/>
        </w:rPr>
        <w:t>7.4中标候选人履约能力审查</w:t>
      </w:r>
      <w:bookmarkEnd w:id="546"/>
      <w:bookmarkEnd w:id="547"/>
      <w:bookmarkEnd w:id="548"/>
      <w:bookmarkEnd w:id="549"/>
      <w:bookmarkEnd w:id="550"/>
      <w:bookmarkEnd w:id="551"/>
      <w:bookmarkEnd w:id="552"/>
    </w:p>
    <w:p w14:paraId="707D23FC">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中标候选人的经营、财务状况发生较大变化或存在违法行为，招标人认为可能影响其履约能力的，可提请原评标委员会按照招标文件规定的标准和方法进行审查确认。</w:t>
      </w:r>
    </w:p>
    <w:bookmarkEnd w:id="516"/>
    <w:bookmarkEnd w:id="517"/>
    <w:bookmarkEnd w:id="518"/>
    <w:bookmarkEnd w:id="519"/>
    <w:bookmarkEnd w:id="520"/>
    <w:bookmarkEnd w:id="521"/>
    <w:bookmarkEnd w:id="522"/>
    <w:bookmarkEnd w:id="523"/>
    <w:bookmarkEnd w:id="524"/>
    <w:p w14:paraId="761BA76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0"/>
          <w:szCs w:val="20"/>
          <w:lang w:val="en-US" w:eastAsia="zh-CN" w:bidi="ar-SA"/>
        </w:rPr>
      </w:pPr>
      <w:bookmarkStart w:id="553" w:name="_Toc4620"/>
      <w:bookmarkStart w:id="554" w:name="_Toc32694"/>
      <w:bookmarkStart w:id="555" w:name="_Toc16751"/>
      <w:bookmarkStart w:id="556" w:name="_Toc228591668"/>
      <w:bookmarkStart w:id="557" w:name="_Toc214433898"/>
      <w:bookmarkStart w:id="558" w:name="_Toc14037"/>
      <w:bookmarkStart w:id="559" w:name="_Toc13716"/>
      <w:bookmarkStart w:id="560" w:name="_Toc228337109"/>
      <w:bookmarkStart w:id="561" w:name="_Toc228881172"/>
      <w:bookmarkStart w:id="562" w:name="_Toc8626"/>
      <w:bookmarkStart w:id="563" w:name="_Toc29894"/>
      <w:bookmarkStart w:id="564" w:name="_Toc272772585"/>
      <w:bookmarkStart w:id="565" w:name="_Toc228591520"/>
      <w:bookmarkStart w:id="566" w:name="_Toc227657498"/>
      <w:bookmarkStart w:id="567" w:name="_Toc227492255"/>
      <w:bookmarkStart w:id="568" w:name="_Toc228589174"/>
      <w:r>
        <w:rPr>
          <w:rFonts w:hint="eastAsia" w:ascii="宋体" w:hAnsi="宋体" w:eastAsia="宋体" w:cs="宋体"/>
          <w:b/>
          <w:bCs/>
          <w:color w:val="auto"/>
          <w:kern w:val="2"/>
          <w:sz w:val="20"/>
          <w:szCs w:val="20"/>
          <w:lang w:val="en-US" w:eastAsia="zh-CN" w:bidi="ar-SA"/>
        </w:rPr>
        <w:t>7.5定标方式</w:t>
      </w:r>
    </w:p>
    <w:p w14:paraId="34FB7FE3">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按照本招标文件第四章评标办法要求定标办法定标。</w:t>
      </w:r>
    </w:p>
    <w:p w14:paraId="7AAD6F0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7.6中标通知</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0241FD4A">
      <w:pPr>
        <w:keepNext w:val="0"/>
        <w:keepLines w:val="0"/>
        <w:pageBreakBefore w:val="0"/>
        <w:widowControl w:val="0"/>
        <w:kinsoku/>
        <w:wordWrap w:val="0"/>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在本章第3.3.1款规定的投标有效期内，招标人以书面形式向中标人发出中标通知书，同时将中标结果通知未中标的投标人。</w:t>
      </w:r>
    </w:p>
    <w:p w14:paraId="34FAA19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569" w:name="_Toc152042345"/>
      <w:bookmarkStart w:id="570" w:name="_Toc179632587"/>
      <w:bookmarkStart w:id="571" w:name="_Toc144974537"/>
      <w:bookmarkStart w:id="572" w:name="_Toc29335"/>
      <w:bookmarkStart w:id="573" w:name="_Toc152045569"/>
      <w:bookmarkStart w:id="574" w:name="_Toc2483"/>
      <w:bookmarkStart w:id="575" w:name="_Toc5000"/>
      <w:bookmarkStart w:id="576" w:name="_Toc22194"/>
      <w:r>
        <w:rPr>
          <w:rFonts w:hint="eastAsia" w:ascii="宋体" w:hAnsi="宋体" w:eastAsia="宋体" w:cs="宋体"/>
          <w:b/>
          <w:bCs/>
          <w:color w:val="auto"/>
          <w:kern w:val="2"/>
          <w:sz w:val="21"/>
          <w:szCs w:val="21"/>
          <w:lang w:val="en-US" w:eastAsia="zh-CN" w:bidi="ar-SA"/>
        </w:rPr>
        <w:t>7.7履约担保</w:t>
      </w:r>
      <w:bookmarkEnd w:id="569"/>
      <w:bookmarkEnd w:id="570"/>
      <w:bookmarkEnd w:id="571"/>
      <w:bookmarkEnd w:id="572"/>
      <w:bookmarkEnd w:id="573"/>
      <w:bookmarkEnd w:id="574"/>
      <w:bookmarkEnd w:id="575"/>
      <w:bookmarkEnd w:id="576"/>
    </w:p>
    <w:p w14:paraId="158D9F40">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7.</w:t>
      </w:r>
      <w:r>
        <w:rPr>
          <w:rFonts w:hint="eastAsia" w:ascii="宋体" w:hAnsi="宋体" w:eastAsia="宋体" w:cs="宋体"/>
          <w:color w:val="auto"/>
          <w:sz w:val="20"/>
          <w:szCs w:val="22"/>
          <w:lang w:val="en-US" w:eastAsia="zh-CN"/>
        </w:rPr>
        <w:t>7</w:t>
      </w:r>
      <w:r>
        <w:rPr>
          <w:rFonts w:hint="eastAsia" w:ascii="宋体" w:hAnsi="宋体" w:eastAsia="宋体" w:cs="宋体"/>
          <w:color w:val="auto"/>
          <w:sz w:val="20"/>
          <w:szCs w:val="22"/>
        </w:rPr>
        <w:t>.1在签订合同前，中标人应按投标人须知前附表规定的金额、担保形式和招标文件第</w:t>
      </w:r>
      <w:r>
        <w:rPr>
          <w:rFonts w:hint="eastAsia" w:ascii="宋体" w:hAnsi="宋体" w:eastAsia="宋体" w:cs="宋体"/>
          <w:color w:val="auto"/>
          <w:sz w:val="20"/>
          <w:szCs w:val="22"/>
          <w:lang w:val="en-US" w:eastAsia="zh-CN"/>
        </w:rPr>
        <w:t>五</w:t>
      </w:r>
      <w:r>
        <w:rPr>
          <w:rFonts w:hint="eastAsia" w:ascii="宋体" w:hAnsi="宋体" w:eastAsia="宋体" w:cs="宋体"/>
          <w:color w:val="auto"/>
          <w:sz w:val="20"/>
          <w:szCs w:val="22"/>
        </w:rPr>
        <w:t>章“合同条款及格式”规定的履约担保格式向招标人提交履约担保</w:t>
      </w:r>
      <w:r>
        <w:rPr>
          <w:rFonts w:hint="eastAsia" w:ascii="宋体" w:hAnsi="宋体" w:cs="宋体"/>
          <w:color w:val="auto"/>
          <w:sz w:val="20"/>
          <w:szCs w:val="22"/>
          <w:lang w:eastAsia="zh-CN"/>
        </w:rPr>
        <w:t>，</w:t>
      </w:r>
      <w:r>
        <w:rPr>
          <w:rFonts w:hint="eastAsia" w:ascii="宋体" w:hAnsi="宋体" w:cs="宋体"/>
          <w:color w:val="auto"/>
          <w:kern w:val="0"/>
          <w:sz w:val="20"/>
          <w:szCs w:val="20"/>
          <w:highlight w:val="none"/>
          <w:lang w:eastAsia="zh-CN"/>
        </w:rPr>
        <w:t>各投标人需</w:t>
      </w:r>
      <w:r>
        <w:rPr>
          <w:rFonts w:hint="eastAsia" w:ascii="宋体" w:hAnsi="宋体" w:eastAsia="宋体" w:cs="宋体"/>
          <w:color w:val="auto"/>
          <w:sz w:val="20"/>
          <w:szCs w:val="20"/>
          <w:lang w:val="en-US" w:eastAsia="zh-CN"/>
        </w:rPr>
        <w:t>在投标文件</w:t>
      </w:r>
      <w:r>
        <w:rPr>
          <w:rFonts w:hint="eastAsia" w:ascii="宋体" w:hAnsi="宋体" w:cs="宋体"/>
          <w:color w:val="auto"/>
          <w:sz w:val="20"/>
          <w:szCs w:val="20"/>
          <w:lang w:val="en-US" w:eastAsia="zh-CN"/>
        </w:rPr>
        <w:t>中</w:t>
      </w:r>
      <w:r>
        <w:rPr>
          <w:rFonts w:hint="eastAsia" w:ascii="宋体" w:hAnsi="宋体" w:eastAsia="宋体" w:cs="宋体"/>
          <w:color w:val="auto"/>
          <w:sz w:val="20"/>
          <w:szCs w:val="20"/>
          <w:lang w:val="en-US" w:eastAsia="zh-CN"/>
        </w:rPr>
        <w:t>做出</w:t>
      </w:r>
      <w:r>
        <w:rPr>
          <w:rFonts w:hint="eastAsia" w:ascii="宋体" w:hAnsi="宋体" w:cs="宋体"/>
          <w:color w:val="auto"/>
          <w:kern w:val="0"/>
          <w:sz w:val="20"/>
          <w:szCs w:val="20"/>
          <w:highlight w:val="none"/>
          <w:lang w:eastAsia="zh-CN"/>
        </w:rPr>
        <w:t>承诺</w:t>
      </w:r>
      <w:r>
        <w:rPr>
          <w:rFonts w:hint="eastAsia" w:ascii="宋体" w:hAnsi="宋体" w:eastAsia="宋体" w:cs="宋体"/>
          <w:color w:val="auto"/>
          <w:sz w:val="20"/>
          <w:szCs w:val="22"/>
        </w:rPr>
        <w:t>。联合体中标的，其履约担保由牵头人递交，并应符合投标人须知前附表规定的金额、担保形式和招标文件第</w:t>
      </w:r>
      <w:r>
        <w:rPr>
          <w:rFonts w:hint="eastAsia" w:ascii="宋体" w:hAnsi="宋体" w:eastAsia="宋体" w:cs="宋体"/>
          <w:color w:val="auto"/>
          <w:sz w:val="20"/>
          <w:szCs w:val="22"/>
          <w:lang w:val="en-US" w:eastAsia="zh-CN"/>
        </w:rPr>
        <w:t>五</w:t>
      </w:r>
      <w:r>
        <w:rPr>
          <w:rFonts w:hint="eastAsia" w:ascii="宋体" w:hAnsi="宋体" w:eastAsia="宋体" w:cs="宋体"/>
          <w:color w:val="auto"/>
          <w:sz w:val="20"/>
          <w:szCs w:val="22"/>
        </w:rPr>
        <w:t>章“合同条款及格式”规定的履约担保格式要求。</w:t>
      </w:r>
    </w:p>
    <w:p w14:paraId="046A7C3B">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7.</w:t>
      </w:r>
      <w:r>
        <w:rPr>
          <w:rFonts w:hint="eastAsia" w:ascii="宋体" w:hAnsi="宋体" w:eastAsia="宋体" w:cs="宋体"/>
          <w:color w:val="auto"/>
          <w:sz w:val="20"/>
          <w:szCs w:val="22"/>
          <w:lang w:val="en-US" w:eastAsia="zh-CN"/>
        </w:rPr>
        <w:t>7</w:t>
      </w:r>
      <w:r>
        <w:rPr>
          <w:rFonts w:hint="eastAsia" w:ascii="宋体" w:hAnsi="宋体" w:eastAsia="宋体" w:cs="宋体"/>
          <w:color w:val="auto"/>
          <w:sz w:val="20"/>
          <w:szCs w:val="22"/>
        </w:rPr>
        <w:t>.2中标人不能按本章第7.</w:t>
      </w:r>
      <w:r>
        <w:rPr>
          <w:rFonts w:hint="eastAsia" w:ascii="宋体" w:hAnsi="宋体" w:eastAsia="宋体" w:cs="宋体"/>
          <w:color w:val="auto"/>
          <w:sz w:val="20"/>
          <w:szCs w:val="22"/>
          <w:lang w:val="en-US" w:eastAsia="zh-CN"/>
        </w:rPr>
        <w:t>7</w:t>
      </w:r>
      <w:r>
        <w:rPr>
          <w:rFonts w:hint="eastAsia" w:ascii="宋体" w:hAnsi="宋体" w:eastAsia="宋体" w:cs="宋体"/>
          <w:color w:val="auto"/>
          <w:sz w:val="20"/>
          <w:szCs w:val="22"/>
        </w:rPr>
        <w:t>.1项要求提交履约担保的，视为放弃中标，其投标保证金不予退还，给招标人造成的损失超过投标保证金数额的，中标人还应当对超过部分予以赔偿。</w:t>
      </w:r>
    </w:p>
    <w:p w14:paraId="787CF66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577" w:name="_Toc152045570"/>
      <w:bookmarkStart w:id="578" w:name="_Toc30748"/>
      <w:bookmarkStart w:id="579" w:name="_Toc5453"/>
      <w:bookmarkStart w:id="580" w:name="_Toc144974538"/>
      <w:bookmarkStart w:id="581" w:name="_Toc152042346"/>
      <w:bookmarkStart w:id="582" w:name="_Toc8686"/>
      <w:bookmarkStart w:id="583" w:name="_Toc179632588"/>
      <w:bookmarkStart w:id="584" w:name="_Toc9675"/>
      <w:r>
        <w:rPr>
          <w:rFonts w:hint="eastAsia" w:ascii="宋体" w:hAnsi="宋体" w:eastAsia="宋体" w:cs="宋体"/>
          <w:b/>
          <w:bCs/>
          <w:color w:val="auto"/>
          <w:kern w:val="2"/>
          <w:sz w:val="21"/>
          <w:szCs w:val="21"/>
          <w:lang w:val="en-US" w:eastAsia="zh-CN" w:bidi="ar-SA"/>
        </w:rPr>
        <w:t>7.8签订合同</w:t>
      </w:r>
      <w:bookmarkEnd w:id="577"/>
      <w:bookmarkEnd w:id="578"/>
      <w:bookmarkEnd w:id="579"/>
      <w:bookmarkEnd w:id="580"/>
      <w:bookmarkEnd w:id="581"/>
      <w:bookmarkEnd w:id="582"/>
      <w:bookmarkEnd w:id="583"/>
      <w:bookmarkEnd w:id="584"/>
    </w:p>
    <w:p w14:paraId="3E71E6CE">
      <w:pPr>
        <w:wordWrap w:val="0"/>
        <w:spacing w:line="400" w:lineRule="exact"/>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7.</w:t>
      </w:r>
      <w:r>
        <w:rPr>
          <w:rFonts w:hint="eastAsia" w:ascii="宋体" w:hAnsi="宋体" w:eastAsia="宋体" w:cs="宋体"/>
          <w:color w:val="auto"/>
          <w:sz w:val="20"/>
          <w:szCs w:val="22"/>
          <w:lang w:val="en-US" w:eastAsia="zh-CN"/>
        </w:rPr>
        <w:t>8</w:t>
      </w:r>
      <w:r>
        <w:rPr>
          <w:rFonts w:hint="eastAsia" w:ascii="宋体" w:hAnsi="宋体" w:eastAsia="宋体" w:cs="宋体"/>
          <w:color w:val="auto"/>
          <w:sz w:val="20"/>
          <w:szCs w:val="22"/>
        </w:rPr>
        <w:t>.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r>
        <w:rPr>
          <w:rFonts w:hint="eastAsia" w:ascii="宋体" w:hAnsi="宋体" w:cs="宋体"/>
          <w:color w:val="auto"/>
          <w:sz w:val="20"/>
          <w:szCs w:val="22"/>
          <w:lang w:eastAsia="zh-CN"/>
        </w:rPr>
        <w:t>。</w:t>
      </w:r>
      <w:r>
        <w:rPr>
          <w:rFonts w:hint="eastAsia" w:ascii="宋体" w:hAnsi="宋体" w:eastAsia="宋体" w:cs="宋体"/>
          <w:color w:val="auto"/>
          <w:sz w:val="20"/>
          <w:szCs w:val="22"/>
          <w:lang w:eastAsia="zh-CN"/>
        </w:rPr>
        <w:t>各投标人</w:t>
      </w:r>
      <w:r>
        <w:rPr>
          <w:rFonts w:hint="eastAsia" w:ascii="宋体" w:hAnsi="宋体" w:eastAsia="宋体" w:cs="宋体"/>
          <w:color w:val="auto"/>
          <w:sz w:val="20"/>
          <w:szCs w:val="22"/>
        </w:rPr>
        <w:t>针对此项需做出书面保证，否则视为不响应招标文件。</w:t>
      </w:r>
    </w:p>
    <w:p w14:paraId="1A885BBF">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7.</w:t>
      </w:r>
      <w:r>
        <w:rPr>
          <w:rFonts w:hint="eastAsia" w:ascii="宋体" w:hAnsi="宋体" w:eastAsia="宋体" w:cs="宋体"/>
          <w:color w:val="auto"/>
          <w:sz w:val="20"/>
          <w:szCs w:val="22"/>
          <w:lang w:val="en-US" w:eastAsia="zh-CN"/>
        </w:rPr>
        <w:t>8</w:t>
      </w:r>
      <w:r>
        <w:rPr>
          <w:rFonts w:hint="eastAsia" w:ascii="宋体" w:hAnsi="宋体" w:eastAsia="宋体" w:cs="宋体"/>
          <w:color w:val="auto"/>
          <w:sz w:val="20"/>
          <w:szCs w:val="22"/>
        </w:rPr>
        <w:t>.2发出中标通知书后，招标人无正当理由拒签合同的，招标人向中标人退还投标保证金；给中标人造成损失的，还应当赔偿损失。</w:t>
      </w:r>
    </w:p>
    <w:p w14:paraId="25A73BB2">
      <w:pPr>
        <w:pStyle w:val="3"/>
        <w:bidi w:val="0"/>
        <w:outlineLvl w:val="0"/>
        <w:rPr>
          <w:rFonts w:hint="eastAsia" w:ascii="宋体" w:hAnsi="宋体" w:eastAsia="宋体" w:cs="宋体"/>
          <w:b/>
          <w:bCs/>
          <w:color w:val="auto"/>
          <w:sz w:val="24"/>
          <w:szCs w:val="24"/>
        </w:rPr>
      </w:pPr>
      <w:bookmarkStart w:id="585" w:name="_Toc22818"/>
      <w:bookmarkStart w:id="586" w:name="_Toc4161"/>
      <w:bookmarkStart w:id="587" w:name="_Toc179632589"/>
      <w:bookmarkStart w:id="588" w:name="_Toc1287"/>
      <w:bookmarkStart w:id="589" w:name="_Toc11111"/>
      <w:bookmarkStart w:id="590" w:name="_Toc144974539"/>
      <w:bookmarkStart w:id="591" w:name="_Toc152042347"/>
      <w:bookmarkStart w:id="592" w:name="_Toc29771"/>
      <w:bookmarkStart w:id="593" w:name="_Toc152045571"/>
      <w:bookmarkStart w:id="594" w:name="_Toc14128"/>
      <w:r>
        <w:rPr>
          <w:rFonts w:hint="eastAsia" w:ascii="宋体" w:hAnsi="宋体" w:eastAsia="宋体" w:cs="宋体"/>
          <w:b/>
          <w:bCs/>
          <w:color w:val="auto"/>
          <w:sz w:val="24"/>
          <w:szCs w:val="24"/>
        </w:rPr>
        <w:t>8.重新招标和不再招标</w:t>
      </w:r>
      <w:bookmarkEnd w:id="585"/>
      <w:bookmarkEnd w:id="586"/>
      <w:bookmarkEnd w:id="587"/>
      <w:bookmarkEnd w:id="588"/>
      <w:bookmarkEnd w:id="589"/>
      <w:bookmarkEnd w:id="590"/>
      <w:bookmarkEnd w:id="591"/>
      <w:bookmarkEnd w:id="592"/>
      <w:bookmarkEnd w:id="593"/>
      <w:bookmarkEnd w:id="594"/>
    </w:p>
    <w:p w14:paraId="490A0369">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595" w:name="_Toc179632590"/>
      <w:bookmarkStart w:id="596" w:name="_Toc152045572"/>
      <w:bookmarkStart w:id="597" w:name="_Toc16065"/>
      <w:bookmarkStart w:id="598" w:name="_Toc144974540"/>
      <w:bookmarkStart w:id="599" w:name="_Toc4729"/>
      <w:bookmarkStart w:id="600" w:name="_Toc3415"/>
      <w:bookmarkStart w:id="601" w:name="_Toc152042348"/>
      <w:bookmarkStart w:id="602" w:name="_Toc23326"/>
      <w:r>
        <w:rPr>
          <w:rFonts w:hint="eastAsia" w:ascii="宋体" w:hAnsi="宋体" w:eastAsia="宋体" w:cs="宋体"/>
          <w:b/>
          <w:bCs/>
          <w:color w:val="auto"/>
          <w:kern w:val="2"/>
          <w:sz w:val="21"/>
          <w:szCs w:val="21"/>
          <w:lang w:val="en-US" w:eastAsia="zh-CN" w:bidi="ar-SA"/>
        </w:rPr>
        <w:t>8.1重新招标</w:t>
      </w:r>
      <w:bookmarkEnd w:id="595"/>
      <w:bookmarkEnd w:id="596"/>
      <w:bookmarkEnd w:id="597"/>
      <w:bookmarkEnd w:id="598"/>
      <w:bookmarkEnd w:id="599"/>
      <w:bookmarkEnd w:id="600"/>
      <w:bookmarkEnd w:id="601"/>
      <w:bookmarkEnd w:id="602"/>
    </w:p>
    <w:p w14:paraId="772E1F49">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有下列情形之一的，招标人将重新招标：</w:t>
      </w:r>
    </w:p>
    <w:p w14:paraId="051AB0B4">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（1）投标截止时间止，投标人少于3个的；</w:t>
      </w:r>
    </w:p>
    <w:p w14:paraId="74C1BA3F">
      <w:pPr>
        <w:spacing w:line="360" w:lineRule="auto"/>
        <w:ind w:firstLine="342" w:firstLineChars="171"/>
        <w:rPr>
          <w:rFonts w:hint="eastAsia" w:ascii="宋体" w:hAnsi="宋体" w:eastAsia="宋体" w:cs="宋体"/>
          <w:color w:val="auto"/>
          <w:sz w:val="20"/>
          <w:szCs w:val="22"/>
        </w:rPr>
      </w:pPr>
      <w:r>
        <w:rPr>
          <w:rFonts w:hint="eastAsia" w:ascii="宋体" w:hAnsi="宋体" w:eastAsia="宋体" w:cs="宋体"/>
          <w:color w:val="auto"/>
          <w:sz w:val="20"/>
          <w:szCs w:val="22"/>
        </w:rPr>
        <w:t>（2）经评标委员会评审后否决所有投标的。</w:t>
      </w:r>
    </w:p>
    <w:p w14:paraId="7212B32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603" w:name="_Toc152045573"/>
      <w:bookmarkStart w:id="604" w:name="_Toc152042349"/>
      <w:bookmarkStart w:id="605" w:name="_Toc144974541"/>
      <w:bookmarkStart w:id="606" w:name="_Toc24045"/>
      <w:bookmarkStart w:id="607" w:name="_Toc12497"/>
      <w:bookmarkStart w:id="608" w:name="_Toc8173"/>
      <w:bookmarkStart w:id="609" w:name="_Toc179632591"/>
      <w:bookmarkStart w:id="610" w:name="_Toc26422"/>
      <w:r>
        <w:rPr>
          <w:rFonts w:hint="eastAsia" w:ascii="宋体" w:hAnsi="宋体" w:eastAsia="宋体" w:cs="宋体"/>
          <w:b/>
          <w:bCs/>
          <w:color w:val="auto"/>
          <w:kern w:val="2"/>
          <w:sz w:val="21"/>
          <w:szCs w:val="21"/>
          <w:lang w:val="en-US" w:eastAsia="zh-CN" w:bidi="ar-SA"/>
        </w:rPr>
        <w:t>8.2不再招标</w:t>
      </w:r>
      <w:bookmarkEnd w:id="603"/>
      <w:bookmarkEnd w:id="604"/>
      <w:bookmarkEnd w:id="605"/>
      <w:bookmarkEnd w:id="606"/>
      <w:bookmarkEnd w:id="607"/>
      <w:bookmarkEnd w:id="608"/>
      <w:bookmarkEnd w:id="609"/>
      <w:bookmarkEnd w:id="610"/>
    </w:p>
    <w:p w14:paraId="6EB75E38">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lang w:val="en-US" w:eastAsia="zh-CN"/>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r>
        <w:rPr>
          <w:rFonts w:hint="eastAsia" w:ascii="宋体" w:hAnsi="宋体" w:eastAsia="宋体" w:cs="宋体"/>
          <w:color w:val="auto"/>
          <w:sz w:val="20"/>
          <w:szCs w:val="22"/>
        </w:rPr>
        <w:t>。</w:t>
      </w:r>
    </w:p>
    <w:p w14:paraId="75948822">
      <w:pPr>
        <w:pStyle w:val="3"/>
        <w:bidi w:val="0"/>
        <w:outlineLvl w:val="0"/>
        <w:rPr>
          <w:rFonts w:hint="eastAsia" w:ascii="宋体" w:hAnsi="宋体" w:eastAsia="宋体" w:cs="宋体"/>
          <w:b/>
          <w:bCs/>
          <w:color w:val="auto"/>
          <w:sz w:val="24"/>
          <w:szCs w:val="24"/>
        </w:rPr>
      </w:pPr>
      <w:bookmarkStart w:id="611" w:name="_Toc152045574"/>
      <w:bookmarkStart w:id="612" w:name="_Toc10509"/>
      <w:bookmarkStart w:id="613" w:name="_Toc23790"/>
      <w:bookmarkStart w:id="614" w:name="_Toc152042350"/>
      <w:bookmarkStart w:id="615" w:name="_Toc144974542"/>
      <w:bookmarkStart w:id="616" w:name="_Toc12882"/>
      <w:bookmarkStart w:id="617" w:name="_Toc18663"/>
      <w:bookmarkStart w:id="618" w:name="_Toc179632592"/>
      <w:bookmarkStart w:id="619" w:name="_Toc4941"/>
      <w:bookmarkStart w:id="620" w:name="_Toc26707"/>
      <w:r>
        <w:rPr>
          <w:rFonts w:hint="eastAsia" w:ascii="宋体" w:hAnsi="宋体" w:eastAsia="宋体" w:cs="宋体"/>
          <w:b/>
          <w:bCs/>
          <w:color w:val="auto"/>
          <w:sz w:val="24"/>
          <w:szCs w:val="24"/>
        </w:rPr>
        <w:t>9.纪律和监督</w:t>
      </w:r>
      <w:bookmarkEnd w:id="611"/>
      <w:bookmarkEnd w:id="612"/>
      <w:bookmarkEnd w:id="613"/>
      <w:bookmarkEnd w:id="614"/>
      <w:bookmarkEnd w:id="615"/>
      <w:bookmarkEnd w:id="616"/>
      <w:bookmarkEnd w:id="617"/>
      <w:bookmarkEnd w:id="618"/>
      <w:bookmarkEnd w:id="619"/>
      <w:bookmarkEnd w:id="620"/>
    </w:p>
    <w:p w14:paraId="3140604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621" w:name="_Toc8836"/>
      <w:bookmarkStart w:id="622" w:name="_Toc152045575"/>
      <w:bookmarkStart w:id="623" w:name="_Toc144974543"/>
      <w:bookmarkStart w:id="624" w:name="_Toc30832"/>
      <w:bookmarkStart w:id="625" w:name="_Toc20943"/>
      <w:bookmarkStart w:id="626" w:name="_Toc152042351"/>
      <w:bookmarkStart w:id="627" w:name="_Toc179632593"/>
      <w:bookmarkStart w:id="628" w:name="_Toc4582"/>
      <w:r>
        <w:rPr>
          <w:rFonts w:hint="eastAsia" w:ascii="宋体" w:hAnsi="宋体" w:eastAsia="宋体" w:cs="宋体"/>
          <w:b/>
          <w:bCs/>
          <w:color w:val="auto"/>
          <w:kern w:val="2"/>
          <w:sz w:val="21"/>
          <w:szCs w:val="21"/>
          <w:lang w:val="en-US" w:eastAsia="zh-CN" w:bidi="ar-SA"/>
        </w:rPr>
        <w:t>9.1对招标人的纪律要求</w:t>
      </w:r>
      <w:bookmarkEnd w:id="621"/>
      <w:bookmarkEnd w:id="622"/>
      <w:bookmarkEnd w:id="623"/>
      <w:bookmarkEnd w:id="624"/>
      <w:bookmarkEnd w:id="625"/>
      <w:bookmarkEnd w:id="626"/>
      <w:bookmarkEnd w:id="627"/>
      <w:bookmarkEnd w:id="628"/>
    </w:p>
    <w:p w14:paraId="79F8AE6E">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招标人不得泄漏招标投标活动中应当保密的情况和资料，不得与投标人串通损害国家利益、社会公共利益或者他人合法权益。</w:t>
      </w:r>
    </w:p>
    <w:p w14:paraId="5AB3EBE1">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629" w:name="_Toc17635"/>
      <w:bookmarkStart w:id="630" w:name="_Toc14319"/>
      <w:bookmarkStart w:id="631" w:name="_Toc152045576"/>
      <w:bookmarkStart w:id="632" w:name="_Toc4330"/>
      <w:bookmarkStart w:id="633" w:name="_Toc15955"/>
      <w:bookmarkStart w:id="634" w:name="_Toc179632594"/>
      <w:bookmarkStart w:id="635" w:name="_Toc144974544"/>
      <w:bookmarkStart w:id="636" w:name="_Toc152042352"/>
      <w:r>
        <w:rPr>
          <w:rFonts w:hint="eastAsia" w:ascii="宋体" w:hAnsi="宋体" w:eastAsia="宋体" w:cs="宋体"/>
          <w:b/>
          <w:bCs/>
          <w:color w:val="auto"/>
          <w:kern w:val="2"/>
          <w:sz w:val="21"/>
          <w:szCs w:val="21"/>
          <w:lang w:val="en-US" w:eastAsia="zh-CN" w:bidi="ar-SA"/>
        </w:rPr>
        <w:t>9.2对投标人的纪律要求</w:t>
      </w:r>
      <w:bookmarkEnd w:id="629"/>
      <w:bookmarkEnd w:id="630"/>
      <w:bookmarkEnd w:id="631"/>
      <w:bookmarkEnd w:id="632"/>
      <w:bookmarkEnd w:id="633"/>
      <w:bookmarkEnd w:id="634"/>
      <w:bookmarkEnd w:id="635"/>
      <w:bookmarkEnd w:id="636"/>
    </w:p>
    <w:p w14:paraId="4121B24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8D1A24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637" w:name="_Toc26282"/>
      <w:bookmarkStart w:id="638" w:name="_Toc23589"/>
      <w:bookmarkStart w:id="639" w:name="_Toc31759"/>
      <w:bookmarkStart w:id="640" w:name="_Toc179632595"/>
      <w:bookmarkStart w:id="641" w:name="_Toc144974545"/>
      <w:bookmarkStart w:id="642" w:name="_Toc17123"/>
      <w:bookmarkStart w:id="643" w:name="_Toc152045577"/>
      <w:bookmarkStart w:id="644" w:name="_Toc152042353"/>
      <w:r>
        <w:rPr>
          <w:rFonts w:hint="eastAsia" w:ascii="宋体" w:hAnsi="宋体" w:eastAsia="宋体" w:cs="宋体"/>
          <w:b/>
          <w:bCs/>
          <w:color w:val="auto"/>
          <w:kern w:val="2"/>
          <w:sz w:val="21"/>
          <w:szCs w:val="21"/>
          <w:lang w:val="en-US" w:eastAsia="zh-CN" w:bidi="ar-SA"/>
        </w:rPr>
        <w:t>9.3对评标委员会成员的纪律要求</w:t>
      </w:r>
      <w:bookmarkEnd w:id="637"/>
      <w:bookmarkEnd w:id="638"/>
      <w:bookmarkEnd w:id="639"/>
      <w:bookmarkEnd w:id="640"/>
      <w:bookmarkEnd w:id="641"/>
      <w:bookmarkEnd w:id="642"/>
      <w:bookmarkEnd w:id="643"/>
      <w:bookmarkEnd w:id="644"/>
    </w:p>
    <w:p w14:paraId="7CE5F654">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683252C1">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645" w:name="_Toc152045578"/>
      <w:bookmarkStart w:id="646" w:name="_Toc152042354"/>
      <w:bookmarkStart w:id="647" w:name="_Toc8847"/>
      <w:bookmarkStart w:id="648" w:name="_Toc179632596"/>
      <w:bookmarkStart w:id="649" w:name="_Toc28737"/>
      <w:bookmarkStart w:id="650" w:name="_Toc15994"/>
      <w:bookmarkStart w:id="651" w:name="_Toc5542"/>
      <w:bookmarkStart w:id="652" w:name="_Toc144974546"/>
      <w:r>
        <w:rPr>
          <w:rFonts w:hint="eastAsia" w:ascii="宋体" w:hAnsi="宋体" w:eastAsia="宋体" w:cs="宋体"/>
          <w:b/>
          <w:bCs/>
          <w:color w:val="auto"/>
          <w:kern w:val="2"/>
          <w:sz w:val="21"/>
          <w:szCs w:val="21"/>
          <w:lang w:val="en-US" w:eastAsia="zh-CN" w:bidi="ar-SA"/>
        </w:rPr>
        <w:t>9.4对与评标活动有关的工作人员的纪律要求</w:t>
      </w:r>
      <w:bookmarkEnd w:id="645"/>
      <w:bookmarkEnd w:id="646"/>
      <w:bookmarkEnd w:id="647"/>
      <w:bookmarkEnd w:id="648"/>
      <w:bookmarkEnd w:id="649"/>
      <w:bookmarkEnd w:id="650"/>
      <w:bookmarkEnd w:id="651"/>
    </w:p>
    <w:p w14:paraId="04327A7B">
      <w:pPr>
        <w:spacing w:line="360" w:lineRule="auto"/>
        <w:ind w:firstLine="400" w:firstLineChars="200"/>
        <w:rPr>
          <w:rFonts w:hint="eastAsia" w:ascii="宋体" w:hAnsi="宋体" w:eastAsia="宋体" w:cs="宋体"/>
          <w:color w:val="auto"/>
          <w:sz w:val="20"/>
          <w:szCs w:val="22"/>
        </w:rPr>
      </w:pPr>
      <w:bookmarkStart w:id="653" w:name="_Toc152042355"/>
      <w:r>
        <w:rPr>
          <w:rFonts w:hint="eastAsia" w:ascii="宋体" w:hAnsi="宋体" w:eastAsia="宋体" w:cs="宋体"/>
          <w:color w:val="auto"/>
          <w:sz w:val="20"/>
          <w:szCs w:val="22"/>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653"/>
    </w:p>
    <w:p w14:paraId="49DE89FB">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654" w:name="_Toc6718"/>
      <w:bookmarkStart w:id="655" w:name="_Toc21941"/>
      <w:bookmarkStart w:id="656" w:name="_Toc179632597"/>
      <w:bookmarkStart w:id="657" w:name="_Toc152045579"/>
      <w:bookmarkStart w:id="658" w:name="_Toc152042356"/>
      <w:bookmarkStart w:id="659" w:name="_Toc696"/>
      <w:bookmarkStart w:id="660" w:name="_Toc14810"/>
      <w:r>
        <w:rPr>
          <w:rFonts w:hint="eastAsia" w:ascii="宋体" w:hAnsi="宋体" w:eastAsia="宋体" w:cs="宋体"/>
          <w:b/>
          <w:bCs/>
          <w:color w:val="auto"/>
          <w:kern w:val="2"/>
          <w:sz w:val="21"/>
          <w:szCs w:val="21"/>
          <w:lang w:val="en-US" w:eastAsia="zh-CN" w:bidi="ar-SA"/>
        </w:rPr>
        <w:t>9.5投诉</w:t>
      </w:r>
      <w:bookmarkEnd w:id="652"/>
      <w:bookmarkEnd w:id="654"/>
      <w:bookmarkEnd w:id="655"/>
      <w:bookmarkEnd w:id="656"/>
      <w:bookmarkEnd w:id="657"/>
      <w:bookmarkEnd w:id="658"/>
      <w:bookmarkEnd w:id="659"/>
      <w:bookmarkEnd w:id="660"/>
    </w:p>
    <w:p w14:paraId="2E14A38C">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投标人和其他利害关系人认为本次招标活动违反法律、法规和规章规定的，有权向有关行政监督部门投诉。</w:t>
      </w:r>
    </w:p>
    <w:p w14:paraId="60CE3D8E">
      <w:pPr>
        <w:pStyle w:val="3"/>
        <w:bidi w:val="0"/>
        <w:outlineLvl w:val="0"/>
        <w:rPr>
          <w:rFonts w:hint="eastAsia" w:ascii="宋体" w:hAnsi="宋体" w:eastAsia="宋体" w:cs="宋体"/>
          <w:b/>
          <w:bCs/>
          <w:color w:val="auto"/>
          <w:sz w:val="24"/>
          <w:szCs w:val="24"/>
        </w:rPr>
      </w:pPr>
      <w:bookmarkStart w:id="661" w:name="_Toc144974547"/>
      <w:bookmarkStart w:id="662" w:name="_Toc179632598"/>
      <w:bookmarkStart w:id="663" w:name="_Toc152045580"/>
      <w:bookmarkStart w:id="664" w:name="_Toc13440"/>
      <w:bookmarkStart w:id="665" w:name="_Toc18825"/>
      <w:bookmarkStart w:id="666" w:name="_Toc20473"/>
      <w:bookmarkStart w:id="667" w:name="_Toc152042357"/>
      <w:bookmarkStart w:id="668" w:name="_Toc29413"/>
      <w:bookmarkStart w:id="669" w:name="_Toc14179"/>
      <w:bookmarkStart w:id="670" w:name="_Toc11096"/>
      <w:r>
        <w:rPr>
          <w:rFonts w:hint="eastAsia" w:ascii="宋体" w:hAnsi="宋体" w:eastAsia="宋体" w:cs="宋体"/>
          <w:b/>
          <w:bCs/>
          <w:color w:val="auto"/>
          <w:sz w:val="24"/>
          <w:szCs w:val="24"/>
        </w:rPr>
        <w:t>10.需要补充的其他内容</w:t>
      </w:r>
      <w:bookmarkEnd w:id="661"/>
      <w:bookmarkEnd w:id="662"/>
      <w:bookmarkEnd w:id="663"/>
      <w:bookmarkEnd w:id="664"/>
      <w:bookmarkEnd w:id="665"/>
      <w:bookmarkEnd w:id="666"/>
      <w:bookmarkEnd w:id="667"/>
      <w:bookmarkEnd w:id="668"/>
      <w:bookmarkEnd w:id="669"/>
      <w:bookmarkEnd w:id="670"/>
    </w:p>
    <w:p w14:paraId="6E98F57D">
      <w:pPr>
        <w:spacing w:line="360" w:lineRule="auto"/>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需要补充的其他内容：见投标人须知前附表。本招标文件解释权归招标人所有。</w:t>
      </w:r>
    </w:p>
    <w:p w14:paraId="5A039EAB">
      <w:pPr>
        <w:pStyle w:val="3"/>
        <w:bidi w:val="0"/>
        <w:outlineLvl w:val="9"/>
        <w:rPr>
          <w:rFonts w:hint="eastAsia" w:ascii="宋体" w:hAnsi="宋体" w:eastAsia="宋体" w:cs="宋体"/>
          <w:color w:val="auto"/>
          <w:sz w:val="20"/>
          <w:szCs w:val="18"/>
        </w:rPr>
        <w:sectPr>
          <w:footerReference r:id="rId7" w:type="first"/>
          <w:footerReference r:id="rId6" w:type="default"/>
          <w:pgSz w:w="11906" w:h="16838"/>
          <w:pgMar w:top="1418" w:right="1555" w:bottom="1418" w:left="1531"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44A1CBAD">
      <w:pPr>
        <w:pStyle w:val="29"/>
        <w:spacing w:line="400" w:lineRule="exact"/>
        <w:ind w:right="-34" w:rightChars="-16"/>
        <w:outlineLvl w:val="0"/>
        <w:rPr>
          <w:rFonts w:hint="eastAsia" w:ascii="宋体" w:hAnsi="宋体" w:eastAsia="宋体" w:cs="宋体"/>
          <w:b/>
          <w:bCs/>
          <w:color w:val="auto"/>
          <w:szCs w:val="24"/>
          <w:highlight w:val="none"/>
        </w:rPr>
      </w:pPr>
      <w:bookmarkStart w:id="671" w:name="_Toc8006"/>
      <w:bookmarkStart w:id="672" w:name="_Toc27502"/>
      <w:bookmarkStart w:id="673" w:name="_Toc30993"/>
      <w:bookmarkStart w:id="674" w:name="_Toc3297"/>
      <w:bookmarkStart w:id="675" w:name="_Toc25070"/>
      <w:bookmarkStart w:id="676" w:name="_Toc2332"/>
      <w:bookmarkStart w:id="677" w:name="_Toc17610"/>
      <w:r>
        <w:rPr>
          <w:rFonts w:hint="eastAsia" w:ascii="宋体" w:hAnsi="宋体" w:eastAsia="宋体" w:cs="宋体"/>
          <w:b/>
          <w:bCs/>
          <w:color w:val="auto"/>
          <w:szCs w:val="24"/>
          <w:highlight w:val="none"/>
        </w:rPr>
        <w:t>附表一：开标记录表</w:t>
      </w:r>
      <w:bookmarkEnd w:id="671"/>
      <w:bookmarkEnd w:id="672"/>
      <w:bookmarkEnd w:id="673"/>
      <w:bookmarkEnd w:id="674"/>
      <w:bookmarkEnd w:id="675"/>
      <w:bookmarkEnd w:id="676"/>
      <w:bookmarkEnd w:id="677"/>
    </w:p>
    <w:p w14:paraId="3A407371">
      <w:pPr>
        <w:ind w:right="-34" w:rightChars="-16" w:firstLine="482" w:firstLineChars="20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开标记录表</w:t>
      </w:r>
    </w:p>
    <w:p w14:paraId="61A60196">
      <w:pPr>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标段编号：</w:t>
      </w:r>
    </w:p>
    <w:p w14:paraId="6BCD9F83">
      <w:pPr>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标段名称：</w:t>
      </w:r>
    </w:p>
    <w:tbl>
      <w:tblPr>
        <w:tblStyle w:val="22"/>
        <w:tblW w:w="13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1586"/>
        <w:gridCol w:w="1557"/>
        <w:gridCol w:w="1557"/>
        <w:gridCol w:w="1705"/>
        <w:gridCol w:w="1689"/>
        <w:gridCol w:w="1667"/>
        <w:gridCol w:w="1246"/>
        <w:gridCol w:w="1197"/>
      </w:tblGrid>
      <w:tr w14:paraId="747D2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951" w:type="dxa"/>
            <w:noWrap w:val="0"/>
            <w:vAlign w:val="center"/>
          </w:tcPr>
          <w:p w14:paraId="5ED771E8">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586" w:type="dxa"/>
            <w:noWrap w:val="0"/>
            <w:vAlign w:val="center"/>
          </w:tcPr>
          <w:p w14:paraId="186C9D5C">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投标单位名称</w:t>
            </w:r>
          </w:p>
        </w:tc>
        <w:tc>
          <w:tcPr>
            <w:tcW w:w="1557" w:type="dxa"/>
            <w:noWrap w:val="0"/>
            <w:vAlign w:val="center"/>
          </w:tcPr>
          <w:p w14:paraId="3B4337E7">
            <w:pPr>
              <w:pageBreakBefore w:val="0"/>
              <w:wordWrap w:val="0"/>
              <w:bidi w:val="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投标总价（元）</w:t>
            </w:r>
          </w:p>
        </w:tc>
        <w:tc>
          <w:tcPr>
            <w:tcW w:w="1557" w:type="dxa"/>
            <w:noWrap w:val="0"/>
            <w:vAlign w:val="center"/>
          </w:tcPr>
          <w:p w14:paraId="045B5EFB">
            <w:pPr>
              <w:pageBreakBefore w:val="0"/>
              <w:wordWrap w:val="0"/>
              <w:bidi w:val="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工期（日历天）</w:t>
            </w:r>
          </w:p>
        </w:tc>
        <w:tc>
          <w:tcPr>
            <w:tcW w:w="1705" w:type="dxa"/>
            <w:noWrap w:val="0"/>
            <w:vAlign w:val="center"/>
          </w:tcPr>
          <w:p w14:paraId="10AD14B7">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w:t>
            </w:r>
          </w:p>
        </w:tc>
        <w:tc>
          <w:tcPr>
            <w:tcW w:w="1689" w:type="dxa"/>
            <w:noWrap w:val="0"/>
            <w:vAlign w:val="center"/>
          </w:tcPr>
          <w:p w14:paraId="34C242CB">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1667" w:type="dxa"/>
            <w:noWrap w:val="0"/>
            <w:vAlign w:val="center"/>
          </w:tcPr>
          <w:p w14:paraId="2AF16B80">
            <w:pPr>
              <w:pageBreakBefore w:val="0"/>
              <w:wordWrap w:val="0"/>
              <w:bidi w:val="0"/>
              <w:ind w:right="-34" w:rightChars="-16"/>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项目经理</w:t>
            </w:r>
          </w:p>
        </w:tc>
        <w:tc>
          <w:tcPr>
            <w:tcW w:w="1246" w:type="dxa"/>
            <w:noWrap w:val="0"/>
            <w:vAlign w:val="center"/>
          </w:tcPr>
          <w:p w14:paraId="074DD8AD">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p>
        </w:tc>
        <w:tc>
          <w:tcPr>
            <w:tcW w:w="1197" w:type="dxa"/>
            <w:noWrap w:val="0"/>
            <w:vAlign w:val="center"/>
          </w:tcPr>
          <w:p w14:paraId="39361971">
            <w:pPr>
              <w:pageBreakBefore w:val="0"/>
              <w:wordWrap w:val="0"/>
              <w:bidi w:val="0"/>
              <w:ind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开标备注</w:t>
            </w:r>
          </w:p>
        </w:tc>
      </w:tr>
      <w:tr w14:paraId="3E4DC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51" w:type="dxa"/>
            <w:noWrap w:val="0"/>
            <w:vAlign w:val="top"/>
          </w:tcPr>
          <w:p w14:paraId="26CBB0D9">
            <w:pPr>
              <w:pageBreakBefore w:val="0"/>
              <w:wordWrap w:val="0"/>
              <w:bidi w:val="0"/>
              <w:ind w:right="-34" w:rightChars="-16"/>
              <w:jc w:val="center"/>
              <w:rPr>
                <w:rFonts w:hint="eastAsia" w:ascii="宋体" w:hAnsi="宋体" w:eastAsia="宋体" w:cs="宋体"/>
                <w:color w:val="auto"/>
                <w:highlight w:val="none"/>
              </w:rPr>
            </w:pPr>
          </w:p>
        </w:tc>
        <w:tc>
          <w:tcPr>
            <w:tcW w:w="1586" w:type="dxa"/>
            <w:noWrap w:val="0"/>
            <w:vAlign w:val="top"/>
          </w:tcPr>
          <w:p w14:paraId="1530CE5F">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0F5C4846">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6EFF101D">
            <w:pPr>
              <w:pageBreakBefore w:val="0"/>
              <w:wordWrap w:val="0"/>
              <w:bidi w:val="0"/>
              <w:ind w:right="-34" w:rightChars="-16"/>
              <w:jc w:val="center"/>
              <w:rPr>
                <w:rFonts w:hint="eastAsia" w:ascii="宋体" w:hAnsi="宋体" w:eastAsia="宋体" w:cs="宋体"/>
                <w:color w:val="auto"/>
                <w:highlight w:val="none"/>
              </w:rPr>
            </w:pPr>
          </w:p>
        </w:tc>
        <w:tc>
          <w:tcPr>
            <w:tcW w:w="1705" w:type="dxa"/>
            <w:noWrap w:val="0"/>
            <w:vAlign w:val="top"/>
          </w:tcPr>
          <w:p w14:paraId="6AD75083">
            <w:pPr>
              <w:pageBreakBefore w:val="0"/>
              <w:wordWrap w:val="0"/>
              <w:bidi w:val="0"/>
              <w:ind w:right="-34" w:rightChars="-16"/>
              <w:jc w:val="center"/>
              <w:rPr>
                <w:rFonts w:hint="eastAsia" w:ascii="宋体" w:hAnsi="宋体" w:eastAsia="宋体" w:cs="宋体"/>
                <w:color w:val="auto"/>
                <w:highlight w:val="none"/>
              </w:rPr>
            </w:pPr>
          </w:p>
        </w:tc>
        <w:tc>
          <w:tcPr>
            <w:tcW w:w="1689" w:type="dxa"/>
            <w:noWrap w:val="0"/>
            <w:vAlign w:val="top"/>
          </w:tcPr>
          <w:p w14:paraId="4E729A48">
            <w:pPr>
              <w:pageBreakBefore w:val="0"/>
              <w:wordWrap w:val="0"/>
              <w:bidi w:val="0"/>
              <w:ind w:right="-34" w:rightChars="-16"/>
              <w:jc w:val="center"/>
              <w:rPr>
                <w:rFonts w:hint="eastAsia" w:ascii="宋体" w:hAnsi="宋体" w:eastAsia="宋体" w:cs="宋体"/>
                <w:color w:val="auto"/>
                <w:highlight w:val="none"/>
              </w:rPr>
            </w:pPr>
          </w:p>
        </w:tc>
        <w:tc>
          <w:tcPr>
            <w:tcW w:w="1667" w:type="dxa"/>
            <w:noWrap w:val="0"/>
            <w:vAlign w:val="top"/>
          </w:tcPr>
          <w:p w14:paraId="51F23EC1">
            <w:pPr>
              <w:pageBreakBefore w:val="0"/>
              <w:wordWrap w:val="0"/>
              <w:bidi w:val="0"/>
              <w:ind w:right="-34" w:rightChars="-16"/>
              <w:jc w:val="center"/>
              <w:rPr>
                <w:rFonts w:hint="eastAsia" w:ascii="宋体" w:hAnsi="宋体" w:eastAsia="宋体" w:cs="宋体"/>
                <w:color w:val="auto"/>
                <w:highlight w:val="none"/>
              </w:rPr>
            </w:pPr>
          </w:p>
        </w:tc>
        <w:tc>
          <w:tcPr>
            <w:tcW w:w="1246" w:type="dxa"/>
            <w:noWrap w:val="0"/>
            <w:vAlign w:val="top"/>
          </w:tcPr>
          <w:p w14:paraId="585C909A">
            <w:pPr>
              <w:pageBreakBefore w:val="0"/>
              <w:wordWrap w:val="0"/>
              <w:bidi w:val="0"/>
              <w:ind w:right="-34" w:rightChars="-16"/>
              <w:jc w:val="center"/>
              <w:rPr>
                <w:rFonts w:hint="eastAsia" w:ascii="宋体" w:hAnsi="宋体" w:eastAsia="宋体" w:cs="宋体"/>
                <w:color w:val="auto"/>
                <w:highlight w:val="none"/>
              </w:rPr>
            </w:pPr>
          </w:p>
        </w:tc>
        <w:tc>
          <w:tcPr>
            <w:tcW w:w="1197" w:type="dxa"/>
            <w:noWrap w:val="0"/>
            <w:vAlign w:val="top"/>
          </w:tcPr>
          <w:p w14:paraId="6D00E245">
            <w:pPr>
              <w:pageBreakBefore w:val="0"/>
              <w:wordWrap w:val="0"/>
              <w:bidi w:val="0"/>
              <w:ind w:right="-34" w:rightChars="-16"/>
              <w:jc w:val="center"/>
              <w:rPr>
                <w:rFonts w:hint="eastAsia" w:ascii="宋体" w:hAnsi="宋体" w:eastAsia="宋体" w:cs="宋体"/>
                <w:color w:val="auto"/>
                <w:highlight w:val="none"/>
              </w:rPr>
            </w:pPr>
          </w:p>
        </w:tc>
      </w:tr>
      <w:tr w14:paraId="3744D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51" w:type="dxa"/>
            <w:noWrap w:val="0"/>
            <w:vAlign w:val="top"/>
          </w:tcPr>
          <w:p w14:paraId="6BF5C36A">
            <w:pPr>
              <w:pageBreakBefore w:val="0"/>
              <w:wordWrap w:val="0"/>
              <w:bidi w:val="0"/>
              <w:ind w:right="-34" w:rightChars="-16"/>
              <w:jc w:val="center"/>
              <w:rPr>
                <w:rFonts w:hint="eastAsia" w:ascii="宋体" w:hAnsi="宋体" w:eastAsia="宋体" w:cs="宋体"/>
                <w:color w:val="auto"/>
                <w:highlight w:val="none"/>
              </w:rPr>
            </w:pPr>
          </w:p>
        </w:tc>
        <w:tc>
          <w:tcPr>
            <w:tcW w:w="1586" w:type="dxa"/>
            <w:noWrap w:val="0"/>
            <w:vAlign w:val="top"/>
          </w:tcPr>
          <w:p w14:paraId="78FB771C">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10F95404">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2C3814A1">
            <w:pPr>
              <w:pageBreakBefore w:val="0"/>
              <w:wordWrap w:val="0"/>
              <w:bidi w:val="0"/>
              <w:ind w:right="-34" w:rightChars="-16"/>
              <w:jc w:val="center"/>
              <w:rPr>
                <w:rFonts w:hint="eastAsia" w:ascii="宋体" w:hAnsi="宋体" w:eastAsia="宋体" w:cs="宋体"/>
                <w:color w:val="auto"/>
                <w:highlight w:val="none"/>
              </w:rPr>
            </w:pPr>
          </w:p>
        </w:tc>
        <w:tc>
          <w:tcPr>
            <w:tcW w:w="1705" w:type="dxa"/>
            <w:noWrap w:val="0"/>
            <w:vAlign w:val="top"/>
          </w:tcPr>
          <w:p w14:paraId="6E6FBD18">
            <w:pPr>
              <w:pageBreakBefore w:val="0"/>
              <w:wordWrap w:val="0"/>
              <w:bidi w:val="0"/>
              <w:ind w:right="-34" w:rightChars="-16"/>
              <w:jc w:val="center"/>
              <w:rPr>
                <w:rFonts w:hint="eastAsia" w:ascii="宋体" w:hAnsi="宋体" w:eastAsia="宋体" w:cs="宋体"/>
                <w:color w:val="auto"/>
                <w:highlight w:val="none"/>
              </w:rPr>
            </w:pPr>
          </w:p>
        </w:tc>
        <w:tc>
          <w:tcPr>
            <w:tcW w:w="1689" w:type="dxa"/>
            <w:noWrap w:val="0"/>
            <w:vAlign w:val="top"/>
          </w:tcPr>
          <w:p w14:paraId="6A5F9787">
            <w:pPr>
              <w:pageBreakBefore w:val="0"/>
              <w:wordWrap w:val="0"/>
              <w:bidi w:val="0"/>
              <w:ind w:right="-34" w:rightChars="-16"/>
              <w:jc w:val="center"/>
              <w:rPr>
                <w:rFonts w:hint="eastAsia" w:ascii="宋体" w:hAnsi="宋体" w:eastAsia="宋体" w:cs="宋体"/>
                <w:color w:val="auto"/>
                <w:highlight w:val="none"/>
              </w:rPr>
            </w:pPr>
          </w:p>
        </w:tc>
        <w:tc>
          <w:tcPr>
            <w:tcW w:w="1667" w:type="dxa"/>
            <w:noWrap w:val="0"/>
            <w:vAlign w:val="top"/>
          </w:tcPr>
          <w:p w14:paraId="69346600">
            <w:pPr>
              <w:pageBreakBefore w:val="0"/>
              <w:wordWrap w:val="0"/>
              <w:bidi w:val="0"/>
              <w:ind w:right="-34" w:rightChars="-16"/>
              <w:jc w:val="center"/>
              <w:rPr>
                <w:rFonts w:hint="eastAsia" w:ascii="宋体" w:hAnsi="宋体" w:eastAsia="宋体" w:cs="宋体"/>
                <w:color w:val="auto"/>
                <w:highlight w:val="none"/>
              </w:rPr>
            </w:pPr>
          </w:p>
        </w:tc>
        <w:tc>
          <w:tcPr>
            <w:tcW w:w="1246" w:type="dxa"/>
            <w:noWrap w:val="0"/>
            <w:vAlign w:val="top"/>
          </w:tcPr>
          <w:p w14:paraId="0E2EEF2F">
            <w:pPr>
              <w:pageBreakBefore w:val="0"/>
              <w:wordWrap w:val="0"/>
              <w:bidi w:val="0"/>
              <w:ind w:right="-34" w:rightChars="-16"/>
              <w:jc w:val="center"/>
              <w:rPr>
                <w:rFonts w:hint="eastAsia" w:ascii="宋体" w:hAnsi="宋体" w:eastAsia="宋体" w:cs="宋体"/>
                <w:color w:val="auto"/>
                <w:highlight w:val="none"/>
              </w:rPr>
            </w:pPr>
          </w:p>
        </w:tc>
        <w:tc>
          <w:tcPr>
            <w:tcW w:w="1197" w:type="dxa"/>
            <w:noWrap w:val="0"/>
            <w:vAlign w:val="top"/>
          </w:tcPr>
          <w:p w14:paraId="20BAC13B">
            <w:pPr>
              <w:pageBreakBefore w:val="0"/>
              <w:wordWrap w:val="0"/>
              <w:bidi w:val="0"/>
              <w:ind w:right="-34" w:rightChars="-16"/>
              <w:jc w:val="center"/>
              <w:rPr>
                <w:rFonts w:hint="eastAsia" w:ascii="宋体" w:hAnsi="宋体" w:eastAsia="宋体" w:cs="宋体"/>
                <w:color w:val="auto"/>
                <w:highlight w:val="none"/>
              </w:rPr>
            </w:pPr>
          </w:p>
        </w:tc>
      </w:tr>
      <w:tr w14:paraId="09F4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51" w:type="dxa"/>
            <w:noWrap w:val="0"/>
            <w:vAlign w:val="top"/>
          </w:tcPr>
          <w:p w14:paraId="5C2FCB48">
            <w:pPr>
              <w:pageBreakBefore w:val="0"/>
              <w:wordWrap w:val="0"/>
              <w:bidi w:val="0"/>
              <w:ind w:right="-34" w:rightChars="-16"/>
              <w:jc w:val="center"/>
              <w:rPr>
                <w:rFonts w:hint="eastAsia" w:ascii="宋体" w:hAnsi="宋体" w:eastAsia="宋体" w:cs="宋体"/>
                <w:color w:val="auto"/>
                <w:highlight w:val="none"/>
              </w:rPr>
            </w:pPr>
          </w:p>
        </w:tc>
        <w:tc>
          <w:tcPr>
            <w:tcW w:w="1586" w:type="dxa"/>
            <w:noWrap w:val="0"/>
            <w:vAlign w:val="top"/>
          </w:tcPr>
          <w:p w14:paraId="77238851">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04677D80">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4D479C84">
            <w:pPr>
              <w:pageBreakBefore w:val="0"/>
              <w:wordWrap w:val="0"/>
              <w:bidi w:val="0"/>
              <w:ind w:right="-34" w:rightChars="-16"/>
              <w:jc w:val="center"/>
              <w:rPr>
                <w:rFonts w:hint="eastAsia" w:ascii="宋体" w:hAnsi="宋体" w:eastAsia="宋体" w:cs="宋体"/>
                <w:color w:val="auto"/>
                <w:highlight w:val="none"/>
              </w:rPr>
            </w:pPr>
          </w:p>
        </w:tc>
        <w:tc>
          <w:tcPr>
            <w:tcW w:w="1705" w:type="dxa"/>
            <w:noWrap w:val="0"/>
            <w:vAlign w:val="top"/>
          </w:tcPr>
          <w:p w14:paraId="08799FEC">
            <w:pPr>
              <w:pageBreakBefore w:val="0"/>
              <w:wordWrap w:val="0"/>
              <w:bidi w:val="0"/>
              <w:ind w:right="-34" w:rightChars="-16"/>
              <w:jc w:val="center"/>
              <w:rPr>
                <w:rFonts w:hint="eastAsia" w:ascii="宋体" w:hAnsi="宋体" w:eastAsia="宋体" w:cs="宋体"/>
                <w:color w:val="auto"/>
                <w:highlight w:val="none"/>
              </w:rPr>
            </w:pPr>
          </w:p>
        </w:tc>
        <w:tc>
          <w:tcPr>
            <w:tcW w:w="1689" w:type="dxa"/>
            <w:noWrap w:val="0"/>
            <w:vAlign w:val="top"/>
          </w:tcPr>
          <w:p w14:paraId="2D2E3060">
            <w:pPr>
              <w:pageBreakBefore w:val="0"/>
              <w:wordWrap w:val="0"/>
              <w:bidi w:val="0"/>
              <w:ind w:right="-34" w:rightChars="-16"/>
              <w:jc w:val="center"/>
              <w:rPr>
                <w:rFonts w:hint="eastAsia" w:ascii="宋体" w:hAnsi="宋体" w:eastAsia="宋体" w:cs="宋体"/>
                <w:color w:val="auto"/>
                <w:highlight w:val="none"/>
              </w:rPr>
            </w:pPr>
          </w:p>
        </w:tc>
        <w:tc>
          <w:tcPr>
            <w:tcW w:w="1667" w:type="dxa"/>
            <w:noWrap w:val="0"/>
            <w:vAlign w:val="top"/>
          </w:tcPr>
          <w:p w14:paraId="21248A45">
            <w:pPr>
              <w:pageBreakBefore w:val="0"/>
              <w:wordWrap w:val="0"/>
              <w:bidi w:val="0"/>
              <w:ind w:right="-34" w:rightChars="-16"/>
              <w:jc w:val="center"/>
              <w:rPr>
                <w:rFonts w:hint="eastAsia" w:ascii="宋体" w:hAnsi="宋体" w:eastAsia="宋体" w:cs="宋体"/>
                <w:color w:val="auto"/>
                <w:highlight w:val="none"/>
              </w:rPr>
            </w:pPr>
          </w:p>
        </w:tc>
        <w:tc>
          <w:tcPr>
            <w:tcW w:w="1246" w:type="dxa"/>
            <w:noWrap w:val="0"/>
            <w:vAlign w:val="top"/>
          </w:tcPr>
          <w:p w14:paraId="3B5B6DFA">
            <w:pPr>
              <w:pageBreakBefore w:val="0"/>
              <w:wordWrap w:val="0"/>
              <w:bidi w:val="0"/>
              <w:ind w:right="-34" w:rightChars="-16"/>
              <w:jc w:val="center"/>
              <w:rPr>
                <w:rFonts w:hint="eastAsia" w:ascii="宋体" w:hAnsi="宋体" w:eastAsia="宋体" w:cs="宋体"/>
                <w:color w:val="auto"/>
                <w:highlight w:val="none"/>
              </w:rPr>
            </w:pPr>
          </w:p>
        </w:tc>
        <w:tc>
          <w:tcPr>
            <w:tcW w:w="1197" w:type="dxa"/>
            <w:noWrap w:val="0"/>
            <w:vAlign w:val="top"/>
          </w:tcPr>
          <w:p w14:paraId="1AEB9420">
            <w:pPr>
              <w:pageBreakBefore w:val="0"/>
              <w:wordWrap w:val="0"/>
              <w:bidi w:val="0"/>
              <w:ind w:right="-34" w:rightChars="-16"/>
              <w:jc w:val="center"/>
              <w:rPr>
                <w:rFonts w:hint="eastAsia" w:ascii="宋体" w:hAnsi="宋体" w:eastAsia="宋体" w:cs="宋体"/>
                <w:color w:val="auto"/>
                <w:highlight w:val="none"/>
              </w:rPr>
            </w:pPr>
          </w:p>
        </w:tc>
      </w:tr>
      <w:tr w14:paraId="38BAE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51" w:type="dxa"/>
            <w:noWrap w:val="0"/>
            <w:vAlign w:val="top"/>
          </w:tcPr>
          <w:p w14:paraId="5DD86CB2">
            <w:pPr>
              <w:pageBreakBefore w:val="0"/>
              <w:wordWrap w:val="0"/>
              <w:bidi w:val="0"/>
              <w:ind w:right="-34" w:rightChars="-16"/>
              <w:jc w:val="center"/>
              <w:rPr>
                <w:rFonts w:hint="eastAsia" w:ascii="宋体" w:hAnsi="宋体" w:eastAsia="宋体" w:cs="宋体"/>
                <w:color w:val="auto"/>
                <w:highlight w:val="none"/>
              </w:rPr>
            </w:pPr>
          </w:p>
        </w:tc>
        <w:tc>
          <w:tcPr>
            <w:tcW w:w="1586" w:type="dxa"/>
            <w:noWrap w:val="0"/>
            <w:vAlign w:val="top"/>
          </w:tcPr>
          <w:p w14:paraId="64426251">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31F9E9CB">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3C3B0593">
            <w:pPr>
              <w:pageBreakBefore w:val="0"/>
              <w:wordWrap w:val="0"/>
              <w:bidi w:val="0"/>
              <w:ind w:right="-34" w:rightChars="-16"/>
              <w:jc w:val="center"/>
              <w:rPr>
                <w:rFonts w:hint="eastAsia" w:ascii="宋体" w:hAnsi="宋体" w:eastAsia="宋体" w:cs="宋体"/>
                <w:color w:val="auto"/>
                <w:highlight w:val="none"/>
              </w:rPr>
            </w:pPr>
          </w:p>
        </w:tc>
        <w:tc>
          <w:tcPr>
            <w:tcW w:w="1705" w:type="dxa"/>
            <w:noWrap w:val="0"/>
            <w:vAlign w:val="top"/>
          </w:tcPr>
          <w:p w14:paraId="422FA9A1">
            <w:pPr>
              <w:pageBreakBefore w:val="0"/>
              <w:wordWrap w:val="0"/>
              <w:bidi w:val="0"/>
              <w:ind w:right="-34" w:rightChars="-16"/>
              <w:jc w:val="center"/>
              <w:rPr>
                <w:rFonts w:hint="eastAsia" w:ascii="宋体" w:hAnsi="宋体" w:eastAsia="宋体" w:cs="宋体"/>
                <w:color w:val="auto"/>
                <w:highlight w:val="none"/>
              </w:rPr>
            </w:pPr>
          </w:p>
        </w:tc>
        <w:tc>
          <w:tcPr>
            <w:tcW w:w="1689" w:type="dxa"/>
            <w:noWrap w:val="0"/>
            <w:vAlign w:val="top"/>
          </w:tcPr>
          <w:p w14:paraId="31618419">
            <w:pPr>
              <w:pageBreakBefore w:val="0"/>
              <w:wordWrap w:val="0"/>
              <w:bidi w:val="0"/>
              <w:ind w:right="-34" w:rightChars="-16"/>
              <w:jc w:val="center"/>
              <w:rPr>
                <w:rFonts w:hint="eastAsia" w:ascii="宋体" w:hAnsi="宋体" w:eastAsia="宋体" w:cs="宋体"/>
                <w:color w:val="auto"/>
                <w:highlight w:val="none"/>
              </w:rPr>
            </w:pPr>
          </w:p>
        </w:tc>
        <w:tc>
          <w:tcPr>
            <w:tcW w:w="1667" w:type="dxa"/>
            <w:noWrap w:val="0"/>
            <w:vAlign w:val="top"/>
          </w:tcPr>
          <w:p w14:paraId="3A0600CB">
            <w:pPr>
              <w:pageBreakBefore w:val="0"/>
              <w:wordWrap w:val="0"/>
              <w:bidi w:val="0"/>
              <w:ind w:right="-34" w:rightChars="-16"/>
              <w:jc w:val="center"/>
              <w:rPr>
                <w:rFonts w:hint="eastAsia" w:ascii="宋体" w:hAnsi="宋体" w:eastAsia="宋体" w:cs="宋体"/>
                <w:color w:val="auto"/>
                <w:highlight w:val="none"/>
              </w:rPr>
            </w:pPr>
          </w:p>
        </w:tc>
        <w:tc>
          <w:tcPr>
            <w:tcW w:w="1246" w:type="dxa"/>
            <w:noWrap w:val="0"/>
            <w:vAlign w:val="top"/>
          </w:tcPr>
          <w:p w14:paraId="74481453">
            <w:pPr>
              <w:pageBreakBefore w:val="0"/>
              <w:wordWrap w:val="0"/>
              <w:bidi w:val="0"/>
              <w:ind w:right="-34" w:rightChars="-16"/>
              <w:jc w:val="center"/>
              <w:rPr>
                <w:rFonts w:hint="eastAsia" w:ascii="宋体" w:hAnsi="宋体" w:eastAsia="宋体" w:cs="宋体"/>
                <w:color w:val="auto"/>
                <w:highlight w:val="none"/>
              </w:rPr>
            </w:pPr>
          </w:p>
        </w:tc>
        <w:tc>
          <w:tcPr>
            <w:tcW w:w="1197" w:type="dxa"/>
            <w:noWrap w:val="0"/>
            <w:vAlign w:val="top"/>
          </w:tcPr>
          <w:p w14:paraId="27270FDD">
            <w:pPr>
              <w:pageBreakBefore w:val="0"/>
              <w:wordWrap w:val="0"/>
              <w:bidi w:val="0"/>
              <w:ind w:right="-34" w:rightChars="-16"/>
              <w:jc w:val="center"/>
              <w:rPr>
                <w:rFonts w:hint="eastAsia" w:ascii="宋体" w:hAnsi="宋体" w:eastAsia="宋体" w:cs="宋体"/>
                <w:color w:val="auto"/>
                <w:highlight w:val="none"/>
              </w:rPr>
            </w:pPr>
          </w:p>
        </w:tc>
      </w:tr>
      <w:tr w14:paraId="58F4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51" w:type="dxa"/>
            <w:noWrap w:val="0"/>
            <w:vAlign w:val="top"/>
          </w:tcPr>
          <w:p w14:paraId="65C538CF">
            <w:pPr>
              <w:pageBreakBefore w:val="0"/>
              <w:wordWrap w:val="0"/>
              <w:bidi w:val="0"/>
              <w:ind w:right="-34" w:rightChars="-16"/>
              <w:jc w:val="center"/>
              <w:rPr>
                <w:rFonts w:hint="eastAsia" w:ascii="宋体" w:hAnsi="宋体" w:eastAsia="宋体" w:cs="宋体"/>
                <w:color w:val="auto"/>
                <w:highlight w:val="none"/>
              </w:rPr>
            </w:pPr>
          </w:p>
        </w:tc>
        <w:tc>
          <w:tcPr>
            <w:tcW w:w="1586" w:type="dxa"/>
            <w:noWrap w:val="0"/>
            <w:vAlign w:val="top"/>
          </w:tcPr>
          <w:p w14:paraId="0C6C0F8D">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6A19AF25">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18B28D72">
            <w:pPr>
              <w:pageBreakBefore w:val="0"/>
              <w:wordWrap w:val="0"/>
              <w:bidi w:val="0"/>
              <w:ind w:right="-34" w:rightChars="-16"/>
              <w:jc w:val="center"/>
              <w:rPr>
                <w:rFonts w:hint="eastAsia" w:ascii="宋体" w:hAnsi="宋体" w:eastAsia="宋体" w:cs="宋体"/>
                <w:color w:val="auto"/>
                <w:highlight w:val="none"/>
              </w:rPr>
            </w:pPr>
          </w:p>
        </w:tc>
        <w:tc>
          <w:tcPr>
            <w:tcW w:w="1705" w:type="dxa"/>
            <w:noWrap w:val="0"/>
            <w:vAlign w:val="top"/>
          </w:tcPr>
          <w:p w14:paraId="1244D0F2">
            <w:pPr>
              <w:pageBreakBefore w:val="0"/>
              <w:wordWrap w:val="0"/>
              <w:bidi w:val="0"/>
              <w:ind w:right="-34" w:rightChars="-16"/>
              <w:jc w:val="center"/>
              <w:rPr>
                <w:rFonts w:hint="eastAsia" w:ascii="宋体" w:hAnsi="宋体" w:eastAsia="宋体" w:cs="宋体"/>
                <w:color w:val="auto"/>
                <w:highlight w:val="none"/>
              </w:rPr>
            </w:pPr>
          </w:p>
        </w:tc>
        <w:tc>
          <w:tcPr>
            <w:tcW w:w="1689" w:type="dxa"/>
            <w:noWrap w:val="0"/>
            <w:vAlign w:val="top"/>
          </w:tcPr>
          <w:p w14:paraId="47842801">
            <w:pPr>
              <w:pageBreakBefore w:val="0"/>
              <w:wordWrap w:val="0"/>
              <w:bidi w:val="0"/>
              <w:ind w:right="-34" w:rightChars="-16"/>
              <w:jc w:val="center"/>
              <w:rPr>
                <w:rFonts w:hint="eastAsia" w:ascii="宋体" w:hAnsi="宋体" w:eastAsia="宋体" w:cs="宋体"/>
                <w:color w:val="auto"/>
                <w:highlight w:val="none"/>
              </w:rPr>
            </w:pPr>
          </w:p>
        </w:tc>
        <w:tc>
          <w:tcPr>
            <w:tcW w:w="1667" w:type="dxa"/>
            <w:noWrap w:val="0"/>
            <w:vAlign w:val="top"/>
          </w:tcPr>
          <w:p w14:paraId="77C5C5CC">
            <w:pPr>
              <w:pageBreakBefore w:val="0"/>
              <w:wordWrap w:val="0"/>
              <w:bidi w:val="0"/>
              <w:ind w:right="-34" w:rightChars="-16"/>
              <w:jc w:val="center"/>
              <w:rPr>
                <w:rFonts w:hint="eastAsia" w:ascii="宋体" w:hAnsi="宋体" w:eastAsia="宋体" w:cs="宋体"/>
                <w:color w:val="auto"/>
                <w:highlight w:val="none"/>
              </w:rPr>
            </w:pPr>
          </w:p>
        </w:tc>
        <w:tc>
          <w:tcPr>
            <w:tcW w:w="1246" w:type="dxa"/>
            <w:noWrap w:val="0"/>
            <w:vAlign w:val="top"/>
          </w:tcPr>
          <w:p w14:paraId="65BF4BD9">
            <w:pPr>
              <w:pageBreakBefore w:val="0"/>
              <w:wordWrap w:val="0"/>
              <w:bidi w:val="0"/>
              <w:ind w:right="-34" w:rightChars="-16"/>
              <w:jc w:val="center"/>
              <w:rPr>
                <w:rFonts w:hint="eastAsia" w:ascii="宋体" w:hAnsi="宋体" w:eastAsia="宋体" w:cs="宋体"/>
                <w:color w:val="auto"/>
                <w:highlight w:val="none"/>
              </w:rPr>
            </w:pPr>
          </w:p>
        </w:tc>
        <w:tc>
          <w:tcPr>
            <w:tcW w:w="1197" w:type="dxa"/>
            <w:noWrap w:val="0"/>
            <w:vAlign w:val="top"/>
          </w:tcPr>
          <w:p w14:paraId="05899E60">
            <w:pPr>
              <w:pageBreakBefore w:val="0"/>
              <w:wordWrap w:val="0"/>
              <w:bidi w:val="0"/>
              <w:ind w:right="-34" w:rightChars="-16"/>
              <w:jc w:val="center"/>
              <w:rPr>
                <w:rFonts w:hint="eastAsia" w:ascii="宋体" w:hAnsi="宋体" w:eastAsia="宋体" w:cs="宋体"/>
                <w:color w:val="auto"/>
                <w:highlight w:val="none"/>
              </w:rPr>
            </w:pPr>
          </w:p>
        </w:tc>
      </w:tr>
      <w:tr w14:paraId="1D0AC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51" w:type="dxa"/>
            <w:noWrap w:val="0"/>
            <w:vAlign w:val="top"/>
          </w:tcPr>
          <w:p w14:paraId="7912C9B5">
            <w:pPr>
              <w:pageBreakBefore w:val="0"/>
              <w:wordWrap w:val="0"/>
              <w:bidi w:val="0"/>
              <w:ind w:right="-34" w:rightChars="-16"/>
              <w:jc w:val="center"/>
              <w:rPr>
                <w:rFonts w:hint="eastAsia" w:ascii="宋体" w:hAnsi="宋体" w:eastAsia="宋体" w:cs="宋体"/>
                <w:color w:val="auto"/>
                <w:highlight w:val="none"/>
              </w:rPr>
            </w:pPr>
          </w:p>
        </w:tc>
        <w:tc>
          <w:tcPr>
            <w:tcW w:w="1586" w:type="dxa"/>
            <w:noWrap w:val="0"/>
            <w:vAlign w:val="top"/>
          </w:tcPr>
          <w:p w14:paraId="2F7AF107">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5F3024D9">
            <w:pPr>
              <w:pageBreakBefore w:val="0"/>
              <w:wordWrap w:val="0"/>
              <w:bidi w:val="0"/>
              <w:ind w:right="-34" w:rightChars="-16"/>
              <w:jc w:val="center"/>
              <w:rPr>
                <w:rFonts w:hint="eastAsia" w:ascii="宋体" w:hAnsi="宋体" w:eastAsia="宋体" w:cs="宋体"/>
                <w:color w:val="auto"/>
                <w:highlight w:val="none"/>
              </w:rPr>
            </w:pPr>
          </w:p>
        </w:tc>
        <w:tc>
          <w:tcPr>
            <w:tcW w:w="1557" w:type="dxa"/>
            <w:noWrap w:val="0"/>
            <w:vAlign w:val="top"/>
          </w:tcPr>
          <w:p w14:paraId="58FB010C">
            <w:pPr>
              <w:pageBreakBefore w:val="0"/>
              <w:wordWrap w:val="0"/>
              <w:bidi w:val="0"/>
              <w:ind w:right="-34" w:rightChars="-16"/>
              <w:jc w:val="center"/>
              <w:rPr>
                <w:rFonts w:hint="eastAsia" w:ascii="宋体" w:hAnsi="宋体" w:eastAsia="宋体" w:cs="宋体"/>
                <w:color w:val="auto"/>
                <w:highlight w:val="none"/>
              </w:rPr>
            </w:pPr>
          </w:p>
        </w:tc>
        <w:tc>
          <w:tcPr>
            <w:tcW w:w="1705" w:type="dxa"/>
            <w:noWrap w:val="0"/>
            <w:vAlign w:val="top"/>
          </w:tcPr>
          <w:p w14:paraId="5218983E">
            <w:pPr>
              <w:pageBreakBefore w:val="0"/>
              <w:wordWrap w:val="0"/>
              <w:bidi w:val="0"/>
              <w:ind w:right="-34" w:rightChars="-16"/>
              <w:jc w:val="center"/>
              <w:rPr>
                <w:rFonts w:hint="eastAsia" w:ascii="宋体" w:hAnsi="宋体" w:eastAsia="宋体" w:cs="宋体"/>
                <w:color w:val="auto"/>
                <w:highlight w:val="none"/>
              </w:rPr>
            </w:pPr>
          </w:p>
        </w:tc>
        <w:tc>
          <w:tcPr>
            <w:tcW w:w="1689" w:type="dxa"/>
            <w:noWrap w:val="0"/>
            <w:vAlign w:val="top"/>
          </w:tcPr>
          <w:p w14:paraId="5BE6ECF6">
            <w:pPr>
              <w:pageBreakBefore w:val="0"/>
              <w:wordWrap w:val="0"/>
              <w:bidi w:val="0"/>
              <w:ind w:right="-34" w:rightChars="-16"/>
              <w:jc w:val="center"/>
              <w:rPr>
                <w:rFonts w:hint="eastAsia" w:ascii="宋体" w:hAnsi="宋体" w:eastAsia="宋体" w:cs="宋体"/>
                <w:color w:val="auto"/>
                <w:highlight w:val="none"/>
              </w:rPr>
            </w:pPr>
          </w:p>
        </w:tc>
        <w:tc>
          <w:tcPr>
            <w:tcW w:w="1667" w:type="dxa"/>
            <w:noWrap w:val="0"/>
            <w:vAlign w:val="top"/>
          </w:tcPr>
          <w:p w14:paraId="76BCCC41">
            <w:pPr>
              <w:pageBreakBefore w:val="0"/>
              <w:wordWrap w:val="0"/>
              <w:bidi w:val="0"/>
              <w:ind w:right="-34" w:rightChars="-16"/>
              <w:jc w:val="center"/>
              <w:rPr>
                <w:rFonts w:hint="eastAsia" w:ascii="宋体" w:hAnsi="宋体" w:eastAsia="宋体" w:cs="宋体"/>
                <w:color w:val="auto"/>
                <w:highlight w:val="none"/>
              </w:rPr>
            </w:pPr>
          </w:p>
        </w:tc>
        <w:tc>
          <w:tcPr>
            <w:tcW w:w="1246" w:type="dxa"/>
            <w:noWrap w:val="0"/>
            <w:vAlign w:val="top"/>
          </w:tcPr>
          <w:p w14:paraId="5A360380">
            <w:pPr>
              <w:pageBreakBefore w:val="0"/>
              <w:wordWrap w:val="0"/>
              <w:bidi w:val="0"/>
              <w:ind w:right="-34" w:rightChars="-16"/>
              <w:jc w:val="center"/>
              <w:rPr>
                <w:rFonts w:hint="eastAsia" w:ascii="宋体" w:hAnsi="宋体" w:eastAsia="宋体" w:cs="宋体"/>
                <w:color w:val="auto"/>
                <w:highlight w:val="none"/>
              </w:rPr>
            </w:pPr>
          </w:p>
        </w:tc>
        <w:tc>
          <w:tcPr>
            <w:tcW w:w="1197" w:type="dxa"/>
            <w:noWrap w:val="0"/>
            <w:vAlign w:val="top"/>
          </w:tcPr>
          <w:p w14:paraId="15FDDBC8">
            <w:pPr>
              <w:pageBreakBefore w:val="0"/>
              <w:wordWrap w:val="0"/>
              <w:bidi w:val="0"/>
              <w:ind w:right="-34" w:rightChars="-16"/>
              <w:jc w:val="center"/>
              <w:rPr>
                <w:rFonts w:hint="eastAsia" w:ascii="宋体" w:hAnsi="宋体" w:eastAsia="宋体" w:cs="宋体"/>
                <w:color w:val="auto"/>
                <w:highlight w:val="none"/>
              </w:rPr>
            </w:pPr>
          </w:p>
        </w:tc>
      </w:tr>
      <w:tr w14:paraId="33F2E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651" w:type="dxa"/>
            <w:gridSpan w:val="4"/>
            <w:noWrap w:val="0"/>
            <w:vAlign w:val="center"/>
          </w:tcPr>
          <w:p w14:paraId="78E2B6EB">
            <w:pPr>
              <w:pageBreakBefore w:val="0"/>
              <w:wordWrap w:val="0"/>
              <w:bidi w:val="0"/>
              <w:ind w:right="-34" w:rightChars="-16"/>
              <w:jc w:val="center"/>
              <w:rPr>
                <w:rFonts w:hint="eastAsia" w:ascii="宋体" w:hAnsi="宋体" w:eastAsia="宋体" w:cs="宋体"/>
                <w:color w:val="auto"/>
                <w:highlight w:val="none"/>
              </w:rPr>
            </w:pPr>
            <w:r>
              <w:rPr>
                <w:rFonts w:hint="eastAsia" w:ascii="宋体" w:hAnsi="宋体" w:eastAsia="宋体" w:cs="宋体"/>
                <w:color w:val="auto"/>
                <w:highlight w:val="none"/>
              </w:rPr>
              <w:t>招标人编制的最高投标限价</w:t>
            </w:r>
          </w:p>
        </w:tc>
        <w:tc>
          <w:tcPr>
            <w:tcW w:w="7504" w:type="dxa"/>
            <w:gridSpan w:val="5"/>
            <w:noWrap w:val="0"/>
            <w:vAlign w:val="top"/>
          </w:tcPr>
          <w:p w14:paraId="0310DE38">
            <w:pPr>
              <w:pageBreakBefore w:val="0"/>
              <w:wordWrap w:val="0"/>
              <w:bidi w:val="0"/>
              <w:ind w:right="-34" w:rightChars="-16"/>
              <w:jc w:val="center"/>
              <w:rPr>
                <w:rFonts w:hint="eastAsia" w:ascii="宋体" w:hAnsi="宋体" w:eastAsia="宋体" w:cs="宋体"/>
                <w:color w:val="auto"/>
                <w:highlight w:val="none"/>
              </w:rPr>
            </w:pPr>
          </w:p>
        </w:tc>
      </w:tr>
    </w:tbl>
    <w:p w14:paraId="6C218B50">
      <w:pPr>
        <w:ind w:right="-34" w:rightChars="-16"/>
        <w:jc w:val="center"/>
        <w:rPr>
          <w:rFonts w:hint="eastAsia" w:ascii="宋体" w:hAnsi="宋体" w:eastAsia="宋体" w:cs="宋体"/>
          <w:color w:val="auto"/>
          <w:sz w:val="20"/>
          <w:szCs w:val="20"/>
          <w:highlight w:val="none"/>
        </w:rPr>
      </w:pPr>
    </w:p>
    <w:p w14:paraId="1BF25484">
      <w:pPr>
        <w:ind w:right="-34" w:rightChars="-16" w:firstLine="1100" w:firstLineChars="550"/>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rPr>
        <w:t>招标人代表：</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 xml:space="preserve">            监督部门：</w:t>
      </w:r>
      <w:r>
        <w:rPr>
          <w:rFonts w:hint="eastAsia" w:ascii="宋体" w:hAnsi="宋体" w:eastAsia="宋体" w:cs="宋体"/>
          <w:color w:val="auto"/>
          <w:sz w:val="20"/>
          <w:szCs w:val="20"/>
          <w:highlight w:val="none"/>
          <w:u w:val="single"/>
        </w:rPr>
        <w:t xml:space="preserve">                                    </w:t>
      </w:r>
    </w:p>
    <w:p w14:paraId="56ECAD4B">
      <w:pPr>
        <w:ind w:right="-34" w:rightChars="-16"/>
        <w:jc w:val="center"/>
        <w:rPr>
          <w:rFonts w:hint="eastAsia" w:ascii="宋体" w:hAnsi="宋体" w:eastAsia="宋体" w:cs="宋体"/>
          <w:color w:val="auto"/>
          <w:sz w:val="20"/>
          <w:szCs w:val="20"/>
          <w:highlight w:val="none"/>
        </w:rPr>
      </w:pPr>
    </w:p>
    <w:p w14:paraId="2D27769E">
      <w:pPr>
        <w:ind w:right="-34" w:rightChars="-16"/>
        <w:jc w:val="center"/>
        <w:rPr>
          <w:rFonts w:hint="eastAsia" w:ascii="宋体" w:hAnsi="宋体" w:eastAsia="宋体" w:cs="宋体"/>
          <w:color w:val="auto"/>
          <w:sz w:val="20"/>
          <w:szCs w:val="20"/>
          <w:highlight w:val="none"/>
        </w:rPr>
      </w:pPr>
    </w:p>
    <w:p w14:paraId="2B350BDE">
      <w:pPr>
        <w:pStyle w:val="3"/>
        <w:bidi w:val="0"/>
        <w:outlineLvl w:val="9"/>
        <w:rPr>
          <w:rFonts w:hint="eastAsia" w:ascii="宋体" w:hAnsi="宋体" w:eastAsia="宋体" w:cs="宋体"/>
          <w:color w:val="auto"/>
          <w:sz w:val="20"/>
          <w:szCs w:val="18"/>
        </w:rPr>
        <w:sectPr>
          <w:footerReference r:id="rId9" w:type="first"/>
          <w:footerReference r:id="rId8" w:type="default"/>
          <w:pgSz w:w="16838" w:h="11906" w:orient="landscape"/>
          <w:pgMar w:top="1531" w:right="1418" w:bottom="1555" w:left="1418"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color w:val="auto"/>
          <w:sz w:val="20"/>
          <w:szCs w:val="20"/>
          <w:highlight w:val="none"/>
        </w:rPr>
        <w:t xml:space="preserve">                                                                       </w:t>
      </w:r>
      <w:bookmarkStart w:id="678" w:name="_Toc22034"/>
      <w:r>
        <w:rPr>
          <w:rFonts w:hint="eastAsia" w:ascii="宋体" w:hAnsi="宋体" w:eastAsia="宋体" w:cs="宋体"/>
          <w:color w:val="auto"/>
          <w:sz w:val="20"/>
          <w:szCs w:val="20"/>
          <w:highlight w:val="none"/>
        </w:rPr>
        <w:t>开标时间：</w:t>
      </w:r>
      <w:r>
        <w:rPr>
          <w:rFonts w:hint="eastAsia" w:ascii="宋体" w:hAnsi="宋体" w:eastAsia="宋体" w:cs="宋体"/>
          <w:color w:val="auto"/>
          <w:sz w:val="20"/>
          <w:szCs w:val="20"/>
          <w:highlight w:val="none"/>
          <w:u w:val="single"/>
        </w:rPr>
        <w:t>年     月     日  时    分</w:t>
      </w:r>
      <w:bookmarkEnd w:id="678"/>
    </w:p>
    <w:p w14:paraId="3A67B091">
      <w:pPr>
        <w:pStyle w:val="29"/>
        <w:spacing w:line="420" w:lineRule="exact"/>
        <w:ind w:right="-34" w:rightChars="-16"/>
        <w:jc w:val="both"/>
        <w:outlineLvl w:val="0"/>
        <w:rPr>
          <w:rFonts w:hint="eastAsia" w:ascii="宋体" w:hAnsi="宋体" w:eastAsia="宋体" w:cs="宋体"/>
          <w:color w:val="auto"/>
          <w:sz w:val="21"/>
          <w:szCs w:val="21"/>
          <w:highlight w:val="none"/>
        </w:rPr>
      </w:pPr>
      <w:bookmarkStart w:id="679" w:name="_Toc26447421"/>
      <w:bookmarkStart w:id="680" w:name="_Toc25141725"/>
      <w:bookmarkStart w:id="681" w:name="_Toc9320"/>
      <w:bookmarkStart w:id="682" w:name="_Toc19565"/>
      <w:bookmarkStart w:id="683" w:name="_Toc10665"/>
      <w:bookmarkStart w:id="684" w:name="_Toc7664"/>
      <w:bookmarkStart w:id="685" w:name="_Toc22641"/>
      <w:bookmarkStart w:id="686" w:name="_Toc10055"/>
      <w:bookmarkStart w:id="687" w:name="_Toc32603"/>
      <w:bookmarkStart w:id="688" w:name="_Toc1508"/>
      <w:r>
        <w:rPr>
          <w:rFonts w:hint="eastAsia" w:ascii="宋体" w:hAnsi="宋体" w:eastAsia="宋体" w:cs="宋体"/>
          <w:b/>
          <w:bCs/>
          <w:color w:val="auto"/>
          <w:sz w:val="21"/>
          <w:szCs w:val="21"/>
          <w:highlight w:val="none"/>
        </w:rPr>
        <w:t>附表二：问题澄清通知</w:t>
      </w:r>
      <w:bookmarkEnd w:id="679"/>
      <w:bookmarkEnd w:id="680"/>
      <w:bookmarkEnd w:id="681"/>
      <w:bookmarkEnd w:id="682"/>
      <w:bookmarkEnd w:id="683"/>
      <w:bookmarkEnd w:id="684"/>
      <w:bookmarkEnd w:id="685"/>
      <w:bookmarkEnd w:id="686"/>
      <w:bookmarkEnd w:id="687"/>
      <w:bookmarkEnd w:id="688"/>
    </w:p>
    <w:p w14:paraId="11B8E1E4">
      <w:pPr>
        <w:pStyle w:val="29"/>
        <w:spacing w:line="420" w:lineRule="exact"/>
        <w:ind w:right="-34" w:rightChars="-16"/>
        <w:jc w:val="center"/>
        <w:rPr>
          <w:rFonts w:hint="eastAsia" w:ascii="宋体" w:hAnsi="宋体" w:eastAsia="宋体" w:cs="宋体"/>
          <w:color w:val="auto"/>
          <w:sz w:val="21"/>
          <w:szCs w:val="21"/>
          <w:highlight w:val="none"/>
        </w:rPr>
      </w:pPr>
    </w:p>
    <w:p w14:paraId="553CC951">
      <w:pPr>
        <w:pStyle w:val="29"/>
        <w:spacing w:line="420" w:lineRule="exact"/>
        <w:ind w:right="-34" w:rightChars="-16"/>
        <w:jc w:val="center"/>
        <w:rPr>
          <w:rFonts w:hint="eastAsia" w:ascii="宋体" w:hAnsi="宋体" w:eastAsia="宋体" w:cs="宋体"/>
          <w:color w:val="auto"/>
          <w:sz w:val="21"/>
          <w:szCs w:val="21"/>
          <w:highlight w:val="none"/>
        </w:rPr>
      </w:pPr>
    </w:p>
    <w:p w14:paraId="027A5CE6">
      <w:pPr>
        <w:pStyle w:val="29"/>
        <w:spacing w:line="420" w:lineRule="exact"/>
        <w:ind w:right="-34" w:rightChars="-16"/>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问题澄清通知</w:t>
      </w:r>
    </w:p>
    <w:p w14:paraId="6B2FFA58">
      <w:pPr>
        <w:autoSpaceDE w:val="0"/>
        <w:autoSpaceDN w:val="0"/>
        <w:adjustRightInd w:val="0"/>
        <w:spacing w:line="420" w:lineRule="exact"/>
        <w:ind w:right="-34" w:rightChars="-16" w:firstLine="3795" w:firstLineChars="180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编号：</w:t>
      </w:r>
    </w:p>
    <w:p w14:paraId="46D4FB3B">
      <w:pPr>
        <w:autoSpaceDE w:val="0"/>
        <w:autoSpaceDN w:val="0"/>
        <w:adjustRightInd w:val="0"/>
        <w:spacing w:line="420" w:lineRule="exact"/>
        <w:ind w:right="-34" w:rightChars="-1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（投标人名称）：</w:t>
      </w:r>
    </w:p>
    <w:p w14:paraId="236B7531">
      <w:pPr>
        <w:autoSpaceDE w:val="0"/>
        <w:autoSpaceDN w:val="0"/>
        <w:adjustRightInd w:val="0"/>
        <w:spacing w:line="420" w:lineRule="exact"/>
        <w:ind w:right="-34" w:rightChars="-16" w:firstLine="400" w:firstLineChars="200"/>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（项目名称）施工招标的评标委员会，对你方的投标文件进行了仔细的审查，现需你方对下列问题以书面形式予以澄清：</w:t>
      </w:r>
    </w:p>
    <w:p w14:paraId="3524904E">
      <w:pPr>
        <w:autoSpaceDE w:val="0"/>
        <w:autoSpaceDN w:val="0"/>
        <w:adjustRightInd w:val="0"/>
        <w:spacing w:line="420" w:lineRule="exact"/>
        <w:ind w:right="-34" w:rightChars="-1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w:t>
      </w:r>
    </w:p>
    <w:p w14:paraId="74812E30">
      <w:pPr>
        <w:autoSpaceDE w:val="0"/>
        <w:autoSpaceDN w:val="0"/>
        <w:adjustRightInd w:val="0"/>
        <w:spacing w:line="420" w:lineRule="exact"/>
        <w:ind w:right="-34" w:rightChars="-1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w:t>
      </w:r>
    </w:p>
    <w:p w14:paraId="6D4ACEA1">
      <w:pPr>
        <w:autoSpaceDE w:val="0"/>
        <w:autoSpaceDN w:val="0"/>
        <w:adjustRightInd w:val="0"/>
        <w:spacing w:line="420" w:lineRule="exact"/>
        <w:ind w:right="-34" w:rightChars="-16" w:firstLine="400" w:firstLineChars="200"/>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请将上述问题的澄清于</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年</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月</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日</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时前递交至</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（详细地址）或传真至</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（传真号码）。采用传真方式的，应在</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年</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月</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日</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时前将原件递交至</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（详细地址）。</w:t>
      </w:r>
    </w:p>
    <w:p w14:paraId="0649668F">
      <w:pPr>
        <w:autoSpaceDE w:val="0"/>
        <w:autoSpaceDN w:val="0"/>
        <w:adjustRightInd w:val="0"/>
        <w:spacing w:line="420" w:lineRule="exact"/>
        <w:ind w:right="-34" w:rightChars="-16" w:firstLine="3400" w:firstLineChars="1700"/>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评标工作组负责人：</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 xml:space="preserve"> （签字）</w:t>
      </w:r>
    </w:p>
    <w:p w14:paraId="60C56C58">
      <w:pPr>
        <w:spacing w:line="360" w:lineRule="auto"/>
        <w:ind w:firstLine="3600" w:firstLineChars="1800"/>
        <w:rPr>
          <w:rFonts w:hint="eastAsia" w:ascii="宋体" w:hAnsi="宋体" w:eastAsia="宋体" w:cs="宋体"/>
          <w:color w:val="auto"/>
          <w:sz w:val="18"/>
          <w:szCs w:val="21"/>
        </w:rPr>
      </w:pP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年</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 xml:space="preserve"> 月</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日</w:t>
      </w:r>
      <w:r>
        <w:rPr>
          <w:rFonts w:hint="eastAsia" w:ascii="宋体" w:hAnsi="宋体" w:eastAsia="宋体" w:cs="宋体"/>
          <w:color w:val="auto"/>
          <w:sz w:val="18"/>
          <w:szCs w:val="21"/>
        </w:rPr>
        <w:t xml:space="preserve"> </w:t>
      </w:r>
    </w:p>
    <w:p w14:paraId="023EE897">
      <w:pPr>
        <w:pStyle w:val="29"/>
        <w:spacing w:line="420" w:lineRule="exact"/>
        <w:ind w:right="-34" w:rightChars="-16"/>
        <w:jc w:val="both"/>
        <w:outlineLvl w:val="0"/>
        <w:rPr>
          <w:rFonts w:hint="eastAsia" w:ascii="宋体" w:hAnsi="宋体" w:eastAsia="宋体" w:cs="宋体"/>
          <w:color w:val="auto"/>
          <w:sz w:val="21"/>
          <w:szCs w:val="21"/>
          <w:highlight w:val="none"/>
        </w:rPr>
      </w:pPr>
      <w:r>
        <w:rPr>
          <w:rFonts w:hint="eastAsia" w:ascii="宋体" w:hAnsi="宋体" w:eastAsia="宋体" w:cs="宋体"/>
          <w:color w:val="auto"/>
          <w:sz w:val="20"/>
          <w:szCs w:val="18"/>
        </w:rPr>
        <w:br w:type="page"/>
      </w:r>
      <w:bookmarkStart w:id="689" w:name="_Toc14468"/>
      <w:bookmarkStart w:id="690" w:name="_Toc9112"/>
      <w:bookmarkStart w:id="691" w:name="_Toc4625"/>
      <w:bookmarkStart w:id="692" w:name="_Toc32396"/>
      <w:bookmarkStart w:id="693" w:name="_Toc2850"/>
      <w:bookmarkStart w:id="694" w:name="_Toc5371"/>
      <w:bookmarkStart w:id="695" w:name="_Toc12656"/>
      <w:r>
        <w:rPr>
          <w:rFonts w:hint="eastAsia" w:ascii="宋体" w:hAnsi="宋体" w:eastAsia="宋体" w:cs="宋体"/>
          <w:b/>
          <w:bCs/>
          <w:color w:val="auto"/>
          <w:sz w:val="21"/>
          <w:szCs w:val="21"/>
          <w:highlight w:val="none"/>
        </w:rPr>
        <w:t>附表三：问题的澄清</w:t>
      </w:r>
      <w:bookmarkEnd w:id="689"/>
      <w:bookmarkEnd w:id="690"/>
      <w:bookmarkEnd w:id="691"/>
      <w:bookmarkEnd w:id="692"/>
      <w:bookmarkEnd w:id="693"/>
      <w:bookmarkEnd w:id="694"/>
      <w:bookmarkEnd w:id="695"/>
    </w:p>
    <w:p w14:paraId="023528A8">
      <w:pPr>
        <w:pStyle w:val="29"/>
        <w:spacing w:line="420" w:lineRule="exact"/>
        <w:ind w:right="-34" w:rightChars="-16"/>
        <w:jc w:val="center"/>
        <w:rPr>
          <w:rFonts w:hint="eastAsia" w:ascii="宋体" w:hAnsi="宋体" w:eastAsia="宋体" w:cs="宋体"/>
          <w:color w:val="auto"/>
          <w:sz w:val="21"/>
          <w:szCs w:val="21"/>
          <w:highlight w:val="none"/>
        </w:rPr>
      </w:pPr>
    </w:p>
    <w:p w14:paraId="74AB65AA">
      <w:pPr>
        <w:pStyle w:val="29"/>
        <w:spacing w:line="420" w:lineRule="exact"/>
        <w:ind w:right="-34" w:rightChars="-16"/>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问题的澄清</w:t>
      </w:r>
    </w:p>
    <w:p w14:paraId="351E75FF">
      <w:pPr>
        <w:autoSpaceDE w:val="0"/>
        <w:autoSpaceDN w:val="0"/>
        <w:adjustRightInd w:val="0"/>
        <w:spacing w:line="420" w:lineRule="exact"/>
        <w:ind w:right="-34" w:rightChars="-16" w:firstLine="4006" w:firstLineChars="19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编号：</w:t>
      </w:r>
    </w:p>
    <w:p w14:paraId="417417C3">
      <w:pPr>
        <w:autoSpaceDE w:val="0"/>
        <w:autoSpaceDN w:val="0"/>
        <w:adjustRightInd w:val="0"/>
        <w:spacing w:line="420" w:lineRule="exact"/>
        <w:ind w:right="-34" w:rightChars="-1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（项目名称）施工招标评标委员会：</w:t>
      </w:r>
    </w:p>
    <w:p w14:paraId="3B23BC19">
      <w:pPr>
        <w:autoSpaceDE w:val="0"/>
        <w:autoSpaceDN w:val="0"/>
        <w:adjustRightInd w:val="0"/>
        <w:spacing w:line="420" w:lineRule="exact"/>
        <w:ind w:right="-34" w:rightChars="-16"/>
        <w:jc w:val="left"/>
        <w:rPr>
          <w:rFonts w:hint="eastAsia" w:ascii="宋体" w:hAnsi="宋体" w:eastAsia="宋体" w:cs="宋体"/>
          <w:color w:val="auto"/>
          <w:kern w:val="0"/>
          <w:sz w:val="20"/>
          <w:szCs w:val="20"/>
          <w:highlight w:val="none"/>
        </w:rPr>
      </w:pPr>
    </w:p>
    <w:p w14:paraId="534746D7">
      <w:pPr>
        <w:autoSpaceDE w:val="0"/>
        <w:autoSpaceDN w:val="0"/>
        <w:adjustRightInd w:val="0"/>
        <w:spacing w:line="420" w:lineRule="exact"/>
        <w:ind w:right="-34" w:rightChars="-16" w:firstLine="400" w:firstLineChars="200"/>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问题澄清通知（编号：</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 xml:space="preserve"> ）已收悉，现澄清如下：</w:t>
      </w:r>
    </w:p>
    <w:p w14:paraId="2147F72B">
      <w:pPr>
        <w:autoSpaceDE w:val="0"/>
        <w:autoSpaceDN w:val="0"/>
        <w:adjustRightInd w:val="0"/>
        <w:spacing w:line="420" w:lineRule="exact"/>
        <w:ind w:right="-34" w:rightChars="-1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w:t>
      </w:r>
    </w:p>
    <w:p w14:paraId="066EF766">
      <w:pPr>
        <w:autoSpaceDE w:val="0"/>
        <w:autoSpaceDN w:val="0"/>
        <w:adjustRightInd w:val="0"/>
        <w:spacing w:line="420" w:lineRule="exact"/>
        <w:ind w:right="-34" w:rightChars="-1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w:t>
      </w:r>
    </w:p>
    <w:p w14:paraId="38322298">
      <w:pPr>
        <w:autoSpaceDE w:val="0"/>
        <w:autoSpaceDN w:val="0"/>
        <w:adjustRightInd w:val="0"/>
        <w:spacing w:line="420" w:lineRule="exact"/>
        <w:ind w:right="-34" w:rightChars="-16" w:firstLine="3256" w:firstLineChars="1628"/>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投标人：</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 xml:space="preserve"> （盖单位章）</w:t>
      </w:r>
    </w:p>
    <w:p w14:paraId="506781D9">
      <w:pPr>
        <w:autoSpaceDE w:val="0"/>
        <w:autoSpaceDN w:val="0"/>
        <w:adjustRightInd w:val="0"/>
        <w:spacing w:line="420" w:lineRule="exact"/>
        <w:ind w:right="-34" w:rightChars="-16" w:firstLine="3256" w:firstLineChars="1628"/>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法定代表人或其委托代理人：</w:t>
      </w:r>
      <w:r>
        <w:rPr>
          <w:rFonts w:hint="eastAsia" w:ascii="宋体" w:hAnsi="宋体" w:eastAsia="宋体" w:cs="宋体"/>
          <w:color w:val="auto"/>
          <w:kern w:val="0"/>
          <w:sz w:val="20"/>
          <w:szCs w:val="20"/>
          <w:highlight w:val="none"/>
          <w:u w:val="single"/>
        </w:rPr>
        <w:t xml:space="preserve">        </w:t>
      </w:r>
      <w:r>
        <w:rPr>
          <w:rFonts w:hint="eastAsia" w:ascii="宋体" w:hAnsi="宋体" w:eastAsia="宋体" w:cs="宋体"/>
          <w:color w:val="auto"/>
          <w:kern w:val="0"/>
          <w:sz w:val="20"/>
          <w:szCs w:val="20"/>
          <w:highlight w:val="none"/>
        </w:rPr>
        <w:t>（签字）</w:t>
      </w:r>
    </w:p>
    <w:p w14:paraId="2556F42E">
      <w:pPr>
        <w:autoSpaceDE w:val="0"/>
        <w:autoSpaceDN w:val="0"/>
        <w:adjustRightInd w:val="0"/>
        <w:spacing w:line="420" w:lineRule="exact"/>
        <w:ind w:right="-34" w:rightChars="-16" w:firstLine="3256" w:firstLineChars="1628"/>
        <w:jc w:val="left"/>
        <w:rPr>
          <w:rFonts w:hint="eastAsia" w:ascii="宋体" w:hAnsi="宋体" w:eastAsia="宋体" w:cs="宋体"/>
          <w:color w:val="auto"/>
          <w:kern w:val="0"/>
          <w:sz w:val="20"/>
          <w:szCs w:val="20"/>
          <w:highlight w:val="none"/>
        </w:rPr>
      </w:pPr>
    </w:p>
    <w:p w14:paraId="0C2ACAA9">
      <w:pPr>
        <w:pStyle w:val="30"/>
        <w:ind w:firstLine="0" w:firstLineChars="0"/>
        <w:rPr>
          <w:rFonts w:hint="eastAsia" w:ascii="宋体" w:hAnsi="宋体" w:eastAsia="宋体" w:cs="宋体"/>
          <w:color w:val="auto"/>
          <w:sz w:val="21"/>
          <w:szCs w:val="21"/>
        </w:rPr>
      </w:pPr>
      <w:r>
        <w:rPr>
          <w:rFonts w:hint="eastAsia" w:ascii="宋体" w:hAnsi="宋体" w:eastAsia="宋体" w:cs="宋体"/>
          <w:color w:val="auto"/>
          <w:kern w:val="0"/>
          <w:sz w:val="22"/>
          <w:szCs w:val="20"/>
          <w:highlight w:val="none"/>
        </w:rPr>
        <w:t xml:space="preserve">   </w:t>
      </w:r>
      <w:r>
        <w:rPr>
          <w:rFonts w:hint="eastAsia" w:ascii="宋体" w:hAnsi="宋体" w:eastAsia="宋体" w:cs="宋体"/>
          <w:color w:val="auto"/>
          <w:kern w:val="0"/>
          <w:sz w:val="22"/>
          <w:szCs w:val="20"/>
          <w:highlight w:val="none"/>
          <w:lang w:val="en-US" w:eastAsia="zh-CN"/>
        </w:rPr>
        <w:t xml:space="preserve">                        </w:t>
      </w:r>
      <w:r>
        <w:rPr>
          <w:rFonts w:hint="eastAsia" w:ascii="宋体" w:hAnsi="宋体" w:eastAsia="宋体" w:cs="宋体"/>
          <w:color w:val="auto"/>
          <w:kern w:val="0"/>
          <w:sz w:val="20"/>
          <w:szCs w:val="16"/>
          <w:highlight w:val="none"/>
          <w:lang w:val="en-US" w:eastAsia="zh-CN"/>
        </w:rPr>
        <w:t xml:space="preserve">    </w:t>
      </w:r>
      <w:r>
        <w:rPr>
          <w:rFonts w:hint="eastAsia" w:ascii="宋体" w:hAnsi="宋体" w:eastAsia="宋体" w:cs="宋体"/>
          <w:color w:val="auto"/>
          <w:kern w:val="0"/>
          <w:sz w:val="20"/>
          <w:szCs w:val="16"/>
          <w:highlight w:val="none"/>
        </w:rPr>
        <w:t xml:space="preserve"> 年     月    日</w:t>
      </w:r>
    </w:p>
    <w:p w14:paraId="28CF9B56">
      <w:pPr>
        <w:spacing w:line="480" w:lineRule="exact"/>
        <w:ind w:firstLine="400" w:firstLineChars="200"/>
        <w:rPr>
          <w:rFonts w:hint="eastAsia" w:ascii="宋体" w:hAnsi="宋体" w:eastAsia="宋体" w:cs="宋体"/>
          <w:color w:val="auto"/>
          <w:sz w:val="20"/>
          <w:szCs w:val="22"/>
        </w:rPr>
      </w:pPr>
    </w:p>
    <w:p w14:paraId="2CCE1F7C">
      <w:pPr>
        <w:spacing w:line="480" w:lineRule="exact"/>
        <w:ind w:firstLine="400" w:firstLineChars="200"/>
        <w:rPr>
          <w:rFonts w:hint="eastAsia" w:ascii="宋体" w:hAnsi="宋体" w:eastAsia="宋体" w:cs="宋体"/>
          <w:color w:val="auto"/>
          <w:sz w:val="20"/>
          <w:szCs w:val="22"/>
        </w:rPr>
      </w:pPr>
    </w:p>
    <w:p w14:paraId="7E13039A">
      <w:pPr>
        <w:spacing w:line="480" w:lineRule="exact"/>
        <w:ind w:firstLine="400" w:firstLineChars="200"/>
        <w:rPr>
          <w:rFonts w:hint="eastAsia" w:ascii="宋体" w:hAnsi="宋体" w:eastAsia="宋体" w:cs="宋体"/>
          <w:color w:val="auto"/>
          <w:sz w:val="20"/>
          <w:szCs w:val="22"/>
        </w:rPr>
      </w:pPr>
    </w:p>
    <w:p w14:paraId="3772CA5A">
      <w:pPr>
        <w:spacing w:line="480" w:lineRule="exact"/>
        <w:ind w:firstLine="400" w:firstLineChars="200"/>
        <w:rPr>
          <w:rFonts w:hint="eastAsia" w:ascii="宋体" w:hAnsi="宋体" w:eastAsia="宋体" w:cs="宋体"/>
          <w:color w:val="auto"/>
          <w:sz w:val="20"/>
          <w:szCs w:val="22"/>
        </w:rPr>
      </w:pPr>
    </w:p>
    <w:p w14:paraId="0D685E94">
      <w:pPr>
        <w:pStyle w:val="3"/>
        <w:bidi w:val="0"/>
        <w:outlineLvl w:val="0"/>
        <w:rPr>
          <w:rFonts w:hint="eastAsia" w:ascii="宋体" w:hAnsi="宋体" w:eastAsia="宋体" w:cs="宋体"/>
          <w:color w:val="auto"/>
          <w:sz w:val="20"/>
          <w:szCs w:val="18"/>
        </w:rPr>
      </w:pPr>
      <w:r>
        <w:rPr>
          <w:rFonts w:hint="eastAsia" w:ascii="宋体" w:hAnsi="宋体" w:eastAsia="宋体" w:cs="宋体"/>
          <w:color w:val="auto"/>
          <w:sz w:val="20"/>
          <w:szCs w:val="18"/>
        </w:rPr>
        <w:br w:type="page"/>
      </w:r>
      <w:bookmarkStart w:id="696" w:name="_Toc21510"/>
      <w:bookmarkStart w:id="697" w:name="_Toc13737"/>
      <w:bookmarkStart w:id="698" w:name="_Toc2726"/>
      <w:bookmarkStart w:id="699" w:name="_Toc11633"/>
      <w:bookmarkStart w:id="700" w:name="_Toc10487"/>
      <w:bookmarkStart w:id="701" w:name="_Toc19148"/>
      <w:bookmarkStart w:id="702" w:name="_Toc27107"/>
      <w:bookmarkStart w:id="703" w:name="_Toc18686"/>
      <w:r>
        <w:rPr>
          <w:rFonts w:hint="eastAsia" w:ascii="宋体" w:hAnsi="宋体" w:eastAsia="宋体" w:cs="宋体"/>
          <w:b/>
          <w:bCs/>
          <w:color w:val="auto"/>
          <w:sz w:val="24"/>
          <w:szCs w:val="24"/>
        </w:rPr>
        <w:t>附表四：中标通知书</w:t>
      </w:r>
      <w:bookmarkEnd w:id="696"/>
      <w:bookmarkEnd w:id="697"/>
      <w:bookmarkEnd w:id="698"/>
      <w:bookmarkEnd w:id="699"/>
      <w:bookmarkEnd w:id="700"/>
      <w:bookmarkEnd w:id="701"/>
      <w:bookmarkEnd w:id="702"/>
      <w:bookmarkEnd w:id="703"/>
    </w:p>
    <w:p w14:paraId="20ED0B2D">
      <w:pPr>
        <w:autoSpaceDE w:val="0"/>
        <w:autoSpaceDN w:val="0"/>
        <w:adjustRightInd w:val="0"/>
        <w:spacing w:line="420" w:lineRule="exact"/>
        <w:ind w:right="-34" w:rightChars="-16"/>
        <w:jc w:val="center"/>
        <w:rPr>
          <w:rFonts w:hint="eastAsia" w:ascii="宋体" w:hAnsi="宋体" w:eastAsia="宋体" w:cs="宋体"/>
          <w:b/>
          <w:bCs/>
          <w:color w:val="auto"/>
          <w:kern w:val="0"/>
          <w:sz w:val="28"/>
          <w:szCs w:val="22"/>
        </w:rPr>
      </w:pPr>
      <w:r>
        <w:rPr>
          <w:rFonts w:hint="eastAsia" w:ascii="宋体" w:hAnsi="宋体" w:eastAsia="宋体" w:cs="宋体"/>
          <w:b/>
          <w:bCs/>
          <w:color w:val="auto"/>
          <w:kern w:val="0"/>
          <w:sz w:val="28"/>
          <w:szCs w:val="22"/>
        </w:rPr>
        <w:t>中 标 通 知 书</w:t>
      </w:r>
    </w:p>
    <w:p w14:paraId="584B41DF">
      <w:pPr>
        <w:ind w:firstLine="2080" w:firstLineChars="400"/>
        <w:rPr>
          <w:rFonts w:hint="eastAsia" w:ascii="宋体" w:hAnsi="宋体" w:eastAsia="宋体" w:cs="宋体"/>
          <w:color w:val="auto"/>
          <w:sz w:val="30"/>
          <w:szCs w:val="30"/>
          <w:u w:val="single"/>
        </w:rPr>
      </w:pPr>
      <w:r>
        <w:rPr>
          <w:rFonts w:hint="eastAsia" w:ascii="宋体" w:hAnsi="宋体" w:eastAsia="宋体" w:cs="宋体"/>
          <w:color w:val="auto"/>
          <w:sz w:val="52"/>
          <w:szCs w:val="52"/>
        </w:rPr>
        <w:t xml:space="preserve">                  </w:t>
      </w:r>
      <w:r>
        <w:rPr>
          <w:rFonts w:hint="eastAsia" w:ascii="宋体" w:hAnsi="宋体" w:eastAsia="宋体" w:cs="宋体"/>
          <w:color w:val="auto"/>
          <w:sz w:val="24"/>
          <w:szCs w:val="20"/>
        </w:rPr>
        <w:t>编号</w:t>
      </w:r>
      <w:r>
        <w:rPr>
          <w:rFonts w:hint="eastAsia" w:ascii="宋体" w:hAnsi="宋体" w:eastAsia="宋体" w:cs="宋体"/>
          <w:color w:val="auto"/>
          <w:sz w:val="30"/>
          <w:szCs w:val="30"/>
        </w:rPr>
        <w:t>：</w:t>
      </w:r>
    </w:p>
    <w:p w14:paraId="0F8D0894">
      <w:pPr>
        <w:spacing w:line="500" w:lineRule="exact"/>
        <w:rPr>
          <w:rFonts w:hint="eastAsia" w:ascii="宋体" w:hAnsi="宋体" w:eastAsia="宋体" w:cs="宋体"/>
          <w:color w:val="auto"/>
          <w:szCs w:val="21"/>
        </w:rPr>
      </w:pP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6E9B635E">
      <w:pPr>
        <w:spacing w:line="500" w:lineRule="exact"/>
        <w:rPr>
          <w:rFonts w:hint="eastAsia" w:ascii="宋体" w:hAnsi="宋体" w:eastAsia="宋体" w:cs="宋体"/>
          <w:color w:val="auto"/>
          <w:szCs w:val="21"/>
        </w:rPr>
      </w:pPr>
    </w:p>
    <w:p w14:paraId="464E06C8">
      <w:pPr>
        <w:pageBreakBefore w:val="0"/>
        <w:wordWrap w:val="0"/>
        <w:bidi w:val="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Cs w:val="21"/>
        </w:rPr>
        <w:t xml:space="preserve">     根据</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工程</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招标文件和你公司于</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日递交的投标文件，经评标委员会按照《中华人民共和国招标投标法》及招标文件确定的评标标准和方法，已完成评审</w:t>
      </w:r>
      <w:r>
        <w:rPr>
          <w:rFonts w:hint="eastAsia" w:ascii="宋体" w:hAnsi="宋体" w:eastAsia="宋体" w:cs="宋体"/>
          <w:color w:val="auto"/>
          <w:szCs w:val="21"/>
          <w:lang w:val="en-US" w:eastAsia="zh-CN"/>
        </w:rPr>
        <w:t>和</w:t>
      </w:r>
      <w:r>
        <w:rPr>
          <w:rFonts w:hint="eastAsia" w:ascii="宋体" w:hAnsi="宋体" w:cs="宋体"/>
          <w:color w:val="auto"/>
          <w:szCs w:val="21"/>
          <w:lang w:val="en-US" w:eastAsia="zh-CN"/>
        </w:rPr>
        <w:t>中标</w:t>
      </w:r>
      <w:r>
        <w:rPr>
          <w:rFonts w:hint="eastAsia" w:ascii="宋体" w:hAnsi="宋体" w:eastAsia="宋体" w:cs="宋体"/>
          <w:color w:val="auto"/>
          <w:szCs w:val="21"/>
        </w:rPr>
        <w:t>候选人</w:t>
      </w:r>
      <w:r>
        <w:rPr>
          <w:rFonts w:hint="eastAsia" w:ascii="宋体" w:hAnsi="宋体" w:cs="宋体"/>
          <w:color w:val="auto"/>
          <w:szCs w:val="21"/>
          <w:lang w:eastAsia="zh-CN"/>
        </w:rPr>
        <w:t>及定标工作</w:t>
      </w:r>
      <w:r>
        <w:rPr>
          <w:rFonts w:hint="eastAsia" w:ascii="宋体" w:hAnsi="宋体" w:eastAsia="宋体" w:cs="宋体"/>
          <w:color w:val="auto"/>
          <w:szCs w:val="21"/>
        </w:rPr>
        <w:t>，</w:t>
      </w:r>
      <w:r>
        <w:rPr>
          <w:rFonts w:hint="eastAsia" w:ascii="宋体" w:hAnsi="宋体" w:eastAsia="宋体" w:cs="宋体"/>
          <w:color w:val="auto"/>
          <w:szCs w:val="21"/>
          <w:lang w:val="en-US" w:eastAsia="zh-CN"/>
        </w:rPr>
        <w:t>经中标人公示无异议后，</w:t>
      </w:r>
      <w:r>
        <w:rPr>
          <w:rFonts w:hint="eastAsia" w:ascii="宋体" w:hAnsi="宋体" w:eastAsia="宋体" w:cs="宋体"/>
          <w:color w:val="auto"/>
          <w:szCs w:val="21"/>
        </w:rPr>
        <w:t>确定你公司中标，中标内容及条件如下：</w:t>
      </w:r>
    </w:p>
    <w:p w14:paraId="73E1A358">
      <w:pPr>
        <w:spacing w:line="500" w:lineRule="exact"/>
        <w:rPr>
          <w:rFonts w:hint="eastAsia" w:ascii="宋体" w:hAnsi="宋体" w:eastAsia="宋体" w:cs="宋体"/>
          <w:color w:val="auto"/>
          <w:szCs w:val="21"/>
          <w:u w:val="single"/>
        </w:rPr>
      </w:pPr>
    </w:p>
    <w:p w14:paraId="512BD103">
      <w:pPr>
        <w:spacing w:line="5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中标价：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39E51C14">
      <w:pPr>
        <w:spacing w:line="5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中标工期：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日历天。</w:t>
      </w:r>
    </w:p>
    <w:p w14:paraId="132712E2">
      <w:pPr>
        <w:spacing w:line="5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质量目标：</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3F7250F2">
      <w:pPr>
        <w:spacing w:line="5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项目</w:t>
      </w:r>
      <w:r>
        <w:rPr>
          <w:rFonts w:hint="eastAsia" w:ascii="宋体" w:hAnsi="宋体" w:eastAsia="宋体" w:cs="宋体"/>
          <w:color w:val="auto"/>
          <w:szCs w:val="21"/>
          <w:lang w:val="en-US" w:eastAsia="zh-CN"/>
        </w:rPr>
        <w:t>经理</w:t>
      </w:r>
      <w:r>
        <w:rPr>
          <w:rFonts w:hint="eastAsia" w:ascii="宋体" w:hAnsi="宋体" w:eastAsia="宋体" w:cs="宋体"/>
          <w:color w:val="auto"/>
          <w:szCs w:val="21"/>
        </w:rPr>
        <w:t>：</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，注册</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师。</w:t>
      </w:r>
    </w:p>
    <w:p w14:paraId="0171D3E6">
      <w:pPr>
        <w:spacing w:line="5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技术负责人：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rPr>
        <w:t>，职称：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3193459A">
      <w:pPr>
        <w:spacing w:line="5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请收到本通知书后，及时到我单位签订建设工程</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合同。</w:t>
      </w:r>
    </w:p>
    <w:p w14:paraId="2F6FFF47">
      <w:pPr>
        <w:spacing w:line="500" w:lineRule="exact"/>
        <w:rPr>
          <w:rFonts w:hint="eastAsia" w:ascii="宋体" w:hAnsi="宋体" w:eastAsia="宋体" w:cs="宋体"/>
          <w:color w:val="auto"/>
          <w:szCs w:val="21"/>
          <w:u w:val="single"/>
        </w:rPr>
      </w:pPr>
    </w:p>
    <w:p w14:paraId="7FFAB958">
      <w:pPr>
        <w:spacing w:line="600" w:lineRule="exact"/>
        <w:ind w:firstLine="3189" w:firstLineChars="1519"/>
        <w:rPr>
          <w:rFonts w:hint="eastAsia" w:ascii="宋体" w:hAnsi="宋体" w:eastAsia="宋体" w:cs="宋体"/>
          <w:color w:val="auto"/>
          <w:szCs w:val="21"/>
        </w:rPr>
      </w:pPr>
      <w:r>
        <w:rPr>
          <w:rFonts w:hint="eastAsia" w:ascii="宋体" w:hAnsi="宋体" w:eastAsia="宋体" w:cs="宋体"/>
          <w:color w:val="auto"/>
          <w:szCs w:val="21"/>
        </w:rPr>
        <w:t>招  标 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（盖章）</w:t>
      </w:r>
    </w:p>
    <w:p w14:paraId="077A2BAD">
      <w:pPr>
        <w:spacing w:line="600" w:lineRule="exact"/>
        <w:rPr>
          <w:rFonts w:hint="eastAsia" w:ascii="宋体" w:hAnsi="宋体" w:eastAsia="宋体" w:cs="宋体"/>
          <w:color w:val="auto"/>
          <w:szCs w:val="21"/>
        </w:rPr>
      </w:pPr>
      <w:r>
        <w:rPr>
          <w:rFonts w:hint="eastAsia" w:ascii="宋体" w:hAnsi="宋体" w:eastAsia="宋体" w:cs="宋体"/>
          <w:color w:val="auto"/>
          <w:szCs w:val="21"/>
        </w:rPr>
        <w:t xml:space="preserve">                              法定代表人：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（签字）</w:t>
      </w:r>
    </w:p>
    <w:p w14:paraId="0AC94C13">
      <w:pPr>
        <w:spacing w:line="60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                              招标代理机构：</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（盖章）</w:t>
      </w:r>
    </w:p>
    <w:p w14:paraId="70B90640">
      <w:pPr>
        <w:spacing w:line="600" w:lineRule="exact"/>
        <w:rPr>
          <w:rFonts w:hint="eastAsia" w:ascii="宋体" w:hAnsi="宋体" w:eastAsia="宋体" w:cs="宋体"/>
          <w:color w:val="auto"/>
          <w:szCs w:val="21"/>
        </w:rPr>
      </w:pPr>
      <w:r>
        <w:rPr>
          <w:rFonts w:hint="eastAsia" w:ascii="宋体" w:hAnsi="宋体" w:eastAsia="宋体" w:cs="宋体"/>
          <w:color w:val="auto"/>
          <w:szCs w:val="21"/>
        </w:rPr>
        <w:t xml:space="preserve">                              法定代表人：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（签字）</w:t>
      </w:r>
    </w:p>
    <w:p w14:paraId="26C20E47">
      <w:pPr>
        <w:spacing w:line="500" w:lineRule="exact"/>
        <w:rPr>
          <w:rFonts w:hint="eastAsia" w:ascii="宋体" w:hAnsi="宋体" w:eastAsia="宋体" w:cs="宋体"/>
          <w:color w:val="auto"/>
          <w:szCs w:val="21"/>
        </w:rPr>
      </w:pPr>
      <w:r>
        <w:rPr>
          <w:rFonts w:hint="eastAsia" w:ascii="宋体" w:hAnsi="宋体" w:eastAsia="宋体" w:cs="宋体"/>
          <w:color w:val="auto"/>
          <w:szCs w:val="21"/>
        </w:rPr>
        <w:t xml:space="preserve">                                     日  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660ED65F">
      <w:pPr>
        <w:widowControl w:val="0"/>
        <w:autoSpaceDE w:val="0"/>
        <w:autoSpaceDN w:val="0"/>
        <w:adjustRightInd w:val="0"/>
        <w:spacing w:line="420" w:lineRule="exact"/>
        <w:ind w:right="-34" w:rightChars="-16"/>
        <w:jc w:val="both"/>
        <w:outlineLvl w:val="9"/>
        <w:rPr>
          <w:rFonts w:hint="eastAsia" w:ascii="宋体" w:hAnsi="宋体" w:eastAsia="宋体" w:cs="宋体"/>
          <w:color w:val="auto"/>
          <w:sz w:val="21"/>
          <w:szCs w:val="21"/>
          <w:lang w:val="en-US" w:eastAsia="zh-CN" w:bidi="ar-SA"/>
        </w:rPr>
      </w:pPr>
    </w:p>
    <w:p w14:paraId="10C13CC2">
      <w:pPr>
        <w:rPr>
          <w:rFonts w:hint="eastAsia" w:ascii="宋体" w:hAnsi="宋体" w:eastAsia="宋体" w:cs="宋体"/>
          <w:color w:val="auto"/>
          <w:sz w:val="20"/>
          <w:szCs w:val="22"/>
        </w:rPr>
      </w:pPr>
    </w:p>
    <w:p w14:paraId="06353062">
      <w:pPr>
        <w:pStyle w:val="30"/>
        <w:ind w:firstLine="480"/>
        <w:rPr>
          <w:rFonts w:hint="eastAsia" w:ascii="宋体" w:hAnsi="宋体" w:eastAsia="宋体" w:cs="宋体"/>
          <w:color w:val="auto"/>
          <w:sz w:val="22"/>
          <w:szCs w:val="22"/>
        </w:rPr>
      </w:pPr>
    </w:p>
    <w:p w14:paraId="0F1AF357">
      <w:pPr>
        <w:pStyle w:val="7"/>
        <w:ind w:left="0" w:leftChars="0" w:firstLine="0" w:firstLineChars="0"/>
        <w:rPr>
          <w:rFonts w:hint="eastAsia" w:ascii="宋体" w:hAnsi="宋体" w:eastAsia="宋体" w:cs="宋体"/>
          <w:color w:val="auto"/>
          <w:sz w:val="20"/>
          <w:szCs w:val="22"/>
        </w:rPr>
      </w:pPr>
    </w:p>
    <w:p w14:paraId="0A226144">
      <w:pPr>
        <w:pStyle w:val="3"/>
        <w:bidi w:val="0"/>
        <w:outlineLvl w:val="0"/>
        <w:rPr>
          <w:rFonts w:hint="eastAsia" w:ascii="宋体" w:hAnsi="宋体" w:eastAsia="宋体" w:cs="宋体"/>
          <w:b/>
          <w:bCs/>
          <w:color w:val="auto"/>
          <w:sz w:val="24"/>
          <w:szCs w:val="24"/>
        </w:rPr>
      </w:pPr>
      <w:bookmarkStart w:id="704" w:name="_Toc21292"/>
      <w:bookmarkStart w:id="705" w:name="_Toc28448"/>
      <w:bookmarkStart w:id="706" w:name="_Toc19333"/>
      <w:bookmarkStart w:id="707" w:name="_Toc32443"/>
      <w:bookmarkStart w:id="708" w:name="_Toc31293"/>
      <w:bookmarkStart w:id="709" w:name="_Toc23132"/>
      <w:bookmarkStart w:id="710" w:name="_Toc27072"/>
      <w:bookmarkStart w:id="711" w:name="_Toc21707"/>
      <w:r>
        <w:rPr>
          <w:rFonts w:hint="eastAsia" w:ascii="宋体" w:hAnsi="宋体" w:eastAsia="宋体" w:cs="宋体"/>
          <w:b/>
          <w:bCs/>
          <w:color w:val="auto"/>
          <w:sz w:val="24"/>
          <w:szCs w:val="24"/>
        </w:rPr>
        <w:t>附表五：中标结果通知书</w:t>
      </w:r>
      <w:bookmarkEnd w:id="704"/>
      <w:bookmarkEnd w:id="705"/>
      <w:bookmarkEnd w:id="706"/>
      <w:bookmarkEnd w:id="707"/>
      <w:bookmarkEnd w:id="708"/>
      <w:bookmarkEnd w:id="709"/>
      <w:bookmarkEnd w:id="710"/>
      <w:bookmarkEnd w:id="711"/>
    </w:p>
    <w:p w14:paraId="5F017F31">
      <w:pPr>
        <w:spacing w:before="312" w:beforeLines="100" w:after="312" w:afterLines="100"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中标结果通知书</w:t>
      </w:r>
    </w:p>
    <w:p w14:paraId="4A3B58C2">
      <w:pPr>
        <w:spacing w:line="480" w:lineRule="exact"/>
        <w:rPr>
          <w:rFonts w:hint="eastAsia" w:ascii="宋体" w:hAnsi="宋体" w:eastAsia="宋体" w:cs="宋体"/>
          <w:color w:val="auto"/>
          <w:sz w:val="20"/>
          <w:szCs w:val="22"/>
        </w:rPr>
      </w:pP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（未中标人名称）：</w:t>
      </w:r>
    </w:p>
    <w:p w14:paraId="5462E091">
      <w:pPr>
        <w:spacing w:line="480" w:lineRule="exact"/>
        <w:rPr>
          <w:rFonts w:hint="eastAsia" w:ascii="宋体" w:hAnsi="宋体" w:eastAsia="宋体" w:cs="宋体"/>
          <w:color w:val="auto"/>
          <w:sz w:val="20"/>
          <w:szCs w:val="22"/>
        </w:rPr>
      </w:pPr>
    </w:p>
    <w:p w14:paraId="5B1284D9">
      <w:pPr>
        <w:spacing w:line="480" w:lineRule="exact"/>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我方已接受</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（中标人名称）于</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（投标日期）所递交的</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（项目名称）施工投标文件，确定</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（中标人名称）为中标人。</w:t>
      </w:r>
    </w:p>
    <w:p w14:paraId="501916B1">
      <w:pPr>
        <w:spacing w:line="480" w:lineRule="exact"/>
        <w:ind w:firstLine="400" w:firstLineChars="200"/>
        <w:rPr>
          <w:rFonts w:hint="eastAsia" w:ascii="宋体" w:hAnsi="宋体" w:eastAsia="宋体" w:cs="宋体"/>
          <w:color w:val="auto"/>
          <w:sz w:val="20"/>
          <w:szCs w:val="22"/>
        </w:rPr>
      </w:pPr>
    </w:p>
    <w:p w14:paraId="15999320">
      <w:pPr>
        <w:spacing w:line="480" w:lineRule="exact"/>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感谢你单位对我方工作的大力支持！</w:t>
      </w:r>
    </w:p>
    <w:p w14:paraId="10DC6608">
      <w:pPr>
        <w:spacing w:line="480" w:lineRule="exact"/>
        <w:ind w:firstLine="400" w:firstLineChars="200"/>
        <w:rPr>
          <w:rFonts w:hint="eastAsia" w:ascii="宋体" w:hAnsi="宋体" w:eastAsia="宋体" w:cs="宋体"/>
          <w:color w:val="auto"/>
          <w:sz w:val="20"/>
          <w:szCs w:val="22"/>
        </w:rPr>
      </w:pPr>
    </w:p>
    <w:p w14:paraId="2084EF45">
      <w:pPr>
        <w:spacing w:line="480" w:lineRule="exact"/>
        <w:ind w:firstLine="400" w:firstLineChars="200"/>
        <w:rPr>
          <w:rFonts w:hint="eastAsia" w:ascii="宋体" w:hAnsi="宋体" w:eastAsia="宋体" w:cs="宋体"/>
          <w:color w:val="auto"/>
          <w:sz w:val="20"/>
          <w:szCs w:val="22"/>
        </w:rPr>
      </w:pPr>
    </w:p>
    <w:p w14:paraId="30BC8E04">
      <w:pPr>
        <w:spacing w:line="480" w:lineRule="exact"/>
        <w:ind w:firstLine="400" w:firstLineChars="200"/>
        <w:rPr>
          <w:rFonts w:hint="eastAsia" w:ascii="宋体" w:hAnsi="宋体" w:eastAsia="宋体" w:cs="宋体"/>
          <w:color w:val="auto"/>
          <w:sz w:val="20"/>
          <w:szCs w:val="22"/>
        </w:rPr>
      </w:pPr>
    </w:p>
    <w:p w14:paraId="28F4D89B">
      <w:pPr>
        <w:spacing w:line="480" w:lineRule="exact"/>
        <w:ind w:firstLine="400" w:firstLineChars="200"/>
        <w:rPr>
          <w:rFonts w:hint="eastAsia" w:ascii="宋体" w:hAnsi="宋体" w:eastAsia="宋体" w:cs="宋体"/>
          <w:color w:val="auto"/>
          <w:sz w:val="20"/>
          <w:szCs w:val="22"/>
        </w:rPr>
      </w:pPr>
    </w:p>
    <w:p w14:paraId="3B409547">
      <w:pPr>
        <w:wordWrap w:val="0"/>
        <w:spacing w:line="480" w:lineRule="exact"/>
        <w:ind w:firstLine="400" w:firstLineChars="200"/>
        <w:jc w:val="right"/>
        <w:rPr>
          <w:rFonts w:hint="eastAsia" w:ascii="宋体" w:hAnsi="宋体" w:eastAsia="宋体" w:cs="宋体"/>
          <w:color w:val="auto"/>
          <w:sz w:val="20"/>
          <w:szCs w:val="22"/>
        </w:rPr>
      </w:pPr>
      <w:r>
        <w:rPr>
          <w:rFonts w:hint="eastAsia" w:ascii="宋体" w:hAnsi="宋体" w:eastAsia="宋体" w:cs="宋体"/>
          <w:color w:val="auto"/>
          <w:sz w:val="20"/>
          <w:szCs w:val="22"/>
        </w:rPr>
        <w:t>招标人：</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 xml:space="preserve">（盖单位章）        </w:t>
      </w:r>
    </w:p>
    <w:p w14:paraId="6C17F712">
      <w:pPr>
        <w:wordWrap w:val="0"/>
        <w:spacing w:line="480" w:lineRule="exact"/>
        <w:ind w:firstLine="400" w:firstLineChars="200"/>
        <w:jc w:val="right"/>
        <w:rPr>
          <w:rFonts w:hint="eastAsia" w:ascii="宋体" w:hAnsi="宋体" w:eastAsia="宋体" w:cs="宋体"/>
          <w:color w:val="auto"/>
          <w:sz w:val="20"/>
          <w:szCs w:val="22"/>
        </w:rPr>
      </w:pPr>
      <w:r>
        <w:rPr>
          <w:rFonts w:hint="eastAsia" w:ascii="宋体" w:hAnsi="宋体" w:eastAsia="宋体" w:cs="宋体"/>
          <w:color w:val="auto"/>
          <w:sz w:val="20"/>
          <w:szCs w:val="22"/>
        </w:rPr>
        <w:t>法定代表人：</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 xml:space="preserve"> （签字）        </w:t>
      </w:r>
    </w:p>
    <w:p w14:paraId="4DB147FF">
      <w:pPr>
        <w:spacing w:line="480" w:lineRule="exact"/>
        <w:ind w:firstLine="4862" w:firstLineChars="2431"/>
        <w:rPr>
          <w:rFonts w:hint="eastAsia" w:ascii="宋体" w:hAnsi="宋体" w:eastAsia="宋体" w:cs="宋体"/>
          <w:color w:val="auto"/>
          <w:sz w:val="20"/>
          <w:szCs w:val="22"/>
        </w:rPr>
      </w:pP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年</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月</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日</w:t>
      </w:r>
    </w:p>
    <w:p w14:paraId="693C7E9C">
      <w:pPr>
        <w:pStyle w:val="3"/>
        <w:bidi w:val="0"/>
        <w:outlineLvl w:val="0"/>
        <w:rPr>
          <w:rFonts w:hint="eastAsia" w:ascii="宋体" w:hAnsi="宋体" w:eastAsia="宋体" w:cs="宋体"/>
          <w:color w:val="auto"/>
          <w:sz w:val="20"/>
          <w:szCs w:val="18"/>
        </w:rPr>
      </w:pPr>
      <w:r>
        <w:rPr>
          <w:rFonts w:hint="eastAsia" w:ascii="宋体" w:hAnsi="宋体" w:eastAsia="宋体" w:cs="宋体"/>
          <w:color w:val="auto"/>
          <w:sz w:val="20"/>
          <w:szCs w:val="18"/>
        </w:rPr>
        <w:br w:type="page"/>
      </w:r>
      <w:bookmarkStart w:id="712" w:name="_Toc23484"/>
      <w:bookmarkStart w:id="713" w:name="_Toc31385"/>
      <w:bookmarkStart w:id="714" w:name="_Toc27177"/>
      <w:bookmarkStart w:id="715" w:name="_Toc5977"/>
      <w:bookmarkStart w:id="716" w:name="_Toc28817"/>
      <w:bookmarkStart w:id="717" w:name="_Toc15628"/>
      <w:bookmarkStart w:id="718" w:name="_Toc21220"/>
      <w:bookmarkStart w:id="719" w:name="_Toc22269"/>
      <w:r>
        <w:rPr>
          <w:rFonts w:hint="eastAsia" w:ascii="宋体" w:hAnsi="宋体" w:eastAsia="宋体" w:cs="宋体"/>
          <w:b/>
          <w:bCs/>
          <w:color w:val="auto"/>
          <w:sz w:val="24"/>
          <w:szCs w:val="24"/>
        </w:rPr>
        <w:t>附表六：确认通知</w:t>
      </w:r>
      <w:bookmarkEnd w:id="712"/>
      <w:bookmarkEnd w:id="713"/>
      <w:bookmarkEnd w:id="714"/>
      <w:bookmarkEnd w:id="715"/>
      <w:bookmarkEnd w:id="716"/>
      <w:bookmarkEnd w:id="717"/>
      <w:bookmarkEnd w:id="718"/>
      <w:bookmarkEnd w:id="719"/>
    </w:p>
    <w:p w14:paraId="5ABF6089">
      <w:pPr>
        <w:spacing w:before="312" w:beforeLines="100" w:after="312" w:afterLines="100" w:line="480" w:lineRule="exact"/>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确认通知</w:t>
      </w:r>
      <w:r>
        <w:rPr>
          <w:rFonts w:hint="eastAsia" w:ascii="宋体" w:hAnsi="宋体" w:cs="宋体"/>
          <w:b/>
          <w:bCs/>
          <w:color w:val="auto"/>
          <w:sz w:val="24"/>
          <w:szCs w:val="24"/>
          <w:lang w:eastAsia="zh-CN"/>
        </w:rPr>
        <w:t>书</w:t>
      </w:r>
    </w:p>
    <w:p w14:paraId="3A5C6677">
      <w:pPr>
        <w:spacing w:line="480" w:lineRule="exact"/>
        <w:rPr>
          <w:rFonts w:hint="eastAsia" w:ascii="宋体" w:hAnsi="宋体" w:eastAsia="宋体" w:cs="宋体"/>
          <w:color w:val="auto"/>
          <w:sz w:val="20"/>
          <w:szCs w:val="22"/>
        </w:rPr>
      </w:pP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（招标人名称）：</w:t>
      </w:r>
    </w:p>
    <w:p w14:paraId="427EA69C">
      <w:pPr>
        <w:spacing w:line="480" w:lineRule="exact"/>
        <w:rPr>
          <w:rFonts w:hint="eastAsia" w:ascii="宋体" w:hAnsi="宋体" w:eastAsia="宋体" w:cs="宋体"/>
          <w:color w:val="auto"/>
          <w:sz w:val="20"/>
          <w:szCs w:val="22"/>
        </w:rPr>
      </w:pPr>
    </w:p>
    <w:p w14:paraId="5061C773">
      <w:pPr>
        <w:spacing w:line="480" w:lineRule="exact"/>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你方</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年</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月</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日发出的</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（项目名称）施工招标关于</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的通知，我方已于</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年</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月</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日收到。</w:t>
      </w:r>
    </w:p>
    <w:p w14:paraId="027CA0F4">
      <w:pPr>
        <w:spacing w:line="480" w:lineRule="exact"/>
        <w:ind w:firstLine="400" w:firstLineChars="200"/>
        <w:rPr>
          <w:rFonts w:hint="eastAsia" w:ascii="宋体" w:hAnsi="宋体" w:eastAsia="宋体" w:cs="宋体"/>
          <w:color w:val="auto"/>
          <w:sz w:val="20"/>
          <w:szCs w:val="22"/>
        </w:rPr>
      </w:pPr>
    </w:p>
    <w:p w14:paraId="2FF826AD">
      <w:pPr>
        <w:spacing w:line="480" w:lineRule="exact"/>
        <w:ind w:firstLine="400" w:firstLineChars="200"/>
        <w:rPr>
          <w:rFonts w:hint="eastAsia" w:ascii="宋体" w:hAnsi="宋体" w:eastAsia="宋体" w:cs="宋体"/>
          <w:color w:val="auto"/>
          <w:sz w:val="20"/>
          <w:szCs w:val="22"/>
        </w:rPr>
      </w:pPr>
      <w:r>
        <w:rPr>
          <w:rFonts w:hint="eastAsia" w:ascii="宋体" w:hAnsi="宋体" w:eastAsia="宋体" w:cs="宋体"/>
          <w:color w:val="auto"/>
          <w:sz w:val="20"/>
          <w:szCs w:val="22"/>
        </w:rPr>
        <w:t>特此确认。</w:t>
      </w:r>
    </w:p>
    <w:p w14:paraId="06E260CB">
      <w:pPr>
        <w:spacing w:line="480" w:lineRule="exact"/>
        <w:ind w:firstLine="400" w:firstLineChars="200"/>
        <w:rPr>
          <w:rFonts w:hint="eastAsia" w:ascii="宋体" w:hAnsi="宋体" w:eastAsia="宋体" w:cs="宋体"/>
          <w:color w:val="auto"/>
          <w:sz w:val="20"/>
          <w:szCs w:val="22"/>
        </w:rPr>
      </w:pPr>
    </w:p>
    <w:p w14:paraId="700DB340">
      <w:pPr>
        <w:spacing w:line="480" w:lineRule="exact"/>
        <w:ind w:firstLine="400" w:firstLineChars="200"/>
        <w:rPr>
          <w:rFonts w:hint="eastAsia" w:ascii="宋体" w:hAnsi="宋体" w:eastAsia="宋体" w:cs="宋体"/>
          <w:color w:val="auto"/>
          <w:sz w:val="20"/>
          <w:szCs w:val="22"/>
        </w:rPr>
      </w:pPr>
    </w:p>
    <w:p w14:paraId="149758BF">
      <w:pPr>
        <w:spacing w:line="480" w:lineRule="exact"/>
        <w:ind w:firstLine="400" w:firstLineChars="200"/>
        <w:rPr>
          <w:rFonts w:hint="eastAsia" w:ascii="宋体" w:hAnsi="宋体" w:eastAsia="宋体" w:cs="宋体"/>
          <w:color w:val="auto"/>
          <w:sz w:val="20"/>
          <w:szCs w:val="22"/>
        </w:rPr>
      </w:pPr>
    </w:p>
    <w:p w14:paraId="3AE00457">
      <w:pPr>
        <w:spacing w:line="480" w:lineRule="exact"/>
        <w:ind w:firstLine="400" w:firstLineChars="200"/>
        <w:rPr>
          <w:rFonts w:hint="eastAsia" w:ascii="宋体" w:hAnsi="宋体" w:eastAsia="宋体" w:cs="宋体"/>
          <w:color w:val="auto"/>
          <w:sz w:val="20"/>
          <w:szCs w:val="22"/>
        </w:rPr>
      </w:pPr>
    </w:p>
    <w:p w14:paraId="6651689F">
      <w:pPr>
        <w:wordWrap w:val="0"/>
        <w:spacing w:line="480" w:lineRule="exact"/>
        <w:ind w:firstLine="400" w:firstLineChars="200"/>
        <w:jc w:val="right"/>
        <w:rPr>
          <w:rFonts w:hint="eastAsia" w:ascii="宋体" w:hAnsi="宋体" w:eastAsia="宋体" w:cs="宋体"/>
          <w:color w:val="auto"/>
          <w:sz w:val="20"/>
          <w:szCs w:val="22"/>
        </w:rPr>
      </w:pPr>
      <w:r>
        <w:rPr>
          <w:rFonts w:hint="eastAsia" w:ascii="宋体" w:hAnsi="宋体" w:eastAsia="宋体" w:cs="宋体"/>
          <w:color w:val="auto"/>
          <w:sz w:val="20"/>
          <w:szCs w:val="22"/>
        </w:rPr>
        <w:t>投标人：</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 xml:space="preserve"> （盖单位章）     </w:t>
      </w:r>
    </w:p>
    <w:p w14:paraId="105EEB55">
      <w:pPr>
        <w:wordWrap w:val="0"/>
        <w:spacing w:line="480" w:lineRule="exact"/>
        <w:jc w:val="right"/>
        <w:rPr>
          <w:rFonts w:hint="eastAsia" w:ascii="宋体" w:hAnsi="宋体" w:eastAsia="宋体" w:cs="宋体"/>
          <w:color w:val="auto"/>
          <w:sz w:val="20"/>
          <w:szCs w:val="22"/>
        </w:rPr>
      </w:pP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年</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月</w:t>
      </w:r>
      <w:r>
        <w:rPr>
          <w:rFonts w:hint="eastAsia" w:ascii="宋体" w:hAnsi="宋体" w:eastAsia="宋体" w:cs="宋体"/>
          <w:color w:val="auto"/>
          <w:sz w:val="20"/>
          <w:szCs w:val="22"/>
          <w:u w:val="single"/>
        </w:rPr>
        <w:t xml:space="preserve">       </w:t>
      </w:r>
      <w:r>
        <w:rPr>
          <w:rFonts w:hint="eastAsia" w:ascii="宋体" w:hAnsi="宋体" w:eastAsia="宋体" w:cs="宋体"/>
          <w:color w:val="auto"/>
          <w:sz w:val="20"/>
          <w:szCs w:val="22"/>
        </w:rPr>
        <w:t xml:space="preserve">日      </w:t>
      </w:r>
    </w:p>
    <w:p w14:paraId="2BCF86D6">
      <w:pPr>
        <w:pStyle w:val="2"/>
        <w:bidi w:val="0"/>
        <w:spacing w:line="240" w:lineRule="auto"/>
        <w:rPr>
          <w:rFonts w:hint="eastAsia" w:ascii="宋体" w:hAnsi="宋体" w:eastAsia="宋体" w:cs="宋体"/>
          <w:color w:val="auto"/>
          <w:sz w:val="32"/>
          <w:szCs w:val="32"/>
          <w:highlight w:val="yellow"/>
        </w:rPr>
      </w:pPr>
      <w:r>
        <w:rPr>
          <w:rFonts w:hint="eastAsia" w:ascii="宋体" w:hAnsi="宋体" w:eastAsia="宋体" w:cs="宋体"/>
          <w:color w:val="auto"/>
          <w:sz w:val="40"/>
          <w:szCs w:val="40"/>
        </w:rPr>
        <w:br w:type="page"/>
      </w:r>
      <w:bookmarkStart w:id="720" w:name="_Toc30808"/>
      <w:bookmarkStart w:id="721" w:name="_Toc2439"/>
      <w:bookmarkStart w:id="722" w:name="_Toc17721"/>
      <w:bookmarkStart w:id="723" w:name="_Toc25893"/>
      <w:bookmarkStart w:id="724" w:name="_Toc21975"/>
      <w:bookmarkStart w:id="725" w:name="_Toc21236"/>
      <w:bookmarkStart w:id="726" w:name="_Toc24852"/>
      <w:bookmarkStart w:id="727" w:name="_Toc19634"/>
      <w:bookmarkStart w:id="728" w:name="_Toc25567"/>
      <w:bookmarkStart w:id="729" w:name="_Toc458759012"/>
      <w:r>
        <w:rPr>
          <w:rFonts w:hint="eastAsia" w:ascii="宋体" w:hAnsi="宋体" w:eastAsia="宋体" w:cs="宋体"/>
          <w:color w:val="auto"/>
          <w:sz w:val="32"/>
          <w:szCs w:val="32"/>
        </w:rPr>
        <w:t>第三章  评标办法（</w:t>
      </w:r>
      <w:r>
        <w:rPr>
          <w:rFonts w:hint="eastAsia" w:ascii="宋体" w:hAnsi="宋体" w:cs="宋体"/>
          <w:color w:val="auto"/>
          <w:sz w:val="32"/>
          <w:szCs w:val="32"/>
          <w:lang w:eastAsia="zh-CN"/>
        </w:rPr>
        <w:t>综合评估法</w:t>
      </w:r>
      <w:r>
        <w:rPr>
          <w:rFonts w:hint="eastAsia" w:ascii="宋体" w:hAnsi="宋体" w:eastAsia="宋体" w:cs="宋体"/>
          <w:color w:val="auto"/>
          <w:sz w:val="32"/>
          <w:szCs w:val="32"/>
        </w:rPr>
        <w:t>）</w:t>
      </w:r>
      <w:bookmarkEnd w:id="720"/>
      <w:bookmarkEnd w:id="721"/>
      <w:bookmarkEnd w:id="722"/>
      <w:bookmarkEnd w:id="723"/>
      <w:bookmarkEnd w:id="724"/>
      <w:bookmarkEnd w:id="725"/>
      <w:bookmarkEnd w:id="726"/>
    </w:p>
    <w:p w14:paraId="4127FE12">
      <w:pPr>
        <w:pageBreakBefore w:val="0"/>
        <w:kinsoku/>
        <w:wordWrap w:val="0"/>
        <w:overflowPunct/>
        <w:topLinePunct w:val="0"/>
        <w:bidi w:val="0"/>
        <w:spacing w:after="156" w:afterLines="50"/>
        <w:jc w:val="center"/>
        <w:outlineLvl w:val="1"/>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评标办法前附表</w:t>
      </w:r>
    </w:p>
    <w:tbl>
      <w:tblPr>
        <w:tblStyle w:val="22"/>
        <w:tblpPr w:leftFromText="180" w:rightFromText="180" w:vertAnchor="text" w:horzAnchor="page" w:tblpXSpec="center" w:tblpY="472"/>
        <w:tblOverlap w:val="never"/>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992"/>
        <w:gridCol w:w="284"/>
        <w:gridCol w:w="1378"/>
        <w:gridCol w:w="307"/>
        <w:gridCol w:w="739"/>
        <w:gridCol w:w="1077"/>
        <w:gridCol w:w="1797"/>
        <w:gridCol w:w="1833"/>
      </w:tblGrid>
      <w:tr w14:paraId="477FB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00" w:type="dxa"/>
            <w:gridSpan w:val="2"/>
            <w:noWrap w:val="0"/>
            <w:tcMar>
              <w:left w:w="57" w:type="dxa"/>
              <w:right w:w="57" w:type="dxa"/>
            </w:tcMar>
            <w:vAlign w:val="center"/>
          </w:tcPr>
          <w:p w14:paraId="5009C06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1662" w:type="dxa"/>
            <w:gridSpan w:val="2"/>
            <w:noWrap w:val="0"/>
            <w:tcMar>
              <w:left w:w="57" w:type="dxa"/>
              <w:right w:w="57" w:type="dxa"/>
            </w:tcMar>
            <w:vAlign w:val="center"/>
          </w:tcPr>
          <w:p w14:paraId="2C518B4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5753" w:type="dxa"/>
            <w:gridSpan w:val="5"/>
            <w:noWrap w:val="0"/>
            <w:tcMar>
              <w:left w:w="57" w:type="dxa"/>
              <w:right w:w="57" w:type="dxa"/>
            </w:tcMar>
            <w:vAlign w:val="center"/>
          </w:tcPr>
          <w:p w14:paraId="5168708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1F763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7CAB1A2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tc>
        <w:tc>
          <w:tcPr>
            <w:tcW w:w="992" w:type="dxa"/>
            <w:vMerge w:val="restart"/>
            <w:noWrap w:val="0"/>
            <w:tcMar>
              <w:left w:w="57" w:type="dxa"/>
              <w:right w:w="57" w:type="dxa"/>
            </w:tcMar>
            <w:vAlign w:val="center"/>
          </w:tcPr>
          <w:p w14:paraId="0EF7AB2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w:t>
            </w:r>
          </w:p>
          <w:p w14:paraId="75FD1F1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0111168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1662" w:type="dxa"/>
            <w:gridSpan w:val="2"/>
            <w:noWrap w:val="0"/>
            <w:tcMar>
              <w:left w:w="57" w:type="dxa"/>
              <w:right w:w="57" w:type="dxa"/>
            </w:tcMar>
            <w:vAlign w:val="center"/>
          </w:tcPr>
          <w:p w14:paraId="52F68C2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5753" w:type="dxa"/>
            <w:gridSpan w:val="5"/>
            <w:noWrap w:val="0"/>
            <w:tcMar>
              <w:left w:w="57" w:type="dxa"/>
              <w:right w:w="57" w:type="dxa"/>
            </w:tcMar>
            <w:vAlign w:val="center"/>
          </w:tcPr>
          <w:p w14:paraId="3257EE42">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21975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53261D2">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04B0352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4368BB7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投标函及投标函附录</w:t>
            </w:r>
          </w:p>
        </w:tc>
        <w:tc>
          <w:tcPr>
            <w:tcW w:w="5753" w:type="dxa"/>
            <w:gridSpan w:val="5"/>
            <w:noWrap w:val="0"/>
            <w:tcMar>
              <w:left w:w="57" w:type="dxa"/>
              <w:right w:w="57" w:type="dxa"/>
            </w:tcMar>
            <w:vAlign w:val="center"/>
          </w:tcPr>
          <w:p w14:paraId="51FCA1D1">
            <w:pPr>
              <w:keepNext w:val="0"/>
              <w:keepLines w:val="0"/>
              <w:pageBreakBefore w:val="0"/>
              <w:suppressLineNumbers w:val="0"/>
              <w:kinsoku/>
              <w:wordWrap w:val="0"/>
              <w:overflowPunct/>
              <w:topLinePunct w:val="0"/>
              <w:bidi w:val="0"/>
              <w:spacing w:before="0" w:beforeAutospacing="0" w:after="0" w:afterAutospacing="0"/>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按招标文件格式要求</w:t>
            </w:r>
          </w:p>
        </w:tc>
      </w:tr>
      <w:tr w14:paraId="10076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71F43D3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93FAF5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088F89F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投标文件签字盖章</w:t>
            </w:r>
          </w:p>
        </w:tc>
        <w:tc>
          <w:tcPr>
            <w:tcW w:w="5753" w:type="dxa"/>
            <w:gridSpan w:val="5"/>
            <w:noWrap w:val="0"/>
            <w:tcMar>
              <w:left w:w="57" w:type="dxa"/>
              <w:right w:w="57" w:type="dxa"/>
            </w:tcMar>
            <w:vAlign w:val="center"/>
          </w:tcPr>
          <w:p w14:paraId="0D41107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符合招标文件要求</w:t>
            </w:r>
          </w:p>
        </w:tc>
      </w:tr>
      <w:tr w14:paraId="423C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F6DBC0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4913F61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345BD10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5753" w:type="dxa"/>
            <w:gridSpan w:val="5"/>
            <w:noWrap w:val="0"/>
            <w:tcMar>
              <w:left w:w="57" w:type="dxa"/>
              <w:right w:w="57" w:type="dxa"/>
            </w:tcMar>
            <w:vAlign w:val="center"/>
          </w:tcPr>
          <w:p w14:paraId="6A69805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的规定</w:t>
            </w:r>
          </w:p>
        </w:tc>
      </w:tr>
      <w:tr w14:paraId="4088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66781E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79AFF2A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71E9E34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w:t>
            </w:r>
          </w:p>
        </w:tc>
        <w:tc>
          <w:tcPr>
            <w:tcW w:w="5753" w:type="dxa"/>
            <w:gridSpan w:val="5"/>
            <w:noWrap w:val="0"/>
            <w:tcMar>
              <w:left w:w="57" w:type="dxa"/>
              <w:right w:w="57" w:type="dxa"/>
            </w:tcMar>
            <w:vAlign w:val="center"/>
          </w:tcPr>
          <w:p w14:paraId="6D2F2BC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只能有一个有效报价</w:t>
            </w:r>
          </w:p>
        </w:tc>
      </w:tr>
      <w:tr w14:paraId="0522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45182F6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tc>
        <w:tc>
          <w:tcPr>
            <w:tcW w:w="992" w:type="dxa"/>
            <w:vMerge w:val="restart"/>
            <w:noWrap w:val="0"/>
            <w:tcMar>
              <w:left w:w="57" w:type="dxa"/>
              <w:right w:w="57" w:type="dxa"/>
            </w:tcMar>
            <w:vAlign w:val="center"/>
          </w:tcPr>
          <w:p w14:paraId="25328C0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w:t>
            </w:r>
          </w:p>
          <w:p w14:paraId="6685D5E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793F7D5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p w14:paraId="0FA9757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1E1A199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5753" w:type="dxa"/>
            <w:gridSpan w:val="5"/>
            <w:noWrap w:val="0"/>
            <w:vAlign w:val="center"/>
          </w:tcPr>
          <w:p w14:paraId="191065B6">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具备有效的营业执照</w:t>
            </w:r>
          </w:p>
        </w:tc>
      </w:tr>
      <w:tr w14:paraId="1479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BAB9FB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052AE4B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31300B1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安全生产许可证</w:t>
            </w:r>
          </w:p>
        </w:tc>
        <w:tc>
          <w:tcPr>
            <w:tcW w:w="5753" w:type="dxa"/>
            <w:gridSpan w:val="5"/>
            <w:noWrap w:val="0"/>
            <w:vAlign w:val="center"/>
          </w:tcPr>
          <w:p w14:paraId="700A35C8">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具备有效的安全生产许可证</w:t>
            </w:r>
          </w:p>
        </w:tc>
      </w:tr>
      <w:tr w14:paraId="61A93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EEFEA0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4900B4C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4A08834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资质等级</w:t>
            </w:r>
          </w:p>
        </w:tc>
        <w:tc>
          <w:tcPr>
            <w:tcW w:w="5753" w:type="dxa"/>
            <w:gridSpan w:val="5"/>
            <w:noWrap w:val="0"/>
            <w:vAlign w:val="center"/>
          </w:tcPr>
          <w:p w14:paraId="6CE40741">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20787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2C2BB33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62001AC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0D497BF1">
            <w:pPr>
              <w:pStyle w:val="29"/>
              <w:keepNext w:val="0"/>
              <w:keepLines w:val="0"/>
              <w:pageBreakBefore w:val="0"/>
              <w:suppressLineNumbers w:val="0"/>
              <w:kinsoku/>
              <w:wordWrap w:val="0"/>
              <w:overflowPunct/>
              <w:topLinePunct w:val="0"/>
              <w:bidi w:val="0"/>
              <w:spacing w:before="0" w:beforeAutospacing="0" w:after="0" w:afterAutospacing="0" w:line="3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c>
          <w:tcPr>
            <w:tcW w:w="5753" w:type="dxa"/>
            <w:gridSpan w:val="5"/>
            <w:noWrap w:val="0"/>
            <w:vAlign w:val="center"/>
          </w:tcPr>
          <w:p w14:paraId="48692D3B">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7577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08" w:type="dxa"/>
            <w:vMerge w:val="continue"/>
            <w:noWrap w:val="0"/>
            <w:tcMar>
              <w:left w:w="57" w:type="dxa"/>
              <w:right w:w="57" w:type="dxa"/>
            </w:tcMar>
            <w:vAlign w:val="center"/>
          </w:tcPr>
          <w:p w14:paraId="6BEE26E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3F3918C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59987838">
            <w:pPr>
              <w:pStyle w:val="29"/>
              <w:keepNext w:val="0"/>
              <w:keepLines w:val="0"/>
              <w:pageBreakBefore w:val="0"/>
              <w:suppressLineNumbers w:val="0"/>
              <w:kinsoku/>
              <w:wordWrap w:val="0"/>
              <w:overflowPunct/>
              <w:topLinePunct w:val="0"/>
              <w:bidi w:val="0"/>
              <w:spacing w:before="0" w:beforeAutospacing="0" w:after="0" w:afterAutospacing="0" w:line="38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5753" w:type="dxa"/>
            <w:gridSpan w:val="5"/>
            <w:noWrap w:val="0"/>
            <w:vAlign w:val="center"/>
          </w:tcPr>
          <w:p w14:paraId="48F516C3">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5A113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C61F0F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0730C10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46A6C71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kern w:val="2"/>
                <w:sz w:val="21"/>
                <w:szCs w:val="21"/>
                <w:highlight w:val="none"/>
                <w:lang w:val="en-US" w:eastAsia="zh-CN" w:bidi="ar-SA"/>
              </w:rPr>
              <w:t>财务要求</w:t>
            </w:r>
          </w:p>
        </w:tc>
        <w:tc>
          <w:tcPr>
            <w:tcW w:w="5753" w:type="dxa"/>
            <w:gridSpan w:val="5"/>
            <w:noWrap w:val="0"/>
            <w:vAlign w:val="center"/>
          </w:tcPr>
          <w:p w14:paraId="2B3BB47A">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1864B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ECC74A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6C2986C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2C19083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信誉要求</w:t>
            </w:r>
          </w:p>
        </w:tc>
        <w:tc>
          <w:tcPr>
            <w:tcW w:w="5753" w:type="dxa"/>
            <w:gridSpan w:val="5"/>
            <w:noWrap w:val="0"/>
            <w:vAlign w:val="center"/>
          </w:tcPr>
          <w:p w14:paraId="539813C9">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6131C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8" w:type="dxa"/>
            <w:vMerge w:val="continue"/>
            <w:noWrap w:val="0"/>
            <w:tcMar>
              <w:left w:w="57" w:type="dxa"/>
              <w:right w:w="57" w:type="dxa"/>
            </w:tcMar>
            <w:vAlign w:val="center"/>
          </w:tcPr>
          <w:p w14:paraId="0CCA658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463729B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63671D5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其他要求</w:t>
            </w:r>
          </w:p>
        </w:tc>
        <w:tc>
          <w:tcPr>
            <w:tcW w:w="5753" w:type="dxa"/>
            <w:gridSpan w:val="5"/>
            <w:noWrap w:val="0"/>
            <w:vAlign w:val="center"/>
          </w:tcPr>
          <w:p w14:paraId="19B2C778">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4AC04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08" w:type="dxa"/>
            <w:vMerge w:val="continue"/>
            <w:noWrap w:val="0"/>
            <w:tcMar>
              <w:left w:w="57" w:type="dxa"/>
              <w:right w:w="57" w:type="dxa"/>
            </w:tcMar>
            <w:vAlign w:val="center"/>
          </w:tcPr>
          <w:p w14:paraId="4360A18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1AA0084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415" w:type="dxa"/>
            <w:gridSpan w:val="7"/>
            <w:noWrap w:val="0"/>
            <w:tcMar>
              <w:left w:w="57" w:type="dxa"/>
              <w:right w:w="57" w:type="dxa"/>
            </w:tcMar>
            <w:vAlign w:val="center"/>
          </w:tcPr>
          <w:p w14:paraId="170E88D4">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备注：招标文件中所要求证件、证明等，投标文件中应附相应资料清晰的扫描件</w:t>
            </w:r>
            <w:r>
              <w:rPr>
                <w:rFonts w:hint="eastAsia" w:ascii="宋体" w:hAnsi="宋体" w:cs="宋体"/>
                <w:b/>
                <w:color w:val="auto"/>
                <w:sz w:val="21"/>
                <w:szCs w:val="21"/>
                <w:highlight w:val="none"/>
                <w:lang w:eastAsia="zh-CN"/>
              </w:rPr>
              <w:t>或复印件</w:t>
            </w:r>
            <w:r>
              <w:rPr>
                <w:rFonts w:hint="eastAsia" w:ascii="宋体" w:hAnsi="宋体" w:eastAsia="宋体" w:cs="宋体"/>
                <w:b/>
                <w:color w:val="auto"/>
                <w:sz w:val="21"/>
                <w:szCs w:val="21"/>
                <w:highlight w:val="none"/>
              </w:rPr>
              <w:t>，由于模糊不清导致评委无法辨别的，后果由投标人自行承担。</w:t>
            </w:r>
          </w:p>
        </w:tc>
      </w:tr>
      <w:tr w14:paraId="1D79A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restart"/>
            <w:noWrap w:val="0"/>
            <w:tcMar>
              <w:left w:w="57" w:type="dxa"/>
              <w:right w:w="57" w:type="dxa"/>
            </w:tcMar>
            <w:vAlign w:val="center"/>
          </w:tcPr>
          <w:p w14:paraId="6858193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tc>
        <w:tc>
          <w:tcPr>
            <w:tcW w:w="992" w:type="dxa"/>
            <w:vMerge w:val="restart"/>
            <w:noWrap w:val="0"/>
            <w:tcMar>
              <w:left w:w="57" w:type="dxa"/>
              <w:right w:w="57" w:type="dxa"/>
            </w:tcMar>
            <w:vAlign w:val="center"/>
          </w:tcPr>
          <w:p w14:paraId="41EB3E4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响应性</w:t>
            </w:r>
          </w:p>
          <w:p w14:paraId="23DF1AA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5E181AD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1662" w:type="dxa"/>
            <w:gridSpan w:val="2"/>
            <w:noWrap w:val="0"/>
            <w:tcMar>
              <w:left w:w="57" w:type="dxa"/>
              <w:right w:w="57" w:type="dxa"/>
            </w:tcMar>
            <w:vAlign w:val="center"/>
          </w:tcPr>
          <w:p w14:paraId="6B8DE41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投标内容</w:t>
            </w:r>
          </w:p>
        </w:tc>
        <w:tc>
          <w:tcPr>
            <w:tcW w:w="5753" w:type="dxa"/>
            <w:gridSpan w:val="5"/>
            <w:noWrap w:val="0"/>
            <w:vAlign w:val="center"/>
          </w:tcPr>
          <w:p w14:paraId="7E916FF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第1.3.1项规定</w:t>
            </w:r>
          </w:p>
        </w:tc>
      </w:tr>
      <w:tr w14:paraId="7E429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FDC4DF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1FF5FFD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257CE36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w:t>
            </w:r>
          </w:p>
        </w:tc>
        <w:tc>
          <w:tcPr>
            <w:tcW w:w="5753" w:type="dxa"/>
            <w:gridSpan w:val="5"/>
            <w:noWrap w:val="0"/>
            <w:vAlign w:val="center"/>
          </w:tcPr>
          <w:p w14:paraId="2078EDB3">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第1.3.2项规定</w:t>
            </w:r>
          </w:p>
        </w:tc>
      </w:tr>
      <w:tr w14:paraId="729F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6B4CD16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30906AA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294D8BE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5753" w:type="dxa"/>
            <w:gridSpan w:val="5"/>
            <w:noWrap w:val="0"/>
            <w:vAlign w:val="center"/>
          </w:tcPr>
          <w:p w14:paraId="1260BED6">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第1.3.3项规定</w:t>
            </w:r>
          </w:p>
        </w:tc>
      </w:tr>
      <w:tr w14:paraId="1240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5E230B2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0509E14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0E3A71F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753" w:type="dxa"/>
            <w:gridSpan w:val="5"/>
            <w:noWrap w:val="0"/>
            <w:vAlign w:val="center"/>
          </w:tcPr>
          <w:p w14:paraId="417D001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第3.3.1项规定</w:t>
            </w:r>
          </w:p>
        </w:tc>
      </w:tr>
      <w:tr w14:paraId="3FAA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9D3D54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3DDE98B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5AC9EA7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5753" w:type="dxa"/>
            <w:gridSpan w:val="5"/>
            <w:noWrap w:val="0"/>
            <w:vAlign w:val="center"/>
          </w:tcPr>
          <w:p w14:paraId="24FD1EAD">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第3.4.1项规定</w:t>
            </w:r>
          </w:p>
        </w:tc>
      </w:tr>
      <w:tr w14:paraId="094E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3EA9D7E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59A9E3B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75339FB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技术标准和要求</w:t>
            </w:r>
          </w:p>
        </w:tc>
        <w:tc>
          <w:tcPr>
            <w:tcW w:w="5753" w:type="dxa"/>
            <w:gridSpan w:val="5"/>
            <w:noWrap w:val="0"/>
            <w:vAlign w:val="center"/>
          </w:tcPr>
          <w:p w14:paraId="343FD10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技术标准和要求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规定</w:t>
            </w:r>
          </w:p>
        </w:tc>
      </w:tr>
      <w:tr w14:paraId="5A55D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08" w:type="dxa"/>
            <w:vMerge w:val="continue"/>
            <w:noWrap w:val="0"/>
            <w:tcMar>
              <w:left w:w="57" w:type="dxa"/>
              <w:right w:w="57" w:type="dxa"/>
            </w:tcMar>
            <w:vAlign w:val="center"/>
          </w:tcPr>
          <w:p w14:paraId="0CF6C26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198C783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2B2D98A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技术标是否存在违反国家强制标准要求</w:t>
            </w:r>
          </w:p>
        </w:tc>
        <w:tc>
          <w:tcPr>
            <w:tcW w:w="5753" w:type="dxa"/>
            <w:gridSpan w:val="5"/>
            <w:noWrap w:val="0"/>
            <w:vAlign w:val="center"/>
          </w:tcPr>
          <w:p w14:paraId="02CDE057">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不存在技术标违反国家强制标准要求</w:t>
            </w:r>
          </w:p>
        </w:tc>
      </w:tr>
      <w:tr w14:paraId="1AEB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422A9A5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6E8B68A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62C1EF1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w:t>
            </w:r>
          </w:p>
        </w:tc>
        <w:tc>
          <w:tcPr>
            <w:tcW w:w="5753" w:type="dxa"/>
            <w:gridSpan w:val="5"/>
            <w:noWrap w:val="0"/>
            <w:vAlign w:val="center"/>
          </w:tcPr>
          <w:p w14:paraId="5DB327F5">
            <w:pPr>
              <w:pStyle w:val="18"/>
              <w:keepNext w:val="0"/>
              <w:keepLines w:val="0"/>
              <w:pageBreakBefore w:val="0"/>
              <w:widowControl/>
              <w:suppressLineNumbers w:val="0"/>
              <w:kinsoku/>
              <w:wordWrap w:val="0"/>
              <w:overflowPunct/>
              <w:topLinePunct w:val="0"/>
              <w:bidi w:val="0"/>
              <w:ind w:left="0" w:right="0"/>
              <w:rPr>
                <w:rFonts w:hint="eastAsia" w:ascii="宋体" w:hAnsi="宋体" w:eastAsia="宋体" w:cs="宋体"/>
                <w:color w:val="auto"/>
                <w:kern w:val="2"/>
                <w:sz w:val="21"/>
                <w:szCs w:val="21"/>
                <w:highlight w:val="none"/>
                <w:lang w:val="en-US" w:bidi="ar-SA"/>
              </w:rPr>
            </w:pPr>
            <w:r>
              <w:rPr>
                <w:rFonts w:hint="eastAsia" w:ascii="宋体" w:hAnsi="宋体" w:eastAsia="宋体" w:cs="宋体"/>
                <w:color w:val="auto"/>
                <w:kern w:val="2"/>
                <w:sz w:val="21"/>
                <w:szCs w:val="21"/>
                <w:highlight w:val="none"/>
              </w:rPr>
              <w:t>低于（含等于）招标控制价</w:t>
            </w:r>
          </w:p>
        </w:tc>
      </w:tr>
      <w:tr w14:paraId="03129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7856C59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59FEC34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72E32FF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投标人是否存在串通投标、弄虚作假、行贿等违法行为</w:t>
            </w:r>
          </w:p>
        </w:tc>
        <w:tc>
          <w:tcPr>
            <w:tcW w:w="5753" w:type="dxa"/>
            <w:gridSpan w:val="5"/>
            <w:noWrap w:val="0"/>
            <w:vAlign w:val="center"/>
          </w:tcPr>
          <w:p w14:paraId="33234275">
            <w:pPr>
              <w:pStyle w:val="18"/>
              <w:keepNext w:val="0"/>
              <w:keepLines w:val="0"/>
              <w:pageBreakBefore w:val="0"/>
              <w:widowControl/>
              <w:suppressLineNumbers w:val="0"/>
              <w:kinsoku/>
              <w:wordWrap w:val="0"/>
              <w:overflowPunct/>
              <w:topLinePunct w:val="0"/>
              <w:bidi w:val="0"/>
              <w:ind w:left="0" w:right="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rPr>
              <w:t>不存在投标人在本次投标活动中有串通投标、弄虚作假、行贿等违法行为</w:t>
            </w:r>
          </w:p>
        </w:tc>
      </w:tr>
      <w:tr w14:paraId="298D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8" w:type="dxa"/>
            <w:vMerge w:val="continue"/>
            <w:noWrap w:val="0"/>
            <w:tcMar>
              <w:left w:w="57" w:type="dxa"/>
              <w:right w:w="57" w:type="dxa"/>
            </w:tcMar>
            <w:vAlign w:val="center"/>
          </w:tcPr>
          <w:p w14:paraId="02CC02E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992" w:type="dxa"/>
            <w:vMerge w:val="continue"/>
            <w:noWrap w:val="0"/>
            <w:tcMar>
              <w:left w:w="57" w:type="dxa"/>
              <w:right w:w="57" w:type="dxa"/>
            </w:tcMar>
            <w:vAlign w:val="center"/>
          </w:tcPr>
          <w:p w14:paraId="10C27B2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662" w:type="dxa"/>
            <w:gridSpan w:val="2"/>
            <w:noWrap w:val="0"/>
            <w:tcMar>
              <w:left w:w="57" w:type="dxa"/>
              <w:right w:w="57" w:type="dxa"/>
            </w:tcMar>
            <w:vAlign w:val="center"/>
          </w:tcPr>
          <w:p w14:paraId="69FE8487">
            <w:pPr>
              <w:keepNext w:val="0"/>
              <w:keepLines w:val="0"/>
              <w:pageBreakBefore w:val="0"/>
              <w:suppressLineNumbers w:val="0"/>
              <w:kinsoku/>
              <w:wordWrap w:val="0"/>
              <w:overflowPunct/>
              <w:topLinePunct w:val="0"/>
              <w:bidi w:val="0"/>
              <w:spacing w:before="0" w:beforeAutospacing="0" w:after="0" w:afterAutospacing="0" w:line="30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否决投标条件</w:t>
            </w:r>
          </w:p>
        </w:tc>
        <w:tc>
          <w:tcPr>
            <w:tcW w:w="5753" w:type="dxa"/>
            <w:gridSpan w:val="5"/>
            <w:noWrap w:val="0"/>
            <w:vAlign w:val="center"/>
          </w:tcPr>
          <w:p w14:paraId="672F1BA6">
            <w:pPr>
              <w:keepNext w:val="0"/>
              <w:keepLines w:val="0"/>
              <w:pageBreakBefore w:val="0"/>
              <w:widowControl/>
              <w:suppressLineNumbers w:val="0"/>
              <w:kinsoku/>
              <w:wordWrap w:val="0"/>
              <w:overflowPunct/>
              <w:topLinePunct w:val="0"/>
              <w:bidi w:val="0"/>
              <w:spacing w:before="0" w:beforeAutospacing="0" w:after="0" w:afterAutospacing="0" w:line="300" w:lineRule="exact"/>
              <w:ind w:left="0" w:right="0"/>
              <w:jc w:val="left"/>
              <w:rPr>
                <w:rFonts w:hint="eastAsia" w:ascii="宋体" w:hAnsi="宋体" w:eastAsia="宋体" w:cs="宋体"/>
                <w:color w:val="auto"/>
                <w:kern w:val="2"/>
                <w:sz w:val="21"/>
                <w:szCs w:val="21"/>
                <w:highlight w:val="none"/>
                <w:lang w:val="en-US"/>
              </w:rPr>
            </w:pPr>
            <w:r>
              <w:rPr>
                <w:rFonts w:hint="eastAsia" w:ascii="宋体" w:hAnsi="宋体" w:eastAsia="宋体" w:cs="宋体"/>
                <w:color w:val="auto"/>
                <w:sz w:val="21"/>
                <w:szCs w:val="21"/>
                <w:highlight w:val="none"/>
              </w:rPr>
              <w:t>不符合“附件B：否决投标情形”规定</w:t>
            </w:r>
          </w:p>
        </w:tc>
      </w:tr>
      <w:tr w14:paraId="4B30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9315" w:type="dxa"/>
            <w:gridSpan w:val="9"/>
            <w:noWrap w:val="0"/>
            <w:tcMar>
              <w:left w:w="57" w:type="dxa"/>
              <w:right w:w="57" w:type="dxa"/>
            </w:tcMar>
            <w:vAlign w:val="center"/>
          </w:tcPr>
          <w:p w14:paraId="272A8594">
            <w:pPr>
              <w:keepNext w:val="0"/>
              <w:keepLines w:val="0"/>
              <w:pageBreakBefore w:val="0"/>
              <w:suppressLineNumbers w:val="0"/>
              <w:kinsoku/>
              <w:wordWrap w:val="0"/>
              <w:overflowPunct/>
              <w:topLinePunct w:val="0"/>
              <w:bidi w:val="0"/>
              <w:spacing w:before="0" w:beforeAutospacing="0" w:after="0" w:afterAutospacing="0" w:line="240" w:lineRule="exact"/>
              <w:ind w:left="0" w:right="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备注：1.招标文件中所要求证件、证明等，投标文件中应附相应资料清晰的扫描件</w:t>
            </w:r>
            <w:r>
              <w:rPr>
                <w:rFonts w:hint="eastAsia" w:ascii="宋体" w:hAnsi="宋体" w:cs="宋体"/>
                <w:b/>
                <w:color w:val="auto"/>
                <w:sz w:val="21"/>
                <w:szCs w:val="21"/>
                <w:highlight w:val="none"/>
                <w:lang w:eastAsia="zh-CN"/>
              </w:rPr>
              <w:t>或复印件</w:t>
            </w:r>
            <w:r>
              <w:rPr>
                <w:rFonts w:hint="eastAsia" w:ascii="宋体" w:hAnsi="宋体" w:eastAsia="宋体" w:cs="宋体"/>
                <w:b/>
                <w:color w:val="auto"/>
                <w:sz w:val="21"/>
                <w:szCs w:val="21"/>
                <w:highlight w:val="none"/>
              </w:rPr>
              <w:t>，由于模糊不清导致评委无法辨别的，后果由投标人自行承担。</w:t>
            </w:r>
          </w:p>
          <w:p w14:paraId="72EDD43D">
            <w:pPr>
              <w:keepNext w:val="0"/>
              <w:keepLines w:val="0"/>
              <w:pageBreakBefore w:val="0"/>
              <w:suppressLineNumbers w:val="0"/>
              <w:kinsoku/>
              <w:wordWrap w:val="0"/>
              <w:overflowPunct/>
              <w:topLinePunct w:val="0"/>
              <w:bidi w:val="0"/>
              <w:spacing w:before="0" w:beforeAutospacing="0" w:after="0" w:afterAutospacing="0" w:line="240" w:lineRule="exact"/>
              <w:ind w:left="0" w:right="0"/>
              <w:rPr>
                <w:rFonts w:hint="eastAsia" w:ascii="宋体" w:hAnsi="宋体" w:eastAsia="宋体" w:cs="宋体"/>
                <w:color w:val="auto"/>
                <w:kern w:val="2"/>
                <w:sz w:val="21"/>
                <w:szCs w:val="21"/>
                <w:highlight w:val="none"/>
              </w:rPr>
            </w:pPr>
            <w:r>
              <w:rPr>
                <w:rFonts w:hint="eastAsia" w:ascii="宋体" w:hAnsi="宋体" w:eastAsia="宋体" w:cs="宋体"/>
                <w:b/>
                <w:color w:val="auto"/>
                <w:sz w:val="21"/>
                <w:szCs w:val="21"/>
                <w:highlight w:val="none"/>
                <w:lang w:val="en-US"/>
              </w:rPr>
              <w:t>2.不在上述范围内且不具有实质性影响的内容，一般不作为否决投标的依据或理由。</w:t>
            </w:r>
          </w:p>
        </w:tc>
      </w:tr>
      <w:tr w14:paraId="53A47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noWrap w:val="0"/>
            <w:tcMar>
              <w:left w:w="57" w:type="dxa"/>
              <w:right w:w="57" w:type="dxa"/>
            </w:tcMar>
            <w:vAlign w:val="center"/>
          </w:tcPr>
          <w:p w14:paraId="3DBCEBA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961" w:type="dxa"/>
            <w:gridSpan w:val="4"/>
            <w:noWrap w:val="0"/>
            <w:tcMar>
              <w:left w:w="57" w:type="dxa"/>
              <w:right w:w="57" w:type="dxa"/>
            </w:tcMar>
            <w:vAlign w:val="center"/>
          </w:tcPr>
          <w:p w14:paraId="2A193A3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条款内容</w:t>
            </w:r>
          </w:p>
        </w:tc>
        <w:tc>
          <w:tcPr>
            <w:tcW w:w="5446" w:type="dxa"/>
            <w:gridSpan w:val="4"/>
            <w:noWrap w:val="0"/>
            <w:tcMar>
              <w:left w:w="57" w:type="dxa"/>
              <w:right w:w="57" w:type="dxa"/>
            </w:tcMar>
            <w:vAlign w:val="center"/>
          </w:tcPr>
          <w:p w14:paraId="7984555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5D7E8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restart"/>
            <w:noWrap w:val="0"/>
            <w:tcMar>
              <w:left w:w="57" w:type="dxa"/>
              <w:right w:w="57" w:type="dxa"/>
            </w:tcMar>
            <w:vAlign w:val="center"/>
          </w:tcPr>
          <w:p w14:paraId="43481A61">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961" w:type="dxa"/>
            <w:gridSpan w:val="4"/>
            <w:vMerge w:val="restart"/>
            <w:noWrap w:val="0"/>
            <w:tcMar>
              <w:left w:w="57" w:type="dxa"/>
              <w:right w:w="57" w:type="dxa"/>
            </w:tcMar>
            <w:vAlign w:val="center"/>
          </w:tcPr>
          <w:p w14:paraId="0A0F813B">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08255FBA">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（总分100分）</w:t>
            </w:r>
          </w:p>
        </w:tc>
        <w:tc>
          <w:tcPr>
            <w:tcW w:w="5446" w:type="dxa"/>
            <w:gridSpan w:val="4"/>
            <w:noWrap w:val="0"/>
            <w:tcMar>
              <w:left w:w="57" w:type="dxa"/>
              <w:right w:w="57" w:type="dxa"/>
            </w:tcMar>
            <w:vAlign w:val="center"/>
          </w:tcPr>
          <w:p w14:paraId="21F8BCA5">
            <w:pPr>
              <w:keepNext w:val="0"/>
              <w:keepLines w:val="0"/>
              <w:pageBreakBefore w:val="0"/>
              <w:suppressLineNumbers w:val="0"/>
              <w:kinsoku/>
              <w:wordWrap w:val="0"/>
              <w:overflowPunct/>
              <w:topLinePunct w:val="0"/>
              <w:bidi w:val="0"/>
              <w:adjustRightInd w:val="0"/>
              <w:snapToGrid w:val="0"/>
              <w:spacing w:before="0" w:beforeAutospacing="0" w:after="0" w:afterAutospacing="0"/>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施工组织设计</w:t>
            </w:r>
            <w:r>
              <w:rPr>
                <w:rFonts w:hint="eastAsia" w:ascii="宋体" w:hAnsi="宋体" w:eastAsia="宋体" w:cs="宋体"/>
                <w:color w:val="auto"/>
                <w:kern w:val="0"/>
                <w:sz w:val="21"/>
                <w:szCs w:val="21"/>
                <w:highlight w:val="none"/>
              </w:rPr>
              <w:t>：20分</w:t>
            </w:r>
          </w:p>
        </w:tc>
      </w:tr>
      <w:tr w14:paraId="35EA5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vMerge w:val="continue"/>
            <w:noWrap w:val="0"/>
            <w:tcMar>
              <w:left w:w="57" w:type="dxa"/>
              <w:right w:w="57" w:type="dxa"/>
            </w:tcMar>
            <w:vAlign w:val="center"/>
          </w:tcPr>
          <w:p w14:paraId="56F977E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2961" w:type="dxa"/>
            <w:gridSpan w:val="4"/>
            <w:vMerge w:val="continue"/>
            <w:noWrap w:val="0"/>
            <w:tcMar>
              <w:left w:w="57" w:type="dxa"/>
              <w:right w:w="57" w:type="dxa"/>
            </w:tcMar>
            <w:vAlign w:val="center"/>
          </w:tcPr>
          <w:p w14:paraId="4CA571F9">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5446" w:type="dxa"/>
            <w:gridSpan w:val="4"/>
            <w:noWrap w:val="0"/>
            <w:tcMar>
              <w:left w:w="57" w:type="dxa"/>
              <w:right w:w="57" w:type="dxa"/>
            </w:tcMar>
            <w:vAlign w:val="center"/>
          </w:tcPr>
          <w:p w14:paraId="6F5814D8">
            <w:pPr>
              <w:keepNext w:val="0"/>
              <w:keepLines w:val="0"/>
              <w:pageBreakBefore w:val="0"/>
              <w:suppressLineNumbers w:val="0"/>
              <w:kinsoku/>
              <w:wordWrap w:val="0"/>
              <w:overflowPunct/>
              <w:topLinePunct w:val="0"/>
              <w:bidi w:val="0"/>
              <w:adjustRightInd w:val="0"/>
              <w:snapToGrid w:val="0"/>
              <w:spacing w:before="0" w:beforeAutospacing="0" w:after="0" w:afterAutospacing="0"/>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商务标：50分</w:t>
            </w:r>
          </w:p>
        </w:tc>
      </w:tr>
      <w:tr w14:paraId="150B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908" w:type="dxa"/>
            <w:vMerge w:val="continue"/>
            <w:noWrap w:val="0"/>
            <w:tcMar>
              <w:left w:w="57" w:type="dxa"/>
              <w:right w:w="57" w:type="dxa"/>
            </w:tcMar>
            <w:vAlign w:val="center"/>
          </w:tcPr>
          <w:p w14:paraId="5A5B1C3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2961" w:type="dxa"/>
            <w:gridSpan w:val="4"/>
            <w:vMerge w:val="continue"/>
            <w:noWrap w:val="0"/>
            <w:tcMar>
              <w:left w:w="57" w:type="dxa"/>
              <w:right w:w="57" w:type="dxa"/>
            </w:tcMar>
            <w:vAlign w:val="center"/>
          </w:tcPr>
          <w:p w14:paraId="7A1A8DC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446" w:type="dxa"/>
            <w:gridSpan w:val="4"/>
            <w:noWrap w:val="0"/>
            <w:tcMar>
              <w:left w:w="57" w:type="dxa"/>
              <w:right w:w="57" w:type="dxa"/>
            </w:tcMar>
            <w:vAlign w:val="center"/>
          </w:tcPr>
          <w:p w14:paraId="247B4C2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综合标：30分</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sz w:val="21"/>
                <w:szCs w:val="21"/>
                <w:highlight w:val="none"/>
              </w:rPr>
              <w:t>企业信用、拟派项目</w:t>
            </w:r>
            <w:r>
              <w:rPr>
                <w:rFonts w:hint="eastAsia" w:ascii="宋体" w:hAnsi="宋体" w:eastAsia="宋体" w:cs="宋体"/>
                <w:color w:val="auto"/>
                <w:sz w:val="21"/>
                <w:szCs w:val="21"/>
                <w:highlight w:val="none"/>
                <w:lang w:eastAsia="zh-CN"/>
              </w:rPr>
              <w:t>经理</w:t>
            </w:r>
            <w:r>
              <w:rPr>
                <w:rFonts w:hint="eastAsia" w:ascii="宋体" w:hAnsi="宋体" w:eastAsia="宋体" w:cs="宋体"/>
                <w:color w:val="auto"/>
                <w:sz w:val="21"/>
                <w:szCs w:val="21"/>
                <w:highlight w:val="none"/>
              </w:rPr>
              <w:t>信用，对应项</w:t>
            </w:r>
            <w:r>
              <w:rPr>
                <w:rFonts w:hint="eastAsia" w:ascii="宋体" w:hAnsi="宋体" w:eastAsia="宋体" w:cs="宋体"/>
                <w:color w:val="auto"/>
                <w:sz w:val="21"/>
                <w:szCs w:val="21"/>
                <w:highlight w:val="none"/>
                <w:lang w:eastAsia="zh-CN"/>
              </w:rPr>
              <w:t>分值</w:t>
            </w:r>
            <w:r>
              <w:rPr>
                <w:rFonts w:hint="eastAsia" w:ascii="宋体" w:hAnsi="宋体" w:eastAsia="宋体" w:cs="宋体"/>
                <w:color w:val="auto"/>
                <w:sz w:val="21"/>
                <w:szCs w:val="21"/>
                <w:highlight w:val="none"/>
              </w:rPr>
              <w:t>暂按满分计入）</w:t>
            </w:r>
          </w:p>
        </w:tc>
      </w:tr>
      <w:tr w14:paraId="5B11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08" w:type="dxa"/>
            <w:vMerge w:val="restart"/>
            <w:noWrap w:val="0"/>
            <w:tcMar>
              <w:left w:w="57" w:type="dxa"/>
              <w:right w:w="57" w:type="dxa"/>
            </w:tcMar>
            <w:vAlign w:val="center"/>
          </w:tcPr>
          <w:p w14:paraId="0F4707CF">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2</w:t>
            </w:r>
          </w:p>
          <w:p w14:paraId="3163962B">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1)</w:t>
            </w:r>
          </w:p>
        </w:tc>
        <w:tc>
          <w:tcPr>
            <w:tcW w:w="1276" w:type="dxa"/>
            <w:gridSpan w:val="2"/>
            <w:vMerge w:val="restart"/>
            <w:noWrap w:val="0"/>
            <w:tcMar>
              <w:left w:w="57" w:type="dxa"/>
              <w:right w:w="57" w:type="dxa"/>
            </w:tcMar>
            <w:vAlign w:val="center"/>
          </w:tcPr>
          <w:p w14:paraId="69997C10">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施工组织设计</w:t>
            </w:r>
          </w:p>
          <w:p w14:paraId="305B8CD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rPr>
              <w:t>（总分</w:t>
            </w:r>
            <w:r>
              <w:rPr>
                <w:rFonts w:hint="eastAsia" w:ascii="宋体" w:hAnsi="宋体" w:eastAsia="宋体" w:cs="宋体"/>
                <w:color w:val="auto"/>
                <w:sz w:val="21"/>
                <w:szCs w:val="21"/>
                <w:highlight w:val="none"/>
                <w:lang w:val="en-US"/>
              </w:rPr>
              <w:t>2</w:t>
            </w:r>
            <w:r>
              <w:rPr>
                <w:rFonts w:hint="eastAsia" w:ascii="宋体" w:hAnsi="宋体" w:eastAsia="宋体" w:cs="宋体"/>
                <w:color w:val="auto"/>
                <w:sz w:val="21"/>
                <w:szCs w:val="21"/>
                <w:highlight w:val="none"/>
              </w:rPr>
              <w:t>0分）</w:t>
            </w:r>
          </w:p>
        </w:tc>
        <w:tc>
          <w:tcPr>
            <w:tcW w:w="1685" w:type="dxa"/>
            <w:gridSpan w:val="2"/>
            <w:noWrap w:val="0"/>
            <w:tcMar>
              <w:left w:w="57" w:type="dxa"/>
              <w:right w:w="57" w:type="dxa"/>
            </w:tcMar>
            <w:vAlign w:val="center"/>
          </w:tcPr>
          <w:p w14:paraId="36F5C7B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5446" w:type="dxa"/>
            <w:gridSpan w:val="4"/>
            <w:noWrap w:val="0"/>
            <w:tcMar>
              <w:left w:w="57" w:type="dxa"/>
              <w:right w:w="57" w:type="dxa"/>
            </w:tcMar>
            <w:vAlign w:val="center"/>
          </w:tcPr>
          <w:p w14:paraId="7C76692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参考评分标准</w:t>
            </w:r>
          </w:p>
        </w:tc>
      </w:tr>
      <w:tr w14:paraId="5123F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625B09AE">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1C93B768">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5372EFDF">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主要施工方案与技术措施</w:t>
            </w:r>
          </w:p>
        </w:tc>
        <w:tc>
          <w:tcPr>
            <w:tcW w:w="739" w:type="dxa"/>
            <w:noWrap w:val="0"/>
            <w:tcMar>
              <w:left w:w="57" w:type="dxa"/>
              <w:right w:w="57" w:type="dxa"/>
            </w:tcMar>
            <w:vAlign w:val="center"/>
          </w:tcPr>
          <w:p w14:paraId="26FEE45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707" w:type="dxa"/>
            <w:gridSpan w:val="3"/>
            <w:noWrap w:val="0"/>
            <w:tcMar>
              <w:left w:w="57" w:type="dxa"/>
              <w:right w:w="57" w:type="dxa"/>
            </w:tcMar>
            <w:vAlign w:val="center"/>
          </w:tcPr>
          <w:p w14:paraId="6C7BBDE6">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施工方案（含工程特点、施工重点与难点及绿色施工）总体安排合理，合理运用先进的施工工艺、施工机械；对施工难点有科学合理的建议。</w:t>
            </w:r>
          </w:p>
          <w:p w14:paraId="49551F4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w:t>
            </w:r>
          </w:p>
        </w:tc>
      </w:tr>
      <w:tr w14:paraId="65140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0A6D3A6C">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37D4B38">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5AEBAC65">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质量管理体系与措施</w:t>
            </w:r>
          </w:p>
        </w:tc>
        <w:tc>
          <w:tcPr>
            <w:tcW w:w="739" w:type="dxa"/>
            <w:noWrap w:val="0"/>
            <w:tcMar>
              <w:left w:w="57" w:type="dxa"/>
              <w:right w:w="57" w:type="dxa"/>
            </w:tcMar>
            <w:vAlign w:val="center"/>
          </w:tcPr>
          <w:p w14:paraId="284EFE7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4707" w:type="dxa"/>
            <w:gridSpan w:val="3"/>
            <w:noWrap w:val="0"/>
            <w:tcMar>
              <w:left w:w="57" w:type="dxa"/>
              <w:right w:w="57" w:type="dxa"/>
            </w:tcMar>
            <w:vAlign w:val="center"/>
          </w:tcPr>
          <w:p w14:paraId="127F544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w:t>
            </w:r>
          </w:p>
          <w:p w14:paraId="70FCC4B5">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(0-1.5)</w:t>
            </w:r>
          </w:p>
        </w:tc>
      </w:tr>
      <w:tr w14:paraId="27AAF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vMerge w:val="continue"/>
            <w:noWrap w:val="0"/>
            <w:tcMar>
              <w:left w:w="57" w:type="dxa"/>
              <w:right w:w="57" w:type="dxa"/>
            </w:tcMar>
            <w:vAlign w:val="center"/>
          </w:tcPr>
          <w:p w14:paraId="0B73D55B">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CD3B840">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0E8C785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安全管理体系与措施</w:t>
            </w:r>
          </w:p>
        </w:tc>
        <w:tc>
          <w:tcPr>
            <w:tcW w:w="739" w:type="dxa"/>
            <w:noWrap w:val="0"/>
            <w:tcMar>
              <w:left w:w="57" w:type="dxa"/>
              <w:right w:w="57" w:type="dxa"/>
            </w:tcMar>
            <w:vAlign w:val="center"/>
          </w:tcPr>
          <w:p w14:paraId="5018D54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4707" w:type="dxa"/>
            <w:gridSpan w:val="3"/>
            <w:noWrap w:val="0"/>
            <w:tcMar>
              <w:left w:w="57" w:type="dxa"/>
              <w:right w:w="57" w:type="dxa"/>
            </w:tcMar>
            <w:vAlign w:val="center"/>
          </w:tcPr>
          <w:p w14:paraId="1AB57796">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施工安全生产保障体系健全，安全管理制度完善，安全管理目标具体，全员安全责任制明确，现场安全管理组织机构、人员配备满足国家规定要求。（0-0.5）</w:t>
            </w:r>
          </w:p>
          <w:p w14:paraId="5D5AADC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安全技术方案根据工程特点、周边环境和施工工艺，制定措施科学合理、可行。（0-0.5）</w:t>
            </w:r>
          </w:p>
          <w:p w14:paraId="2100F41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现场重大危险源辨识全面，有项目危险性较大的分部分项工程清单并明确有相应的安全管理措施。（0-0.5）</w:t>
            </w:r>
          </w:p>
        </w:tc>
      </w:tr>
      <w:tr w14:paraId="33D09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8" w:type="dxa"/>
            <w:vMerge w:val="continue"/>
            <w:noWrap w:val="0"/>
            <w:tcMar>
              <w:left w:w="57" w:type="dxa"/>
              <w:right w:w="57" w:type="dxa"/>
            </w:tcMar>
            <w:vAlign w:val="center"/>
          </w:tcPr>
          <w:p w14:paraId="64D19FC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0CE34910">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1076196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文明施工、环境保护管理体系及施工现场扬尘治理措施</w:t>
            </w:r>
          </w:p>
        </w:tc>
        <w:tc>
          <w:tcPr>
            <w:tcW w:w="739" w:type="dxa"/>
            <w:noWrap w:val="0"/>
            <w:tcMar>
              <w:left w:w="57" w:type="dxa"/>
              <w:right w:w="57" w:type="dxa"/>
            </w:tcMar>
            <w:vAlign w:val="center"/>
          </w:tcPr>
          <w:p w14:paraId="23A5485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707" w:type="dxa"/>
            <w:gridSpan w:val="3"/>
            <w:noWrap w:val="0"/>
            <w:tcMar>
              <w:left w:w="57" w:type="dxa"/>
              <w:right w:w="57" w:type="dxa"/>
            </w:tcMar>
            <w:vAlign w:val="center"/>
          </w:tcPr>
          <w:p w14:paraId="6DADACC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创建</w:t>
            </w:r>
            <w:r>
              <w:rPr>
                <w:rFonts w:hint="eastAsia" w:ascii="宋体" w:hAnsi="宋体" w:eastAsia="宋体" w:cs="宋体"/>
                <w:color w:val="auto"/>
                <w:sz w:val="21"/>
                <w:szCs w:val="21"/>
                <w:highlight w:val="none"/>
              </w:rPr>
              <w:t>安全文明标准化工地目标明确，有针对项目实际情况，科学可行的创建计划和符合相关标准、规范、规程的创建保证措施和安全生产措施费投入使用计划，现场施工区、生活区、办公区等设置科学规范，符合有关文明施工、健康卫生的规定。有防治施工现场扬尘治理方案，措施符合河南省《城市房屋建筑和市政基础设施工程及道路扬尘污染防治标准》（DBJ41/174 ）的规定。（0-1）</w:t>
            </w:r>
          </w:p>
        </w:tc>
      </w:tr>
      <w:tr w14:paraId="4912A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524C84E7">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60AD41F8">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0E43F74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工期保证措施</w:t>
            </w:r>
          </w:p>
        </w:tc>
        <w:tc>
          <w:tcPr>
            <w:tcW w:w="739" w:type="dxa"/>
            <w:noWrap w:val="0"/>
            <w:tcMar>
              <w:left w:w="57" w:type="dxa"/>
              <w:right w:w="57" w:type="dxa"/>
            </w:tcMar>
            <w:vAlign w:val="center"/>
          </w:tcPr>
          <w:p w14:paraId="2B0E90E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707" w:type="dxa"/>
            <w:gridSpan w:val="3"/>
            <w:noWrap w:val="0"/>
            <w:tcMar>
              <w:left w:w="57" w:type="dxa"/>
              <w:right w:w="57" w:type="dxa"/>
            </w:tcMar>
            <w:vAlign w:val="center"/>
          </w:tcPr>
          <w:p w14:paraId="0B5EA38D">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工期承诺满足招标文件要求，工期保证措施合理且有针对性，有具体的违约责任承诺。（0-1）</w:t>
            </w:r>
          </w:p>
        </w:tc>
      </w:tr>
      <w:tr w14:paraId="77EC9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061DBC0C">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4EE83934">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5E5E01A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拟投入资源配备计划措施</w:t>
            </w:r>
          </w:p>
        </w:tc>
        <w:tc>
          <w:tcPr>
            <w:tcW w:w="739" w:type="dxa"/>
            <w:noWrap w:val="0"/>
            <w:tcMar>
              <w:left w:w="57" w:type="dxa"/>
              <w:right w:w="57" w:type="dxa"/>
            </w:tcMar>
            <w:vAlign w:val="center"/>
          </w:tcPr>
          <w:p w14:paraId="577E404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4707" w:type="dxa"/>
            <w:gridSpan w:val="3"/>
            <w:noWrap w:val="0"/>
            <w:tcMar>
              <w:left w:w="57" w:type="dxa"/>
              <w:right w:w="57" w:type="dxa"/>
            </w:tcMar>
            <w:vAlign w:val="center"/>
          </w:tcPr>
          <w:p w14:paraId="1B45CB1D">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1.机械：投入计划与进度计划呼应，采用先进机械设备且配置合理，满足安全技术规范和施工进度需要；PC构件运输、安装设备满足施工要求；（0-0.5）</w:t>
            </w:r>
          </w:p>
          <w:p w14:paraId="1971B233">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2.劳动力：投入计划与进度计划呼应，满足施工需要，调配投入计划合理、准确；（0-0.5）</w:t>
            </w:r>
          </w:p>
          <w:p w14:paraId="30533F5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3.主要物资计划：主要物资（含PC构件的供应需求）投入计划与进度计划呼应，满足施工需要，调配投入计划合理、准确。（0-0.5）</w:t>
            </w:r>
          </w:p>
        </w:tc>
      </w:tr>
      <w:tr w14:paraId="4E90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vMerge w:val="continue"/>
            <w:noWrap w:val="0"/>
            <w:tcMar>
              <w:left w:w="57" w:type="dxa"/>
              <w:right w:w="57" w:type="dxa"/>
            </w:tcMar>
            <w:vAlign w:val="center"/>
          </w:tcPr>
          <w:p w14:paraId="47BCE32A">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EF1F3CF">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22A199A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施工进度表</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网络计划图</w:t>
            </w:r>
          </w:p>
        </w:tc>
        <w:tc>
          <w:tcPr>
            <w:tcW w:w="739" w:type="dxa"/>
            <w:noWrap w:val="0"/>
            <w:tcMar>
              <w:left w:w="57" w:type="dxa"/>
              <w:right w:w="57" w:type="dxa"/>
            </w:tcMar>
            <w:vAlign w:val="center"/>
          </w:tcPr>
          <w:p w14:paraId="0C66139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707" w:type="dxa"/>
            <w:gridSpan w:val="3"/>
            <w:noWrap w:val="0"/>
            <w:tcMar>
              <w:left w:w="57" w:type="dxa"/>
              <w:right w:w="57" w:type="dxa"/>
            </w:tcMar>
            <w:vAlign w:val="center"/>
          </w:tcPr>
          <w:p w14:paraId="6849E30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关键线路清晰、准确、完整，计划编制合理、可行，满足招标文件对工期的要求。（0-1）</w:t>
            </w:r>
          </w:p>
        </w:tc>
      </w:tr>
      <w:tr w14:paraId="59CF9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8" w:type="dxa"/>
            <w:vMerge w:val="continue"/>
            <w:noWrap w:val="0"/>
            <w:tcMar>
              <w:left w:w="57" w:type="dxa"/>
              <w:right w:w="57" w:type="dxa"/>
            </w:tcMar>
            <w:vAlign w:val="center"/>
          </w:tcPr>
          <w:p w14:paraId="0A02B0DB">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55F1D4BC">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242934B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施工总平面图布置</w:t>
            </w:r>
          </w:p>
        </w:tc>
        <w:tc>
          <w:tcPr>
            <w:tcW w:w="739" w:type="dxa"/>
            <w:noWrap w:val="0"/>
            <w:tcMar>
              <w:left w:w="57" w:type="dxa"/>
              <w:right w:w="57" w:type="dxa"/>
            </w:tcMar>
            <w:vAlign w:val="center"/>
          </w:tcPr>
          <w:p w14:paraId="59E944D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707" w:type="dxa"/>
            <w:gridSpan w:val="3"/>
            <w:noWrap w:val="0"/>
            <w:tcMar>
              <w:left w:w="57" w:type="dxa"/>
              <w:right w:w="57" w:type="dxa"/>
            </w:tcMar>
            <w:vAlign w:val="center"/>
          </w:tcPr>
          <w:p w14:paraId="3BDB8283">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总体布置有针对性、合理，能满足施工需要，符合安全、文明施工要求，材料堆放有序。（0-1）</w:t>
            </w:r>
          </w:p>
        </w:tc>
      </w:tr>
      <w:tr w14:paraId="0F1B9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vMerge w:val="continue"/>
            <w:noWrap w:val="0"/>
            <w:tcMar>
              <w:left w:w="57" w:type="dxa"/>
              <w:right w:w="57" w:type="dxa"/>
            </w:tcMar>
            <w:vAlign w:val="center"/>
          </w:tcPr>
          <w:p w14:paraId="5B916D55">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18A492EF">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02054D9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建造方式的创新应用实施方案</w:t>
            </w:r>
          </w:p>
        </w:tc>
        <w:tc>
          <w:tcPr>
            <w:tcW w:w="739" w:type="dxa"/>
            <w:noWrap w:val="0"/>
            <w:tcMar>
              <w:left w:w="57" w:type="dxa"/>
              <w:right w:w="57" w:type="dxa"/>
            </w:tcMar>
            <w:vAlign w:val="center"/>
          </w:tcPr>
          <w:p w14:paraId="02522EF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4707" w:type="dxa"/>
            <w:gridSpan w:val="3"/>
            <w:noWrap w:val="0"/>
            <w:tcMar>
              <w:left w:w="57" w:type="dxa"/>
              <w:right w:w="57" w:type="dxa"/>
            </w:tcMar>
            <w:vAlign w:val="center"/>
          </w:tcPr>
          <w:p w14:paraId="118B781B">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1.节能减排、</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.绿色施工</w:t>
            </w:r>
            <w:r>
              <w:rPr>
                <w:rFonts w:hint="eastAsia" w:ascii="宋体" w:hAnsi="宋体" w:eastAsia="宋体" w:cs="宋体"/>
                <w:color w:val="auto"/>
                <w:sz w:val="21"/>
                <w:szCs w:val="21"/>
                <w:highlight w:val="none"/>
                <w:lang w:val="en-US" w:eastAsia="zh-CN"/>
              </w:rPr>
              <w:t>的创新</w:t>
            </w:r>
            <w:r>
              <w:rPr>
                <w:rFonts w:hint="eastAsia" w:ascii="宋体" w:hAnsi="宋体" w:eastAsia="宋体" w:cs="宋体"/>
                <w:color w:val="auto"/>
                <w:sz w:val="21"/>
                <w:szCs w:val="21"/>
                <w:highlight w:val="none"/>
              </w:rPr>
              <w:t>应用实施方案符合工程情况，具有针对性、可行性、经济适用性；每一项（0-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p>
        </w:tc>
      </w:tr>
      <w:tr w14:paraId="3B81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vMerge w:val="continue"/>
            <w:noWrap w:val="0"/>
            <w:tcMar>
              <w:left w:w="57" w:type="dxa"/>
              <w:right w:w="57" w:type="dxa"/>
            </w:tcMar>
            <w:vAlign w:val="center"/>
          </w:tcPr>
          <w:p w14:paraId="75AB2613">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0C7F682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restart"/>
            <w:noWrap w:val="0"/>
            <w:tcMar>
              <w:left w:w="57" w:type="dxa"/>
              <w:right w:w="57" w:type="dxa"/>
            </w:tcMar>
            <w:vAlign w:val="center"/>
          </w:tcPr>
          <w:p w14:paraId="6D06C52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采用新工艺、新技术、新设备、新材料、BIM等的程度</w:t>
            </w:r>
          </w:p>
        </w:tc>
        <w:tc>
          <w:tcPr>
            <w:tcW w:w="739" w:type="dxa"/>
            <w:vMerge w:val="restart"/>
            <w:noWrap w:val="0"/>
            <w:tcMar>
              <w:left w:w="57" w:type="dxa"/>
              <w:right w:w="57" w:type="dxa"/>
            </w:tcMar>
            <w:vAlign w:val="center"/>
          </w:tcPr>
          <w:p w14:paraId="36D5C8D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4707" w:type="dxa"/>
            <w:gridSpan w:val="3"/>
            <w:noWrap w:val="0"/>
            <w:tcMar>
              <w:left w:w="57" w:type="dxa"/>
              <w:right w:w="57" w:type="dxa"/>
            </w:tcMar>
            <w:vAlign w:val="center"/>
          </w:tcPr>
          <w:p w14:paraId="3892C80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采用1.新工艺、2.新技术、3.新设备（含工器具、智能设备等）、4.新材料等满足实现设计要求，符合施工需要和相应技术标准等规定，经济适用；每一项（0-0.5）。</w:t>
            </w:r>
          </w:p>
        </w:tc>
      </w:tr>
      <w:tr w14:paraId="1781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vMerge w:val="continue"/>
            <w:noWrap w:val="0"/>
            <w:tcMar>
              <w:left w:w="57" w:type="dxa"/>
              <w:right w:w="57" w:type="dxa"/>
            </w:tcMar>
            <w:vAlign w:val="center"/>
          </w:tcPr>
          <w:p w14:paraId="1256EF8B">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217AE4D">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08C0891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39" w:type="dxa"/>
            <w:vMerge w:val="continue"/>
            <w:noWrap w:val="0"/>
            <w:tcMar>
              <w:left w:w="57" w:type="dxa"/>
              <w:right w:w="57" w:type="dxa"/>
            </w:tcMar>
            <w:vAlign w:val="center"/>
          </w:tcPr>
          <w:p w14:paraId="6D5EDD4A">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4707" w:type="dxa"/>
            <w:gridSpan w:val="3"/>
            <w:noWrap w:val="0"/>
            <w:tcMar>
              <w:left w:w="57" w:type="dxa"/>
              <w:right w:w="57" w:type="dxa"/>
            </w:tcMar>
            <w:vAlign w:val="center"/>
          </w:tcPr>
          <w:p w14:paraId="2DAECD12">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应用BIM技术优化施工工序、资源配置及数字化管理，措施得当，有效提高施工效率。（0-1.5）</w:t>
            </w:r>
          </w:p>
        </w:tc>
      </w:tr>
      <w:tr w14:paraId="7A2C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vMerge w:val="continue"/>
            <w:noWrap w:val="0"/>
            <w:tcMar>
              <w:left w:w="57" w:type="dxa"/>
              <w:right w:w="57" w:type="dxa"/>
            </w:tcMar>
            <w:vAlign w:val="center"/>
          </w:tcPr>
          <w:p w14:paraId="7609C29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389B0ECF">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744A49E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施工现场实施信息化监控和数据处理</w:t>
            </w:r>
          </w:p>
        </w:tc>
        <w:tc>
          <w:tcPr>
            <w:tcW w:w="739" w:type="dxa"/>
            <w:noWrap w:val="0"/>
            <w:tcMar>
              <w:left w:w="57" w:type="dxa"/>
              <w:right w:w="57" w:type="dxa"/>
            </w:tcMar>
            <w:vAlign w:val="center"/>
          </w:tcPr>
          <w:p w14:paraId="4E86A69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707" w:type="dxa"/>
            <w:gridSpan w:val="3"/>
            <w:noWrap w:val="0"/>
            <w:tcMar>
              <w:left w:w="57" w:type="dxa"/>
              <w:right w:w="57" w:type="dxa"/>
            </w:tcMar>
            <w:vAlign w:val="center"/>
          </w:tcPr>
          <w:p w14:paraId="28047202">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施工现场实施信息化监控和数据处理系统布置合理，满足管理需要。（0-1）</w:t>
            </w:r>
          </w:p>
        </w:tc>
      </w:tr>
      <w:tr w14:paraId="29C9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3C85FB74">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85F241C">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49F70D71">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风险管理措施</w:t>
            </w:r>
          </w:p>
        </w:tc>
        <w:tc>
          <w:tcPr>
            <w:tcW w:w="739" w:type="dxa"/>
            <w:noWrap w:val="0"/>
            <w:tcMar>
              <w:left w:w="57" w:type="dxa"/>
              <w:right w:w="57" w:type="dxa"/>
            </w:tcMar>
            <w:vAlign w:val="center"/>
          </w:tcPr>
          <w:p w14:paraId="249B6C4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707" w:type="dxa"/>
            <w:gridSpan w:val="3"/>
            <w:noWrap w:val="0"/>
            <w:tcMar>
              <w:left w:w="57" w:type="dxa"/>
              <w:right w:w="57" w:type="dxa"/>
            </w:tcMar>
            <w:vAlign w:val="center"/>
          </w:tcPr>
          <w:p w14:paraId="1D2B463B">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风险防控管理措施齐全，风险预控符合规范要求，风险控制要点定位准确，各阶段风险控制及应急措施得力。（0-1）</w:t>
            </w:r>
          </w:p>
        </w:tc>
      </w:tr>
      <w:tr w14:paraId="21AD6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vMerge w:val="continue"/>
            <w:noWrap w:val="0"/>
            <w:tcMar>
              <w:left w:w="57" w:type="dxa"/>
              <w:right w:w="57" w:type="dxa"/>
            </w:tcMar>
            <w:vAlign w:val="center"/>
          </w:tcPr>
          <w:p w14:paraId="1F0E826E">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596F2345">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7131" w:type="dxa"/>
            <w:gridSpan w:val="6"/>
            <w:noWrap w:val="0"/>
            <w:tcMar>
              <w:left w:w="57" w:type="dxa"/>
              <w:right w:w="57" w:type="dxa"/>
            </w:tcMar>
            <w:vAlign w:val="center"/>
          </w:tcPr>
          <w:p w14:paraId="64043D26">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1.各档次的标准设定如下：</w:t>
            </w:r>
          </w:p>
          <w:p w14:paraId="1F2F3039">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优：内容完整且详实，方案科学、合理、安全，考虑周全，措施到位，针对性强，完全能够满足招标工程的施工需要。</w:t>
            </w:r>
          </w:p>
          <w:p w14:paraId="423617D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良：内容完整，方案基本科学、合理、安全，考虑基本周全，措施基本到位，针对性较强，可以满足招标工程的施工需要，但有个别细节需要进一步完善或提高。</w:t>
            </w:r>
          </w:p>
          <w:p w14:paraId="1D1BCB2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一般：内容基本完整，方案在科学、合理、安全性方面一般，考虑尚欠周全，措施不够到位，针对性不强，虽然能够基本满足招标工程的施工需要，但有很多方面需要进一步完善甚至重新考虑。</w:t>
            </w:r>
          </w:p>
          <w:p w14:paraId="0F091BB0">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差：内容不完整，方案在科学、合理、安全性方面差，考虑非常不周，措施基本不到位，没有针对性，不能满足招标工程的施工需要。</w:t>
            </w:r>
          </w:p>
          <w:p w14:paraId="6A7CCBF4">
            <w:pPr>
              <w:keepNext w:val="0"/>
              <w:keepLines w:val="0"/>
              <w:pageBreakBefore w:val="0"/>
              <w:numPr>
                <w:ilvl w:val="0"/>
                <w:numId w:val="0"/>
              </w:numPr>
              <w:suppressLineNumbers w:val="0"/>
              <w:kinsoku/>
              <w:wordWrap w:val="0"/>
              <w:overflowPunct/>
              <w:topLinePunct w:val="0"/>
              <w:bidi w:val="0"/>
              <w:spacing w:before="0" w:beforeAutospacing="0" w:after="0" w:afterAutospacing="0"/>
              <w:ind w:left="0" w:leftChars="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各分项内容如缺项，相应项目得分为0。</w:t>
            </w:r>
          </w:p>
          <w:p w14:paraId="3B74A297">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企业在招投标活动中提供的资质证件、获奖证书等应真实、有效，并对其真实性进行承诺，承诺书加盖公司公章作为投标文件的组成部分，若不据实承诺，弄虚作假（含不实承诺），一经查实，将取消中标资格并报建设行政主管部门给予不良行为记录等处理</w:t>
            </w:r>
            <w:r>
              <w:rPr>
                <w:rFonts w:hint="eastAsia" w:ascii="宋体" w:hAnsi="宋体" w:eastAsia="宋体" w:cs="宋体"/>
                <w:color w:val="auto"/>
                <w:sz w:val="21"/>
                <w:szCs w:val="21"/>
                <w:highlight w:val="none"/>
                <w:lang w:eastAsia="zh-CN"/>
              </w:rPr>
              <w:t>。</w:t>
            </w:r>
          </w:p>
        </w:tc>
      </w:tr>
      <w:tr w14:paraId="1BAE2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1" w:hRule="atLeast"/>
          <w:jc w:val="center"/>
        </w:trPr>
        <w:tc>
          <w:tcPr>
            <w:tcW w:w="908" w:type="dxa"/>
            <w:noWrap w:val="0"/>
            <w:tcMar>
              <w:left w:w="57" w:type="dxa"/>
              <w:right w:w="57" w:type="dxa"/>
            </w:tcMar>
            <w:vAlign w:val="center"/>
          </w:tcPr>
          <w:p w14:paraId="728788ED">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2</w:t>
            </w:r>
          </w:p>
          <w:p w14:paraId="7BB744CE">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2)</w:t>
            </w:r>
          </w:p>
        </w:tc>
        <w:tc>
          <w:tcPr>
            <w:tcW w:w="1276" w:type="dxa"/>
            <w:gridSpan w:val="2"/>
            <w:noWrap w:val="0"/>
            <w:tcMar>
              <w:left w:w="57" w:type="dxa"/>
              <w:right w:w="57" w:type="dxa"/>
            </w:tcMar>
            <w:vAlign w:val="center"/>
          </w:tcPr>
          <w:p w14:paraId="2CEA81AF">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商务标</w:t>
            </w:r>
          </w:p>
          <w:p w14:paraId="7CD31438">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w:t>
            </w:r>
            <w:r>
              <w:rPr>
                <w:rFonts w:hint="eastAsia" w:ascii="宋体" w:hAnsi="宋体" w:eastAsia="宋体" w:cs="宋体"/>
                <w:color w:val="auto"/>
                <w:sz w:val="21"/>
                <w:szCs w:val="21"/>
                <w:highlight w:val="none"/>
                <w:lang w:val="en-US"/>
              </w:rPr>
              <w:t>50</w:t>
            </w:r>
            <w:r>
              <w:rPr>
                <w:rFonts w:hint="eastAsia" w:ascii="宋体" w:hAnsi="宋体" w:eastAsia="宋体" w:cs="宋体"/>
                <w:color w:val="auto"/>
                <w:sz w:val="21"/>
                <w:szCs w:val="21"/>
                <w:highlight w:val="none"/>
              </w:rPr>
              <w:t>分）</w:t>
            </w:r>
          </w:p>
        </w:tc>
        <w:tc>
          <w:tcPr>
            <w:tcW w:w="1685" w:type="dxa"/>
            <w:gridSpan w:val="2"/>
            <w:noWrap w:val="0"/>
            <w:tcMar>
              <w:left w:w="57" w:type="dxa"/>
              <w:right w:w="57" w:type="dxa"/>
            </w:tcMar>
            <w:vAlign w:val="center"/>
          </w:tcPr>
          <w:p w14:paraId="41BCA980">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07FDFB4A">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p>
        </w:tc>
        <w:tc>
          <w:tcPr>
            <w:tcW w:w="5446" w:type="dxa"/>
            <w:gridSpan w:val="4"/>
            <w:noWrap w:val="0"/>
            <w:tcMar>
              <w:left w:w="57" w:type="dxa"/>
              <w:right w:w="57" w:type="dxa"/>
            </w:tcMar>
            <w:vAlign w:val="center"/>
          </w:tcPr>
          <w:p w14:paraId="1CEE7E0A">
            <w:pPr>
              <w:keepNext w:val="0"/>
              <w:keepLines w:val="0"/>
              <w:pageBreakBefore w:val="0"/>
              <w:suppressLineNumbers w:val="0"/>
              <w:kinsoku/>
              <w:wordWrap w:val="0"/>
              <w:overflowPunct/>
              <w:topLinePunct w:val="0"/>
              <w:bidi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本项目设招标控制价，高于招标控制价的投标报价按无效标处理。</w:t>
            </w:r>
          </w:p>
          <w:p w14:paraId="590F19B9">
            <w:pPr>
              <w:keepNext w:val="0"/>
              <w:keepLines w:val="0"/>
              <w:pageBreakBefore w:val="0"/>
              <w:suppressLineNumbers w:val="0"/>
              <w:kinsoku/>
              <w:wordWrap w:val="0"/>
              <w:overflowPunct/>
              <w:topLinePunct w:val="0"/>
              <w:bidi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评标基准值C计算方法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C=60%A+40%B（A：招标控制价；B：参与评标基准值计算的投标报价的算术平均值。）</w:t>
            </w:r>
          </w:p>
          <w:p w14:paraId="32FADEF9">
            <w:pPr>
              <w:keepNext w:val="0"/>
              <w:keepLines w:val="0"/>
              <w:pageBreakBefore w:val="0"/>
              <w:suppressLineNumbers w:val="0"/>
              <w:kinsoku/>
              <w:wordWrap w:val="0"/>
              <w:overflowPunct/>
              <w:topLinePunct w:val="0"/>
              <w:bidi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评标基准值计算的投标报价是指在招标控制价的95%（含）-100%（含）范围内的报价；若投标人的投标报价低于招标控制价的95%（不含95%）,不参与B值的计算，但参与投标报价的合理性评审；当参与评标基准值计算的投标报价多于</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家时（不含</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家），去掉一个最高和一个最低投标报价后的算术平均值为B值。</w:t>
            </w:r>
          </w:p>
          <w:p w14:paraId="008D8A71">
            <w:pPr>
              <w:keepNext w:val="0"/>
              <w:keepLines w:val="0"/>
              <w:pageBreakBefore w:val="0"/>
              <w:suppressLineNumbers w:val="0"/>
              <w:kinsoku/>
              <w:wordWrap w:val="0"/>
              <w:overflowPunct/>
              <w:topLinePunct w:val="0"/>
              <w:bidi w:val="0"/>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当所有投标人的投标报价均低于招标控制价的95%（不含95%）时,评标基准值</w:t>
            </w:r>
            <w:r>
              <w:rPr>
                <w:rFonts w:hint="eastAsia" w:ascii="宋体" w:hAnsi="宋体" w:eastAsia="宋体" w:cs="宋体"/>
                <w:color w:val="auto"/>
                <w:sz w:val="21"/>
                <w:szCs w:val="21"/>
                <w:highlight w:val="none"/>
                <w:lang w:val="en-US" w:eastAsia="zh-CN"/>
              </w:rPr>
              <w:t>C=</w:t>
            </w:r>
            <w:r>
              <w:rPr>
                <w:rFonts w:hint="eastAsia" w:ascii="宋体" w:hAnsi="宋体" w:eastAsia="宋体" w:cs="宋体"/>
                <w:color w:val="auto"/>
                <w:sz w:val="21"/>
                <w:szCs w:val="21"/>
                <w:highlight w:val="none"/>
              </w:rPr>
              <w:t>=招标控制价×95%。</w:t>
            </w:r>
          </w:p>
          <w:p w14:paraId="6DE3369E">
            <w:pPr>
              <w:keepNext w:val="0"/>
              <w:keepLines w:val="0"/>
              <w:pageBreakBefore w:val="0"/>
              <w:suppressLineNumbers w:val="0"/>
              <w:kinsoku/>
              <w:wordWrap w:val="0"/>
              <w:overflowPunct/>
              <w:topLinePunct w:val="0"/>
              <w:bidi w:val="0"/>
              <w:spacing w:before="0" w:beforeAutospacing="0" w:after="0" w:afterAutospacing="0"/>
              <w:ind w:left="0" w:right="0"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当投标报价=C时，得</w:t>
            </w:r>
            <w:r>
              <w:rPr>
                <w:rFonts w:hint="eastAsia" w:ascii="宋体" w:hAnsi="宋体" w:eastAsia="宋体" w:cs="宋体"/>
                <w:color w:val="auto"/>
                <w:sz w:val="21"/>
                <w:szCs w:val="21"/>
                <w:highlight w:val="none"/>
                <w:lang w:val="en-US" w:eastAsia="zh-CN"/>
              </w:rPr>
              <w:t>满分50</w:t>
            </w:r>
            <w:r>
              <w:rPr>
                <w:rFonts w:hint="eastAsia" w:ascii="宋体" w:hAnsi="宋体" w:eastAsia="宋体" w:cs="宋体"/>
                <w:color w:val="auto"/>
                <w:sz w:val="21"/>
                <w:szCs w:val="21"/>
                <w:highlight w:val="none"/>
              </w:rPr>
              <w:t>分。</w:t>
            </w:r>
          </w:p>
          <w:p w14:paraId="106F4BC8">
            <w:pPr>
              <w:keepNext w:val="0"/>
              <w:keepLines w:val="0"/>
              <w:pageBreakBefore w:val="0"/>
              <w:suppressLineNumbers w:val="0"/>
              <w:kinsoku/>
              <w:wordWrap w:val="0"/>
              <w:overflowPunct/>
              <w:topLinePunct w:val="0"/>
              <w:bidi w:val="0"/>
              <w:spacing w:before="0" w:beforeAutospacing="0" w:after="0" w:afterAutospacing="0"/>
              <w:ind w:left="0" w:right="0"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当投标报价＞C</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投标报价＜C</w:t>
            </w:r>
            <w:r>
              <w:rPr>
                <w:rFonts w:hint="eastAsia" w:ascii="宋体" w:hAnsi="宋体" w:eastAsia="宋体" w:cs="宋体"/>
                <w:color w:val="auto"/>
                <w:sz w:val="21"/>
                <w:szCs w:val="21"/>
                <w:highlight w:val="none"/>
                <w:lang w:val="en-US" w:eastAsia="zh-CN"/>
              </w:rPr>
              <w:t>时</w:t>
            </w:r>
            <w:r>
              <w:rPr>
                <w:rFonts w:hint="eastAsia" w:ascii="宋体" w:hAnsi="宋体" w:eastAsia="宋体" w:cs="宋体"/>
                <w:color w:val="auto"/>
                <w:sz w:val="21"/>
                <w:szCs w:val="21"/>
                <w:highlight w:val="none"/>
              </w:rPr>
              <w:t>，投标报价与C相比，每高1%</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每低1%在</w:t>
            </w:r>
            <w:r>
              <w:rPr>
                <w:rFonts w:hint="eastAsia" w:ascii="宋体" w:hAnsi="宋体" w:eastAsia="宋体" w:cs="宋体"/>
                <w:color w:val="auto"/>
                <w:sz w:val="21"/>
                <w:szCs w:val="21"/>
                <w:highlight w:val="none"/>
                <w:lang w:val="en-US" w:eastAsia="zh-CN"/>
              </w:rPr>
              <w:t>满</w:t>
            </w:r>
            <w:r>
              <w:rPr>
                <w:rFonts w:hint="eastAsia" w:ascii="宋体" w:hAnsi="宋体" w:eastAsia="宋体" w:cs="宋体"/>
                <w:color w:val="auto"/>
                <w:sz w:val="21"/>
                <w:szCs w:val="21"/>
                <w:highlight w:val="none"/>
              </w:rPr>
              <w:t>分的基础上扣1分，此项得分扣完为止。</w:t>
            </w:r>
          </w:p>
          <w:p w14:paraId="658CF226">
            <w:pPr>
              <w:keepNext w:val="0"/>
              <w:keepLines w:val="0"/>
              <w:pageBreakBefore w:val="0"/>
              <w:suppressLineNumbers w:val="0"/>
              <w:kinsoku/>
              <w:wordWrap w:val="0"/>
              <w:overflowPunct/>
              <w:topLinePunct w:val="0"/>
              <w:bidi w:val="0"/>
              <w:adjustRightInd w:val="0"/>
              <w:snapToGrid w:val="0"/>
              <w:spacing w:before="0" w:beforeAutospacing="0" w:after="0" w:afterAutospacing="0"/>
              <w:ind w:left="0" w:right="0"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注：不足</w:t>
            </w:r>
            <w:r>
              <w:rPr>
                <w:rFonts w:hint="eastAsia" w:ascii="宋体" w:hAnsi="宋体" w:eastAsia="宋体" w:cs="宋体"/>
                <w:b/>
                <w:bCs/>
                <w:color w:val="auto"/>
                <w:kern w:val="0"/>
                <w:sz w:val="21"/>
                <w:szCs w:val="21"/>
                <w:highlight w:val="none"/>
                <w:u w:val="single"/>
              </w:rPr>
              <w:t>1%</w:t>
            </w:r>
            <w:r>
              <w:rPr>
                <w:rFonts w:hint="eastAsia" w:ascii="宋体" w:hAnsi="宋体" w:eastAsia="宋体" w:cs="宋体"/>
                <w:b/>
                <w:bCs/>
                <w:color w:val="auto"/>
                <w:kern w:val="0"/>
                <w:sz w:val="21"/>
                <w:szCs w:val="21"/>
                <w:highlight w:val="none"/>
              </w:rPr>
              <w:t>的按比例扣分。</w:t>
            </w:r>
          </w:p>
        </w:tc>
      </w:tr>
      <w:tr w14:paraId="42FEA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vMerge w:val="restart"/>
            <w:noWrap w:val="0"/>
            <w:tcMar>
              <w:left w:w="57" w:type="dxa"/>
              <w:right w:w="57" w:type="dxa"/>
            </w:tcMar>
            <w:vAlign w:val="center"/>
          </w:tcPr>
          <w:p w14:paraId="3810F8E8">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2</w:t>
            </w:r>
          </w:p>
          <w:p w14:paraId="1FF8A31E">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3)</w:t>
            </w:r>
          </w:p>
        </w:tc>
        <w:tc>
          <w:tcPr>
            <w:tcW w:w="1276" w:type="dxa"/>
            <w:gridSpan w:val="2"/>
            <w:vMerge w:val="restart"/>
            <w:noWrap w:val="0"/>
            <w:tcMar>
              <w:left w:w="57" w:type="dxa"/>
              <w:right w:w="57" w:type="dxa"/>
            </w:tcMar>
            <w:vAlign w:val="center"/>
          </w:tcPr>
          <w:p w14:paraId="24BF3D99">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综合标</w:t>
            </w:r>
          </w:p>
          <w:p w14:paraId="415DCC43">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w:t>
            </w:r>
            <w:r>
              <w:rPr>
                <w:rFonts w:hint="eastAsia" w:ascii="宋体" w:hAnsi="宋体" w:eastAsia="宋体" w:cs="宋体"/>
                <w:color w:val="auto"/>
                <w:sz w:val="21"/>
                <w:szCs w:val="21"/>
                <w:highlight w:val="none"/>
                <w:lang w:val="en-US"/>
              </w:rPr>
              <w:t>3</w:t>
            </w:r>
            <w:r>
              <w:rPr>
                <w:rFonts w:hint="eastAsia" w:ascii="宋体" w:hAnsi="宋体" w:eastAsia="宋体" w:cs="宋体"/>
                <w:color w:val="auto"/>
                <w:sz w:val="21"/>
                <w:szCs w:val="21"/>
                <w:highlight w:val="none"/>
              </w:rPr>
              <w:t>0分）</w:t>
            </w:r>
          </w:p>
        </w:tc>
        <w:tc>
          <w:tcPr>
            <w:tcW w:w="1685" w:type="dxa"/>
            <w:gridSpan w:val="2"/>
            <w:noWrap w:val="0"/>
            <w:tcMar>
              <w:left w:w="57" w:type="dxa"/>
              <w:right w:w="57" w:type="dxa"/>
            </w:tcMar>
            <w:vAlign w:val="center"/>
          </w:tcPr>
          <w:p w14:paraId="516FC9D4">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3613" w:type="dxa"/>
            <w:gridSpan w:val="3"/>
            <w:noWrap w:val="0"/>
            <w:tcMar>
              <w:left w:w="57" w:type="dxa"/>
              <w:right w:w="57" w:type="dxa"/>
            </w:tcMar>
            <w:vAlign w:val="center"/>
          </w:tcPr>
          <w:p w14:paraId="2D75827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评审标准</w:t>
            </w:r>
          </w:p>
        </w:tc>
        <w:tc>
          <w:tcPr>
            <w:tcW w:w="1833" w:type="dxa"/>
            <w:noWrap w:val="0"/>
            <w:tcMar>
              <w:left w:w="57" w:type="dxa"/>
              <w:right w:w="57" w:type="dxa"/>
            </w:tcMar>
            <w:vAlign w:val="center"/>
          </w:tcPr>
          <w:p w14:paraId="0416C98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评审计分</w:t>
            </w:r>
          </w:p>
        </w:tc>
      </w:tr>
      <w:tr w14:paraId="7FBF7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Merge w:val="continue"/>
            <w:noWrap w:val="0"/>
            <w:tcMar>
              <w:left w:w="57" w:type="dxa"/>
              <w:right w:w="57" w:type="dxa"/>
            </w:tcMar>
            <w:vAlign w:val="center"/>
          </w:tcPr>
          <w:p w14:paraId="6BD66689">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3B0DB88B">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noWrap w:val="0"/>
            <w:tcMar>
              <w:left w:w="57" w:type="dxa"/>
              <w:right w:w="57" w:type="dxa"/>
            </w:tcMar>
            <w:vAlign w:val="center"/>
          </w:tcPr>
          <w:p w14:paraId="2CC1B353">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tc>
        <w:tc>
          <w:tcPr>
            <w:tcW w:w="3613" w:type="dxa"/>
            <w:gridSpan w:val="3"/>
            <w:noWrap w:val="0"/>
            <w:tcMar>
              <w:left w:w="57" w:type="dxa"/>
              <w:right w:w="57" w:type="dxa"/>
            </w:tcMar>
            <w:vAlign w:val="center"/>
          </w:tcPr>
          <w:p w14:paraId="5AE7BECF">
            <w:pPr>
              <w:keepNext w:val="0"/>
              <w:keepLines w:val="0"/>
              <w:pageBreakBefore w:val="0"/>
              <w:suppressLineNumbers w:val="0"/>
              <w:kinsoku/>
              <w:wordWrap w:val="0"/>
              <w:overflowPunct/>
              <w:topLinePunct w:val="0"/>
              <w:bidi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投标企业自202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年1月1日以来承担过的类似工程的业绩，提供一份得2分，最多2分，没有提供得0分。（提供施工合同</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中标通知书</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工程接收证书（工程竣工验收证书）。）</w:t>
            </w:r>
          </w:p>
        </w:tc>
        <w:tc>
          <w:tcPr>
            <w:tcW w:w="1833" w:type="dxa"/>
            <w:noWrap w:val="0"/>
            <w:tcMar>
              <w:left w:w="57" w:type="dxa"/>
              <w:right w:w="57" w:type="dxa"/>
            </w:tcMar>
            <w:vAlign w:val="center"/>
          </w:tcPr>
          <w:p w14:paraId="1664DB1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rPr>
              <w:t>0≤得分≤</w:t>
            </w:r>
            <w:r>
              <w:rPr>
                <w:rFonts w:hint="eastAsia" w:ascii="宋体" w:hAnsi="宋体" w:eastAsia="宋体" w:cs="宋体"/>
                <w:color w:val="auto"/>
                <w:sz w:val="21"/>
                <w:szCs w:val="21"/>
                <w:highlight w:val="none"/>
                <w:lang w:val="en"/>
              </w:rPr>
              <w:t>2分</w:t>
            </w:r>
          </w:p>
        </w:tc>
      </w:tr>
      <w:tr w14:paraId="1F234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7C16A09">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3057BD4">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restart"/>
            <w:noWrap w:val="0"/>
            <w:tcMar>
              <w:left w:w="57" w:type="dxa"/>
              <w:right w:w="57" w:type="dxa"/>
            </w:tcMar>
            <w:vAlign w:val="center"/>
          </w:tcPr>
          <w:p w14:paraId="6A8B6B1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企业既往项目人员在岗情况</w:t>
            </w:r>
          </w:p>
        </w:tc>
        <w:tc>
          <w:tcPr>
            <w:tcW w:w="1816" w:type="dxa"/>
            <w:gridSpan w:val="2"/>
            <w:vMerge w:val="restart"/>
            <w:noWrap w:val="0"/>
            <w:tcMar>
              <w:left w:w="57" w:type="dxa"/>
              <w:right w:w="57" w:type="dxa"/>
            </w:tcMar>
            <w:vAlign w:val="center"/>
          </w:tcPr>
          <w:p w14:paraId="37F7379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企业项目经理实名 制平均考勤率</w:t>
            </w:r>
          </w:p>
        </w:tc>
        <w:tc>
          <w:tcPr>
            <w:tcW w:w="1797" w:type="dxa"/>
            <w:noWrap w:val="0"/>
            <w:tcMar>
              <w:left w:w="57" w:type="dxa"/>
              <w:right w:w="57" w:type="dxa"/>
            </w:tcMar>
            <w:vAlign w:val="center"/>
          </w:tcPr>
          <w:p w14:paraId="52388F6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平均考勤率≥80%</w:t>
            </w:r>
          </w:p>
        </w:tc>
        <w:tc>
          <w:tcPr>
            <w:tcW w:w="1833" w:type="dxa"/>
            <w:noWrap w:val="0"/>
            <w:tcMar>
              <w:left w:w="57" w:type="dxa"/>
              <w:right w:w="57" w:type="dxa"/>
            </w:tcMar>
            <w:vAlign w:val="center"/>
          </w:tcPr>
          <w:p w14:paraId="1CB46117">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4分</w:t>
            </w:r>
          </w:p>
        </w:tc>
      </w:tr>
      <w:tr w14:paraId="1674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27F13F2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8BD3E7F">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5FB5964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gridSpan w:val="2"/>
            <w:vMerge w:val="continue"/>
            <w:noWrap w:val="0"/>
            <w:tcMar>
              <w:left w:w="57" w:type="dxa"/>
              <w:right w:w="57" w:type="dxa"/>
            </w:tcMar>
            <w:vAlign w:val="center"/>
          </w:tcPr>
          <w:p w14:paraId="013C419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797" w:type="dxa"/>
            <w:noWrap w:val="0"/>
            <w:tcMar>
              <w:left w:w="57" w:type="dxa"/>
              <w:right w:w="57" w:type="dxa"/>
            </w:tcMar>
            <w:vAlign w:val="center"/>
          </w:tcPr>
          <w:p w14:paraId="7D2182F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80%＞平均考勤率≥30%</w:t>
            </w:r>
          </w:p>
        </w:tc>
        <w:tc>
          <w:tcPr>
            <w:tcW w:w="1833" w:type="dxa"/>
            <w:noWrap w:val="0"/>
            <w:tcMar>
              <w:left w:w="57" w:type="dxa"/>
              <w:right w:w="57" w:type="dxa"/>
            </w:tcMar>
            <w:vAlign w:val="center"/>
          </w:tcPr>
          <w:p w14:paraId="70E74D5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8分×（平均考勤率-30%）</w:t>
            </w:r>
          </w:p>
        </w:tc>
      </w:tr>
      <w:tr w14:paraId="6758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037449D3">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34190DE9">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15E3981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gridSpan w:val="2"/>
            <w:vMerge w:val="continue"/>
            <w:noWrap w:val="0"/>
            <w:tcMar>
              <w:left w:w="57" w:type="dxa"/>
              <w:right w:w="57" w:type="dxa"/>
            </w:tcMar>
            <w:vAlign w:val="center"/>
          </w:tcPr>
          <w:p w14:paraId="1BDC19E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797" w:type="dxa"/>
            <w:noWrap w:val="0"/>
            <w:tcMar>
              <w:left w:w="57" w:type="dxa"/>
              <w:right w:w="57" w:type="dxa"/>
            </w:tcMar>
            <w:vAlign w:val="center"/>
          </w:tcPr>
          <w:p w14:paraId="61CA58C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平均考勤率＜30%</w:t>
            </w:r>
          </w:p>
        </w:tc>
        <w:tc>
          <w:tcPr>
            <w:tcW w:w="1833" w:type="dxa"/>
            <w:noWrap w:val="0"/>
            <w:tcMar>
              <w:left w:w="57" w:type="dxa"/>
              <w:right w:w="57" w:type="dxa"/>
            </w:tcMar>
            <w:vAlign w:val="center"/>
          </w:tcPr>
          <w:p w14:paraId="6736CC40">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0分</w:t>
            </w:r>
          </w:p>
        </w:tc>
      </w:tr>
      <w:tr w14:paraId="4ED07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580F519E">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411CD860">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35BE2C4A">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gridSpan w:val="2"/>
            <w:vMerge w:val="restart"/>
            <w:noWrap w:val="0"/>
            <w:tcMar>
              <w:left w:w="57" w:type="dxa"/>
              <w:right w:w="57" w:type="dxa"/>
            </w:tcMar>
            <w:vAlign w:val="center"/>
          </w:tcPr>
          <w:p w14:paraId="24E9A9D8">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企业项目建筑工人实名制平均考勤率</w:t>
            </w:r>
          </w:p>
        </w:tc>
        <w:tc>
          <w:tcPr>
            <w:tcW w:w="1797" w:type="dxa"/>
            <w:noWrap w:val="0"/>
            <w:tcMar>
              <w:left w:w="57" w:type="dxa"/>
              <w:right w:w="57" w:type="dxa"/>
            </w:tcMar>
            <w:vAlign w:val="center"/>
          </w:tcPr>
          <w:p w14:paraId="1DC8067E">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平均考勤率≥80%</w:t>
            </w:r>
          </w:p>
        </w:tc>
        <w:tc>
          <w:tcPr>
            <w:tcW w:w="1833" w:type="dxa"/>
            <w:noWrap w:val="0"/>
            <w:tcMar>
              <w:left w:w="57" w:type="dxa"/>
              <w:right w:w="57" w:type="dxa"/>
            </w:tcMar>
            <w:vAlign w:val="center"/>
          </w:tcPr>
          <w:p w14:paraId="409FC49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4分</w:t>
            </w:r>
          </w:p>
        </w:tc>
      </w:tr>
      <w:tr w14:paraId="182AE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4FE455BC">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2BA6C46">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2AA54228">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gridSpan w:val="2"/>
            <w:vMerge w:val="continue"/>
            <w:noWrap w:val="0"/>
            <w:tcMar>
              <w:left w:w="57" w:type="dxa"/>
              <w:right w:w="57" w:type="dxa"/>
            </w:tcMar>
            <w:vAlign w:val="center"/>
          </w:tcPr>
          <w:p w14:paraId="04F66420">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p>
        </w:tc>
        <w:tc>
          <w:tcPr>
            <w:tcW w:w="1797" w:type="dxa"/>
            <w:noWrap w:val="0"/>
            <w:tcMar>
              <w:left w:w="57" w:type="dxa"/>
              <w:right w:w="57" w:type="dxa"/>
            </w:tcMar>
            <w:vAlign w:val="center"/>
          </w:tcPr>
          <w:p w14:paraId="5CB50A2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80%＞平均考勤率≥30%</w:t>
            </w:r>
          </w:p>
        </w:tc>
        <w:tc>
          <w:tcPr>
            <w:tcW w:w="1833" w:type="dxa"/>
            <w:noWrap w:val="0"/>
            <w:tcMar>
              <w:left w:w="57" w:type="dxa"/>
              <w:right w:w="57" w:type="dxa"/>
            </w:tcMar>
            <w:vAlign w:val="center"/>
          </w:tcPr>
          <w:p w14:paraId="32868592">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8分×（平均考勤率-30%）</w:t>
            </w:r>
          </w:p>
        </w:tc>
      </w:tr>
      <w:tr w14:paraId="5306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vMerge w:val="continue"/>
            <w:noWrap w:val="0"/>
            <w:tcMar>
              <w:left w:w="57" w:type="dxa"/>
              <w:right w:w="57" w:type="dxa"/>
            </w:tcMar>
            <w:vAlign w:val="center"/>
          </w:tcPr>
          <w:p w14:paraId="62FC307D">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34BBAEEB">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3E0BD8D4">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816" w:type="dxa"/>
            <w:gridSpan w:val="2"/>
            <w:vMerge w:val="continue"/>
            <w:noWrap w:val="0"/>
            <w:tcMar>
              <w:left w:w="57" w:type="dxa"/>
              <w:right w:w="57" w:type="dxa"/>
            </w:tcMar>
            <w:vAlign w:val="center"/>
          </w:tcPr>
          <w:p w14:paraId="3D09942D">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p>
        </w:tc>
        <w:tc>
          <w:tcPr>
            <w:tcW w:w="1797" w:type="dxa"/>
            <w:noWrap w:val="0"/>
            <w:tcMar>
              <w:left w:w="57" w:type="dxa"/>
              <w:right w:w="57" w:type="dxa"/>
            </w:tcMar>
            <w:vAlign w:val="center"/>
          </w:tcPr>
          <w:p w14:paraId="697B36B4">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平均考勤率＜30%</w:t>
            </w:r>
          </w:p>
        </w:tc>
        <w:tc>
          <w:tcPr>
            <w:tcW w:w="1833" w:type="dxa"/>
            <w:noWrap w:val="0"/>
            <w:tcMar>
              <w:left w:w="57" w:type="dxa"/>
              <w:right w:w="57" w:type="dxa"/>
            </w:tcMar>
            <w:vAlign w:val="center"/>
          </w:tcPr>
          <w:p w14:paraId="27154DD3">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0分</w:t>
            </w:r>
          </w:p>
        </w:tc>
      </w:tr>
      <w:tr w14:paraId="5F98D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08" w:type="dxa"/>
            <w:vMerge w:val="continue"/>
            <w:noWrap w:val="0"/>
            <w:tcMar>
              <w:left w:w="57" w:type="dxa"/>
              <w:right w:w="57" w:type="dxa"/>
            </w:tcMar>
            <w:vAlign w:val="center"/>
          </w:tcPr>
          <w:p w14:paraId="74140EBB">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6E9BC3F9">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restart"/>
            <w:noWrap w:val="0"/>
            <w:tcMar>
              <w:left w:w="57" w:type="dxa"/>
              <w:right w:w="57" w:type="dxa"/>
            </w:tcMar>
            <w:vAlign w:val="center"/>
          </w:tcPr>
          <w:p w14:paraId="73BA529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企业信用</w:t>
            </w:r>
          </w:p>
        </w:tc>
        <w:tc>
          <w:tcPr>
            <w:tcW w:w="3613" w:type="dxa"/>
            <w:gridSpan w:val="3"/>
            <w:noWrap w:val="0"/>
            <w:tcMar>
              <w:left w:w="57" w:type="dxa"/>
              <w:right w:w="57" w:type="dxa"/>
            </w:tcMar>
            <w:vAlign w:val="center"/>
          </w:tcPr>
          <w:p w14:paraId="29C9DCF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□不采用</w:t>
            </w:r>
          </w:p>
          <w:p w14:paraId="199FED69">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w:t>
            </w:r>
          </w:p>
          <w:p w14:paraId="6F8D371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方法一：有效投标人的市场企业信用评价分值为L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（n为从1到n的自然数，示例：L</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），其中最高值为L</w:t>
            </w:r>
            <w:r>
              <w:rPr>
                <w:rFonts w:hint="eastAsia" w:ascii="宋体" w:hAnsi="宋体" w:eastAsia="宋体" w:cs="宋体"/>
                <w:color w:val="auto"/>
                <w:sz w:val="21"/>
                <w:szCs w:val="21"/>
                <w:highlight w:val="none"/>
                <w:vertAlign w:val="subscript"/>
              </w:rPr>
              <w:t>MAX</w:t>
            </w:r>
            <w:r>
              <w:rPr>
                <w:rFonts w:hint="eastAsia" w:ascii="宋体" w:hAnsi="宋体" w:eastAsia="宋体" w:cs="宋体"/>
                <w:color w:val="auto"/>
                <w:sz w:val="21"/>
                <w:szCs w:val="21"/>
                <w:highlight w:val="none"/>
              </w:rPr>
              <w:t>，投标人的企业信用得分L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=15×L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MAX</w:t>
            </w:r>
          </w:p>
        </w:tc>
        <w:tc>
          <w:tcPr>
            <w:tcW w:w="1833" w:type="dxa"/>
            <w:vMerge w:val="restart"/>
            <w:noWrap w:val="0"/>
            <w:tcMar>
              <w:left w:w="57" w:type="dxa"/>
              <w:right w:w="57" w:type="dxa"/>
            </w:tcMar>
            <w:vAlign w:val="center"/>
          </w:tcPr>
          <w:p w14:paraId="0D95BD44">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0-15分</w:t>
            </w:r>
          </w:p>
        </w:tc>
      </w:tr>
      <w:tr w14:paraId="2EA0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jc w:val="center"/>
        </w:trPr>
        <w:tc>
          <w:tcPr>
            <w:tcW w:w="908" w:type="dxa"/>
            <w:vMerge w:val="continue"/>
            <w:noWrap w:val="0"/>
            <w:tcMar>
              <w:left w:w="57" w:type="dxa"/>
              <w:right w:w="57" w:type="dxa"/>
            </w:tcMar>
            <w:vAlign w:val="center"/>
          </w:tcPr>
          <w:p w14:paraId="73284441">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25B0D450">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248B9A06">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3613" w:type="dxa"/>
            <w:gridSpan w:val="3"/>
            <w:noWrap w:val="0"/>
            <w:tcMar>
              <w:left w:w="57" w:type="dxa"/>
              <w:right w:w="57" w:type="dxa"/>
            </w:tcMar>
            <w:vAlign w:val="center"/>
          </w:tcPr>
          <w:p w14:paraId="096B67C9">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□不采用</w:t>
            </w:r>
          </w:p>
          <w:p w14:paraId="3EAA56F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w:t>
            </w:r>
          </w:p>
          <w:p w14:paraId="705D30AB">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方法二：某有效投标人市场企业信用评价分为L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（n为从1到n的自然数，示例：L</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 投标人的企业信用得分L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=6+（L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 xml:space="preserve">-80）/10 </w:t>
            </w:r>
          </w:p>
        </w:tc>
        <w:tc>
          <w:tcPr>
            <w:tcW w:w="1833" w:type="dxa"/>
            <w:vMerge w:val="continue"/>
            <w:noWrap w:val="0"/>
            <w:tcMar>
              <w:left w:w="57" w:type="dxa"/>
              <w:right w:w="57" w:type="dxa"/>
            </w:tcMar>
            <w:vAlign w:val="center"/>
          </w:tcPr>
          <w:p w14:paraId="3A8A732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34E29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3C049619">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276" w:type="dxa"/>
            <w:gridSpan w:val="2"/>
            <w:vMerge w:val="continue"/>
            <w:noWrap w:val="0"/>
            <w:tcMar>
              <w:left w:w="57" w:type="dxa"/>
              <w:right w:w="57" w:type="dxa"/>
            </w:tcMar>
            <w:vAlign w:val="center"/>
          </w:tcPr>
          <w:p w14:paraId="5130A0A7">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rPr>
            </w:pPr>
          </w:p>
        </w:tc>
        <w:tc>
          <w:tcPr>
            <w:tcW w:w="1685" w:type="dxa"/>
            <w:gridSpan w:val="2"/>
            <w:vMerge w:val="continue"/>
            <w:noWrap w:val="0"/>
            <w:tcMar>
              <w:left w:w="57" w:type="dxa"/>
              <w:right w:w="57" w:type="dxa"/>
            </w:tcMar>
            <w:vAlign w:val="center"/>
          </w:tcPr>
          <w:p w14:paraId="2B79C4B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3613" w:type="dxa"/>
            <w:gridSpan w:val="3"/>
            <w:noWrap w:val="0"/>
            <w:tcMar>
              <w:left w:w="57" w:type="dxa"/>
              <w:right w:w="57" w:type="dxa"/>
            </w:tcMar>
            <w:vAlign w:val="center"/>
          </w:tcPr>
          <w:p w14:paraId="163BD12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□不采用</w:t>
            </w:r>
          </w:p>
          <w:p w14:paraId="6A0921E8">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w:t>
            </w:r>
          </w:p>
          <w:p w14:paraId="78D9106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方法三：某有效投标人市场企业信用评价分为L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（n为从1到n的自然数，示例：L</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 所有有效投标人L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的算术平均值作为基准值L</w:t>
            </w:r>
            <w:r>
              <w:rPr>
                <w:rFonts w:hint="eastAsia" w:ascii="宋体" w:hAnsi="宋体" w:eastAsia="宋体" w:cs="宋体"/>
                <w:color w:val="auto"/>
                <w:sz w:val="21"/>
                <w:szCs w:val="21"/>
                <w:highlight w:val="none"/>
                <w:vertAlign w:val="subscript"/>
              </w:rPr>
              <w:t>0</w:t>
            </w:r>
            <w:r>
              <w:rPr>
                <w:rFonts w:hint="eastAsia" w:ascii="宋体" w:hAnsi="宋体" w:eastAsia="宋体" w:cs="宋体"/>
                <w:color w:val="auto"/>
                <w:sz w:val="21"/>
                <w:szCs w:val="21"/>
                <w:highlight w:val="none"/>
              </w:rPr>
              <w:t>，投标人市场企业信用评价分偏差率为</w:t>
            </w:r>
          </w:p>
          <w:p w14:paraId="0FAFC03F">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vertAlign w:val="subscript"/>
              </w:rPr>
            </w:pP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=100×L</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0</w:t>
            </w:r>
          </w:p>
          <w:p w14:paraId="2A0A6B31">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≥150%，L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＝15分</w:t>
            </w:r>
          </w:p>
          <w:p w14:paraId="1EB32CDC">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＜150%，L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＝12分</w:t>
            </w:r>
          </w:p>
          <w:p w14:paraId="7DDCC557">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＜120%，L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＝9分</w:t>
            </w:r>
          </w:p>
          <w:p w14:paraId="6FD060E0">
            <w:pPr>
              <w:keepNext w:val="0"/>
              <w:keepLines w:val="0"/>
              <w:pageBreakBefore w:val="0"/>
              <w:suppressLineNumbers w:val="0"/>
              <w:kinsoku/>
              <w:wordWrap w:val="0"/>
              <w:overflowPunct/>
              <w:topLinePunct w:val="0"/>
              <w:bidi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＜90%，L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＝6分</w:t>
            </w:r>
          </w:p>
          <w:p w14:paraId="0CB0E69C">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w:t>
            </w:r>
            <w:r>
              <w:rPr>
                <w:rFonts w:hint="eastAsia" w:ascii="宋体" w:hAnsi="宋体" w:eastAsia="宋体" w:cs="宋体"/>
                <w:color w:val="auto"/>
                <w:sz w:val="21"/>
                <w:szCs w:val="21"/>
                <w:highlight w:val="none"/>
                <w:vertAlign w:val="subscript"/>
              </w:rPr>
              <w:t>m</w:t>
            </w:r>
            <w:r>
              <w:rPr>
                <w:rFonts w:hint="eastAsia" w:ascii="宋体" w:hAnsi="宋体" w:eastAsia="宋体" w:cs="宋体"/>
                <w:color w:val="auto"/>
                <w:sz w:val="21"/>
                <w:szCs w:val="21"/>
                <w:highlight w:val="none"/>
              </w:rPr>
              <w:t>＜60%，L</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＝3分</w:t>
            </w:r>
          </w:p>
        </w:tc>
        <w:tc>
          <w:tcPr>
            <w:tcW w:w="1833" w:type="dxa"/>
            <w:vMerge w:val="continue"/>
            <w:noWrap w:val="0"/>
            <w:tcMar>
              <w:left w:w="57" w:type="dxa"/>
              <w:right w:w="57" w:type="dxa"/>
            </w:tcMar>
            <w:vAlign w:val="center"/>
          </w:tcPr>
          <w:p w14:paraId="0228B7D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p>
        </w:tc>
      </w:tr>
      <w:tr w14:paraId="209B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908" w:type="dxa"/>
            <w:vMerge w:val="continue"/>
            <w:noWrap w:val="0"/>
            <w:tcMar>
              <w:left w:w="57" w:type="dxa"/>
              <w:right w:w="57" w:type="dxa"/>
            </w:tcMar>
            <w:vAlign w:val="center"/>
          </w:tcPr>
          <w:p w14:paraId="60ECD0F4">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rPr>
            </w:pPr>
          </w:p>
        </w:tc>
        <w:tc>
          <w:tcPr>
            <w:tcW w:w="1276" w:type="dxa"/>
            <w:gridSpan w:val="2"/>
            <w:vMerge w:val="continue"/>
            <w:noWrap w:val="0"/>
            <w:tcMar>
              <w:left w:w="57" w:type="dxa"/>
              <w:right w:w="57" w:type="dxa"/>
            </w:tcMar>
            <w:vAlign w:val="center"/>
          </w:tcPr>
          <w:p w14:paraId="21779F14">
            <w:pPr>
              <w:pStyle w:val="18"/>
              <w:keepNext w:val="0"/>
              <w:keepLines w:val="0"/>
              <w:pageBreakBefore w:val="0"/>
              <w:widowControl/>
              <w:suppressLineNumbers w:val="0"/>
              <w:kinsoku/>
              <w:wordWrap w:val="0"/>
              <w:overflowPunct/>
              <w:topLinePunct w:val="0"/>
              <w:bidi w:val="0"/>
              <w:ind w:left="0" w:right="0"/>
              <w:jc w:val="center"/>
              <w:rPr>
                <w:rFonts w:hint="eastAsia" w:ascii="宋体" w:hAnsi="宋体" w:eastAsia="宋体" w:cs="宋体"/>
                <w:color w:val="auto"/>
                <w:sz w:val="21"/>
                <w:szCs w:val="21"/>
                <w:highlight w:val="none"/>
                <w:lang w:val="en-US"/>
              </w:rPr>
            </w:pPr>
          </w:p>
        </w:tc>
        <w:tc>
          <w:tcPr>
            <w:tcW w:w="1685" w:type="dxa"/>
            <w:gridSpan w:val="2"/>
            <w:noWrap w:val="0"/>
            <w:tcMar>
              <w:left w:w="57" w:type="dxa"/>
              <w:right w:w="57" w:type="dxa"/>
            </w:tcMar>
            <w:vAlign w:val="center"/>
          </w:tcPr>
          <w:p w14:paraId="6A0CC73D">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拟派项目经理信用</w:t>
            </w:r>
          </w:p>
        </w:tc>
        <w:tc>
          <w:tcPr>
            <w:tcW w:w="3613" w:type="dxa"/>
            <w:gridSpan w:val="3"/>
            <w:noWrap w:val="0"/>
            <w:tcMar>
              <w:left w:w="57" w:type="dxa"/>
              <w:right w:w="57" w:type="dxa"/>
            </w:tcMar>
            <w:vAlign w:val="center"/>
          </w:tcPr>
          <w:p w14:paraId="35E72BDE">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有效投标人的拟派项目经理市场个人信用评价分值为W</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（n为从1到n的自然数，示例W</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、W</w:t>
            </w:r>
            <w:r>
              <w:rPr>
                <w:rFonts w:hint="eastAsia" w:ascii="宋体" w:hAnsi="宋体" w:eastAsia="宋体" w:cs="宋体"/>
                <w:color w:val="auto"/>
                <w:sz w:val="21"/>
                <w:szCs w:val="21"/>
                <w:highlight w:val="none"/>
                <w:vertAlign w:val="subscript"/>
              </w:rPr>
              <w:t>2</w:t>
            </w:r>
            <w:r>
              <w:rPr>
                <w:rFonts w:hint="eastAsia" w:ascii="宋体" w:hAnsi="宋体" w:eastAsia="宋体" w:cs="宋体"/>
                <w:color w:val="auto"/>
                <w:sz w:val="21"/>
                <w:szCs w:val="21"/>
                <w:highlight w:val="none"/>
              </w:rPr>
              <w:t>……W</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），其中最高值为W</w:t>
            </w:r>
            <w:r>
              <w:rPr>
                <w:rFonts w:hint="eastAsia" w:ascii="宋体" w:hAnsi="宋体" w:eastAsia="宋体" w:cs="宋体"/>
                <w:color w:val="auto"/>
                <w:sz w:val="21"/>
                <w:szCs w:val="21"/>
                <w:highlight w:val="none"/>
                <w:vertAlign w:val="subscript"/>
              </w:rPr>
              <w:t>MAX</w:t>
            </w:r>
            <w:r>
              <w:rPr>
                <w:rFonts w:hint="eastAsia" w:ascii="宋体" w:hAnsi="宋体" w:eastAsia="宋体" w:cs="宋体"/>
                <w:color w:val="auto"/>
                <w:sz w:val="21"/>
                <w:szCs w:val="21"/>
                <w:highlight w:val="none"/>
              </w:rPr>
              <w:t>，投标人拟派项目经理信用得分：W</w:t>
            </w:r>
            <w:r>
              <w:rPr>
                <w:rFonts w:hint="eastAsia" w:ascii="宋体" w:hAnsi="宋体" w:eastAsia="宋体" w:cs="宋体"/>
                <w:color w:val="auto"/>
                <w:sz w:val="21"/>
                <w:szCs w:val="21"/>
                <w:highlight w:val="none"/>
                <w:vertAlign w:val="subscript"/>
              </w:rPr>
              <w:t>i</w:t>
            </w:r>
            <w:r>
              <w:rPr>
                <w:rFonts w:hint="eastAsia" w:ascii="宋体" w:hAnsi="宋体" w:eastAsia="宋体" w:cs="宋体"/>
                <w:color w:val="auto"/>
                <w:sz w:val="21"/>
                <w:szCs w:val="21"/>
                <w:highlight w:val="none"/>
              </w:rPr>
              <w:t>=5×W</w:t>
            </w:r>
            <w:r>
              <w:rPr>
                <w:rFonts w:hint="eastAsia" w:ascii="宋体" w:hAnsi="宋体" w:eastAsia="宋体" w:cs="宋体"/>
                <w:color w:val="auto"/>
                <w:sz w:val="21"/>
                <w:szCs w:val="21"/>
                <w:highlight w:val="none"/>
                <w:vertAlign w:val="subscript"/>
              </w:rPr>
              <w:t>n</w:t>
            </w:r>
            <w:r>
              <w:rPr>
                <w:rFonts w:hint="eastAsia" w:ascii="宋体" w:hAnsi="宋体" w:eastAsia="宋体" w:cs="宋体"/>
                <w:color w:val="auto"/>
                <w:sz w:val="21"/>
                <w:szCs w:val="21"/>
                <w:highlight w:val="none"/>
              </w:rPr>
              <w:t>/W</w:t>
            </w:r>
            <w:r>
              <w:rPr>
                <w:rFonts w:hint="eastAsia" w:ascii="宋体" w:hAnsi="宋体" w:eastAsia="宋体" w:cs="宋体"/>
                <w:color w:val="auto"/>
                <w:sz w:val="21"/>
                <w:szCs w:val="21"/>
                <w:highlight w:val="none"/>
                <w:vertAlign w:val="subscript"/>
              </w:rPr>
              <w:t>MAX</w:t>
            </w:r>
          </w:p>
        </w:tc>
        <w:tc>
          <w:tcPr>
            <w:tcW w:w="1833" w:type="dxa"/>
            <w:noWrap w:val="0"/>
            <w:tcMar>
              <w:left w:w="57" w:type="dxa"/>
              <w:right w:w="57" w:type="dxa"/>
            </w:tcMar>
            <w:vAlign w:val="center"/>
          </w:tcPr>
          <w:p w14:paraId="33F08FC9">
            <w:pPr>
              <w:keepNext w:val="0"/>
              <w:keepLines w:val="0"/>
              <w:pageBreakBefore w:val="0"/>
              <w:suppressLineNumbers w:val="0"/>
              <w:kinsoku/>
              <w:wordWrap w:val="0"/>
              <w:overflowPunct/>
              <w:topLinePunct w:val="0"/>
              <w:bidi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0-5分</w:t>
            </w:r>
          </w:p>
        </w:tc>
      </w:tr>
    </w:tbl>
    <w:p w14:paraId="2A81B1C5">
      <w:pPr>
        <w:keepNext w:val="0"/>
        <w:keepLines w:val="0"/>
        <w:pageBreakBefore w:val="0"/>
        <w:widowControl w:val="0"/>
        <w:kinsoku/>
        <w:wordWrap w:val="0"/>
        <w:overflowPunct/>
        <w:topLinePunct w:val="0"/>
        <w:bidi w:val="0"/>
        <w:spacing w:line="46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企业既往项目人员在岗情况由招标人或招标代理机构在开标现场通过河南省建筑市场监管公共服务平台查询网页截图作为评标专家评审依据。依据河南省住房和城乡建设厅关于废止《河南省建筑市场信用管理实施办法暂行)》《河南省建筑市场主体信用评价办法(暂行)》的通知(豫建市</w:t>
      </w:r>
      <w:r>
        <w:rPr>
          <w:rFonts w:hint="eastAsia" w:ascii="宋体" w:hAnsi="宋体" w:eastAsia="宋体" w:cs="宋体"/>
          <w:color w:val="auto"/>
          <w:sz w:val="21"/>
          <w:szCs w:val="21"/>
          <w:highlight w:val="none"/>
          <w:lang w:eastAsia="zh-CN"/>
        </w:rPr>
        <w:t>〔2025〕137号</w:t>
      </w:r>
      <w:r>
        <w:rPr>
          <w:rFonts w:hint="eastAsia" w:ascii="宋体" w:hAnsi="宋体" w:eastAsia="宋体" w:cs="宋体"/>
          <w:color w:val="auto"/>
          <w:sz w:val="21"/>
          <w:szCs w:val="21"/>
          <w:highlight w:val="none"/>
        </w:rPr>
        <w:t>)，鉴于《河南省建筑市场信用管理实施办法(暂行)》《河南省建筑市场主体信用评价办法(暂行)》(豫建行规</w:t>
      </w:r>
      <w:r>
        <w:rPr>
          <w:rFonts w:hint="eastAsia" w:ascii="宋体" w:hAnsi="宋体" w:eastAsia="宋体" w:cs="宋体"/>
          <w:color w:val="auto"/>
          <w:sz w:val="21"/>
          <w:szCs w:val="21"/>
          <w:highlight w:val="none"/>
          <w:lang w:eastAsia="zh-CN"/>
        </w:rPr>
        <w:t>〔2021〕2号</w:t>
      </w:r>
      <w:r>
        <w:rPr>
          <w:rFonts w:hint="eastAsia" w:ascii="宋体" w:hAnsi="宋体" w:eastAsia="宋体" w:cs="宋体"/>
          <w:color w:val="auto"/>
          <w:sz w:val="21"/>
          <w:szCs w:val="21"/>
          <w:highlight w:val="none"/>
        </w:rPr>
        <w:t>)已废止，依法必须招投标的房屋建筑和市政基础设施工程，采用工程量清单计价方式进行施工招标时，企业信用、拟派项目经理信用分值，暂按满分计算。</w:t>
      </w:r>
    </w:p>
    <w:p w14:paraId="453D7642">
      <w:pPr>
        <w:keepNext w:val="0"/>
        <w:keepLines w:val="0"/>
        <w:pageBreakBefore w:val="0"/>
        <w:widowControl w:val="0"/>
        <w:kinsoku/>
        <w:wordWrap w:val="0"/>
        <w:overflowPunct/>
        <w:topLinePunct w:val="0"/>
        <w:bidi w:val="0"/>
        <w:spacing w:line="460" w:lineRule="exact"/>
        <w:textAlignment w:val="auto"/>
        <w:outlineLvl w:val="1"/>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评标方法</w:t>
      </w:r>
      <w:r>
        <w:rPr>
          <w:rFonts w:hint="eastAsia" w:ascii="宋体" w:hAnsi="宋体" w:eastAsia="宋体" w:cs="宋体"/>
          <w:b/>
          <w:bCs/>
          <w:color w:val="auto"/>
          <w:sz w:val="21"/>
          <w:szCs w:val="21"/>
          <w:highlight w:val="none"/>
          <w:lang w:eastAsia="zh-CN"/>
        </w:rPr>
        <w:t>（综合评估法）</w:t>
      </w:r>
    </w:p>
    <w:p w14:paraId="4ADB6333">
      <w:pPr>
        <w:keepNext w:val="0"/>
        <w:keepLines w:val="0"/>
        <w:pageBreakBefore w:val="0"/>
        <w:widowControl w:val="0"/>
        <w:kinsoku/>
        <w:wordWrap w:val="0"/>
        <w:overflowPunct/>
        <w:topLinePunct w:val="0"/>
        <w:bidi w:val="0"/>
        <w:snapToGrid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本次评标采用综合评分法。评标委员会对满足招标文件实质性要求的投标文件，按照本章第 2.2 款规定的评分标准进行打分，并按得分由高到低顺序推荐中标候选人（中标候选人不排序），但投标报价低于其成本的除外。推荐中标候选人的人数见投标人须知前附表。综合评分相等时，以投标报价低的优先；投标报价也相等的，按照施工组织设计得分高的优先推荐，由评标委员会确定。</w:t>
      </w:r>
    </w:p>
    <w:p w14:paraId="16B47A82">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中标候选人推荐方法</w:t>
      </w:r>
    </w:p>
    <w:p w14:paraId="6913076D">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所有经评标委员会评审的有效投标人数量为N</w:t>
      </w:r>
    </w:p>
    <w:p w14:paraId="5C48CD85">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1.2.1 当N＜3时，招标人应当重新招标；</w:t>
      </w:r>
    </w:p>
    <w:p w14:paraId="6D2532DF">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1.2.2 当3≤N≤10时，全部推荐为中标候选人；</w:t>
      </w:r>
    </w:p>
    <w:p w14:paraId="6B919AA4">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1.2.3 当N＞10时，按各有效投标人最终评标得分由高到低进行排序，选择排名前10家有效投标人为中标候选人。</w:t>
      </w:r>
    </w:p>
    <w:p w14:paraId="19D9C4D9">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注:择优原则为综合得分高的优先，综合得分相等时以报价低的优先。</w:t>
      </w:r>
    </w:p>
    <w:p w14:paraId="6FC77379">
      <w:pPr>
        <w:keepNext w:val="0"/>
        <w:keepLines w:val="0"/>
        <w:pageBreakBefore w:val="0"/>
        <w:widowControl w:val="0"/>
        <w:kinsoku/>
        <w:wordWrap w:val="0"/>
        <w:overflowPunct/>
        <w:topLinePunct w:val="0"/>
        <w:bidi w:val="0"/>
        <w:spacing w:line="46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2.评标标准</w:t>
      </w:r>
    </w:p>
    <w:p w14:paraId="644B9FC7">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 初步评审标准</w:t>
      </w:r>
    </w:p>
    <w:p w14:paraId="3CEAAF69">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形式评审标准：见评标办法前附表。</w:t>
      </w:r>
    </w:p>
    <w:p w14:paraId="47CAB940">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资格评审标准：见评标办法前附表。</w:t>
      </w:r>
    </w:p>
    <w:p w14:paraId="6B8051EF">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响应性评审标准：见评标办法前附表。</w:t>
      </w:r>
    </w:p>
    <w:p w14:paraId="6A3DE573">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 分值构成与评分标准</w:t>
      </w:r>
    </w:p>
    <w:p w14:paraId="4BC1AA1E">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分值构成</w:t>
      </w:r>
    </w:p>
    <w:p w14:paraId="1D47C72A">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施工组织设计</w:t>
      </w:r>
      <w:r>
        <w:rPr>
          <w:rFonts w:hint="eastAsia" w:ascii="宋体" w:hAnsi="宋体" w:eastAsia="宋体" w:cs="宋体"/>
          <w:color w:val="auto"/>
          <w:sz w:val="21"/>
          <w:szCs w:val="21"/>
          <w:highlight w:val="none"/>
        </w:rPr>
        <w:t>：见评标办法前附表</w:t>
      </w:r>
    </w:p>
    <w:p w14:paraId="1086CA58">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（2）商务标：见评标办法前附表</w:t>
      </w:r>
    </w:p>
    <w:p w14:paraId="3CB1FCBF">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（3）综合标：见评标办法前附表</w:t>
      </w:r>
    </w:p>
    <w:p w14:paraId="485DF2D1">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评标基准</w:t>
      </w:r>
      <w:r>
        <w:rPr>
          <w:rFonts w:hint="eastAsia" w:ascii="宋体" w:hAnsi="宋体" w:eastAsia="宋体" w:cs="宋体"/>
          <w:color w:val="auto"/>
          <w:sz w:val="21"/>
          <w:szCs w:val="21"/>
          <w:highlight w:val="none"/>
          <w:lang w:val="en-US" w:eastAsia="zh-CN"/>
        </w:rPr>
        <w:t>值</w:t>
      </w:r>
      <w:r>
        <w:rPr>
          <w:rFonts w:hint="eastAsia" w:ascii="宋体" w:hAnsi="宋体" w:eastAsia="宋体" w:cs="宋体"/>
          <w:color w:val="auto"/>
          <w:sz w:val="21"/>
          <w:szCs w:val="21"/>
          <w:highlight w:val="none"/>
        </w:rPr>
        <w:t>计算</w:t>
      </w:r>
    </w:p>
    <w:p w14:paraId="6E94010B">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评标基准</w:t>
      </w:r>
      <w:r>
        <w:rPr>
          <w:rFonts w:hint="eastAsia" w:ascii="宋体" w:hAnsi="宋体" w:eastAsia="宋体" w:cs="宋体"/>
          <w:color w:val="auto"/>
          <w:sz w:val="21"/>
          <w:szCs w:val="21"/>
          <w:highlight w:val="none"/>
          <w:lang w:val="en-US" w:eastAsia="zh-CN"/>
        </w:rPr>
        <w:t>值</w:t>
      </w:r>
      <w:r>
        <w:rPr>
          <w:rFonts w:hint="eastAsia" w:ascii="宋体" w:hAnsi="宋体" w:eastAsia="宋体" w:cs="宋体"/>
          <w:color w:val="auto"/>
          <w:sz w:val="21"/>
          <w:szCs w:val="21"/>
          <w:highlight w:val="none"/>
        </w:rPr>
        <w:t>计算方法：见评标办法前附表。</w:t>
      </w:r>
    </w:p>
    <w:p w14:paraId="5CA0E562">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评分标准</w:t>
      </w:r>
    </w:p>
    <w:p w14:paraId="7743D28E">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施工组织设计</w:t>
      </w:r>
      <w:r>
        <w:rPr>
          <w:rFonts w:hint="eastAsia" w:ascii="宋体" w:hAnsi="宋体" w:eastAsia="宋体" w:cs="宋体"/>
          <w:color w:val="auto"/>
          <w:sz w:val="21"/>
          <w:szCs w:val="21"/>
          <w:highlight w:val="none"/>
        </w:rPr>
        <w:t>：见评标办法前附表</w:t>
      </w:r>
    </w:p>
    <w:p w14:paraId="7EA2C782">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（2）商务标：见评标办法前附表</w:t>
      </w:r>
    </w:p>
    <w:p w14:paraId="558B1A34">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（3）综合标：见评标办法前附表</w:t>
      </w:r>
    </w:p>
    <w:p w14:paraId="0E81FA53">
      <w:pPr>
        <w:keepNext w:val="0"/>
        <w:keepLines w:val="0"/>
        <w:pageBreakBefore w:val="0"/>
        <w:widowControl w:val="0"/>
        <w:kinsoku/>
        <w:wordWrap w:val="0"/>
        <w:overflowPunct/>
        <w:topLinePunct w:val="0"/>
        <w:bidi w:val="0"/>
        <w:spacing w:line="46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3.评标程序</w:t>
      </w:r>
    </w:p>
    <w:p w14:paraId="10DA98B6">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 初步评审</w:t>
      </w:r>
    </w:p>
    <w:p w14:paraId="3ED869F1">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评标委员会依据本章第2.1款规定的标准对投标文件进行初步评审。有一项不符合评审标准的，作否决投标处理。</w:t>
      </w:r>
    </w:p>
    <w:p w14:paraId="637317A4">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投标文件对招标文件的实质性要求和条件作出响应是指投标文件没有出现对招标人不利的工期、投标有效期、质量要求、技术标准和要求、招标范围的偏差。</w:t>
      </w:r>
    </w:p>
    <w:p w14:paraId="50ACEE83">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投标人有以下情形之一的，其投标作否决投标处理：</w:t>
      </w:r>
    </w:p>
    <w:p w14:paraId="58F424B7">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第1.4.3项规定的任何一种情形的；</w:t>
      </w:r>
    </w:p>
    <w:p w14:paraId="6F774ADC">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（2）串通投标或弄虚作假或有其他违法行为的；</w:t>
      </w:r>
    </w:p>
    <w:p w14:paraId="189082C9">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（3）不按评标委员会要求澄清、说明或补正的。</w:t>
      </w:r>
    </w:p>
    <w:p w14:paraId="7CE7D8D4">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3.1.4 投标报价有算术错误的，评标委员会按以下原则对投标报价进行修正，修正的价格经投标人书面确认后具有约束力。投标人不接受修正价格的，其投标作否决投标处理。</w:t>
      </w:r>
    </w:p>
    <w:p w14:paraId="6316A00E">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（1）投标文件中的大写金额与小写金额不一致的，以大写金额为准；</w:t>
      </w:r>
    </w:p>
    <w:p w14:paraId="154C596B">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（2）总价金额与依据单价计算出的结果不一致的，以单价金额为准修正总价，但单价金额小数点有明显错误的除外。</w:t>
      </w:r>
    </w:p>
    <w:p w14:paraId="328FA788">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 详细评审</w:t>
      </w:r>
    </w:p>
    <w:p w14:paraId="2921595D">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评标委员会按本章第2.2 款规定的量化因素和分值进行打分，并计算出综合评估得分。</w:t>
      </w:r>
    </w:p>
    <w:p w14:paraId="785915EA">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（1）按本章第2.2.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（1）目规定的评审因素和分值对</w:t>
      </w:r>
      <w:r>
        <w:rPr>
          <w:rFonts w:hint="eastAsia" w:ascii="宋体" w:hAnsi="宋体" w:eastAsia="宋体" w:cs="宋体"/>
          <w:color w:val="auto"/>
          <w:sz w:val="21"/>
          <w:szCs w:val="21"/>
          <w:highlight w:val="none"/>
          <w:lang w:eastAsia="zh-CN"/>
        </w:rPr>
        <w:t>施工组织设计</w:t>
      </w:r>
      <w:r>
        <w:rPr>
          <w:rFonts w:hint="eastAsia" w:ascii="宋体" w:hAnsi="宋体" w:eastAsia="宋体" w:cs="宋体"/>
          <w:color w:val="auto"/>
          <w:sz w:val="21"/>
          <w:szCs w:val="21"/>
          <w:highlight w:val="none"/>
        </w:rPr>
        <w:t>计算出得分A ；</w:t>
      </w:r>
    </w:p>
    <w:p w14:paraId="613AD935">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（2）按本章第2.2.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（2）目规定的评审因素和分值对商务标计算出得分B；</w:t>
      </w:r>
    </w:p>
    <w:p w14:paraId="24CD50C2">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（3）按本章第2.2.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（3）目规定的评审因素和分值对综合标计算出得分C；</w:t>
      </w:r>
    </w:p>
    <w:p w14:paraId="760086FD">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评分分值数据保留小数点后三位。相同分值的可逐步向小数点后增加位数至不同为止。</w:t>
      </w:r>
    </w:p>
    <w:p w14:paraId="2E55BFA4">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投标人得分=A+B+C</w:t>
      </w:r>
    </w:p>
    <w:p w14:paraId="4DF8C750">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 投标文件的澄清和补正</w:t>
      </w:r>
    </w:p>
    <w:p w14:paraId="2B45F0F6">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在评标过程中，评标委员会可以书面形式要求投标人对所提交投标文件中不明确的内容进行书面澄清或说明，或者对细微偏差进行补正。在评标结束前，投标人未对评委的质疑进行书面澄清或未按要求提供相关证明材料的，评标委员会有权进行相关处理。评标委员会不接受投标人主动提出的澄清、说明或补正。</w:t>
      </w:r>
    </w:p>
    <w:p w14:paraId="4D6E1EBC">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澄清、说明和补正不得改变投标文件的实质性内容（算术性错误修正的除外）。投标人的书面澄清、说明和补正属于投标文件的组成部分。</w:t>
      </w:r>
    </w:p>
    <w:p w14:paraId="5284C79A">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评标委员会对投标人提交的澄清、说明或补正有疑问的，可以要求投标人进一步澄清、说明或补正，直至满足评标委员会的要求。</w:t>
      </w:r>
    </w:p>
    <w:p w14:paraId="3125FC67">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3.4 评标结果</w:t>
      </w:r>
    </w:p>
    <w:p w14:paraId="45FC330F">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评标委员会按照得分由高到低的顺序推荐中标候选人。</w:t>
      </w:r>
    </w:p>
    <w:p w14:paraId="480666C8">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评标委员会完成评标后，应当向招标人提交书面评标报告。采用评定分离方式确定中标人的项目，评标报告应按《河南省政府投资工程建设项目招标投标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评定分离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管理办法（试行）》的要求，载明每个中标候选人的特点、优势、缺点、风险等评审情况和推荐理由，并对技术、质量、安全、工期的控制能力等提供技术咨询建议，供定标委员会参考。 </w:t>
      </w:r>
    </w:p>
    <w:p w14:paraId="234B4654">
      <w:pPr>
        <w:keepNext w:val="0"/>
        <w:keepLines w:val="0"/>
        <w:pageBreakBefore w:val="0"/>
        <w:widowControl w:val="0"/>
        <w:kinsoku/>
        <w:wordWrap w:val="0"/>
        <w:overflowPunct/>
        <w:topLinePunct w:val="0"/>
        <w:autoSpaceDE w:val="0"/>
        <w:autoSpaceDN w:val="0"/>
        <w:bidi w:val="0"/>
        <w:adjustRightInd w:val="0"/>
        <w:spacing w:line="460" w:lineRule="exact"/>
        <w:ind w:right="-34" w:rightChars="-16" w:firstLine="420" w:firstLineChars="200"/>
        <w:textAlignment w:val="auto"/>
        <w:outlineLvl w:val="9"/>
        <w:rPr>
          <w:rFonts w:hint="eastAsia" w:ascii="宋体" w:hAnsi="宋体" w:eastAsia="宋体" w:cs="宋体"/>
          <w:color w:val="auto"/>
          <w:sz w:val="21"/>
          <w:szCs w:val="21"/>
          <w:highlight w:val="none"/>
        </w:rPr>
      </w:pPr>
    </w:p>
    <w:p w14:paraId="0ADF3B47">
      <w:pPr>
        <w:keepNext w:val="0"/>
        <w:keepLines w:val="0"/>
        <w:pageBreakBefore w:val="0"/>
        <w:widowControl w:val="0"/>
        <w:kinsoku/>
        <w:wordWrap w:val="0"/>
        <w:overflowPunct/>
        <w:topLinePunct w:val="0"/>
        <w:bidi w:val="0"/>
        <w:spacing w:after="312" w:afterLines="100" w:line="460" w:lineRule="exact"/>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bookmarkStart w:id="730" w:name="_Toc28810"/>
      <w:bookmarkStart w:id="731" w:name="_Toc24598"/>
      <w:r>
        <w:rPr>
          <w:rFonts w:hint="eastAsia" w:ascii="宋体" w:hAnsi="宋体" w:eastAsia="宋体" w:cs="宋体"/>
          <w:color w:val="auto"/>
          <w:sz w:val="21"/>
          <w:szCs w:val="21"/>
          <w:highlight w:val="none"/>
        </w:rPr>
        <w:t>附件A：</w:t>
      </w:r>
      <w:bookmarkEnd w:id="730"/>
      <w:bookmarkEnd w:id="731"/>
    </w:p>
    <w:p w14:paraId="2B9CA152">
      <w:pPr>
        <w:keepNext w:val="0"/>
        <w:keepLines w:val="0"/>
        <w:pageBreakBefore w:val="0"/>
        <w:widowControl w:val="0"/>
        <w:kinsoku/>
        <w:wordWrap w:val="0"/>
        <w:overflowPunct/>
        <w:topLinePunct w:val="0"/>
        <w:bidi w:val="0"/>
        <w:spacing w:line="460" w:lineRule="exact"/>
        <w:jc w:val="center"/>
        <w:textAlignment w:val="auto"/>
        <w:outlineLvl w:val="2"/>
        <w:rPr>
          <w:rFonts w:hint="eastAsia" w:ascii="宋体" w:hAnsi="宋体" w:eastAsia="宋体" w:cs="宋体"/>
          <w:color w:val="auto"/>
          <w:sz w:val="21"/>
          <w:szCs w:val="21"/>
          <w:highlight w:val="none"/>
        </w:rPr>
      </w:pPr>
      <w:bookmarkStart w:id="732" w:name="_Toc8981"/>
      <w:bookmarkStart w:id="733" w:name="_Toc21490_WPSOffice_Level1"/>
      <w:bookmarkStart w:id="734" w:name="_Toc24503"/>
      <w:bookmarkStart w:id="735" w:name="_Toc6972"/>
      <w:bookmarkStart w:id="736" w:name="_Toc15065"/>
      <w:bookmarkStart w:id="737" w:name="_Toc18706"/>
      <w:bookmarkStart w:id="738" w:name="_Toc472"/>
      <w:r>
        <w:rPr>
          <w:rFonts w:hint="eastAsia" w:ascii="宋体" w:hAnsi="宋体" w:eastAsia="宋体" w:cs="宋体"/>
          <w:b/>
          <w:color w:val="auto"/>
          <w:sz w:val="21"/>
          <w:szCs w:val="21"/>
          <w:highlight w:val="none"/>
        </w:rPr>
        <w:t>评标详细程序</w:t>
      </w:r>
      <w:bookmarkEnd w:id="732"/>
      <w:bookmarkEnd w:id="733"/>
      <w:bookmarkEnd w:id="734"/>
      <w:bookmarkEnd w:id="735"/>
      <w:bookmarkEnd w:id="736"/>
      <w:bookmarkEnd w:id="737"/>
      <w:bookmarkEnd w:id="738"/>
    </w:p>
    <w:p w14:paraId="020CB125">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A0.总则</w:t>
      </w:r>
    </w:p>
    <w:p w14:paraId="73BC690A">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本附件是本章“评标办法”的组成部分，是对本章第3条所规定的评标程序的进一步细化，评标委员会应当按照本附件所规定的详细程序开展并完成评标工作。</w:t>
      </w:r>
    </w:p>
    <w:p w14:paraId="79893AA3">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A1.基本程序</w:t>
      </w:r>
    </w:p>
    <w:p w14:paraId="5B986043">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评标活动将按以下五个步骤进行：</w:t>
      </w:r>
    </w:p>
    <w:p w14:paraId="7246F59B">
      <w:pPr>
        <w:keepNext w:val="0"/>
        <w:keepLines w:val="0"/>
        <w:pageBreakBefore w:val="0"/>
        <w:widowControl w:val="0"/>
        <w:numPr>
          <w:ilvl w:val="0"/>
          <w:numId w:val="3"/>
        </w:numPr>
        <w:kinsoku/>
        <w:wordWrap w:val="0"/>
        <w:overflowPunct/>
        <w:topLinePunct w:val="0"/>
        <w:bidi w:val="0"/>
        <w:spacing w:line="460" w:lineRule="exact"/>
        <w:ind w:left="0" w:firstLine="420" w:firstLineChars="200"/>
        <w:textAlignment w:val="auto"/>
        <w:rPr>
          <w:rFonts w:hint="eastAsia" w:ascii="宋体" w:hAnsi="宋体" w:eastAsia="宋体" w:cs="宋体"/>
          <w:color w:val="auto"/>
          <w:sz w:val="21"/>
          <w:szCs w:val="21"/>
          <w:highlight w:val="none"/>
        </w:rPr>
      </w:pPr>
      <w:bookmarkStart w:id="739" w:name="_Toc25827_WPSOffice_Level1"/>
      <w:r>
        <w:rPr>
          <w:rFonts w:hint="eastAsia" w:ascii="宋体" w:hAnsi="宋体" w:eastAsia="宋体" w:cs="宋体"/>
          <w:color w:val="auto"/>
          <w:sz w:val="21"/>
          <w:szCs w:val="21"/>
          <w:highlight w:val="none"/>
        </w:rPr>
        <w:t>评标准备；</w:t>
      </w:r>
      <w:bookmarkEnd w:id="739"/>
    </w:p>
    <w:p w14:paraId="7E50BDD9">
      <w:pPr>
        <w:keepNext w:val="0"/>
        <w:keepLines w:val="0"/>
        <w:pageBreakBefore w:val="0"/>
        <w:widowControl w:val="0"/>
        <w:numPr>
          <w:ilvl w:val="0"/>
          <w:numId w:val="3"/>
        </w:numPr>
        <w:kinsoku/>
        <w:wordWrap w:val="0"/>
        <w:overflowPunct/>
        <w:topLinePunct w:val="0"/>
        <w:bidi w:val="0"/>
        <w:spacing w:line="460" w:lineRule="exact"/>
        <w:ind w:left="0" w:firstLine="420" w:firstLineChars="200"/>
        <w:textAlignment w:val="auto"/>
        <w:rPr>
          <w:rFonts w:hint="eastAsia" w:ascii="宋体" w:hAnsi="宋体" w:eastAsia="宋体" w:cs="宋体"/>
          <w:color w:val="auto"/>
          <w:sz w:val="21"/>
          <w:szCs w:val="21"/>
          <w:highlight w:val="none"/>
        </w:rPr>
      </w:pPr>
      <w:bookmarkStart w:id="740" w:name="_Toc15080_WPSOffice_Level1"/>
      <w:r>
        <w:rPr>
          <w:rFonts w:hint="eastAsia" w:ascii="宋体" w:hAnsi="宋体" w:eastAsia="宋体" w:cs="宋体"/>
          <w:color w:val="auto"/>
          <w:sz w:val="21"/>
          <w:szCs w:val="21"/>
          <w:highlight w:val="none"/>
        </w:rPr>
        <w:t>初步评审；</w:t>
      </w:r>
      <w:bookmarkEnd w:id="740"/>
    </w:p>
    <w:p w14:paraId="4E2E00E6">
      <w:pPr>
        <w:keepNext w:val="0"/>
        <w:keepLines w:val="0"/>
        <w:pageBreakBefore w:val="0"/>
        <w:widowControl w:val="0"/>
        <w:numPr>
          <w:ilvl w:val="0"/>
          <w:numId w:val="3"/>
        </w:numPr>
        <w:kinsoku/>
        <w:wordWrap w:val="0"/>
        <w:overflowPunct/>
        <w:topLinePunct w:val="0"/>
        <w:bidi w:val="0"/>
        <w:spacing w:line="460" w:lineRule="exact"/>
        <w:ind w:left="0" w:firstLine="420" w:firstLineChars="200"/>
        <w:textAlignment w:val="auto"/>
        <w:rPr>
          <w:rFonts w:hint="eastAsia" w:ascii="宋体" w:hAnsi="宋体" w:eastAsia="宋体" w:cs="宋体"/>
          <w:color w:val="auto"/>
          <w:sz w:val="21"/>
          <w:szCs w:val="21"/>
          <w:highlight w:val="none"/>
        </w:rPr>
      </w:pPr>
      <w:bookmarkStart w:id="741" w:name="_Toc5571_WPSOffice_Level1"/>
      <w:r>
        <w:rPr>
          <w:rFonts w:hint="eastAsia" w:ascii="宋体" w:hAnsi="宋体" w:eastAsia="宋体" w:cs="宋体"/>
          <w:color w:val="auto"/>
          <w:sz w:val="21"/>
          <w:szCs w:val="21"/>
          <w:highlight w:val="none"/>
        </w:rPr>
        <w:t>详细评审；</w:t>
      </w:r>
      <w:bookmarkEnd w:id="741"/>
    </w:p>
    <w:p w14:paraId="68BEC1F8">
      <w:pPr>
        <w:keepNext w:val="0"/>
        <w:keepLines w:val="0"/>
        <w:pageBreakBefore w:val="0"/>
        <w:widowControl w:val="0"/>
        <w:numPr>
          <w:ilvl w:val="0"/>
          <w:numId w:val="3"/>
        </w:numPr>
        <w:kinsoku/>
        <w:wordWrap w:val="0"/>
        <w:overflowPunct/>
        <w:topLinePunct w:val="0"/>
        <w:bidi w:val="0"/>
        <w:spacing w:line="460" w:lineRule="exact"/>
        <w:ind w:left="0" w:firstLine="420" w:firstLineChars="200"/>
        <w:textAlignment w:val="auto"/>
        <w:rPr>
          <w:rFonts w:hint="eastAsia" w:ascii="宋体" w:hAnsi="宋体" w:eastAsia="宋体" w:cs="宋体"/>
          <w:color w:val="auto"/>
          <w:sz w:val="21"/>
          <w:szCs w:val="21"/>
          <w:highlight w:val="none"/>
        </w:rPr>
      </w:pPr>
      <w:bookmarkStart w:id="742" w:name="_Toc18464_WPSOffice_Level1"/>
      <w:r>
        <w:rPr>
          <w:rFonts w:hint="eastAsia" w:ascii="宋体" w:hAnsi="宋体" w:eastAsia="宋体" w:cs="宋体"/>
          <w:color w:val="auto"/>
          <w:sz w:val="21"/>
          <w:szCs w:val="21"/>
          <w:highlight w:val="none"/>
        </w:rPr>
        <w:t>澄清、说明或补正；</w:t>
      </w:r>
      <w:bookmarkEnd w:id="742"/>
    </w:p>
    <w:p w14:paraId="5AD976A8">
      <w:pPr>
        <w:keepNext w:val="0"/>
        <w:keepLines w:val="0"/>
        <w:pageBreakBefore w:val="0"/>
        <w:widowControl w:val="0"/>
        <w:numPr>
          <w:ilvl w:val="0"/>
          <w:numId w:val="3"/>
        </w:numPr>
        <w:kinsoku/>
        <w:wordWrap w:val="0"/>
        <w:overflowPunct/>
        <w:topLinePunct w:val="0"/>
        <w:bidi w:val="0"/>
        <w:spacing w:line="460" w:lineRule="exact"/>
        <w:ind w:left="0" w:firstLine="420" w:firstLineChars="200"/>
        <w:textAlignment w:val="auto"/>
        <w:rPr>
          <w:rFonts w:hint="eastAsia" w:ascii="宋体" w:hAnsi="宋体" w:eastAsia="宋体" w:cs="宋体"/>
          <w:color w:val="auto"/>
          <w:sz w:val="21"/>
          <w:szCs w:val="21"/>
          <w:highlight w:val="none"/>
        </w:rPr>
      </w:pPr>
      <w:bookmarkStart w:id="743" w:name="_Toc6953_WPSOffice_Level1"/>
      <w:r>
        <w:rPr>
          <w:rFonts w:hint="eastAsia" w:ascii="宋体" w:hAnsi="宋体" w:eastAsia="宋体" w:cs="宋体"/>
          <w:color w:val="auto"/>
          <w:sz w:val="21"/>
          <w:szCs w:val="21"/>
          <w:highlight w:val="none"/>
        </w:rPr>
        <w:t>推荐中标候选人及提交评标报告。</w:t>
      </w:r>
      <w:bookmarkEnd w:id="743"/>
    </w:p>
    <w:p w14:paraId="2A68460C">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A2. 评标准备</w:t>
      </w:r>
    </w:p>
    <w:p w14:paraId="49E7FCB1">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A2.1评标委员会成员签到</w:t>
      </w:r>
    </w:p>
    <w:p w14:paraId="6F1C13C2">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评标委员会成员到达评标现场时应在签到表上签到以证明其出席。</w:t>
      </w:r>
    </w:p>
    <w:p w14:paraId="10B8D124">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44" w:name="_Toc2782_WPSOffice_Level1"/>
      <w:r>
        <w:rPr>
          <w:rFonts w:hint="eastAsia" w:ascii="宋体" w:hAnsi="宋体" w:eastAsia="宋体" w:cs="宋体"/>
          <w:b/>
          <w:color w:val="auto"/>
          <w:sz w:val="21"/>
          <w:szCs w:val="21"/>
          <w:highlight w:val="none"/>
        </w:rPr>
        <w:t>A2.2评标委员会的分工</w:t>
      </w:r>
      <w:bookmarkEnd w:id="744"/>
    </w:p>
    <w:p w14:paraId="68081E7C">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评标委员会首先推选一名评标委员会主任。评标委员会主任负责评标活动的组织领导工作。评标委员会主任在与其他评标委员会成员协商的基础上，可以将评标委员会划分为技术组和商务组。</w:t>
      </w:r>
    </w:p>
    <w:p w14:paraId="24BDE3A3">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45" w:name="_Toc19391_WPSOffice_Level1"/>
      <w:r>
        <w:rPr>
          <w:rFonts w:hint="eastAsia" w:ascii="宋体" w:hAnsi="宋体" w:eastAsia="宋体" w:cs="宋体"/>
          <w:b/>
          <w:color w:val="auto"/>
          <w:sz w:val="21"/>
          <w:szCs w:val="21"/>
          <w:highlight w:val="none"/>
        </w:rPr>
        <w:t>A2.3 熟悉文件资料</w:t>
      </w:r>
      <w:bookmarkEnd w:id="745"/>
    </w:p>
    <w:p w14:paraId="606342CC">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2.3.1评标委员会主任应组织评标委员会成员认真研究招标文件，了解和熟悉招标目的、招标范围、主要合同条件、质量标准和工期要求等，掌握评标标准和方法，熟悉电子交易平台评标系统的操作手册。未在招标文件中规定的标准和方法不得作为评标的依据。</w:t>
      </w:r>
    </w:p>
    <w:p w14:paraId="0E171BDE">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A3. 初步评审</w:t>
      </w:r>
    </w:p>
    <w:p w14:paraId="38AB4A67">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A3.1形式评审</w:t>
      </w:r>
    </w:p>
    <w:p w14:paraId="28964800">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评标委员会根据评标办法前附表中规定的评审因素和评审标准，对投标人的投标文件进行形式评审，并记录评审结果。</w:t>
      </w:r>
    </w:p>
    <w:p w14:paraId="0F7FD3E5">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46" w:name="_Toc14796_WPSOffice_Level1"/>
      <w:r>
        <w:rPr>
          <w:rFonts w:hint="eastAsia" w:ascii="宋体" w:hAnsi="宋体" w:eastAsia="宋体" w:cs="宋体"/>
          <w:b/>
          <w:color w:val="auto"/>
          <w:sz w:val="21"/>
          <w:szCs w:val="21"/>
          <w:highlight w:val="none"/>
        </w:rPr>
        <w:t>A3.2资格评审</w:t>
      </w:r>
      <w:bookmarkEnd w:id="746"/>
    </w:p>
    <w:p w14:paraId="4E76010A">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评标委员会根据评标办法前附表中规定的评审因素和评审标准，对投标人的投标文件进行资格评审，并记录评审结果。</w:t>
      </w:r>
    </w:p>
    <w:p w14:paraId="7C2411B5">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47" w:name="_Toc31624_WPSOffice_Level1"/>
      <w:r>
        <w:rPr>
          <w:rFonts w:hint="eastAsia" w:ascii="宋体" w:hAnsi="宋体" w:eastAsia="宋体" w:cs="宋体"/>
          <w:b/>
          <w:color w:val="auto"/>
          <w:sz w:val="21"/>
          <w:szCs w:val="21"/>
          <w:highlight w:val="none"/>
        </w:rPr>
        <w:t>A3.3响应性评审</w:t>
      </w:r>
      <w:bookmarkEnd w:id="747"/>
    </w:p>
    <w:p w14:paraId="5657E618">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A3.3.1评审委员会根据评标办法前附表中规定的评审因素和评审标准，对投标人的投标文件进行响应性评审，并记录评审结果。</w:t>
      </w:r>
    </w:p>
    <w:p w14:paraId="22841F56">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48" w:name="_Toc30936_WPSOffice_Level1"/>
      <w:r>
        <w:rPr>
          <w:rFonts w:hint="eastAsia" w:ascii="宋体" w:hAnsi="宋体" w:eastAsia="宋体" w:cs="宋体"/>
          <w:b/>
          <w:color w:val="auto"/>
          <w:sz w:val="21"/>
          <w:szCs w:val="21"/>
          <w:highlight w:val="none"/>
        </w:rPr>
        <w:t>A3.4 判断投标是否为</w:t>
      </w:r>
      <w:bookmarkEnd w:id="748"/>
      <w:r>
        <w:rPr>
          <w:rFonts w:hint="eastAsia" w:ascii="宋体" w:hAnsi="宋体" w:eastAsia="宋体" w:cs="宋体"/>
          <w:b/>
          <w:color w:val="auto"/>
          <w:sz w:val="21"/>
          <w:szCs w:val="21"/>
          <w:highlight w:val="none"/>
        </w:rPr>
        <w:t>否决投标</w:t>
      </w:r>
    </w:p>
    <w:p w14:paraId="350A0F95">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A3.4.1判断投标人的投标是否为否决投标的全部条件，在本章附件B中集中列示。</w:t>
      </w:r>
    </w:p>
    <w:p w14:paraId="6A8214E7">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A3.4.2本章附件B集中列示的否决投标条件不应与第二章“投标人须知”和本章</w:t>
      </w:r>
      <w:r>
        <w:rPr>
          <w:rFonts w:hint="eastAsia" w:ascii="宋体" w:hAnsi="宋体" w:eastAsia="宋体" w:cs="宋体"/>
          <w:color w:val="auto"/>
          <w:sz w:val="21"/>
          <w:szCs w:val="21"/>
          <w:highlight w:val="none"/>
          <w:lang w:eastAsia="zh-CN"/>
        </w:rPr>
        <w:t>正文</w:t>
      </w:r>
      <w:r>
        <w:rPr>
          <w:rFonts w:hint="eastAsia" w:ascii="宋体" w:hAnsi="宋体" w:eastAsia="宋体" w:cs="宋体"/>
          <w:color w:val="auto"/>
          <w:sz w:val="21"/>
          <w:szCs w:val="21"/>
          <w:highlight w:val="none"/>
        </w:rPr>
        <w:t>部分包括的否决投标条件抵触，如果出现相互矛盾的情况，以第二章“投标人须知”和本章正文部分的规定为准。</w:t>
      </w:r>
    </w:p>
    <w:p w14:paraId="63FE3B58">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A3.4.3评标委员会在评标（包括初步评审和详细评审）过程中，依据本章附件B中规定的否决投标条件判断投标人的投标是否为否决投标。</w:t>
      </w:r>
    </w:p>
    <w:p w14:paraId="2C6215B6">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49" w:name="_Toc18123_WPSOffice_Level1"/>
      <w:r>
        <w:rPr>
          <w:rFonts w:hint="eastAsia" w:ascii="宋体" w:hAnsi="宋体" w:eastAsia="宋体" w:cs="宋体"/>
          <w:b/>
          <w:color w:val="auto"/>
          <w:sz w:val="21"/>
          <w:szCs w:val="21"/>
          <w:highlight w:val="none"/>
        </w:rPr>
        <w:t>A3.5 算术错误修正</w:t>
      </w:r>
      <w:bookmarkEnd w:id="749"/>
    </w:p>
    <w:p w14:paraId="3D82706B">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评标委员会依据</w:t>
      </w:r>
      <w:r>
        <w:rPr>
          <w:rFonts w:hint="eastAsia" w:ascii="宋体" w:hAnsi="宋体" w:eastAsia="宋体" w:cs="宋体"/>
          <w:color w:val="auto"/>
          <w:sz w:val="21"/>
          <w:szCs w:val="21"/>
          <w:highlight w:val="none"/>
          <w:lang w:eastAsia="zh-CN"/>
        </w:rPr>
        <w:t>本章</w:t>
      </w:r>
      <w:r>
        <w:rPr>
          <w:rFonts w:hint="eastAsia" w:ascii="宋体" w:hAnsi="宋体" w:eastAsia="宋体" w:cs="宋体"/>
          <w:color w:val="auto"/>
          <w:sz w:val="21"/>
          <w:szCs w:val="21"/>
          <w:highlight w:val="none"/>
        </w:rPr>
        <w:t>规定的相关原则对投标报价中存在的算术错误进行修正，并根据算术错误修正结果计算评标价。</w:t>
      </w:r>
    </w:p>
    <w:p w14:paraId="00EDF9E0">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50" w:name="_Toc8956_WPSOffice_Level1"/>
      <w:r>
        <w:rPr>
          <w:rFonts w:hint="eastAsia" w:ascii="宋体" w:hAnsi="宋体" w:eastAsia="宋体" w:cs="宋体"/>
          <w:b/>
          <w:color w:val="auto"/>
          <w:sz w:val="21"/>
          <w:szCs w:val="21"/>
          <w:highlight w:val="none"/>
        </w:rPr>
        <w:t>A3.6 澄清、说明或补充</w:t>
      </w:r>
      <w:bookmarkEnd w:id="750"/>
    </w:p>
    <w:p w14:paraId="364AA5F1">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在初步评审过程中，评标委员会应当就投标文件中不明确的内容要求投标人进行澄清、说明或者补正。投标人对此以书面形式予以澄清、说明或者补正。澄清、说明或补正根据本章第3.3款的规定执行。</w:t>
      </w:r>
    </w:p>
    <w:p w14:paraId="3ACAD8E4">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51" w:name="_Toc13627_WPSOffice_Level1"/>
      <w:r>
        <w:rPr>
          <w:rFonts w:hint="eastAsia" w:ascii="宋体" w:hAnsi="宋体" w:eastAsia="宋体" w:cs="宋体"/>
          <w:b/>
          <w:color w:val="auto"/>
          <w:sz w:val="21"/>
          <w:szCs w:val="21"/>
          <w:highlight w:val="none"/>
        </w:rPr>
        <w:t>A4. 详细评审</w:t>
      </w:r>
      <w:bookmarkEnd w:id="751"/>
    </w:p>
    <w:p w14:paraId="09A28912">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只有通过了初步评审、被判定为合格的投标方可进入详细评审。</w:t>
      </w:r>
    </w:p>
    <w:p w14:paraId="37944798">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52" w:name="_Toc24373_WPSOffice_Level1"/>
      <w:r>
        <w:rPr>
          <w:rFonts w:hint="eastAsia" w:ascii="宋体" w:hAnsi="宋体" w:eastAsia="宋体" w:cs="宋体"/>
          <w:b/>
          <w:color w:val="auto"/>
          <w:sz w:val="21"/>
          <w:szCs w:val="21"/>
          <w:highlight w:val="none"/>
        </w:rPr>
        <w:t>A4.1 详细评审的程序</w:t>
      </w:r>
      <w:bookmarkEnd w:id="752"/>
    </w:p>
    <w:p w14:paraId="01E25D5B">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评标委员会按照本章第3.2款中规定的程序进行详细评审。</w:t>
      </w:r>
    </w:p>
    <w:p w14:paraId="419A0FC4">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（1）施工组织设计评审和评分；</w:t>
      </w:r>
    </w:p>
    <w:p w14:paraId="5D9CB4A1">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（2）综合标评审和评分；</w:t>
      </w:r>
    </w:p>
    <w:p w14:paraId="435147EF">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商务标</w:t>
      </w:r>
      <w:r>
        <w:rPr>
          <w:rFonts w:hint="eastAsia" w:ascii="宋体" w:hAnsi="宋体" w:eastAsia="宋体" w:cs="宋体"/>
          <w:color w:val="auto"/>
          <w:sz w:val="21"/>
          <w:szCs w:val="21"/>
          <w:highlight w:val="none"/>
        </w:rPr>
        <w:t>评审和评分；</w:t>
      </w:r>
    </w:p>
    <w:p w14:paraId="034CC248">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（4）汇总评分结果。</w:t>
      </w:r>
    </w:p>
    <w:p w14:paraId="23F39028">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A4.</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澄清、说明或补正</w:t>
      </w:r>
    </w:p>
    <w:p w14:paraId="739CEEB6">
      <w:pPr>
        <w:keepNext w:val="0"/>
        <w:keepLines w:val="0"/>
        <w:pageBreakBefore w:val="0"/>
        <w:widowControl w:val="0"/>
        <w:kinsoku/>
        <w:wordWrap w:val="0"/>
        <w:overflowPunct/>
        <w:topLinePunct w:val="0"/>
        <w:bidi w:val="0"/>
        <w:adjustRightInd w:val="0"/>
        <w:snapToGrid w:val="0"/>
        <w:spacing w:line="46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在详细评审过程中，评标委员会应当就投标文件中不明确的内容要求投标人进行澄清、说明或者补正。投标人对此以书面形式予以澄清、说明或者补正。澄清、说明或补正根据本章第3.3款的规定执行。</w:t>
      </w:r>
    </w:p>
    <w:p w14:paraId="5468736E">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A4.6汇总评分结果</w:t>
      </w:r>
    </w:p>
    <w:p w14:paraId="554E4409">
      <w:pPr>
        <w:keepNext w:val="0"/>
        <w:keepLines w:val="0"/>
        <w:pageBreakBefore w:val="0"/>
        <w:widowControl w:val="0"/>
        <w:kinsoku/>
        <w:wordWrap w:val="0"/>
        <w:overflowPunct/>
        <w:topLinePunct w:val="0"/>
        <w:bidi w:val="0"/>
        <w:adjustRightInd w:val="0"/>
        <w:snapToGrid w:val="0"/>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A4.6.1评标委员会成员应填写详细评审评分汇总表。</w:t>
      </w:r>
    </w:p>
    <w:p w14:paraId="5F64E17E">
      <w:pPr>
        <w:keepNext w:val="0"/>
        <w:keepLines w:val="0"/>
        <w:pageBreakBefore w:val="0"/>
        <w:widowControl w:val="0"/>
        <w:kinsoku/>
        <w:wordWrap w:val="0"/>
        <w:overflowPunct/>
        <w:topLinePunct w:val="0"/>
        <w:bidi w:val="0"/>
        <w:adjustRightInd w:val="0"/>
        <w:snapToGrid w:val="0"/>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A4.6.2详细评审工作全部结束后，汇总各个评标委员会成员的详细评审评分结果。</w:t>
      </w:r>
    </w:p>
    <w:p w14:paraId="206994B2">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A5.推荐中标候选人</w:t>
      </w:r>
    </w:p>
    <w:p w14:paraId="72C02461">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53" w:name="_Toc16943_WPSOffice_Level1"/>
      <w:r>
        <w:rPr>
          <w:rFonts w:hint="eastAsia" w:ascii="宋体" w:hAnsi="宋体" w:eastAsia="宋体" w:cs="宋体"/>
          <w:b/>
          <w:color w:val="auto"/>
          <w:sz w:val="21"/>
          <w:szCs w:val="21"/>
          <w:highlight w:val="none"/>
        </w:rPr>
        <w:t>A5.1 推荐中标候选人</w:t>
      </w:r>
      <w:bookmarkEnd w:id="753"/>
    </w:p>
    <w:p w14:paraId="240143F7">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A5.1.1除第二章“投标人须知”前附表授权直接确定中标人外，评标委员会在推荐中标候选人时，应遵照以下原则：</w:t>
      </w:r>
    </w:p>
    <w:p w14:paraId="7AD52B21">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对满足招标文件实质性要求的投标文件，按照招标文件规定的评分标准独立进行赋分，并按照最终得分由高到低顺序推荐中标候选人（中标候选人不排序）。最终得分相同时，以投标报价低的优先排序；投标报价也相同的，按照施工组织设计得分高的优先推荐，由评标委员会确定。</w:t>
      </w:r>
    </w:p>
    <w:p w14:paraId="6854085D">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推荐中标候选人数量：</w:t>
      </w:r>
    </w:p>
    <w:p w14:paraId="348A336A">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①有效投标人的数量为</w:t>
      </w:r>
      <w:r>
        <w:rPr>
          <w:rFonts w:hint="eastAsia" w:ascii="宋体" w:hAnsi="宋体" w:eastAsia="宋体" w:cs="宋体"/>
          <w:color w:val="auto"/>
          <w:sz w:val="21"/>
          <w:szCs w:val="21"/>
          <w:highlight w:val="none"/>
          <w:lang w:val="en-US" w:eastAsia="zh-CN"/>
        </w:rPr>
        <w:t>N</w:t>
      </w:r>
      <w:r>
        <w:rPr>
          <w:rFonts w:hint="eastAsia" w:ascii="宋体" w:hAnsi="宋体" w:eastAsia="宋体" w:cs="宋体"/>
          <w:color w:val="auto"/>
          <w:sz w:val="21"/>
          <w:szCs w:val="21"/>
          <w:highlight w:val="none"/>
        </w:rPr>
        <w:t xml:space="preserve"> ；</w:t>
      </w:r>
    </w:p>
    <w:p w14:paraId="0D07CFC6">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②当</w:t>
      </w:r>
      <w:r>
        <w:rPr>
          <w:rFonts w:hint="eastAsia" w:ascii="宋体" w:hAnsi="宋体" w:eastAsia="宋体" w:cs="宋体"/>
          <w:color w:val="auto"/>
          <w:sz w:val="21"/>
          <w:szCs w:val="21"/>
          <w:highlight w:val="none"/>
          <w:lang w:val="en-US" w:eastAsia="zh-CN"/>
        </w:rPr>
        <w:t>N</w:t>
      </w:r>
      <w:r>
        <w:rPr>
          <w:rFonts w:hint="eastAsia" w:ascii="宋体" w:hAnsi="宋体" w:eastAsia="宋体" w:cs="宋体"/>
          <w:color w:val="auto"/>
          <w:sz w:val="21"/>
          <w:szCs w:val="21"/>
          <w:highlight w:val="none"/>
        </w:rPr>
        <w:t>小于3时，不推荐中标候选人，项目应当重新招标；</w:t>
      </w:r>
    </w:p>
    <w:p w14:paraId="65168A2D">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③当3≤</w:t>
      </w:r>
      <w:r>
        <w:rPr>
          <w:rFonts w:hint="eastAsia" w:ascii="宋体" w:hAnsi="宋体" w:eastAsia="宋体" w:cs="宋体"/>
          <w:color w:val="auto"/>
          <w:sz w:val="21"/>
          <w:szCs w:val="21"/>
          <w:highlight w:val="none"/>
          <w:lang w:val="en-US" w:eastAsia="zh-CN"/>
        </w:rPr>
        <w:t>N</w:t>
      </w:r>
      <w:r>
        <w:rPr>
          <w:rFonts w:hint="eastAsia" w:ascii="宋体" w:hAnsi="宋体" w:eastAsia="宋体" w:cs="宋体"/>
          <w:color w:val="auto"/>
          <w:sz w:val="21"/>
          <w:szCs w:val="21"/>
          <w:highlight w:val="none"/>
        </w:rPr>
        <w:t>≤10时，将有效投标人全部推荐为中标候选人；</w:t>
      </w:r>
    </w:p>
    <w:p w14:paraId="097D1464">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④当</w:t>
      </w:r>
      <w:r>
        <w:rPr>
          <w:rFonts w:hint="eastAsia" w:ascii="宋体" w:hAnsi="宋体" w:eastAsia="宋体" w:cs="宋体"/>
          <w:color w:val="auto"/>
          <w:sz w:val="21"/>
          <w:szCs w:val="21"/>
          <w:highlight w:val="none"/>
          <w:lang w:val="en-US" w:eastAsia="zh-CN"/>
        </w:rPr>
        <w:t>N</w:t>
      </w:r>
      <w:r>
        <w:rPr>
          <w:rFonts w:hint="eastAsia" w:ascii="宋体" w:hAnsi="宋体" w:eastAsia="宋体" w:cs="宋体"/>
          <w:color w:val="auto"/>
          <w:sz w:val="21"/>
          <w:szCs w:val="21"/>
          <w:highlight w:val="none"/>
        </w:rPr>
        <w:t>大于10时，</w:t>
      </w:r>
      <w:r>
        <w:rPr>
          <w:rFonts w:hint="eastAsia" w:ascii="宋体" w:hAnsi="宋体" w:eastAsia="宋体" w:cs="宋体"/>
          <w:color w:val="auto"/>
          <w:sz w:val="21"/>
          <w:szCs w:val="21"/>
          <w:highlight w:val="none"/>
          <w:lang w:val="en-US" w:eastAsia="zh-CN"/>
        </w:rPr>
        <w:t>推荐最终得分前十名的为</w:t>
      </w:r>
      <w:r>
        <w:rPr>
          <w:rFonts w:hint="eastAsia" w:ascii="宋体" w:hAnsi="宋体" w:eastAsia="宋体" w:cs="宋体"/>
          <w:color w:val="auto"/>
          <w:sz w:val="21"/>
          <w:szCs w:val="21"/>
          <w:highlight w:val="none"/>
        </w:rPr>
        <w:t>中标候选人。</w:t>
      </w:r>
    </w:p>
    <w:p w14:paraId="5A92B1B3">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A5.1.2投标截止时间前，递交投标文件的投标人数量少于三个或者所有投标被否决的，招标人应当依法重新招标。</w:t>
      </w:r>
    </w:p>
    <w:p w14:paraId="70166666">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A5.2 </w:t>
      </w:r>
      <w:bookmarkStart w:id="754" w:name="_Toc21273_WPSOffice_Level1"/>
      <w:r>
        <w:rPr>
          <w:rFonts w:hint="eastAsia" w:ascii="宋体" w:hAnsi="宋体" w:eastAsia="宋体" w:cs="宋体"/>
          <w:b/>
          <w:color w:val="auto"/>
          <w:sz w:val="21"/>
          <w:szCs w:val="21"/>
          <w:highlight w:val="none"/>
        </w:rPr>
        <w:t>编制评标报告</w:t>
      </w:r>
      <w:bookmarkEnd w:id="754"/>
    </w:p>
    <w:p w14:paraId="79066074">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评标委员会根据本章第3.4.2项规定向招标人提交评标报告。评标报告应当由全体评标委员会成员签字（签章）。评标报告应当包括以下内容：</w:t>
      </w:r>
    </w:p>
    <w:p w14:paraId="6D4C0C63">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（1）基本情况和数据表；</w:t>
      </w:r>
    </w:p>
    <w:p w14:paraId="61FF0741">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（2）评标委员会成员名单；</w:t>
      </w:r>
    </w:p>
    <w:p w14:paraId="21EB82F1">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（3）开标记录；</w:t>
      </w:r>
    </w:p>
    <w:p w14:paraId="32B4FAC1">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（4）符合要求的投标一览表；</w:t>
      </w:r>
    </w:p>
    <w:p w14:paraId="4CEF254E">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（5）否决投标情况说明；</w:t>
      </w:r>
    </w:p>
    <w:p w14:paraId="44CFE853">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（6）评标标准、评标方法或者评标因素一览表；</w:t>
      </w:r>
    </w:p>
    <w:p w14:paraId="463A435B">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（7）评分比较一览表；</w:t>
      </w:r>
    </w:p>
    <w:p w14:paraId="2EF06D5B">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（8）经评审的投标人；</w:t>
      </w:r>
    </w:p>
    <w:p w14:paraId="5CBD4B22">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（9）推荐的中标候选人名单；</w:t>
      </w:r>
    </w:p>
    <w:p w14:paraId="1A523AD0">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（10）澄清、说明、补正事项纪要。</w:t>
      </w:r>
    </w:p>
    <w:p w14:paraId="55ED2CA3">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55" w:name="_Toc2684_WPSOffice_Level1"/>
      <w:r>
        <w:rPr>
          <w:rFonts w:hint="eastAsia" w:ascii="宋体" w:hAnsi="宋体" w:eastAsia="宋体" w:cs="宋体"/>
          <w:b/>
          <w:color w:val="auto"/>
          <w:sz w:val="21"/>
          <w:szCs w:val="21"/>
          <w:highlight w:val="none"/>
        </w:rPr>
        <w:t>A6. 特殊情况的处置程序</w:t>
      </w:r>
      <w:bookmarkEnd w:id="755"/>
    </w:p>
    <w:p w14:paraId="7BD7796D">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A6.1 关于评标活动暂停</w:t>
      </w:r>
    </w:p>
    <w:p w14:paraId="0DCE2CDF">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A6.2.1评标委员会应当执行连续评标的原则，按评标办法中规定的程序、内容、办法、标准完成全部评标工作。只有发生不可抗力导致评标工作无法继续时，评标活动方可暂停。</w:t>
      </w:r>
    </w:p>
    <w:p w14:paraId="106832C3">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A6.2.2发生评标暂停情况时，评标委员会应当封存全部投标文件和评标记录，待不可抗力的影响结束且具备继续评标的条件时，由原评标委员会继续评标。</w:t>
      </w:r>
    </w:p>
    <w:p w14:paraId="6BB5AFBB">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56" w:name="_Toc2398_WPSOffice_Level1"/>
      <w:r>
        <w:rPr>
          <w:rFonts w:hint="eastAsia" w:ascii="宋体" w:hAnsi="宋体" w:eastAsia="宋体" w:cs="宋体"/>
          <w:b/>
          <w:color w:val="auto"/>
          <w:sz w:val="21"/>
          <w:szCs w:val="21"/>
          <w:highlight w:val="none"/>
        </w:rPr>
        <w:t>A6.2 关于评标中途更换评委</w:t>
      </w:r>
      <w:bookmarkEnd w:id="756"/>
    </w:p>
    <w:p w14:paraId="4C6629DC">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A6.2.1除非发生下列情况之一，评标委员会成员不得在评标中途更换；</w:t>
      </w:r>
    </w:p>
    <w:p w14:paraId="0A4CFA5D">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因不可抗力</w:t>
      </w:r>
      <w:r>
        <w:rPr>
          <w:rFonts w:hint="eastAsia" w:ascii="宋体" w:hAnsi="宋体" w:eastAsia="宋体" w:cs="宋体"/>
          <w:color w:val="auto"/>
          <w:sz w:val="21"/>
          <w:szCs w:val="21"/>
          <w:highlight w:val="none"/>
        </w:rPr>
        <w:t>的客观原因，不能到场或需在评标中途退出评标活动。</w:t>
      </w:r>
    </w:p>
    <w:p w14:paraId="5F20C469">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（2）根据法律法规规定，某个或某几个评标委员会成员需要回避。</w:t>
      </w:r>
    </w:p>
    <w:p w14:paraId="67296DDC">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A6.2.2退出评标的评标委员会成员，其已完成的评标行为无效。由招标人根据本招标文件规定的评标委员会成员产生方式另行确定代替者进行评标。</w:t>
      </w:r>
    </w:p>
    <w:p w14:paraId="643BBF05">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57" w:name="_Toc13130_WPSOffice_Level1"/>
      <w:r>
        <w:rPr>
          <w:rFonts w:hint="eastAsia" w:ascii="宋体" w:hAnsi="宋体" w:eastAsia="宋体" w:cs="宋体"/>
          <w:b/>
          <w:color w:val="auto"/>
          <w:sz w:val="21"/>
          <w:szCs w:val="21"/>
          <w:highlight w:val="none"/>
        </w:rPr>
        <w:t>A6.3记名投票</w:t>
      </w:r>
      <w:bookmarkEnd w:id="757"/>
    </w:p>
    <w:p w14:paraId="5001213B">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在任何评标环节中，需评标委员会就某项定性的评审结论做出表决的，由评标委员会全体成员按照少数服从多数的原则，以记名投票方式表决。</w:t>
      </w:r>
    </w:p>
    <w:p w14:paraId="7C25C010">
      <w:pPr>
        <w:keepNext w:val="0"/>
        <w:keepLines w:val="0"/>
        <w:pageBreakBefore w:val="0"/>
        <w:widowControl w:val="0"/>
        <w:kinsoku/>
        <w:wordWrap w:val="0"/>
        <w:overflowPunct/>
        <w:topLinePunct w:val="0"/>
        <w:bidi w:val="0"/>
        <w:spacing w:line="460" w:lineRule="exact"/>
        <w:ind w:firstLine="422" w:firstLineChars="200"/>
        <w:textAlignment w:val="auto"/>
        <w:rPr>
          <w:rFonts w:hint="eastAsia" w:ascii="宋体" w:hAnsi="宋体" w:eastAsia="宋体" w:cs="宋体"/>
          <w:b/>
          <w:color w:val="auto"/>
          <w:sz w:val="21"/>
          <w:szCs w:val="21"/>
          <w:highlight w:val="none"/>
        </w:rPr>
      </w:pPr>
      <w:bookmarkStart w:id="758" w:name="_Toc16572_WPSOffice_Level1"/>
      <w:r>
        <w:rPr>
          <w:rFonts w:hint="eastAsia" w:ascii="宋体" w:hAnsi="宋体" w:eastAsia="宋体" w:cs="宋体"/>
          <w:b/>
          <w:color w:val="auto"/>
          <w:sz w:val="21"/>
          <w:szCs w:val="21"/>
          <w:highlight w:val="none"/>
        </w:rPr>
        <w:t>A7.补充条款</w:t>
      </w:r>
      <w:bookmarkEnd w:id="758"/>
    </w:p>
    <w:p w14:paraId="0F590D46">
      <w:pPr>
        <w:keepNext w:val="0"/>
        <w:keepLines w:val="0"/>
        <w:pageBreakBefore w:val="0"/>
        <w:widowControl w:val="0"/>
        <w:kinsoku/>
        <w:wordWrap w:val="0"/>
        <w:overflowPunct/>
        <w:topLinePunct w:val="0"/>
        <w:bidi w:val="0"/>
        <w:spacing w:line="46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无。</w:t>
      </w:r>
    </w:p>
    <w:p w14:paraId="4A498524">
      <w:pPr>
        <w:keepNext w:val="0"/>
        <w:keepLines w:val="0"/>
        <w:pageBreakBefore w:val="0"/>
        <w:widowControl w:val="0"/>
        <w:kinsoku/>
        <w:wordWrap w:val="0"/>
        <w:overflowPunct/>
        <w:topLinePunct w:val="0"/>
        <w:autoSpaceDE/>
        <w:autoSpaceDN/>
        <w:bidi w:val="0"/>
        <w:spacing w:line="440" w:lineRule="exact"/>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759" w:name="_Toc23211"/>
      <w:bookmarkStart w:id="760" w:name="_Toc22249"/>
      <w:r>
        <w:rPr>
          <w:rFonts w:hint="eastAsia" w:ascii="宋体" w:hAnsi="宋体" w:eastAsia="宋体" w:cs="宋体"/>
          <w:color w:val="auto"/>
          <w:sz w:val="21"/>
          <w:szCs w:val="21"/>
          <w:highlight w:val="none"/>
        </w:rPr>
        <w:t>附件B：否决投标条件</w:t>
      </w:r>
      <w:bookmarkEnd w:id="759"/>
      <w:bookmarkEnd w:id="760"/>
    </w:p>
    <w:p w14:paraId="48337B62">
      <w:pPr>
        <w:keepNext w:val="0"/>
        <w:keepLines w:val="0"/>
        <w:pageBreakBefore w:val="0"/>
        <w:widowControl w:val="0"/>
        <w:kinsoku/>
        <w:wordWrap w:val="0"/>
        <w:overflowPunct/>
        <w:topLinePunct w:val="0"/>
        <w:autoSpaceDE/>
        <w:autoSpaceDN/>
        <w:bidi w:val="0"/>
        <w:spacing w:line="440" w:lineRule="exact"/>
        <w:jc w:val="center"/>
        <w:textAlignment w:val="auto"/>
        <w:rPr>
          <w:rFonts w:hint="eastAsia" w:ascii="宋体" w:hAnsi="宋体" w:eastAsia="宋体" w:cs="宋体"/>
          <w:color w:val="auto"/>
          <w:sz w:val="21"/>
          <w:szCs w:val="21"/>
          <w:highlight w:val="none"/>
        </w:rPr>
      </w:pPr>
      <w:bookmarkStart w:id="761" w:name="_Toc22425"/>
      <w:bookmarkStart w:id="762" w:name="_Toc13723"/>
      <w:bookmarkStart w:id="763" w:name="_Toc14834_WPSOffice_Level1"/>
      <w:bookmarkStart w:id="764" w:name="_Toc5990"/>
      <w:bookmarkStart w:id="765" w:name="_Toc14527"/>
      <w:bookmarkStart w:id="766" w:name="_Toc20180"/>
      <w:bookmarkStart w:id="767" w:name="_Toc23672"/>
      <w:r>
        <w:rPr>
          <w:rFonts w:hint="eastAsia" w:ascii="宋体" w:hAnsi="宋体" w:eastAsia="宋体" w:cs="宋体"/>
          <w:color w:val="auto"/>
          <w:sz w:val="21"/>
          <w:szCs w:val="21"/>
          <w:highlight w:val="none"/>
        </w:rPr>
        <w:t>否决投标条件</w:t>
      </w:r>
      <w:bookmarkEnd w:id="761"/>
      <w:bookmarkEnd w:id="762"/>
      <w:bookmarkEnd w:id="763"/>
      <w:bookmarkEnd w:id="764"/>
      <w:bookmarkEnd w:id="765"/>
      <w:bookmarkEnd w:id="766"/>
      <w:bookmarkEnd w:id="767"/>
    </w:p>
    <w:p w14:paraId="25980C45">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B0.总则</w:t>
      </w:r>
    </w:p>
    <w:p w14:paraId="2FE93082">
      <w:pPr>
        <w:keepNext w:val="0"/>
        <w:keepLines w:val="0"/>
        <w:pageBreakBefore w:val="0"/>
        <w:widowControl w:val="0"/>
        <w:kinsoku/>
        <w:wordWrap w:val="0"/>
        <w:overflowPunct/>
        <w:topLinePunct w:val="0"/>
        <w:autoSpaceDE/>
        <w:autoSpaceDN/>
        <w:bidi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本附件所集中列示的否决投标条件，是本章“评标办法”的组成部分。</w:t>
      </w:r>
    </w:p>
    <w:p w14:paraId="47983882">
      <w:pPr>
        <w:pageBreakBefore w:val="0"/>
        <w:kinsoku/>
        <w:wordWrap w:val="0"/>
        <w:overflowPunct/>
        <w:topLinePunct w:val="0"/>
        <w:bidi w:val="0"/>
        <w:spacing w:line="43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B1.否决投标条件</w:t>
      </w:r>
    </w:p>
    <w:p w14:paraId="29E88843">
      <w:pPr>
        <w:pageBreakBefore w:val="0"/>
        <w:kinsoku/>
        <w:wordWrap w:val="0"/>
        <w:overflowPunct/>
        <w:topLinePunct w:val="0"/>
        <w:bidi w:val="0"/>
        <w:spacing w:before="104" w:line="200" w:lineRule="auto"/>
        <w:jc w:val="center"/>
        <w:rPr>
          <w:rFonts w:hint="eastAsia" w:ascii="宋体" w:hAnsi="宋体" w:eastAsia="宋体" w:cs="宋体"/>
          <w:color w:val="auto"/>
          <w:sz w:val="34"/>
          <w:szCs w:val="34"/>
          <w:highlight w:val="none"/>
        </w:rPr>
      </w:pPr>
      <w:r>
        <w:rPr>
          <w:rFonts w:hint="eastAsia" w:ascii="宋体" w:hAnsi="宋体" w:eastAsia="宋体" w:cs="宋体"/>
          <w:b/>
          <w:bCs/>
          <w:color w:val="auto"/>
          <w:spacing w:val="-4"/>
          <w:szCs w:val="21"/>
          <w:highlight w:val="none"/>
        </w:rPr>
        <w:t>否决投标的情形</w:t>
      </w:r>
    </w:p>
    <w:p w14:paraId="240D3BEE">
      <w:pPr>
        <w:keepNext w:val="0"/>
        <w:keepLines w:val="0"/>
        <w:pageBreakBefore w:val="0"/>
        <w:widowControl w:val="0"/>
        <w:kinsoku/>
        <w:wordWrap w:val="0"/>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投标人或其投标文件有下列情形之一的，其投标作废标处理：</w:t>
      </w:r>
    </w:p>
    <w:p w14:paraId="7A4DEF7A">
      <w:pPr>
        <w:keepNext w:val="0"/>
        <w:keepLines w:val="0"/>
        <w:pageBreakBefore w:val="0"/>
        <w:widowControl w:val="0"/>
        <w:kinsoku/>
        <w:wordWrap w:val="0"/>
        <w:overflowPunct/>
        <w:topLinePunct w:val="0"/>
        <w:autoSpaceDE/>
        <w:autoSpaceDN/>
        <w:bidi w:val="0"/>
        <w:adjustRightInd w:val="0"/>
        <w:snapToGrid w:val="0"/>
        <w:spacing w:line="440" w:lineRule="exact"/>
        <w:ind w:firstLine="525" w:firstLineChars="249"/>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1.1</w:t>
      </w:r>
      <w:r>
        <w:rPr>
          <w:rFonts w:hint="eastAsia" w:ascii="宋体" w:hAnsi="宋体" w:eastAsia="宋体" w:cs="宋体"/>
          <w:color w:val="auto"/>
          <w:szCs w:val="21"/>
          <w:highlight w:val="none"/>
        </w:rPr>
        <w:t xml:space="preserve"> 有第二章“投标人须知”正文部分第1.4.3项规定的任何一种情形的；</w:t>
      </w:r>
    </w:p>
    <w:p w14:paraId="201803C9">
      <w:pPr>
        <w:keepNext w:val="0"/>
        <w:keepLines w:val="0"/>
        <w:pageBreakBefore w:val="0"/>
        <w:widowControl w:val="0"/>
        <w:kinsoku/>
        <w:wordWrap w:val="0"/>
        <w:overflowPunct/>
        <w:topLinePunct w:val="0"/>
        <w:autoSpaceDE/>
        <w:autoSpaceDN/>
        <w:bidi w:val="0"/>
        <w:adjustRightInd w:val="0"/>
        <w:snapToGrid w:val="0"/>
        <w:spacing w:line="440" w:lineRule="exact"/>
        <w:ind w:firstLine="525" w:firstLineChars="249"/>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1.2</w:t>
      </w:r>
      <w:r>
        <w:rPr>
          <w:rFonts w:hint="eastAsia" w:ascii="宋体" w:hAnsi="宋体" w:eastAsia="宋体" w:cs="宋体"/>
          <w:color w:val="auto"/>
          <w:szCs w:val="21"/>
          <w:highlight w:val="none"/>
        </w:rPr>
        <w:t xml:space="preserve"> 有串通投标或弄虚作假（含不实承诺）或有其他违法行为的；</w:t>
      </w:r>
    </w:p>
    <w:p w14:paraId="4F24053F">
      <w:pPr>
        <w:keepNext w:val="0"/>
        <w:keepLines w:val="0"/>
        <w:pageBreakBefore w:val="0"/>
        <w:widowControl w:val="0"/>
        <w:kinsoku/>
        <w:wordWrap w:val="0"/>
        <w:overflowPunct/>
        <w:topLinePunct w:val="0"/>
        <w:autoSpaceDE/>
        <w:autoSpaceDN/>
        <w:bidi w:val="0"/>
        <w:adjustRightInd w:val="0"/>
        <w:snapToGrid w:val="0"/>
        <w:spacing w:line="440" w:lineRule="exact"/>
        <w:ind w:firstLine="525" w:firstLineChars="249"/>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1.3</w:t>
      </w:r>
      <w:r>
        <w:rPr>
          <w:rFonts w:hint="eastAsia" w:ascii="宋体" w:hAnsi="宋体" w:eastAsia="宋体" w:cs="宋体"/>
          <w:color w:val="auto"/>
          <w:szCs w:val="21"/>
          <w:highlight w:val="none"/>
        </w:rPr>
        <w:t xml:space="preserve"> 不按评标委员会要求澄清、说明、补正，或其澄清、说明、补正未被评标委员会接受的；</w:t>
      </w:r>
    </w:p>
    <w:p w14:paraId="6F1AD04B">
      <w:pPr>
        <w:keepNext w:val="0"/>
        <w:keepLines w:val="0"/>
        <w:pageBreakBefore w:val="0"/>
        <w:widowControl w:val="0"/>
        <w:kinsoku/>
        <w:wordWrap w:val="0"/>
        <w:overflowPunct/>
        <w:topLinePunct w:val="0"/>
        <w:autoSpaceDE/>
        <w:autoSpaceDN/>
        <w:bidi w:val="0"/>
        <w:adjustRightInd w:val="0"/>
        <w:snapToGrid w:val="0"/>
        <w:spacing w:line="440" w:lineRule="exact"/>
        <w:ind w:firstLine="525" w:firstLineChars="249"/>
        <w:textAlignment w:val="auto"/>
        <w:rPr>
          <w:rFonts w:hint="eastAsia" w:ascii="宋体" w:hAnsi="宋体" w:eastAsia="宋体" w:cs="宋体"/>
          <w:color w:val="auto"/>
          <w:kern w:val="0"/>
          <w:szCs w:val="21"/>
          <w:highlight w:val="none"/>
        </w:rPr>
      </w:pPr>
      <w:r>
        <w:rPr>
          <w:rFonts w:hint="eastAsia" w:ascii="宋体" w:hAnsi="宋体" w:eastAsia="宋体" w:cs="宋体"/>
          <w:b/>
          <w:color w:val="auto"/>
          <w:szCs w:val="21"/>
          <w:highlight w:val="none"/>
        </w:rPr>
        <w:t>1.4</w:t>
      </w:r>
      <w:r>
        <w:rPr>
          <w:rFonts w:hint="eastAsia" w:ascii="宋体" w:hAnsi="宋体" w:eastAsia="宋体" w:cs="宋体"/>
          <w:color w:val="auto"/>
          <w:szCs w:val="21"/>
          <w:highlight w:val="none"/>
        </w:rPr>
        <w:t xml:space="preserve"> 在形式评审、资格评审、响应性评审中，评标委员会认定投标人的投标不符合评标办法前附表中规定的任何一项评审标准的；</w:t>
      </w:r>
    </w:p>
    <w:p w14:paraId="555F35D3">
      <w:pPr>
        <w:keepNext w:val="0"/>
        <w:keepLines w:val="0"/>
        <w:pageBreakBefore w:val="0"/>
        <w:widowControl w:val="0"/>
        <w:kinsoku/>
        <w:wordWrap w:val="0"/>
        <w:overflowPunct/>
        <w:topLinePunct w:val="0"/>
        <w:autoSpaceDE/>
        <w:autoSpaceDN/>
        <w:bidi w:val="0"/>
        <w:adjustRightInd w:val="0"/>
        <w:snapToGrid w:val="0"/>
        <w:spacing w:line="440" w:lineRule="exact"/>
        <w:ind w:firstLine="411" w:firstLineChars="195"/>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5</w:t>
      </w:r>
      <w:r>
        <w:rPr>
          <w:rFonts w:hint="eastAsia" w:ascii="宋体" w:hAnsi="宋体" w:eastAsia="宋体" w:cs="宋体"/>
          <w:color w:val="auto"/>
          <w:szCs w:val="21"/>
          <w:highlight w:val="none"/>
        </w:rPr>
        <w:t xml:space="preserve"> 投标报价有算术错误的，评标委员会按以下原则对投标报价进行修正，修正的价格经投标人确认后具有约束力。投标人不接受修正价格的，其投标作无效标处理；（1）投标文件中的大写金额与小写金额不一致的，以大写金额为准；（2）总价金额与依据单价计算出的结果不一致的，以单价金额为准修正总价，但单价金额小数点有明显错误的除外；</w:t>
      </w:r>
    </w:p>
    <w:p w14:paraId="004BF2AB">
      <w:pPr>
        <w:keepNext w:val="0"/>
        <w:keepLines w:val="0"/>
        <w:pageBreakBefore w:val="0"/>
        <w:widowControl w:val="0"/>
        <w:kinsoku/>
        <w:wordWrap w:val="0"/>
        <w:overflowPunct/>
        <w:topLinePunct w:val="0"/>
        <w:autoSpaceDE/>
        <w:autoSpaceDN/>
        <w:bidi w:val="0"/>
        <w:adjustRightInd w:val="0"/>
        <w:snapToGrid w:val="0"/>
        <w:spacing w:line="440" w:lineRule="exact"/>
        <w:ind w:firstLine="413" w:firstLineChars="196"/>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6</w:t>
      </w:r>
      <w:r>
        <w:rPr>
          <w:rFonts w:hint="eastAsia" w:ascii="宋体" w:hAnsi="宋体" w:eastAsia="宋体" w:cs="宋体"/>
          <w:color w:val="auto"/>
          <w:szCs w:val="21"/>
          <w:highlight w:val="none"/>
        </w:rPr>
        <w:t xml:space="preserve"> 已标价工程量清单未经</w:t>
      </w:r>
      <w:r>
        <w:rPr>
          <w:rFonts w:hint="eastAsia" w:ascii="宋体" w:hAnsi="宋体" w:eastAsia="宋体" w:cs="宋体"/>
          <w:color w:val="auto"/>
          <w:sz w:val="20"/>
          <w:szCs w:val="20"/>
          <w:lang w:val="en-US" w:eastAsia="zh-CN"/>
        </w:rPr>
        <w:t>造价人员签字</w:t>
      </w:r>
      <w:r>
        <w:rPr>
          <w:rFonts w:hint="eastAsia" w:ascii="宋体" w:hAnsi="宋体" w:eastAsia="宋体" w:cs="宋体"/>
          <w:color w:val="auto"/>
          <w:sz w:val="20"/>
          <w:szCs w:val="20"/>
        </w:rPr>
        <w:t>并加盖执业专用章</w:t>
      </w:r>
      <w:r>
        <w:rPr>
          <w:rFonts w:hint="eastAsia" w:ascii="宋体" w:hAnsi="宋体" w:eastAsia="宋体" w:cs="宋体"/>
          <w:color w:val="auto"/>
          <w:szCs w:val="21"/>
          <w:highlight w:val="none"/>
        </w:rPr>
        <w:t>的；</w:t>
      </w:r>
    </w:p>
    <w:p w14:paraId="3FE2684A">
      <w:pPr>
        <w:keepNext w:val="0"/>
        <w:keepLines w:val="0"/>
        <w:pageBreakBefore w:val="0"/>
        <w:widowControl w:val="0"/>
        <w:kinsoku/>
        <w:wordWrap w:val="0"/>
        <w:overflowPunct/>
        <w:topLinePunct w:val="0"/>
        <w:autoSpaceDE/>
        <w:autoSpaceDN/>
        <w:bidi w:val="0"/>
        <w:adjustRightInd w:val="0"/>
        <w:snapToGrid w:val="0"/>
        <w:spacing w:line="440" w:lineRule="exact"/>
        <w:ind w:firstLine="413" w:firstLineChars="196"/>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7</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投标人提交的投标文件电子版格式不符合第二章“投标人须知前附表”规定的或开标现场无法读取导入的；</w:t>
      </w:r>
    </w:p>
    <w:p w14:paraId="52C02D0D">
      <w:pPr>
        <w:keepNext w:val="0"/>
        <w:keepLines w:val="0"/>
        <w:pageBreakBefore w:val="0"/>
        <w:widowControl w:val="0"/>
        <w:kinsoku/>
        <w:wordWrap w:val="0"/>
        <w:overflowPunct/>
        <w:topLinePunct w:val="0"/>
        <w:autoSpaceDE/>
        <w:autoSpaceDN/>
        <w:bidi w:val="0"/>
        <w:spacing w:line="440" w:lineRule="exact"/>
        <w:ind w:firstLine="422" w:firstLineChars="200"/>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8</w:t>
      </w:r>
      <w:r>
        <w:rPr>
          <w:rFonts w:hint="eastAsia" w:ascii="宋体" w:hAnsi="宋体" w:eastAsia="宋体" w:cs="宋体"/>
          <w:color w:val="auto"/>
          <w:szCs w:val="21"/>
          <w:highlight w:val="none"/>
        </w:rPr>
        <w:t>投标人被列入“信用中国”网站（www.creditchina.gov.cn）“失信被执行人”、“重大税收违法失信主体”</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政府采购严重违法失信行为名单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，“中国政府采购网站（www.ccgp.gov.cn）的政府采购严重违法失信行为名单”的；被列入全国或河南省建筑市场监管公共服务平台列入“黑名单”的；</w:t>
      </w:r>
    </w:p>
    <w:p w14:paraId="541EBFFA">
      <w:pPr>
        <w:keepNext w:val="0"/>
        <w:keepLines w:val="0"/>
        <w:pageBreakBefore w:val="0"/>
        <w:widowControl w:val="0"/>
        <w:kinsoku/>
        <w:wordWrap w:val="0"/>
        <w:overflowPunct/>
        <w:topLinePunct w:val="0"/>
        <w:autoSpaceDE/>
        <w:autoSpaceDN/>
        <w:bidi w:val="0"/>
        <w:adjustRightInd w:val="0"/>
        <w:spacing w:line="440" w:lineRule="exact"/>
        <w:ind w:firstLine="413" w:firstLineChars="196"/>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9</w:t>
      </w:r>
      <w:r>
        <w:rPr>
          <w:rFonts w:hint="eastAsia" w:ascii="宋体" w:hAnsi="宋体" w:eastAsia="宋体" w:cs="宋体"/>
          <w:color w:val="auto"/>
          <w:szCs w:val="21"/>
          <w:highlight w:val="none"/>
        </w:rPr>
        <w:t>组成联合体投标的，投标文件未附联合体各方共同投标协议的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如要求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3416E518">
      <w:pPr>
        <w:keepNext w:val="0"/>
        <w:keepLines w:val="0"/>
        <w:pageBreakBefore w:val="0"/>
        <w:widowControl w:val="0"/>
        <w:kinsoku/>
        <w:wordWrap w:val="0"/>
        <w:overflowPunct/>
        <w:topLinePunct w:val="0"/>
        <w:autoSpaceDE/>
        <w:autoSpaceDN/>
        <w:bidi w:val="0"/>
        <w:spacing w:line="440" w:lineRule="exact"/>
        <w:ind w:firstLine="413" w:firstLineChars="196"/>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10</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同一投标人提交两个及以上不同的投标文件或者投标报价，但招标文件要求提交备选投标的除外； </w:t>
      </w:r>
    </w:p>
    <w:p w14:paraId="5CCEBF9E">
      <w:pPr>
        <w:keepNext w:val="0"/>
        <w:keepLines w:val="0"/>
        <w:pageBreakBefore w:val="0"/>
        <w:widowControl w:val="0"/>
        <w:kinsoku/>
        <w:wordWrap w:val="0"/>
        <w:overflowPunct/>
        <w:topLinePunct w:val="0"/>
        <w:autoSpaceDE/>
        <w:autoSpaceDN/>
        <w:bidi w:val="0"/>
        <w:spacing w:line="440" w:lineRule="exact"/>
        <w:ind w:firstLine="422" w:firstLineChars="200"/>
        <w:textAlignment w:val="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1.</w:t>
      </w:r>
      <w:r>
        <w:rPr>
          <w:rFonts w:hint="eastAsia" w:ascii="宋体" w:hAnsi="宋体" w:eastAsia="宋体" w:cs="宋体"/>
          <w:b/>
          <w:color w:val="auto"/>
          <w:szCs w:val="21"/>
          <w:highlight w:val="none"/>
          <w:lang w:val="en-US" w:eastAsia="zh-CN"/>
        </w:rPr>
        <w:t>11</w:t>
      </w:r>
      <w:r>
        <w:rPr>
          <w:rFonts w:hint="eastAsia" w:ascii="宋体" w:hAnsi="宋体" w:eastAsia="宋体" w:cs="宋体"/>
          <w:b/>
          <w:color w:val="auto"/>
          <w:szCs w:val="21"/>
          <w:highlight w:val="none"/>
        </w:rPr>
        <w:t xml:space="preserve"> </w:t>
      </w:r>
      <w:r>
        <w:rPr>
          <w:rFonts w:hint="eastAsia" w:ascii="宋体" w:hAnsi="宋体" w:eastAsia="宋体" w:cs="宋体"/>
          <w:b w:val="0"/>
          <w:bCs/>
          <w:color w:val="auto"/>
          <w:szCs w:val="21"/>
          <w:highlight w:val="none"/>
        </w:rPr>
        <w:t>不符合招标文件有关暗标的要求</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如要求</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w:t>
      </w:r>
    </w:p>
    <w:p w14:paraId="256DF8F0">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rPr>
        <w:t>1.</w:t>
      </w:r>
      <w:r>
        <w:rPr>
          <w:rFonts w:hint="eastAsia" w:ascii="宋体" w:hAnsi="宋体" w:eastAsia="宋体" w:cs="宋体"/>
          <w:b w:val="0"/>
          <w:bCs/>
          <w:color w:val="auto"/>
          <w:szCs w:val="21"/>
          <w:highlight w:val="none"/>
          <w:lang w:val="en-US" w:eastAsia="zh-CN"/>
        </w:rPr>
        <w:t>12</w:t>
      </w:r>
      <w:r>
        <w:rPr>
          <w:rFonts w:hint="eastAsia" w:ascii="宋体" w:hAnsi="宋体" w:eastAsia="宋体" w:cs="宋体"/>
          <w:b w:val="0"/>
          <w:bCs/>
          <w:color w:val="auto"/>
          <w:szCs w:val="21"/>
          <w:highlight w:val="none"/>
        </w:rPr>
        <w:t xml:space="preserve"> 招标文件规定的其他应认定为无效标的</w:t>
      </w:r>
      <w:r>
        <w:rPr>
          <w:rFonts w:hint="eastAsia" w:ascii="宋体" w:hAnsi="宋体" w:cs="宋体"/>
          <w:b w:val="0"/>
          <w:bCs/>
          <w:color w:val="auto"/>
          <w:szCs w:val="21"/>
          <w:highlight w:val="none"/>
          <w:lang w:eastAsia="zh-CN"/>
        </w:rPr>
        <w:t>；</w:t>
      </w:r>
    </w:p>
    <w:p w14:paraId="2D0F15B6">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1.13不同投标人的投标文件存在下列情形之一的，视为雷同；</w:t>
      </w:r>
    </w:p>
    <w:p w14:paraId="14071EBC">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（1）</w:t>
      </w:r>
      <w:r>
        <w:rPr>
          <w:rFonts w:hint="default" w:ascii="宋体" w:hAnsi="宋体" w:cs="宋体"/>
          <w:b w:val="0"/>
          <w:bCs/>
          <w:color w:val="auto"/>
          <w:szCs w:val="21"/>
          <w:highlight w:val="none"/>
          <w:lang w:val="en-US" w:eastAsia="zh-CN"/>
        </w:rPr>
        <w:t>不同投标人的投标文件网络地址一致。</w:t>
      </w:r>
    </w:p>
    <w:p w14:paraId="376E9236">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（2）</w:t>
      </w:r>
      <w:r>
        <w:rPr>
          <w:rFonts w:hint="default" w:ascii="宋体" w:hAnsi="宋体" w:cs="宋体"/>
          <w:b w:val="0"/>
          <w:bCs/>
          <w:color w:val="auto"/>
          <w:szCs w:val="21"/>
          <w:highlight w:val="none"/>
          <w:lang w:val="en-US" w:eastAsia="zh-CN"/>
        </w:rPr>
        <w:t>不同投标人的投标文件电脑MAC地址、CPU序列号、硬盘序列号机器码等硬件信息异常一致。</w:t>
      </w:r>
    </w:p>
    <w:p w14:paraId="1F4CA207">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（3）</w:t>
      </w:r>
      <w:r>
        <w:rPr>
          <w:rFonts w:hint="default" w:ascii="宋体" w:hAnsi="宋体" w:cs="宋体"/>
          <w:b w:val="0"/>
          <w:bCs/>
          <w:color w:val="auto"/>
          <w:szCs w:val="21"/>
          <w:highlight w:val="none"/>
          <w:lang w:val="en-US" w:eastAsia="zh-CN"/>
        </w:rPr>
        <w:t>不同投标人的电子投标文件已标价工程量清单电子文档记录的计价软件加密锁号存在信息异常一致。</w:t>
      </w:r>
    </w:p>
    <w:p w14:paraId="2B825813">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（4）</w:t>
      </w:r>
      <w:r>
        <w:rPr>
          <w:rFonts w:hint="default" w:ascii="宋体" w:hAnsi="宋体" w:cs="宋体"/>
          <w:b w:val="0"/>
          <w:bCs/>
          <w:color w:val="auto"/>
          <w:szCs w:val="21"/>
          <w:highlight w:val="none"/>
          <w:lang w:val="en-US" w:eastAsia="zh-CN"/>
        </w:rPr>
        <w:t>不同投标人的投标文件由同一单位或者个人编制。</w:t>
      </w:r>
    </w:p>
    <w:p w14:paraId="2116EC0A">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（5）</w:t>
      </w:r>
      <w:r>
        <w:rPr>
          <w:rFonts w:hint="default" w:ascii="宋体" w:hAnsi="宋体" w:cs="宋体"/>
          <w:b w:val="0"/>
          <w:bCs/>
          <w:color w:val="auto"/>
          <w:szCs w:val="21"/>
          <w:highlight w:val="none"/>
          <w:lang w:val="en-US" w:eastAsia="zh-CN"/>
        </w:rPr>
        <w:t>不同投标人的投标文件载明的法人、项目管理成员、被授权人或者联系人为同一人。</w:t>
      </w:r>
    </w:p>
    <w:p w14:paraId="1D3D8797">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（6）</w:t>
      </w:r>
      <w:r>
        <w:rPr>
          <w:rFonts w:hint="default" w:ascii="宋体" w:hAnsi="宋体" w:cs="宋体"/>
          <w:b w:val="0"/>
          <w:bCs/>
          <w:color w:val="auto"/>
          <w:szCs w:val="21"/>
          <w:highlight w:val="none"/>
          <w:lang w:val="en-US" w:eastAsia="zh-CN"/>
        </w:rPr>
        <w:t>不同投标人的投标文件文件经查重分析，发现技术方案等实质性内容异常一致或存在两处以上错误雷同。</w:t>
      </w:r>
    </w:p>
    <w:p w14:paraId="01E4FEA0">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(7）</w:t>
      </w:r>
      <w:r>
        <w:rPr>
          <w:rFonts w:hint="default" w:ascii="宋体" w:hAnsi="宋体" w:cs="宋体"/>
          <w:b w:val="0"/>
          <w:bCs/>
          <w:color w:val="auto"/>
          <w:szCs w:val="21"/>
          <w:highlight w:val="none"/>
          <w:lang w:val="en-US" w:eastAsia="zh-CN"/>
        </w:rPr>
        <w:t>不同投标人的电子投标文件投标报价呈等差数列、报价的差额本身呈等差数列或者规律性的百分比等情况。</w:t>
      </w:r>
    </w:p>
    <w:p w14:paraId="7232DFF0">
      <w:pPr>
        <w:keepNext w:val="0"/>
        <w:keepLines w:val="0"/>
        <w:pageBreakBefore w:val="0"/>
        <w:widowControl w:val="0"/>
        <w:kinsoku/>
        <w:wordWrap w:val="0"/>
        <w:overflowPunct/>
        <w:topLinePunct w:val="0"/>
        <w:autoSpaceDE/>
        <w:autoSpaceDN/>
        <w:bidi w:val="0"/>
        <w:spacing w:line="440" w:lineRule="exact"/>
        <w:ind w:firstLine="413" w:firstLineChars="197"/>
        <w:textAlignment w:val="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(8）</w:t>
      </w:r>
      <w:r>
        <w:rPr>
          <w:rFonts w:hint="default" w:ascii="宋体" w:hAnsi="宋体" w:cs="宋体"/>
          <w:b w:val="0"/>
          <w:bCs/>
          <w:color w:val="auto"/>
          <w:szCs w:val="21"/>
          <w:highlight w:val="none"/>
          <w:lang w:val="en-US" w:eastAsia="zh-CN"/>
        </w:rPr>
        <w:t>其他串通投标情形。</w:t>
      </w:r>
    </w:p>
    <w:p w14:paraId="71D5E238">
      <w:pPr>
        <w:pageBreakBefore w:val="0"/>
        <w:kinsoku/>
        <w:wordWrap w:val="0"/>
        <w:overflowPunct/>
        <w:topLinePunct w:val="0"/>
        <w:bidi w:val="0"/>
        <w:spacing w:line="43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B2.否决投标说明</w:t>
      </w:r>
    </w:p>
    <w:p w14:paraId="56816829">
      <w:pPr>
        <w:spacing w:line="360" w:lineRule="auto"/>
        <w:ind w:firstLine="420" w:firstLineChars="200"/>
        <w:rPr>
          <w:rFonts w:hint="eastAsia" w:ascii="宋体" w:hAnsi="宋体" w:eastAsia="宋体" w:cs="宋体"/>
          <w:color w:val="auto"/>
          <w:sz w:val="20"/>
          <w:szCs w:val="20"/>
          <w:highlight w:val="none"/>
        </w:rPr>
      </w:pPr>
      <w:r>
        <w:rPr>
          <w:rFonts w:hint="eastAsia" w:ascii="宋体" w:hAnsi="宋体" w:eastAsia="宋体" w:cs="宋体"/>
          <w:color w:val="auto"/>
          <w:szCs w:val="21"/>
          <w:highlight w:val="none"/>
        </w:rPr>
        <w:t>B2.1评标委员会应对照招标文件规定的否决投标条件以及投标文件存在的具体问题，对判定为否决投标的投标文件进行否决投标情况说明。</w:t>
      </w:r>
    </w:p>
    <w:p w14:paraId="44118590">
      <w:pPr>
        <w:pStyle w:val="21"/>
        <w:pageBreakBefore w:val="0"/>
        <w:wordWrap w:val="0"/>
        <w:bidi w:val="0"/>
        <w:spacing w:afterLines="0" w:afterAutospacing="0" w:line="240" w:lineRule="auto"/>
        <w:ind w:left="0" w:leftChars="0" w:firstLine="0" w:firstLineChars="0"/>
        <w:jc w:val="center"/>
        <w:rPr>
          <w:rFonts w:hint="eastAsia" w:ascii="宋体" w:hAnsi="宋体" w:eastAsia="宋体" w:cs="宋体"/>
          <w:b/>
          <w:color w:val="auto"/>
          <w:kern w:val="0"/>
          <w:sz w:val="40"/>
          <w:szCs w:val="40"/>
          <w:highlight w:val="none"/>
          <w:lang w:eastAsia="zh-CN"/>
        </w:rPr>
      </w:pPr>
      <w:r>
        <w:rPr>
          <w:rFonts w:hint="eastAsia" w:ascii="宋体" w:hAnsi="宋体" w:eastAsia="宋体" w:cs="宋体"/>
          <w:b/>
          <w:bCs/>
          <w:color w:val="auto"/>
          <w:sz w:val="40"/>
          <w:szCs w:val="24"/>
        </w:rPr>
        <w:br w:type="page"/>
      </w:r>
      <w:bookmarkStart w:id="768" w:name="_Toc1718"/>
      <w:bookmarkStart w:id="769" w:name="_Toc20157"/>
      <w:bookmarkStart w:id="770" w:name="_Toc3505"/>
      <w:bookmarkStart w:id="771" w:name="_Toc26608"/>
      <w:bookmarkStart w:id="772" w:name="_Toc19155"/>
      <w:bookmarkStart w:id="773" w:name="_Toc26670"/>
      <w:r>
        <w:rPr>
          <w:rFonts w:hint="eastAsia" w:ascii="宋体" w:hAnsi="宋体" w:eastAsia="宋体" w:cs="宋体"/>
          <w:b/>
          <w:bCs/>
          <w:color w:val="auto"/>
          <w:sz w:val="30"/>
          <w:szCs w:val="30"/>
        </w:rPr>
        <w:t>第</w:t>
      </w:r>
      <w:r>
        <w:rPr>
          <w:rFonts w:hint="eastAsia" w:ascii="宋体" w:hAnsi="宋体" w:eastAsia="宋体" w:cs="宋体"/>
          <w:b/>
          <w:bCs/>
          <w:color w:val="auto"/>
          <w:sz w:val="30"/>
          <w:szCs w:val="30"/>
          <w:lang w:val="en-US" w:eastAsia="zh-CN"/>
        </w:rPr>
        <w:t>四</w:t>
      </w:r>
      <w:r>
        <w:rPr>
          <w:rFonts w:hint="eastAsia" w:ascii="宋体" w:hAnsi="宋体" w:eastAsia="宋体" w:cs="宋体"/>
          <w:b/>
          <w:bCs/>
          <w:color w:val="auto"/>
          <w:sz w:val="30"/>
          <w:szCs w:val="30"/>
        </w:rPr>
        <w:t>章</w:t>
      </w:r>
      <w:r>
        <w:rPr>
          <w:rFonts w:hint="eastAsia" w:ascii="宋体" w:hAnsi="宋体" w:eastAsia="宋体" w:cs="宋体"/>
          <w:b/>
          <w:bCs/>
          <w:color w:val="auto"/>
          <w:sz w:val="30"/>
          <w:szCs w:val="30"/>
          <w:lang w:val="en-US" w:eastAsia="zh-CN"/>
        </w:rPr>
        <w:t xml:space="preserve"> </w:t>
      </w:r>
      <w:bookmarkEnd w:id="768"/>
      <w:bookmarkEnd w:id="769"/>
      <w:bookmarkEnd w:id="770"/>
      <w:bookmarkEnd w:id="771"/>
      <w:bookmarkEnd w:id="772"/>
      <w:r>
        <w:rPr>
          <w:rFonts w:hint="eastAsia" w:ascii="宋体" w:hAnsi="宋体" w:eastAsia="宋体" w:cs="宋体"/>
          <w:b/>
          <w:bCs/>
          <w:color w:val="auto"/>
          <w:sz w:val="30"/>
          <w:szCs w:val="30"/>
          <w:lang w:val="en-US" w:eastAsia="zh-CN"/>
        </w:rPr>
        <w:t>定</w:t>
      </w:r>
      <w:r>
        <w:rPr>
          <w:rFonts w:hint="eastAsia" w:ascii="宋体" w:hAnsi="宋体" w:eastAsia="宋体" w:cs="宋体"/>
          <w:b/>
          <w:bCs/>
          <w:color w:val="auto"/>
          <w:sz w:val="30"/>
          <w:szCs w:val="30"/>
        </w:rPr>
        <w:t>标办法</w:t>
      </w:r>
      <w:r>
        <w:rPr>
          <w:rFonts w:hint="eastAsia" w:ascii="宋体" w:hAnsi="宋体" w:eastAsia="宋体" w:cs="宋体"/>
          <w:b/>
          <w:bCs/>
          <w:color w:val="auto"/>
          <w:sz w:val="30"/>
          <w:szCs w:val="30"/>
          <w:lang w:eastAsia="zh-CN"/>
        </w:rPr>
        <w:t>（</w:t>
      </w:r>
      <w:r>
        <w:rPr>
          <w:rFonts w:hint="eastAsia" w:ascii="宋体" w:hAnsi="宋体" w:eastAsia="宋体" w:cs="宋体"/>
          <w:b/>
          <w:bCs/>
          <w:color w:val="auto"/>
          <w:kern w:val="0"/>
          <w:sz w:val="30"/>
          <w:szCs w:val="30"/>
          <w:highlight w:val="none"/>
          <w:lang w:val="en-US" w:eastAsia="zh-CN"/>
        </w:rPr>
        <w:t>核查随机法</w:t>
      </w:r>
      <w:r>
        <w:rPr>
          <w:rFonts w:hint="eastAsia" w:ascii="宋体" w:hAnsi="宋体" w:eastAsia="宋体" w:cs="宋体"/>
          <w:b/>
          <w:bCs/>
          <w:color w:val="auto"/>
          <w:sz w:val="30"/>
          <w:szCs w:val="30"/>
          <w:lang w:eastAsia="zh-CN"/>
        </w:rPr>
        <w:t>）</w:t>
      </w:r>
      <w:bookmarkEnd w:id="773"/>
    </w:p>
    <w:p w14:paraId="357CF7DE">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1"/>
          <w:szCs w:val="21"/>
          <w:highlight w:val="none"/>
          <w:lang w:val="en-US" w:eastAsia="zh-CN"/>
        </w:rPr>
      </w:pPr>
      <w:bookmarkStart w:id="774" w:name="_Toc24943"/>
      <w:bookmarkStart w:id="775" w:name="_Toc12050"/>
      <w:bookmarkStart w:id="776" w:name="_Toc10627"/>
      <w:r>
        <w:rPr>
          <w:rFonts w:hint="eastAsia" w:ascii="宋体" w:hAnsi="宋体" w:eastAsia="宋体" w:cs="宋体"/>
          <w:b/>
          <w:bCs/>
          <w:color w:val="auto"/>
          <w:sz w:val="21"/>
          <w:szCs w:val="21"/>
          <w:highlight w:val="none"/>
          <w:lang w:val="en-US" w:eastAsia="zh-CN"/>
        </w:rPr>
        <w:t>一、定标依据</w:t>
      </w:r>
      <w:bookmarkEnd w:id="774"/>
      <w:bookmarkEnd w:id="775"/>
      <w:bookmarkEnd w:id="776"/>
    </w:p>
    <w:p w14:paraId="3DC2C1F5">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bookmarkStart w:id="777" w:name="OLE_LINK41"/>
      <w:r>
        <w:rPr>
          <w:rFonts w:hint="eastAsia" w:ascii="宋体" w:hAnsi="宋体" w:eastAsia="宋体" w:cs="宋体"/>
          <w:color w:val="auto"/>
          <w:sz w:val="21"/>
          <w:szCs w:val="21"/>
          <w:highlight w:val="none"/>
          <w:lang w:val="en-US" w:eastAsia="zh-CN"/>
        </w:rPr>
        <w:t>本次定标办法的制定依据下列文件进行：</w:t>
      </w:r>
    </w:p>
    <w:p w14:paraId="54845D16">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①《中华人民共和国招标投标法》</w:t>
      </w:r>
    </w:p>
    <w:p w14:paraId="2B30CFF6">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②《中华人民共和国招投标法实施条例》</w:t>
      </w:r>
    </w:p>
    <w:p w14:paraId="3D843FD8">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③《国务院办公厅关于创新完善体制机制推动招标投标市场规范健康发展的意见》（国办发〔2024〕21号)</w:t>
      </w:r>
    </w:p>
    <w:p w14:paraId="1E6E60C3">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④《河南省住房和城乡建设厅关于房屋建筑和市政基础设施工程实施招标投标“评定分离”的通知》(豫建市〔2025〕146号)； </w:t>
      </w:r>
    </w:p>
    <w:p w14:paraId="62089275">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⑤河南省发展和改革委员会关于印发《河南省政府投资工程建设项目招标投标“评定分离”管理办法（试行）》的通知（豫发改公管规〔2025〕559号）；</w:t>
      </w:r>
    </w:p>
    <w:p w14:paraId="2DAE977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⑥关于印发《驻马店市政府投资工程建设项目招标投标“评定分离”规范指引》的通知（驻发改公管[2025]274号）</w:t>
      </w:r>
    </w:p>
    <w:p w14:paraId="1778E92A">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⑦本项目招标文件</w:t>
      </w:r>
    </w:p>
    <w:p w14:paraId="4E90180F">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⑧评标委员会推荐的合格定标人候选人名单</w:t>
      </w:r>
    </w:p>
    <w:p w14:paraId="61486395">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⑨招标投标全过程资料</w:t>
      </w:r>
    </w:p>
    <w:p w14:paraId="3C9C2D6B">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⑩其他有关法律法规和相关制度。</w:t>
      </w:r>
    </w:p>
    <w:bookmarkEnd w:id="777"/>
    <w:p w14:paraId="5B7C6218">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1"/>
          <w:szCs w:val="21"/>
          <w:highlight w:val="none"/>
          <w:lang w:val="en-US" w:eastAsia="zh-CN"/>
        </w:rPr>
      </w:pPr>
      <w:bookmarkStart w:id="778" w:name="_Toc22184"/>
      <w:bookmarkStart w:id="779" w:name="_Toc31365"/>
      <w:bookmarkStart w:id="780" w:name="_Toc23318"/>
      <w:r>
        <w:rPr>
          <w:rFonts w:hint="eastAsia" w:ascii="宋体" w:hAnsi="宋体" w:eastAsia="宋体" w:cs="宋体"/>
          <w:b/>
          <w:bCs/>
          <w:color w:val="auto"/>
          <w:sz w:val="21"/>
          <w:szCs w:val="21"/>
          <w:highlight w:val="none"/>
          <w:lang w:val="en-US" w:eastAsia="zh-CN"/>
        </w:rPr>
        <w:t>二、定标原则</w:t>
      </w:r>
      <w:bookmarkEnd w:id="778"/>
      <w:bookmarkEnd w:id="779"/>
      <w:bookmarkEnd w:id="780"/>
    </w:p>
    <w:p w14:paraId="2D178C59">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bookmarkStart w:id="781" w:name="_Toc2132"/>
      <w:bookmarkStart w:id="782" w:name="_Toc21721"/>
      <w:bookmarkStart w:id="783" w:name="_Toc31048"/>
      <w:r>
        <w:rPr>
          <w:rFonts w:hint="eastAsia" w:ascii="宋体" w:hAnsi="宋体" w:eastAsia="宋体" w:cs="宋体"/>
          <w:color w:val="auto"/>
          <w:sz w:val="21"/>
          <w:szCs w:val="21"/>
          <w:highlight w:val="none"/>
          <w:lang w:val="en-US" w:eastAsia="zh-CN"/>
        </w:rPr>
        <w:t>遵循公开透明、择优竞价、科学规范、廉洁高效的原则，综合考虑信用、履约等因素。</w:t>
      </w:r>
    </w:p>
    <w:p w14:paraId="4B134C09">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过程招标人应当在收到评标报告后10日内完成定标工作，招标人应当对定标过程进行音、视频记录，并存档备查。不能按时完成定标工作的，应当通过驻马店市公共资源交易中心发布延期原因和最终定标时间。定标地点为新蔡县公共资源交易中心定标室。</w:t>
      </w:r>
    </w:p>
    <w:p w14:paraId="68C72F73">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应从本单位委派内部监督人员，其职责是对开标、评标、定标等过程现场监督，及时指出、制止违反程序及纪律的行为，发现违法违规行为及时报告行政监督部门。内部监督人员不得担任定标委员会成员。招标人应建立招标投标事项研究决策、合规审查、监督纠错、绩效评价、风险防控等管理机制，保障主体责任落实。</w:t>
      </w:r>
    </w:p>
    <w:p w14:paraId="53398AD5">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三、定标方法</w:t>
      </w:r>
      <w:bookmarkEnd w:id="781"/>
      <w:bookmarkEnd w:id="782"/>
      <w:bookmarkEnd w:id="783"/>
    </w:p>
    <w:p w14:paraId="52CFC6B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bookmarkStart w:id="784" w:name="OLE_LINK43"/>
      <w:r>
        <w:rPr>
          <w:rFonts w:hint="eastAsia" w:ascii="宋体" w:hAnsi="宋体" w:eastAsia="宋体" w:cs="宋体"/>
          <w:color w:val="auto"/>
          <w:sz w:val="21"/>
          <w:szCs w:val="21"/>
          <w:highlight w:val="none"/>
          <w:lang w:val="en-US" w:eastAsia="zh-CN"/>
        </w:rPr>
        <w:t>本项目定标方法采用核查随机法确定中标人。</w:t>
      </w:r>
    </w:p>
    <w:p w14:paraId="2E9BB352">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核查随机法:定标委员会在通过核查的中标候选人中按照随机选取方式确定中标人。</w:t>
      </w:r>
    </w:p>
    <w:bookmarkEnd w:id="784"/>
    <w:p w14:paraId="360FA887">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1"/>
          <w:szCs w:val="21"/>
          <w:highlight w:val="none"/>
          <w:lang w:val="en-US" w:eastAsia="zh-CN"/>
        </w:rPr>
      </w:pPr>
      <w:bookmarkStart w:id="785" w:name="_Toc10404"/>
      <w:bookmarkStart w:id="786" w:name="_Toc11922"/>
      <w:bookmarkStart w:id="787" w:name="_Toc18476"/>
      <w:r>
        <w:rPr>
          <w:rFonts w:hint="eastAsia" w:ascii="宋体" w:hAnsi="宋体" w:eastAsia="宋体" w:cs="宋体"/>
          <w:b/>
          <w:bCs/>
          <w:color w:val="auto"/>
          <w:sz w:val="21"/>
          <w:szCs w:val="21"/>
          <w:highlight w:val="none"/>
          <w:lang w:val="en-US" w:eastAsia="zh-CN"/>
        </w:rPr>
        <w:t>四、定标委员会的组建</w:t>
      </w:r>
      <w:bookmarkEnd w:id="785"/>
      <w:bookmarkEnd w:id="786"/>
      <w:bookmarkEnd w:id="787"/>
    </w:p>
    <w:p w14:paraId="752955D9">
      <w:pPr>
        <w:pageBreakBefore w:val="0"/>
        <w:wordWrap w:val="0"/>
        <w:autoSpaceDE w:val="0"/>
        <w:autoSpaceDN w:val="0"/>
        <w:bidi w:val="0"/>
        <w:adjustRightIn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招标人应当组建定标委员会，负责对中标候选人进行核查和组织召开定标会议等内容。定标工作应当由定标委员会独立完成。</w:t>
      </w:r>
    </w:p>
    <w:p w14:paraId="099C4E2E">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委员会成员数量为5人及以上单数，招标人单位成员不得低于成员总数的三分之二。定标委员会组长由招标人确定，原则上由招标人的法定代表人、主要负责人或分管负责人担任，其他成员可由招标人自行选定，定标委员会成员与中标候选人有利害关系的，应当主动申请回避。定标委员会名单在中标结果确定前应当保密。</w:t>
      </w:r>
    </w:p>
    <w:p w14:paraId="02566DAD">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定标委员会成员应当对定标过程保密，对所提出的定标意见承担个人责任，不得私下与投标人或者其他利害关系人接触。</w:t>
      </w:r>
    </w:p>
    <w:p w14:paraId="33EA90B4">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有下列情况之一的，不得担任定标委员会成员：</w:t>
      </w:r>
    </w:p>
    <w:p w14:paraId="5A361093">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1.与中标候选人或中标候选人主要负责人有近亲属关系或有经济利益关系的，可能影响定标公正的；</w:t>
      </w:r>
    </w:p>
    <w:p w14:paraId="65592A9B">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2.曾因在招标投标有关活动中从事违法行为而受过行政处罚或刑事处罚的；</w:t>
      </w:r>
    </w:p>
    <w:p w14:paraId="3BAE298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3.中标候选人的在职人员或招标项目代理机构的在职人员。</w:t>
      </w:r>
    </w:p>
    <w:p w14:paraId="534F5970">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1"/>
          <w:szCs w:val="21"/>
          <w:highlight w:val="none"/>
          <w:lang w:val="en-US" w:eastAsia="zh-CN"/>
        </w:rPr>
      </w:pPr>
      <w:bookmarkStart w:id="788" w:name="_Toc13583"/>
      <w:bookmarkStart w:id="789" w:name="_Toc11176"/>
      <w:bookmarkStart w:id="790" w:name="_Toc28259"/>
      <w:r>
        <w:rPr>
          <w:rFonts w:hint="eastAsia" w:ascii="宋体" w:hAnsi="宋体" w:eastAsia="宋体" w:cs="宋体"/>
          <w:b/>
          <w:bCs/>
          <w:color w:val="auto"/>
          <w:sz w:val="21"/>
          <w:szCs w:val="21"/>
          <w:highlight w:val="none"/>
          <w:lang w:val="en-US" w:eastAsia="zh-CN"/>
        </w:rPr>
        <w:t>五、定标核查</w:t>
      </w:r>
      <w:bookmarkEnd w:id="788"/>
      <w:bookmarkEnd w:id="789"/>
      <w:bookmarkEnd w:id="790"/>
    </w:p>
    <w:p w14:paraId="7B7DA6B5">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5.1</w:t>
      </w:r>
      <w:r>
        <w:rPr>
          <w:rFonts w:hint="eastAsia" w:ascii="宋体" w:hAnsi="宋体" w:eastAsia="宋体" w:cs="宋体"/>
          <w:color w:val="auto"/>
          <w:sz w:val="21"/>
          <w:szCs w:val="21"/>
          <w:highlight w:val="none"/>
        </w:rPr>
        <w:t>定标委员会将对</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进行定标核查。核查内容包括：</w:t>
      </w:r>
    </w:p>
    <w:p w14:paraId="4F61F025">
      <w:pPr>
        <w:keepNext w:val="0"/>
        <w:keepLines w:val="0"/>
        <w:pageBreakBefore w:val="0"/>
        <w:widowControl w:val="0"/>
        <w:numPr>
          <w:ilvl w:val="0"/>
          <w:numId w:val="4"/>
        </w:numPr>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企业信用信息：</w:t>
      </w:r>
    </w:p>
    <w:p w14:paraId="02D3AABB">
      <w:pPr>
        <w:keepNext w:val="0"/>
        <w:keepLines w:val="0"/>
        <w:pageBreakBefore w:val="0"/>
        <w:widowControl w:val="0"/>
        <w:numPr>
          <w:ilvl w:val="0"/>
          <w:numId w:val="0"/>
        </w:numPr>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①投标人通过“信用中国”网站（https://www.creditchina.gov.cn/）</w:t>
      </w:r>
      <w:r>
        <w:rPr>
          <w:rFonts w:hint="eastAsia" w:ascii="宋体" w:hAnsi="宋体" w:eastAsia="宋体" w:cs="宋体"/>
          <w:color w:val="auto"/>
          <w:sz w:val="21"/>
          <w:szCs w:val="21"/>
          <w:highlight w:val="none"/>
          <w:lang w:val="en-US" w:eastAsia="zh-CN"/>
        </w:rPr>
        <w:t>查询“重大税收违法失信主体”及</w:t>
      </w:r>
      <w:r>
        <w:rPr>
          <w:rFonts w:hint="eastAsia" w:ascii="宋体" w:hAnsi="宋体" w:eastAsia="宋体" w:cs="宋体"/>
          <w:color w:val="auto"/>
          <w:sz w:val="21"/>
          <w:szCs w:val="21"/>
          <w:highlight w:val="none"/>
        </w:rPr>
        <w:t>“失信被执行人”-跳转至“中国执行信息公开网”网站（https://zxgk.court.gov.cn/shixin/）查询企业、查询法定代表人、拟派项目经理，并提供查询结果证明材料，有失信记录的将被取消投标资格（投标人须提供网站查询打印页，打印页需包括查询日期，查询日期为公告发布之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投标截止时间前</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60362EF1">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②投标人未被列入政府采购严重违法失信行为记录名单，须提供企业在“中国政府采购网站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（www.ccgp.gov.cn）的“政府采购严重违法失信行为名单”查询结果页面截图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查询日期为公告发布之后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投标截止时间前</w:t>
      </w:r>
      <w:r>
        <w:rPr>
          <w:rFonts w:hint="eastAsia" w:ascii="宋体" w:hAnsi="宋体" w:eastAsia="宋体" w:cs="宋体"/>
          <w:color w:val="auto"/>
          <w:sz w:val="21"/>
          <w:szCs w:val="21"/>
          <w:highlight w:val="none"/>
          <w:lang w:eastAsia="zh-CN"/>
        </w:rPr>
        <w:t>）。</w:t>
      </w:r>
    </w:p>
    <w:p w14:paraId="383E9992">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③凡是被列入全国建筑市场监管公共服务平台“黑名单”的，依法拒绝其参与本次投标。查询渠道：“全国建筑市场监管公共服务平台”网站（https://jzsc.mohurd.gov.cn/home），须提供查询结果证明材料（投标人须提供网站查询打印页，打印页需包括查询日期，查询日期为公告发布之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投标截止时间前</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4850C545">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lang w:val="en-US" w:eastAsia="zh-CN"/>
        </w:rPr>
        <w:t>单位负责人为同一人或者存在控股、管理关系的不同单位，不得同时参加本项目投标</w:t>
      </w:r>
      <w:r>
        <w:rPr>
          <w:rFonts w:hint="eastAsia" w:ascii="宋体" w:hAnsi="宋体" w:eastAsia="宋体" w:cs="宋体"/>
          <w:color w:val="auto"/>
          <w:sz w:val="21"/>
          <w:szCs w:val="21"/>
          <w:highlight w:val="none"/>
          <w:lang w:eastAsia="zh-CN"/>
        </w:rPr>
        <w:t>（提供加盖投标人公章的“国家企业信用信息公示系统”中公示的</w:t>
      </w:r>
      <w:r>
        <w:rPr>
          <w:rFonts w:hint="eastAsia" w:ascii="宋体" w:hAnsi="宋体" w:eastAsia="宋体" w:cs="宋体"/>
          <w:color w:val="auto"/>
          <w:sz w:val="21"/>
          <w:szCs w:val="21"/>
          <w:highlight w:val="none"/>
        </w:rPr>
        <w:t>公司信息、股东或投资人相关信息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w:t>
      </w:r>
    </w:p>
    <w:p w14:paraId="3D042340">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根据《河南省住房和城乡建设厅关于进一步规范建设工程企业资质管理的通知》(豫建行规(2024)7号)规定，投标所用市政资质被全国或河南省建筑市场监管公共服务平台标注为资质异常的，不能使用标注异常资质承揽本工程，具体要求详见豫建行规(2024)7号相关内容(须提供全国或河南省建筑市场监管公共服务平台查询证明)，查询时间为招标公告发布之后，投标截止时间前，查询结果需显示网页时间，并将查询结果附在投标文件中。</w:t>
      </w:r>
    </w:p>
    <w:p w14:paraId="5B21D15D">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b w:val="0"/>
          <w:bCs w:val="0"/>
          <w:color w:val="auto"/>
          <w:kern w:val="0"/>
          <w:sz w:val="21"/>
          <w:szCs w:val="21"/>
          <w:highlight w:val="none"/>
          <w:lang w:val="en-US" w:eastAsia="zh-CN"/>
        </w:rPr>
        <w:t>中</w:t>
      </w:r>
      <w:r>
        <w:rPr>
          <w:rFonts w:hint="eastAsia" w:ascii="宋体" w:hAnsi="宋体" w:eastAsia="宋体" w:cs="宋体"/>
          <w:color w:val="auto"/>
          <w:sz w:val="21"/>
          <w:szCs w:val="21"/>
          <w:highlight w:val="none"/>
          <w:lang w:val="en-US" w:eastAsia="zh-CN"/>
        </w:rPr>
        <w:t>标候选人</w:t>
      </w:r>
      <w:r>
        <w:rPr>
          <w:rFonts w:hint="eastAsia" w:ascii="宋体" w:hAnsi="宋体" w:eastAsia="宋体" w:cs="宋体"/>
          <w:color w:val="auto"/>
          <w:sz w:val="21"/>
          <w:szCs w:val="21"/>
          <w:highlight w:val="none"/>
        </w:rPr>
        <w:t xml:space="preserve">营业执照、资质证书、安全生产许可证； </w:t>
      </w:r>
    </w:p>
    <w:p w14:paraId="16EEDB04">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）项目经理注册证书及安全生产考核合格证、技术负责人职称证、项目组</w:t>
      </w:r>
      <w:r>
        <w:rPr>
          <w:rFonts w:hint="eastAsia" w:ascii="宋体" w:hAnsi="宋体" w:eastAsia="宋体" w:cs="宋体"/>
          <w:color w:val="auto"/>
          <w:sz w:val="21"/>
          <w:szCs w:val="21"/>
          <w:highlight w:val="none"/>
          <w:lang w:eastAsia="zh-CN"/>
        </w:rPr>
        <w:t>成</w:t>
      </w:r>
      <w:r>
        <w:rPr>
          <w:rFonts w:hint="eastAsia" w:ascii="宋体" w:hAnsi="宋体" w:eastAsia="宋体" w:cs="宋体"/>
          <w:color w:val="auto"/>
          <w:sz w:val="21"/>
          <w:szCs w:val="21"/>
          <w:highlight w:val="none"/>
        </w:rPr>
        <w:t>人员相关</w:t>
      </w:r>
      <w:r>
        <w:rPr>
          <w:rFonts w:hint="eastAsia" w:ascii="宋体" w:hAnsi="宋体" w:eastAsia="宋体" w:cs="宋体"/>
          <w:color w:val="auto"/>
          <w:sz w:val="21"/>
          <w:szCs w:val="21"/>
          <w:highlight w:val="none"/>
          <w:lang w:eastAsia="zh-CN"/>
        </w:rPr>
        <w:t>从业</w:t>
      </w:r>
      <w:r>
        <w:rPr>
          <w:rFonts w:hint="eastAsia" w:ascii="宋体" w:hAnsi="宋体" w:eastAsia="宋体" w:cs="宋体"/>
          <w:color w:val="auto"/>
          <w:sz w:val="21"/>
          <w:szCs w:val="21"/>
          <w:highlight w:val="none"/>
        </w:rPr>
        <w:t>资格证书；</w:t>
      </w:r>
    </w:p>
    <w:p w14:paraId="7FF3D891">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）社保证明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2026年1月1日以来连续 3 个月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项目经理、技术负责人、项目组</w:t>
      </w:r>
      <w:r>
        <w:rPr>
          <w:rFonts w:hint="eastAsia" w:ascii="宋体" w:hAnsi="宋体" w:eastAsia="宋体" w:cs="宋体"/>
          <w:color w:val="auto"/>
          <w:sz w:val="21"/>
          <w:szCs w:val="21"/>
          <w:highlight w:val="none"/>
          <w:lang w:eastAsia="zh-CN"/>
        </w:rPr>
        <w:t>成</w:t>
      </w:r>
      <w:r>
        <w:rPr>
          <w:rFonts w:hint="eastAsia" w:ascii="宋体" w:hAnsi="宋体" w:eastAsia="宋体" w:cs="宋体"/>
          <w:color w:val="auto"/>
          <w:sz w:val="21"/>
          <w:szCs w:val="21"/>
          <w:highlight w:val="none"/>
        </w:rPr>
        <w:t>人员、委托代理人</w:t>
      </w:r>
      <w:r>
        <w:rPr>
          <w:rFonts w:hint="eastAsia" w:ascii="宋体" w:hAnsi="宋体" w:cs="宋体"/>
          <w:color w:val="auto"/>
          <w:sz w:val="21"/>
          <w:szCs w:val="21"/>
          <w:highlight w:val="none"/>
          <w:lang w:eastAsia="zh-CN"/>
        </w:rPr>
        <w:t>（如有）</w:t>
      </w:r>
      <w:r>
        <w:rPr>
          <w:rFonts w:hint="eastAsia" w:ascii="宋体" w:hAnsi="宋体" w:eastAsia="宋体" w:cs="宋体"/>
          <w:color w:val="auto"/>
          <w:sz w:val="21"/>
          <w:szCs w:val="21"/>
          <w:highlight w:val="none"/>
        </w:rPr>
        <w:t xml:space="preserve">等； </w:t>
      </w:r>
    </w:p>
    <w:p w14:paraId="22C35C36">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）财务状况；</w:t>
      </w:r>
    </w:p>
    <w:p w14:paraId="3617B049">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（6）企业业绩；</w:t>
      </w:r>
    </w:p>
    <w:p w14:paraId="61FEAB78">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（7）施工方案：主要考虑安全控制措施、质量控制措施、绿色节能措施、进度控制措施等，鼓励将行业科技创新应用在工程中；</w:t>
      </w:r>
    </w:p>
    <w:p w14:paraId="606727CD">
      <w:pPr>
        <w:keepNext w:val="0"/>
        <w:keepLines w:val="0"/>
        <w:pageBreakBefore w:val="0"/>
        <w:widowControl w:val="0"/>
        <w:kinsoku/>
        <w:wordWrap w:val="0"/>
        <w:overflowPunct/>
        <w:topLinePunct w:val="0"/>
        <w:bidi w:val="0"/>
        <w:snapToGrid/>
        <w:spacing w:line="42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）招标人认为需要核查及核评的其他内容。 </w:t>
      </w:r>
    </w:p>
    <w:p w14:paraId="187344D7">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 定标委员会应当首先对中标候选人进行核查，形成核查报告，核查报告在定标会议召开前应当保密。本项目不采取考察或质询方式进行核查。</w:t>
      </w:r>
    </w:p>
    <w:p w14:paraId="610D8C63">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5.3 核查内容不得设置不合理限制和隐性壁垒。招标文件中没有规定的核查标准和方法不得作为定标核查的依据，不得在定标过程中新增定标条件和要求。</w:t>
      </w:r>
    </w:p>
    <w:p w14:paraId="034E78A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5.4 定标委员会经核查发现中标候选人确有弄虚作假、串通投标等情形的，应当否决相应中标候选人的中标资格，并及时向行政监督部门报告</w:t>
      </w:r>
      <w:r>
        <w:rPr>
          <w:rFonts w:hint="eastAsia" w:ascii="宋体" w:hAnsi="宋体" w:eastAsia="宋体" w:cs="宋体"/>
          <w:color w:val="auto"/>
          <w:kern w:val="0"/>
          <w:sz w:val="21"/>
          <w:szCs w:val="21"/>
          <w:highlight w:val="none"/>
          <w:lang w:val="en-US" w:eastAsia="zh-CN" w:bidi="ar-SA"/>
        </w:rPr>
        <w:t>。</w:t>
      </w:r>
    </w:p>
    <w:p w14:paraId="2D7E778B">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5.5经核查后合格的中标候选人即可进入定标程序，如经核查合格的中标候选人数量不足3家（≤2家），招标人应重新招标。</w:t>
      </w:r>
    </w:p>
    <w:p w14:paraId="080E6A94">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1"/>
          <w:szCs w:val="21"/>
          <w:highlight w:val="none"/>
          <w:lang w:eastAsia="zh-CN"/>
        </w:rPr>
      </w:pPr>
      <w:bookmarkStart w:id="791" w:name="_Toc4965"/>
      <w:bookmarkStart w:id="792" w:name="_Toc29489"/>
      <w:bookmarkStart w:id="793" w:name="_Toc23939"/>
      <w:bookmarkStart w:id="794" w:name="_Toc11203"/>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定标</w:t>
      </w:r>
      <w:r>
        <w:rPr>
          <w:rFonts w:hint="eastAsia" w:ascii="宋体" w:hAnsi="宋体" w:eastAsia="宋体" w:cs="宋体"/>
          <w:b/>
          <w:bCs/>
          <w:color w:val="auto"/>
          <w:sz w:val="21"/>
          <w:szCs w:val="21"/>
          <w:highlight w:val="none"/>
          <w:lang w:eastAsia="zh-CN"/>
        </w:rPr>
        <w:t>程序</w:t>
      </w:r>
      <w:bookmarkEnd w:id="791"/>
      <w:bookmarkEnd w:id="792"/>
      <w:bookmarkEnd w:id="793"/>
      <w:bookmarkEnd w:id="794"/>
    </w:p>
    <w:p w14:paraId="10E3C208">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定标委员会将通过核查随机法进行定标。 </w:t>
      </w:r>
    </w:p>
    <w:p w14:paraId="57D7BB4B">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地点为新蔡县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w:t>
      </w:r>
      <w:r>
        <w:rPr>
          <w:rFonts w:hint="eastAsia" w:ascii="宋体" w:hAnsi="宋体" w:cs="宋体"/>
          <w:color w:val="auto"/>
          <w:kern w:val="2"/>
          <w:sz w:val="21"/>
          <w:szCs w:val="21"/>
          <w:highlight w:val="none"/>
          <w:lang w:val="en-US" w:eastAsia="zh-CN" w:bidi="ar-SA"/>
        </w:rPr>
        <w:t>组长</w:t>
      </w:r>
      <w:r>
        <w:rPr>
          <w:rFonts w:hint="eastAsia" w:ascii="宋体" w:hAnsi="宋体" w:eastAsia="宋体" w:cs="宋体"/>
          <w:color w:val="auto"/>
          <w:kern w:val="2"/>
          <w:sz w:val="21"/>
          <w:szCs w:val="21"/>
          <w:highlight w:val="none"/>
          <w:lang w:val="en-US" w:eastAsia="zh-CN" w:bidi="ar-SA"/>
        </w:rPr>
        <w:t>现场随机选取代表其号码的代码球。</w:t>
      </w:r>
    </w:p>
    <w:p w14:paraId="12C78D2F">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bookmarkStart w:id="795" w:name="_Toc23431"/>
      <w:bookmarkStart w:id="796" w:name="_Toc30093"/>
      <w:bookmarkStart w:id="797" w:name="_Toc27741"/>
      <w:bookmarkStart w:id="798" w:name="_Toc16424"/>
      <w:r>
        <w:rPr>
          <w:rFonts w:hint="eastAsia" w:ascii="宋体" w:hAnsi="宋体" w:eastAsia="宋体" w:cs="宋体"/>
          <w:color w:val="auto"/>
          <w:kern w:val="2"/>
          <w:sz w:val="21"/>
          <w:szCs w:val="21"/>
          <w:highlight w:val="none"/>
          <w:lang w:val="en-US" w:eastAsia="zh-CN" w:bidi="ar-SA"/>
        </w:rPr>
        <w:t>1、在定标现场放置标注为“1”、“2”的2组自然数代码球.</w:t>
      </w:r>
    </w:p>
    <w:p w14:paraId="4199F50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0782A72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lang w:val="en-US" w:eastAsia="zh-CN"/>
        </w:rPr>
        <w:t>第二轮中标候选人随机抽取对应身份号码球</w:t>
      </w:r>
      <w:r>
        <w:rPr>
          <w:rFonts w:hint="eastAsia" w:ascii="宋体" w:hAnsi="宋体" w:eastAsia="宋体" w:cs="宋体"/>
          <w:color w:val="auto"/>
          <w:kern w:val="2"/>
          <w:sz w:val="21"/>
          <w:szCs w:val="21"/>
          <w:highlight w:val="none"/>
          <w:lang w:val="en-US" w:eastAsia="zh-CN" w:bidi="ar-SA"/>
        </w:rPr>
        <w:t>：在</w:t>
      </w:r>
      <w:r>
        <w:rPr>
          <w:rFonts w:hint="eastAsia" w:ascii="宋体" w:hAnsi="宋体" w:cs="宋体"/>
          <w:color w:val="auto"/>
          <w:kern w:val="2"/>
          <w:sz w:val="21"/>
          <w:szCs w:val="21"/>
          <w:highlight w:val="none"/>
          <w:lang w:val="en-US" w:eastAsia="zh-CN" w:bidi="ar-SA"/>
        </w:rPr>
        <w:t>随机装置</w:t>
      </w:r>
      <w:r>
        <w:rPr>
          <w:rFonts w:hint="eastAsia" w:ascii="宋体" w:hAnsi="宋体" w:eastAsia="宋体" w:cs="宋体"/>
          <w:color w:val="auto"/>
          <w:kern w:val="2"/>
          <w:sz w:val="21"/>
          <w:szCs w:val="21"/>
          <w:highlight w:val="none"/>
          <w:lang w:val="en-US" w:eastAsia="zh-CN" w:bidi="ar-SA"/>
        </w:rPr>
        <w:t>放入标有从1到N自然数的乒乓球（N为经核查合格的中标候选人数），由通过核查的中标候选人抽取代码球，代码球上的数字对应为相应中标候选人。按照电子投标文件递交的时间先后顺序，由中标候选人依次抽取号码球，号码球上的数字对应为相应中标候选人，未到场的中标候选人由定标委员会</w:t>
      </w:r>
      <w:r>
        <w:rPr>
          <w:rFonts w:hint="eastAsia" w:ascii="宋体" w:hAnsi="宋体" w:cs="宋体"/>
          <w:color w:val="auto"/>
          <w:kern w:val="2"/>
          <w:sz w:val="21"/>
          <w:szCs w:val="21"/>
          <w:highlight w:val="none"/>
          <w:lang w:val="en-US" w:eastAsia="zh-CN" w:bidi="ar-SA"/>
        </w:rPr>
        <w:t>组长</w:t>
      </w:r>
      <w:r>
        <w:rPr>
          <w:rFonts w:hint="eastAsia" w:ascii="宋体" w:hAnsi="宋体" w:eastAsia="宋体" w:cs="宋体"/>
          <w:color w:val="auto"/>
          <w:kern w:val="2"/>
          <w:sz w:val="21"/>
          <w:szCs w:val="21"/>
          <w:highlight w:val="none"/>
          <w:lang w:val="en-US" w:eastAsia="zh-CN" w:bidi="ar-SA"/>
        </w:rPr>
        <w:t>代为抽取，该号码将作为各中标候选人身份号码，参与后续流程的唯一编号。</w:t>
      </w:r>
    </w:p>
    <w:p w14:paraId="25A1A4B3">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lang w:val="en-US" w:eastAsia="zh-CN"/>
        </w:rPr>
        <w:t>第三轮随机抽取产生“抽取中标人”的人选</w:t>
      </w:r>
      <w:r>
        <w:rPr>
          <w:rFonts w:hint="eastAsia" w:ascii="宋体" w:hAnsi="宋体" w:eastAsia="宋体" w:cs="宋体"/>
          <w:color w:val="auto"/>
          <w:kern w:val="2"/>
          <w:sz w:val="21"/>
          <w:szCs w:val="21"/>
          <w:highlight w:val="none"/>
          <w:lang w:val="en-US" w:eastAsia="zh-CN" w:bidi="ar-SA"/>
        </w:rPr>
        <w:t>：由定标委员会组长随机抽取一个身份号码球，该号码对应的中标候选人为后续流程“抽取中标人”的人选。定标委员会将对此流程产生的“抽取中标人”的人选的编号做记录备案。（若中标候选人未到场，则其身份号码球不参与随机抽取人选</w:t>
      </w:r>
      <w:r>
        <w:rPr>
          <w:rFonts w:hint="eastAsia" w:ascii="宋体" w:hAnsi="宋体" w:eastAsia="宋体" w:cs="宋体"/>
          <w:color w:val="auto"/>
          <w:sz w:val="21"/>
          <w:szCs w:val="21"/>
          <w:highlight w:val="none"/>
          <w:lang w:val="en-US" w:eastAsia="zh-CN"/>
        </w:rPr>
        <w:t>；若无任何候选人到场，则由定标委员会组长执行抽取中标人操作</w:t>
      </w:r>
      <w:r>
        <w:rPr>
          <w:rFonts w:hint="eastAsia" w:ascii="宋体" w:hAnsi="宋体" w:eastAsia="宋体" w:cs="宋体"/>
          <w:color w:val="auto"/>
          <w:kern w:val="2"/>
          <w:sz w:val="21"/>
          <w:szCs w:val="21"/>
          <w:highlight w:val="none"/>
          <w:lang w:val="en-US" w:eastAsia="zh-CN" w:bidi="ar-SA"/>
        </w:rPr>
        <w:t>）。</w:t>
      </w:r>
    </w:p>
    <w:p w14:paraId="4EE56722">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5、</w:t>
      </w:r>
      <w:r>
        <w:rPr>
          <w:rFonts w:hint="eastAsia" w:ascii="宋体" w:hAnsi="宋体" w:eastAsia="宋体" w:cs="宋体"/>
          <w:color w:val="auto"/>
          <w:sz w:val="21"/>
          <w:szCs w:val="21"/>
          <w:highlight w:val="none"/>
          <w:lang w:val="en-US" w:eastAsia="zh-CN"/>
        </w:rPr>
        <w:t>第四轮随机抽取产生中标人</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由第三轮产生的“抽取中标人”将</w:t>
      </w:r>
      <w:r>
        <w:rPr>
          <w:rFonts w:hint="eastAsia" w:ascii="宋体" w:hAnsi="宋体" w:eastAsia="宋体" w:cs="宋体"/>
          <w:color w:val="auto"/>
          <w:kern w:val="2"/>
          <w:sz w:val="21"/>
          <w:szCs w:val="21"/>
          <w:highlight w:val="none"/>
          <w:lang w:val="en-US" w:eastAsia="zh-CN" w:bidi="ar-SA"/>
        </w:rPr>
        <w:t>N个</w:t>
      </w:r>
      <w:r>
        <w:rPr>
          <w:rFonts w:hint="eastAsia" w:ascii="宋体" w:hAnsi="宋体" w:eastAsia="宋体" w:cs="宋体"/>
          <w:color w:val="auto"/>
          <w:sz w:val="21"/>
          <w:szCs w:val="21"/>
          <w:highlight w:val="none"/>
          <w:lang w:val="en-US" w:eastAsia="zh-CN"/>
        </w:rPr>
        <w:t>号码球当场重新公开验证后放入抽取器具，并从中随机选取1个号码球，选取的号码球编号所对应的中标候选人即为本项目的中标人。</w:t>
      </w:r>
    </w:p>
    <w:p w14:paraId="0E813EE9">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6、招标人授权的定标委员会代表将中标候选人对应的代码球和抽取结果进行记录，并由招标人授权的定标委员会和监督部门进行签字确认。</w:t>
      </w:r>
    </w:p>
    <w:p w14:paraId="765643C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4B6FF7FB">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定标报告</w:t>
      </w:r>
      <w:bookmarkEnd w:id="795"/>
      <w:bookmarkEnd w:id="796"/>
      <w:bookmarkEnd w:id="797"/>
      <w:bookmarkEnd w:id="798"/>
    </w:p>
    <w:p w14:paraId="41D2E4BD">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72F843C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outlineLvl w:val="1"/>
        <w:rPr>
          <w:rFonts w:hint="eastAsia" w:ascii="宋体" w:hAnsi="宋体" w:eastAsia="宋体" w:cs="宋体"/>
          <w:color w:val="auto"/>
          <w:kern w:val="2"/>
          <w:sz w:val="21"/>
          <w:szCs w:val="21"/>
          <w:highlight w:val="none"/>
          <w:lang w:val="en-US" w:eastAsia="zh-CN" w:bidi="ar-SA"/>
        </w:rPr>
      </w:pPr>
      <w:bookmarkStart w:id="799" w:name="_Toc6296"/>
      <w:bookmarkStart w:id="800" w:name="_Toc17282"/>
      <w:bookmarkStart w:id="801" w:name="_Toc27971"/>
      <w:bookmarkStart w:id="802" w:name="_Toc21472"/>
      <w:r>
        <w:rPr>
          <w:rFonts w:hint="eastAsia" w:ascii="宋体" w:hAnsi="宋体" w:eastAsia="宋体" w:cs="宋体"/>
          <w:color w:val="auto"/>
          <w:kern w:val="2"/>
          <w:sz w:val="21"/>
          <w:szCs w:val="21"/>
          <w:highlight w:val="none"/>
          <w:lang w:val="en-US" w:eastAsia="zh-CN" w:bidi="ar-SA"/>
        </w:rPr>
        <w:t>招标人应当在定标工作完成后3日内发布中标结果公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bookmarkEnd w:id="799"/>
      <w:bookmarkEnd w:id="800"/>
    </w:p>
    <w:p w14:paraId="6B6A314A">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1"/>
          <w:szCs w:val="21"/>
          <w:highlight w:val="none"/>
          <w:lang w:val="en-US" w:eastAsia="zh-CN"/>
        </w:rPr>
      </w:pPr>
      <w:bookmarkStart w:id="803" w:name="_Toc29649"/>
      <w:bookmarkStart w:id="804" w:name="_Toc26198"/>
      <w:bookmarkStart w:id="805" w:name="_Toc7555"/>
      <w:bookmarkStart w:id="806" w:name="_Toc4059"/>
      <w:bookmarkStart w:id="807" w:name="_Toc17078"/>
      <w:bookmarkStart w:id="808" w:name="_Toc27773"/>
      <w:bookmarkStart w:id="809" w:name="_Toc31781"/>
      <w:bookmarkStart w:id="810" w:name="_Toc31870"/>
      <w:bookmarkStart w:id="811" w:name="_Toc3195"/>
      <w:bookmarkStart w:id="812" w:name="_Toc25336"/>
      <w:bookmarkStart w:id="813" w:name="_Toc13476"/>
      <w:bookmarkStart w:id="814" w:name="_Toc26589"/>
      <w:bookmarkStart w:id="815" w:name="_Toc2213"/>
      <w:bookmarkStart w:id="816" w:name="_Toc21598"/>
      <w:bookmarkStart w:id="817" w:name="_Toc14479"/>
      <w:bookmarkStart w:id="818" w:name="_Toc25866"/>
      <w:bookmarkStart w:id="819" w:name="_Toc31411"/>
      <w:bookmarkStart w:id="820" w:name="_Toc5520"/>
      <w:r>
        <w:rPr>
          <w:rFonts w:hint="eastAsia" w:ascii="宋体" w:hAnsi="宋体" w:eastAsia="宋体" w:cs="宋体"/>
          <w:b/>
          <w:bCs/>
          <w:color w:val="auto"/>
          <w:sz w:val="21"/>
          <w:szCs w:val="21"/>
          <w:highlight w:val="none"/>
          <w:lang w:val="en-US" w:eastAsia="zh-CN"/>
        </w:rPr>
        <w:t>八、重新定标</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4DF02274">
      <w:pPr>
        <w:pageBreakBefore w:val="0"/>
        <w:kinsoku/>
        <w:wordWrap w:val="0"/>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w:t>
      </w:r>
      <w:bookmarkStart w:id="821" w:name="_Toc27588"/>
      <w:r>
        <w:rPr>
          <w:rFonts w:hint="eastAsia" w:ascii="宋体" w:hAnsi="宋体" w:eastAsia="宋体" w:cs="宋体"/>
          <w:color w:val="auto"/>
          <w:kern w:val="2"/>
          <w:sz w:val="21"/>
          <w:szCs w:val="21"/>
          <w:highlight w:val="none"/>
          <w:lang w:val="en-US" w:eastAsia="zh-CN" w:bidi="ar-SA"/>
        </w:rPr>
        <w:t>定标后有下列情形之一的，应当重新定标：</w:t>
      </w:r>
      <w:bookmarkEnd w:id="821"/>
    </w:p>
    <w:p w14:paraId="6EEFFC22">
      <w:pPr>
        <w:pageBreakBefore w:val="0"/>
        <w:kinsoku/>
        <w:wordWrap w:val="0"/>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bookmarkStart w:id="822" w:name="_Toc2566"/>
      <w:r>
        <w:rPr>
          <w:rFonts w:hint="eastAsia" w:ascii="宋体" w:hAnsi="宋体" w:eastAsia="宋体" w:cs="宋体"/>
          <w:color w:val="auto"/>
          <w:kern w:val="2"/>
          <w:sz w:val="21"/>
          <w:szCs w:val="21"/>
          <w:highlight w:val="none"/>
          <w:lang w:val="en-US" w:eastAsia="zh-CN" w:bidi="ar-SA"/>
        </w:rPr>
        <w:t>（一)定标委员会未按定标办法公正履职的；</w:t>
      </w:r>
      <w:bookmarkEnd w:id="822"/>
    </w:p>
    <w:p w14:paraId="7845AB2B">
      <w:pPr>
        <w:pageBreakBefore w:val="0"/>
        <w:kinsoku/>
        <w:wordWrap w:val="0"/>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bookmarkStart w:id="823" w:name="_Toc25419"/>
      <w:r>
        <w:rPr>
          <w:rFonts w:hint="eastAsia" w:ascii="宋体" w:hAnsi="宋体" w:eastAsia="宋体" w:cs="宋体"/>
          <w:color w:val="auto"/>
          <w:kern w:val="2"/>
          <w:sz w:val="21"/>
          <w:szCs w:val="21"/>
          <w:highlight w:val="none"/>
          <w:lang w:val="en-US" w:eastAsia="zh-CN" w:bidi="ar-SA"/>
        </w:rPr>
        <w:t>（二)定标委员会成员与中标候选人有利害关系且未回避</w:t>
      </w:r>
      <w:bookmarkEnd w:id="823"/>
      <w:r>
        <w:rPr>
          <w:rFonts w:hint="eastAsia" w:ascii="宋体" w:hAnsi="宋体" w:eastAsia="宋体" w:cs="宋体"/>
          <w:color w:val="auto"/>
          <w:kern w:val="2"/>
          <w:sz w:val="21"/>
          <w:szCs w:val="21"/>
          <w:highlight w:val="none"/>
          <w:lang w:val="en-US" w:eastAsia="zh-CN" w:bidi="ar-SA"/>
        </w:rPr>
        <w:t>；</w:t>
      </w:r>
    </w:p>
    <w:p w14:paraId="27C63E7C">
      <w:pPr>
        <w:pageBreakBefore w:val="0"/>
        <w:kinsoku/>
        <w:wordWrap w:val="0"/>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bookmarkStart w:id="824" w:name="_Toc15434"/>
      <w:r>
        <w:rPr>
          <w:rFonts w:hint="eastAsia" w:ascii="宋体" w:hAnsi="宋体" w:eastAsia="宋体" w:cs="宋体"/>
          <w:color w:val="auto"/>
          <w:kern w:val="2"/>
          <w:sz w:val="21"/>
          <w:szCs w:val="21"/>
          <w:highlight w:val="none"/>
          <w:lang w:val="en-US" w:eastAsia="zh-CN" w:bidi="ar-SA"/>
        </w:rPr>
        <w:t>（三)招标文件规定的其他情形</w:t>
      </w:r>
      <w:bookmarkEnd w:id="824"/>
      <w:r>
        <w:rPr>
          <w:rFonts w:hint="eastAsia" w:ascii="宋体" w:hAnsi="宋体" w:eastAsia="宋体" w:cs="宋体"/>
          <w:color w:val="auto"/>
          <w:kern w:val="2"/>
          <w:sz w:val="21"/>
          <w:szCs w:val="21"/>
          <w:highlight w:val="none"/>
          <w:lang w:val="en-US" w:eastAsia="zh-CN" w:bidi="ar-SA"/>
        </w:rPr>
        <w:t>。</w:t>
      </w:r>
    </w:p>
    <w:p w14:paraId="52738D16">
      <w:pPr>
        <w:pageBreakBefore w:val="0"/>
        <w:kinsoku/>
        <w:wordWrap w:val="0"/>
        <w:topLinePunct w:val="0"/>
        <w:autoSpaceDE w:val="0"/>
        <w:autoSpaceDN w:val="0"/>
        <w:bidi w:val="0"/>
        <w:adjustRightInd w:val="0"/>
        <w:spacing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中标人放弃中标、因不可抗力不能履行合同、不按照招标文件要求提交履约保证金，或者被查实存在影响中标结果的违法行为等情形，不符合中标条件的，招标人可以采用原定标方法，由原定标委员会在剩余中标候选人名单中重新确定中标人并公示，也可以重新招标。</w:t>
      </w:r>
    </w:p>
    <w:p w14:paraId="0F37E3B6">
      <w:pPr>
        <w:keepNext w:val="0"/>
        <w:keepLines w:val="0"/>
        <w:pageBreakBefore w:val="0"/>
        <w:widowControl w:val="0"/>
        <w:kinsoku/>
        <w:wordWrap w:val="0"/>
        <w:overflowPunct/>
        <w:topLinePunct w:val="0"/>
        <w:autoSpaceDE w:val="0"/>
        <w:autoSpaceDN w:val="0"/>
        <w:bidi w:val="0"/>
        <w:adjustRightInd w:val="0"/>
        <w:snapToGrid/>
        <w:spacing w:line="420" w:lineRule="exact"/>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九、定标后结果处置</w:t>
      </w:r>
      <w:bookmarkEnd w:id="801"/>
      <w:bookmarkEnd w:id="802"/>
      <w:bookmarkEnd w:id="819"/>
      <w:bookmarkEnd w:id="820"/>
    </w:p>
    <w:p w14:paraId="7B8812D7">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（1）确定的中标人经公示后无异议，可以发放《中标通知书》。</w:t>
      </w:r>
    </w:p>
    <w:p w14:paraId="26BA8D3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42B3F555">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（3）对中标人以非正当理由放弃中标或被依法依规取消中标资格的，招标人应当向有关行政监督部门报告。</w:t>
      </w:r>
    </w:p>
    <w:p w14:paraId="36A86249">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（4）定标后有下列情形之一的，应当重新定标：</w:t>
      </w:r>
    </w:p>
    <w:p w14:paraId="0FBBAF49">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(一)定标委员会未按定标办法公正履职的；</w:t>
      </w:r>
    </w:p>
    <w:p w14:paraId="54206199">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(二)定标委员会成员与中标候选人有利害关系且未回避的；</w:t>
      </w:r>
    </w:p>
    <w:p w14:paraId="797A66F4">
      <w:pPr>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(三)招标文件规定的其他情形。</w:t>
      </w:r>
    </w:p>
    <w:p w14:paraId="43A57226">
      <w:pPr>
        <w:pStyle w:val="18"/>
        <w:widowControl/>
        <w:spacing w:before="132" w:beforeAutospacing="0" w:after="378" w:afterAutospacing="0"/>
        <w:rPr>
          <w:rFonts w:hint="eastAsia" w:ascii="宋体" w:hAnsi="宋体" w:eastAsia="宋体" w:cs="宋体"/>
          <w:color w:val="auto"/>
          <w:sz w:val="20"/>
          <w:szCs w:val="20"/>
        </w:rPr>
      </w:pPr>
    </w:p>
    <w:bookmarkEnd w:id="727"/>
    <w:bookmarkEnd w:id="728"/>
    <w:bookmarkEnd w:id="729"/>
    <w:p w14:paraId="6211CB92">
      <w:pPr>
        <w:pStyle w:val="2"/>
        <w:bidi w:val="0"/>
        <w:rPr>
          <w:rFonts w:hint="eastAsia" w:ascii="宋体" w:hAnsi="宋体" w:eastAsia="宋体" w:cs="宋体"/>
          <w:color w:val="auto"/>
          <w:sz w:val="32"/>
          <w:szCs w:val="32"/>
        </w:rPr>
      </w:pPr>
      <w:bookmarkStart w:id="825" w:name="_Toc2980"/>
      <w:r>
        <w:rPr>
          <w:rFonts w:hint="eastAsia" w:ascii="宋体" w:hAnsi="宋体" w:eastAsia="宋体" w:cs="宋体"/>
          <w:color w:val="auto"/>
          <w:sz w:val="40"/>
          <w:szCs w:val="28"/>
        </w:rPr>
        <w:br w:type="page"/>
      </w:r>
      <w:bookmarkStart w:id="826" w:name="_Toc3897"/>
      <w:bookmarkStart w:id="827" w:name="_Toc27576"/>
      <w:bookmarkStart w:id="828" w:name="_Toc5054"/>
      <w:bookmarkStart w:id="829" w:name="_Toc24183"/>
      <w:bookmarkStart w:id="830" w:name="_Toc16939"/>
      <w:bookmarkStart w:id="831" w:name="_Toc31400"/>
      <w:r>
        <w:rPr>
          <w:rFonts w:hint="eastAsia" w:ascii="宋体" w:hAnsi="宋体" w:eastAsia="宋体" w:cs="宋体"/>
          <w:b/>
          <w:bCs/>
          <w:color w:val="auto"/>
          <w:sz w:val="32"/>
          <w:szCs w:val="32"/>
          <w:lang w:val="en-US" w:eastAsia="zh-CN"/>
        </w:rPr>
        <w:t>第五章</w:t>
      </w:r>
      <w:r>
        <w:rPr>
          <w:rFonts w:hint="eastAsia" w:ascii="宋体" w:hAnsi="宋体" w:eastAsia="宋体" w:cs="宋体"/>
          <w:b/>
          <w:bCs/>
          <w:color w:val="auto"/>
          <w:sz w:val="32"/>
          <w:szCs w:val="32"/>
        </w:rPr>
        <w:t xml:space="preserve"> 合同条款及格式</w:t>
      </w:r>
      <w:bookmarkEnd w:id="825"/>
      <w:bookmarkEnd w:id="826"/>
      <w:bookmarkEnd w:id="827"/>
      <w:bookmarkEnd w:id="828"/>
      <w:bookmarkEnd w:id="829"/>
      <w:bookmarkEnd w:id="830"/>
      <w:bookmarkEnd w:id="831"/>
    </w:p>
    <w:p w14:paraId="34A46B37">
      <w:pPr>
        <w:numPr>
          <w:ilvl w:val="0"/>
          <w:numId w:val="0"/>
        </w:numPr>
        <w:ind w:left="0" w:leftChars="0" w:firstLine="0" w:firstLineChars="0"/>
        <w:jc w:val="center"/>
        <w:outlineLvl w:val="9"/>
        <w:rPr>
          <w:rFonts w:hint="eastAsia" w:ascii="宋体" w:hAnsi="宋体" w:eastAsia="宋体" w:cs="宋体"/>
          <w:b/>
          <w:bCs/>
          <w:color w:val="auto"/>
          <w:sz w:val="24"/>
          <w:szCs w:val="24"/>
        </w:rPr>
      </w:pPr>
      <w:bookmarkStart w:id="832" w:name="_Toc6060"/>
      <w:bookmarkStart w:id="833" w:name="_Toc11423"/>
      <w:r>
        <w:rPr>
          <w:rFonts w:hint="eastAsia" w:ascii="宋体" w:hAnsi="宋体" w:eastAsia="宋体" w:cs="宋体"/>
          <w:b/>
          <w:bCs/>
          <w:color w:val="auto"/>
          <w:sz w:val="24"/>
          <w:szCs w:val="24"/>
          <w:highlight w:val="none"/>
        </w:rPr>
        <w:t>（以招标人和中标人实际签订为准）</w:t>
      </w:r>
      <w:bookmarkEnd w:id="832"/>
      <w:bookmarkEnd w:id="833"/>
    </w:p>
    <w:p w14:paraId="558C7642">
      <w:pPr>
        <w:numPr>
          <w:ilvl w:val="0"/>
          <w:numId w:val="0"/>
        </w:numPr>
        <w:ind w:left="0" w:leftChars="0" w:firstLine="0" w:firstLineChars="0"/>
        <w:jc w:val="center"/>
        <w:outlineLvl w:val="9"/>
        <w:rPr>
          <w:rFonts w:hint="eastAsia" w:ascii="宋体" w:hAnsi="宋体" w:eastAsia="宋体" w:cs="宋体"/>
          <w:bCs/>
          <w:color w:val="auto"/>
          <w:sz w:val="28"/>
          <w:szCs w:val="28"/>
        </w:rPr>
      </w:pPr>
    </w:p>
    <w:p w14:paraId="42DF7CC5">
      <w:pPr>
        <w:numPr>
          <w:ilvl w:val="0"/>
          <w:numId w:val="0"/>
        </w:numPr>
        <w:ind w:left="0" w:leftChars="0" w:firstLine="0" w:firstLineChars="0"/>
        <w:jc w:val="center"/>
        <w:outlineLvl w:val="9"/>
        <w:rPr>
          <w:rFonts w:hint="eastAsia" w:ascii="宋体" w:hAnsi="宋体" w:eastAsia="宋体" w:cs="宋体"/>
          <w:bCs/>
          <w:color w:val="auto"/>
          <w:sz w:val="28"/>
          <w:szCs w:val="28"/>
        </w:rPr>
      </w:pPr>
      <w:bookmarkStart w:id="834" w:name="_Toc31495"/>
      <w:bookmarkStart w:id="835" w:name="_Toc14400"/>
      <w:r>
        <w:rPr>
          <w:rFonts w:hint="eastAsia" w:ascii="宋体" w:hAnsi="宋体" w:eastAsia="宋体" w:cs="宋体"/>
          <w:bCs/>
          <w:color w:val="auto"/>
          <w:sz w:val="28"/>
          <w:szCs w:val="28"/>
        </w:rPr>
        <w:t>（GF—201</w:t>
      </w:r>
      <w:r>
        <w:rPr>
          <w:rFonts w:hint="eastAsia" w:ascii="宋体" w:hAnsi="宋体" w:eastAsia="宋体" w:cs="宋体"/>
          <w:bCs/>
          <w:color w:val="auto"/>
          <w:sz w:val="28"/>
          <w:szCs w:val="28"/>
          <w:lang w:val="en-US" w:eastAsia="zh-CN"/>
        </w:rPr>
        <w:t>7</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0201</w:t>
      </w:r>
      <w:r>
        <w:rPr>
          <w:rFonts w:hint="eastAsia" w:ascii="宋体" w:hAnsi="宋体" w:eastAsia="宋体" w:cs="宋体"/>
          <w:bCs/>
          <w:color w:val="auto"/>
          <w:sz w:val="28"/>
          <w:szCs w:val="28"/>
        </w:rPr>
        <w:t>）</w:t>
      </w:r>
      <w:bookmarkEnd w:id="834"/>
      <w:bookmarkEnd w:id="835"/>
    </w:p>
    <w:p w14:paraId="6996E54D">
      <w:pPr>
        <w:jc w:val="center"/>
        <w:rPr>
          <w:rFonts w:hint="eastAsia" w:ascii="宋体" w:hAnsi="宋体" w:eastAsia="宋体" w:cs="宋体"/>
          <w:b/>
          <w:color w:val="auto"/>
          <w:sz w:val="48"/>
          <w:szCs w:val="48"/>
        </w:rPr>
      </w:pPr>
    </w:p>
    <w:p w14:paraId="1A532EAE">
      <w:pPr>
        <w:jc w:val="center"/>
        <w:rPr>
          <w:rFonts w:hint="eastAsia" w:ascii="宋体" w:hAnsi="宋体" w:eastAsia="宋体" w:cs="宋体"/>
          <w:b/>
          <w:color w:val="auto"/>
          <w:sz w:val="48"/>
          <w:szCs w:val="48"/>
        </w:rPr>
      </w:pPr>
    </w:p>
    <w:p w14:paraId="2AD6B526">
      <w:pPr>
        <w:jc w:val="center"/>
        <w:rPr>
          <w:rFonts w:hint="eastAsia" w:ascii="宋体" w:hAnsi="宋体" w:eastAsia="宋体" w:cs="宋体"/>
          <w:b/>
          <w:color w:val="auto"/>
          <w:sz w:val="48"/>
          <w:szCs w:val="48"/>
        </w:rPr>
      </w:pPr>
    </w:p>
    <w:p w14:paraId="1C6DC990">
      <w:pPr>
        <w:jc w:val="center"/>
        <w:rPr>
          <w:rFonts w:hint="eastAsia" w:ascii="宋体" w:hAnsi="宋体" w:eastAsia="宋体" w:cs="宋体"/>
          <w:b/>
          <w:color w:val="auto"/>
          <w:sz w:val="48"/>
          <w:szCs w:val="48"/>
        </w:rPr>
      </w:pPr>
    </w:p>
    <w:p w14:paraId="144CA446">
      <w:pPr>
        <w:jc w:val="center"/>
        <w:rPr>
          <w:rFonts w:hint="eastAsia" w:ascii="宋体" w:hAnsi="宋体" w:eastAsia="宋体" w:cs="宋体"/>
          <w:b/>
          <w:color w:val="auto"/>
          <w:sz w:val="48"/>
          <w:szCs w:val="48"/>
        </w:rPr>
      </w:pPr>
      <w:r>
        <w:rPr>
          <w:rFonts w:hint="eastAsia" w:ascii="宋体" w:hAnsi="宋体" w:eastAsia="宋体" w:cs="宋体"/>
          <w:b/>
          <w:color w:val="auto"/>
          <w:sz w:val="60"/>
          <w:szCs w:val="48"/>
        </w:rPr>
        <w:t>建设工程施工合同</w:t>
      </w:r>
      <w:r>
        <w:rPr>
          <w:rFonts w:hint="eastAsia" w:ascii="宋体" w:hAnsi="宋体" w:eastAsia="宋体" w:cs="宋体"/>
          <w:b/>
          <w:color w:val="auto"/>
          <w:sz w:val="48"/>
          <w:szCs w:val="48"/>
        </w:rPr>
        <w:br w:type="textWrapping"/>
      </w:r>
    </w:p>
    <w:p w14:paraId="7196FB83">
      <w:pPr>
        <w:jc w:val="center"/>
        <w:rPr>
          <w:rFonts w:hint="eastAsia" w:ascii="宋体" w:hAnsi="宋体" w:eastAsia="宋体" w:cs="宋体"/>
          <w:b/>
          <w:color w:val="auto"/>
          <w:sz w:val="48"/>
          <w:szCs w:val="48"/>
        </w:rPr>
      </w:pPr>
    </w:p>
    <w:p w14:paraId="65CA5E5F">
      <w:pPr>
        <w:jc w:val="center"/>
        <w:rPr>
          <w:rFonts w:hint="eastAsia" w:ascii="宋体" w:hAnsi="宋体" w:eastAsia="宋体" w:cs="宋体"/>
          <w:b/>
          <w:color w:val="auto"/>
          <w:sz w:val="60"/>
          <w:szCs w:val="60"/>
        </w:rPr>
      </w:pPr>
    </w:p>
    <w:p w14:paraId="3F0CE5D2">
      <w:pPr>
        <w:jc w:val="center"/>
        <w:rPr>
          <w:rFonts w:hint="eastAsia" w:ascii="宋体" w:hAnsi="宋体" w:eastAsia="宋体" w:cs="宋体"/>
          <w:b/>
          <w:color w:val="auto"/>
          <w:sz w:val="60"/>
          <w:szCs w:val="60"/>
        </w:rPr>
      </w:pPr>
    </w:p>
    <w:p w14:paraId="15C37E4B">
      <w:pPr>
        <w:jc w:val="center"/>
        <w:rPr>
          <w:rFonts w:hint="eastAsia" w:ascii="宋体" w:hAnsi="宋体" w:eastAsia="宋体" w:cs="宋体"/>
          <w:b/>
          <w:color w:val="auto"/>
          <w:sz w:val="48"/>
          <w:szCs w:val="48"/>
        </w:rPr>
      </w:pPr>
    </w:p>
    <w:p w14:paraId="783BBD72">
      <w:pPr>
        <w:rPr>
          <w:rFonts w:hint="eastAsia" w:ascii="宋体" w:hAnsi="宋体" w:eastAsia="宋体" w:cs="宋体"/>
          <w:b/>
          <w:color w:val="auto"/>
          <w:sz w:val="24"/>
          <w:szCs w:val="24"/>
        </w:rPr>
      </w:pPr>
    </w:p>
    <w:p w14:paraId="69CA8005">
      <w:pPr>
        <w:rPr>
          <w:rFonts w:hint="eastAsia" w:ascii="宋体" w:hAnsi="宋体" w:eastAsia="宋体" w:cs="宋体"/>
          <w:b/>
          <w:color w:val="auto"/>
          <w:sz w:val="24"/>
          <w:szCs w:val="24"/>
        </w:rPr>
      </w:pPr>
    </w:p>
    <w:p w14:paraId="792D9B9E">
      <w:pPr>
        <w:rPr>
          <w:rFonts w:hint="eastAsia" w:ascii="宋体" w:hAnsi="宋体" w:eastAsia="宋体" w:cs="宋体"/>
          <w:b/>
          <w:color w:val="auto"/>
          <w:sz w:val="24"/>
          <w:szCs w:val="24"/>
        </w:rPr>
      </w:pPr>
    </w:p>
    <w:p w14:paraId="52FD907A">
      <w:pPr>
        <w:ind w:right="2719" w:rightChars="1295"/>
        <w:jc w:val="distribute"/>
        <w:rPr>
          <w:rFonts w:hint="eastAsia" w:ascii="宋体" w:hAnsi="宋体" w:eastAsia="宋体" w:cs="宋体"/>
          <w:b/>
          <w:color w:val="auto"/>
          <w:sz w:val="28"/>
          <w:szCs w:val="24"/>
        </w:rPr>
      </w:pPr>
      <w:r>
        <w:rPr>
          <w:rFonts w:hint="eastAsia" w:ascii="宋体" w:hAnsi="宋体" w:eastAsia="宋体" w:cs="宋体"/>
          <w:color w:val="auto"/>
          <w:sz w:val="20"/>
          <w:szCs w:val="22"/>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6" name="文本框 16"/>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745D0C9F">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adizaQUCAAAOBAAADgAAAGRycy9lMm9Eb2MueG1srVNL&#10;jhMxEN0jcQfLe9KZQGaYVjojQQgbBEgDB3D86bbkn1xOunMBuAErNuw5V84xZXcm82GTBb1wl6ue&#10;n6telRc3gzVkJyNo7xp6MZlSIh33Qru2od+/rV+9pQQSc4IZ72RD9xLozfLli0UfajnznTdCRoIk&#10;Duo+NLRLKdRVBbyTlsHEB+kwqHy0LOE2tpWIrEd2a6rZdHpZ9T6KED2XAOhdjUF6ZIznEHqlNJcr&#10;z7dWujSyRmlYwpKg0wHosmSrlOTpi1IgEzENxUpTWfEStDd5rZYLVreRhU7zYwrsnBSe1WSZdnjp&#10;iWrFEiPbqP+hsppHD16lCfe2GgspimAVF9Nn2tx2LMhSC0oN4SQ6/D9a/nn3NRItcBIuKXHMYscP&#10;v34efv89/PlB0IcC9QFqxN0GRKbhnR8QfO8HdOa6BxVt/mNFBOMo7/4krxwS4ei8mr2+nmKEY+jN&#10;/AqHIbNUD4dDhPRRekuy0dCI3Suist0nSCP0HpLvcn6tjSkdNI70Db2ez+ZIz3AqFU4DmjZgZeDa&#10;QgPeaJGP5MMQ2817E8mO4WSsy3fM5gks37di0I24EsowVludZCxWJ5n44ARJ+4DiOXw0NCdjpaDE&#10;SHxj2SrIxLQ5B4mSGIfKZOFHgbOVhs2ANNnceLHHZmxD1G2HSpV2FDiOSZH0ONJ5Dh/vC+nDM17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HNLXHYAAAACQEAAA8AAAAAAAAAAQAgAAAAIgAAAGRy&#10;cy9kb3ducmV2LnhtbFBLAQIUABQAAAAIAIdO4kBp2LNpBQIAAA4EAAAOAAAAAAAAAAEAIAAAACcB&#10;AABkcnMvZTJvRG9jLnhtbFBLBQYAAAAABgAGAFkBAACeBQAAAAA=&#10;">
                <v:fill on="f" focussize="0,0"/>
                <v:stroke color="#FFFFFF" joinstyle="miter"/>
                <v:imagedata o:title=""/>
                <o:lock v:ext="edit" aspectratio="f"/>
                <v:textbox>
                  <w:txbxContent>
                    <w:p w14:paraId="745D0C9F">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28"/>
          <w:szCs w:val="24"/>
          <w:lang w:val="en-US" w:eastAsia="zh-CN"/>
        </w:rPr>
        <w:t xml:space="preserve">                 </w:t>
      </w:r>
      <w:r>
        <w:rPr>
          <w:rFonts w:hint="eastAsia" w:ascii="宋体" w:hAnsi="宋体" w:eastAsia="宋体" w:cs="宋体"/>
          <w:b/>
          <w:color w:val="auto"/>
          <w:sz w:val="28"/>
          <w:szCs w:val="24"/>
        </w:rPr>
        <w:t>住房城乡建设部</w:t>
      </w:r>
    </w:p>
    <w:p w14:paraId="0239D2BC">
      <w:pPr>
        <w:ind w:right="2719" w:rightChars="1295" w:firstLine="2406" w:firstLineChars="856"/>
        <w:jc w:val="distribute"/>
        <w:rPr>
          <w:rFonts w:hint="eastAsia" w:ascii="宋体" w:hAnsi="宋体" w:eastAsia="宋体" w:cs="宋体"/>
          <w:b/>
          <w:color w:val="auto"/>
          <w:sz w:val="28"/>
          <w:szCs w:val="24"/>
        </w:rPr>
      </w:pPr>
      <w:r>
        <w:rPr>
          <w:rFonts w:hint="eastAsia" w:ascii="宋体" w:hAnsi="宋体" w:eastAsia="宋体" w:cs="宋体"/>
          <w:b/>
          <w:color w:val="auto"/>
          <w:sz w:val="28"/>
          <w:szCs w:val="24"/>
        </w:rPr>
        <w:t>国家工商行政管理总局</w:t>
      </w:r>
    </w:p>
    <w:p w14:paraId="772D0EF2">
      <w:pPr>
        <w:pStyle w:val="4"/>
        <w:jc w:val="both"/>
        <w:outlineLvl w:val="9"/>
        <w:rPr>
          <w:rFonts w:hint="eastAsia" w:ascii="宋体" w:hAnsi="宋体" w:eastAsia="宋体" w:cs="宋体"/>
          <w:color w:val="auto"/>
          <w:sz w:val="24"/>
          <w:szCs w:val="24"/>
        </w:rPr>
        <w:sectPr>
          <w:footerReference r:id="rId11" w:type="first"/>
          <w:footerReference r:id="rId10" w:type="default"/>
          <w:pgSz w:w="11906" w:h="16838"/>
          <w:pgMar w:top="1418" w:right="1555" w:bottom="1418" w:left="1531"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836" w:name="_Toc296890982"/>
      <w:bookmarkStart w:id="837" w:name="_Toc351203480"/>
      <w:bookmarkStart w:id="838" w:name="_Toc296503025"/>
    </w:p>
    <w:bookmarkEnd w:id="836"/>
    <w:bookmarkEnd w:id="837"/>
    <w:bookmarkEnd w:id="838"/>
    <w:p w14:paraId="0F7D254B">
      <w:pPr>
        <w:autoSpaceDE w:val="0"/>
        <w:autoSpaceDN w:val="0"/>
        <w:adjustRightInd w:val="0"/>
        <w:spacing w:line="400" w:lineRule="exact"/>
        <w:ind w:right="-34" w:rightChars="-16"/>
        <w:jc w:val="center"/>
        <w:outlineLvl w:val="0"/>
        <w:rPr>
          <w:rFonts w:hint="eastAsia" w:ascii="宋体" w:hAnsi="宋体" w:eastAsia="宋体" w:cs="宋体"/>
          <w:b/>
          <w:bCs/>
          <w:color w:val="auto"/>
          <w:sz w:val="32"/>
          <w:szCs w:val="28"/>
          <w:highlight w:val="none"/>
          <w:lang w:val="zh-CN"/>
        </w:rPr>
      </w:pPr>
      <w:bookmarkStart w:id="839" w:name="_Toc114"/>
      <w:bookmarkStart w:id="840" w:name="_Toc26447482"/>
      <w:bookmarkStart w:id="841" w:name="_Toc20454"/>
      <w:bookmarkStart w:id="842" w:name="_Toc10578"/>
      <w:bookmarkStart w:id="843" w:name="_Toc30266"/>
      <w:bookmarkStart w:id="844" w:name="_Toc3842"/>
      <w:bookmarkStart w:id="845" w:name="_Toc11672"/>
      <w:r>
        <w:rPr>
          <w:rFonts w:hint="eastAsia" w:ascii="宋体" w:hAnsi="宋体" w:eastAsia="宋体" w:cs="宋体"/>
          <w:b/>
          <w:bCs/>
          <w:color w:val="auto"/>
          <w:sz w:val="32"/>
          <w:szCs w:val="28"/>
          <w:highlight w:val="none"/>
          <w:lang w:val="zh-CN"/>
        </w:rPr>
        <w:t>说 明</w:t>
      </w:r>
      <w:bookmarkEnd w:id="839"/>
      <w:bookmarkEnd w:id="840"/>
      <w:bookmarkEnd w:id="841"/>
      <w:bookmarkEnd w:id="842"/>
      <w:bookmarkEnd w:id="843"/>
      <w:bookmarkEnd w:id="844"/>
      <w:bookmarkEnd w:id="845"/>
    </w:p>
    <w:p w14:paraId="3B4E84AE">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39D16BA9">
      <w:pPr>
        <w:autoSpaceDE w:val="0"/>
        <w:autoSpaceDN w:val="0"/>
        <w:adjustRightInd w:val="0"/>
        <w:spacing w:line="400" w:lineRule="exact"/>
        <w:ind w:right="-34" w:rightChars="-16" w:firstLine="392" w:firstLineChars="196"/>
        <w:jc w:val="left"/>
        <w:outlineLvl w:val="0"/>
        <w:rPr>
          <w:rFonts w:hint="eastAsia" w:ascii="宋体" w:hAnsi="宋体" w:eastAsia="宋体" w:cs="宋体"/>
          <w:color w:val="auto"/>
          <w:kern w:val="0"/>
          <w:sz w:val="20"/>
          <w:szCs w:val="20"/>
          <w:highlight w:val="none"/>
        </w:rPr>
      </w:pPr>
      <w:bookmarkStart w:id="846" w:name="_Toc6105"/>
      <w:bookmarkStart w:id="847" w:name="_Toc28116"/>
      <w:bookmarkStart w:id="848" w:name="_Toc22910"/>
      <w:bookmarkStart w:id="849" w:name="_Toc19427"/>
      <w:bookmarkStart w:id="850" w:name="_Toc22457"/>
      <w:bookmarkStart w:id="851" w:name="_Toc15700"/>
      <w:bookmarkStart w:id="852" w:name="_Toc23478"/>
      <w:bookmarkStart w:id="853" w:name="_Toc17663"/>
      <w:r>
        <w:rPr>
          <w:rFonts w:hint="eastAsia" w:ascii="宋体" w:hAnsi="宋体" w:eastAsia="宋体" w:cs="宋体"/>
          <w:color w:val="auto"/>
          <w:kern w:val="0"/>
          <w:sz w:val="20"/>
          <w:szCs w:val="20"/>
          <w:highlight w:val="none"/>
        </w:rPr>
        <w:t>一、《示范文本》的组成</w:t>
      </w:r>
      <w:bookmarkEnd w:id="846"/>
      <w:bookmarkEnd w:id="847"/>
      <w:bookmarkEnd w:id="848"/>
      <w:bookmarkEnd w:id="849"/>
      <w:bookmarkEnd w:id="850"/>
      <w:bookmarkEnd w:id="851"/>
      <w:bookmarkEnd w:id="852"/>
      <w:bookmarkEnd w:id="853"/>
    </w:p>
    <w:p w14:paraId="2EE70453">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《示范文本》由合同协议书、通用合同条款和专用合同条款三部分组成。</w:t>
      </w:r>
    </w:p>
    <w:p w14:paraId="230A3B3B">
      <w:pPr>
        <w:autoSpaceDE w:val="0"/>
        <w:autoSpaceDN w:val="0"/>
        <w:adjustRightInd w:val="0"/>
        <w:spacing w:line="400" w:lineRule="exact"/>
        <w:ind w:right="-34" w:rightChars="-16" w:firstLine="392" w:firstLineChars="196"/>
        <w:jc w:val="left"/>
        <w:outlineLvl w:val="1"/>
        <w:rPr>
          <w:rFonts w:hint="eastAsia" w:ascii="宋体" w:hAnsi="宋体" w:eastAsia="宋体" w:cs="宋体"/>
          <w:color w:val="auto"/>
          <w:kern w:val="0"/>
          <w:sz w:val="20"/>
          <w:szCs w:val="20"/>
          <w:highlight w:val="none"/>
        </w:rPr>
      </w:pPr>
      <w:bookmarkStart w:id="854" w:name="_Toc22638"/>
      <w:bookmarkStart w:id="855" w:name="_Toc23789"/>
      <w:bookmarkStart w:id="856" w:name="_Toc14409"/>
      <w:bookmarkStart w:id="857" w:name="_Toc29642"/>
      <w:bookmarkStart w:id="858" w:name="_Toc19422"/>
      <w:bookmarkStart w:id="859" w:name="_Toc8644"/>
      <w:bookmarkStart w:id="860" w:name="_Toc26649"/>
      <w:r>
        <w:rPr>
          <w:rFonts w:hint="eastAsia" w:ascii="宋体" w:hAnsi="宋体" w:eastAsia="宋体" w:cs="宋体"/>
          <w:color w:val="auto"/>
          <w:kern w:val="0"/>
          <w:sz w:val="20"/>
          <w:szCs w:val="20"/>
          <w:highlight w:val="none"/>
        </w:rPr>
        <w:t>（一）合同协议书</w:t>
      </w:r>
      <w:bookmarkEnd w:id="854"/>
      <w:bookmarkEnd w:id="855"/>
      <w:bookmarkEnd w:id="856"/>
      <w:bookmarkEnd w:id="857"/>
      <w:bookmarkEnd w:id="858"/>
      <w:bookmarkEnd w:id="859"/>
      <w:bookmarkEnd w:id="860"/>
    </w:p>
    <w:p w14:paraId="3164E053">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0339A0D0">
      <w:pPr>
        <w:autoSpaceDE w:val="0"/>
        <w:autoSpaceDN w:val="0"/>
        <w:adjustRightInd w:val="0"/>
        <w:spacing w:line="400" w:lineRule="exact"/>
        <w:ind w:right="-34" w:rightChars="-16" w:firstLine="392" w:firstLineChars="196"/>
        <w:jc w:val="left"/>
        <w:outlineLvl w:val="1"/>
        <w:rPr>
          <w:rFonts w:hint="eastAsia" w:ascii="宋体" w:hAnsi="宋体" w:eastAsia="宋体" w:cs="宋体"/>
          <w:color w:val="auto"/>
          <w:kern w:val="0"/>
          <w:sz w:val="20"/>
          <w:szCs w:val="20"/>
          <w:highlight w:val="none"/>
        </w:rPr>
      </w:pPr>
      <w:bookmarkStart w:id="861" w:name="_Toc26160"/>
      <w:bookmarkStart w:id="862" w:name="_Toc10715"/>
      <w:bookmarkStart w:id="863" w:name="_Toc977"/>
      <w:bookmarkStart w:id="864" w:name="_Toc6835"/>
      <w:bookmarkStart w:id="865" w:name="_Toc26217"/>
      <w:bookmarkStart w:id="866" w:name="_Toc4183"/>
      <w:bookmarkStart w:id="867" w:name="_Toc14180"/>
      <w:r>
        <w:rPr>
          <w:rFonts w:hint="eastAsia" w:ascii="宋体" w:hAnsi="宋体" w:eastAsia="宋体" w:cs="宋体"/>
          <w:color w:val="auto"/>
          <w:kern w:val="0"/>
          <w:sz w:val="20"/>
          <w:szCs w:val="20"/>
          <w:highlight w:val="none"/>
        </w:rPr>
        <w:t>（二）通用合同条款</w:t>
      </w:r>
      <w:bookmarkEnd w:id="861"/>
      <w:bookmarkEnd w:id="862"/>
      <w:bookmarkEnd w:id="863"/>
      <w:bookmarkEnd w:id="864"/>
      <w:bookmarkEnd w:id="865"/>
      <w:bookmarkEnd w:id="866"/>
      <w:bookmarkEnd w:id="867"/>
    </w:p>
    <w:p w14:paraId="4BE57940">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通用合同条款是合同当事人根据《中华人民共和国建筑法》、《中华人民共和国民法典》等法律法规的规定，就工程建设的实施及相关事项，对合同当事人的权利义务作出的原则性约定。</w:t>
      </w:r>
    </w:p>
    <w:p w14:paraId="6B82C496">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0EA91E6C">
      <w:pPr>
        <w:autoSpaceDE w:val="0"/>
        <w:autoSpaceDN w:val="0"/>
        <w:adjustRightInd w:val="0"/>
        <w:spacing w:line="400" w:lineRule="exact"/>
        <w:ind w:right="-34" w:rightChars="-16" w:firstLine="392" w:firstLineChars="196"/>
        <w:jc w:val="left"/>
        <w:outlineLvl w:val="1"/>
        <w:rPr>
          <w:rFonts w:hint="eastAsia" w:ascii="宋体" w:hAnsi="宋体" w:eastAsia="宋体" w:cs="宋体"/>
          <w:color w:val="auto"/>
          <w:kern w:val="0"/>
          <w:sz w:val="20"/>
          <w:szCs w:val="20"/>
          <w:highlight w:val="none"/>
        </w:rPr>
      </w:pPr>
      <w:bookmarkStart w:id="868" w:name="_Toc20185"/>
      <w:bookmarkStart w:id="869" w:name="_Toc4460"/>
      <w:bookmarkStart w:id="870" w:name="_Toc12397"/>
      <w:bookmarkStart w:id="871" w:name="_Toc21955"/>
      <w:bookmarkStart w:id="872" w:name="_Toc20959"/>
      <w:bookmarkStart w:id="873" w:name="_Toc22019"/>
      <w:bookmarkStart w:id="874" w:name="_Toc31511"/>
      <w:r>
        <w:rPr>
          <w:rFonts w:hint="eastAsia" w:ascii="宋体" w:hAnsi="宋体" w:eastAsia="宋体" w:cs="宋体"/>
          <w:color w:val="auto"/>
          <w:kern w:val="0"/>
          <w:sz w:val="20"/>
          <w:szCs w:val="20"/>
          <w:highlight w:val="none"/>
        </w:rPr>
        <w:t>（三）专用合同条款</w:t>
      </w:r>
      <w:bookmarkEnd w:id="868"/>
      <w:bookmarkEnd w:id="869"/>
      <w:bookmarkEnd w:id="870"/>
      <w:bookmarkEnd w:id="871"/>
      <w:bookmarkEnd w:id="872"/>
      <w:bookmarkEnd w:id="873"/>
      <w:bookmarkEnd w:id="874"/>
    </w:p>
    <w:p w14:paraId="285DE2AC">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39CE23DD">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1.专用合同条款的编号应与相应的通用合同条款的编号一致；</w:t>
      </w:r>
    </w:p>
    <w:p w14:paraId="457A9282">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2.合同当事人可以通过对专用合同条款的修改，满足具体建设工程的特殊要求，避免直接修改通用合同条款；</w:t>
      </w:r>
    </w:p>
    <w:p w14:paraId="30C66D86">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3.在专用合同条款中有横道线的地方，合同当事人可针对相应的通用合同条款进行细化、完善、补充、修改或另行约定；如无细化、完善、补充、修改或另行约定，则填写“无”或划“/”。</w:t>
      </w:r>
    </w:p>
    <w:p w14:paraId="5F8FA202">
      <w:pPr>
        <w:autoSpaceDE w:val="0"/>
        <w:autoSpaceDN w:val="0"/>
        <w:adjustRightInd w:val="0"/>
        <w:spacing w:line="400" w:lineRule="exact"/>
        <w:ind w:right="-34" w:rightChars="-16" w:firstLine="392" w:firstLineChars="196"/>
        <w:jc w:val="left"/>
        <w:outlineLvl w:val="0"/>
        <w:rPr>
          <w:rFonts w:hint="eastAsia" w:ascii="宋体" w:hAnsi="宋体" w:eastAsia="宋体" w:cs="宋体"/>
          <w:color w:val="auto"/>
          <w:kern w:val="0"/>
          <w:sz w:val="20"/>
          <w:szCs w:val="20"/>
          <w:highlight w:val="none"/>
        </w:rPr>
      </w:pPr>
      <w:bookmarkStart w:id="875" w:name="_Toc7939"/>
      <w:bookmarkStart w:id="876" w:name="_Toc31679"/>
      <w:bookmarkStart w:id="877" w:name="_Toc29660"/>
      <w:bookmarkStart w:id="878" w:name="_Toc28109"/>
      <w:bookmarkStart w:id="879" w:name="_Toc25849"/>
      <w:bookmarkStart w:id="880" w:name="_Toc17926"/>
      <w:bookmarkStart w:id="881" w:name="_Toc8086"/>
      <w:bookmarkStart w:id="882" w:name="_Toc3036"/>
      <w:r>
        <w:rPr>
          <w:rFonts w:hint="eastAsia" w:ascii="宋体" w:hAnsi="宋体" w:eastAsia="宋体" w:cs="宋体"/>
          <w:color w:val="auto"/>
          <w:kern w:val="0"/>
          <w:sz w:val="20"/>
          <w:szCs w:val="20"/>
          <w:highlight w:val="none"/>
        </w:rPr>
        <w:t>二、《示范文本》的性质和适用范围</w:t>
      </w:r>
      <w:bookmarkEnd w:id="875"/>
      <w:bookmarkEnd w:id="876"/>
      <w:bookmarkEnd w:id="877"/>
      <w:bookmarkEnd w:id="878"/>
      <w:bookmarkEnd w:id="879"/>
      <w:bookmarkEnd w:id="880"/>
      <w:bookmarkEnd w:id="881"/>
      <w:bookmarkEnd w:id="882"/>
    </w:p>
    <w:p w14:paraId="660986CE">
      <w:pPr>
        <w:autoSpaceDE w:val="0"/>
        <w:autoSpaceDN w:val="0"/>
        <w:adjustRightInd w:val="0"/>
        <w:spacing w:line="400" w:lineRule="exact"/>
        <w:ind w:right="-34" w:rightChars="-16" w:firstLine="392" w:firstLineChars="196"/>
        <w:jc w:val="left"/>
        <w:rPr>
          <w:rFonts w:hint="eastAsia" w:ascii="宋体" w:hAnsi="宋体" w:eastAsia="宋体" w:cs="宋体"/>
          <w:color w:val="auto"/>
          <w:kern w:val="0"/>
          <w:szCs w:val="21"/>
          <w:highlight w:val="none"/>
        </w:rPr>
        <w:sectPr>
          <w:footerReference r:id="rId13" w:type="first"/>
          <w:footerReference r:id="rId12" w:type="default"/>
          <w:pgSz w:w="11905" w:h="16838"/>
          <w:pgMar w:top="1531" w:right="1587" w:bottom="1531" w:left="1587" w:header="1304" w:footer="1134" w:gutter="0"/>
          <w:pgBorders>
            <w:top w:val="none" w:sz="0" w:space="0"/>
            <w:left w:val="none" w:sz="0" w:space="0"/>
            <w:bottom w:val="none" w:sz="0" w:space="0"/>
            <w:right w:val="none" w:sz="0" w:space="0"/>
          </w:pgBorders>
          <w:pgNumType w:fmt="decimal"/>
          <w:cols w:space="720" w:num="1"/>
          <w:titlePg/>
          <w:rtlGutter w:val="0"/>
          <w:docGrid w:linePitch="312" w:charSpace="0"/>
        </w:sectPr>
      </w:pPr>
      <w:r>
        <w:rPr>
          <w:rFonts w:hint="eastAsia" w:ascii="宋体" w:hAnsi="宋体" w:eastAsia="宋体" w:cs="宋体"/>
          <w:color w:val="auto"/>
          <w:kern w:val="0"/>
          <w:sz w:val="20"/>
          <w:szCs w:val="20"/>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71D65D4C">
      <w:pPr>
        <w:jc w:val="center"/>
        <w:rPr>
          <w:rStyle w:val="34"/>
          <w:rFonts w:hint="eastAsia" w:ascii="宋体" w:hAnsi="宋体" w:eastAsia="宋体" w:cs="宋体"/>
          <w:color w:val="auto"/>
          <w:sz w:val="28"/>
          <w:szCs w:val="28"/>
          <w:highlight w:val="none"/>
          <w:lang w:val="en-US" w:eastAsia="zh-CN"/>
        </w:rPr>
      </w:pPr>
      <w:bookmarkStart w:id="883" w:name="_Toc13199"/>
      <w:bookmarkStart w:id="884" w:name="_Toc9461"/>
      <w:bookmarkStart w:id="885" w:name="_Toc12954"/>
      <w:bookmarkStart w:id="886" w:name="_Toc23852839"/>
      <w:bookmarkStart w:id="887" w:name="_Toc2145"/>
      <w:bookmarkStart w:id="888" w:name="_Toc555"/>
      <w:r>
        <w:rPr>
          <w:rStyle w:val="34"/>
          <w:rFonts w:hint="eastAsia" w:ascii="宋体" w:hAnsi="宋体" w:eastAsia="宋体" w:cs="宋体"/>
          <w:color w:val="auto"/>
          <w:sz w:val="28"/>
          <w:szCs w:val="28"/>
          <w:highlight w:val="none"/>
          <w:lang w:val="en-US" w:eastAsia="zh-CN"/>
        </w:rPr>
        <w:t>第一部分 合同协议书</w:t>
      </w:r>
      <w:bookmarkEnd w:id="883"/>
      <w:bookmarkEnd w:id="884"/>
      <w:bookmarkEnd w:id="885"/>
      <w:bookmarkEnd w:id="886"/>
    </w:p>
    <w:bookmarkEnd w:id="887"/>
    <w:bookmarkEnd w:id="888"/>
    <w:p w14:paraId="0866CBE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发包人（全称）：</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7DB4EAE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承包人（全称）：</w:t>
      </w:r>
      <w:r>
        <w:rPr>
          <w:rFonts w:hint="eastAsia" w:ascii="宋体" w:hAnsi="宋体" w:eastAsia="宋体" w:cs="宋体"/>
          <w:color w:val="auto"/>
          <w:szCs w:val="21"/>
          <w:highlight w:val="none"/>
          <w:u w:val="single"/>
        </w:rPr>
        <w:t>                      </w:t>
      </w:r>
    </w:p>
    <w:p w14:paraId="34EC769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根据《中华人民共和国</w:t>
      </w:r>
      <w:r>
        <w:rPr>
          <w:rFonts w:hint="eastAsia" w:ascii="宋体" w:hAnsi="宋体" w:eastAsia="宋体" w:cs="宋体"/>
          <w:color w:val="auto"/>
          <w:szCs w:val="21"/>
          <w:highlight w:val="none"/>
          <w:u w:val="none"/>
          <w:lang w:val="en-US" w:eastAsia="zh-CN"/>
        </w:rPr>
        <w:t>民法典</w:t>
      </w:r>
      <w:r>
        <w:rPr>
          <w:rFonts w:hint="eastAsia" w:ascii="宋体" w:hAnsi="宋体" w:eastAsia="宋体" w:cs="宋体"/>
          <w:color w:val="auto"/>
          <w:szCs w:val="21"/>
          <w:highlight w:val="none"/>
          <w:u w:val="none"/>
        </w:rPr>
        <w:t>》、《中华人民共和国建筑法》及有关法律规定，遵循平等、自愿、公平和诚实信用的原则，双方就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rPr>
        <w:t>工程施工及有关事项协商一致，共同达成如下协议：</w:t>
      </w:r>
    </w:p>
    <w:p w14:paraId="5E150AB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89" w:name="_Toc351203481"/>
      <w:r>
        <w:rPr>
          <w:rFonts w:hint="eastAsia" w:ascii="宋体" w:hAnsi="宋体" w:eastAsia="宋体" w:cs="宋体"/>
          <w:color w:val="auto"/>
          <w:szCs w:val="21"/>
          <w:highlight w:val="none"/>
          <w:u w:val="none"/>
        </w:rPr>
        <w:t>一、工程概况</w:t>
      </w:r>
      <w:bookmarkEnd w:id="889"/>
    </w:p>
    <w:p w14:paraId="5EC2370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1.工程名称：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p>
    <w:p w14:paraId="7AC6BD6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2.工程地点：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1CB5219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3.工程立项批准文号：</w:t>
      </w:r>
      <w:r>
        <w:rPr>
          <w:rFonts w:hint="eastAsia" w:ascii="宋体" w:hAnsi="宋体" w:eastAsia="宋体" w:cs="宋体"/>
          <w:color w:val="auto"/>
          <w:szCs w:val="21"/>
          <w:highlight w:val="none"/>
          <w:u w:val="single"/>
        </w:rPr>
        <w:t>       。</w:t>
      </w:r>
    </w:p>
    <w:p w14:paraId="0002B70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4.资金来源：</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p>
    <w:p w14:paraId="54E94E6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5.工程内容：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p>
    <w:p w14:paraId="2EF13C8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lang w:val="en-US"/>
        </w:rPr>
      </w:pPr>
      <w:r>
        <w:rPr>
          <w:rFonts w:hint="eastAsia" w:ascii="宋体" w:hAnsi="宋体" w:eastAsia="宋体" w:cs="宋体"/>
          <w:color w:val="auto"/>
          <w:szCs w:val="21"/>
          <w:highlight w:val="none"/>
          <w:u w:val="none"/>
        </w:rPr>
        <w:t>6.工程承包范围：</w:t>
      </w:r>
      <w:r>
        <w:rPr>
          <w:rFonts w:hint="eastAsia" w:ascii="宋体" w:hAnsi="宋体" w:eastAsia="宋体" w:cs="宋体"/>
          <w:color w:val="auto"/>
          <w:szCs w:val="21"/>
          <w:highlight w:val="none"/>
          <w:u w:val="single"/>
          <w:lang w:val="en-US" w:eastAsia="zh-CN"/>
        </w:rPr>
        <w:t xml:space="preserve">                                               </w:t>
      </w:r>
    </w:p>
    <w:p w14:paraId="1B23F83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90" w:name="_Toc351203482"/>
      <w:r>
        <w:rPr>
          <w:rFonts w:hint="eastAsia" w:ascii="宋体" w:hAnsi="宋体" w:eastAsia="宋体" w:cs="宋体"/>
          <w:color w:val="auto"/>
          <w:szCs w:val="21"/>
          <w:highlight w:val="none"/>
          <w:u w:val="none"/>
        </w:rPr>
        <w:t>二、合同工期</w:t>
      </w:r>
      <w:bookmarkEnd w:id="890"/>
    </w:p>
    <w:p w14:paraId="6F4F5B4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计划开工日期：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none"/>
        </w:rPr>
        <w:t>日。</w:t>
      </w:r>
    </w:p>
    <w:p w14:paraId="781B05D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计划竣工日期：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none"/>
        </w:rPr>
        <w:t>日。</w:t>
      </w:r>
    </w:p>
    <w:p w14:paraId="7F93A49E">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工期总日历天数：</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none"/>
        </w:rPr>
        <w:t>天。工期总日历天数与根据前述计划开竣工日期计算的工期天数不一致的，以工期总日历天数为准。</w:t>
      </w:r>
    </w:p>
    <w:p w14:paraId="71D4511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    </w:t>
      </w:r>
      <w:bookmarkStart w:id="891" w:name="_Toc351203483"/>
      <w:r>
        <w:rPr>
          <w:rFonts w:hint="eastAsia" w:ascii="宋体" w:hAnsi="宋体" w:eastAsia="宋体" w:cs="宋体"/>
          <w:color w:val="auto"/>
          <w:szCs w:val="21"/>
          <w:highlight w:val="none"/>
          <w:u w:val="none"/>
        </w:rPr>
        <w:t>三、质量标准</w:t>
      </w:r>
      <w:bookmarkEnd w:id="891"/>
    </w:p>
    <w:p w14:paraId="45FE479E">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工程质量符合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rPr>
        <w:t>标准。</w:t>
      </w:r>
    </w:p>
    <w:p w14:paraId="1B6F30F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92" w:name="_Toc351203484"/>
      <w:r>
        <w:rPr>
          <w:rFonts w:hint="eastAsia" w:ascii="宋体" w:hAnsi="宋体" w:eastAsia="宋体" w:cs="宋体"/>
          <w:color w:val="auto"/>
          <w:szCs w:val="21"/>
          <w:highlight w:val="none"/>
          <w:u w:val="none"/>
        </w:rPr>
        <w:t>四、签约合同价与合同价格形式</w:t>
      </w:r>
      <w:bookmarkEnd w:id="892"/>
      <w:r>
        <w:rPr>
          <w:rFonts w:hint="eastAsia" w:ascii="宋体" w:hAnsi="宋体" w:eastAsia="宋体" w:cs="宋体"/>
          <w:color w:val="auto"/>
          <w:szCs w:val="21"/>
          <w:highlight w:val="none"/>
          <w:u w:val="none"/>
        </w:rPr>
        <w:tab/>
      </w:r>
    </w:p>
    <w:p w14:paraId="4F3567A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1.签约合同价为：</w:t>
      </w:r>
    </w:p>
    <w:p w14:paraId="11161A9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人民币（大写）</w:t>
      </w:r>
      <w:r>
        <w:rPr>
          <w:rFonts w:hint="eastAsia" w:ascii="宋体" w:hAnsi="宋体" w:eastAsia="宋体" w:cs="宋体"/>
          <w:color w:val="auto"/>
          <w:szCs w:val="21"/>
          <w:highlight w:val="none"/>
          <w:u w:val="single"/>
        </w:rPr>
        <w:t xml:space="preserve">                 (¥            元)；</w:t>
      </w:r>
    </w:p>
    <w:p w14:paraId="1781E89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其中：</w:t>
      </w:r>
    </w:p>
    <w:p w14:paraId="169B585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（1）安全文明施工费：</w:t>
      </w:r>
    </w:p>
    <w:p w14:paraId="2E8756A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人民币（大写）</w:t>
      </w:r>
      <w:r>
        <w:rPr>
          <w:rFonts w:hint="eastAsia" w:ascii="宋体" w:hAnsi="宋体" w:eastAsia="宋体" w:cs="宋体"/>
          <w:color w:val="auto"/>
          <w:szCs w:val="21"/>
          <w:highlight w:val="none"/>
          <w:u w:val="single"/>
        </w:rPr>
        <w:t xml:space="preserve">               (¥          元)；</w:t>
      </w:r>
    </w:p>
    <w:p w14:paraId="4ECEE63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（2）材料和工程设备暂估价金额：</w:t>
      </w:r>
    </w:p>
    <w:p w14:paraId="1B6D6869">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人民币（大写）</w:t>
      </w:r>
      <w:r>
        <w:rPr>
          <w:rFonts w:hint="eastAsia" w:ascii="宋体" w:hAnsi="宋体" w:eastAsia="宋体" w:cs="宋体"/>
          <w:color w:val="auto"/>
          <w:szCs w:val="21"/>
          <w:highlight w:val="none"/>
          <w:u w:val="single"/>
        </w:rPr>
        <w:t xml:space="preserve">               (¥          元)；</w:t>
      </w:r>
    </w:p>
    <w:p w14:paraId="50A973D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（3）专业工程暂估价金额：</w:t>
      </w:r>
    </w:p>
    <w:p w14:paraId="7FAFF70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人民币（大写）</w:t>
      </w:r>
      <w:r>
        <w:rPr>
          <w:rFonts w:hint="eastAsia" w:ascii="宋体" w:hAnsi="宋体" w:eastAsia="宋体" w:cs="宋体"/>
          <w:color w:val="auto"/>
          <w:szCs w:val="21"/>
          <w:highlight w:val="none"/>
          <w:u w:val="single"/>
        </w:rPr>
        <w:t xml:space="preserve">               (¥          元)；</w:t>
      </w:r>
    </w:p>
    <w:p w14:paraId="1BE9F94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（4）暂列金额：</w:t>
      </w:r>
    </w:p>
    <w:p w14:paraId="3BD3330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人民币（大写） </w:t>
      </w:r>
      <w:r>
        <w:rPr>
          <w:rFonts w:hint="eastAsia" w:ascii="宋体" w:hAnsi="宋体" w:eastAsia="宋体" w:cs="宋体"/>
          <w:color w:val="auto"/>
          <w:szCs w:val="21"/>
          <w:highlight w:val="none"/>
          <w:u w:val="single"/>
        </w:rPr>
        <w:t xml:space="preserve">              (¥          元)。</w:t>
      </w:r>
    </w:p>
    <w:p w14:paraId="3B0929A1">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2.合同价格形式：</w:t>
      </w:r>
      <w:r>
        <w:rPr>
          <w:rFonts w:hint="eastAsia" w:ascii="宋体" w:hAnsi="宋体" w:cs="宋体"/>
          <w:color w:val="auto"/>
          <w:szCs w:val="21"/>
          <w:highlight w:val="none"/>
          <w:u w:val="single"/>
          <w:lang w:eastAsia="zh-CN"/>
        </w:rPr>
        <w:t>总价合同</w:t>
      </w:r>
      <w:r>
        <w:rPr>
          <w:rFonts w:hint="eastAsia" w:ascii="宋体" w:hAnsi="宋体" w:eastAsia="宋体" w:cs="宋体"/>
          <w:color w:val="auto"/>
          <w:szCs w:val="21"/>
          <w:highlight w:val="none"/>
          <w:u w:val="single"/>
        </w:rPr>
        <w:t>。</w:t>
      </w:r>
    </w:p>
    <w:p w14:paraId="549FF59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93" w:name="_Toc351203485"/>
      <w:r>
        <w:rPr>
          <w:rFonts w:hint="eastAsia" w:ascii="宋体" w:hAnsi="宋体" w:eastAsia="宋体" w:cs="宋体"/>
          <w:color w:val="auto"/>
          <w:szCs w:val="21"/>
          <w:highlight w:val="none"/>
          <w:u w:val="none"/>
        </w:rPr>
        <w:t>五、</w:t>
      </w:r>
      <w:bookmarkEnd w:id="893"/>
      <w:r>
        <w:rPr>
          <w:rFonts w:hint="eastAsia" w:ascii="宋体" w:hAnsi="宋体" w:eastAsia="宋体" w:cs="宋体"/>
          <w:color w:val="auto"/>
          <w:szCs w:val="21"/>
          <w:highlight w:val="none"/>
          <w:u w:val="none"/>
        </w:rPr>
        <w:t>项目经理</w:t>
      </w:r>
    </w:p>
    <w:p w14:paraId="66FE2AB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承包人项目经理：</w:t>
      </w:r>
      <w:r>
        <w:rPr>
          <w:rFonts w:hint="eastAsia" w:ascii="宋体" w:hAnsi="宋体" w:eastAsia="宋体" w:cs="宋体"/>
          <w:color w:val="auto"/>
          <w:szCs w:val="21"/>
          <w:highlight w:val="none"/>
          <w:u w:val="single"/>
        </w:rPr>
        <w:t>                     。</w:t>
      </w:r>
    </w:p>
    <w:p w14:paraId="0CF1629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94" w:name="_Toc351203486"/>
      <w:r>
        <w:rPr>
          <w:rFonts w:hint="eastAsia" w:ascii="宋体" w:hAnsi="宋体" w:eastAsia="宋体" w:cs="宋体"/>
          <w:color w:val="auto"/>
          <w:szCs w:val="21"/>
          <w:highlight w:val="none"/>
          <w:u w:val="none"/>
        </w:rPr>
        <w:t>六、合同文件构成</w:t>
      </w:r>
      <w:bookmarkEnd w:id="894"/>
    </w:p>
    <w:p w14:paraId="3CD82AA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本协议书与下列文件一起构成合同文件：</w:t>
      </w:r>
    </w:p>
    <w:p w14:paraId="6DCA98D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（1）中标通知书（如果有）；</w:t>
      </w:r>
    </w:p>
    <w:p w14:paraId="59A42CE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（2）投标函及其附录（如果有）； </w:t>
      </w:r>
    </w:p>
    <w:p w14:paraId="5AA0665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（3）专用合同条款及其附件；</w:t>
      </w:r>
    </w:p>
    <w:p w14:paraId="1D978DC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（4）通用合同条款；</w:t>
      </w:r>
    </w:p>
    <w:p w14:paraId="40BEFF7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（5）技术标准和要求；</w:t>
      </w:r>
    </w:p>
    <w:p w14:paraId="499EBED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（6）图纸；</w:t>
      </w:r>
    </w:p>
    <w:p w14:paraId="27B6DD9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（7）已标价工程量清单或预算书；</w:t>
      </w:r>
    </w:p>
    <w:p w14:paraId="5BBFDFD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（8）其他合同文件。</w:t>
      </w:r>
    </w:p>
    <w:p w14:paraId="6692B84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在合同订立及履行过程中形成的与合同有关的文件均构成合同文件组成部分。</w:t>
      </w:r>
    </w:p>
    <w:p w14:paraId="22FC1BB9">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上述各项合同文件包括合同当事人就该项合同文件所作出的补充和修改，属于同一类内容的文件，应以最新签署的为准。专用合同条款及其附件须经合同当事人签字或盖章。</w:t>
      </w:r>
    </w:p>
    <w:p w14:paraId="67A2552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95" w:name="_Toc351203487"/>
      <w:r>
        <w:rPr>
          <w:rFonts w:hint="eastAsia" w:ascii="宋体" w:hAnsi="宋体" w:eastAsia="宋体" w:cs="宋体"/>
          <w:color w:val="auto"/>
          <w:szCs w:val="21"/>
          <w:highlight w:val="none"/>
          <w:u w:val="none"/>
        </w:rPr>
        <w:t>七、承诺</w:t>
      </w:r>
      <w:bookmarkEnd w:id="895"/>
    </w:p>
    <w:p w14:paraId="6F54F42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1.发包人承诺按照法律规定履行项目审批手续、筹集工程建设资金并按照合同约定的期限和方式支付合同价款。</w:t>
      </w:r>
    </w:p>
    <w:p w14:paraId="2EB847C1">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2.承包人承诺按照法律规定及合同约定组织完成工程施工，确保工程质量和安全，不进行转包及违法分包，并在缺陷责任期及保修期内承担相应的工程维修责任。</w:t>
      </w:r>
    </w:p>
    <w:p w14:paraId="5FAD3C79">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3.发包人和承包人通过招投标形式签订合同的，双方理解并承诺不再就同一工程另行签订与合同实质性内容相背离的协议。</w:t>
      </w:r>
    </w:p>
    <w:p w14:paraId="39B000F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bookmarkStart w:id="896" w:name="_Toc351203488"/>
      <w:r>
        <w:rPr>
          <w:rFonts w:hint="eastAsia" w:ascii="宋体" w:hAnsi="宋体" w:eastAsia="宋体" w:cs="宋体"/>
          <w:color w:val="auto"/>
          <w:szCs w:val="21"/>
          <w:highlight w:val="none"/>
          <w:u w:val="none"/>
        </w:rPr>
        <w:t xml:space="preserve">    八、词语含义</w:t>
      </w:r>
      <w:bookmarkEnd w:id="896"/>
    </w:p>
    <w:p w14:paraId="1583FD9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本协议书中词语含义与第二部分通用合同条款中赋予的含义相同。</w:t>
      </w:r>
    </w:p>
    <w:p w14:paraId="6132B3D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97" w:name="_Toc351203489"/>
      <w:r>
        <w:rPr>
          <w:rFonts w:hint="eastAsia" w:ascii="宋体" w:hAnsi="宋体" w:eastAsia="宋体" w:cs="宋体"/>
          <w:color w:val="auto"/>
          <w:szCs w:val="21"/>
          <w:highlight w:val="none"/>
          <w:u w:val="none"/>
        </w:rPr>
        <w:t>九、签订时间</w:t>
      </w:r>
      <w:bookmarkEnd w:id="897"/>
    </w:p>
    <w:p w14:paraId="0605E5E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 xml:space="preserve"> 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日签订。</w:t>
      </w:r>
    </w:p>
    <w:p w14:paraId="16E2AAB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98" w:name="_Toc351203490"/>
      <w:r>
        <w:rPr>
          <w:rFonts w:hint="eastAsia" w:ascii="宋体" w:hAnsi="宋体" w:eastAsia="宋体" w:cs="宋体"/>
          <w:color w:val="auto"/>
          <w:szCs w:val="21"/>
          <w:highlight w:val="none"/>
          <w:u w:val="none"/>
        </w:rPr>
        <w:t>十、签订地点</w:t>
      </w:r>
      <w:bookmarkEnd w:id="898"/>
    </w:p>
    <w:p w14:paraId="423067FB">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签订。</w:t>
      </w:r>
    </w:p>
    <w:p w14:paraId="6FC918F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899" w:name="_Toc351203491"/>
      <w:r>
        <w:rPr>
          <w:rFonts w:hint="eastAsia" w:ascii="宋体" w:hAnsi="宋体" w:eastAsia="宋体" w:cs="宋体"/>
          <w:color w:val="auto"/>
          <w:szCs w:val="21"/>
          <w:highlight w:val="none"/>
          <w:u w:val="none"/>
        </w:rPr>
        <w:t>十一、补充协议</w:t>
      </w:r>
      <w:bookmarkEnd w:id="899"/>
    </w:p>
    <w:p w14:paraId="2418619E">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合同未尽事宜，合同当事人另行签订补充协议，补充协议是合同的组成部分。</w:t>
      </w:r>
    </w:p>
    <w:p w14:paraId="0527DF6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900" w:name="_Toc351203492"/>
      <w:r>
        <w:rPr>
          <w:rFonts w:hint="eastAsia" w:ascii="宋体" w:hAnsi="宋体" w:eastAsia="宋体" w:cs="宋体"/>
          <w:color w:val="auto"/>
          <w:szCs w:val="21"/>
          <w:highlight w:val="none"/>
          <w:u w:val="none"/>
        </w:rPr>
        <w:t>十二、合同生效</w:t>
      </w:r>
      <w:bookmarkEnd w:id="900"/>
    </w:p>
    <w:p w14:paraId="31DC0D9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合同双方签字盖章后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生效。</w:t>
      </w:r>
    </w:p>
    <w:p w14:paraId="2DAAE87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    </w:t>
      </w:r>
      <w:bookmarkStart w:id="901" w:name="_Toc351203493"/>
      <w:r>
        <w:rPr>
          <w:rFonts w:hint="eastAsia" w:ascii="宋体" w:hAnsi="宋体" w:eastAsia="宋体" w:cs="宋体"/>
          <w:color w:val="auto"/>
          <w:szCs w:val="21"/>
          <w:highlight w:val="none"/>
          <w:u w:val="none"/>
        </w:rPr>
        <w:t>十三、合同份数</w:t>
      </w:r>
      <w:bookmarkEnd w:id="901"/>
    </w:p>
    <w:p w14:paraId="74DA303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份</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none"/>
        </w:rPr>
        <w:t>均具有同等法律效力，发包人执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份，承包人执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份。</w:t>
      </w:r>
    </w:p>
    <w:p w14:paraId="3DFA934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发包人：  (公章)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承包人：  (公章)</w:t>
      </w:r>
    </w:p>
    <w:p w14:paraId="3E862EC9">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法定代表人或其委托代理人：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法定代表人或其委托代理人：</w:t>
      </w:r>
    </w:p>
    <w:p w14:paraId="1633DEBE">
      <w:pPr>
        <w:keepNext w:val="0"/>
        <w:keepLines w:val="0"/>
        <w:pageBreakBefore w:val="0"/>
        <w:widowControl w:val="0"/>
        <w:kinsoku/>
        <w:wordWrap/>
        <w:overflowPunct/>
        <w:topLinePunct w:val="0"/>
        <w:autoSpaceDE/>
        <w:autoSpaceDN/>
        <w:bidi w:val="0"/>
        <w:adjustRightInd/>
        <w:snapToGrid/>
        <w:spacing w:line="340" w:lineRule="exact"/>
        <w:ind w:left="0" w:leftChars="0" w:firstLine="1260" w:firstLineChars="600"/>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（签字）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（签字）</w:t>
      </w:r>
    </w:p>
    <w:p w14:paraId="54874D5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组织机构代码：</w:t>
      </w:r>
      <w:r>
        <w:rPr>
          <w:rFonts w:hint="eastAsia" w:ascii="宋体" w:hAnsi="宋体" w:eastAsia="宋体" w:cs="宋体"/>
          <w:color w:val="auto"/>
          <w:szCs w:val="21"/>
          <w:highlight w:val="none"/>
          <w:u w:val="single"/>
        </w:rPr>
        <w:t xml:space="preserve">           </w:t>
      </w:r>
    </w:p>
    <w:p w14:paraId="2F6EDB9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地  址：</w:t>
      </w:r>
      <w:r>
        <w:rPr>
          <w:rFonts w:hint="eastAsia" w:ascii="宋体" w:hAnsi="宋体" w:eastAsia="宋体" w:cs="宋体"/>
          <w:color w:val="auto"/>
          <w:szCs w:val="21"/>
          <w:highlight w:val="none"/>
          <w:u w:val="single"/>
        </w:rPr>
        <w:t xml:space="preserve">        </w:t>
      </w:r>
    </w:p>
    <w:p w14:paraId="5ADFD05F">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邮政编码：</w:t>
      </w:r>
      <w:r>
        <w:rPr>
          <w:rFonts w:hint="eastAsia" w:ascii="宋体" w:hAnsi="宋体" w:eastAsia="宋体" w:cs="宋体"/>
          <w:color w:val="auto"/>
          <w:szCs w:val="21"/>
          <w:highlight w:val="none"/>
          <w:u w:val="single"/>
        </w:rPr>
        <w:t xml:space="preserve">   </w:t>
      </w:r>
    </w:p>
    <w:p w14:paraId="0F55A67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法定代表人：</w:t>
      </w:r>
      <w:r>
        <w:rPr>
          <w:rFonts w:hint="eastAsia" w:ascii="宋体" w:hAnsi="宋体" w:eastAsia="宋体" w:cs="宋体"/>
          <w:color w:val="auto"/>
          <w:szCs w:val="21"/>
          <w:highlight w:val="none"/>
          <w:u w:val="single"/>
        </w:rPr>
        <w:t xml:space="preserve">             </w:t>
      </w:r>
    </w:p>
    <w:p w14:paraId="5D97F54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委托代理人：</w:t>
      </w:r>
      <w:r>
        <w:rPr>
          <w:rFonts w:hint="eastAsia" w:ascii="宋体" w:hAnsi="宋体" w:eastAsia="宋体" w:cs="宋体"/>
          <w:color w:val="auto"/>
          <w:szCs w:val="21"/>
          <w:highlight w:val="none"/>
          <w:u w:val="single"/>
        </w:rPr>
        <w:t xml:space="preserve">             </w:t>
      </w:r>
    </w:p>
    <w:p w14:paraId="56E536E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电  话：</w:t>
      </w:r>
      <w:r>
        <w:rPr>
          <w:rFonts w:hint="eastAsia" w:ascii="宋体" w:hAnsi="宋体" w:eastAsia="宋体" w:cs="宋体"/>
          <w:color w:val="auto"/>
          <w:szCs w:val="21"/>
          <w:highlight w:val="none"/>
          <w:u w:val="single"/>
        </w:rPr>
        <w:t xml:space="preserve">     </w:t>
      </w:r>
    </w:p>
    <w:p w14:paraId="5EFABBF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传  真：</w:t>
      </w:r>
      <w:r>
        <w:rPr>
          <w:rFonts w:hint="eastAsia" w:ascii="宋体" w:hAnsi="宋体" w:eastAsia="宋体" w:cs="宋体"/>
          <w:color w:val="auto"/>
          <w:szCs w:val="21"/>
          <w:highlight w:val="none"/>
          <w:u w:val="single"/>
        </w:rPr>
        <w:t xml:space="preserve">     </w:t>
      </w:r>
    </w:p>
    <w:p w14:paraId="5FFBB97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电子信箱：</w:t>
      </w:r>
      <w:r>
        <w:rPr>
          <w:rFonts w:hint="eastAsia" w:ascii="宋体" w:hAnsi="宋体" w:eastAsia="宋体" w:cs="宋体"/>
          <w:color w:val="auto"/>
          <w:szCs w:val="21"/>
          <w:highlight w:val="none"/>
          <w:u w:val="single"/>
        </w:rPr>
        <w:t xml:space="preserve">   </w:t>
      </w:r>
    </w:p>
    <w:p w14:paraId="080EFBF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开户银行：</w:t>
      </w:r>
      <w:r>
        <w:rPr>
          <w:rFonts w:hint="eastAsia" w:ascii="宋体" w:hAnsi="宋体" w:eastAsia="宋体" w:cs="宋体"/>
          <w:color w:val="auto"/>
          <w:szCs w:val="21"/>
          <w:highlight w:val="none"/>
          <w:u w:val="single"/>
        </w:rPr>
        <w:t xml:space="preserve">   </w:t>
      </w:r>
    </w:p>
    <w:p w14:paraId="02667B8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none"/>
        </w:rPr>
        <w:t>账  号：</w:t>
      </w:r>
      <w:r>
        <w:rPr>
          <w:rFonts w:hint="eastAsia" w:ascii="宋体" w:hAnsi="宋体" w:eastAsia="宋体" w:cs="宋体"/>
          <w:color w:val="auto"/>
          <w:szCs w:val="21"/>
          <w:highlight w:val="none"/>
          <w:u w:val="single"/>
        </w:rPr>
        <w:t xml:space="preserve">     </w:t>
      </w:r>
    </w:p>
    <w:p w14:paraId="59BC41FE">
      <w:pPr>
        <w:pStyle w:val="29"/>
        <w:rPr>
          <w:rFonts w:hint="eastAsia" w:ascii="宋体" w:hAnsi="宋体" w:eastAsia="宋体" w:cs="宋体"/>
          <w:color w:val="auto"/>
          <w:szCs w:val="21"/>
          <w:highlight w:val="none"/>
          <w:u w:val="single"/>
        </w:rPr>
      </w:pPr>
    </w:p>
    <w:p w14:paraId="4D7D0474">
      <w:pPr>
        <w:pStyle w:val="29"/>
        <w:rPr>
          <w:rFonts w:hint="eastAsia" w:ascii="宋体" w:hAnsi="宋体" w:eastAsia="宋体" w:cs="宋体"/>
          <w:color w:val="auto"/>
          <w:szCs w:val="21"/>
          <w:highlight w:val="none"/>
          <w:u w:val="single"/>
        </w:rPr>
      </w:pPr>
    </w:p>
    <w:p w14:paraId="5EC7EBD3">
      <w:pPr>
        <w:pStyle w:val="29"/>
        <w:rPr>
          <w:rFonts w:hint="eastAsia" w:ascii="宋体" w:hAnsi="宋体" w:eastAsia="宋体" w:cs="宋体"/>
          <w:color w:val="auto"/>
          <w:szCs w:val="21"/>
          <w:highlight w:val="none"/>
          <w:u w:val="single"/>
        </w:rPr>
      </w:pPr>
    </w:p>
    <w:p w14:paraId="77BD5A11">
      <w:pPr>
        <w:rPr>
          <w:rFonts w:hint="eastAsia" w:ascii="宋体" w:hAnsi="宋体" w:eastAsia="宋体" w:cs="宋体"/>
          <w:color w:val="auto"/>
        </w:rPr>
      </w:pPr>
      <w:bookmarkStart w:id="902" w:name="_Toc26447484"/>
      <w:bookmarkStart w:id="903" w:name="_Toc1151"/>
      <w:bookmarkStart w:id="904" w:name="_Toc25141757"/>
    </w:p>
    <w:p w14:paraId="34A6C0D9">
      <w:pPr>
        <w:pStyle w:val="4"/>
        <w:jc w:val="center"/>
        <w:outlineLvl w:val="0"/>
        <w:rPr>
          <w:rFonts w:hint="eastAsia" w:ascii="宋体" w:hAnsi="宋体" w:eastAsia="宋体" w:cs="宋体"/>
          <w:color w:val="auto"/>
          <w:szCs w:val="32"/>
          <w:highlight w:val="none"/>
        </w:rPr>
      </w:pPr>
      <w:bookmarkStart w:id="905" w:name="_Toc12243"/>
      <w:bookmarkStart w:id="906" w:name="_Toc14957"/>
      <w:bookmarkStart w:id="907" w:name="_Toc4241"/>
      <w:bookmarkStart w:id="908" w:name="_Toc17636"/>
      <w:bookmarkStart w:id="909" w:name="_Toc16724"/>
      <w:bookmarkStart w:id="910" w:name="_Toc9432"/>
      <w:r>
        <w:rPr>
          <w:rFonts w:hint="eastAsia" w:ascii="宋体" w:hAnsi="宋体" w:eastAsia="宋体" w:cs="宋体"/>
          <w:color w:val="auto"/>
          <w:szCs w:val="32"/>
          <w:highlight w:val="none"/>
        </w:rPr>
        <w:t>第二部分 通用合同条款</w:t>
      </w:r>
      <w:bookmarkEnd w:id="902"/>
      <w:bookmarkEnd w:id="903"/>
      <w:bookmarkEnd w:id="904"/>
      <w:bookmarkEnd w:id="905"/>
      <w:bookmarkEnd w:id="906"/>
      <w:bookmarkEnd w:id="907"/>
      <w:bookmarkEnd w:id="908"/>
      <w:bookmarkEnd w:id="909"/>
      <w:bookmarkEnd w:id="910"/>
      <w:bookmarkStart w:id="911" w:name="_Toc337558727"/>
    </w:p>
    <w:p w14:paraId="7D2C249B">
      <w:pPr>
        <w:spacing w:line="48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详见</w:t>
      </w:r>
      <w:r>
        <w:rPr>
          <w:rFonts w:hint="eastAsia" w:ascii="宋体" w:hAnsi="宋体" w:eastAsia="宋体" w:cs="宋体"/>
          <w:color w:val="auto"/>
          <w:kern w:val="0"/>
          <w:sz w:val="20"/>
          <w:szCs w:val="20"/>
          <w:highlight w:val="none"/>
        </w:rPr>
        <w:t>住房和城乡建设部、国家工商行政管理总局发布的</w:t>
      </w:r>
      <w:bookmarkStart w:id="912" w:name="_Toc31043"/>
      <w:r>
        <w:rPr>
          <w:rFonts w:hint="eastAsia" w:ascii="宋体" w:hAnsi="宋体" w:eastAsia="宋体" w:cs="宋体"/>
          <w:color w:val="auto"/>
          <w:kern w:val="0"/>
          <w:sz w:val="20"/>
          <w:szCs w:val="20"/>
          <w:highlight w:val="none"/>
        </w:rPr>
        <w:t>《建设工程施工合同（示范文本）》（GF-2017-0201）通用合同条款部分</w:t>
      </w:r>
    </w:p>
    <w:bookmarkEnd w:id="911"/>
    <w:bookmarkEnd w:id="912"/>
    <w:p w14:paraId="015A4187">
      <w:pPr>
        <w:pStyle w:val="4"/>
        <w:jc w:val="center"/>
        <w:outlineLvl w:val="0"/>
        <w:rPr>
          <w:rFonts w:hint="eastAsia" w:ascii="宋体" w:hAnsi="宋体" w:eastAsia="宋体" w:cs="宋体"/>
          <w:color w:val="auto"/>
          <w:szCs w:val="32"/>
          <w:highlight w:val="none"/>
        </w:rPr>
      </w:pPr>
      <w:bookmarkStart w:id="913" w:name="_Toc22924"/>
      <w:r>
        <w:rPr>
          <w:rFonts w:hint="eastAsia" w:ascii="宋体" w:hAnsi="宋体" w:eastAsia="宋体" w:cs="宋体"/>
          <w:color w:val="auto"/>
          <w:sz w:val="21"/>
          <w:szCs w:val="21"/>
          <w:highlight w:val="none"/>
        </w:rPr>
        <w:br w:type="page"/>
      </w:r>
      <w:bookmarkStart w:id="914" w:name="_Toc26064"/>
      <w:bookmarkStart w:id="915" w:name="_Toc22874"/>
      <w:bookmarkStart w:id="916" w:name="_Toc26447485"/>
      <w:bookmarkStart w:id="917" w:name="_Toc20201"/>
      <w:bookmarkStart w:id="918" w:name="_Toc25141758"/>
      <w:bookmarkStart w:id="919" w:name="_Toc27530"/>
      <w:bookmarkStart w:id="920" w:name="_Toc6236"/>
      <w:bookmarkStart w:id="921" w:name="_Toc31834"/>
      <w:r>
        <w:rPr>
          <w:rFonts w:hint="eastAsia" w:ascii="宋体" w:hAnsi="宋体" w:eastAsia="宋体" w:cs="宋体"/>
          <w:color w:val="auto"/>
          <w:szCs w:val="32"/>
          <w:highlight w:val="none"/>
        </w:rPr>
        <w:t>第三部分 专用合同条款</w:t>
      </w:r>
      <w:bookmarkEnd w:id="913"/>
      <w:bookmarkEnd w:id="914"/>
      <w:bookmarkEnd w:id="915"/>
      <w:bookmarkEnd w:id="916"/>
      <w:bookmarkEnd w:id="917"/>
      <w:bookmarkEnd w:id="918"/>
      <w:bookmarkEnd w:id="919"/>
      <w:bookmarkEnd w:id="920"/>
      <w:bookmarkEnd w:id="921"/>
    </w:p>
    <w:p w14:paraId="7184A12A">
      <w:pPr>
        <w:pStyle w:val="5"/>
        <w:spacing w:before="120" w:after="120"/>
        <w:outlineLvl w:val="0"/>
        <w:rPr>
          <w:rFonts w:hint="eastAsia" w:ascii="宋体" w:hAnsi="宋体" w:eastAsia="宋体" w:cs="宋体"/>
          <w:b w:val="0"/>
          <w:color w:val="auto"/>
          <w:sz w:val="24"/>
          <w:szCs w:val="20"/>
        </w:rPr>
      </w:pPr>
      <w:bookmarkStart w:id="922" w:name="_Toc22282"/>
      <w:bookmarkStart w:id="923" w:name="_Toc25116"/>
      <w:bookmarkStart w:id="924" w:name="_Toc9893"/>
      <w:bookmarkStart w:id="925" w:name="_Toc11492"/>
      <w:bookmarkStart w:id="926" w:name="_Toc29822"/>
      <w:bookmarkStart w:id="927" w:name="_Toc12282"/>
      <w:bookmarkStart w:id="928" w:name="_Toc9163"/>
      <w:r>
        <w:rPr>
          <w:rFonts w:hint="eastAsia" w:ascii="宋体" w:hAnsi="宋体" w:eastAsia="宋体" w:cs="宋体"/>
          <w:b w:val="0"/>
          <w:color w:val="auto"/>
          <w:sz w:val="24"/>
          <w:szCs w:val="20"/>
        </w:rPr>
        <w:t>1</w:t>
      </w:r>
      <w:bookmarkStart w:id="929" w:name="_Toc292559866"/>
      <w:bookmarkStart w:id="930" w:name="_Toc296890984"/>
      <w:bookmarkStart w:id="931" w:name="_Toc297120456"/>
      <w:bookmarkStart w:id="932" w:name="_Toc296503156"/>
      <w:bookmarkStart w:id="933" w:name="_Toc296944495"/>
      <w:bookmarkStart w:id="934" w:name="_Toc292559361"/>
      <w:bookmarkStart w:id="935" w:name="_Toc296891196"/>
      <w:bookmarkStart w:id="936" w:name="_Toc296346657"/>
      <w:bookmarkStart w:id="937" w:name="_Toc297048342"/>
      <w:bookmarkStart w:id="938" w:name="_Toc296347155"/>
      <w:r>
        <w:rPr>
          <w:rFonts w:hint="eastAsia" w:ascii="宋体" w:hAnsi="宋体" w:eastAsia="宋体" w:cs="宋体"/>
          <w:b w:val="0"/>
          <w:color w:val="auto"/>
          <w:sz w:val="24"/>
          <w:szCs w:val="20"/>
        </w:rPr>
        <w:t>. 一般约定</w:t>
      </w:r>
      <w:bookmarkEnd w:id="922"/>
      <w:bookmarkEnd w:id="923"/>
      <w:bookmarkEnd w:id="924"/>
      <w:bookmarkEnd w:id="925"/>
      <w:bookmarkEnd w:id="926"/>
      <w:bookmarkEnd w:id="927"/>
      <w:bookmarkEnd w:id="928"/>
    </w:p>
    <w:bookmarkEnd w:id="929"/>
    <w:bookmarkEnd w:id="930"/>
    <w:bookmarkEnd w:id="931"/>
    <w:bookmarkEnd w:id="932"/>
    <w:bookmarkEnd w:id="933"/>
    <w:bookmarkEnd w:id="934"/>
    <w:bookmarkEnd w:id="935"/>
    <w:bookmarkEnd w:id="936"/>
    <w:bookmarkEnd w:id="937"/>
    <w:bookmarkEnd w:id="938"/>
    <w:p w14:paraId="38074A3C">
      <w:pPr>
        <w:spacing w:after="120" w:line="360" w:lineRule="auto"/>
        <w:ind w:firstLine="400" w:firstLineChars="200"/>
        <w:outlineLvl w:val="1"/>
        <w:rPr>
          <w:rFonts w:hint="eastAsia" w:ascii="宋体" w:hAnsi="宋体" w:eastAsia="宋体" w:cs="宋体"/>
          <w:color w:val="auto"/>
          <w:sz w:val="20"/>
          <w:szCs w:val="20"/>
        </w:rPr>
      </w:pPr>
      <w:bookmarkStart w:id="939" w:name="_Toc15289"/>
      <w:bookmarkStart w:id="940" w:name="_Toc25310"/>
      <w:bookmarkStart w:id="941" w:name="_Toc11432"/>
      <w:bookmarkStart w:id="942" w:name="_Toc228"/>
      <w:bookmarkStart w:id="943" w:name="_Toc30753"/>
      <w:bookmarkStart w:id="944" w:name="_Toc3917"/>
      <w:bookmarkStart w:id="945" w:name="_Toc8379"/>
      <w:r>
        <w:rPr>
          <w:rFonts w:hint="eastAsia" w:ascii="宋体" w:hAnsi="宋体" w:eastAsia="宋体" w:cs="宋体"/>
          <w:color w:val="auto"/>
          <w:sz w:val="20"/>
          <w:szCs w:val="20"/>
        </w:rPr>
        <w:t>1.1 词语定义</w:t>
      </w:r>
      <w:bookmarkEnd w:id="939"/>
      <w:bookmarkEnd w:id="940"/>
      <w:bookmarkEnd w:id="941"/>
      <w:bookmarkEnd w:id="942"/>
      <w:bookmarkEnd w:id="943"/>
      <w:bookmarkEnd w:id="944"/>
      <w:bookmarkEnd w:id="945"/>
    </w:p>
    <w:p w14:paraId="7676DC2E">
      <w:pPr>
        <w:spacing w:line="360" w:lineRule="auto"/>
        <w:ind w:firstLine="400" w:firstLineChars="200"/>
        <w:outlineLvl w:val="2"/>
        <w:rPr>
          <w:rFonts w:hint="eastAsia" w:ascii="宋体" w:hAnsi="宋体" w:eastAsia="宋体" w:cs="宋体"/>
          <w:color w:val="auto"/>
          <w:kern w:val="0"/>
          <w:sz w:val="20"/>
          <w:szCs w:val="20"/>
        </w:rPr>
      </w:pPr>
      <w:bookmarkStart w:id="946" w:name="_Toc2207"/>
      <w:bookmarkStart w:id="947" w:name="_Toc11879"/>
      <w:r>
        <w:rPr>
          <w:rFonts w:hint="eastAsia" w:ascii="宋体" w:hAnsi="宋体" w:eastAsia="宋体" w:cs="宋体"/>
          <w:color w:val="auto"/>
          <w:kern w:val="0"/>
          <w:sz w:val="20"/>
          <w:szCs w:val="20"/>
        </w:rPr>
        <w:t>1.1.1合同</w:t>
      </w:r>
      <w:bookmarkEnd w:id="946"/>
      <w:bookmarkEnd w:id="947"/>
    </w:p>
    <w:p w14:paraId="6F0FE975">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1.1.1.10其他合同文件包括：</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25D6422B">
      <w:pPr>
        <w:spacing w:line="360" w:lineRule="auto"/>
        <w:ind w:firstLine="400" w:firstLineChars="200"/>
        <w:outlineLvl w:val="2"/>
        <w:rPr>
          <w:rFonts w:hint="eastAsia" w:ascii="宋体" w:hAnsi="宋体" w:eastAsia="宋体" w:cs="宋体"/>
          <w:color w:val="auto"/>
          <w:sz w:val="20"/>
          <w:szCs w:val="20"/>
        </w:rPr>
      </w:pPr>
      <w:bookmarkStart w:id="948" w:name="_Toc31620"/>
      <w:bookmarkStart w:id="949" w:name="_Toc9436"/>
      <w:r>
        <w:rPr>
          <w:rFonts w:hint="eastAsia" w:ascii="宋体" w:hAnsi="宋体" w:eastAsia="宋体" w:cs="宋体"/>
          <w:color w:val="auto"/>
          <w:sz w:val="20"/>
          <w:szCs w:val="20"/>
        </w:rPr>
        <w:t>1.1.2 合同当事人及其他相关方</w:t>
      </w:r>
      <w:bookmarkEnd w:id="948"/>
      <w:bookmarkEnd w:id="949"/>
    </w:p>
    <w:p w14:paraId="521D96E7">
      <w:pPr>
        <w:spacing w:line="360" w:lineRule="auto"/>
        <w:ind w:firstLine="400" w:firstLineChars="200"/>
        <w:outlineLvl w:val="3"/>
        <w:rPr>
          <w:rFonts w:hint="eastAsia" w:ascii="宋体" w:hAnsi="宋体" w:eastAsia="宋体" w:cs="宋体"/>
          <w:color w:val="auto"/>
          <w:sz w:val="20"/>
          <w:szCs w:val="20"/>
        </w:rPr>
      </w:pPr>
      <w:bookmarkStart w:id="950" w:name="_Toc13328"/>
      <w:r>
        <w:rPr>
          <w:rFonts w:hint="eastAsia" w:ascii="宋体" w:hAnsi="宋体" w:eastAsia="宋体" w:cs="宋体"/>
          <w:color w:val="auto"/>
          <w:sz w:val="20"/>
          <w:szCs w:val="20"/>
        </w:rPr>
        <w:t>1.1.2.4监理人：</w:t>
      </w:r>
      <w:bookmarkEnd w:id="950"/>
    </w:p>
    <w:p w14:paraId="6DAADA8D">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名    称：</w:t>
      </w:r>
      <w:r>
        <w:rPr>
          <w:rFonts w:hint="eastAsia" w:ascii="宋体" w:hAnsi="宋体" w:eastAsia="宋体" w:cs="宋体"/>
          <w:color w:val="auto"/>
          <w:sz w:val="20"/>
          <w:szCs w:val="20"/>
          <w:u w:val="single"/>
        </w:rPr>
        <w:t xml:space="preserve">                </w:t>
      </w:r>
      <w:r>
        <w:rPr>
          <w:rFonts w:hint="eastAsia" w:ascii="宋体" w:hAnsi="宋体" w:eastAsia="宋体" w:cs="宋体"/>
          <w:color w:val="auto"/>
          <w:sz w:val="20"/>
          <w:szCs w:val="20"/>
        </w:rPr>
        <w:t>；</w:t>
      </w:r>
    </w:p>
    <w:p w14:paraId="0FA3DA5E">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资质类别和等级：</w:t>
      </w:r>
      <w:r>
        <w:rPr>
          <w:rFonts w:hint="eastAsia" w:ascii="宋体" w:hAnsi="宋体" w:eastAsia="宋体" w:cs="宋体"/>
          <w:color w:val="auto"/>
          <w:sz w:val="20"/>
          <w:szCs w:val="20"/>
          <w:u w:val="single"/>
        </w:rPr>
        <w:t>              </w:t>
      </w:r>
      <w:r>
        <w:rPr>
          <w:rFonts w:hint="eastAsia" w:ascii="宋体" w:hAnsi="宋体" w:eastAsia="宋体" w:cs="宋体"/>
          <w:color w:val="auto"/>
          <w:sz w:val="20"/>
          <w:szCs w:val="20"/>
        </w:rPr>
        <w:t>；</w:t>
      </w:r>
    </w:p>
    <w:p w14:paraId="4E113649">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联系电话：</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5ECFAA18">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电子信箱：</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55FE077A">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通信地址：</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72EDC5EC">
      <w:pPr>
        <w:spacing w:line="360" w:lineRule="auto"/>
        <w:ind w:firstLine="400" w:firstLineChars="200"/>
        <w:outlineLvl w:val="3"/>
        <w:rPr>
          <w:rFonts w:hint="eastAsia" w:ascii="宋体" w:hAnsi="宋体" w:eastAsia="宋体" w:cs="宋体"/>
          <w:color w:val="auto"/>
          <w:sz w:val="20"/>
          <w:szCs w:val="20"/>
        </w:rPr>
      </w:pPr>
      <w:bookmarkStart w:id="951" w:name="_Toc9710"/>
      <w:r>
        <w:rPr>
          <w:rFonts w:hint="eastAsia" w:ascii="宋体" w:hAnsi="宋体" w:eastAsia="宋体" w:cs="宋体"/>
          <w:color w:val="auto"/>
          <w:sz w:val="20"/>
          <w:szCs w:val="20"/>
        </w:rPr>
        <w:t>1.1.2.5 设计人：</w:t>
      </w:r>
      <w:bookmarkEnd w:id="951"/>
    </w:p>
    <w:p w14:paraId="6A819EE2">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名    称：</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C71AE83">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资质类别和等级：</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587578C6">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联系电话：</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7C8EF72E">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电子信箱：</w:t>
      </w:r>
      <w:r>
        <w:rPr>
          <w:rFonts w:hint="eastAsia" w:ascii="宋体" w:hAnsi="宋体" w:eastAsia="宋体" w:cs="宋体"/>
          <w:color w:val="auto"/>
          <w:sz w:val="20"/>
          <w:szCs w:val="20"/>
          <w:u w:val="single"/>
        </w:rPr>
        <w:t xml:space="preserve">                    </w:t>
      </w:r>
      <w:r>
        <w:rPr>
          <w:rFonts w:hint="eastAsia" w:ascii="宋体" w:hAnsi="宋体" w:eastAsia="宋体" w:cs="宋体"/>
          <w:color w:val="auto"/>
          <w:sz w:val="20"/>
          <w:szCs w:val="20"/>
        </w:rPr>
        <w:t>；</w:t>
      </w:r>
    </w:p>
    <w:p w14:paraId="61DAE730">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通信地址：</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6D8E841B">
      <w:pPr>
        <w:spacing w:line="360" w:lineRule="auto"/>
        <w:ind w:firstLine="400" w:firstLineChars="200"/>
        <w:outlineLvl w:val="2"/>
        <w:rPr>
          <w:rFonts w:hint="eastAsia" w:ascii="宋体" w:hAnsi="宋体" w:eastAsia="宋体" w:cs="宋体"/>
          <w:color w:val="auto"/>
          <w:sz w:val="20"/>
          <w:szCs w:val="20"/>
        </w:rPr>
      </w:pPr>
      <w:bookmarkStart w:id="952" w:name="_Toc17494"/>
      <w:bookmarkStart w:id="953" w:name="_Toc19523"/>
      <w:r>
        <w:rPr>
          <w:rFonts w:hint="eastAsia" w:ascii="宋体" w:hAnsi="宋体" w:eastAsia="宋体" w:cs="宋体"/>
          <w:color w:val="auto"/>
          <w:sz w:val="20"/>
          <w:szCs w:val="20"/>
        </w:rPr>
        <w:t>1.1.3 工程和设备</w:t>
      </w:r>
      <w:bookmarkEnd w:id="952"/>
      <w:bookmarkEnd w:id="953"/>
    </w:p>
    <w:p w14:paraId="14A386BA">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1.1.3.7 作为施工现场组成部分的其他场所包括：</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rPr>
        <w:t>。</w:t>
      </w:r>
    </w:p>
    <w:p w14:paraId="650A5942">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1.1.3.9 永久占地包括：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kern w:val="0"/>
          <w:sz w:val="20"/>
          <w:szCs w:val="20"/>
        </w:rPr>
        <w:t>。</w:t>
      </w:r>
    </w:p>
    <w:p w14:paraId="5B347C83">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1.1.3.10 临时占地包括：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 </w:t>
      </w:r>
      <w:r>
        <w:rPr>
          <w:rFonts w:hint="eastAsia" w:ascii="宋体" w:hAnsi="宋体" w:eastAsia="宋体" w:cs="宋体"/>
          <w:color w:val="auto"/>
          <w:kern w:val="0"/>
          <w:sz w:val="20"/>
          <w:szCs w:val="20"/>
        </w:rPr>
        <w:t>。</w:t>
      </w:r>
    </w:p>
    <w:p w14:paraId="49721464">
      <w:pPr>
        <w:spacing w:after="120" w:line="360" w:lineRule="auto"/>
        <w:ind w:firstLine="400" w:firstLineChars="200"/>
        <w:outlineLvl w:val="1"/>
        <w:rPr>
          <w:rFonts w:hint="eastAsia" w:ascii="宋体" w:hAnsi="宋体" w:eastAsia="宋体" w:cs="宋体"/>
          <w:color w:val="auto"/>
          <w:sz w:val="20"/>
          <w:szCs w:val="20"/>
        </w:rPr>
      </w:pPr>
      <w:bookmarkStart w:id="954" w:name="_Toc14891"/>
      <w:bookmarkStart w:id="955" w:name="_Toc29509"/>
      <w:bookmarkStart w:id="956" w:name="_Toc17014"/>
      <w:bookmarkStart w:id="957" w:name="_Toc1719"/>
      <w:r>
        <w:rPr>
          <w:rFonts w:hint="eastAsia" w:ascii="宋体" w:hAnsi="宋体" w:eastAsia="宋体" w:cs="宋体"/>
          <w:color w:val="auto"/>
          <w:sz w:val="20"/>
          <w:szCs w:val="20"/>
        </w:rPr>
        <w:t>1.3法律</w:t>
      </w:r>
      <w:bookmarkEnd w:id="954"/>
      <w:bookmarkEnd w:id="955"/>
      <w:bookmarkEnd w:id="956"/>
      <w:bookmarkEnd w:id="957"/>
      <w:r>
        <w:rPr>
          <w:rFonts w:hint="eastAsia" w:ascii="宋体" w:hAnsi="宋体" w:eastAsia="宋体" w:cs="宋体"/>
          <w:color w:val="auto"/>
          <w:sz w:val="20"/>
          <w:szCs w:val="20"/>
        </w:rPr>
        <w:t xml:space="preserve"> </w:t>
      </w:r>
    </w:p>
    <w:p w14:paraId="33B3E28E">
      <w:pPr>
        <w:autoSpaceDE w:val="0"/>
        <w:autoSpaceDN w:val="0"/>
        <w:adjustRightInd w:val="0"/>
        <w:spacing w:line="360" w:lineRule="auto"/>
        <w:ind w:left="596" w:leftChars="284"/>
        <w:jc w:val="left"/>
        <w:rPr>
          <w:rFonts w:hint="eastAsia" w:ascii="宋体" w:hAnsi="宋体" w:eastAsia="宋体" w:cs="宋体"/>
          <w:color w:val="auto"/>
          <w:sz w:val="20"/>
          <w:szCs w:val="20"/>
        </w:rPr>
      </w:pPr>
      <w:r>
        <w:rPr>
          <w:rFonts w:hint="eastAsia" w:ascii="宋体" w:hAnsi="宋体" w:eastAsia="宋体" w:cs="宋体"/>
          <w:color w:val="auto"/>
          <w:sz w:val="20"/>
          <w:szCs w:val="20"/>
        </w:rPr>
        <w:t>适用于合同的其他规范性文件：</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495B251E">
      <w:pPr>
        <w:spacing w:after="120" w:line="360" w:lineRule="auto"/>
        <w:ind w:firstLine="400" w:firstLineChars="200"/>
        <w:outlineLvl w:val="1"/>
        <w:rPr>
          <w:rFonts w:hint="eastAsia" w:ascii="宋体" w:hAnsi="宋体" w:eastAsia="宋体" w:cs="宋体"/>
          <w:color w:val="auto"/>
          <w:sz w:val="20"/>
          <w:szCs w:val="20"/>
        </w:rPr>
      </w:pPr>
      <w:bookmarkStart w:id="958" w:name="_Toc19385"/>
      <w:bookmarkStart w:id="959" w:name="_Toc4012"/>
      <w:bookmarkStart w:id="960" w:name="_Toc16534"/>
      <w:bookmarkStart w:id="961" w:name="_Toc9913"/>
      <w:r>
        <w:rPr>
          <w:rFonts w:hint="eastAsia" w:ascii="宋体" w:hAnsi="宋体" w:eastAsia="宋体" w:cs="宋体"/>
          <w:color w:val="auto"/>
          <w:sz w:val="20"/>
          <w:szCs w:val="20"/>
        </w:rPr>
        <w:t>1.4 标准和规范</w:t>
      </w:r>
      <w:bookmarkEnd w:id="958"/>
      <w:bookmarkEnd w:id="959"/>
      <w:bookmarkEnd w:id="960"/>
      <w:bookmarkEnd w:id="961"/>
    </w:p>
    <w:p w14:paraId="1B8A06BC">
      <w:pPr>
        <w:spacing w:line="360" w:lineRule="auto"/>
        <w:ind w:left="596" w:leftChars="284"/>
        <w:rPr>
          <w:rFonts w:hint="eastAsia" w:ascii="宋体" w:hAnsi="宋体" w:eastAsia="宋体" w:cs="宋体"/>
          <w:color w:val="auto"/>
          <w:sz w:val="20"/>
          <w:szCs w:val="20"/>
        </w:rPr>
      </w:pPr>
      <w:r>
        <w:rPr>
          <w:rFonts w:hint="eastAsia" w:ascii="宋体" w:hAnsi="宋体" w:eastAsia="宋体" w:cs="宋体"/>
          <w:color w:val="auto"/>
          <w:sz w:val="20"/>
          <w:szCs w:val="20"/>
        </w:rPr>
        <w:t>1.4.1适用于工程的标准规范包括：</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p>
    <w:p w14:paraId="184A93F5">
      <w:pPr>
        <w:spacing w:line="360" w:lineRule="auto"/>
        <w:ind w:left="596" w:leftChars="284"/>
        <w:rPr>
          <w:rFonts w:hint="eastAsia" w:ascii="宋体" w:hAnsi="宋体" w:eastAsia="宋体" w:cs="宋体"/>
          <w:color w:val="auto"/>
          <w:sz w:val="20"/>
          <w:szCs w:val="20"/>
        </w:rPr>
      </w:pPr>
      <w:bookmarkStart w:id="962" w:name="_Toc12409"/>
      <w:bookmarkStart w:id="963" w:name="_Toc19078"/>
      <w:r>
        <w:rPr>
          <w:rFonts w:hint="eastAsia" w:ascii="宋体" w:hAnsi="宋体" w:eastAsia="宋体" w:cs="宋体"/>
          <w:color w:val="auto"/>
          <w:sz w:val="20"/>
          <w:szCs w:val="20"/>
        </w:rPr>
        <w:t>1.4.2 发包人提供国外标准、规范的名称：</w:t>
      </w:r>
      <w:bookmarkEnd w:id="962"/>
      <w:bookmarkEnd w:id="963"/>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17EB9E6">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发包人提供国外标准、规范的份数：</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4E82A4A4">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kern w:val="0"/>
          <w:sz w:val="20"/>
          <w:szCs w:val="20"/>
        </w:rPr>
        <w:t>发包人提供国外标准、规范的名称：</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2CD02C9E">
      <w:pPr>
        <w:spacing w:line="360" w:lineRule="auto"/>
        <w:ind w:left="596" w:leftChars="284"/>
        <w:rPr>
          <w:rFonts w:hint="eastAsia" w:ascii="宋体" w:hAnsi="宋体" w:eastAsia="宋体" w:cs="宋体"/>
          <w:color w:val="auto"/>
          <w:sz w:val="20"/>
          <w:szCs w:val="20"/>
        </w:rPr>
      </w:pPr>
      <w:r>
        <w:rPr>
          <w:rFonts w:hint="eastAsia" w:ascii="宋体" w:hAnsi="宋体" w:eastAsia="宋体" w:cs="宋体"/>
          <w:color w:val="auto"/>
          <w:sz w:val="20"/>
          <w:szCs w:val="20"/>
        </w:rPr>
        <w:t>1.4.3发包人对工程的技术标准和功能要求的特殊要求：</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1965E8F">
      <w:pPr>
        <w:spacing w:after="120" w:line="360" w:lineRule="auto"/>
        <w:ind w:firstLine="400" w:firstLineChars="200"/>
        <w:outlineLvl w:val="1"/>
        <w:rPr>
          <w:rFonts w:hint="eastAsia" w:ascii="宋体" w:hAnsi="宋体" w:eastAsia="宋体" w:cs="宋体"/>
          <w:color w:val="auto"/>
          <w:sz w:val="20"/>
          <w:szCs w:val="20"/>
        </w:rPr>
      </w:pPr>
      <w:bookmarkStart w:id="964" w:name="_Toc8393"/>
      <w:bookmarkStart w:id="965" w:name="_Toc14874"/>
      <w:bookmarkStart w:id="966" w:name="_Toc948"/>
      <w:bookmarkStart w:id="967" w:name="_Toc7666"/>
      <w:bookmarkStart w:id="968" w:name="_Toc22896"/>
      <w:bookmarkStart w:id="969" w:name="_Toc11183"/>
      <w:bookmarkStart w:id="970" w:name="_Toc3801"/>
      <w:r>
        <w:rPr>
          <w:rFonts w:hint="eastAsia" w:ascii="宋体" w:hAnsi="宋体" w:eastAsia="宋体" w:cs="宋体"/>
          <w:color w:val="auto"/>
          <w:sz w:val="20"/>
          <w:szCs w:val="20"/>
        </w:rPr>
        <w:t>1.5 合同文件的优先顺序</w:t>
      </w:r>
      <w:bookmarkEnd w:id="964"/>
      <w:bookmarkEnd w:id="965"/>
      <w:bookmarkEnd w:id="966"/>
      <w:bookmarkEnd w:id="967"/>
      <w:bookmarkEnd w:id="968"/>
      <w:bookmarkEnd w:id="969"/>
      <w:bookmarkEnd w:id="970"/>
    </w:p>
    <w:p w14:paraId="3B607533">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合同文件组成及优先顺序为：</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547F4333">
      <w:pPr>
        <w:spacing w:after="120" w:line="360" w:lineRule="auto"/>
        <w:ind w:firstLine="400" w:firstLineChars="200"/>
        <w:outlineLvl w:val="1"/>
        <w:rPr>
          <w:rFonts w:hint="eastAsia" w:ascii="宋体" w:hAnsi="宋体" w:eastAsia="宋体" w:cs="宋体"/>
          <w:color w:val="auto"/>
          <w:sz w:val="20"/>
          <w:szCs w:val="20"/>
        </w:rPr>
      </w:pPr>
      <w:bookmarkStart w:id="971" w:name="_Toc3815"/>
      <w:bookmarkStart w:id="972" w:name="_Toc29830"/>
      <w:bookmarkStart w:id="973" w:name="_Toc18465"/>
      <w:bookmarkStart w:id="974" w:name="_Toc9233"/>
      <w:bookmarkStart w:id="975" w:name="_Toc8622"/>
      <w:bookmarkStart w:id="976" w:name="_Toc21380"/>
      <w:bookmarkStart w:id="977" w:name="_Toc19673"/>
      <w:r>
        <w:rPr>
          <w:rFonts w:hint="eastAsia" w:ascii="宋体" w:hAnsi="宋体" w:eastAsia="宋体" w:cs="宋体"/>
          <w:color w:val="auto"/>
          <w:sz w:val="20"/>
          <w:szCs w:val="20"/>
        </w:rPr>
        <w:t>1.6 图纸和承包人文件</w:t>
      </w:r>
      <w:bookmarkEnd w:id="971"/>
      <w:bookmarkEnd w:id="972"/>
      <w:bookmarkEnd w:id="973"/>
      <w:bookmarkEnd w:id="974"/>
      <w:bookmarkEnd w:id="975"/>
      <w:bookmarkEnd w:id="976"/>
      <w:bookmarkEnd w:id="977"/>
      <w:r>
        <w:rPr>
          <w:rFonts w:hint="eastAsia" w:ascii="宋体" w:hAnsi="宋体" w:eastAsia="宋体" w:cs="宋体"/>
          <w:color w:val="auto"/>
          <w:sz w:val="20"/>
          <w:szCs w:val="20"/>
        </w:rPr>
        <w:tab/>
      </w:r>
    </w:p>
    <w:p w14:paraId="3069A115">
      <w:pPr>
        <w:spacing w:line="360" w:lineRule="auto"/>
        <w:ind w:firstLine="400" w:firstLineChars="200"/>
        <w:outlineLvl w:val="2"/>
        <w:rPr>
          <w:rFonts w:hint="eastAsia" w:ascii="宋体" w:hAnsi="宋体" w:eastAsia="宋体" w:cs="宋体"/>
          <w:color w:val="auto"/>
          <w:sz w:val="20"/>
          <w:szCs w:val="20"/>
        </w:rPr>
      </w:pPr>
      <w:bookmarkStart w:id="978" w:name="_Toc13334"/>
      <w:bookmarkStart w:id="979" w:name="_Toc16100"/>
      <w:r>
        <w:rPr>
          <w:rFonts w:hint="eastAsia" w:ascii="宋体" w:hAnsi="宋体" w:eastAsia="宋体" w:cs="宋体"/>
          <w:color w:val="auto"/>
          <w:sz w:val="20"/>
          <w:szCs w:val="20"/>
        </w:rPr>
        <w:t>1.6.1 图纸的提供</w:t>
      </w:r>
      <w:bookmarkEnd w:id="978"/>
      <w:bookmarkEnd w:id="979"/>
    </w:p>
    <w:p w14:paraId="0371DC21">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发包人向承包人提供图纸的期限：</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55BC8ADD">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发包人向承包人提供图纸的数量：</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18C00D15">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发包人向承包人提供图纸的内容</w:t>
      </w:r>
      <w:r>
        <w:rPr>
          <w:rFonts w:hint="eastAsia" w:ascii="宋体" w:hAnsi="宋体" w:eastAsia="宋体" w:cs="宋体"/>
          <w:color w:val="auto"/>
          <w:sz w:val="20"/>
          <w:szCs w:val="20"/>
          <w:u w:val="none"/>
        </w:rPr>
        <w:t>：</w:t>
      </w:r>
      <w:r>
        <w:rPr>
          <w:rFonts w:hint="eastAsia" w:ascii="宋体" w:hAnsi="宋体" w:eastAsia="宋体" w:cs="宋体"/>
          <w:color w:val="auto"/>
          <w:sz w:val="20"/>
          <w:szCs w:val="22"/>
          <w:u w:val="single"/>
          <w:lang w:val="en-US" w:eastAsia="zh-CN"/>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60DC706E">
      <w:pPr>
        <w:spacing w:line="360" w:lineRule="auto"/>
        <w:ind w:firstLine="400" w:firstLineChars="200"/>
        <w:outlineLvl w:val="2"/>
        <w:rPr>
          <w:rFonts w:hint="eastAsia" w:ascii="宋体" w:hAnsi="宋体" w:eastAsia="宋体" w:cs="宋体"/>
          <w:color w:val="auto"/>
          <w:sz w:val="20"/>
          <w:szCs w:val="20"/>
        </w:rPr>
      </w:pPr>
      <w:bookmarkStart w:id="980" w:name="_Toc12675"/>
      <w:bookmarkStart w:id="981" w:name="_Toc26393"/>
      <w:r>
        <w:rPr>
          <w:rFonts w:hint="eastAsia" w:ascii="宋体" w:hAnsi="宋体" w:eastAsia="宋体" w:cs="宋体"/>
          <w:color w:val="auto"/>
          <w:sz w:val="20"/>
          <w:szCs w:val="20"/>
        </w:rPr>
        <w:t>1.6.4 承包人文件</w:t>
      </w:r>
      <w:bookmarkEnd w:id="980"/>
      <w:bookmarkEnd w:id="981"/>
    </w:p>
    <w:p w14:paraId="581918B8">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需要由承包人提供的文件，包括：</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6D626F1">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承包人提供的文件的期限为：</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2DCEC6C5">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承包人提供的文件的数量为：</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302B63E2">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承包人提供的文件的形式为：</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20C56C3E">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发包人审批承包人文件的期限：</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13320946">
      <w:pPr>
        <w:spacing w:line="360" w:lineRule="auto"/>
        <w:ind w:firstLine="400" w:firstLineChars="200"/>
        <w:outlineLvl w:val="2"/>
        <w:rPr>
          <w:rFonts w:hint="eastAsia" w:ascii="宋体" w:hAnsi="宋体" w:eastAsia="宋体" w:cs="宋体"/>
          <w:color w:val="auto"/>
          <w:sz w:val="20"/>
          <w:szCs w:val="20"/>
        </w:rPr>
      </w:pPr>
      <w:bookmarkStart w:id="982" w:name="_Toc30999"/>
      <w:bookmarkStart w:id="983" w:name="_Toc11221"/>
      <w:r>
        <w:rPr>
          <w:rFonts w:hint="eastAsia" w:ascii="宋体" w:hAnsi="宋体" w:eastAsia="宋体" w:cs="宋体"/>
          <w:color w:val="auto"/>
          <w:sz w:val="20"/>
          <w:szCs w:val="20"/>
        </w:rPr>
        <w:t>1.6.5 现场图纸准备</w:t>
      </w:r>
      <w:bookmarkEnd w:id="982"/>
      <w:bookmarkEnd w:id="983"/>
    </w:p>
    <w:p w14:paraId="37706745">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关于现场图纸准备的约定：</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028676C5">
      <w:pPr>
        <w:spacing w:after="120" w:line="360" w:lineRule="auto"/>
        <w:ind w:firstLine="400" w:firstLineChars="200"/>
        <w:outlineLvl w:val="1"/>
        <w:rPr>
          <w:rFonts w:hint="eastAsia" w:ascii="宋体" w:hAnsi="宋体" w:eastAsia="宋体" w:cs="宋体"/>
          <w:color w:val="auto"/>
          <w:sz w:val="20"/>
          <w:szCs w:val="20"/>
        </w:rPr>
      </w:pPr>
      <w:bookmarkStart w:id="984" w:name="_Toc10692"/>
      <w:bookmarkStart w:id="985" w:name="_Toc21039"/>
      <w:bookmarkStart w:id="986" w:name="_Toc29412"/>
      <w:bookmarkStart w:id="987" w:name="_Toc7298"/>
      <w:bookmarkStart w:id="988" w:name="_Toc759"/>
      <w:bookmarkStart w:id="989" w:name="_Toc1659"/>
      <w:bookmarkStart w:id="990" w:name="_Toc258"/>
      <w:r>
        <w:rPr>
          <w:rFonts w:hint="eastAsia" w:ascii="宋体" w:hAnsi="宋体" w:eastAsia="宋体" w:cs="宋体"/>
          <w:color w:val="auto"/>
          <w:sz w:val="20"/>
          <w:szCs w:val="20"/>
        </w:rPr>
        <w:t>1.7 联络</w:t>
      </w:r>
      <w:bookmarkEnd w:id="984"/>
      <w:bookmarkEnd w:id="985"/>
      <w:bookmarkEnd w:id="986"/>
      <w:bookmarkEnd w:id="987"/>
      <w:bookmarkEnd w:id="988"/>
      <w:bookmarkEnd w:id="989"/>
      <w:bookmarkEnd w:id="990"/>
    </w:p>
    <w:p w14:paraId="1535A023">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1.7.1发包人和承包人应当在</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rPr>
        <w:t>天内将与合同有关的通知、批准、证明、证书、指示、指令、要求、请求、同意、意见、确定和决定等书面函件送达对方当事人。</w:t>
      </w:r>
    </w:p>
    <w:p w14:paraId="0F744C06">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1.7.2 发包人接收文件的地点：</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lang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rPr>
        <w:t>；</w:t>
      </w:r>
    </w:p>
    <w:p w14:paraId="6C8F154A">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发包人指定的接收人为：</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kern w:val="0"/>
          <w:sz w:val="20"/>
          <w:szCs w:val="20"/>
        </w:rPr>
        <w:t>。</w:t>
      </w:r>
    </w:p>
    <w:p w14:paraId="25301828">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承包人接收文件的地点：</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kern w:val="0"/>
          <w:sz w:val="20"/>
          <w:szCs w:val="20"/>
        </w:rPr>
        <w:t>；</w:t>
      </w:r>
    </w:p>
    <w:p w14:paraId="558E8C4B">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承包人指定的接收人为：</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kern w:val="0"/>
          <w:sz w:val="20"/>
          <w:szCs w:val="20"/>
        </w:rPr>
        <w:t>。</w:t>
      </w:r>
    </w:p>
    <w:p w14:paraId="36B0CCF3">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监理人接收文件的地点：</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kern w:val="0"/>
          <w:sz w:val="20"/>
          <w:szCs w:val="20"/>
        </w:rPr>
        <w:t>；</w:t>
      </w:r>
    </w:p>
    <w:p w14:paraId="2636BF78">
      <w:pPr>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监理人指定的接收人为：</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kern w:val="0"/>
          <w:sz w:val="20"/>
          <w:szCs w:val="20"/>
        </w:rPr>
        <w:t>。</w:t>
      </w:r>
    </w:p>
    <w:p w14:paraId="0A428CA6">
      <w:pPr>
        <w:spacing w:after="120" w:line="360" w:lineRule="auto"/>
        <w:ind w:firstLine="400" w:firstLineChars="200"/>
        <w:outlineLvl w:val="1"/>
        <w:rPr>
          <w:rFonts w:hint="eastAsia" w:ascii="宋体" w:hAnsi="宋体" w:eastAsia="宋体" w:cs="宋体"/>
          <w:color w:val="auto"/>
          <w:sz w:val="20"/>
          <w:szCs w:val="20"/>
        </w:rPr>
      </w:pPr>
      <w:bookmarkStart w:id="991" w:name="_Toc4145"/>
      <w:bookmarkStart w:id="992" w:name="_Toc1767"/>
      <w:bookmarkStart w:id="993" w:name="_Toc28530"/>
      <w:bookmarkStart w:id="994" w:name="_Toc26929"/>
      <w:bookmarkStart w:id="995" w:name="_Toc9470"/>
      <w:bookmarkStart w:id="996" w:name="_Toc3161"/>
      <w:bookmarkStart w:id="997" w:name="_Toc17664"/>
      <w:r>
        <w:rPr>
          <w:rFonts w:hint="eastAsia" w:ascii="宋体" w:hAnsi="宋体" w:eastAsia="宋体" w:cs="宋体"/>
          <w:color w:val="auto"/>
          <w:sz w:val="20"/>
          <w:szCs w:val="20"/>
        </w:rPr>
        <w:t>1.10 交通运输</w:t>
      </w:r>
      <w:bookmarkEnd w:id="991"/>
      <w:bookmarkEnd w:id="992"/>
      <w:bookmarkEnd w:id="993"/>
      <w:bookmarkEnd w:id="994"/>
      <w:bookmarkEnd w:id="995"/>
      <w:bookmarkEnd w:id="996"/>
      <w:bookmarkEnd w:id="997"/>
    </w:p>
    <w:p w14:paraId="0ED6DA54">
      <w:pPr>
        <w:spacing w:line="360" w:lineRule="auto"/>
        <w:ind w:firstLine="400" w:firstLineChars="200"/>
        <w:jc w:val="left"/>
        <w:outlineLvl w:val="2"/>
        <w:rPr>
          <w:rFonts w:hint="eastAsia" w:ascii="宋体" w:hAnsi="宋体" w:eastAsia="宋体" w:cs="宋体"/>
          <w:color w:val="auto"/>
          <w:sz w:val="20"/>
          <w:szCs w:val="20"/>
        </w:rPr>
      </w:pPr>
      <w:bookmarkStart w:id="998" w:name="_Toc27595"/>
      <w:bookmarkStart w:id="999" w:name="_Toc15856"/>
      <w:bookmarkStart w:id="1000" w:name="_Toc29640"/>
      <w:bookmarkStart w:id="1001" w:name="_Toc4173"/>
      <w:r>
        <w:rPr>
          <w:rFonts w:hint="eastAsia" w:ascii="宋体" w:hAnsi="宋体" w:eastAsia="宋体" w:cs="宋体"/>
          <w:color w:val="auto"/>
          <w:sz w:val="20"/>
          <w:szCs w:val="20"/>
        </w:rPr>
        <w:t>1</w:t>
      </w:r>
      <w:bookmarkStart w:id="1002" w:name="_Toc300934943"/>
      <w:bookmarkStart w:id="1003" w:name="_Toc304295521"/>
      <w:bookmarkStart w:id="1004" w:name="_Toc312677986"/>
      <w:bookmarkStart w:id="1005" w:name="_Toc303539100"/>
      <w:bookmarkStart w:id="1006" w:name="_Toc318581155"/>
      <w:r>
        <w:rPr>
          <w:rFonts w:hint="eastAsia" w:ascii="宋体" w:hAnsi="宋体" w:eastAsia="宋体" w:cs="宋体"/>
          <w:color w:val="auto"/>
          <w:sz w:val="20"/>
          <w:szCs w:val="20"/>
        </w:rPr>
        <w:t>.10.1 出入现场的权利</w:t>
      </w:r>
      <w:bookmarkEnd w:id="998"/>
      <w:bookmarkEnd w:id="999"/>
      <w:bookmarkEnd w:id="1000"/>
      <w:bookmarkEnd w:id="1001"/>
    </w:p>
    <w:p w14:paraId="4797F723">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关于出入现场的权利的约定：</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002"/>
    <w:bookmarkEnd w:id="1003"/>
    <w:bookmarkEnd w:id="1004"/>
    <w:bookmarkEnd w:id="1005"/>
    <w:bookmarkEnd w:id="1006"/>
    <w:p w14:paraId="43EA8CDE">
      <w:pPr>
        <w:spacing w:line="360" w:lineRule="auto"/>
        <w:ind w:firstLine="400" w:firstLineChars="200"/>
        <w:jc w:val="left"/>
        <w:outlineLvl w:val="2"/>
        <w:rPr>
          <w:rFonts w:hint="eastAsia" w:ascii="宋体" w:hAnsi="宋体" w:eastAsia="宋体" w:cs="宋体"/>
          <w:color w:val="auto"/>
          <w:sz w:val="20"/>
          <w:szCs w:val="20"/>
        </w:rPr>
      </w:pPr>
      <w:bookmarkStart w:id="1007" w:name="_Toc28987"/>
      <w:bookmarkStart w:id="1008" w:name="_Toc22897"/>
      <w:bookmarkStart w:id="1009" w:name="_Toc24981"/>
      <w:bookmarkStart w:id="1010" w:name="_Toc27368"/>
      <w:r>
        <w:rPr>
          <w:rFonts w:hint="eastAsia" w:ascii="宋体" w:hAnsi="宋体" w:eastAsia="宋体" w:cs="宋体"/>
          <w:color w:val="auto"/>
          <w:sz w:val="20"/>
          <w:szCs w:val="20"/>
        </w:rPr>
        <w:t>1</w:t>
      </w:r>
      <w:bookmarkStart w:id="1011" w:name="_Toc303539101"/>
      <w:bookmarkStart w:id="1012" w:name="_Toc318581156"/>
      <w:bookmarkStart w:id="1013" w:name="_Toc304295522"/>
      <w:bookmarkStart w:id="1014" w:name="_Toc300934944"/>
      <w:bookmarkStart w:id="1015" w:name="_Toc312677987"/>
      <w:r>
        <w:rPr>
          <w:rFonts w:hint="eastAsia" w:ascii="宋体" w:hAnsi="宋体" w:eastAsia="宋体" w:cs="宋体"/>
          <w:color w:val="auto"/>
          <w:sz w:val="20"/>
          <w:szCs w:val="20"/>
        </w:rPr>
        <w:t>.10.3 场内交通</w:t>
      </w:r>
      <w:bookmarkEnd w:id="1007"/>
      <w:bookmarkEnd w:id="1008"/>
      <w:bookmarkEnd w:id="1009"/>
      <w:bookmarkEnd w:id="1010"/>
    </w:p>
    <w:p w14:paraId="3F94CCC6">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关于场外交通和场内交通的边界的约定：</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w:t>
      </w:r>
      <w:r>
        <w:rPr>
          <w:rFonts w:hint="eastAsia" w:ascii="宋体" w:hAnsi="宋体" w:eastAsia="宋体" w:cs="宋体"/>
          <w:color w:val="auto"/>
          <w:sz w:val="20"/>
          <w:szCs w:val="20"/>
        </w:rPr>
        <w:t>。</w:t>
      </w:r>
    </w:p>
    <w:p w14:paraId="4E1DCF0C">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关于发包人向承包人免费提供满足工程施工需要的场内道路和交通设施的约定：</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rPr>
        <w:t>。</w:t>
      </w:r>
      <w:bookmarkEnd w:id="1011"/>
      <w:bookmarkEnd w:id="1012"/>
      <w:bookmarkEnd w:id="1013"/>
      <w:bookmarkEnd w:id="1014"/>
      <w:bookmarkEnd w:id="1015"/>
      <w:r>
        <w:rPr>
          <w:rFonts w:hint="eastAsia" w:ascii="宋体" w:hAnsi="宋体" w:eastAsia="宋体" w:cs="宋体"/>
          <w:color w:val="auto"/>
          <w:sz w:val="20"/>
          <w:szCs w:val="20"/>
        </w:rPr>
        <w:t xml:space="preserve">  </w:t>
      </w:r>
      <w:bookmarkStart w:id="1016" w:name="_Toc318581157"/>
    </w:p>
    <w:p w14:paraId="722F86AA">
      <w:pPr>
        <w:spacing w:line="360" w:lineRule="auto"/>
        <w:ind w:firstLine="400" w:firstLineChars="200"/>
        <w:jc w:val="left"/>
        <w:outlineLvl w:val="2"/>
        <w:rPr>
          <w:rFonts w:hint="eastAsia" w:ascii="宋体" w:hAnsi="宋体" w:eastAsia="宋体" w:cs="宋体"/>
          <w:color w:val="auto"/>
          <w:sz w:val="20"/>
          <w:szCs w:val="20"/>
        </w:rPr>
      </w:pPr>
      <w:bookmarkStart w:id="1017" w:name="_Toc29614"/>
      <w:bookmarkStart w:id="1018" w:name="_Toc22447"/>
      <w:r>
        <w:rPr>
          <w:rFonts w:hint="eastAsia" w:ascii="宋体" w:hAnsi="宋体" w:eastAsia="宋体" w:cs="宋体"/>
          <w:color w:val="auto"/>
          <w:sz w:val="20"/>
          <w:szCs w:val="20"/>
        </w:rPr>
        <w:t>1.10.4超大件和超重件的运输</w:t>
      </w:r>
      <w:bookmarkEnd w:id="1017"/>
      <w:bookmarkEnd w:id="1018"/>
    </w:p>
    <w:p w14:paraId="4E091381">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运输超大件或超重件所需的道路和桥梁临时加固改造费用和其他有关费用由</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承担。</w:t>
      </w:r>
    </w:p>
    <w:bookmarkEnd w:id="1016"/>
    <w:p w14:paraId="683DF791">
      <w:pPr>
        <w:spacing w:after="120" w:line="360" w:lineRule="auto"/>
        <w:ind w:firstLine="400" w:firstLineChars="200"/>
        <w:outlineLvl w:val="1"/>
        <w:rPr>
          <w:rFonts w:hint="eastAsia" w:ascii="宋体" w:hAnsi="宋体" w:eastAsia="宋体" w:cs="宋体"/>
          <w:color w:val="auto"/>
          <w:sz w:val="20"/>
          <w:szCs w:val="20"/>
        </w:rPr>
      </w:pPr>
      <w:bookmarkStart w:id="1019" w:name="_Toc25055"/>
      <w:bookmarkStart w:id="1020" w:name="_Toc10187"/>
      <w:bookmarkStart w:id="1021" w:name="_Toc812"/>
      <w:bookmarkStart w:id="1022" w:name="_Toc22680"/>
      <w:bookmarkStart w:id="1023" w:name="_Toc7425"/>
      <w:bookmarkStart w:id="1024" w:name="_Toc24458"/>
      <w:bookmarkStart w:id="1025" w:name="_Toc2275"/>
      <w:r>
        <w:rPr>
          <w:rFonts w:hint="eastAsia" w:ascii="宋体" w:hAnsi="宋体" w:eastAsia="宋体" w:cs="宋体"/>
          <w:color w:val="auto"/>
          <w:sz w:val="20"/>
          <w:szCs w:val="20"/>
        </w:rPr>
        <w:t>1.11 知识产权</w:t>
      </w:r>
      <w:bookmarkEnd w:id="1019"/>
      <w:bookmarkEnd w:id="1020"/>
      <w:bookmarkEnd w:id="1021"/>
      <w:bookmarkEnd w:id="1022"/>
      <w:bookmarkEnd w:id="1023"/>
      <w:bookmarkEnd w:id="1024"/>
      <w:bookmarkEnd w:id="1025"/>
    </w:p>
    <w:p w14:paraId="29FA79A3">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 xml:space="preserve">1.11.1关于发包人提供给承包人的图纸、发包人为实施工程自行编制或委托编制的技术规范以及反映发包人关于合同要求或其他类似性质的文件的著作权的归属：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rPr>
        <w:t>。</w:t>
      </w:r>
    </w:p>
    <w:p w14:paraId="20535942">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关于发包人提供的上述文件的使用限制的要求：</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5B5A017">
      <w:pPr>
        <w:spacing w:line="360" w:lineRule="auto"/>
        <w:ind w:firstLine="400" w:firstLineChars="200"/>
        <w:jc w:val="left"/>
        <w:rPr>
          <w:rFonts w:hint="eastAsia" w:ascii="宋体" w:hAnsi="宋体" w:eastAsia="宋体" w:cs="宋体"/>
          <w:color w:val="auto"/>
          <w:sz w:val="20"/>
          <w:szCs w:val="20"/>
        </w:rPr>
      </w:pPr>
      <w:bookmarkStart w:id="1026" w:name="_Toc819"/>
      <w:bookmarkStart w:id="1027" w:name="_Toc10276"/>
      <w:r>
        <w:rPr>
          <w:rFonts w:hint="eastAsia" w:ascii="宋体" w:hAnsi="宋体" w:eastAsia="宋体" w:cs="宋体"/>
          <w:color w:val="auto"/>
          <w:sz w:val="20"/>
          <w:szCs w:val="20"/>
        </w:rPr>
        <w:t>1.11.2 关于承包人为实施工程所编制文件的著作权的归属：</w:t>
      </w:r>
      <w:bookmarkEnd w:id="1026"/>
      <w:bookmarkEnd w:id="1027"/>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241C8E9">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关于承包人提供的上述文件的使用限制的要求：</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26815E0">
      <w:pPr>
        <w:spacing w:line="360" w:lineRule="auto"/>
        <w:ind w:firstLine="400" w:firstLineChars="200"/>
        <w:jc w:val="left"/>
        <w:rPr>
          <w:rFonts w:hint="eastAsia" w:ascii="宋体" w:hAnsi="宋体" w:eastAsia="宋体" w:cs="宋体"/>
          <w:color w:val="auto"/>
          <w:sz w:val="20"/>
          <w:szCs w:val="20"/>
        </w:rPr>
      </w:pPr>
      <w:bookmarkStart w:id="1028" w:name="_Toc3785"/>
      <w:bookmarkStart w:id="1029" w:name="_Toc31647"/>
      <w:r>
        <w:rPr>
          <w:rFonts w:hint="eastAsia" w:ascii="宋体" w:hAnsi="宋体" w:eastAsia="宋体" w:cs="宋体"/>
          <w:color w:val="auto"/>
          <w:sz w:val="20"/>
          <w:szCs w:val="20"/>
        </w:rPr>
        <w:t>1.11.4 承包人在施工过程中所采用的专利、专有技术、技术秘密的使用费的承担方式：</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bookmarkEnd w:id="1028"/>
      <w:bookmarkEnd w:id="1029"/>
    </w:p>
    <w:p w14:paraId="38FDA2A0">
      <w:pPr>
        <w:spacing w:after="120" w:line="360" w:lineRule="auto"/>
        <w:ind w:firstLine="400" w:firstLineChars="200"/>
        <w:outlineLvl w:val="1"/>
        <w:rPr>
          <w:rFonts w:hint="eastAsia" w:ascii="宋体" w:hAnsi="宋体" w:eastAsia="宋体" w:cs="宋体"/>
          <w:color w:val="auto"/>
          <w:sz w:val="20"/>
          <w:szCs w:val="20"/>
        </w:rPr>
      </w:pPr>
      <w:bookmarkStart w:id="1030" w:name="_Toc3864"/>
      <w:bookmarkStart w:id="1031" w:name="_Toc3973"/>
      <w:bookmarkStart w:id="1032" w:name="_Toc17358"/>
      <w:bookmarkStart w:id="1033" w:name="_Toc11664"/>
      <w:r>
        <w:rPr>
          <w:rFonts w:hint="eastAsia" w:ascii="宋体" w:hAnsi="宋体" w:eastAsia="宋体" w:cs="宋体"/>
          <w:color w:val="auto"/>
          <w:sz w:val="20"/>
          <w:szCs w:val="20"/>
        </w:rPr>
        <w:t>1.13工程量清单错误的修正</w:t>
      </w:r>
      <w:bookmarkEnd w:id="1030"/>
      <w:bookmarkEnd w:id="1031"/>
      <w:bookmarkEnd w:id="1032"/>
      <w:bookmarkEnd w:id="1033"/>
    </w:p>
    <w:p w14:paraId="740203D8">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出现工程量清单错误时，是否调整合同价格：</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rPr>
        <w:t>。</w:t>
      </w:r>
    </w:p>
    <w:p w14:paraId="2866FCB2">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允许调整合同价格的工程量偏差范围：</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rPr>
        <w:t>。</w:t>
      </w:r>
    </w:p>
    <w:p w14:paraId="4615E13A">
      <w:pPr>
        <w:spacing w:line="360" w:lineRule="auto"/>
        <w:ind w:firstLine="400" w:firstLineChars="200"/>
        <w:outlineLvl w:val="0"/>
        <w:rPr>
          <w:rFonts w:hint="eastAsia" w:ascii="宋体" w:hAnsi="宋体" w:eastAsia="宋体" w:cs="宋体"/>
          <w:color w:val="auto"/>
          <w:sz w:val="20"/>
          <w:szCs w:val="20"/>
        </w:rPr>
      </w:pPr>
      <w:bookmarkStart w:id="1034" w:name="_Toc26842"/>
      <w:bookmarkStart w:id="1035" w:name="_Toc26502"/>
      <w:bookmarkStart w:id="1036" w:name="_Toc9843"/>
      <w:bookmarkStart w:id="1037" w:name="_Toc21266"/>
      <w:bookmarkStart w:id="1038" w:name="_Toc30455"/>
      <w:bookmarkStart w:id="1039" w:name="_Toc895"/>
      <w:bookmarkStart w:id="1040" w:name="_Toc32637"/>
      <w:r>
        <w:rPr>
          <w:rFonts w:hint="eastAsia" w:ascii="宋体" w:hAnsi="宋体" w:eastAsia="宋体" w:cs="宋体"/>
          <w:color w:val="auto"/>
          <w:sz w:val="20"/>
          <w:szCs w:val="20"/>
        </w:rPr>
        <w:t>2</w:t>
      </w:r>
      <w:bookmarkStart w:id="1041" w:name="_Toc296891197"/>
      <w:bookmarkStart w:id="1042" w:name="_Toc297120457"/>
      <w:bookmarkStart w:id="1043" w:name="_Toc292559362"/>
      <w:bookmarkStart w:id="1044" w:name="_Toc296890985"/>
      <w:bookmarkStart w:id="1045" w:name="_Toc296346658"/>
      <w:bookmarkStart w:id="1046" w:name="_Toc292559867"/>
      <w:bookmarkStart w:id="1047" w:name="_Toc296503157"/>
      <w:bookmarkStart w:id="1048" w:name="_Toc297048343"/>
      <w:bookmarkStart w:id="1049" w:name="_Toc296347156"/>
      <w:bookmarkStart w:id="1050" w:name="_Toc296944496"/>
      <w:r>
        <w:rPr>
          <w:rFonts w:hint="eastAsia" w:ascii="宋体" w:hAnsi="宋体" w:eastAsia="宋体" w:cs="宋体"/>
          <w:color w:val="auto"/>
          <w:sz w:val="20"/>
          <w:szCs w:val="20"/>
        </w:rPr>
        <w:t>. 发包人</w:t>
      </w:r>
      <w:bookmarkEnd w:id="1034"/>
      <w:bookmarkEnd w:id="1035"/>
      <w:bookmarkEnd w:id="1036"/>
      <w:bookmarkEnd w:id="1037"/>
      <w:bookmarkEnd w:id="1038"/>
      <w:bookmarkEnd w:id="1039"/>
      <w:bookmarkEnd w:id="1040"/>
    </w:p>
    <w:bookmarkEnd w:id="1041"/>
    <w:bookmarkEnd w:id="1042"/>
    <w:bookmarkEnd w:id="1043"/>
    <w:bookmarkEnd w:id="1044"/>
    <w:bookmarkEnd w:id="1045"/>
    <w:bookmarkEnd w:id="1046"/>
    <w:bookmarkEnd w:id="1047"/>
    <w:bookmarkEnd w:id="1048"/>
    <w:bookmarkEnd w:id="1049"/>
    <w:bookmarkEnd w:id="1050"/>
    <w:p w14:paraId="2D8D70FC">
      <w:pPr>
        <w:spacing w:line="360" w:lineRule="auto"/>
        <w:ind w:firstLine="400" w:firstLineChars="200"/>
        <w:outlineLvl w:val="1"/>
        <w:rPr>
          <w:rFonts w:hint="eastAsia" w:ascii="宋体" w:hAnsi="宋体" w:eastAsia="宋体" w:cs="宋体"/>
          <w:color w:val="auto"/>
          <w:sz w:val="20"/>
          <w:szCs w:val="20"/>
        </w:rPr>
      </w:pPr>
      <w:bookmarkStart w:id="1051" w:name="_Toc19232"/>
      <w:bookmarkStart w:id="1052" w:name="_Toc9501"/>
      <w:bookmarkStart w:id="1053" w:name="_Toc3250"/>
      <w:bookmarkStart w:id="1054" w:name="_Toc25953"/>
      <w:bookmarkStart w:id="1055" w:name="_Toc23273"/>
      <w:bookmarkStart w:id="1056" w:name="_Toc21385"/>
      <w:bookmarkStart w:id="1057" w:name="_Toc8508"/>
      <w:r>
        <w:rPr>
          <w:rFonts w:hint="eastAsia" w:ascii="宋体" w:hAnsi="宋体" w:eastAsia="宋体" w:cs="宋体"/>
          <w:color w:val="auto"/>
          <w:sz w:val="20"/>
          <w:szCs w:val="20"/>
        </w:rPr>
        <w:t>2.2 发包人代表</w:t>
      </w:r>
      <w:bookmarkEnd w:id="1051"/>
      <w:bookmarkEnd w:id="1052"/>
      <w:bookmarkEnd w:id="1053"/>
      <w:bookmarkEnd w:id="1054"/>
      <w:bookmarkEnd w:id="1055"/>
      <w:bookmarkEnd w:id="1056"/>
      <w:bookmarkEnd w:id="1057"/>
    </w:p>
    <w:p w14:paraId="6C834D59">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发包人代表：</w:t>
      </w:r>
    </w:p>
    <w:p w14:paraId="128677F7">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姓    名：</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72E1D95E">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身份证号：</w:t>
      </w:r>
      <w:r>
        <w:rPr>
          <w:rFonts w:hint="eastAsia" w:ascii="宋体" w:hAnsi="宋体" w:eastAsia="宋体" w:cs="宋体"/>
          <w:color w:val="auto"/>
          <w:sz w:val="20"/>
          <w:szCs w:val="20"/>
          <w:u w:val="single"/>
        </w:rPr>
        <w:t>       </w:t>
      </w:r>
      <w:r>
        <w:rPr>
          <w:rFonts w:hint="eastAsia" w:ascii="宋体" w:hAnsi="宋体" w:eastAsia="宋体" w:cs="宋体"/>
          <w:color w:val="auto"/>
          <w:sz w:val="20"/>
          <w:szCs w:val="20"/>
        </w:rPr>
        <w:t>；</w:t>
      </w:r>
    </w:p>
    <w:p w14:paraId="23246D66">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职    务：</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03E20FD8">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联系电话：</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28BB1414">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电子信箱：</w:t>
      </w:r>
      <w:r>
        <w:rPr>
          <w:rFonts w:hint="eastAsia" w:ascii="宋体" w:hAnsi="宋体" w:eastAsia="宋体" w:cs="宋体"/>
          <w:color w:val="auto"/>
          <w:sz w:val="20"/>
          <w:szCs w:val="20"/>
          <w:u w:val="single"/>
        </w:rPr>
        <w:t>     </w:t>
      </w:r>
      <w:r>
        <w:rPr>
          <w:rFonts w:hint="eastAsia" w:ascii="宋体" w:hAnsi="宋体" w:eastAsia="宋体" w:cs="宋体"/>
          <w:color w:val="auto"/>
          <w:sz w:val="20"/>
          <w:szCs w:val="20"/>
        </w:rPr>
        <w:t>；</w:t>
      </w:r>
    </w:p>
    <w:p w14:paraId="7163B6DB">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通信地址：</w:t>
      </w:r>
      <w:r>
        <w:rPr>
          <w:rFonts w:hint="eastAsia" w:ascii="宋体" w:hAnsi="宋体" w:eastAsia="宋体" w:cs="宋体"/>
          <w:color w:val="auto"/>
          <w:sz w:val="20"/>
          <w:szCs w:val="20"/>
          <w:u w:val="single"/>
        </w:rPr>
        <w:t>                       </w:t>
      </w:r>
      <w:r>
        <w:rPr>
          <w:rFonts w:hint="eastAsia" w:ascii="宋体" w:hAnsi="宋体" w:eastAsia="宋体" w:cs="宋体"/>
          <w:color w:val="auto"/>
          <w:sz w:val="20"/>
          <w:szCs w:val="20"/>
        </w:rPr>
        <w:t>。</w:t>
      </w:r>
    </w:p>
    <w:p w14:paraId="35987D0F">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发包人对发包人代表的授权范围如下：</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rPr>
        <w:t>。</w:t>
      </w:r>
    </w:p>
    <w:p w14:paraId="457C72E8">
      <w:pPr>
        <w:spacing w:line="360" w:lineRule="auto"/>
        <w:ind w:firstLine="400" w:firstLineChars="200"/>
        <w:outlineLvl w:val="1"/>
        <w:rPr>
          <w:rFonts w:hint="eastAsia" w:ascii="宋体" w:hAnsi="宋体" w:eastAsia="宋体" w:cs="宋体"/>
          <w:color w:val="auto"/>
          <w:sz w:val="20"/>
          <w:szCs w:val="20"/>
        </w:rPr>
      </w:pPr>
      <w:bookmarkStart w:id="1058" w:name="_Toc27574"/>
      <w:bookmarkStart w:id="1059" w:name="_Toc8736"/>
      <w:bookmarkStart w:id="1060" w:name="_Toc2231"/>
      <w:bookmarkStart w:id="1061" w:name="_Toc26545"/>
      <w:bookmarkStart w:id="1062" w:name="_Toc20115"/>
      <w:bookmarkStart w:id="1063" w:name="_Toc23018"/>
      <w:bookmarkStart w:id="1064" w:name="_Toc2337"/>
      <w:r>
        <w:rPr>
          <w:rFonts w:hint="eastAsia" w:ascii="宋体" w:hAnsi="宋体" w:eastAsia="宋体" w:cs="宋体"/>
          <w:color w:val="auto"/>
          <w:sz w:val="20"/>
          <w:szCs w:val="20"/>
        </w:rPr>
        <w:t>2.4 施工现场、施工条件和基础资料的提供</w:t>
      </w:r>
      <w:bookmarkEnd w:id="1058"/>
      <w:bookmarkEnd w:id="1059"/>
      <w:bookmarkEnd w:id="1060"/>
      <w:bookmarkEnd w:id="1061"/>
      <w:bookmarkEnd w:id="1062"/>
      <w:bookmarkEnd w:id="1063"/>
      <w:bookmarkEnd w:id="1064"/>
    </w:p>
    <w:p w14:paraId="128AF47E">
      <w:pPr>
        <w:spacing w:line="360" w:lineRule="auto"/>
        <w:ind w:firstLine="400" w:firstLineChars="200"/>
        <w:outlineLvl w:val="2"/>
        <w:rPr>
          <w:rFonts w:hint="eastAsia" w:ascii="宋体" w:hAnsi="宋体" w:eastAsia="宋体" w:cs="宋体"/>
          <w:color w:val="auto"/>
          <w:sz w:val="20"/>
          <w:szCs w:val="20"/>
        </w:rPr>
      </w:pPr>
      <w:bookmarkStart w:id="1065" w:name="_Toc20927"/>
      <w:bookmarkStart w:id="1066" w:name="_Toc17348"/>
      <w:r>
        <w:rPr>
          <w:rFonts w:hint="eastAsia" w:ascii="宋体" w:hAnsi="宋体" w:eastAsia="宋体" w:cs="宋体"/>
          <w:color w:val="auto"/>
          <w:sz w:val="20"/>
          <w:szCs w:val="20"/>
        </w:rPr>
        <w:t>2.4.1 提供施工现场</w:t>
      </w:r>
      <w:bookmarkEnd w:id="1065"/>
      <w:bookmarkEnd w:id="1066"/>
    </w:p>
    <w:p w14:paraId="0349A0F4">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关于发包人移交施工现场的期限要求：</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w:t>
      </w:r>
    </w:p>
    <w:p w14:paraId="29C9958C">
      <w:pPr>
        <w:spacing w:line="360" w:lineRule="auto"/>
        <w:ind w:firstLine="400" w:firstLineChars="200"/>
        <w:outlineLvl w:val="2"/>
        <w:rPr>
          <w:rFonts w:hint="eastAsia" w:ascii="宋体" w:hAnsi="宋体" w:eastAsia="宋体" w:cs="宋体"/>
          <w:color w:val="auto"/>
          <w:sz w:val="20"/>
          <w:szCs w:val="20"/>
        </w:rPr>
      </w:pPr>
      <w:bookmarkStart w:id="1067" w:name="_Toc10885"/>
      <w:bookmarkStart w:id="1068" w:name="_Toc3224"/>
      <w:r>
        <w:rPr>
          <w:rFonts w:hint="eastAsia" w:ascii="宋体" w:hAnsi="宋体" w:eastAsia="宋体" w:cs="宋体"/>
          <w:color w:val="auto"/>
          <w:sz w:val="20"/>
          <w:szCs w:val="20"/>
        </w:rPr>
        <w:t>2.4.2 提供施工条件</w:t>
      </w:r>
      <w:bookmarkEnd w:id="1067"/>
      <w:bookmarkEnd w:id="1068"/>
    </w:p>
    <w:p w14:paraId="45578770">
      <w:pPr>
        <w:spacing w:line="360" w:lineRule="auto"/>
        <w:ind w:firstLine="400" w:firstLineChars="200"/>
        <w:rPr>
          <w:rFonts w:hint="eastAsia" w:ascii="宋体" w:hAnsi="宋体" w:eastAsia="宋体" w:cs="宋体"/>
          <w:color w:val="auto"/>
          <w:sz w:val="20"/>
          <w:szCs w:val="20"/>
          <w:u w:val="single"/>
        </w:rPr>
      </w:pPr>
      <w:r>
        <w:rPr>
          <w:rFonts w:hint="eastAsia" w:ascii="宋体" w:hAnsi="宋体" w:eastAsia="宋体" w:cs="宋体"/>
          <w:color w:val="auto"/>
          <w:sz w:val="20"/>
          <w:szCs w:val="20"/>
        </w:rPr>
        <w:t>关于发包人应负责提供施工所需要的条件，包括：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6CA49B3">
      <w:pPr>
        <w:spacing w:after="120" w:line="360" w:lineRule="auto"/>
        <w:ind w:firstLine="400" w:firstLineChars="200"/>
        <w:outlineLvl w:val="1"/>
        <w:rPr>
          <w:rFonts w:hint="eastAsia" w:ascii="宋体" w:hAnsi="宋体" w:eastAsia="宋体" w:cs="宋体"/>
          <w:color w:val="auto"/>
          <w:sz w:val="20"/>
          <w:szCs w:val="20"/>
        </w:rPr>
      </w:pPr>
      <w:bookmarkStart w:id="1069" w:name="_Toc28978"/>
      <w:bookmarkStart w:id="1070" w:name="_Toc5249"/>
      <w:bookmarkStart w:id="1071" w:name="_Toc15715"/>
      <w:bookmarkStart w:id="1072" w:name="_Toc6355"/>
      <w:bookmarkStart w:id="1073" w:name="_Toc6350"/>
      <w:bookmarkStart w:id="1074" w:name="_Toc22947"/>
      <w:r>
        <w:rPr>
          <w:rFonts w:hint="eastAsia" w:ascii="宋体" w:hAnsi="宋体" w:eastAsia="宋体" w:cs="宋体"/>
          <w:color w:val="auto"/>
          <w:sz w:val="20"/>
          <w:szCs w:val="20"/>
        </w:rPr>
        <w:t>2.5 资金来源证明及支付担保</w:t>
      </w:r>
      <w:bookmarkEnd w:id="1069"/>
      <w:bookmarkEnd w:id="1070"/>
      <w:bookmarkEnd w:id="1071"/>
      <w:bookmarkEnd w:id="1072"/>
      <w:bookmarkEnd w:id="1073"/>
      <w:bookmarkEnd w:id="1074"/>
    </w:p>
    <w:p w14:paraId="7C147446">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发包人提供资金来源证明的期限要求：</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BE0360A">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发包人是否提供支付担保：</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BC03109">
      <w:pPr>
        <w:spacing w:line="360" w:lineRule="auto"/>
        <w:ind w:firstLine="400" w:firstLineChars="200"/>
        <w:rPr>
          <w:rFonts w:hint="eastAsia" w:ascii="宋体" w:hAnsi="宋体" w:eastAsia="宋体" w:cs="宋体"/>
          <w:color w:val="auto"/>
          <w:sz w:val="20"/>
          <w:szCs w:val="20"/>
          <w:u w:val="single"/>
        </w:rPr>
      </w:pPr>
      <w:r>
        <w:rPr>
          <w:rFonts w:hint="eastAsia" w:ascii="宋体" w:hAnsi="宋体" w:eastAsia="宋体" w:cs="宋体"/>
          <w:color w:val="auto"/>
          <w:sz w:val="20"/>
          <w:szCs w:val="20"/>
        </w:rPr>
        <w:t>发包人提供支付担保的形式：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DEF3294">
      <w:pPr>
        <w:pStyle w:val="5"/>
        <w:spacing w:before="120" w:after="120"/>
        <w:outlineLvl w:val="0"/>
        <w:rPr>
          <w:rFonts w:hint="eastAsia" w:ascii="宋体" w:hAnsi="宋体" w:eastAsia="宋体" w:cs="宋体"/>
          <w:b w:val="0"/>
          <w:color w:val="auto"/>
          <w:sz w:val="24"/>
          <w:szCs w:val="20"/>
        </w:rPr>
      </w:pPr>
      <w:bookmarkStart w:id="1075" w:name="_Toc15196"/>
      <w:bookmarkStart w:id="1076" w:name="_Toc3401"/>
      <w:bookmarkStart w:id="1077" w:name="_Toc4774"/>
      <w:bookmarkStart w:id="1078" w:name="_Toc12734"/>
      <w:bookmarkStart w:id="1079" w:name="_Toc27582"/>
      <w:bookmarkStart w:id="1080" w:name="_Toc26506"/>
      <w:bookmarkStart w:id="1081" w:name="_Toc1111"/>
      <w:r>
        <w:rPr>
          <w:rFonts w:hint="eastAsia" w:ascii="宋体" w:hAnsi="宋体" w:eastAsia="宋体" w:cs="宋体"/>
          <w:b w:val="0"/>
          <w:color w:val="auto"/>
          <w:sz w:val="24"/>
          <w:szCs w:val="20"/>
        </w:rPr>
        <w:t>3</w:t>
      </w:r>
      <w:bookmarkStart w:id="1082" w:name="_Toc296891198"/>
      <w:bookmarkStart w:id="1083" w:name="_Toc296346659"/>
      <w:bookmarkStart w:id="1084" w:name="_Toc292559363"/>
      <w:bookmarkStart w:id="1085" w:name="_Toc297120458"/>
      <w:bookmarkStart w:id="1086" w:name="_Toc296347157"/>
      <w:bookmarkStart w:id="1087" w:name="_Toc296944497"/>
      <w:bookmarkStart w:id="1088" w:name="_Toc296890986"/>
      <w:bookmarkStart w:id="1089" w:name="_Toc297048344"/>
      <w:bookmarkStart w:id="1090" w:name="_Toc296503158"/>
      <w:bookmarkStart w:id="1091" w:name="_Toc292559868"/>
      <w:r>
        <w:rPr>
          <w:rFonts w:hint="eastAsia" w:ascii="宋体" w:hAnsi="宋体" w:eastAsia="宋体" w:cs="宋体"/>
          <w:b w:val="0"/>
          <w:color w:val="auto"/>
          <w:sz w:val="24"/>
          <w:szCs w:val="20"/>
        </w:rPr>
        <w:t>. 承包人</w:t>
      </w:r>
      <w:bookmarkEnd w:id="1075"/>
      <w:bookmarkEnd w:id="1076"/>
      <w:bookmarkEnd w:id="1077"/>
      <w:bookmarkEnd w:id="1078"/>
      <w:bookmarkEnd w:id="1079"/>
      <w:bookmarkEnd w:id="1080"/>
      <w:bookmarkEnd w:id="1081"/>
    </w:p>
    <w:bookmarkEnd w:id="1082"/>
    <w:bookmarkEnd w:id="1083"/>
    <w:bookmarkEnd w:id="1084"/>
    <w:bookmarkEnd w:id="1085"/>
    <w:bookmarkEnd w:id="1086"/>
    <w:bookmarkEnd w:id="1087"/>
    <w:bookmarkEnd w:id="1088"/>
    <w:bookmarkEnd w:id="1089"/>
    <w:bookmarkEnd w:id="1090"/>
    <w:bookmarkEnd w:id="1091"/>
    <w:p w14:paraId="1BAE3A6A">
      <w:pPr>
        <w:spacing w:after="120" w:line="360" w:lineRule="auto"/>
        <w:ind w:firstLine="400" w:firstLineChars="200"/>
        <w:outlineLvl w:val="1"/>
        <w:rPr>
          <w:rFonts w:hint="eastAsia" w:ascii="宋体" w:hAnsi="宋体" w:eastAsia="宋体" w:cs="宋体"/>
          <w:color w:val="auto"/>
          <w:sz w:val="20"/>
          <w:szCs w:val="20"/>
        </w:rPr>
      </w:pPr>
      <w:bookmarkStart w:id="1092" w:name="_Toc31903"/>
      <w:bookmarkStart w:id="1093" w:name="_Toc17004"/>
      <w:bookmarkStart w:id="1094" w:name="_Toc15606"/>
      <w:bookmarkStart w:id="1095" w:name="_Toc18030"/>
      <w:r>
        <w:rPr>
          <w:rFonts w:hint="eastAsia" w:ascii="宋体" w:hAnsi="宋体" w:eastAsia="宋体" w:cs="宋体"/>
          <w:color w:val="auto"/>
          <w:sz w:val="20"/>
          <w:szCs w:val="20"/>
        </w:rPr>
        <w:t>3.1 承包人的一般义务</w:t>
      </w:r>
      <w:bookmarkEnd w:id="1092"/>
      <w:bookmarkEnd w:id="1093"/>
      <w:bookmarkEnd w:id="1094"/>
      <w:bookmarkEnd w:id="1095"/>
    </w:p>
    <w:p w14:paraId="75B6BC01">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（9）</w:t>
      </w:r>
      <w:r>
        <w:rPr>
          <w:rFonts w:hint="eastAsia" w:ascii="宋体" w:hAnsi="宋体" w:eastAsia="宋体" w:cs="宋体"/>
          <w:color w:val="auto"/>
          <w:sz w:val="20"/>
          <w:szCs w:val="20"/>
        </w:rPr>
        <w:t>承包人提交的竣工资料的内容：</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DBA6CD0">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承包人需要提交的竣工资料套数：</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0DC2AA7">
      <w:pPr>
        <w:spacing w:line="360" w:lineRule="auto"/>
        <w:ind w:left="638" w:leftChars="304"/>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承包人提交的竣工资料的费用承担：</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8FB8D88">
      <w:pPr>
        <w:spacing w:line="360" w:lineRule="auto"/>
        <w:ind w:left="638" w:leftChars="304"/>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承包人提交的竣工资料移交时间：</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7D9AC31">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承包人提交的竣工资料形式要求：</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8A7B293">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kern w:val="0"/>
          <w:sz w:val="20"/>
          <w:szCs w:val="20"/>
        </w:rPr>
        <w:t>（10）承包人应履行的其他义务：</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083DA78">
      <w:pPr>
        <w:spacing w:after="120" w:line="360" w:lineRule="auto"/>
        <w:ind w:firstLine="400" w:firstLineChars="200"/>
        <w:outlineLvl w:val="1"/>
        <w:rPr>
          <w:rFonts w:hint="eastAsia" w:ascii="宋体" w:hAnsi="宋体" w:eastAsia="宋体" w:cs="宋体"/>
          <w:color w:val="auto"/>
          <w:sz w:val="20"/>
          <w:szCs w:val="20"/>
        </w:rPr>
      </w:pPr>
      <w:bookmarkStart w:id="1096" w:name="_Toc5443"/>
      <w:bookmarkStart w:id="1097" w:name="_Toc28547"/>
      <w:bookmarkStart w:id="1098" w:name="_Toc31097"/>
      <w:bookmarkStart w:id="1099" w:name="_Toc15685"/>
      <w:r>
        <w:rPr>
          <w:rFonts w:hint="eastAsia" w:ascii="宋体" w:hAnsi="宋体" w:eastAsia="宋体" w:cs="宋体"/>
          <w:color w:val="auto"/>
          <w:sz w:val="20"/>
          <w:szCs w:val="20"/>
        </w:rPr>
        <w:t>3.2 项目经理</w:t>
      </w:r>
      <w:bookmarkEnd w:id="1096"/>
      <w:bookmarkEnd w:id="1097"/>
      <w:bookmarkEnd w:id="1098"/>
      <w:bookmarkEnd w:id="1099"/>
    </w:p>
    <w:p w14:paraId="20FD6AF3">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kern w:val="0"/>
          <w:sz w:val="20"/>
          <w:szCs w:val="20"/>
        </w:rPr>
        <w:t xml:space="preserve">3.2.1 </w:t>
      </w:r>
      <w:r>
        <w:rPr>
          <w:rFonts w:hint="eastAsia" w:ascii="宋体" w:hAnsi="宋体" w:eastAsia="宋体" w:cs="宋体"/>
          <w:color w:val="auto"/>
          <w:sz w:val="20"/>
          <w:szCs w:val="20"/>
        </w:rPr>
        <w:t>项目经理：</w:t>
      </w:r>
    </w:p>
    <w:p w14:paraId="07EDD4A0">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姓    名：</w:t>
      </w:r>
      <w:r>
        <w:rPr>
          <w:rFonts w:hint="eastAsia" w:ascii="宋体" w:hAnsi="宋体" w:eastAsia="宋体" w:cs="宋体"/>
          <w:color w:val="auto"/>
          <w:sz w:val="20"/>
          <w:szCs w:val="20"/>
          <w:u w:val="single"/>
        </w:rPr>
        <w:t>         </w:t>
      </w:r>
      <w:r>
        <w:rPr>
          <w:rFonts w:hint="eastAsia" w:ascii="宋体" w:hAnsi="宋体" w:eastAsia="宋体" w:cs="宋体"/>
          <w:color w:val="auto"/>
          <w:sz w:val="20"/>
          <w:szCs w:val="20"/>
        </w:rPr>
        <w:t>；</w:t>
      </w:r>
    </w:p>
    <w:p w14:paraId="4B271C9B">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身份证号：</w:t>
      </w:r>
      <w:r>
        <w:rPr>
          <w:rFonts w:hint="eastAsia" w:ascii="宋体" w:hAnsi="宋体" w:eastAsia="宋体" w:cs="宋体"/>
          <w:color w:val="auto"/>
          <w:sz w:val="20"/>
          <w:szCs w:val="20"/>
          <w:u w:val="single"/>
        </w:rPr>
        <w:t>         </w:t>
      </w:r>
      <w:r>
        <w:rPr>
          <w:rFonts w:hint="eastAsia" w:ascii="宋体" w:hAnsi="宋体" w:eastAsia="宋体" w:cs="宋体"/>
          <w:color w:val="auto"/>
          <w:sz w:val="20"/>
          <w:szCs w:val="20"/>
        </w:rPr>
        <w:t>；</w:t>
      </w:r>
    </w:p>
    <w:p w14:paraId="174BFA07">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建造师执业资格等级：</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6DB739F3">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建造师注册证书号：</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57D20A81">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建造师执业印章号：</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49A6ABEB">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安全生产考核合格证书号：</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6DAD7A08">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联系电话：</w:t>
      </w:r>
      <w:r>
        <w:rPr>
          <w:rFonts w:hint="eastAsia" w:ascii="宋体" w:hAnsi="宋体" w:eastAsia="宋体" w:cs="宋体"/>
          <w:color w:val="auto"/>
          <w:sz w:val="20"/>
          <w:szCs w:val="20"/>
          <w:u w:val="single"/>
        </w:rPr>
        <w:t>         </w:t>
      </w:r>
      <w:r>
        <w:rPr>
          <w:rFonts w:hint="eastAsia" w:ascii="宋体" w:hAnsi="宋体" w:eastAsia="宋体" w:cs="宋体"/>
          <w:color w:val="auto"/>
          <w:sz w:val="20"/>
          <w:szCs w:val="20"/>
        </w:rPr>
        <w:t>；</w:t>
      </w:r>
    </w:p>
    <w:p w14:paraId="37B9AE52">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电子信箱：</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238E57F4">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通信地址：</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5AB32ECC">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承包人对项目经理的授权范围如下：</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执行通用条款</w:t>
      </w:r>
      <w:r>
        <w:rPr>
          <w:rFonts w:hint="eastAsia" w:ascii="宋体" w:hAnsi="宋体" w:eastAsia="宋体" w:cs="宋体"/>
          <w:color w:val="auto"/>
          <w:sz w:val="20"/>
          <w:szCs w:val="20"/>
          <w:u w:val="single"/>
        </w:rPr>
        <w:t xml:space="preserve">   。</w:t>
      </w:r>
    </w:p>
    <w:p w14:paraId="3672DC92">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关于项目经理每月在施工现场的时间要求：</w:t>
      </w:r>
      <w:r>
        <w:rPr>
          <w:rFonts w:hint="eastAsia" w:ascii="宋体" w:hAnsi="宋体" w:eastAsia="宋体" w:cs="宋体"/>
          <w:color w:val="auto"/>
          <w:kern w:val="0"/>
          <w:sz w:val="20"/>
          <w:szCs w:val="20"/>
          <w:u w:val="single"/>
        </w:rPr>
        <w:t>项目经理带班应严格遵守</w:t>
      </w:r>
      <w:r>
        <w:rPr>
          <w:rFonts w:hint="eastAsia" w:ascii="宋体" w:hAnsi="宋体" w:cs="宋体"/>
          <w:color w:val="auto"/>
          <w:kern w:val="0"/>
          <w:sz w:val="20"/>
          <w:szCs w:val="20"/>
          <w:u w:val="single"/>
          <w:lang w:eastAsia="zh-CN"/>
        </w:rPr>
        <w:t>相关</w:t>
      </w:r>
      <w:r>
        <w:rPr>
          <w:rFonts w:hint="eastAsia" w:ascii="宋体" w:hAnsi="宋体" w:eastAsia="宋体" w:cs="宋体"/>
          <w:color w:val="auto"/>
          <w:kern w:val="0"/>
          <w:sz w:val="20"/>
          <w:szCs w:val="20"/>
          <w:u w:val="single"/>
        </w:rPr>
        <w:t>规定</w:t>
      </w:r>
      <w:r>
        <w:rPr>
          <w:rFonts w:hint="eastAsia" w:ascii="宋体" w:hAnsi="宋体" w:cs="宋体"/>
          <w:color w:val="auto"/>
          <w:kern w:val="0"/>
          <w:sz w:val="20"/>
          <w:szCs w:val="20"/>
          <w:u w:val="single"/>
          <w:lang w:eastAsia="zh-CN"/>
        </w:rPr>
        <w:t>要求</w:t>
      </w:r>
      <w:r>
        <w:rPr>
          <w:rFonts w:hint="eastAsia" w:ascii="宋体" w:hAnsi="宋体" w:eastAsia="宋体" w:cs="宋体"/>
          <w:color w:val="auto"/>
          <w:kern w:val="0"/>
          <w:sz w:val="20"/>
          <w:szCs w:val="20"/>
          <w:u w:val="single"/>
        </w:rPr>
        <w:t>。</w:t>
      </w:r>
    </w:p>
    <w:p w14:paraId="782D5120">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承包人未提交劳动合同，以及没有为项目经理缴纳社会保险证明的违约责任：</w:t>
      </w:r>
      <w:r>
        <w:rPr>
          <w:rFonts w:hint="eastAsia" w:ascii="宋体" w:hAnsi="宋体" w:eastAsia="宋体" w:cs="宋体"/>
          <w:color w:val="auto"/>
          <w:kern w:val="0"/>
          <w:sz w:val="20"/>
          <w:szCs w:val="20"/>
          <w:u w:val="single"/>
        </w:rPr>
        <w:t>发包人有权要求承包人更换项目经理，发包人单方面解除合同或要求承包人更换项目经理的，由此增加的费用和延误的工期由承包人承担。</w:t>
      </w:r>
    </w:p>
    <w:p w14:paraId="43E7D274">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项目经理未经批准，擅自离开施工现场的违约责任：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eastAsia="zh-CN"/>
        </w:rPr>
        <w:t>另行约定</w:t>
      </w:r>
      <w:r>
        <w:rPr>
          <w:rFonts w:hint="eastAsia" w:ascii="宋体" w:hAnsi="宋体" w:eastAsia="宋体" w:cs="宋体"/>
          <w:color w:val="auto"/>
          <w:kern w:val="0"/>
          <w:sz w:val="20"/>
          <w:szCs w:val="20"/>
          <w:u w:val="single"/>
        </w:rPr>
        <w:t xml:space="preserve"> </w:t>
      </w:r>
    </w:p>
    <w:p w14:paraId="1905C698">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3.2.3 承包人擅自更换项目经理的违约责任：</w:t>
      </w:r>
      <w:r>
        <w:rPr>
          <w:rFonts w:hint="eastAsia" w:ascii="宋体" w:hAnsi="宋体" w:eastAsia="宋体" w:cs="宋体"/>
          <w:color w:val="auto"/>
          <w:kern w:val="0"/>
          <w:sz w:val="20"/>
          <w:szCs w:val="20"/>
          <w:u w:val="single"/>
        </w:rPr>
        <w:t xml:space="preserve"> 原项目经理如能够继续履行职责的，承包人应撤 销其更换决定，如投标项目经理（或原项目经理）客观上已经无法履行职责的，发包人有权审核确认承包人更换的项目经理，由此增加的费用和延误的工期由承包人承担。 </w:t>
      </w:r>
    </w:p>
    <w:p w14:paraId="55DB5D9A">
      <w:pPr>
        <w:spacing w:line="360" w:lineRule="auto"/>
        <w:ind w:firstLine="400" w:firstLineChars="200"/>
        <w:rPr>
          <w:rFonts w:hint="eastAsia" w:ascii="宋体" w:hAnsi="宋体" w:eastAsia="宋体" w:cs="宋体"/>
          <w:color w:val="auto"/>
          <w:kern w:val="0"/>
          <w:sz w:val="20"/>
          <w:szCs w:val="20"/>
          <w:u w:val="single"/>
        </w:rPr>
      </w:pPr>
      <w:bookmarkStart w:id="1100" w:name="_Toc3717"/>
      <w:bookmarkStart w:id="1101" w:name="_Toc23996"/>
      <w:r>
        <w:rPr>
          <w:rFonts w:hint="eastAsia" w:ascii="宋体" w:hAnsi="宋体" w:eastAsia="宋体" w:cs="宋体"/>
          <w:color w:val="auto"/>
          <w:kern w:val="0"/>
          <w:sz w:val="20"/>
          <w:szCs w:val="20"/>
        </w:rPr>
        <w:t>3.2.4 承包人无正当理由拒绝更换项目经理的违约责任：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eastAsia="zh-CN"/>
        </w:rPr>
        <w:t>另行约定</w:t>
      </w:r>
      <w:r>
        <w:rPr>
          <w:rFonts w:hint="eastAsia" w:ascii="宋体" w:hAnsi="宋体" w:eastAsia="宋体" w:cs="宋体"/>
          <w:color w:val="auto"/>
          <w:kern w:val="0"/>
          <w:sz w:val="20"/>
          <w:szCs w:val="20"/>
          <w:u w:val="single"/>
        </w:rPr>
        <w:t xml:space="preserve"> </w:t>
      </w:r>
    </w:p>
    <w:bookmarkEnd w:id="1100"/>
    <w:bookmarkEnd w:id="1101"/>
    <w:p w14:paraId="62F7724D">
      <w:pPr>
        <w:spacing w:line="360" w:lineRule="auto"/>
        <w:ind w:firstLine="400" w:firstLineChars="200"/>
        <w:rPr>
          <w:rFonts w:hint="eastAsia" w:ascii="宋体" w:hAnsi="宋体" w:eastAsia="宋体" w:cs="宋体"/>
          <w:color w:val="auto"/>
          <w:kern w:val="0"/>
          <w:sz w:val="20"/>
          <w:szCs w:val="20"/>
          <w:u w:val="none"/>
        </w:rPr>
      </w:pPr>
      <w:bookmarkStart w:id="1102" w:name="_Toc1453"/>
      <w:bookmarkStart w:id="1103" w:name="_Toc23040"/>
      <w:bookmarkStart w:id="1104" w:name="_Toc24362"/>
      <w:bookmarkStart w:id="1105" w:name="_Toc12107"/>
      <w:r>
        <w:rPr>
          <w:rFonts w:hint="eastAsia" w:ascii="宋体" w:hAnsi="宋体" w:eastAsia="宋体" w:cs="宋体"/>
          <w:color w:val="auto"/>
          <w:kern w:val="0"/>
          <w:sz w:val="20"/>
          <w:szCs w:val="20"/>
          <w:u w:val="none"/>
        </w:rPr>
        <w:t xml:space="preserve">3.3 承包人人员 </w:t>
      </w:r>
    </w:p>
    <w:p w14:paraId="2E041941">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rPr>
        <w:t>3.3.1 承包人提交项目管理机构及施工现场管理人员安排报告的期限：</w:t>
      </w:r>
      <w:r>
        <w:rPr>
          <w:rFonts w:hint="eastAsia" w:ascii="宋体" w:hAnsi="宋体" w:eastAsia="宋体" w:cs="宋体"/>
          <w:color w:val="auto"/>
          <w:kern w:val="0"/>
          <w:sz w:val="20"/>
          <w:szCs w:val="20"/>
          <w:u w:val="single"/>
        </w:rPr>
        <w:t>承包人在接到中标通知 后</w:t>
      </w:r>
      <w:r>
        <w:rPr>
          <w:rFonts w:hint="eastAsia" w:ascii="宋体" w:hAnsi="宋体" w:eastAsia="宋体" w:cs="宋体"/>
          <w:color w:val="auto"/>
          <w:kern w:val="0"/>
          <w:sz w:val="20"/>
          <w:szCs w:val="20"/>
          <w:u w:val="single"/>
          <w:lang w:val="en-US" w:eastAsia="zh-CN"/>
        </w:rPr>
        <w:t>14</w:t>
      </w:r>
      <w:r>
        <w:rPr>
          <w:rFonts w:hint="eastAsia" w:ascii="宋体" w:hAnsi="宋体" w:eastAsia="宋体" w:cs="宋体"/>
          <w:color w:val="auto"/>
          <w:kern w:val="0"/>
          <w:sz w:val="20"/>
          <w:szCs w:val="20"/>
          <w:u w:val="single"/>
        </w:rPr>
        <w:t xml:space="preserve">天内提交项目管理机构及施工现场管理人员安排报告及联系方式，并提交以上人员的岗位、注册执业资格证书，与承包人之间的劳动关系证明和缴纳社会保险的有效证明。 </w:t>
      </w:r>
    </w:p>
    <w:p w14:paraId="2EA95B3D">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rPr>
        <w:t>3.3.3 承包人无正当理由拒绝撤换主要施工管理人员的违约责任：</w:t>
      </w:r>
      <w:r>
        <w:rPr>
          <w:rFonts w:hint="eastAsia" w:ascii="宋体" w:hAnsi="宋体" w:cs="宋体"/>
          <w:color w:val="auto"/>
          <w:kern w:val="0"/>
          <w:sz w:val="20"/>
          <w:szCs w:val="20"/>
          <w:u w:val="single"/>
          <w:lang w:val="en-US" w:eastAsia="zh-CN"/>
        </w:rPr>
        <w:t xml:space="preserve">         另行约定        </w:t>
      </w:r>
      <w:r>
        <w:rPr>
          <w:rFonts w:hint="eastAsia" w:ascii="宋体" w:hAnsi="宋体" w:eastAsia="宋体" w:cs="宋体"/>
          <w:color w:val="auto"/>
          <w:kern w:val="0"/>
          <w:sz w:val="20"/>
          <w:szCs w:val="20"/>
          <w:u w:val="single"/>
        </w:rPr>
        <w:t xml:space="preserve"> </w:t>
      </w:r>
    </w:p>
    <w:p w14:paraId="056D9EA8">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rPr>
        <w:t>3.3.4 承包人主要施工管理人员离开施工现场的批准要求：</w:t>
      </w:r>
      <w:r>
        <w:rPr>
          <w:rFonts w:hint="eastAsia" w:ascii="宋体" w:hAnsi="宋体" w:eastAsia="宋体" w:cs="宋体"/>
          <w:color w:val="auto"/>
          <w:kern w:val="0"/>
          <w:sz w:val="20"/>
          <w:szCs w:val="20"/>
          <w:u w:val="single"/>
        </w:rPr>
        <w:t xml:space="preserve">月累计不超过 5 天的，应报监理人（总监）同意；月累计超过 5 天的，应通知监理人，并征得发包人书面同意。技术负责人及主要施工管理人员离开施工现场前，承包人应指定有经验的人员代行其职，该人员用具备相应职责的资格能力，且提前 7 天征得监理人或发包人的同意。 </w:t>
      </w:r>
    </w:p>
    <w:p w14:paraId="4D50E20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rPr>
        <w:t>3.3.5 承包人擅自更换主要施工管理人员的违约责任：</w:t>
      </w:r>
      <w:r>
        <w:rPr>
          <w:rFonts w:hint="eastAsia" w:ascii="宋体" w:hAnsi="宋体" w:eastAsia="宋体" w:cs="宋体"/>
          <w:color w:val="auto"/>
          <w:kern w:val="0"/>
          <w:sz w:val="20"/>
          <w:szCs w:val="20"/>
          <w:u w:val="single"/>
        </w:rPr>
        <w:t>原管理人员如能继续履职的，监理人责令承包人撤销其更换决定；如原管理人员客观上已经无法继续履行职责的，监理人有权要求审核确认承包人更换的管理人员，</w:t>
      </w:r>
      <w:r>
        <w:rPr>
          <w:rFonts w:hint="eastAsia" w:ascii="宋体" w:hAnsi="宋体" w:cs="宋体"/>
          <w:color w:val="auto"/>
          <w:kern w:val="0"/>
          <w:sz w:val="20"/>
          <w:szCs w:val="20"/>
          <w:u w:val="single"/>
          <w:lang w:eastAsia="zh-CN"/>
        </w:rPr>
        <w:t>承担</w:t>
      </w:r>
      <w:r>
        <w:rPr>
          <w:rFonts w:hint="eastAsia" w:ascii="宋体" w:hAnsi="宋体" w:eastAsia="宋体" w:cs="宋体"/>
          <w:color w:val="auto"/>
          <w:kern w:val="0"/>
          <w:sz w:val="20"/>
          <w:szCs w:val="20"/>
          <w:u w:val="single"/>
        </w:rPr>
        <w:t xml:space="preserve">由此增加的费用和延误的工期由承包人承担。 </w:t>
      </w:r>
    </w:p>
    <w:p w14:paraId="425C3D72">
      <w:pPr>
        <w:spacing w:line="360" w:lineRule="auto"/>
        <w:ind w:firstLine="400" w:firstLineChars="200"/>
        <w:rPr>
          <w:rFonts w:hint="default" w:ascii="宋体" w:hAnsi="宋体" w:eastAsia="宋体" w:cs="宋体"/>
          <w:color w:val="auto"/>
          <w:kern w:val="0"/>
          <w:sz w:val="20"/>
          <w:szCs w:val="20"/>
          <w:u w:val="single"/>
          <w:lang w:val="en-US" w:eastAsia="zh-CN"/>
        </w:rPr>
      </w:pPr>
      <w:r>
        <w:rPr>
          <w:rFonts w:hint="eastAsia" w:ascii="宋体" w:hAnsi="宋体" w:eastAsia="宋体" w:cs="宋体"/>
          <w:color w:val="auto"/>
          <w:kern w:val="0"/>
          <w:sz w:val="20"/>
          <w:szCs w:val="20"/>
          <w:u w:val="none"/>
        </w:rPr>
        <w:t>承包人主要施工管理人员擅自离开施工现场的违约责任：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val="en-US" w:eastAsia="zh-CN"/>
        </w:rPr>
        <w:t xml:space="preserve">    另行约定       </w:t>
      </w:r>
    </w:p>
    <w:p w14:paraId="32B5C698">
      <w:pPr>
        <w:spacing w:line="360" w:lineRule="auto"/>
        <w:ind w:firstLine="400" w:firstLineChars="200"/>
        <w:rPr>
          <w:rFonts w:hint="eastAsia" w:ascii="宋体" w:hAnsi="宋体" w:eastAsia="宋体" w:cs="宋体"/>
          <w:color w:val="auto"/>
          <w:kern w:val="0"/>
          <w:sz w:val="20"/>
          <w:szCs w:val="20"/>
          <w:u w:val="none"/>
        </w:rPr>
      </w:pPr>
      <w:r>
        <w:rPr>
          <w:rFonts w:hint="eastAsia" w:ascii="宋体" w:hAnsi="宋体" w:eastAsia="宋体" w:cs="宋体"/>
          <w:color w:val="auto"/>
          <w:kern w:val="0"/>
          <w:sz w:val="20"/>
          <w:szCs w:val="20"/>
          <w:u w:val="none"/>
        </w:rPr>
        <w:t xml:space="preserve">3.3.6 其他要求 </w:t>
      </w:r>
    </w:p>
    <w:p w14:paraId="6DADF09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（1）承包人人员必须与承包人投标时所承诺的人员一致，只能增加不能减少，并保证常驻现场， 项目经理和技术负责人不得同时离开现场。 </w:t>
      </w:r>
    </w:p>
    <w:p w14:paraId="5B779D0C">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（3）承包人应组建安全生产领导小组，设置专职安全生产管理人员，其中专职安全人员不少于相关规定的人数。 </w:t>
      </w:r>
    </w:p>
    <w:p w14:paraId="624A57E2">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（4）未经发包人和监理人的事先同意，投入人员不得随意调换。如确属需要，承包人应选派在资历和能力等方面高于其前任的人员报请监理人审核，并经发包人审批后方可替换。 </w:t>
      </w:r>
    </w:p>
    <w:p w14:paraId="3A52CE37">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（5）承包人项目经理和其他人员如有下列行为之一，发包人和监理人要求撤换，承包人应在 14 天内选派在资历和能力等方面不低于其前任的替代人员，并经发包人和监理人审批后予以更换： </w:t>
      </w:r>
    </w:p>
    <w:p w14:paraId="3156366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1）在履行其职责时不能胜任或玩忽职守； </w:t>
      </w:r>
    </w:p>
    <w:p w14:paraId="30692115">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2）经常出现有损健康与安全，或有损环境保护的行为； </w:t>
      </w:r>
    </w:p>
    <w:p w14:paraId="4E52346F">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3）不遵守合同文件的约定和要求。 </w:t>
      </w:r>
    </w:p>
    <w:p w14:paraId="03364F6D">
      <w:pPr>
        <w:spacing w:after="120" w:line="360" w:lineRule="auto"/>
        <w:ind w:firstLine="400" w:firstLineChars="200"/>
        <w:outlineLvl w:val="1"/>
        <w:rPr>
          <w:rFonts w:hint="eastAsia" w:ascii="宋体" w:hAnsi="宋体" w:eastAsia="宋体" w:cs="宋体"/>
          <w:color w:val="auto"/>
          <w:sz w:val="20"/>
          <w:szCs w:val="20"/>
        </w:rPr>
      </w:pPr>
      <w:r>
        <w:rPr>
          <w:rFonts w:hint="eastAsia" w:ascii="宋体" w:hAnsi="宋体" w:eastAsia="宋体" w:cs="宋体"/>
          <w:color w:val="auto"/>
          <w:sz w:val="20"/>
          <w:szCs w:val="20"/>
        </w:rPr>
        <w:t>3</w:t>
      </w:r>
      <w:bookmarkStart w:id="1106" w:name="_Toc292559869"/>
      <w:bookmarkStart w:id="1107" w:name="_Toc296890987"/>
      <w:bookmarkStart w:id="1108" w:name="_Toc296346660"/>
      <w:bookmarkStart w:id="1109" w:name="_Toc296503159"/>
      <w:bookmarkStart w:id="1110" w:name="_Toc304295523"/>
      <w:bookmarkStart w:id="1111" w:name="_Toc312677988"/>
      <w:bookmarkStart w:id="1112" w:name="_Toc296347158"/>
      <w:bookmarkStart w:id="1113" w:name="_Toc300934945"/>
      <w:bookmarkStart w:id="1114" w:name="_Toc297123492"/>
      <w:bookmarkStart w:id="1115" w:name="_Toc296944498"/>
      <w:bookmarkStart w:id="1116" w:name="_Toc296891199"/>
      <w:bookmarkStart w:id="1117" w:name="_Toc297120459"/>
      <w:bookmarkStart w:id="1118" w:name="_Toc303539102"/>
      <w:bookmarkStart w:id="1119" w:name="_Toc297048345"/>
      <w:bookmarkStart w:id="1120" w:name="_Toc297216151"/>
      <w:bookmarkStart w:id="1121" w:name="_Toc292559364"/>
      <w:r>
        <w:rPr>
          <w:rFonts w:hint="eastAsia" w:ascii="宋体" w:hAnsi="宋体" w:eastAsia="宋体" w:cs="宋体"/>
          <w:color w:val="auto"/>
          <w:sz w:val="20"/>
          <w:szCs w:val="20"/>
        </w:rPr>
        <w:t>.5 分包</w:t>
      </w:r>
      <w:bookmarkEnd w:id="1102"/>
      <w:bookmarkEnd w:id="1103"/>
      <w:bookmarkEnd w:id="1104"/>
      <w:bookmarkEnd w:id="1105"/>
    </w:p>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p w14:paraId="7B237395">
      <w:pPr>
        <w:spacing w:line="360" w:lineRule="auto"/>
        <w:ind w:firstLine="400" w:firstLineChars="200"/>
        <w:outlineLvl w:val="2"/>
        <w:rPr>
          <w:rFonts w:hint="eastAsia" w:ascii="宋体" w:hAnsi="宋体" w:eastAsia="宋体" w:cs="宋体"/>
          <w:color w:val="auto"/>
          <w:sz w:val="20"/>
          <w:szCs w:val="20"/>
        </w:rPr>
      </w:pPr>
      <w:bookmarkStart w:id="1122" w:name="_Toc22443"/>
      <w:bookmarkStart w:id="1123" w:name="_Toc1964"/>
      <w:r>
        <w:rPr>
          <w:rFonts w:hint="eastAsia" w:ascii="宋体" w:hAnsi="宋体" w:eastAsia="宋体" w:cs="宋体"/>
          <w:color w:val="auto"/>
          <w:sz w:val="20"/>
          <w:szCs w:val="20"/>
        </w:rPr>
        <w:t>3</w:t>
      </w:r>
      <w:bookmarkStart w:id="1124" w:name="_Toc300934946"/>
      <w:bookmarkStart w:id="1125" w:name="_Toc297048346"/>
      <w:bookmarkStart w:id="1126" w:name="_Toc296503160"/>
      <w:bookmarkStart w:id="1127" w:name="_Toc296890988"/>
      <w:bookmarkStart w:id="1128" w:name="_Toc296944499"/>
      <w:bookmarkStart w:id="1129" w:name="_Toc304295524"/>
      <w:bookmarkStart w:id="1130" w:name="_Toc296346661"/>
      <w:bookmarkStart w:id="1131" w:name="_Toc297216152"/>
      <w:bookmarkStart w:id="1132" w:name="_Toc292559365"/>
      <w:bookmarkStart w:id="1133" w:name="_Toc303539103"/>
      <w:bookmarkStart w:id="1134" w:name="_Toc296891200"/>
      <w:bookmarkStart w:id="1135" w:name="_Toc297123493"/>
      <w:bookmarkStart w:id="1136" w:name="_Toc297120460"/>
      <w:bookmarkStart w:id="1137" w:name="_Toc292559870"/>
      <w:bookmarkStart w:id="1138" w:name="_Toc296347159"/>
      <w:bookmarkStart w:id="1139" w:name="_Toc312677989"/>
      <w:bookmarkStart w:id="1140" w:name="_Toc318581158"/>
      <w:r>
        <w:rPr>
          <w:rFonts w:hint="eastAsia" w:ascii="宋体" w:hAnsi="宋体" w:eastAsia="宋体" w:cs="宋体"/>
          <w:color w:val="auto"/>
          <w:sz w:val="20"/>
          <w:szCs w:val="20"/>
        </w:rPr>
        <w:t>.5.1 分包的一般约定</w:t>
      </w:r>
      <w:bookmarkEnd w:id="1122"/>
      <w:bookmarkEnd w:id="1123"/>
    </w:p>
    <w:p w14:paraId="38DF78C7">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禁止分包的工程</w:t>
      </w:r>
      <w:r>
        <w:rPr>
          <w:rFonts w:hint="eastAsia" w:ascii="宋体" w:hAnsi="宋体" w:eastAsia="宋体" w:cs="宋体"/>
          <w:color w:val="auto"/>
          <w:kern w:val="0"/>
          <w:sz w:val="20"/>
          <w:szCs w:val="20"/>
          <w:u w:val="none"/>
        </w:rPr>
        <w:t>包括：</w:t>
      </w:r>
      <w:r>
        <w:rPr>
          <w:rFonts w:hint="eastAsia" w:ascii="宋体" w:hAnsi="宋体" w:eastAsia="宋体" w:cs="宋体"/>
          <w:color w:val="auto"/>
          <w:kern w:val="0"/>
          <w:sz w:val="20"/>
          <w:szCs w:val="20"/>
          <w:u w:val="single"/>
          <w:lang w:val="en-US" w:eastAsia="zh-CN"/>
        </w:rPr>
        <w:t>未经发包人同意，承包人不得对任何工程实施分包</w:t>
      </w:r>
      <w:r>
        <w:rPr>
          <w:rFonts w:hint="eastAsia" w:ascii="宋体" w:hAnsi="宋体" w:eastAsia="宋体" w:cs="宋体"/>
          <w:color w:val="auto"/>
          <w:kern w:val="0"/>
          <w:sz w:val="20"/>
          <w:szCs w:val="20"/>
          <w:u w:val="single"/>
        </w:rPr>
        <w:t xml:space="preserve"> 。</w:t>
      </w:r>
    </w:p>
    <w:p w14:paraId="18F021DF">
      <w:pPr>
        <w:spacing w:line="360" w:lineRule="auto"/>
        <w:ind w:firstLine="400" w:firstLineChars="200"/>
        <w:jc w:val="left"/>
        <w:rPr>
          <w:rFonts w:hint="eastAsia" w:ascii="宋体" w:hAnsi="宋体" w:eastAsia="宋体" w:cs="宋体"/>
          <w:color w:val="auto"/>
          <w:sz w:val="20"/>
          <w:szCs w:val="20"/>
          <w:u w:val="single"/>
        </w:rPr>
      </w:pPr>
      <w:r>
        <w:rPr>
          <w:rFonts w:hint="eastAsia" w:ascii="宋体" w:hAnsi="宋体" w:eastAsia="宋体" w:cs="宋体"/>
          <w:color w:val="auto"/>
          <w:sz w:val="20"/>
          <w:szCs w:val="20"/>
        </w:rPr>
        <w:t>主体结构、关键性工作的范围：</w:t>
      </w:r>
      <w:r>
        <w:rPr>
          <w:rFonts w:hint="eastAsia" w:ascii="宋体" w:hAnsi="宋体" w:eastAsia="宋体" w:cs="宋体"/>
          <w:color w:val="auto"/>
          <w:sz w:val="20"/>
          <w:szCs w:val="20"/>
          <w:u w:val="single"/>
        </w:rPr>
        <w:t></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Start w:id="1141" w:name="_Toc297216153"/>
      <w:bookmarkStart w:id="1142" w:name="_Toc296503161"/>
      <w:bookmarkStart w:id="1143" w:name="_Toc296346662"/>
      <w:bookmarkStart w:id="1144" w:name="_Toc296347160"/>
      <w:bookmarkStart w:id="1145" w:name="_Toc296944500"/>
      <w:bookmarkStart w:id="1146" w:name="_Toc297123494"/>
      <w:bookmarkStart w:id="1147" w:name="_Toc304295525"/>
      <w:bookmarkStart w:id="1148" w:name="_Toc300934947"/>
      <w:bookmarkStart w:id="1149" w:name="_Toc297048347"/>
      <w:bookmarkStart w:id="1150" w:name="_Toc303539104"/>
      <w:bookmarkStart w:id="1151" w:name="_Toc296891201"/>
      <w:bookmarkStart w:id="1152" w:name="_Toc296890989"/>
      <w:bookmarkStart w:id="1153" w:name="_Toc297120461"/>
    </w:p>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p w14:paraId="3C59AFBC">
      <w:pPr>
        <w:spacing w:line="360" w:lineRule="auto"/>
        <w:outlineLvl w:val="2"/>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bookmarkStart w:id="1154" w:name="_Toc27833"/>
      <w:bookmarkStart w:id="1155" w:name="_Toc4794"/>
      <w:r>
        <w:rPr>
          <w:rFonts w:hint="eastAsia" w:ascii="宋体" w:hAnsi="宋体" w:eastAsia="宋体" w:cs="宋体"/>
          <w:color w:val="auto"/>
          <w:sz w:val="20"/>
          <w:szCs w:val="20"/>
        </w:rPr>
        <w:t>3</w:t>
      </w:r>
      <w:bookmarkStart w:id="1156" w:name="_Toc312677990"/>
      <w:bookmarkStart w:id="1157" w:name="_Toc318581159"/>
      <w:r>
        <w:rPr>
          <w:rFonts w:hint="eastAsia" w:ascii="宋体" w:hAnsi="宋体" w:eastAsia="宋体" w:cs="宋体"/>
          <w:color w:val="auto"/>
          <w:sz w:val="20"/>
          <w:szCs w:val="20"/>
        </w:rPr>
        <w:t>.5.2分包的确定</w:t>
      </w:r>
      <w:bookmarkEnd w:id="1154"/>
      <w:bookmarkEnd w:id="1155"/>
    </w:p>
    <w:p w14:paraId="1CFD82D8">
      <w:pPr>
        <w:spacing w:line="360" w:lineRule="auto"/>
        <w:ind w:firstLine="400" w:firstLineChars="200"/>
        <w:rPr>
          <w:rFonts w:hint="eastAsia" w:ascii="宋体" w:hAnsi="宋体" w:eastAsia="宋体" w:cs="宋体"/>
          <w:color w:val="auto"/>
          <w:sz w:val="20"/>
          <w:szCs w:val="20"/>
          <w:u w:val="single"/>
        </w:rPr>
      </w:pPr>
      <w:r>
        <w:rPr>
          <w:rFonts w:hint="eastAsia" w:ascii="宋体" w:hAnsi="宋体" w:eastAsia="宋体" w:cs="宋体"/>
          <w:color w:val="auto"/>
          <w:sz w:val="20"/>
          <w:szCs w:val="20"/>
        </w:rPr>
        <w:t>允许分包的专业工程包括：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BBA821E">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其他关于分包的约定：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9F277EE">
      <w:pPr>
        <w:spacing w:line="360" w:lineRule="auto"/>
        <w:ind w:firstLine="400" w:firstLineChars="200"/>
        <w:outlineLvl w:val="2"/>
        <w:rPr>
          <w:rFonts w:hint="eastAsia" w:ascii="宋体" w:hAnsi="宋体" w:eastAsia="宋体" w:cs="宋体"/>
          <w:color w:val="auto"/>
          <w:sz w:val="20"/>
          <w:szCs w:val="20"/>
        </w:rPr>
      </w:pPr>
      <w:bookmarkStart w:id="1158" w:name="_Toc5477"/>
      <w:bookmarkStart w:id="1159" w:name="_Toc5843"/>
      <w:r>
        <w:rPr>
          <w:rFonts w:hint="eastAsia" w:ascii="宋体" w:hAnsi="宋体" w:eastAsia="宋体" w:cs="宋体"/>
          <w:color w:val="auto"/>
          <w:sz w:val="20"/>
          <w:szCs w:val="20"/>
        </w:rPr>
        <w:t>3.5.4 分包合同价款</w:t>
      </w:r>
      <w:bookmarkEnd w:id="1158"/>
      <w:bookmarkEnd w:id="1159"/>
    </w:p>
    <w:p w14:paraId="6387CDD1">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关于分包合同价款支付的约定：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156"/>
    <w:bookmarkEnd w:id="1157"/>
    <w:p w14:paraId="5A1DC21E">
      <w:pPr>
        <w:autoSpaceDE w:val="0"/>
        <w:autoSpaceDN w:val="0"/>
        <w:spacing w:line="360" w:lineRule="auto"/>
        <w:ind w:firstLine="400" w:firstLineChars="200"/>
        <w:outlineLvl w:val="1"/>
        <w:rPr>
          <w:rFonts w:hint="eastAsia" w:ascii="宋体" w:hAnsi="宋体" w:eastAsia="宋体" w:cs="宋体"/>
          <w:color w:val="auto"/>
          <w:sz w:val="20"/>
          <w:szCs w:val="20"/>
        </w:rPr>
      </w:pPr>
      <w:bookmarkStart w:id="1160" w:name="_Toc23828"/>
      <w:bookmarkStart w:id="1161" w:name="_Toc28970"/>
      <w:bookmarkStart w:id="1162" w:name="_Toc25187"/>
      <w:bookmarkStart w:id="1163" w:name="_Toc4127"/>
      <w:r>
        <w:rPr>
          <w:rFonts w:hint="eastAsia" w:ascii="宋体" w:hAnsi="宋体" w:eastAsia="宋体" w:cs="宋体"/>
          <w:color w:val="auto"/>
          <w:sz w:val="20"/>
          <w:szCs w:val="20"/>
        </w:rPr>
        <w:t>3.6 工程照管与成品、半成品保护</w:t>
      </w:r>
      <w:bookmarkEnd w:id="1160"/>
      <w:bookmarkEnd w:id="1161"/>
      <w:bookmarkEnd w:id="1162"/>
      <w:bookmarkEnd w:id="1163"/>
    </w:p>
    <w:p w14:paraId="2CB0606A">
      <w:pPr>
        <w:autoSpaceDE w:val="0"/>
        <w:autoSpaceDN w:val="0"/>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承包人负责照管工程及工程相关的材料、工程设备的起始时间：</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726576B2">
      <w:pPr>
        <w:autoSpaceDE w:val="0"/>
        <w:autoSpaceDN w:val="0"/>
        <w:spacing w:line="360" w:lineRule="auto"/>
        <w:ind w:firstLine="400" w:firstLineChars="200"/>
        <w:outlineLvl w:val="1"/>
        <w:rPr>
          <w:rFonts w:hint="eastAsia" w:ascii="宋体" w:hAnsi="宋体" w:eastAsia="宋体" w:cs="宋体"/>
          <w:color w:val="auto"/>
          <w:sz w:val="20"/>
          <w:szCs w:val="20"/>
        </w:rPr>
      </w:pPr>
      <w:bookmarkStart w:id="1164" w:name="_Toc20572"/>
      <w:bookmarkStart w:id="1165" w:name="_Toc9571"/>
      <w:bookmarkStart w:id="1166" w:name="_Toc32211"/>
      <w:bookmarkStart w:id="1167" w:name="_Toc17487"/>
      <w:r>
        <w:rPr>
          <w:rFonts w:hint="eastAsia" w:ascii="宋体" w:hAnsi="宋体" w:eastAsia="宋体" w:cs="宋体"/>
          <w:color w:val="auto"/>
          <w:sz w:val="20"/>
          <w:szCs w:val="20"/>
        </w:rPr>
        <w:t>3.7 履约担保</w:t>
      </w:r>
      <w:bookmarkEnd w:id="1164"/>
      <w:bookmarkEnd w:id="1165"/>
      <w:bookmarkEnd w:id="1166"/>
      <w:bookmarkEnd w:id="1167"/>
    </w:p>
    <w:p w14:paraId="0748B2EB">
      <w:pPr>
        <w:autoSpaceDE w:val="0"/>
        <w:autoSpaceDN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承包人是否提供履约担保：</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cs="宋体"/>
          <w:color w:val="auto"/>
          <w:sz w:val="20"/>
          <w:szCs w:val="20"/>
          <w:u w:val="single"/>
          <w:lang w:eastAsia="zh-CN"/>
        </w:rPr>
        <w:t>是</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E2A95E5">
      <w:pPr>
        <w:autoSpaceDE w:val="0"/>
        <w:autoSpaceDN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承包人提供履约担保的形式、金额及期限的：</w:t>
      </w:r>
      <w:r>
        <w:rPr>
          <w:rFonts w:hint="eastAsia" w:ascii="宋体" w:hAnsi="宋体" w:eastAsia="宋体" w:cs="宋体"/>
          <w:color w:val="auto"/>
          <w:sz w:val="20"/>
          <w:szCs w:val="20"/>
          <w:u w:val="single"/>
        </w:rPr>
        <w:t xml:space="preserve"> 履约保证金的形式：现金转账或履约保函</w:t>
      </w:r>
      <w:r>
        <w:rPr>
          <w:rFonts w:hint="eastAsia" w:ascii="宋体" w:hAnsi="宋体" w:eastAsia="宋体" w:cs="宋体"/>
          <w:color w:val="auto"/>
          <w:sz w:val="20"/>
          <w:szCs w:val="20"/>
          <w:u w:val="single"/>
          <w:lang w:eastAsia="zh-CN"/>
        </w:rPr>
        <w:t>；履约保证金额：中标价的</w:t>
      </w:r>
      <w:r>
        <w:rPr>
          <w:rFonts w:hint="eastAsia" w:ascii="宋体" w:hAnsi="宋体" w:eastAsia="宋体" w:cs="宋体"/>
          <w:color w:val="auto"/>
          <w:sz w:val="20"/>
          <w:szCs w:val="20"/>
          <w:u w:val="single"/>
          <w:lang w:val="en-US" w:eastAsia="zh-CN"/>
        </w:rPr>
        <w:t>5</w:t>
      </w:r>
      <w:r>
        <w:rPr>
          <w:rFonts w:hint="eastAsia" w:ascii="宋体" w:hAnsi="宋体" w:eastAsia="宋体" w:cs="宋体"/>
          <w:color w:val="auto"/>
          <w:sz w:val="20"/>
          <w:szCs w:val="20"/>
          <w:u w:val="single"/>
          <w:lang w:eastAsia="zh-CN"/>
        </w:rPr>
        <w:t>%；</w:t>
      </w:r>
      <w:r>
        <w:rPr>
          <w:rFonts w:hint="eastAsia" w:ascii="宋体" w:hAnsi="宋体" w:eastAsia="宋体" w:cs="宋体"/>
          <w:color w:val="auto"/>
          <w:sz w:val="20"/>
          <w:szCs w:val="20"/>
          <w:u w:val="single"/>
        </w:rPr>
        <w:t xml:space="preserve">招标人确定中标人后，中标人应在接到招标人通知后5 日内 </w:t>
      </w:r>
      <w:r>
        <w:rPr>
          <w:rFonts w:hint="eastAsia" w:ascii="宋体" w:hAnsi="宋体" w:eastAsia="宋体" w:cs="宋体"/>
          <w:color w:val="auto"/>
          <w:sz w:val="20"/>
          <w:szCs w:val="20"/>
          <w:u w:val="single"/>
          <w:lang w:eastAsia="zh-CN"/>
        </w:rPr>
        <w:t>，</w:t>
      </w:r>
      <w:r>
        <w:rPr>
          <w:rFonts w:hint="eastAsia" w:ascii="宋体" w:hAnsi="宋体" w:eastAsia="宋体" w:cs="宋体"/>
          <w:color w:val="auto"/>
          <w:sz w:val="20"/>
          <w:szCs w:val="20"/>
          <w:u w:val="single"/>
        </w:rPr>
        <w:t xml:space="preserve">将履约保证金打入招标人指定账户或按照招标文件要求的形式提交其他保证。 </w:t>
      </w:r>
    </w:p>
    <w:p w14:paraId="6AD2F187">
      <w:pPr>
        <w:pStyle w:val="5"/>
        <w:keepNext w:val="0"/>
        <w:keepLines w:val="0"/>
        <w:autoSpaceDE w:val="0"/>
        <w:autoSpaceDN w:val="0"/>
        <w:outlineLvl w:val="0"/>
        <w:rPr>
          <w:rFonts w:hint="eastAsia" w:ascii="宋体" w:hAnsi="宋体" w:eastAsia="宋体" w:cs="宋体"/>
          <w:b w:val="0"/>
          <w:color w:val="auto"/>
          <w:sz w:val="24"/>
          <w:szCs w:val="20"/>
        </w:rPr>
      </w:pPr>
      <w:bookmarkStart w:id="1168" w:name="_Toc782"/>
      <w:bookmarkStart w:id="1169" w:name="_Toc19838"/>
      <w:bookmarkStart w:id="1170" w:name="_Toc27254"/>
      <w:bookmarkStart w:id="1171" w:name="_Toc266"/>
      <w:bookmarkStart w:id="1172" w:name="_Toc30688"/>
      <w:bookmarkStart w:id="1173" w:name="_Toc8940"/>
      <w:bookmarkStart w:id="1174" w:name="_Toc21317"/>
      <w:r>
        <w:rPr>
          <w:rFonts w:hint="eastAsia" w:ascii="宋体" w:hAnsi="宋体" w:eastAsia="宋体" w:cs="宋体"/>
          <w:b w:val="0"/>
          <w:color w:val="auto"/>
          <w:sz w:val="24"/>
          <w:szCs w:val="20"/>
        </w:rPr>
        <w:t>4</w:t>
      </w:r>
      <w:bookmarkStart w:id="1175" w:name="_Toc292559871"/>
      <w:bookmarkStart w:id="1176" w:name="_Toc296890990"/>
      <w:bookmarkStart w:id="1177" w:name="_Toc297120462"/>
      <w:bookmarkStart w:id="1178" w:name="_Toc297048348"/>
      <w:bookmarkStart w:id="1179" w:name="_Toc296347161"/>
      <w:bookmarkStart w:id="1180" w:name="_Toc296346663"/>
      <w:bookmarkStart w:id="1181" w:name="_Toc296503162"/>
      <w:bookmarkStart w:id="1182" w:name="_Toc296944501"/>
      <w:bookmarkStart w:id="1183" w:name="_Toc292559366"/>
      <w:bookmarkStart w:id="1184" w:name="_Toc267251413"/>
      <w:bookmarkStart w:id="1185" w:name="_Toc296891202"/>
      <w:r>
        <w:rPr>
          <w:rFonts w:hint="eastAsia" w:ascii="宋体" w:hAnsi="宋体" w:eastAsia="宋体" w:cs="宋体"/>
          <w:b w:val="0"/>
          <w:color w:val="auto"/>
          <w:sz w:val="24"/>
          <w:szCs w:val="20"/>
        </w:rPr>
        <w:t>. 监</w:t>
      </w:r>
      <w:bookmarkEnd w:id="1175"/>
      <w:bookmarkEnd w:id="1176"/>
      <w:bookmarkEnd w:id="1177"/>
      <w:bookmarkEnd w:id="1178"/>
      <w:bookmarkEnd w:id="1179"/>
      <w:bookmarkEnd w:id="1180"/>
      <w:bookmarkEnd w:id="1181"/>
      <w:bookmarkEnd w:id="1182"/>
      <w:bookmarkEnd w:id="1183"/>
      <w:bookmarkEnd w:id="1184"/>
      <w:bookmarkEnd w:id="1185"/>
      <w:r>
        <w:rPr>
          <w:rFonts w:hint="eastAsia" w:ascii="宋体" w:hAnsi="宋体" w:eastAsia="宋体" w:cs="宋体"/>
          <w:b w:val="0"/>
          <w:color w:val="auto"/>
          <w:sz w:val="24"/>
          <w:szCs w:val="20"/>
        </w:rPr>
        <w:t>理人</w:t>
      </w:r>
      <w:bookmarkEnd w:id="1168"/>
      <w:bookmarkEnd w:id="1169"/>
      <w:bookmarkEnd w:id="1170"/>
      <w:bookmarkEnd w:id="1171"/>
      <w:bookmarkEnd w:id="1172"/>
      <w:bookmarkEnd w:id="1173"/>
      <w:bookmarkEnd w:id="1174"/>
    </w:p>
    <w:p w14:paraId="4F7E5B5F">
      <w:pPr>
        <w:autoSpaceDE w:val="0"/>
        <w:autoSpaceDN w:val="0"/>
        <w:spacing w:line="360" w:lineRule="auto"/>
        <w:ind w:firstLine="400" w:firstLineChars="200"/>
        <w:outlineLvl w:val="1"/>
        <w:rPr>
          <w:rFonts w:hint="eastAsia" w:ascii="宋体" w:hAnsi="宋体" w:eastAsia="宋体" w:cs="宋体"/>
          <w:color w:val="auto"/>
          <w:sz w:val="20"/>
          <w:szCs w:val="20"/>
        </w:rPr>
      </w:pPr>
      <w:bookmarkStart w:id="1186" w:name="_Toc18486"/>
      <w:bookmarkStart w:id="1187" w:name="_Toc26692"/>
      <w:bookmarkStart w:id="1188" w:name="_Toc32531"/>
      <w:bookmarkStart w:id="1189" w:name="_Toc14512"/>
      <w:r>
        <w:rPr>
          <w:rFonts w:hint="eastAsia" w:ascii="宋体" w:hAnsi="宋体" w:eastAsia="宋体" w:cs="宋体"/>
          <w:color w:val="auto"/>
          <w:sz w:val="20"/>
          <w:szCs w:val="20"/>
        </w:rPr>
        <w:t>4.1监理人的一般规定</w:t>
      </w:r>
      <w:bookmarkEnd w:id="1186"/>
      <w:bookmarkEnd w:id="1187"/>
      <w:bookmarkEnd w:id="1188"/>
      <w:bookmarkEnd w:id="1189"/>
    </w:p>
    <w:p w14:paraId="71139033">
      <w:pPr>
        <w:autoSpaceDE w:val="0"/>
        <w:autoSpaceDN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关于监理人的监理内容：</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D8E18A4">
      <w:pPr>
        <w:autoSpaceDE w:val="0"/>
        <w:autoSpaceDN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关于监理人的监理权限：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w:t>
      </w:r>
    </w:p>
    <w:p w14:paraId="33E2679B">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关于监理人在施工现场的办公场所、生活场所的提供和费用承担的约定：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DD70E19">
      <w:pPr>
        <w:autoSpaceDE w:val="0"/>
        <w:autoSpaceDN w:val="0"/>
        <w:spacing w:line="360" w:lineRule="auto"/>
        <w:ind w:firstLine="400" w:firstLineChars="200"/>
        <w:outlineLvl w:val="1"/>
        <w:rPr>
          <w:rFonts w:hint="eastAsia" w:ascii="宋体" w:hAnsi="宋体" w:eastAsia="宋体" w:cs="宋体"/>
          <w:color w:val="auto"/>
          <w:sz w:val="20"/>
          <w:szCs w:val="20"/>
        </w:rPr>
      </w:pPr>
      <w:bookmarkStart w:id="1190" w:name="_Toc1540"/>
      <w:bookmarkStart w:id="1191" w:name="_Toc23209"/>
      <w:bookmarkStart w:id="1192" w:name="_Toc11127"/>
      <w:bookmarkStart w:id="1193" w:name="_Toc6260"/>
      <w:r>
        <w:rPr>
          <w:rFonts w:hint="eastAsia" w:ascii="宋体" w:hAnsi="宋体" w:eastAsia="宋体" w:cs="宋体"/>
          <w:color w:val="auto"/>
          <w:sz w:val="20"/>
          <w:szCs w:val="20"/>
        </w:rPr>
        <w:t>4.2 监理人员</w:t>
      </w:r>
      <w:bookmarkEnd w:id="1190"/>
      <w:bookmarkEnd w:id="1191"/>
      <w:bookmarkEnd w:id="1192"/>
      <w:bookmarkEnd w:id="1193"/>
    </w:p>
    <w:p w14:paraId="38D99CEF">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总监理工程师：</w:t>
      </w:r>
    </w:p>
    <w:p w14:paraId="24E75E1C">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姓    名：</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2BD9618D">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职    务：</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4AB819AC">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监理工程师执业资格证书号：</w:t>
      </w:r>
      <w:r>
        <w:rPr>
          <w:rFonts w:hint="eastAsia" w:ascii="宋体" w:hAnsi="宋体" w:eastAsia="宋体" w:cs="宋体"/>
          <w:color w:val="auto"/>
          <w:sz w:val="20"/>
          <w:szCs w:val="20"/>
          <w:u w:val="single"/>
        </w:rPr>
        <w:t> </w:t>
      </w:r>
      <w:r>
        <w:rPr>
          <w:rFonts w:hint="eastAsia" w:ascii="宋体" w:hAnsi="宋体" w:eastAsia="宋体" w:cs="宋体"/>
          <w:color w:val="auto"/>
          <w:sz w:val="20"/>
          <w:szCs w:val="20"/>
        </w:rPr>
        <w:t>；</w:t>
      </w:r>
    </w:p>
    <w:p w14:paraId="3431F61E">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联系电话：</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00EDC1C9">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电子信箱：</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6041499B">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通信地址：</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19863DE1">
      <w:pPr>
        <w:autoSpaceDE w:val="0"/>
        <w:autoSpaceDN w:val="0"/>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关于监理人的其他约定：</w:t>
      </w:r>
      <w:r>
        <w:rPr>
          <w:rFonts w:hint="eastAsia" w:ascii="宋体" w:hAnsi="宋体" w:eastAsia="宋体" w:cs="宋体"/>
          <w:color w:val="auto"/>
          <w:sz w:val="20"/>
          <w:szCs w:val="20"/>
          <w:u w:val="single"/>
        </w:rPr>
        <w:t>   </w:t>
      </w:r>
      <w:r>
        <w:rPr>
          <w:rFonts w:hint="eastAsia" w:ascii="宋体" w:hAnsi="宋体" w:eastAsia="宋体" w:cs="宋体"/>
          <w:color w:val="auto"/>
          <w:sz w:val="20"/>
          <w:szCs w:val="20"/>
        </w:rPr>
        <w:t>。</w:t>
      </w:r>
    </w:p>
    <w:p w14:paraId="58534DDD">
      <w:pPr>
        <w:autoSpaceDE w:val="0"/>
        <w:autoSpaceDN w:val="0"/>
        <w:spacing w:line="360" w:lineRule="auto"/>
        <w:ind w:firstLine="400" w:firstLineChars="200"/>
        <w:outlineLvl w:val="1"/>
        <w:rPr>
          <w:rFonts w:hint="eastAsia" w:ascii="宋体" w:hAnsi="宋体" w:eastAsia="宋体" w:cs="宋体"/>
          <w:color w:val="auto"/>
          <w:sz w:val="20"/>
          <w:szCs w:val="20"/>
        </w:rPr>
      </w:pPr>
      <w:bookmarkStart w:id="1194" w:name="_Toc23344"/>
      <w:bookmarkStart w:id="1195" w:name="_Toc7230"/>
      <w:bookmarkStart w:id="1196" w:name="_Toc23049"/>
      <w:bookmarkStart w:id="1197" w:name="_Toc6706"/>
      <w:r>
        <w:rPr>
          <w:rFonts w:hint="eastAsia" w:ascii="宋体" w:hAnsi="宋体" w:eastAsia="宋体" w:cs="宋体"/>
          <w:color w:val="auto"/>
          <w:sz w:val="20"/>
          <w:szCs w:val="20"/>
        </w:rPr>
        <w:t>4.4 商定或确定</w:t>
      </w:r>
      <w:bookmarkEnd w:id="1194"/>
      <w:bookmarkEnd w:id="1195"/>
      <w:bookmarkEnd w:id="1196"/>
      <w:bookmarkEnd w:id="1197"/>
    </w:p>
    <w:p w14:paraId="7B647539">
      <w:pPr>
        <w:autoSpaceDE w:val="0"/>
        <w:autoSpaceDN w:val="0"/>
        <w:spacing w:line="360" w:lineRule="auto"/>
        <w:ind w:firstLine="400" w:firstLineChars="200"/>
        <w:rPr>
          <w:rFonts w:hint="eastAsia" w:ascii="宋体" w:hAnsi="宋体" w:eastAsia="宋体" w:cs="宋体"/>
          <w:color w:val="auto"/>
          <w:sz w:val="20"/>
          <w:szCs w:val="20"/>
        </w:rPr>
      </w:pPr>
      <w:bookmarkStart w:id="1198" w:name="_Toc267251418"/>
      <w:r>
        <w:rPr>
          <w:rFonts w:hint="eastAsia" w:ascii="宋体" w:hAnsi="宋体" w:eastAsia="宋体" w:cs="宋体"/>
          <w:color w:val="auto"/>
          <w:sz w:val="20"/>
          <w:szCs w:val="20"/>
        </w:rPr>
        <w:t>在发包人和承包人不能通过协商达成一致意见时，发包人授权监理人对以下事项进行确定：</w:t>
      </w:r>
    </w:p>
    <w:p w14:paraId="73544AEC">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13253E67">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（2）</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C55E655">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（3）</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1C18C737">
      <w:pPr>
        <w:pStyle w:val="5"/>
        <w:keepNext w:val="0"/>
        <w:keepLines w:val="0"/>
        <w:autoSpaceDE w:val="0"/>
        <w:autoSpaceDN w:val="0"/>
        <w:outlineLvl w:val="0"/>
        <w:rPr>
          <w:rFonts w:hint="eastAsia" w:ascii="宋体" w:hAnsi="宋体" w:eastAsia="宋体" w:cs="宋体"/>
          <w:b w:val="0"/>
          <w:color w:val="auto"/>
          <w:sz w:val="24"/>
          <w:szCs w:val="20"/>
        </w:rPr>
      </w:pPr>
      <w:bookmarkStart w:id="1199" w:name="_Toc6151"/>
      <w:bookmarkStart w:id="1200" w:name="_Toc28638"/>
      <w:bookmarkStart w:id="1201" w:name="_Toc8889"/>
      <w:bookmarkStart w:id="1202" w:name="_Toc12567"/>
      <w:bookmarkStart w:id="1203" w:name="_Toc6903"/>
      <w:bookmarkStart w:id="1204" w:name="_Toc2573"/>
      <w:bookmarkStart w:id="1205" w:name="_Toc8871"/>
      <w:r>
        <w:rPr>
          <w:rFonts w:hint="eastAsia" w:ascii="宋体" w:hAnsi="宋体" w:eastAsia="宋体" w:cs="宋体"/>
          <w:b w:val="0"/>
          <w:color w:val="auto"/>
          <w:sz w:val="24"/>
          <w:szCs w:val="20"/>
        </w:rPr>
        <w:t>5</w:t>
      </w:r>
      <w:bookmarkEnd w:id="1198"/>
      <w:bookmarkStart w:id="1206" w:name="_Toc292559367"/>
      <w:bookmarkStart w:id="1207" w:name="_Toc296503163"/>
      <w:bookmarkStart w:id="1208" w:name="_Toc292559872"/>
      <w:bookmarkStart w:id="1209" w:name="_Toc296890991"/>
      <w:bookmarkStart w:id="1210" w:name="_Toc296346664"/>
      <w:bookmarkStart w:id="1211" w:name="_Toc296347162"/>
      <w:bookmarkStart w:id="1212" w:name="_Toc297120463"/>
      <w:bookmarkStart w:id="1213" w:name="_Toc296891203"/>
      <w:bookmarkStart w:id="1214" w:name="_Toc297048349"/>
      <w:bookmarkStart w:id="1215" w:name="_Toc296944502"/>
      <w:r>
        <w:rPr>
          <w:rFonts w:hint="eastAsia" w:ascii="宋体" w:hAnsi="宋体" w:eastAsia="宋体" w:cs="宋体"/>
          <w:b w:val="0"/>
          <w:color w:val="auto"/>
          <w:sz w:val="24"/>
          <w:szCs w:val="20"/>
        </w:rPr>
        <w:t>. 工程质量</w:t>
      </w:r>
      <w:bookmarkEnd w:id="1199"/>
      <w:bookmarkEnd w:id="1200"/>
      <w:bookmarkEnd w:id="1201"/>
      <w:bookmarkEnd w:id="1202"/>
      <w:bookmarkEnd w:id="1203"/>
      <w:bookmarkEnd w:id="1204"/>
      <w:bookmarkEnd w:id="1205"/>
    </w:p>
    <w:p w14:paraId="27769D7C">
      <w:pPr>
        <w:autoSpaceDE w:val="0"/>
        <w:autoSpaceDN w:val="0"/>
        <w:spacing w:line="360" w:lineRule="auto"/>
        <w:ind w:firstLine="400" w:firstLineChars="200"/>
        <w:outlineLvl w:val="1"/>
        <w:rPr>
          <w:rFonts w:hint="eastAsia" w:ascii="宋体" w:hAnsi="宋体" w:eastAsia="宋体" w:cs="宋体"/>
          <w:color w:val="auto"/>
          <w:sz w:val="20"/>
          <w:szCs w:val="20"/>
        </w:rPr>
      </w:pPr>
      <w:bookmarkStart w:id="1216" w:name="_Toc25166"/>
      <w:bookmarkStart w:id="1217" w:name="_Toc14434"/>
      <w:bookmarkStart w:id="1218" w:name="_Toc16522"/>
      <w:bookmarkStart w:id="1219" w:name="_Toc14506"/>
      <w:bookmarkStart w:id="1220" w:name="_Toc6083"/>
      <w:bookmarkStart w:id="1221" w:name="_Toc19178"/>
      <w:bookmarkStart w:id="1222" w:name="_Toc32260"/>
      <w:r>
        <w:rPr>
          <w:rFonts w:hint="eastAsia" w:ascii="宋体" w:hAnsi="宋体" w:eastAsia="宋体" w:cs="宋体"/>
          <w:color w:val="auto"/>
          <w:sz w:val="20"/>
          <w:szCs w:val="20"/>
        </w:rPr>
        <w:t>5.1 质量要求</w:t>
      </w:r>
      <w:bookmarkEnd w:id="1216"/>
      <w:bookmarkEnd w:id="1217"/>
      <w:bookmarkEnd w:id="1218"/>
      <w:bookmarkEnd w:id="1219"/>
      <w:bookmarkEnd w:id="1220"/>
      <w:bookmarkEnd w:id="1221"/>
      <w:bookmarkEnd w:id="1222"/>
    </w:p>
    <w:p w14:paraId="113376E3">
      <w:pPr>
        <w:autoSpaceDE w:val="0"/>
        <w:autoSpaceDN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5</w:t>
      </w:r>
      <w:bookmarkStart w:id="1223" w:name="_Toc303539106"/>
      <w:bookmarkStart w:id="1224" w:name="_Toc300934949"/>
      <w:bookmarkStart w:id="1225" w:name="_Toc297123496"/>
      <w:bookmarkStart w:id="1226" w:name="_Toc312677997"/>
      <w:bookmarkStart w:id="1227" w:name="_Toc304295527"/>
      <w:bookmarkStart w:id="1228" w:name="_Toc318581164"/>
      <w:bookmarkStart w:id="1229" w:name="_Toc297216155"/>
      <w:r>
        <w:rPr>
          <w:rFonts w:hint="eastAsia" w:ascii="宋体" w:hAnsi="宋体" w:eastAsia="宋体" w:cs="宋体"/>
          <w:color w:val="auto"/>
          <w:sz w:val="20"/>
          <w:szCs w:val="20"/>
        </w:rPr>
        <w:t>.1.1 特殊质量标准和要求：</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A8195F3">
      <w:pPr>
        <w:autoSpaceDE w:val="0"/>
        <w:autoSpaceDN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关于工程奖项的约定：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B41CB7F">
      <w:pPr>
        <w:autoSpaceDE w:val="0"/>
        <w:autoSpaceDN w:val="0"/>
        <w:spacing w:line="360" w:lineRule="auto"/>
        <w:ind w:firstLine="400" w:firstLineChars="200"/>
        <w:outlineLvl w:val="1"/>
        <w:rPr>
          <w:rFonts w:hint="eastAsia" w:ascii="宋体" w:hAnsi="宋体" w:eastAsia="宋体" w:cs="宋体"/>
          <w:color w:val="auto"/>
          <w:sz w:val="20"/>
          <w:szCs w:val="20"/>
        </w:rPr>
      </w:pPr>
      <w:bookmarkStart w:id="1230" w:name="_Toc4900"/>
      <w:bookmarkStart w:id="1231" w:name="_Toc13349"/>
      <w:bookmarkStart w:id="1232" w:name="_Toc17835"/>
      <w:bookmarkStart w:id="1233" w:name="_Toc13555"/>
      <w:bookmarkStart w:id="1234" w:name="_Toc27242"/>
      <w:bookmarkStart w:id="1235" w:name="_Toc23047"/>
      <w:bookmarkStart w:id="1236" w:name="_Toc23480"/>
      <w:r>
        <w:rPr>
          <w:rFonts w:hint="eastAsia" w:ascii="宋体" w:hAnsi="宋体" w:eastAsia="宋体" w:cs="宋体"/>
          <w:color w:val="auto"/>
          <w:sz w:val="20"/>
          <w:szCs w:val="20"/>
        </w:rPr>
        <w:t>5.3 隐蔽工程检查</w:t>
      </w:r>
      <w:bookmarkEnd w:id="1230"/>
      <w:bookmarkEnd w:id="1231"/>
      <w:bookmarkEnd w:id="1232"/>
      <w:bookmarkEnd w:id="1233"/>
      <w:bookmarkEnd w:id="1234"/>
      <w:bookmarkEnd w:id="1235"/>
      <w:bookmarkEnd w:id="1236"/>
    </w:p>
    <w:p w14:paraId="76B1070E">
      <w:pPr>
        <w:autoSpaceDE w:val="0"/>
        <w:autoSpaceDN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5.3.2承包人提前通知监理人隐蔽工程检查的期限的约定：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40F07B4">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监理人不能按时进行检查时，应提前</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小时提交书面延期要求。</w:t>
      </w:r>
    </w:p>
    <w:p w14:paraId="1996D1A9">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关于延期最长不得超过：</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小时。</w:t>
      </w:r>
    </w:p>
    <w:p w14:paraId="4E230638">
      <w:pPr>
        <w:pStyle w:val="5"/>
        <w:spacing w:before="120" w:after="120"/>
        <w:outlineLvl w:val="0"/>
        <w:rPr>
          <w:rFonts w:hint="eastAsia" w:ascii="宋体" w:hAnsi="宋体" w:eastAsia="宋体" w:cs="宋体"/>
          <w:b w:val="0"/>
          <w:color w:val="auto"/>
          <w:sz w:val="24"/>
          <w:szCs w:val="20"/>
        </w:rPr>
      </w:pPr>
      <w:bookmarkStart w:id="1237" w:name="_Toc29373"/>
      <w:bookmarkStart w:id="1238" w:name="_Toc18735"/>
      <w:bookmarkStart w:id="1239" w:name="_Toc23358"/>
      <w:bookmarkStart w:id="1240" w:name="_Toc31275"/>
      <w:bookmarkStart w:id="1241" w:name="_Toc13985"/>
      <w:bookmarkStart w:id="1242" w:name="_Toc1802"/>
      <w:bookmarkStart w:id="1243" w:name="_Toc16337"/>
      <w:r>
        <w:rPr>
          <w:rFonts w:hint="eastAsia" w:ascii="宋体" w:hAnsi="宋体" w:eastAsia="宋体" w:cs="宋体"/>
          <w:b w:val="0"/>
          <w:color w:val="auto"/>
          <w:sz w:val="24"/>
          <w:szCs w:val="20"/>
        </w:rPr>
        <w:t>6. 安全文明施工与环境保护</w:t>
      </w:r>
      <w:bookmarkEnd w:id="1237"/>
      <w:bookmarkEnd w:id="1238"/>
      <w:bookmarkEnd w:id="1239"/>
      <w:bookmarkEnd w:id="1240"/>
      <w:bookmarkEnd w:id="1241"/>
      <w:bookmarkEnd w:id="1242"/>
      <w:bookmarkEnd w:id="1243"/>
    </w:p>
    <w:p w14:paraId="3A68CE71">
      <w:pPr>
        <w:spacing w:after="120" w:line="360" w:lineRule="auto"/>
        <w:ind w:firstLine="400" w:firstLineChars="200"/>
        <w:outlineLvl w:val="1"/>
        <w:rPr>
          <w:rFonts w:hint="eastAsia" w:ascii="宋体" w:hAnsi="宋体" w:eastAsia="宋体" w:cs="宋体"/>
          <w:color w:val="auto"/>
          <w:sz w:val="20"/>
          <w:szCs w:val="20"/>
        </w:rPr>
      </w:pPr>
      <w:bookmarkStart w:id="1244" w:name="_Toc23186"/>
      <w:bookmarkStart w:id="1245" w:name="_Toc2102"/>
      <w:bookmarkStart w:id="1246" w:name="_Toc14581"/>
      <w:bookmarkStart w:id="1247" w:name="_Toc25829"/>
      <w:r>
        <w:rPr>
          <w:rFonts w:hint="eastAsia" w:ascii="宋体" w:hAnsi="宋体" w:eastAsia="宋体" w:cs="宋体"/>
          <w:color w:val="auto"/>
          <w:sz w:val="20"/>
          <w:szCs w:val="20"/>
        </w:rPr>
        <w:t>6.1安全文明施工</w:t>
      </w:r>
      <w:bookmarkEnd w:id="1244"/>
      <w:bookmarkEnd w:id="1245"/>
      <w:bookmarkEnd w:id="1246"/>
      <w:bookmarkEnd w:id="1247"/>
    </w:p>
    <w:p w14:paraId="334677DC">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6.1.1 项目安全生产的达标目标及相应事项的约定：</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rPr>
        <w:t>。</w:t>
      </w:r>
    </w:p>
    <w:p w14:paraId="0ABD3402">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6.1.4 关于治安保卫的特别约定：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35F35D5">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关于编制施工场地治安管理计划的约定：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A629F66">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6.1.5 文明施工</w:t>
      </w:r>
    </w:p>
    <w:p w14:paraId="0CEA0135">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合同当事人对文明施工的要求：</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10366F8">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6.1.6 关于安全文明施工费支付比例和支付期限的约定：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223"/>
    <w:bookmarkEnd w:id="1224"/>
    <w:bookmarkEnd w:id="1225"/>
    <w:bookmarkEnd w:id="1226"/>
    <w:bookmarkEnd w:id="1227"/>
    <w:bookmarkEnd w:id="1228"/>
    <w:bookmarkEnd w:id="1229"/>
    <w:p w14:paraId="6AD16052">
      <w:pPr>
        <w:pStyle w:val="5"/>
        <w:spacing w:before="120" w:after="120"/>
        <w:outlineLvl w:val="0"/>
        <w:rPr>
          <w:rFonts w:hint="eastAsia" w:ascii="宋体" w:hAnsi="宋体" w:eastAsia="宋体" w:cs="宋体"/>
          <w:b w:val="0"/>
          <w:color w:val="auto"/>
          <w:sz w:val="24"/>
          <w:szCs w:val="20"/>
        </w:rPr>
      </w:pPr>
      <w:bookmarkStart w:id="1248" w:name="_Toc18522"/>
      <w:bookmarkStart w:id="1249" w:name="_Toc31626"/>
      <w:bookmarkStart w:id="1250" w:name="_Toc19290"/>
      <w:bookmarkStart w:id="1251" w:name="_Toc10237"/>
      <w:bookmarkStart w:id="1252" w:name="_Toc24193"/>
      <w:bookmarkStart w:id="1253" w:name="_Toc8550"/>
      <w:bookmarkStart w:id="1254" w:name="_Toc385"/>
      <w:r>
        <w:rPr>
          <w:rFonts w:hint="eastAsia" w:ascii="宋体" w:hAnsi="宋体" w:eastAsia="宋体" w:cs="宋体"/>
          <w:b w:val="0"/>
          <w:color w:val="auto"/>
          <w:sz w:val="24"/>
          <w:szCs w:val="20"/>
        </w:rPr>
        <w:t>7. 工期和进度</w:t>
      </w:r>
      <w:bookmarkEnd w:id="1248"/>
      <w:bookmarkEnd w:id="1249"/>
      <w:bookmarkEnd w:id="1250"/>
      <w:bookmarkEnd w:id="1251"/>
      <w:bookmarkEnd w:id="1252"/>
      <w:bookmarkEnd w:id="1253"/>
      <w:bookmarkEnd w:id="1254"/>
    </w:p>
    <w:p w14:paraId="631B4005">
      <w:pPr>
        <w:spacing w:after="120" w:line="360" w:lineRule="auto"/>
        <w:ind w:firstLine="400" w:firstLineChars="200"/>
        <w:outlineLvl w:val="1"/>
        <w:rPr>
          <w:rFonts w:hint="eastAsia" w:ascii="宋体" w:hAnsi="宋体" w:eastAsia="宋体" w:cs="宋体"/>
          <w:color w:val="auto"/>
          <w:sz w:val="20"/>
          <w:szCs w:val="20"/>
        </w:rPr>
      </w:pPr>
      <w:bookmarkStart w:id="1255" w:name="_Toc10868"/>
      <w:bookmarkStart w:id="1256" w:name="_Toc6817"/>
      <w:bookmarkStart w:id="1257" w:name="_Toc870"/>
      <w:bookmarkStart w:id="1258" w:name="_Toc375"/>
      <w:r>
        <w:rPr>
          <w:rFonts w:hint="eastAsia" w:ascii="宋体" w:hAnsi="宋体" w:eastAsia="宋体" w:cs="宋体"/>
          <w:color w:val="auto"/>
          <w:sz w:val="20"/>
          <w:szCs w:val="20"/>
        </w:rPr>
        <w:t>7.1 施工组织设计</w:t>
      </w:r>
      <w:bookmarkEnd w:id="1255"/>
      <w:bookmarkEnd w:id="1256"/>
      <w:bookmarkEnd w:id="1257"/>
      <w:bookmarkEnd w:id="1258"/>
    </w:p>
    <w:p w14:paraId="09CC8BDC">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sz w:val="20"/>
          <w:szCs w:val="20"/>
        </w:rPr>
        <w:t>7.1.1 合</w:t>
      </w:r>
      <w:r>
        <w:rPr>
          <w:rFonts w:hint="eastAsia" w:ascii="宋体" w:hAnsi="宋体" w:eastAsia="宋体" w:cs="宋体"/>
          <w:color w:val="auto"/>
          <w:kern w:val="0"/>
          <w:sz w:val="20"/>
          <w:szCs w:val="20"/>
        </w:rPr>
        <w:t>同当事人约定的施工组织设计应包括的其他内容：</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79F9CCF">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sz w:val="20"/>
          <w:szCs w:val="20"/>
        </w:rPr>
        <w:t xml:space="preserve">7.1.2 </w:t>
      </w:r>
      <w:r>
        <w:rPr>
          <w:rFonts w:hint="eastAsia" w:ascii="宋体" w:hAnsi="宋体" w:eastAsia="宋体" w:cs="宋体"/>
          <w:color w:val="auto"/>
          <w:kern w:val="0"/>
          <w:sz w:val="20"/>
          <w:szCs w:val="20"/>
        </w:rPr>
        <w:t>施工组织设计的提交和修改</w:t>
      </w:r>
    </w:p>
    <w:p w14:paraId="5C82102F">
      <w:pPr>
        <w:autoSpaceDE w:val="0"/>
        <w:autoSpaceDN w:val="0"/>
        <w:adjustRightInd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承包人提交详细施工组织设计的期限的约定：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AB5A07E">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发包人和监理人在收到详细的施工组织设计后确认或提出修改意见的期限：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7982D5F">
      <w:pPr>
        <w:spacing w:after="120" w:line="360" w:lineRule="auto"/>
        <w:ind w:firstLine="400" w:firstLineChars="200"/>
        <w:outlineLvl w:val="1"/>
        <w:rPr>
          <w:rFonts w:hint="eastAsia" w:ascii="宋体" w:hAnsi="宋体" w:eastAsia="宋体" w:cs="宋体"/>
          <w:color w:val="auto"/>
          <w:sz w:val="20"/>
          <w:szCs w:val="20"/>
        </w:rPr>
      </w:pPr>
      <w:bookmarkStart w:id="1259" w:name="_Toc8068"/>
      <w:bookmarkStart w:id="1260" w:name="_Toc17104"/>
      <w:bookmarkStart w:id="1261" w:name="_Toc22533"/>
      <w:bookmarkStart w:id="1262" w:name="_Toc27095"/>
      <w:r>
        <w:rPr>
          <w:rFonts w:hint="eastAsia" w:ascii="宋体" w:hAnsi="宋体" w:eastAsia="宋体" w:cs="宋体"/>
          <w:color w:val="auto"/>
          <w:sz w:val="20"/>
          <w:szCs w:val="20"/>
        </w:rPr>
        <w:t>7</w:t>
      </w:r>
      <w:bookmarkStart w:id="1263" w:name="_Toc297123514"/>
      <w:bookmarkStart w:id="1264" w:name="_Toc303539123"/>
      <w:bookmarkStart w:id="1265" w:name="_Toc300934966"/>
      <w:bookmarkStart w:id="1266" w:name="_Toc304295541"/>
      <w:bookmarkStart w:id="1267" w:name="_Toc312677479"/>
      <w:bookmarkStart w:id="1268" w:name="_Toc312678005"/>
      <w:bookmarkStart w:id="1269" w:name="_Toc297216173"/>
      <w:r>
        <w:rPr>
          <w:rFonts w:hint="eastAsia" w:ascii="宋体" w:hAnsi="宋体" w:eastAsia="宋体" w:cs="宋体"/>
          <w:color w:val="auto"/>
          <w:sz w:val="20"/>
          <w:szCs w:val="20"/>
        </w:rPr>
        <w:t>.2 施工进度计划</w:t>
      </w:r>
      <w:bookmarkEnd w:id="1259"/>
      <w:bookmarkEnd w:id="1260"/>
      <w:bookmarkEnd w:id="1261"/>
      <w:bookmarkEnd w:id="1262"/>
    </w:p>
    <w:p w14:paraId="6CE25D3F">
      <w:pPr>
        <w:spacing w:line="360" w:lineRule="auto"/>
        <w:ind w:firstLine="400" w:firstLineChars="200"/>
        <w:jc w:val="left"/>
        <w:outlineLvl w:val="2"/>
        <w:rPr>
          <w:rFonts w:hint="eastAsia" w:ascii="宋体" w:hAnsi="宋体" w:eastAsia="宋体" w:cs="宋体"/>
          <w:color w:val="auto"/>
          <w:sz w:val="20"/>
          <w:szCs w:val="20"/>
        </w:rPr>
      </w:pPr>
      <w:r>
        <w:rPr>
          <w:rFonts w:hint="eastAsia" w:ascii="宋体" w:hAnsi="宋体" w:eastAsia="宋体" w:cs="宋体"/>
          <w:color w:val="auto"/>
          <w:sz w:val="20"/>
          <w:szCs w:val="20"/>
        </w:rPr>
        <w:t>7.2.2 施工进度计划的修订</w:t>
      </w:r>
    </w:p>
    <w:p w14:paraId="15287792">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发包人和监理人在收到修订的施工进度计划后确认或提出修改意见的期限：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994A4E1">
      <w:pPr>
        <w:spacing w:after="120" w:line="360" w:lineRule="auto"/>
        <w:ind w:firstLine="400" w:firstLineChars="200"/>
        <w:outlineLvl w:val="1"/>
        <w:rPr>
          <w:rFonts w:hint="eastAsia" w:ascii="宋体" w:hAnsi="宋体" w:eastAsia="宋体" w:cs="宋体"/>
          <w:color w:val="auto"/>
          <w:sz w:val="20"/>
          <w:szCs w:val="20"/>
        </w:rPr>
      </w:pPr>
      <w:bookmarkStart w:id="1270" w:name="_Toc25987"/>
      <w:bookmarkStart w:id="1271" w:name="_Toc13859"/>
      <w:bookmarkStart w:id="1272" w:name="_Toc24939"/>
      <w:bookmarkStart w:id="1273" w:name="_Toc31159"/>
      <w:r>
        <w:rPr>
          <w:rFonts w:hint="eastAsia" w:ascii="宋体" w:hAnsi="宋体" w:eastAsia="宋体" w:cs="宋体"/>
          <w:color w:val="auto"/>
          <w:sz w:val="20"/>
          <w:szCs w:val="20"/>
        </w:rPr>
        <w:t>7.3 开工</w:t>
      </w:r>
      <w:bookmarkEnd w:id="1270"/>
      <w:bookmarkEnd w:id="1271"/>
      <w:bookmarkEnd w:id="1272"/>
      <w:bookmarkEnd w:id="1273"/>
    </w:p>
    <w:p w14:paraId="08C4813B">
      <w:pPr>
        <w:spacing w:line="360" w:lineRule="auto"/>
        <w:ind w:firstLine="400" w:firstLineChars="200"/>
        <w:jc w:val="left"/>
        <w:outlineLvl w:val="2"/>
        <w:rPr>
          <w:rFonts w:hint="eastAsia" w:ascii="宋体" w:hAnsi="宋体" w:eastAsia="宋体" w:cs="宋体"/>
          <w:color w:val="auto"/>
          <w:sz w:val="20"/>
          <w:szCs w:val="20"/>
        </w:rPr>
      </w:pPr>
      <w:bookmarkStart w:id="1274" w:name="_Toc18026"/>
      <w:bookmarkStart w:id="1275" w:name="_Toc14147"/>
      <w:r>
        <w:rPr>
          <w:rFonts w:hint="eastAsia" w:ascii="宋体" w:hAnsi="宋体" w:eastAsia="宋体" w:cs="宋体"/>
          <w:color w:val="auto"/>
          <w:sz w:val="20"/>
          <w:szCs w:val="20"/>
        </w:rPr>
        <w:t>7.3.1 开工准备</w:t>
      </w:r>
      <w:bookmarkEnd w:id="1274"/>
      <w:bookmarkEnd w:id="1275"/>
    </w:p>
    <w:p w14:paraId="6B839F4A">
      <w:pPr>
        <w:spacing w:line="360" w:lineRule="auto"/>
        <w:ind w:firstLine="645"/>
        <w:jc w:val="left"/>
        <w:rPr>
          <w:rFonts w:hint="eastAsia" w:ascii="宋体" w:hAnsi="宋体" w:eastAsia="宋体" w:cs="宋体"/>
          <w:color w:val="auto"/>
          <w:sz w:val="20"/>
          <w:szCs w:val="20"/>
          <w:u w:val="single"/>
        </w:rPr>
      </w:pPr>
      <w:r>
        <w:rPr>
          <w:rFonts w:hint="eastAsia" w:ascii="宋体" w:hAnsi="宋体" w:eastAsia="宋体" w:cs="宋体"/>
          <w:color w:val="auto"/>
          <w:sz w:val="20"/>
          <w:szCs w:val="20"/>
        </w:rPr>
        <w:t>关于承包人提交</w:t>
      </w:r>
      <w:r>
        <w:rPr>
          <w:rFonts w:hint="eastAsia" w:ascii="宋体" w:hAnsi="宋体" w:eastAsia="宋体" w:cs="宋体"/>
          <w:color w:val="auto"/>
          <w:kern w:val="0"/>
          <w:sz w:val="20"/>
          <w:szCs w:val="20"/>
        </w:rPr>
        <w:t>工程开工报审表的期限：</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rPr>
        <w:t>。</w:t>
      </w:r>
    </w:p>
    <w:p w14:paraId="67E9905E">
      <w:pPr>
        <w:spacing w:line="360" w:lineRule="auto"/>
        <w:ind w:firstLine="645"/>
        <w:jc w:val="left"/>
        <w:rPr>
          <w:rFonts w:hint="eastAsia" w:ascii="宋体" w:hAnsi="宋体" w:eastAsia="宋体" w:cs="宋体"/>
          <w:color w:val="auto"/>
          <w:sz w:val="20"/>
          <w:szCs w:val="20"/>
        </w:rPr>
      </w:pPr>
      <w:r>
        <w:rPr>
          <w:rFonts w:hint="eastAsia" w:ascii="宋体" w:hAnsi="宋体" w:eastAsia="宋体" w:cs="宋体"/>
          <w:color w:val="auto"/>
          <w:sz w:val="20"/>
          <w:szCs w:val="20"/>
        </w:rPr>
        <w:t>关于发包人应完成的其他开工准备工作及期限：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BEBFDC6">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关于承包人应完成的其他开工准备工作及期限：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C10ED66">
      <w:pPr>
        <w:spacing w:line="360" w:lineRule="auto"/>
        <w:ind w:firstLine="400" w:firstLineChars="200"/>
        <w:jc w:val="left"/>
        <w:outlineLvl w:val="2"/>
        <w:rPr>
          <w:rFonts w:hint="eastAsia" w:ascii="宋体" w:hAnsi="宋体" w:eastAsia="宋体" w:cs="宋体"/>
          <w:color w:val="auto"/>
          <w:sz w:val="20"/>
          <w:szCs w:val="20"/>
        </w:rPr>
      </w:pPr>
      <w:bookmarkStart w:id="1276" w:name="_Toc21193"/>
      <w:bookmarkStart w:id="1277" w:name="_Toc3393"/>
      <w:r>
        <w:rPr>
          <w:rFonts w:hint="eastAsia" w:ascii="宋体" w:hAnsi="宋体" w:eastAsia="宋体" w:cs="宋体"/>
          <w:color w:val="auto"/>
          <w:sz w:val="20"/>
          <w:szCs w:val="20"/>
        </w:rPr>
        <w:t>7.3.2开工通知</w:t>
      </w:r>
      <w:bookmarkEnd w:id="1276"/>
      <w:bookmarkEnd w:id="1277"/>
    </w:p>
    <w:p w14:paraId="10173DE4">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因发包人原因造成监理人未能在计划开工日期之日起</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天内发出开工通知的，承包人有权提出价格调整要求，或者解除合同。</w:t>
      </w:r>
    </w:p>
    <w:bookmarkEnd w:id="1263"/>
    <w:bookmarkEnd w:id="1264"/>
    <w:bookmarkEnd w:id="1265"/>
    <w:bookmarkEnd w:id="1266"/>
    <w:bookmarkEnd w:id="1267"/>
    <w:bookmarkEnd w:id="1268"/>
    <w:bookmarkEnd w:id="1269"/>
    <w:p w14:paraId="2677690C">
      <w:pPr>
        <w:spacing w:after="120" w:line="360" w:lineRule="auto"/>
        <w:ind w:firstLine="400" w:firstLineChars="200"/>
        <w:outlineLvl w:val="1"/>
        <w:rPr>
          <w:rFonts w:hint="eastAsia" w:ascii="宋体" w:hAnsi="宋体" w:eastAsia="宋体" w:cs="宋体"/>
          <w:color w:val="auto"/>
          <w:sz w:val="20"/>
          <w:szCs w:val="20"/>
        </w:rPr>
      </w:pPr>
      <w:bookmarkStart w:id="1278" w:name="_Toc3112"/>
      <w:bookmarkStart w:id="1279" w:name="_Toc30428"/>
      <w:bookmarkStart w:id="1280" w:name="_Toc21225"/>
      <w:bookmarkStart w:id="1281" w:name="_Toc12017"/>
      <w:r>
        <w:rPr>
          <w:rFonts w:hint="eastAsia" w:ascii="宋体" w:hAnsi="宋体" w:eastAsia="宋体" w:cs="宋体"/>
          <w:color w:val="auto"/>
          <w:sz w:val="20"/>
          <w:szCs w:val="20"/>
        </w:rPr>
        <w:t>7.4 测量放线</w:t>
      </w:r>
      <w:bookmarkEnd w:id="1278"/>
      <w:bookmarkEnd w:id="1279"/>
      <w:bookmarkEnd w:id="1280"/>
      <w:bookmarkEnd w:id="1281"/>
    </w:p>
    <w:p w14:paraId="3A36D544">
      <w:pPr>
        <w:spacing w:line="360" w:lineRule="auto"/>
        <w:ind w:firstLine="400" w:firstLineChars="200"/>
        <w:jc w:val="left"/>
        <w:rPr>
          <w:rFonts w:hint="eastAsia" w:ascii="宋体" w:hAnsi="宋体" w:eastAsia="宋体" w:cs="宋体"/>
          <w:color w:val="auto"/>
          <w:sz w:val="20"/>
          <w:szCs w:val="20"/>
          <w:u w:val="single"/>
        </w:rPr>
      </w:pPr>
      <w:r>
        <w:rPr>
          <w:rFonts w:hint="eastAsia" w:ascii="宋体" w:hAnsi="宋体" w:eastAsia="宋体" w:cs="宋体"/>
          <w:color w:val="auto"/>
          <w:sz w:val="20"/>
          <w:szCs w:val="20"/>
        </w:rPr>
        <w:t>7.4.1发包人通过监理人向承包人提供测量基准点、基准线和水准点及其书面资料的期限：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2332042">
      <w:pPr>
        <w:spacing w:after="120" w:line="360" w:lineRule="auto"/>
        <w:ind w:firstLine="400" w:firstLineChars="200"/>
        <w:outlineLvl w:val="1"/>
        <w:rPr>
          <w:rFonts w:hint="eastAsia" w:ascii="宋体" w:hAnsi="宋体" w:eastAsia="宋体" w:cs="宋体"/>
          <w:color w:val="auto"/>
          <w:sz w:val="20"/>
          <w:szCs w:val="20"/>
        </w:rPr>
      </w:pPr>
      <w:bookmarkStart w:id="1282" w:name="_Toc10702"/>
      <w:bookmarkStart w:id="1283" w:name="_Toc9694"/>
      <w:bookmarkStart w:id="1284" w:name="_Toc11491"/>
      <w:bookmarkStart w:id="1285" w:name="_Toc30771"/>
      <w:r>
        <w:rPr>
          <w:rFonts w:hint="eastAsia" w:ascii="宋体" w:hAnsi="宋体" w:eastAsia="宋体" w:cs="宋体"/>
          <w:color w:val="auto"/>
          <w:sz w:val="20"/>
          <w:szCs w:val="20"/>
        </w:rPr>
        <w:t>7</w:t>
      </w:r>
      <w:bookmarkStart w:id="1286" w:name="_Toc303539125"/>
      <w:bookmarkStart w:id="1287" w:name="_Toc304295546"/>
      <w:bookmarkStart w:id="1288" w:name="_Toc300934968"/>
      <w:bookmarkStart w:id="1289" w:name="_Toc312678010"/>
      <w:bookmarkStart w:id="1290" w:name="_Toc297216175"/>
      <w:bookmarkStart w:id="1291" w:name="_Toc312677484"/>
      <w:bookmarkStart w:id="1292" w:name="_Toc297123516"/>
      <w:r>
        <w:rPr>
          <w:rFonts w:hint="eastAsia" w:ascii="宋体" w:hAnsi="宋体" w:eastAsia="宋体" w:cs="宋体"/>
          <w:color w:val="auto"/>
          <w:sz w:val="20"/>
          <w:szCs w:val="20"/>
        </w:rPr>
        <w:t>.5 工期延误</w:t>
      </w:r>
      <w:bookmarkEnd w:id="1282"/>
      <w:bookmarkEnd w:id="1283"/>
      <w:bookmarkEnd w:id="1284"/>
      <w:bookmarkEnd w:id="1285"/>
    </w:p>
    <w:bookmarkEnd w:id="1286"/>
    <w:bookmarkEnd w:id="1287"/>
    <w:bookmarkEnd w:id="1288"/>
    <w:bookmarkEnd w:id="1289"/>
    <w:bookmarkEnd w:id="1290"/>
    <w:bookmarkEnd w:id="1291"/>
    <w:bookmarkEnd w:id="1292"/>
    <w:p w14:paraId="0F1CA749">
      <w:pPr>
        <w:spacing w:line="360" w:lineRule="auto"/>
        <w:ind w:firstLine="400" w:firstLineChars="200"/>
        <w:jc w:val="left"/>
        <w:outlineLvl w:val="2"/>
        <w:rPr>
          <w:rFonts w:hint="eastAsia" w:ascii="宋体" w:hAnsi="宋体" w:eastAsia="宋体" w:cs="宋体"/>
          <w:color w:val="auto"/>
          <w:sz w:val="20"/>
          <w:szCs w:val="20"/>
        </w:rPr>
      </w:pPr>
      <w:bookmarkStart w:id="1293" w:name="_Toc22677"/>
      <w:bookmarkStart w:id="1294" w:name="_Toc9067"/>
      <w:r>
        <w:rPr>
          <w:rFonts w:hint="eastAsia" w:ascii="宋体" w:hAnsi="宋体" w:eastAsia="宋体" w:cs="宋体"/>
          <w:color w:val="auto"/>
          <w:sz w:val="20"/>
          <w:szCs w:val="20"/>
        </w:rPr>
        <w:t>7.5.1 因发包人原因导致工期延误</w:t>
      </w:r>
      <w:bookmarkEnd w:id="1293"/>
      <w:bookmarkEnd w:id="1294"/>
    </w:p>
    <w:p w14:paraId="17FA9B92">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（7）因发包人原因导致工期延误的其他情形：</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执行通用条款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9DAB0EE">
      <w:pPr>
        <w:spacing w:line="360" w:lineRule="auto"/>
        <w:ind w:firstLine="400" w:firstLineChars="200"/>
        <w:jc w:val="left"/>
        <w:outlineLvl w:val="2"/>
        <w:rPr>
          <w:rFonts w:hint="eastAsia" w:ascii="宋体" w:hAnsi="宋体" w:eastAsia="宋体" w:cs="宋体"/>
          <w:color w:val="auto"/>
          <w:sz w:val="20"/>
          <w:szCs w:val="20"/>
        </w:rPr>
      </w:pPr>
      <w:bookmarkStart w:id="1295" w:name="_Toc24806"/>
      <w:bookmarkStart w:id="1296" w:name="_Toc3724"/>
      <w:r>
        <w:rPr>
          <w:rFonts w:hint="eastAsia" w:ascii="宋体" w:hAnsi="宋体" w:eastAsia="宋体" w:cs="宋体"/>
          <w:color w:val="auto"/>
          <w:sz w:val="20"/>
          <w:szCs w:val="20"/>
        </w:rPr>
        <w:t>7</w:t>
      </w:r>
      <w:bookmarkStart w:id="1297" w:name="_Toc312678012"/>
      <w:bookmarkStart w:id="1298" w:name="_Toc312677486"/>
      <w:bookmarkStart w:id="1299" w:name="_Toc318581169"/>
      <w:bookmarkStart w:id="1300" w:name="_Toc303539127"/>
      <w:bookmarkStart w:id="1301" w:name="_Toc297123518"/>
      <w:bookmarkStart w:id="1302" w:name="_Toc300934970"/>
      <w:bookmarkStart w:id="1303" w:name="_Toc297216177"/>
      <w:bookmarkStart w:id="1304" w:name="_Toc304295548"/>
      <w:r>
        <w:rPr>
          <w:rFonts w:hint="eastAsia" w:ascii="宋体" w:hAnsi="宋体" w:eastAsia="宋体" w:cs="宋体"/>
          <w:color w:val="auto"/>
          <w:sz w:val="20"/>
          <w:szCs w:val="20"/>
        </w:rPr>
        <w:t>.5.2 因承包人原因导致工期延误</w:t>
      </w:r>
      <w:bookmarkEnd w:id="1295"/>
      <w:bookmarkEnd w:id="1296"/>
    </w:p>
    <w:bookmarkEnd w:id="1297"/>
    <w:bookmarkEnd w:id="1298"/>
    <w:bookmarkEnd w:id="1299"/>
    <w:p w14:paraId="6A9FFA96">
      <w:pPr>
        <w:spacing w:line="360" w:lineRule="auto"/>
        <w:ind w:firstLine="400" w:firstLineChars="200"/>
        <w:jc w:val="left"/>
        <w:outlineLvl w:val="2"/>
        <w:rPr>
          <w:rFonts w:hint="eastAsia" w:ascii="宋体" w:hAnsi="宋体" w:eastAsia="宋体" w:cs="宋体"/>
          <w:color w:val="auto"/>
          <w:sz w:val="20"/>
          <w:szCs w:val="20"/>
          <w:lang w:val="en-US" w:eastAsia="zh-CN"/>
        </w:rPr>
      </w:pPr>
      <w:bookmarkStart w:id="1305" w:name="_Toc312677487"/>
      <w:bookmarkStart w:id="1306" w:name="_Toc312678013"/>
      <w:bookmarkStart w:id="1307" w:name="_Toc318581170"/>
      <w:r>
        <w:rPr>
          <w:rFonts w:hint="eastAsia" w:ascii="宋体" w:hAnsi="宋体" w:eastAsia="宋体" w:cs="宋体"/>
          <w:color w:val="auto"/>
          <w:sz w:val="20"/>
          <w:szCs w:val="20"/>
        </w:rPr>
        <w:t>因承包人原因造成工期延误，逾期竣工违约金的计算方法为：</w:t>
      </w:r>
      <w:r>
        <w:rPr>
          <w:rFonts w:hint="eastAsia" w:ascii="宋体" w:hAnsi="宋体" w:eastAsia="宋体" w:cs="宋体"/>
          <w:color w:val="auto"/>
          <w:sz w:val="20"/>
          <w:szCs w:val="20"/>
          <w:u w:val="single"/>
          <w:lang w:val="en-US" w:eastAsia="zh-CN"/>
        </w:rPr>
        <w:t xml:space="preserve"> </w:t>
      </w:r>
      <w:r>
        <w:rPr>
          <w:rFonts w:hint="eastAsia" w:ascii="宋体" w:hAnsi="宋体" w:cs="宋体"/>
          <w:color w:val="auto"/>
          <w:sz w:val="20"/>
          <w:szCs w:val="20"/>
          <w:u w:val="single"/>
          <w:lang w:val="en-US" w:eastAsia="zh-CN"/>
        </w:rPr>
        <w:t xml:space="preserve">         </w:t>
      </w:r>
      <w:r>
        <w:rPr>
          <w:rFonts w:hint="eastAsia" w:ascii="宋体" w:hAnsi="宋体" w:eastAsia="宋体" w:cs="宋体"/>
          <w:color w:val="auto"/>
          <w:sz w:val="20"/>
          <w:szCs w:val="20"/>
          <w:lang w:val="en-US" w:eastAsia="zh-CN"/>
        </w:rPr>
        <w:t xml:space="preserve"> </w:t>
      </w:r>
    </w:p>
    <w:p w14:paraId="593EEE29">
      <w:pPr>
        <w:spacing w:line="360" w:lineRule="auto"/>
        <w:ind w:firstLine="400" w:firstLineChars="200"/>
        <w:jc w:val="left"/>
        <w:outlineLvl w:val="2"/>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双方进一步约定：</w:t>
      </w:r>
      <w:r>
        <w:rPr>
          <w:rFonts w:hint="eastAsia" w:ascii="宋体" w:hAnsi="宋体" w:cs="宋体"/>
          <w:color w:val="auto"/>
          <w:sz w:val="20"/>
          <w:szCs w:val="20"/>
          <w:u w:val="single"/>
          <w:lang w:val="en-US" w:eastAsia="zh-CN"/>
        </w:rPr>
        <w:t xml:space="preserve">            </w:t>
      </w:r>
      <w:bookmarkEnd w:id="1300"/>
      <w:bookmarkEnd w:id="1301"/>
      <w:bookmarkEnd w:id="1302"/>
      <w:bookmarkEnd w:id="1303"/>
      <w:bookmarkEnd w:id="1304"/>
      <w:bookmarkEnd w:id="1305"/>
      <w:bookmarkEnd w:id="1306"/>
    </w:p>
    <w:bookmarkEnd w:id="1307"/>
    <w:p w14:paraId="1B82AB64">
      <w:pPr>
        <w:spacing w:line="360" w:lineRule="auto"/>
        <w:ind w:firstLine="400" w:firstLineChars="200"/>
        <w:jc w:val="left"/>
        <w:outlineLvl w:val="2"/>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rPr>
        <w:t>因承包人原因造成工期延误，逾</w:t>
      </w:r>
      <w:bookmarkStart w:id="1308" w:name="_Toc312678014"/>
      <w:bookmarkStart w:id="1309" w:name="_Toc318581171"/>
      <w:r>
        <w:rPr>
          <w:rFonts w:hint="eastAsia" w:ascii="宋体" w:hAnsi="宋体" w:eastAsia="宋体" w:cs="宋体"/>
          <w:color w:val="auto"/>
          <w:sz w:val="20"/>
          <w:szCs w:val="20"/>
        </w:rPr>
        <w:t>期竣工违约金的上限：</w:t>
      </w:r>
      <w:r>
        <w:rPr>
          <w:rFonts w:hint="eastAsia" w:ascii="宋体" w:hAnsi="宋体" w:cs="宋体"/>
          <w:color w:val="auto"/>
          <w:sz w:val="20"/>
          <w:szCs w:val="20"/>
          <w:u w:val="single"/>
          <w:lang w:val="en-US" w:eastAsia="zh-CN"/>
        </w:rPr>
        <w:t xml:space="preserve">              </w:t>
      </w:r>
      <w:r>
        <w:rPr>
          <w:rFonts w:hint="eastAsia" w:ascii="宋体" w:hAnsi="宋体" w:eastAsia="宋体" w:cs="宋体"/>
          <w:color w:val="auto"/>
          <w:sz w:val="20"/>
          <w:szCs w:val="20"/>
          <w:lang w:val="en-US" w:eastAsia="zh-CN"/>
        </w:rPr>
        <w:t xml:space="preserve">                    .</w:t>
      </w:r>
    </w:p>
    <w:bookmarkEnd w:id="1308"/>
    <w:bookmarkEnd w:id="1309"/>
    <w:p w14:paraId="2A4BB8B0">
      <w:pPr>
        <w:spacing w:after="120" w:line="360" w:lineRule="auto"/>
        <w:ind w:firstLine="400" w:firstLineChars="200"/>
        <w:outlineLvl w:val="1"/>
        <w:rPr>
          <w:rFonts w:hint="eastAsia" w:ascii="宋体" w:hAnsi="宋体" w:eastAsia="宋体" w:cs="宋体"/>
          <w:color w:val="auto"/>
          <w:sz w:val="20"/>
          <w:szCs w:val="20"/>
        </w:rPr>
      </w:pPr>
      <w:bookmarkStart w:id="1310" w:name="_Toc20399"/>
      <w:bookmarkStart w:id="1311" w:name="_Toc17467"/>
      <w:bookmarkStart w:id="1312" w:name="_Toc899"/>
      <w:bookmarkStart w:id="1313" w:name="_Toc24222"/>
      <w:r>
        <w:rPr>
          <w:rFonts w:hint="eastAsia" w:ascii="宋体" w:hAnsi="宋体" w:eastAsia="宋体" w:cs="宋体"/>
          <w:color w:val="auto"/>
          <w:sz w:val="20"/>
          <w:szCs w:val="20"/>
        </w:rPr>
        <w:t>7</w:t>
      </w:r>
      <w:bookmarkStart w:id="1314" w:name="_Toc297216178"/>
      <w:bookmarkStart w:id="1315" w:name="_Toc304295549"/>
      <w:bookmarkStart w:id="1316" w:name="_Toc312678015"/>
      <w:bookmarkStart w:id="1317" w:name="_Toc303539128"/>
      <w:bookmarkStart w:id="1318" w:name="_Toc297123519"/>
      <w:bookmarkStart w:id="1319" w:name="_Toc300934971"/>
      <w:r>
        <w:rPr>
          <w:rFonts w:hint="eastAsia" w:ascii="宋体" w:hAnsi="宋体" w:eastAsia="宋体" w:cs="宋体"/>
          <w:color w:val="auto"/>
          <w:sz w:val="20"/>
          <w:szCs w:val="20"/>
        </w:rPr>
        <w:t>.6 不</w:t>
      </w:r>
      <w:bookmarkEnd w:id="1314"/>
      <w:bookmarkEnd w:id="1315"/>
      <w:bookmarkEnd w:id="1316"/>
      <w:bookmarkEnd w:id="1317"/>
      <w:bookmarkEnd w:id="1318"/>
      <w:bookmarkEnd w:id="1319"/>
      <w:r>
        <w:rPr>
          <w:rFonts w:hint="eastAsia" w:ascii="宋体" w:hAnsi="宋体" w:eastAsia="宋体" w:cs="宋体"/>
          <w:color w:val="auto"/>
          <w:sz w:val="20"/>
          <w:szCs w:val="20"/>
        </w:rPr>
        <w:t>利物质条件</w:t>
      </w:r>
      <w:bookmarkEnd w:id="1310"/>
      <w:bookmarkEnd w:id="1311"/>
      <w:bookmarkEnd w:id="1312"/>
      <w:bookmarkEnd w:id="1313"/>
    </w:p>
    <w:p w14:paraId="381EFC49">
      <w:pPr>
        <w:spacing w:line="360" w:lineRule="auto"/>
        <w:ind w:firstLine="400" w:firstLineChars="200"/>
        <w:jc w:val="left"/>
        <w:rPr>
          <w:rFonts w:hint="eastAsia" w:ascii="宋体" w:hAnsi="宋体" w:eastAsia="宋体" w:cs="宋体"/>
          <w:color w:val="auto"/>
          <w:sz w:val="20"/>
          <w:szCs w:val="20"/>
        </w:rPr>
      </w:pPr>
      <w:bookmarkStart w:id="1320" w:name="_Toc303539129"/>
      <w:bookmarkStart w:id="1321" w:name="_Toc304295550"/>
      <w:bookmarkStart w:id="1322" w:name="_Toc312678016"/>
      <w:bookmarkStart w:id="1323" w:name="_Toc297123520"/>
      <w:bookmarkStart w:id="1324" w:name="_Toc297216179"/>
      <w:bookmarkStart w:id="1325" w:name="_Toc300934972"/>
      <w:bookmarkStart w:id="1326" w:name="_Toc318581172"/>
      <w:r>
        <w:rPr>
          <w:rFonts w:hint="eastAsia" w:ascii="宋体" w:hAnsi="宋体" w:eastAsia="宋体" w:cs="宋体"/>
          <w:color w:val="auto"/>
          <w:sz w:val="20"/>
          <w:szCs w:val="20"/>
        </w:rPr>
        <w:t>不利物质条件的其他情形和有关约定：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320"/>
    <w:bookmarkEnd w:id="1321"/>
    <w:bookmarkEnd w:id="1322"/>
    <w:bookmarkEnd w:id="1323"/>
    <w:bookmarkEnd w:id="1324"/>
    <w:bookmarkEnd w:id="1325"/>
    <w:bookmarkEnd w:id="1326"/>
    <w:p w14:paraId="7B041865">
      <w:pPr>
        <w:spacing w:after="120" w:line="360" w:lineRule="auto"/>
        <w:ind w:firstLine="400" w:firstLineChars="200"/>
        <w:outlineLvl w:val="1"/>
        <w:rPr>
          <w:rFonts w:hint="eastAsia" w:ascii="宋体" w:hAnsi="宋体" w:eastAsia="宋体" w:cs="宋体"/>
          <w:color w:val="auto"/>
          <w:sz w:val="20"/>
          <w:szCs w:val="20"/>
        </w:rPr>
      </w:pPr>
      <w:bookmarkStart w:id="1327" w:name="_Toc21042"/>
      <w:bookmarkStart w:id="1328" w:name="_Toc24425"/>
      <w:bookmarkStart w:id="1329" w:name="_Toc30882"/>
      <w:bookmarkStart w:id="1330" w:name="_Toc8424"/>
      <w:r>
        <w:rPr>
          <w:rFonts w:hint="eastAsia" w:ascii="宋体" w:hAnsi="宋体" w:eastAsia="宋体" w:cs="宋体"/>
          <w:color w:val="auto"/>
          <w:sz w:val="20"/>
          <w:szCs w:val="20"/>
        </w:rPr>
        <w:t>7</w:t>
      </w:r>
      <w:bookmarkStart w:id="1331" w:name="_Toc312678017"/>
      <w:bookmarkStart w:id="1332" w:name="_Toc304295551"/>
      <w:bookmarkStart w:id="1333" w:name="_Toc300934973"/>
      <w:bookmarkStart w:id="1334" w:name="_Toc297216180"/>
      <w:bookmarkStart w:id="1335" w:name="_Toc297123521"/>
      <w:bookmarkStart w:id="1336" w:name="_Toc303539130"/>
      <w:r>
        <w:rPr>
          <w:rFonts w:hint="eastAsia" w:ascii="宋体" w:hAnsi="宋体" w:eastAsia="宋体" w:cs="宋体"/>
          <w:color w:val="auto"/>
          <w:sz w:val="20"/>
          <w:szCs w:val="20"/>
        </w:rPr>
        <w:t>.7异常恶劣的气候条件</w:t>
      </w:r>
      <w:bookmarkEnd w:id="1327"/>
      <w:bookmarkEnd w:id="1328"/>
      <w:bookmarkEnd w:id="1329"/>
      <w:bookmarkEnd w:id="1330"/>
    </w:p>
    <w:bookmarkEnd w:id="1331"/>
    <w:bookmarkEnd w:id="1332"/>
    <w:bookmarkEnd w:id="1333"/>
    <w:bookmarkEnd w:id="1334"/>
    <w:bookmarkEnd w:id="1335"/>
    <w:bookmarkEnd w:id="1336"/>
    <w:p w14:paraId="090215F7">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发包人和承包人同意以下情形视为异常恶劣的气候条件：</w:t>
      </w:r>
    </w:p>
    <w:p w14:paraId="63628541">
      <w:pPr>
        <w:spacing w:after="120" w:line="360" w:lineRule="auto"/>
        <w:ind w:firstLine="400" w:firstLineChars="200"/>
        <w:outlineLvl w:val="1"/>
        <w:rPr>
          <w:rFonts w:hint="eastAsia" w:ascii="宋体" w:hAnsi="宋体" w:eastAsia="宋体" w:cs="宋体"/>
          <w:color w:val="auto"/>
          <w:kern w:val="2"/>
          <w:sz w:val="20"/>
          <w:szCs w:val="20"/>
          <w:u w:val="single"/>
          <w:lang w:val="en-US" w:eastAsia="zh-CN" w:bidi="ar-SA"/>
        </w:rPr>
      </w:pPr>
      <w:bookmarkStart w:id="1337" w:name="_Toc27646"/>
      <w:bookmarkStart w:id="1338" w:name="_Toc28279"/>
      <w:bookmarkStart w:id="1339" w:name="_Toc11138"/>
      <w:bookmarkStart w:id="1340" w:name="_Toc6854"/>
      <w:bookmarkStart w:id="1341" w:name="_Toc27788"/>
      <w:bookmarkStart w:id="1342" w:name="_Toc14437"/>
      <w:bookmarkStart w:id="1343" w:name="_Toc19364"/>
      <w:r>
        <w:rPr>
          <w:rFonts w:hint="eastAsia" w:ascii="宋体" w:hAnsi="宋体" w:eastAsia="宋体" w:cs="宋体"/>
          <w:color w:val="auto"/>
          <w:kern w:val="2"/>
          <w:sz w:val="20"/>
          <w:szCs w:val="20"/>
          <w:u w:val="single"/>
          <w:lang w:val="en-US" w:eastAsia="zh-CN" w:bidi="ar-SA"/>
        </w:rPr>
        <w:t>20年一遇的最大降水（雪）量，最高（低）温度等，以当地气象部门发布的标准为准。“异常恶劣的气候条件”指以月计的某个时期的恶劣气候比当地气象部门多年的统计资料，以20年一遇的频率计算的平均气候还要恶劣而引起的工程延误，由监理工程根据承包人提交的证明予以认定</w:t>
      </w:r>
      <w:r>
        <w:rPr>
          <w:rFonts w:hint="eastAsia" w:ascii="宋体" w:hAnsi="宋体" w:cs="宋体"/>
          <w:color w:val="auto"/>
          <w:kern w:val="2"/>
          <w:sz w:val="20"/>
          <w:szCs w:val="20"/>
          <w:u w:val="single"/>
          <w:lang w:val="en-US" w:eastAsia="zh-CN" w:bidi="ar-SA"/>
        </w:rPr>
        <w:t>。</w:t>
      </w:r>
    </w:p>
    <w:p w14:paraId="6E43B072">
      <w:pPr>
        <w:spacing w:after="120" w:line="360" w:lineRule="auto"/>
        <w:ind w:firstLine="400" w:firstLineChars="200"/>
        <w:outlineLvl w:val="1"/>
        <w:rPr>
          <w:rFonts w:hint="eastAsia" w:ascii="宋体" w:hAnsi="宋体" w:eastAsia="宋体" w:cs="宋体"/>
          <w:color w:val="auto"/>
          <w:sz w:val="20"/>
          <w:szCs w:val="20"/>
        </w:rPr>
      </w:pPr>
      <w:r>
        <w:rPr>
          <w:rFonts w:hint="eastAsia" w:ascii="宋体" w:hAnsi="宋体" w:eastAsia="宋体" w:cs="宋体"/>
          <w:color w:val="auto"/>
          <w:sz w:val="20"/>
          <w:szCs w:val="20"/>
        </w:rPr>
        <w:t>7.9 提前竣工的奖励</w:t>
      </w:r>
      <w:bookmarkEnd w:id="1337"/>
      <w:bookmarkEnd w:id="1338"/>
      <w:bookmarkEnd w:id="1339"/>
      <w:bookmarkEnd w:id="1340"/>
      <w:bookmarkEnd w:id="1341"/>
      <w:bookmarkEnd w:id="1342"/>
      <w:bookmarkEnd w:id="1343"/>
    </w:p>
    <w:p w14:paraId="63A4DEC2">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7.9.2提前竣工的奖励：</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2B285CA">
      <w:pPr>
        <w:pStyle w:val="5"/>
        <w:spacing w:before="120" w:after="120"/>
        <w:outlineLvl w:val="0"/>
        <w:rPr>
          <w:rFonts w:hint="eastAsia" w:ascii="宋体" w:hAnsi="宋体" w:eastAsia="宋体" w:cs="宋体"/>
          <w:b w:val="0"/>
          <w:color w:val="auto"/>
          <w:sz w:val="24"/>
          <w:szCs w:val="24"/>
        </w:rPr>
      </w:pPr>
      <w:bookmarkStart w:id="1344" w:name="_Toc552"/>
      <w:bookmarkStart w:id="1345" w:name="_Toc8344"/>
      <w:bookmarkStart w:id="1346" w:name="_Toc22551"/>
      <w:bookmarkStart w:id="1347" w:name="_Toc2616"/>
      <w:bookmarkStart w:id="1348" w:name="_Toc14325"/>
      <w:bookmarkStart w:id="1349" w:name="_Toc21668"/>
      <w:bookmarkStart w:id="1350" w:name="_Toc12472"/>
      <w:r>
        <w:rPr>
          <w:rFonts w:hint="eastAsia" w:ascii="宋体" w:hAnsi="宋体" w:eastAsia="宋体" w:cs="宋体"/>
          <w:b w:val="0"/>
          <w:color w:val="auto"/>
          <w:sz w:val="24"/>
          <w:szCs w:val="24"/>
        </w:rPr>
        <w:t>8. 材料与设备</w:t>
      </w:r>
      <w:bookmarkEnd w:id="1344"/>
      <w:bookmarkEnd w:id="1345"/>
      <w:bookmarkEnd w:id="1346"/>
      <w:bookmarkEnd w:id="1347"/>
      <w:bookmarkEnd w:id="1348"/>
      <w:bookmarkEnd w:id="1349"/>
      <w:bookmarkEnd w:id="1350"/>
    </w:p>
    <w:bookmarkEnd w:id="1206"/>
    <w:bookmarkEnd w:id="1207"/>
    <w:bookmarkEnd w:id="1208"/>
    <w:bookmarkEnd w:id="1209"/>
    <w:bookmarkEnd w:id="1210"/>
    <w:bookmarkEnd w:id="1211"/>
    <w:bookmarkEnd w:id="1212"/>
    <w:bookmarkEnd w:id="1213"/>
    <w:bookmarkEnd w:id="1214"/>
    <w:bookmarkEnd w:id="1215"/>
    <w:p w14:paraId="40CE90CD">
      <w:pPr>
        <w:spacing w:after="120" w:line="360" w:lineRule="auto"/>
        <w:ind w:firstLine="400" w:firstLineChars="200"/>
        <w:outlineLvl w:val="1"/>
        <w:rPr>
          <w:rFonts w:hint="eastAsia" w:ascii="宋体" w:hAnsi="宋体" w:eastAsia="宋体" w:cs="宋体"/>
          <w:color w:val="auto"/>
          <w:sz w:val="20"/>
          <w:szCs w:val="20"/>
        </w:rPr>
      </w:pPr>
      <w:bookmarkStart w:id="1351" w:name="_Toc6579"/>
      <w:bookmarkStart w:id="1352" w:name="_Toc18303"/>
      <w:bookmarkStart w:id="1353" w:name="_Toc27259"/>
      <w:bookmarkStart w:id="1354" w:name="_Toc24216"/>
      <w:r>
        <w:rPr>
          <w:rFonts w:hint="eastAsia" w:ascii="宋体" w:hAnsi="宋体" w:eastAsia="宋体" w:cs="宋体"/>
          <w:color w:val="auto"/>
          <w:sz w:val="20"/>
          <w:szCs w:val="20"/>
        </w:rPr>
        <w:t>8</w:t>
      </w:r>
      <w:bookmarkStart w:id="1355" w:name="_Toc312677493"/>
      <w:bookmarkStart w:id="1356" w:name="_Toc292559877"/>
      <w:bookmarkStart w:id="1357" w:name="_Toc297048353"/>
      <w:bookmarkStart w:id="1358" w:name="_Toc280868654"/>
      <w:bookmarkStart w:id="1359" w:name="_Toc303539136"/>
      <w:bookmarkStart w:id="1360" w:name="_Toc297216186"/>
      <w:bookmarkStart w:id="1361" w:name="_Toc297120467"/>
      <w:bookmarkStart w:id="1362" w:name="_Toc312678019"/>
      <w:bookmarkStart w:id="1363" w:name="_Toc297123527"/>
      <w:bookmarkStart w:id="1364" w:name="_Toc292559372"/>
      <w:bookmarkStart w:id="1365" w:name="_Toc296944506"/>
      <w:bookmarkStart w:id="1366" w:name="_Toc296347166"/>
      <w:bookmarkStart w:id="1367" w:name="_Toc296503167"/>
      <w:bookmarkStart w:id="1368" w:name="_Toc304295556"/>
      <w:bookmarkStart w:id="1369" w:name="_Toc296890995"/>
      <w:bookmarkStart w:id="1370" w:name="_Toc296891207"/>
      <w:bookmarkStart w:id="1371" w:name="_Toc300934979"/>
      <w:bookmarkStart w:id="1372" w:name="_Toc296346668"/>
      <w:bookmarkStart w:id="1373" w:name="_Toc267251424"/>
      <w:bookmarkStart w:id="1374" w:name="_Toc280868655"/>
      <w:bookmarkStart w:id="1375" w:name="_Toc280868656"/>
      <w:r>
        <w:rPr>
          <w:rFonts w:hint="eastAsia" w:ascii="宋体" w:hAnsi="宋体" w:eastAsia="宋体" w:cs="宋体"/>
          <w:color w:val="auto"/>
          <w:sz w:val="20"/>
          <w:szCs w:val="20"/>
        </w:rPr>
        <w:t>.4材料与工程设备的保管与使用</w:t>
      </w:r>
      <w:bookmarkEnd w:id="1351"/>
      <w:bookmarkEnd w:id="1352"/>
      <w:bookmarkEnd w:id="1353"/>
      <w:bookmarkEnd w:id="1354"/>
    </w:p>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p w14:paraId="32E56CB9">
      <w:pPr>
        <w:spacing w:line="360" w:lineRule="auto"/>
        <w:ind w:firstLine="400" w:firstLineChars="200"/>
        <w:jc w:val="left"/>
        <w:rPr>
          <w:rFonts w:hint="eastAsia" w:ascii="宋体" w:hAnsi="宋体" w:eastAsia="宋体" w:cs="宋体"/>
          <w:color w:val="auto"/>
          <w:sz w:val="20"/>
          <w:szCs w:val="20"/>
          <w:u w:val="single"/>
        </w:rPr>
      </w:pPr>
      <w:r>
        <w:rPr>
          <w:rFonts w:hint="eastAsia" w:ascii="宋体" w:hAnsi="宋体" w:eastAsia="宋体" w:cs="宋体"/>
          <w:color w:val="auto"/>
          <w:sz w:val="20"/>
          <w:szCs w:val="20"/>
        </w:rPr>
        <w:t>8</w:t>
      </w:r>
      <w:bookmarkStart w:id="1376" w:name="_Toc292559373"/>
      <w:bookmarkStart w:id="1377" w:name="_Toc292559878"/>
      <w:bookmarkStart w:id="1378" w:name="_Toc296890996"/>
      <w:bookmarkStart w:id="1379" w:name="_Toc304295557"/>
      <w:bookmarkStart w:id="1380" w:name="_Toc297120468"/>
      <w:bookmarkStart w:id="1381" w:name="_Toc296891208"/>
      <w:bookmarkStart w:id="1382" w:name="_Toc296347167"/>
      <w:bookmarkStart w:id="1383" w:name="_Toc312678020"/>
      <w:bookmarkStart w:id="1384" w:name="_Toc318581173"/>
      <w:bookmarkStart w:id="1385" w:name="_Toc296503168"/>
      <w:bookmarkStart w:id="1386" w:name="_Toc296944507"/>
      <w:bookmarkStart w:id="1387" w:name="_Toc297048354"/>
      <w:bookmarkStart w:id="1388" w:name="_Toc297123528"/>
      <w:bookmarkStart w:id="1389" w:name="_Toc300934980"/>
      <w:bookmarkStart w:id="1390" w:name="_Toc312677494"/>
      <w:bookmarkStart w:id="1391" w:name="_Toc297216187"/>
      <w:bookmarkStart w:id="1392" w:name="_Toc303539137"/>
      <w:bookmarkStart w:id="1393" w:name="_Toc296346669"/>
      <w:r>
        <w:rPr>
          <w:rFonts w:hint="eastAsia" w:ascii="宋体" w:hAnsi="宋体" w:eastAsia="宋体" w:cs="宋体"/>
          <w:color w:val="auto"/>
          <w:sz w:val="20"/>
          <w:szCs w:val="20"/>
        </w:rPr>
        <w:t>.4.1发包人供应的材料设备的保管费用的承担：</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p>
    <w:bookmarkEnd w:id="1376"/>
    <w:bookmarkEnd w:id="1377"/>
    <w:p w14:paraId="7FE5A740">
      <w:pPr>
        <w:spacing w:after="120" w:line="360" w:lineRule="auto"/>
        <w:ind w:firstLine="400" w:firstLineChars="200"/>
        <w:outlineLvl w:val="1"/>
        <w:rPr>
          <w:rFonts w:hint="eastAsia" w:ascii="宋体" w:hAnsi="宋体" w:eastAsia="宋体" w:cs="宋体"/>
          <w:color w:val="auto"/>
          <w:sz w:val="20"/>
          <w:szCs w:val="20"/>
        </w:rPr>
      </w:pPr>
      <w:bookmarkStart w:id="1394" w:name="_Toc27858"/>
      <w:bookmarkStart w:id="1395" w:name="_Toc19554"/>
      <w:bookmarkStart w:id="1396" w:name="_Toc9201"/>
      <w:bookmarkStart w:id="1397" w:name="_Toc21942"/>
      <w:bookmarkStart w:id="1398" w:name="_Toc20695"/>
      <w:bookmarkStart w:id="1399" w:name="_Toc5090"/>
      <w:bookmarkStart w:id="1400" w:name="_Toc11421"/>
      <w:r>
        <w:rPr>
          <w:rFonts w:hint="eastAsia" w:ascii="宋体" w:hAnsi="宋体" w:eastAsia="宋体" w:cs="宋体"/>
          <w:color w:val="auto"/>
          <w:sz w:val="20"/>
          <w:szCs w:val="20"/>
        </w:rPr>
        <w:t>8.6 样品</w:t>
      </w:r>
      <w:bookmarkEnd w:id="1394"/>
      <w:bookmarkEnd w:id="1395"/>
      <w:bookmarkEnd w:id="1396"/>
      <w:bookmarkEnd w:id="1397"/>
      <w:bookmarkEnd w:id="1398"/>
      <w:bookmarkEnd w:id="1399"/>
      <w:bookmarkEnd w:id="1400"/>
    </w:p>
    <w:p w14:paraId="76143DC6">
      <w:pPr>
        <w:autoSpaceDE w:val="0"/>
        <w:autoSpaceDN w:val="0"/>
        <w:adjustRightInd w:val="0"/>
        <w:spacing w:line="360" w:lineRule="auto"/>
        <w:ind w:firstLine="400" w:firstLineChars="200"/>
        <w:jc w:val="left"/>
        <w:outlineLvl w:val="2"/>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8.6.1</w:t>
      </w:r>
      <w:r>
        <w:rPr>
          <w:rFonts w:hint="eastAsia" w:ascii="宋体" w:hAnsi="宋体" w:cs="宋体"/>
          <w:color w:val="auto"/>
          <w:kern w:val="0"/>
          <w:sz w:val="20"/>
          <w:szCs w:val="20"/>
          <w:lang w:val="en-US" w:eastAsia="zh-CN"/>
        </w:rPr>
        <w:t xml:space="preserve"> </w:t>
      </w:r>
      <w:r>
        <w:rPr>
          <w:rFonts w:hint="eastAsia" w:ascii="宋体" w:hAnsi="宋体" w:eastAsia="宋体" w:cs="宋体"/>
          <w:color w:val="auto"/>
          <w:kern w:val="0"/>
          <w:sz w:val="20"/>
          <w:szCs w:val="20"/>
        </w:rPr>
        <w:t>样品的报送与封存</w:t>
      </w:r>
    </w:p>
    <w:p w14:paraId="250249DB">
      <w:pPr>
        <w:autoSpaceDE w:val="0"/>
        <w:autoSpaceDN w:val="0"/>
        <w:adjustRightInd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需要承包人报送样品的材料或工程设备，样品的种类、名称、规格、数量要求：</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0876744">
      <w:pPr>
        <w:spacing w:after="120" w:line="360" w:lineRule="auto"/>
        <w:ind w:firstLine="400" w:firstLineChars="200"/>
        <w:outlineLvl w:val="1"/>
        <w:rPr>
          <w:rFonts w:hint="eastAsia" w:ascii="宋体" w:hAnsi="宋体" w:eastAsia="宋体" w:cs="宋体"/>
          <w:color w:val="auto"/>
          <w:sz w:val="20"/>
          <w:szCs w:val="20"/>
        </w:rPr>
      </w:pPr>
      <w:bookmarkStart w:id="1401" w:name="_Toc14989"/>
      <w:bookmarkStart w:id="1402" w:name="_Toc29942"/>
      <w:bookmarkStart w:id="1403" w:name="_Toc175"/>
      <w:bookmarkStart w:id="1404" w:name="_Toc1448"/>
      <w:bookmarkStart w:id="1405" w:name="_Toc24144"/>
      <w:bookmarkStart w:id="1406" w:name="_Toc10486"/>
      <w:bookmarkStart w:id="1407" w:name="_Toc20080"/>
      <w:r>
        <w:rPr>
          <w:rFonts w:hint="eastAsia" w:ascii="宋体" w:hAnsi="宋体" w:eastAsia="宋体" w:cs="宋体"/>
          <w:color w:val="auto"/>
          <w:sz w:val="20"/>
          <w:szCs w:val="20"/>
        </w:rPr>
        <w:t>8.8 施工设备和临时设施</w:t>
      </w:r>
      <w:bookmarkEnd w:id="1401"/>
      <w:bookmarkEnd w:id="1402"/>
      <w:bookmarkEnd w:id="1403"/>
      <w:bookmarkEnd w:id="1404"/>
      <w:bookmarkEnd w:id="1405"/>
      <w:bookmarkEnd w:id="1406"/>
      <w:bookmarkEnd w:id="1407"/>
    </w:p>
    <w:p w14:paraId="2B531190">
      <w:pPr>
        <w:autoSpaceDE w:val="0"/>
        <w:autoSpaceDN w:val="0"/>
        <w:adjustRightInd w:val="0"/>
        <w:spacing w:line="360" w:lineRule="auto"/>
        <w:ind w:firstLine="400" w:firstLineChars="200"/>
        <w:jc w:val="left"/>
        <w:outlineLvl w:val="2"/>
        <w:rPr>
          <w:rFonts w:hint="eastAsia" w:ascii="宋体" w:hAnsi="宋体" w:eastAsia="宋体" w:cs="宋体"/>
          <w:color w:val="auto"/>
          <w:sz w:val="20"/>
          <w:szCs w:val="20"/>
        </w:rPr>
      </w:pPr>
      <w:r>
        <w:rPr>
          <w:rFonts w:hint="eastAsia" w:ascii="宋体" w:hAnsi="宋体" w:eastAsia="宋体" w:cs="宋体"/>
          <w:color w:val="auto"/>
          <w:sz w:val="20"/>
          <w:szCs w:val="20"/>
        </w:rPr>
        <w:t>8.8.1 承包人提供的施工设备和临时设施</w:t>
      </w:r>
    </w:p>
    <w:p w14:paraId="34E4E4E2">
      <w:pPr>
        <w:autoSpaceDE w:val="0"/>
        <w:autoSpaceDN w:val="0"/>
        <w:adjustRightInd w:val="0"/>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关于修建临时设施费用承担的约定：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p w14:paraId="10936514">
      <w:pPr>
        <w:pStyle w:val="5"/>
        <w:spacing w:before="120" w:after="120"/>
        <w:outlineLvl w:val="0"/>
        <w:rPr>
          <w:rFonts w:hint="eastAsia" w:ascii="宋体" w:hAnsi="宋体" w:eastAsia="宋体" w:cs="宋体"/>
          <w:b w:val="0"/>
          <w:color w:val="auto"/>
          <w:sz w:val="24"/>
          <w:szCs w:val="20"/>
        </w:rPr>
      </w:pPr>
      <w:bookmarkStart w:id="1408" w:name="_Toc11603"/>
      <w:bookmarkStart w:id="1409" w:name="_Toc20982"/>
      <w:bookmarkStart w:id="1410" w:name="_Toc2710"/>
      <w:bookmarkStart w:id="1411" w:name="_Toc243"/>
      <w:bookmarkStart w:id="1412" w:name="_Toc31316"/>
      <w:bookmarkStart w:id="1413" w:name="_Toc26566"/>
      <w:bookmarkStart w:id="1414" w:name="_Toc31978"/>
      <w:r>
        <w:rPr>
          <w:rFonts w:hint="eastAsia" w:ascii="宋体" w:hAnsi="宋体" w:eastAsia="宋体" w:cs="宋体"/>
          <w:b w:val="0"/>
          <w:color w:val="auto"/>
          <w:sz w:val="24"/>
          <w:szCs w:val="20"/>
        </w:rPr>
        <w:t>9</w:t>
      </w:r>
      <w:bookmarkEnd w:id="1373"/>
      <w:bookmarkEnd w:id="1374"/>
      <w:bookmarkEnd w:id="1375"/>
      <w:bookmarkStart w:id="1415" w:name="_Toc303539139"/>
      <w:bookmarkStart w:id="1416" w:name="_Toc297216192"/>
      <w:bookmarkStart w:id="1417" w:name="_Toc300934982"/>
      <w:bookmarkStart w:id="1418" w:name="_Toc304295559"/>
      <w:bookmarkStart w:id="1419" w:name="_Toc312678021"/>
      <w:bookmarkStart w:id="1420" w:name="_Toc312677495"/>
      <w:bookmarkStart w:id="1421" w:name="_Toc297123533"/>
      <w:bookmarkStart w:id="1422" w:name="_Toc296891001"/>
      <w:bookmarkStart w:id="1423" w:name="_Toc296944512"/>
      <w:bookmarkStart w:id="1424" w:name="_Toc267251427"/>
      <w:bookmarkStart w:id="1425" w:name="_Toc296891213"/>
      <w:bookmarkStart w:id="1426" w:name="_Toc297048359"/>
      <w:bookmarkStart w:id="1427" w:name="_Toc292559378"/>
      <w:bookmarkStart w:id="1428" w:name="_Toc296347172"/>
      <w:bookmarkStart w:id="1429" w:name="_Toc296503173"/>
      <w:bookmarkStart w:id="1430" w:name="_Toc297120473"/>
      <w:bookmarkStart w:id="1431" w:name="_Toc296346674"/>
      <w:bookmarkStart w:id="1432" w:name="_Toc267251428"/>
      <w:bookmarkStart w:id="1433" w:name="_Toc292559883"/>
      <w:r>
        <w:rPr>
          <w:rFonts w:hint="eastAsia" w:ascii="宋体" w:hAnsi="宋体" w:eastAsia="宋体" w:cs="宋体"/>
          <w:b w:val="0"/>
          <w:color w:val="auto"/>
          <w:sz w:val="24"/>
          <w:szCs w:val="20"/>
        </w:rPr>
        <w:t>. 试验与检验</w:t>
      </w:r>
      <w:bookmarkEnd w:id="1408"/>
      <w:bookmarkEnd w:id="1409"/>
      <w:bookmarkEnd w:id="1410"/>
      <w:bookmarkEnd w:id="1411"/>
      <w:bookmarkEnd w:id="1412"/>
      <w:bookmarkEnd w:id="1413"/>
      <w:bookmarkEnd w:id="1414"/>
    </w:p>
    <w:bookmarkEnd w:id="1415"/>
    <w:bookmarkEnd w:id="1416"/>
    <w:bookmarkEnd w:id="1417"/>
    <w:bookmarkEnd w:id="1418"/>
    <w:bookmarkEnd w:id="1419"/>
    <w:bookmarkEnd w:id="1420"/>
    <w:bookmarkEnd w:id="1421"/>
    <w:p w14:paraId="086DCC15">
      <w:pPr>
        <w:spacing w:after="120" w:line="360" w:lineRule="auto"/>
        <w:ind w:firstLine="400" w:firstLineChars="200"/>
        <w:outlineLvl w:val="1"/>
        <w:rPr>
          <w:rFonts w:hint="eastAsia" w:ascii="宋体" w:hAnsi="宋体" w:eastAsia="宋体" w:cs="宋体"/>
          <w:color w:val="auto"/>
          <w:sz w:val="20"/>
          <w:szCs w:val="20"/>
        </w:rPr>
      </w:pPr>
      <w:bookmarkStart w:id="1434" w:name="_Toc13266"/>
      <w:bookmarkStart w:id="1435" w:name="_Toc28193"/>
      <w:bookmarkStart w:id="1436" w:name="_Toc8487"/>
      <w:bookmarkStart w:id="1437" w:name="_Toc19823"/>
      <w:r>
        <w:rPr>
          <w:rFonts w:hint="eastAsia" w:ascii="宋体" w:hAnsi="宋体" w:eastAsia="宋体" w:cs="宋体"/>
          <w:color w:val="auto"/>
          <w:sz w:val="20"/>
          <w:szCs w:val="20"/>
        </w:rPr>
        <w:t>9</w:t>
      </w:r>
      <w:bookmarkStart w:id="1438" w:name="_Toc303539140"/>
      <w:bookmarkStart w:id="1439" w:name="_Toc297216193"/>
      <w:bookmarkStart w:id="1440" w:name="_Toc304295560"/>
      <w:bookmarkStart w:id="1441" w:name="_Toc300934983"/>
      <w:bookmarkStart w:id="1442" w:name="_Toc312677496"/>
      <w:bookmarkStart w:id="1443" w:name="_Toc312678022"/>
      <w:bookmarkStart w:id="1444" w:name="_Toc297123534"/>
      <w:r>
        <w:rPr>
          <w:rFonts w:hint="eastAsia" w:ascii="宋体" w:hAnsi="宋体" w:eastAsia="宋体" w:cs="宋体"/>
          <w:color w:val="auto"/>
          <w:sz w:val="20"/>
          <w:szCs w:val="20"/>
        </w:rPr>
        <w:t>.1试验设备与试验人员</w:t>
      </w:r>
      <w:bookmarkEnd w:id="1434"/>
      <w:bookmarkEnd w:id="1435"/>
      <w:bookmarkEnd w:id="1436"/>
      <w:bookmarkEnd w:id="1437"/>
    </w:p>
    <w:bookmarkEnd w:id="1438"/>
    <w:bookmarkEnd w:id="1439"/>
    <w:bookmarkEnd w:id="1440"/>
    <w:bookmarkEnd w:id="1441"/>
    <w:bookmarkEnd w:id="1442"/>
    <w:bookmarkEnd w:id="1443"/>
    <w:bookmarkEnd w:id="1444"/>
    <w:p w14:paraId="5B5E2493">
      <w:pPr>
        <w:spacing w:line="360" w:lineRule="auto"/>
        <w:ind w:firstLine="400" w:firstLineChars="200"/>
        <w:jc w:val="left"/>
        <w:outlineLvl w:val="2"/>
        <w:rPr>
          <w:rFonts w:hint="eastAsia" w:ascii="宋体" w:hAnsi="宋体" w:eastAsia="宋体" w:cs="宋体"/>
          <w:color w:val="auto"/>
          <w:sz w:val="20"/>
          <w:szCs w:val="20"/>
        </w:rPr>
      </w:pPr>
      <w:bookmarkStart w:id="1445" w:name="_Toc23444"/>
      <w:bookmarkStart w:id="1446" w:name="_Toc11642"/>
      <w:r>
        <w:rPr>
          <w:rFonts w:hint="eastAsia" w:ascii="宋体" w:hAnsi="宋体" w:eastAsia="宋体" w:cs="宋体"/>
          <w:color w:val="auto"/>
          <w:sz w:val="20"/>
          <w:szCs w:val="20"/>
        </w:rPr>
        <w:t>9</w:t>
      </w:r>
      <w:bookmarkStart w:id="1447" w:name="_Toc312677497"/>
      <w:bookmarkStart w:id="1448" w:name="_Toc297216194"/>
      <w:bookmarkStart w:id="1449" w:name="_Toc304295561"/>
      <w:bookmarkStart w:id="1450" w:name="_Toc300934984"/>
      <w:bookmarkStart w:id="1451" w:name="_Toc312678023"/>
      <w:bookmarkStart w:id="1452" w:name="_Toc303539141"/>
      <w:bookmarkStart w:id="1453" w:name="_Toc297123535"/>
      <w:bookmarkStart w:id="1454" w:name="_Toc318581174"/>
      <w:r>
        <w:rPr>
          <w:rFonts w:hint="eastAsia" w:ascii="宋体" w:hAnsi="宋体" w:eastAsia="宋体" w:cs="宋体"/>
          <w:color w:val="auto"/>
          <w:sz w:val="20"/>
          <w:szCs w:val="20"/>
        </w:rPr>
        <w:t>.1.2 试验设备</w:t>
      </w:r>
      <w:bookmarkEnd w:id="1445"/>
      <w:bookmarkEnd w:id="1446"/>
    </w:p>
    <w:p w14:paraId="39B8207F">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施工现场需要配置的试验场所：</w:t>
      </w:r>
      <w:bookmarkEnd w:id="1447"/>
      <w:bookmarkEnd w:id="1448"/>
      <w:bookmarkEnd w:id="1449"/>
      <w:bookmarkEnd w:id="1450"/>
      <w:bookmarkEnd w:id="1451"/>
      <w:bookmarkEnd w:id="1452"/>
      <w:bookmarkEnd w:id="1453"/>
      <w:bookmarkStart w:id="1455" w:name="_Toc312677498"/>
      <w:bookmarkStart w:id="1456" w:name="_Toc297216195"/>
      <w:bookmarkStart w:id="1457" w:name="_Toc304295562"/>
      <w:bookmarkStart w:id="1458" w:name="_Toc312678024"/>
      <w:bookmarkStart w:id="1459" w:name="_Toc303539142"/>
      <w:bookmarkStart w:id="1460" w:name="_Toc300934985"/>
      <w:bookmarkStart w:id="1461" w:name="_Toc297123536"/>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w:t>
      </w:r>
    </w:p>
    <w:p w14:paraId="2AD811AE">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施工现场需要配备的试验设备：</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AA7CFAF">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施工现场需要具备的其他试验条件：</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51484A2">
      <w:pPr>
        <w:spacing w:after="120" w:line="360" w:lineRule="auto"/>
        <w:ind w:firstLine="400" w:firstLineChars="200"/>
        <w:outlineLvl w:val="1"/>
        <w:rPr>
          <w:rFonts w:hint="eastAsia" w:ascii="宋体" w:hAnsi="宋体" w:eastAsia="宋体" w:cs="宋体"/>
          <w:color w:val="auto"/>
          <w:sz w:val="20"/>
          <w:szCs w:val="20"/>
        </w:rPr>
      </w:pPr>
      <w:bookmarkStart w:id="1462" w:name="_Toc11902"/>
      <w:bookmarkStart w:id="1463" w:name="_Toc5764"/>
      <w:bookmarkStart w:id="1464" w:name="_Toc23606"/>
      <w:bookmarkStart w:id="1465" w:name="_Toc440"/>
      <w:bookmarkStart w:id="1466" w:name="_Toc12255"/>
      <w:bookmarkStart w:id="1467" w:name="_Toc7783"/>
      <w:bookmarkStart w:id="1468" w:name="_Toc21639"/>
      <w:r>
        <w:rPr>
          <w:rFonts w:hint="eastAsia" w:ascii="宋体" w:hAnsi="宋体" w:eastAsia="宋体" w:cs="宋体"/>
          <w:color w:val="auto"/>
          <w:sz w:val="20"/>
          <w:szCs w:val="20"/>
        </w:rPr>
        <w:t>9.4 现场工艺试验</w:t>
      </w:r>
      <w:bookmarkEnd w:id="1462"/>
      <w:bookmarkEnd w:id="1463"/>
      <w:bookmarkEnd w:id="1464"/>
      <w:bookmarkEnd w:id="1465"/>
      <w:bookmarkEnd w:id="1466"/>
      <w:bookmarkEnd w:id="1467"/>
      <w:bookmarkEnd w:id="1468"/>
      <w:r>
        <w:rPr>
          <w:rFonts w:hint="eastAsia" w:ascii="宋体" w:hAnsi="宋体" w:eastAsia="宋体" w:cs="宋体"/>
          <w:color w:val="auto"/>
          <w:sz w:val="20"/>
          <w:szCs w:val="20"/>
        </w:rPr>
        <w:t xml:space="preserve"> </w:t>
      </w:r>
    </w:p>
    <w:p w14:paraId="3CCBDE7E">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现场工艺试验的有关约定：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454"/>
    <w:bookmarkEnd w:id="1455"/>
    <w:bookmarkEnd w:id="1456"/>
    <w:bookmarkEnd w:id="1457"/>
    <w:bookmarkEnd w:id="1458"/>
    <w:bookmarkEnd w:id="1459"/>
    <w:bookmarkEnd w:id="1460"/>
    <w:bookmarkEnd w:id="1461"/>
    <w:p w14:paraId="7955165F">
      <w:pPr>
        <w:pStyle w:val="5"/>
        <w:spacing w:before="120" w:after="120"/>
        <w:outlineLvl w:val="0"/>
        <w:rPr>
          <w:rFonts w:hint="eastAsia" w:ascii="宋体" w:hAnsi="宋体" w:eastAsia="宋体" w:cs="宋体"/>
          <w:b w:val="0"/>
          <w:color w:val="auto"/>
          <w:sz w:val="24"/>
          <w:szCs w:val="20"/>
        </w:rPr>
      </w:pPr>
      <w:bookmarkStart w:id="1469" w:name="_Toc32609"/>
      <w:bookmarkStart w:id="1470" w:name="_Toc5960"/>
      <w:bookmarkStart w:id="1471" w:name="_Toc28806"/>
      <w:bookmarkStart w:id="1472" w:name="_Toc24231"/>
      <w:bookmarkStart w:id="1473" w:name="_Toc7665"/>
      <w:bookmarkStart w:id="1474" w:name="_Toc342"/>
      <w:bookmarkStart w:id="1475" w:name="_Toc23653"/>
      <w:r>
        <w:rPr>
          <w:rFonts w:hint="eastAsia" w:ascii="宋体" w:hAnsi="宋体" w:eastAsia="宋体" w:cs="宋体"/>
          <w:b w:val="0"/>
          <w:color w:val="auto"/>
          <w:sz w:val="24"/>
          <w:szCs w:val="20"/>
        </w:rPr>
        <w:t>1</w:t>
      </w:r>
      <w:bookmarkEnd w:id="1422"/>
      <w:bookmarkEnd w:id="1423"/>
      <w:bookmarkEnd w:id="1424"/>
      <w:bookmarkEnd w:id="1425"/>
      <w:bookmarkEnd w:id="1426"/>
      <w:bookmarkEnd w:id="1427"/>
      <w:bookmarkEnd w:id="1428"/>
      <w:bookmarkEnd w:id="1429"/>
      <w:bookmarkEnd w:id="1430"/>
      <w:bookmarkEnd w:id="1431"/>
      <w:bookmarkEnd w:id="1432"/>
      <w:bookmarkEnd w:id="1433"/>
      <w:bookmarkStart w:id="1476" w:name="_Toc297216199"/>
      <w:bookmarkStart w:id="1477" w:name="_Toc296503193"/>
      <w:bookmarkStart w:id="1478" w:name="_Toc297048379"/>
      <w:bookmarkStart w:id="1479" w:name="_Toc296891233"/>
      <w:bookmarkStart w:id="1480" w:name="_Toc304295566"/>
      <w:bookmarkStart w:id="1481" w:name="_Toc297120493"/>
      <w:bookmarkStart w:id="1482" w:name="_Toc297123540"/>
      <w:bookmarkStart w:id="1483" w:name="_Toc296944532"/>
      <w:bookmarkStart w:id="1484" w:name="_Toc300934989"/>
      <w:bookmarkStart w:id="1485" w:name="_Toc292559398"/>
      <w:bookmarkStart w:id="1486" w:name="_Toc303539146"/>
      <w:bookmarkStart w:id="1487" w:name="_Toc292559903"/>
      <w:bookmarkStart w:id="1488" w:name="_Toc296347192"/>
      <w:bookmarkStart w:id="1489" w:name="_Toc296346694"/>
      <w:bookmarkStart w:id="1490" w:name="_Toc296891021"/>
      <w:bookmarkStart w:id="1491" w:name="_Toc312678025"/>
      <w:bookmarkStart w:id="1492" w:name="_Toc312677499"/>
      <w:bookmarkStart w:id="1493" w:name="_Toc267251439"/>
      <w:bookmarkStart w:id="1494" w:name="_Toc267251437"/>
      <w:bookmarkStart w:id="1495" w:name="_Toc267251441"/>
      <w:bookmarkStart w:id="1496" w:name="_Toc267251433"/>
      <w:bookmarkStart w:id="1497" w:name="_Toc267251435"/>
      <w:bookmarkStart w:id="1498" w:name="_Toc267251440"/>
      <w:bookmarkStart w:id="1499" w:name="_Toc267251442"/>
      <w:r>
        <w:rPr>
          <w:rFonts w:hint="eastAsia" w:ascii="宋体" w:hAnsi="宋体" w:eastAsia="宋体" w:cs="宋体"/>
          <w:b w:val="0"/>
          <w:color w:val="auto"/>
          <w:sz w:val="24"/>
          <w:szCs w:val="20"/>
        </w:rPr>
        <w:t>0. 变更</w:t>
      </w:r>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p>
    <w:bookmarkEnd w:id="1491"/>
    <w:bookmarkEnd w:id="1492"/>
    <w:p w14:paraId="779E3D15">
      <w:pPr>
        <w:spacing w:after="120" w:line="360" w:lineRule="auto"/>
        <w:ind w:firstLine="400" w:firstLineChars="200"/>
        <w:outlineLvl w:val="1"/>
        <w:rPr>
          <w:rFonts w:hint="eastAsia" w:ascii="宋体" w:hAnsi="宋体" w:eastAsia="宋体" w:cs="宋体"/>
          <w:color w:val="auto"/>
          <w:sz w:val="20"/>
          <w:szCs w:val="20"/>
        </w:rPr>
      </w:pPr>
      <w:bookmarkStart w:id="1500" w:name="_Toc1714"/>
      <w:bookmarkStart w:id="1501" w:name="_Toc4970"/>
      <w:bookmarkStart w:id="1502" w:name="_Toc15556"/>
      <w:bookmarkStart w:id="1503" w:name="_Toc15111"/>
      <w:r>
        <w:rPr>
          <w:rFonts w:hint="eastAsia" w:ascii="宋体" w:hAnsi="宋体" w:eastAsia="宋体" w:cs="宋体"/>
          <w:color w:val="auto"/>
          <w:sz w:val="20"/>
          <w:szCs w:val="20"/>
        </w:rPr>
        <w:t>1</w:t>
      </w:r>
      <w:bookmarkStart w:id="1504" w:name="_Toc300934990"/>
      <w:bookmarkStart w:id="1505" w:name="_Toc304295567"/>
      <w:bookmarkStart w:id="1506" w:name="_Toc292559904"/>
      <w:bookmarkStart w:id="1507" w:name="_Toc297048380"/>
      <w:bookmarkStart w:id="1508" w:name="_Toc296891234"/>
      <w:bookmarkStart w:id="1509" w:name="_Toc296944533"/>
      <w:bookmarkStart w:id="1510" w:name="_Toc297216200"/>
      <w:bookmarkStart w:id="1511" w:name="_Toc296503194"/>
      <w:bookmarkStart w:id="1512" w:name="_Toc296347193"/>
      <w:bookmarkStart w:id="1513" w:name="_Toc292559399"/>
      <w:bookmarkStart w:id="1514" w:name="_Toc312677500"/>
      <w:bookmarkStart w:id="1515" w:name="_Toc303539147"/>
      <w:bookmarkStart w:id="1516" w:name="_Toc312678026"/>
      <w:bookmarkStart w:id="1517" w:name="_Toc297120494"/>
      <w:bookmarkStart w:id="1518" w:name="_Toc296346695"/>
      <w:bookmarkStart w:id="1519" w:name="_Toc296891022"/>
      <w:bookmarkStart w:id="1520" w:name="_Toc297123541"/>
      <w:r>
        <w:rPr>
          <w:rFonts w:hint="eastAsia" w:ascii="宋体" w:hAnsi="宋体" w:eastAsia="宋体" w:cs="宋体"/>
          <w:color w:val="auto"/>
          <w:sz w:val="20"/>
          <w:szCs w:val="20"/>
        </w:rPr>
        <w:t>0.1变更的范围</w:t>
      </w:r>
      <w:bookmarkEnd w:id="1500"/>
      <w:bookmarkEnd w:id="1501"/>
      <w:bookmarkEnd w:id="1502"/>
      <w:bookmarkEnd w:id="1503"/>
    </w:p>
    <w:p w14:paraId="6420E11A">
      <w:pPr>
        <w:spacing w:line="360" w:lineRule="auto"/>
        <w:ind w:firstLine="6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关于变更的范围的约定：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A93AD92">
      <w:pPr>
        <w:spacing w:after="120" w:line="360" w:lineRule="auto"/>
        <w:ind w:firstLine="400" w:firstLineChars="200"/>
        <w:outlineLvl w:val="1"/>
        <w:rPr>
          <w:rFonts w:hint="eastAsia" w:ascii="宋体" w:hAnsi="宋体" w:eastAsia="宋体" w:cs="宋体"/>
          <w:color w:val="auto"/>
          <w:sz w:val="20"/>
          <w:szCs w:val="20"/>
        </w:rPr>
      </w:pPr>
      <w:bookmarkStart w:id="1521" w:name="_Toc32655"/>
      <w:bookmarkStart w:id="1522" w:name="_Toc27256"/>
      <w:bookmarkStart w:id="1523" w:name="_Toc568"/>
      <w:bookmarkStart w:id="1524" w:name="_Toc6414"/>
      <w:bookmarkStart w:id="1525" w:name="_Toc25054"/>
      <w:bookmarkStart w:id="1526" w:name="_Toc14687"/>
      <w:bookmarkStart w:id="1527" w:name="_Toc27156"/>
      <w:r>
        <w:rPr>
          <w:rFonts w:hint="eastAsia" w:ascii="宋体" w:hAnsi="宋体" w:eastAsia="宋体" w:cs="宋体"/>
          <w:color w:val="auto"/>
          <w:sz w:val="20"/>
          <w:szCs w:val="20"/>
        </w:rPr>
        <w:t>10.4 变更估价</w:t>
      </w:r>
      <w:bookmarkEnd w:id="1521"/>
      <w:bookmarkEnd w:id="1522"/>
      <w:bookmarkEnd w:id="1523"/>
      <w:bookmarkEnd w:id="1524"/>
      <w:bookmarkEnd w:id="1525"/>
      <w:bookmarkEnd w:id="1526"/>
      <w:bookmarkEnd w:id="1527"/>
    </w:p>
    <w:p w14:paraId="76A653CE">
      <w:pPr>
        <w:spacing w:line="360" w:lineRule="auto"/>
        <w:ind w:firstLine="400" w:firstLineChars="200"/>
        <w:jc w:val="left"/>
        <w:outlineLvl w:val="2"/>
        <w:rPr>
          <w:rFonts w:hint="eastAsia" w:ascii="宋体" w:hAnsi="宋体" w:eastAsia="宋体" w:cs="宋体"/>
          <w:color w:val="auto"/>
          <w:sz w:val="20"/>
          <w:szCs w:val="20"/>
        </w:rPr>
      </w:pPr>
      <w:bookmarkStart w:id="1528" w:name="_Toc23380"/>
      <w:bookmarkStart w:id="1529" w:name="_Toc27630"/>
      <w:r>
        <w:rPr>
          <w:rFonts w:hint="eastAsia" w:ascii="宋体" w:hAnsi="宋体" w:eastAsia="宋体" w:cs="宋体"/>
          <w:color w:val="auto"/>
          <w:sz w:val="20"/>
          <w:szCs w:val="20"/>
        </w:rPr>
        <w:t>10.4.1 变更估价原则</w:t>
      </w:r>
      <w:bookmarkEnd w:id="1528"/>
      <w:bookmarkEnd w:id="1529"/>
    </w:p>
    <w:p w14:paraId="27F4DE5A">
      <w:pPr>
        <w:spacing w:line="360" w:lineRule="auto"/>
        <w:ind w:firstLine="400" w:firstLineChars="200"/>
        <w:jc w:val="left"/>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关于变更估价的约定: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4A6901D">
      <w:pPr>
        <w:spacing w:after="120" w:line="360" w:lineRule="auto"/>
        <w:ind w:firstLine="400" w:firstLineChars="200"/>
        <w:outlineLvl w:val="1"/>
        <w:rPr>
          <w:rFonts w:hint="eastAsia" w:ascii="宋体" w:hAnsi="宋体" w:eastAsia="宋体" w:cs="宋体"/>
          <w:color w:val="auto"/>
          <w:sz w:val="20"/>
          <w:szCs w:val="20"/>
        </w:rPr>
      </w:pPr>
      <w:bookmarkStart w:id="1530" w:name="_Toc22884"/>
      <w:bookmarkStart w:id="1531" w:name="_Toc17702"/>
      <w:bookmarkStart w:id="1532" w:name="_Toc3339"/>
      <w:bookmarkStart w:id="1533" w:name="_Toc673"/>
      <w:r>
        <w:rPr>
          <w:rFonts w:hint="eastAsia" w:ascii="宋体" w:hAnsi="宋体" w:eastAsia="宋体" w:cs="宋体"/>
          <w:color w:val="auto"/>
          <w:sz w:val="20"/>
          <w:szCs w:val="20"/>
        </w:rPr>
        <w:t>1</w:t>
      </w:r>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Start w:id="1534" w:name="_Toc297120497"/>
      <w:bookmarkStart w:id="1535" w:name="_Toc296346698"/>
      <w:bookmarkStart w:id="1536" w:name="_Toc292559907"/>
      <w:bookmarkStart w:id="1537" w:name="_Toc296503197"/>
      <w:bookmarkStart w:id="1538" w:name="_Toc300934993"/>
      <w:bookmarkStart w:id="1539" w:name="_Toc303539150"/>
      <w:bookmarkStart w:id="1540" w:name="_Toc296944536"/>
      <w:bookmarkStart w:id="1541" w:name="_Toc297048383"/>
      <w:bookmarkStart w:id="1542" w:name="_Toc296347196"/>
      <w:bookmarkStart w:id="1543" w:name="_Toc296891025"/>
      <w:bookmarkStart w:id="1544" w:name="_Toc297123544"/>
      <w:bookmarkStart w:id="1545" w:name="_Toc297216203"/>
      <w:bookmarkStart w:id="1546" w:name="_Toc296891237"/>
      <w:bookmarkStart w:id="1547" w:name="_Toc292559402"/>
      <w:bookmarkStart w:id="1548" w:name="_Toc312678029"/>
      <w:bookmarkStart w:id="1549" w:name="_Toc312677503"/>
      <w:bookmarkStart w:id="1550" w:name="_Toc304295570"/>
      <w:r>
        <w:rPr>
          <w:rFonts w:hint="eastAsia" w:ascii="宋体" w:hAnsi="宋体" w:eastAsia="宋体" w:cs="宋体"/>
          <w:color w:val="auto"/>
          <w:sz w:val="20"/>
          <w:szCs w:val="20"/>
        </w:rPr>
        <w:t>0.5承</w:t>
      </w:r>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Start w:id="1551" w:name="_Toc300934994"/>
      <w:bookmarkStart w:id="1552" w:name="_Toc292559913"/>
      <w:bookmarkStart w:id="1553" w:name="_Toc297123545"/>
      <w:bookmarkStart w:id="1554" w:name="_Toc296347202"/>
      <w:bookmarkStart w:id="1555" w:name="_Toc296346704"/>
      <w:bookmarkStart w:id="1556" w:name="_Toc297216204"/>
      <w:bookmarkStart w:id="1557" w:name="_Toc297120503"/>
      <w:bookmarkStart w:id="1558" w:name="_Toc296891243"/>
      <w:bookmarkStart w:id="1559" w:name="_Toc296891031"/>
      <w:bookmarkStart w:id="1560" w:name="_Toc296503203"/>
      <w:bookmarkStart w:id="1561" w:name="_Toc292559408"/>
      <w:bookmarkStart w:id="1562" w:name="_Toc297048389"/>
      <w:bookmarkStart w:id="1563" w:name="_Toc296944542"/>
      <w:bookmarkStart w:id="1564" w:name="_Toc303539151"/>
      <w:r>
        <w:rPr>
          <w:rFonts w:hint="eastAsia" w:ascii="宋体" w:hAnsi="宋体" w:eastAsia="宋体" w:cs="宋体"/>
          <w:color w:val="auto"/>
          <w:sz w:val="20"/>
          <w:szCs w:val="20"/>
        </w:rPr>
        <w:t>包人的合理化建议</w:t>
      </w:r>
      <w:bookmarkEnd w:id="1530"/>
      <w:bookmarkEnd w:id="1531"/>
      <w:bookmarkEnd w:id="1532"/>
      <w:bookmarkEnd w:id="1533"/>
    </w:p>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p w14:paraId="5E1D132D">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监理人审查承包人合理化建议的期限：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AC5BFF7">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发包人审批承包人合理化建议的期限：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8ED5417">
      <w:pPr>
        <w:spacing w:line="360" w:lineRule="auto"/>
        <w:ind w:firstLine="400" w:firstLineChars="200"/>
        <w:jc w:val="left"/>
        <w:rPr>
          <w:rFonts w:hint="eastAsia" w:ascii="宋体" w:hAnsi="宋体" w:eastAsia="宋体" w:cs="宋体"/>
          <w:color w:val="auto"/>
          <w:sz w:val="20"/>
          <w:szCs w:val="20"/>
          <w:u w:val="single"/>
        </w:rPr>
      </w:pPr>
      <w:r>
        <w:rPr>
          <w:rFonts w:hint="eastAsia" w:ascii="宋体" w:hAnsi="宋体" w:eastAsia="宋体" w:cs="宋体"/>
          <w:color w:val="auto"/>
          <w:sz w:val="20"/>
          <w:szCs w:val="20"/>
        </w:rPr>
        <w:t>承</w:t>
      </w:r>
      <w:bookmarkStart w:id="1565" w:name="_Toc312678030"/>
      <w:bookmarkStart w:id="1566" w:name="_Toc297120504"/>
      <w:bookmarkStart w:id="1567" w:name="_Toc303539152"/>
      <w:bookmarkStart w:id="1568" w:name="_Toc296944543"/>
      <w:bookmarkStart w:id="1569" w:name="_Toc296503204"/>
      <w:bookmarkStart w:id="1570" w:name="_Toc296346705"/>
      <w:bookmarkStart w:id="1571" w:name="_Toc300934995"/>
      <w:bookmarkStart w:id="1572" w:name="_Toc296347203"/>
      <w:bookmarkStart w:id="1573" w:name="_Toc297123546"/>
      <w:bookmarkStart w:id="1574" w:name="_Toc312677504"/>
      <w:bookmarkStart w:id="1575" w:name="_Toc292559914"/>
      <w:bookmarkStart w:id="1576" w:name="_Toc296891244"/>
      <w:bookmarkStart w:id="1577" w:name="_Toc304295571"/>
      <w:bookmarkStart w:id="1578" w:name="_Toc318581175"/>
      <w:bookmarkStart w:id="1579" w:name="_Toc296891032"/>
      <w:bookmarkStart w:id="1580" w:name="_Toc297216205"/>
      <w:bookmarkStart w:id="1581" w:name="_Toc292559409"/>
      <w:bookmarkStart w:id="1582" w:name="_Toc297048390"/>
      <w:r>
        <w:rPr>
          <w:rFonts w:hint="eastAsia" w:ascii="宋体" w:hAnsi="宋体" w:eastAsia="宋体" w:cs="宋体"/>
          <w:color w:val="auto"/>
          <w:sz w:val="20"/>
          <w:szCs w:val="20"/>
        </w:rPr>
        <w:t>包人提出的合理化建议降低了合同价格或者提高了工程经济效益的奖励的方法和金额为：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p w14:paraId="21BD7E51">
      <w:pPr>
        <w:spacing w:after="120" w:line="360" w:lineRule="auto"/>
        <w:ind w:firstLine="400" w:firstLineChars="200"/>
        <w:outlineLvl w:val="1"/>
        <w:rPr>
          <w:rFonts w:hint="eastAsia" w:ascii="宋体" w:hAnsi="宋体" w:eastAsia="宋体" w:cs="宋体"/>
          <w:color w:val="auto"/>
          <w:sz w:val="20"/>
          <w:szCs w:val="20"/>
        </w:rPr>
      </w:pPr>
      <w:bookmarkStart w:id="1583" w:name="_Toc671"/>
      <w:bookmarkStart w:id="1584" w:name="_Toc21618"/>
      <w:bookmarkStart w:id="1585" w:name="_Toc9426"/>
      <w:bookmarkStart w:id="1586" w:name="_Toc25792"/>
      <w:bookmarkStart w:id="1587" w:name="_Toc1857"/>
      <w:bookmarkStart w:id="1588" w:name="_Toc12504"/>
      <w:bookmarkStart w:id="1589" w:name="_Toc21930"/>
      <w:r>
        <w:rPr>
          <w:rFonts w:hint="eastAsia" w:ascii="宋体" w:hAnsi="宋体" w:eastAsia="宋体" w:cs="宋体"/>
          <w:color w:val="auto"/>
          <w:sz w:val="20"/>
          <w:szCs w:val="20"/>
        </w:rPr>
        <w:t>1</w:t>
      </w:r>
      <w:bookmarkStart w:id="1590" w:name="_Toc296891027"/>
      <w:bookmarkStart w:id="1591" w:name="_Toc292559404"/>
      <w:bookmarkStart w:id="1592" w:name="_Toc297120499"/>
      <w:bookmarkStart w:id="1593" w:name="_Toc312678033"/>
      <w:bookmarkStart w:id="1594" w:name="_Toc297123548"/>
      <w:bookmarkStart w:id="1595" w:name="_Toc297048385"/>
      <w:bookmarkStart w:id="1596" w:name="_Toc304295574"/>
      <w:bookmarkStart w:id="1597" w:name="_Toc312677507"/>
      <w:bookmarkStart w:id="1598" w:name="_Toc297216207"/>
      <w:bookmarkStart w:id="1599" w:name="_Toc296347198"/>
      <w:bookmarkStart w:id="1600" w:name="_Toc292559909"/>
      <w:bookmarkStart w:id="1601" w:name="_Toc303539154"/>
      <w:bookmarkStart w:id="1602" w:name="_Toc296503199"/>
      <w:bookmarkStart w:id="1603" w:name="_Toc296346700"/>
      <w:bookmarkStart w:id="1604" w:name="_Toc296944538"/>
      <w:bookmarkStart w:id="1605" w:name="_Toc300934997"/>
      <w:bookmarkStart w:id="1606" w:name="_Toc296891239"/>
      <w:r>
        <w:rPr>
          <w:rFonts w:hint="eastAsia" w:ascii="宋体" w:hAnsi="宋体" w:eastAsia="宋体" w:cs="宋体"/>
          <w:color w:val="auto"/>
          <w:sz w:val="20"/>
          <w:szCs w:val="20"/>
        </w:rPr>
        <w:t>0.7 暂估价</w:t>
      </w:r>
      <w:bookmarkEnd w:id="1583"/>
      <w:bookmarkEnd w:id="1584"/>
      <w:bookmarkEnd w:id="1585"/>
      <w:bookmarkEnd w:id="1586"/>
      <w:bookmarkEnd w:id="1587"/>
      <w:bookmarkEnd w:id="1588"/>
      <w:bookmarkEnd w:id="1589"/>
    </w:p>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p w14:paraId="6E8E909C">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暂</w:t>
      </w:r>
      <w:bookmarkStart w:id="1607" w:name="_Toc312678034"/>
      <w:bookmarkStart w:id="1608" w:name="_Toc312677508"/>
      <w:bookmarkStart w:id="1609" w:name="_Toc318581176"/>
      <w:r>
        <w:rPr>
          <w:rFonts w:hint="eastAsia" w:ascii="宋体" w:hAnsi="宋体" w:eastAsia="宋体" w:cs="宋体"/>
          <w:color w:val="auto"/>
          <w:kern w:val="0"/>
          <w:sz w:val="20"/>
          <w:szCs w:val="20"/>
        </w:rPr>
        <w:t>估价材料和工程设备的明细详见附件11：《</w:t>
      </w:r>
      <w:r>
        <w:rPr>
          <w:rFonts w:hint="eastAsia" w:ascii="宋体" w:hAnsi="宋体" w:eastAsia="宋体" w:cs="宋体"/>
          <w:color w:val="auto"/>
          <w:sz w:val="20"/>
          <w:szCs w:val="20"/>
        </w:rPr>
        <w:t>暂估价一览表》</w:t>
      </w:r>
      <w:r>
        <w:rPr>
          <w:rFonts w:hint="eastAsia" w:ascii="宋体" w:hAnsi="宋体" w:eastAsia="宋体" w:cs="宋体"/>
          <w:color w:val="auto"/>
          <w:kern w:val="0"/>
          <w:sz w:val="20"/>
          <w:szCs w:val="20"/>
        </w:rPr>
        <w:t>。</w:t>
      </w:r>
    </w:p>
    <w:bookmarkEnd w:id="1607"/>
    <w:bookmarkEnd w:id="1608"/>
    <w:bookmarkEnd w:id="1609"/>
    <w:p w14:paraId="524084D9">
      <w:pPr>
        <w:spacing w:line="360" w:lineRule="auto"/>
        <w:ind w:firstLine="400" w:firstLineChars="200"/>
        <w:jc w:val="left"/>
        <w:outlineLvl w:val="2"/>
        <w:rPr>
          <w:rFonts w:hint="eastAsia" w:ascii="宋体" w:hAnsi="宋体" w:eastAsia="宋体" w:cs="宋体"/>
          <w:color w:val="auto"/>
          <w:sz w:val="20"/>
          <w:szCs w:val="20"/>
        </w:rPr>
      </w:pPr>
      <w:bookmarkStart w:id="1610" w:name="_Toc16131"/>
      <w:bookmarkStart w:id="1611" w:name="_Toc27719"/>
      <w:r>
        <w:rPr>
          <w:rFonts w:hint="eastAsia" w:ascii="宋体" w:hAnsi="宋体" w:eastAsia="宋体" w:cs="宋体"/>
          <w:color w:val="auto"/>
          <w:sz w:val="20"/>
          <w:szCs w:val="20"/>
        </w:rPr>
        <w:t>1</w:t>
      </w:r>
      <w:bookmarkStart w:id="1612" w:name="_Toc312678035"/>
      <w:bookmarkStart w:id="1613" w:name="_Toc312677509"/>
      <w:bookmarkStart w:id="1614" w:name="_Toc318581177"/>
      <w:r>
        <w:rPr>
          <w:rFonts w:hint="eastAsia" w:ascii="宋体" w:hAnsi="宋体" w:eastAsia="宋体" w:cs="宋体"/>
          <w:color w:val="auto"/>
          <w:sz w:val="20"/>
          <w:szCs w:val="20"/>
        </w:rPr>
        <w:t>0.7.1 依法必须招标的暂估价项目</w:t>
      </w:r>
      <w:bookmarkEnd w:id="1610"/>
      <w:bookmarkEnd w:id="1611"/>
    </w:p>
    <w:bookmarkEnd w:id="1612"/>
    <w:bookmarkEnd w:id="1613"/>
    <w:bookmarkEnd w:id="1614"/>
    <w:p w14:paraId="020C4869">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对于依法必须招标的暂估价项目的确认和批准采取第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种方式确定。</w:t>
      </w:r>
    </w:p>
    <w:p w14:paraId="74DF576A">
      <w:pPr>
        <w:spacing w:line="360" w:lineRule="auto"/>
        <w:ind w:firstLine="400" w:firstLineChars="200"/>
        <w:jc w:val="left"/>
        <w:outlineLvl w:val="2"/>
        <w:rPr>
          <w:rFonts w:hint="eastAsia" w:ascii="宋体" w:hAnsi="宋体" w:eastAsia="宋体" w:cs="宋体"/>
          <w:color w:val="auto"/>
          <w:sz w:val="20"/>
          <w:szCs w:val="20"/>
        </w:rPr>
      </w:pPr>
      <w:bookmarkStart w:id="1615" w:name="_Toc3999"/>
      <w:bookmarkStart w:id="1616" w:name="_Toc31435"/>
      <w:r>
        <w:rPr>
          <w:rFonts w:hint="eastAsia" w:ascii="宋体" w:hAnsi="宋体" w:eastAsia="宋体" w:cs="宋体"/>
          <w:color w:val="auto"/>
          <w:sz w:val="20"/>
          <w:szCs w:val="20"/>
        </w:rPr>
        <w:t>10.7.2 不属于依法必须招标的暂估价项目</w:t>
      </w:r>
      <w:bookmarkEnd w:id="1615"/>
      <w:bookmarkEnd w:id="1616"/>
    </w:p>
    <w:p w14:paraId="647C0170">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对于不属于依法必须招标的暂估价项目的确认和批准采取第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种方式确定。</w:t>
      </w:r>
    </w:p>
    <w:p w14:paraId="76A290A1">
      <w:pPr>
        <w:spacing w:line="396" w:lineRule="exact"/>
        <w:ind w:firstLine="400" w:firstLineChars="200"/>
        <w:jc w:val="left"/>
        <w:outlineLvl w:val="9"/>
        <w:rPr>
          <w:rFonts w:hint="eastAsia" w:ascii="宋体" w:hAnsi="宋体" w:eastAsia="宋体" w:cs="宋体"/>
          <w:color w:val="auto"/>
          <w:kern w:val="0"/>
          <w:sz w:val="20"/>
          <w:szCs w:val="20"/>
        </w:rPr>
      </w:pPr>
      <w:bookmarkStart w:id="1617" w:name="_Toc20102"/>
      <w:r>
        <w:rPr>
          <w:rFonts w:hint="eastAsia" w:ascii="宋体" w:hAnsi="宋体" w:eastAsia="宋体" w:cs="宋体"/>
          <w:color w:val="auto"/>
          <w:sz w:val="20"/>
          <w:szCs w:val="20"/>
        </w:rPr>
        <w:t>第3种方式：</w:t>
      </w:r>
      <w:r>
        <w:rPr>
          <w:rFonts w:hint="eastAsia" w:ascii="宋体" w:hAnsi="宋体" w:eastAsia="宋体" w:cs="宋体"/>
          <w:color w:val="auto"/>
          <w:kern w:val="0"/>
          <w:sz w:val="20"/>
          <w:szCs w:val="20"/>
        </w:rPr>
        <w:t>承包人直接实施的暂估价项目</w:t>
      </w:r>
      <w:bookmarkEnd w:id="1617"/>
    </w:p>
    <w:p w14:paraId="556AFD23">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承包人直接实施的暂估价项目的约定：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4FC8044">
      <w:pPr>
        <w:spacing w:after="120" w:line="396" w:lineRule="exact"/>
        <w:ind w:firstLine="400" w:firstLineChars="200"/>
        <w:outlineLvl w:val="1"/>
        <w:rPr>
          <w:rFonts w:hint="eastAsia" w:ascii="宋体" w:hAnsi="宋体" w:eastAsia="宋体" w:cs="宋体"/>
          <w:color w:val="auto"/>
          <w:sz w:val="20"/>
          <w:szCs w:val="20"/>
        </w:rPr>
      </w:pPr>
      <w:bookmarkStart w:id="1618" w:name="_Toc1603"/>
      <w:bookmarkStart w:id="1619" w:name="_Toc4432"/>
      <w:bookmarkStart w:id="1620" w:name="_Toc9189"/>
      <w:bookmarkStart w:id="1621" w:name="_Toc26892"/>
      <w:r>
        <w:rPr>
          <w:rFonts w:hint="eastAsia" w:ascii="宋体" w:hAnsi="宋体" w:eastAsia="宋体" w:cs="宋体"/>
          <w:color w:val="auto"/>
          <w:sz w:val="20"/>
          <w:szCs w:val="20"/>
        </w:rPr>
        <w:t>10.8 暂列金额</w:t>
      </w:r>
      <w:bookmarkEnd w:id="1618"/>
      <w:bookmarkEnd w:id="1619"/>
      <w:bookmarkEnd w:id="1620"/>
      <w:bookmarkEnd w:id="1621"/>
    </w:p>
    <w:p w14:paraId="47E01170">
      <w:pPr>
        <w:autoSpaceDE w:val="0"/>
        <w:autoSpaceDN w:val="0"/>
        <w:adjustRightInd w:val="0"/>
        <w:spacing w:line="396" w:lineRule="exact"/>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合同当事人关于暂列金额使用的约定：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rPr>
        <w:t>。</w:t>
      </w:r>
    </w:p>
    <w:p w14:paraId="4612F5B6">
      <w:pPr>
        <w:pStyle w:val="5"/>
        <w:spacing w:before="120" w:after="120" w:line="396" w:lineRule="exact"/>
        <w:outlineLvl w:val="0"/>
        <w:rPr>
          <w:rFonts w:hint="eastAsia" w:ascii="宋体" w:hAnsi="宋体" w:eastAsia="宋体" w:cs="宋体"/>
          <w:b w:val="0"/>
          <w:color w:val="auto"/>
          <w:sz w:val="24"/>
          <w:szCs w:val="20"/>
        </w:rPr>
      </w:pPr>
      <w:bookmarkStart w:id="1622" w:name="_Toc14889"/>
      <w:bookmarkStart w:id="1623" w:name="_Toc2817"/>
      <w:bookmarkStart w:id="1624" w:name="_Toc7213"/>
      <w:bookmarkStart w:id="1625" w:name="_Toc5356"/>
      <w:bookmarkStart w:id="1626" w:name="_Toc23746"/>
      <w:bookmarkStart w:id="1627" w:name="_Toc6317"/>
      <w:bookmarkStart w:id="1628" w:name="_Toc15429"/>
      <w:r>
        <w:rPr>
          <w:rFonts w:hint="eastAsia" w:ascii="宋体" w:hAnsi="宋体" w:eastAsia="宋体" w:cs="宋体"/>
          <w:b w:val="0"/>
          <w:color w:val="auto"/>
          <w:sz w:val="24"/>
          <w:szCs w:val="20"/>
        </w:rPr>
        <w:t>11. 价格调整</w:t>
      </w:r>
      <w:bookmarkEnd w:id="1622"/>
      <w:bookmarkEnd w:id="1623"/>
      <w:bookmarkEnd w:id="1624"/>
      <w:bookmarkEnd w:id="1625"/>
      <w:bookmarkEnd w:id="1626"/>
      <w:bookmarkEnd w:id="1627"/>
      <w:bookmarkEnd w:id="1628"/>
    </w:p>
    <w:p w14:paraId="313B6313">
      <w:pPr>
        <w:spacing w:after="120" w:line="396" w:lineRule="exact"/>
        <w:ind w:firstLine="400" w:firstLineChars="200"/>
        <w:outlineLvl w:val="1"/>
        <w:rPr>
          <w:rFonts w:hint="eastAsia" w:ascii="宋体" w:hAnsi="宋体" w:eastAsia="宋体" w:cs="宋体"/>
          <w:color w:val="auto"/>
          <w:sz w:val="20"/>
          <w:szCs w:val="20"/>
        </w:rPr>
      </w:pPr>
      <w:bookmarkStart w:id="1629" w:name="_Toc3573"/>
      <w:bookmarkStart w:id="1630" w:name="_Toc8458"/>
      <w:bookmarkStart w:id="1631" w:name="_Toc12182"/>
      <w:bookmarkStart w:id="1632" w:name="_Toc21683"/>
      <w:bookmarkStart w:id="1633" w:name="_Toc297123550"/>
      <w:bookmarkStart w:id="1634" w:name="_Toc292559406"/>
      <w:bookmarkStart w:id="1635" w:name="_Toc296347200"/>
      <w:bookmarkStart w:id="1636" w:name="_Toc296503201"/>
      <w:bookmarkStart w:id="1637" w:name="_Toc297216209"/>
      <w:bookmarkStart w:id="1638" w:name="_Toc296891029"/>
      <w:bookmarkStart w:id="1639" w:name="_Toc304295577"/>
      <w:bookmarkStart w:id="1640" w:name="_Toc297048387"/>
      <w:bookmarkStart w:id="1641" w:name="_Toc296891241"/>
      <w:bookmarkStart w:id="1642" w:name="_Toc296346702"/>
      <w:bookmarkStart w:id="1643" w:name="_Toc312678039"/>
      <w:bookmarkStart w:id="1644" w:name="_Toc300935000"/>
      <w:bookmarkStart w:id="1645" w:name="_Toc297120501"/>
      <w:bookmarkStart w:id="1646" w:name="_Toc296944540"/>
      <w:bookmarkStart w:id="1647" w:name="_Toc303539157"/>
      <w:bookmarkStart w:id="1648" w:name="_Toc292559911"/>
      <w:r>
        <w:rPr>
          <w:rFonts w:hint="eastAsia" w:ascii="宋体" w:hAnsi="宋体" w:eastAsia="宋体" w:cs="宋体"/>
          <w:color w:val="auto"/>
          <w:sz w:val="20"/>
          <w:szCs w:val="20"/>
        </w:rPr>
        <w:t>11.1 市场价格波动引起的调整</w:t>
      </w:r>
      <w:bookmarkEnd w:id="1629"/>
      <w:bookmarkEnd w:id="1630"/>
      <w:bookmarkEnd w:id="1631"/>
      <w:bookmarkEnd w:id="1632"/>
    </w:p>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p w14:paraId="1815DD88">
      <w:pPr>
        <w:spacing w:line="396" w:lineRule="exact"/>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市场价格波动是否调整合同价格的约定：</w:t>
      </w:r>
      <w:r>
        <w:rPr>
          <w:rFonts w:hint="eastAsia" w:ascii="宋体" w:hAnsi="宋体" w:eastAsia="宋体" w:cs="宋体"/>
          <w:color w:val="auto"/>
          <w:sz w:val="20"/>
          <w:szCs w:val="20"/>
        </w:rPr>
        <w:t>关于付款周期的约定：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C49211A">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因市场价格波动调整合同价格，采用以下第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种方式对合同价格进行调整：</w:t>
      </w:r>
    </w:p>
    <w:p w14:paraId="73017EB1">
      <w:pPr>
        <w:spacing w:line="396" w:lineRule="exact"/>
        <w:ind w:firstLine="400" w:firstLineChars="200"/>
        <w:jc w:val="left"/>
        <w:outlineLvl w:val="9"/>
        <w:rPr>
          <w:rFonts w:hint="eastAsia" w:ascii="宋体" w:hAnsi="宋体" w:eastAsia="宋体" w:cs="宋体"/>
          <w:color w:val="auto"/>
          <w:sz w:val="20"/>
          <w:szCs w:val="20"/>
        </w:rPr>
      </w:pPr>
      <w:bookmarkStart w:id="1649" w:name="_Toc24571"/>
      <w:r>
        <w:rPr>
          <w:rFonts w:hint="eastAsia" w:ascii="宋体" w:hAnsi="宋体" w:eastAsia="宋体" w:cs="宋体"/>
          <w:color w:val="auto"/>
          <w:sz w:val="20"/>
          <w:szCs w:val="20"/>
        </w:rPr>
        <w:t>第1种方式：采用价格指数进行价格调整。</w:t>
      </w:r>
      <w:bookmarkEnd w:id="1649"/>
    </w:p>
    <w:p w14:paraId="07D7D040">
      <w:pPr>
        <w:spacing w:line="396" w:lineRule="exact"/>
        <w:ind w:firstLine="400" w:firstLineChars="200"/>
        <w:jc w:val="left"/>
        <w:rPr>
          <w:rFonts w:hint="eastAsia" w:ascii="宋体" w:hAnsi="宋体" w:eastAsia="宋体" w:cs="宋体"/>
          <w:color w:val="auto"/>
          <w:sz w:val="20"/>
          <w:szCs w:val="20"/>
          <w:u w:val="single"/>
        </w:rPr>
      </w:pPr>
      <w:r>
        <w:rPr>
          <w:rFonts w:hint="eastAsia" w:ascii="宋体" w:hAnsi="宋体" w:eastAsia="宋体" w:cs="宋体"/>
          <w:color w:val="auto"/>
          <w:sz w:val="20"/>
          <w:szCs w:val="20"/>
        </w:rPr>
        <w:t>关于各可调因子、定值和变值权重，以及基本价格指数及其来源的约定：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w:t>
      </w:r>
    </w:p>
    <w:p w14:paraId="08DA8CC7">
      <w:pPr>
        <w:spacing w:line="396" w:lineRule="exact"/>
        <w:ind w:firstLine="400" w:firstLineChars="200"/>
        <w:jc w:val="left"/>
        <w:outlineLvl w:val="9"/>
        <w:rPr>
          <w:rFonts w:hint="eastAsia" w:ascii="宋体" w:hAnsi="宋体" w:eastAsia="宋体" w:cs="宋体"/>
          <w:color w:val="auto"/>
          <w:sz w:val="20"/>
          <w:szCs w:val="20"/>
        </w:rPr>
      </w:pPr>
      <w:bookmarkStart w:id="1650" w:name="_Toc27504"/>
      <w:r>
        <w:rPr>
          <w:rFonts w:hint="eastAsia" w:ascii="宋体" w:hAnsi="宋体" w:eastAsia="宋体" w:cs="宋体"/>
          <w:color w:val="auto"/>
          <w:sz w:val="20"/>
          <w:szCs w:val="20"/>
        </w:rPr>
        <w:t>第2种方式：采用造价信息进行价格调整。</w:t>
      </w:r>
      <w:bookmarkEnd w:id="1650"/>
    </w:p>
    <w:p w14:paraId="6EE23730">
      <w:pPr>
        <w:spacing w:line="396" w:lineRule="exact"/>
        <w:ind w:firstLine="400" w:firstLineChars="200"/>
        <w:jc w:val="left"/>
        <w:outlineLvl w:val="9"/>
        <w:rPr>
          <w:rFonts w:hint="eastAsia" w:ascii="宋体" w:hAnsi="宋体" w:eastAsia="宋体" w:cs="宋体"/>
          <w:color w:val="auto"/>
          <w:sz w:val="20"/>
          <w:szCs w:val="20"/>
        </w:rPr>
      </w:pPr>
      <w:r>
        <w:rPr>
          <w:rFonts w:hint="eastAsia" w:ascii="宋体" w:hAnsi="宋体" w:eastAsia="宋体" w:cs="宋体"/>
          <w:color w:val="auto"/>
          <w:sz w:val="20"/>
          <w:szCs w:val="20"/>
        </w:rPr>
        <w:t>（2）关于基准价格的约定：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1B6864EE">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%时，或材料单价跌幅以已标价工程量清单或预算书中载明材料单价为基础超过</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%时，其超过部分据实调整。</w:t>
      </w:r>
    </w:p>
    <w:p w14:paraId="70952A2C">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%时，材料单价涨幅以已标价工程量清单或预算书中载明材料单价为基础超过</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%时，其超过部分据实调整。</w:t>
      </w:r>
    </w:p>
    <w:p w14:paraId="41DE4FC6">
      <w:pPr>
        <w:spacing w:line="396" w:lineRule="exact"/>
        <w:ind w:firstLine="645"/>
        <w:jc w:val="left"/>
        <w:rPr>
          <w:rFonts w:hint="eastAsia" w:ascii="宋体" w:hAnsi="宋体" w:eastAsia="宋体" w:cs="宋体"/>
          <w:color w:val="auto"/>
          <w:sz w:val="20"/>
          <w:szCs w:val="20"/>
        </w:rPr>
      </w:pPr>
      <w:r>
        <w:rPr>
          <w:rFonts w:hint="eastAsia" w:ascii="宋体" w:hAnsi="宋体" w:eastAsia="宋体" w:cs="宋体"/>
          <w:color w:val="auto"/>
          <w:sz w:val="20"/>
          <w:szCs w:val="20"/>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%时，其超过部分据实调整。</w:t>
      </w:r>
    </w:p>
    <w:p w14:paraId="6B783E31">
      <w:pPr>
        <w:spacing w:line="396" w:lineRule="exact"/>
        <w:ind w:firstLine="645" w:firstLineChars="0"/>
        <w:jc w:val="left"/>
        <w:outlineLvl w:val="9"/>
        <w:rPr>
          <w:rFonts w:hint="eastAsia" w:ascii="宋体" w:hAnsi="宋体" w:eastAsia="宋体" w:cs="宋体"/>
          <w:color w:val="auto"/>
          <w:sz w:val="20"/>
          <w:szCs w:val="20"/>
        </w:rPr>
      </w:pPr>
      <w:bookmarkStart w:id="1651" w:name="_Toc14271"/>
      <w:r>
        <w:rPr>
          <w:rFonts w:hint="eastAsia" w:ascii="宋体" w:hAnsi="宋体" w:eastAsia="宋体" w:cs="宋体"/>
          <w:color w:val="auto"/>
          <w:sz w:val="20"/>
          <w:szCs w:val="20"/>
        </w:rPr>
        <w:t>第3种方式：其他价格调整方式：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bookmarkEnd w:id="1651"/>
    </w:p>
    <w:bookmarkEnd w:id="1493"/>
    <w:bookmarkEnd w:id="1494"/>
    <w:bookmarkEnd w:id="1495"/>
    <w:bookmarkEnd w:id="1496"/>
    <w:bookmarkEnd w:id="1497"/>
    <w:bookmarkEnd w:id="1498"/>
    <w:p w14:paraId="3C7D53DD">
      <w:pPr>
        <w:pStyle w:val="5"/>
        <w:spacing w:before="120" w:after="120" w:line="396" w:lineRule="exact"/>
        <w:outlineLvl w:val="0"/>
        <w:rPr>
          <w:rFonts w:hint="eastAsia" w:ascii="宋体" w:hAnsi="宋体" w:eastAsia="宋体" w:cs="宋体"/>
          <w:b w:val="0"/>
          <w:color w:val="auto"/>
          <w:sz w:val="24"/>
          <w:szCs w:val="20"/>
        </w:rPr>
      </w:pPr>
      <w:bookmarkStart w:id="1652" w:name="_Toc296891245"/>
      <w:bookmarkStart w:id="1653" w:name="_Toc296944544"/>
      <w:bookmarkStart w:id="1654" w:name="_Toc296346706"/>
      <w:bookmarkStart w:id="1655" w:name="_Toc296347204"/>
      <w:bookmarkStart w:id="1656" w:name="_Toc297120505"/>
      <w:bookmarkStart w:id="1657" w:name="_Toc292559915"/>
      <w:bookmarkStart w:id="1658" w:name="_Toc292559410"/>
      <w:bookmarkStart w:id="1659" w:name="_Toc296891033"/>
      <w:bookmarkStart w:id="1660" w:name="_Toc296503205"/>
      <w:bookmarkStart w:id="1661" w:name="_Toc297048391"/>
      <w:bookmarkStart w:id="1662" w:name="_Toc7992"/>
      <w:bookmarkStart w:id="1663" w:name="_Toc12258"/>
      <w:bookmarkStart w:id="1664" w:name="_Toc3730"/>
      <w:bookmarkStart w:id="1665" w:name="_Toc23459"/>
      <w:bookmarkStart w:id="1666" w:name="_Toc20447"/>
      <w:bookmarkStart w:id="1667" w:name="_Toc15088"/>
      <w:bookmarkStart w:id="1668" w:name="_Toc14977"/>
      <w:bookmarkStart w:id="1669" w:name="_Toc297216211"/>
      <w:bookmarkStart w:id="1670" w:name="_Toc312678040"/>
      <w:bookmarkStart w:id="1671" w:name="_Toc304295579"/>
      <w:bookmarkStart w:id="1672" w:name="_Toc297123552"/>
      <w:bookmarkStart w:id="1673" w:name="_Toc303539159"/>
      <w:bookmarkStart w:id="1674" w:name="_Toc300935002"/>
      <w:r>
        <w:rPr>
          <w:rFonts w:hint="eastAsia" w:ascii="宋体" w:hAnsi="宋体" w:eastAsia="宋体" w:cs="宋体"/>
          <w:b w:val="0"/>
          <w:color w:val="auto"/>
          <w:sz w:val="24"/>
          <w:szCs w:val="20"/>
        </w:rPr>
        <w:t xml:space="preserve">12. </w:t>
      </w:r>
      <w:bookmarkEnd w:id="1652"/>
      <w:bookmarkEnd w:id="1653"/>
      <w:bookmarkEnd w:id="1654"/>
      <w:bookmarkEnd w:id="1655"/>
      <w:bookmarkEnd w:id="1656"/>
      <w:bookmarkEnd w:id="1657"/>
      <w:bookmarkEnd w:id="1658"/>
      <w:bookmarkEnd w:id="1659"/>
      <w:bookmarkEnd w:id="1660"/>
      <w:bookmarkEnd w:id="1661"/>
      <w:r>
        <w:rPr>
          <w:rFonts w:hint="eastAsia" w:ascii="宋体" w:hAnsi="宋体" w:eastAsia="宋体" w:cs="宋体"/>
          <w:b w:val="0"/>
          <w:color w:val="auto"/>
          <w:sz w:val="24"/>
          <w:szCs w:val="20"/>
        </w:rPr>
        <w:t>合同价格、计量与支付</w:t>
      </w:r>
      <w:bookmarkEnd w:id="1662"/>
      <w:bookmarkEnd w:id="1663"/>
      <w:bookmarkEnd w:id="1664"/>
      <w:bookmarkEnd w:id="1665"/>
      <w:bookmarkEnd w:id="1666"/>
      <w:bookmarkEnd w:id="1667"/>
      <w:bookmarkEnd w:id="1668"/>
    </w:p>
    <w:bookmarkEnd w:id="1669"/>
    <w:bookmarkEnd w:id="1670"/>
    <w:bookmarkEnd w:id="1671"/>
    <w:bookmarkEnd w:id="1672"/>
    <w:bookmarkEnd w:id="1673"/>
    <w:bookmarkEnd w:id="1674"/>
    <w:p w14:paraId="085FB1CC">
      <w:pPr>
        <w:spacing w:after="120" w:line="396" w:lineRule="exact"/>
        <w:ind w:firstLine="400" w:firstLineChars="200"/>
        <w:outlineLvl w:val="1"/>
        <w:rPr>
          <w:rFonts w:hint="eastAsia" w:ascii="宋体" w:hAnsi="宋体" w:eastAsia="宋体" w:cs="宋体"/>
          <w:color w:val="auto"/>
          <w:sz w:val="20"/>
          <w:szCs w:val="20"/>
        </w:rPr>
      </w:pPr>
      <w:bookmarkStart w:id="1675" w:name="_Toc292559411"/>
      <w:bookmarkStart w:id="1676" w:name="_Toc267251461"/>
      <w:bookmarkStart w:id="1677" w:name="_Toc292559916"/>
      <w:bookmarkStart w:id="1678" w:name="_Toc296891246"/>
      <w:bookmarkStart w:id="1679" w:name="_Toc296891034"/>
      <w:bookmarkStart w:id="1680" w:name="_Toc296346707"/>
      <w:bookmarkStart w:id="1681" w:name="_Toc296347205"/>
      <w:bookmarkStart w:id="1682" w:name="_Toc296503206"/>
      <w:bookmarkStart w:id="1683" w:name="_Toc297120506"/>
      <w:bookmarkStart w:id="1684" w:name="_Toc297048392"/>
      <w:bookmarkStart w:id="1685" w:name="_Toc296944545"/>
      <w:bookmarkStart w:id="1686" w:name="_Toc15362"/>
      <w:bookmarkStart w:id="1687" w:name="_Toc16567"/>
      <w:bookmarkStart w:id="1688" w:name="_Toc637"/>
      <w:bookmarkStart w:id="1689" w:name="_Toc8289"/>
      <w:bookmarkStart w:id="1690" w:name="_Toc297123553"/>
      <w:bookmarkStart w:id="1691" w:name="_Toc304295580"/>
      <w:bookmarkStart w:id="1692" w:name="_Toc303539160"/>
      <w:bookmarkStart w:id="1693" w:name="_Toc312678041"/>
      <w:bookmarkStart w:id="1694" w:name="_Toc300935003"/>
      <w:bookmarkStart w:id="1695" w:name="_Toc297216212"/>
      <w:r>
        <w:rPr>
          <w:rFonts w:hint="eastAsia" w:ascii="宋体" w:hAnsi="宋体" w:eastAsia="宋体" w:cs="宋体"/>
          <w:color w:val="auto"/>
          <w:sz w:val="20"/>
          <w:szCs w:val="20"/>
        </w:rPr>
        <w:t>12.1 合</w:t>
      </w:r>
      <w:bookmarkEnd w:id="1675"/>
      <w:bookmarkEnd w:id="1676"/>
      <w:bookmarkEnd w:id="1677"/>
      <w:r>
        <w:rPr>
          <w:rFonts w:hint="eastAsia" w:ascii="宋体" w:hAnsi="宋体" w:eastAsia="宋体" w:cs="宋体"/>
          <w:color w:val="auto"/>
          <w:sz w:val="20"/>
          <w:szCs w:val="20"/>
        </w:rPr>
        <w:t>同价</w:t>
      </w:r>
      <w:bookmarkEnd w:id="1678"/>
      <w:bookmarkEnd w:id="1679"/>
      <w:bookmarkEnd w:id="1680"/>
      <w:bookmarkEnd w:id="1681"/>
      <w:bookmarkEnd w:id="1682"/>
      <w:bookmarkEnd w:id="1683"/>
      <w:bookmarkEnd w:id="1684"/>
      <w:bookmarkEnd w:id="1685"/>
      <w:r>
        <w:rPr>
          <w:rFonts w:hint="eastAsia" w:ascii="宋体" w:hAnsi="宋体" w:eastAsia="宋体" w:cs="宋体"/>
          <w:color w:val="auto"/>
          <w:sz w:val="20"/>
          <w:szCs w:val="20"/>
        </w:rPr>
        <w:t>格形式</w:t>
      </w:r>
      <w:bookmarkEnd w:id="1686"/>
      <w:bookmarkEnd w:id="1687"/>
      <w:bookmarkEnd w:id="1688"/>
      <w:bookmarkEnd w:id="1689"/>
    </w:p>
    <w:bookmarkEnd w:id="1690"/>
    <w:bookmarkEnd w:id="1691"/>
    <w:bookmarkEnd w:id="1692"/>
    <w:bookmarkEnd w:id="1693"/>
    <w:bookmarkEnd w:id="1694"/>
    <w:bookmarkEnd w:id="1695"/>
    <w:p w14:paraId="2302FCCE">
      <w:pPr>
        <w:spacing w:line="396" w:lineRule="exact"/>
        <w:ind w:firstLine="400" w:firstLineChars="200"/>
        <w:jc w:val="left"/>
        <w:outlineLvl w:val="2"/>
        <w:rPr>
          <w:rFonts w:hint="eastAsia" w:ascii="宋体" w:hAnsi="宋体" w:eastAsia="宋体" w:cs="宋体"/>
          <w:color w:val="auto"/>
          <w:sz w:val="20"/>
          <w:szCs w:val="20"/>
        </w:rPr>
      </w:pPr>
      <w:bookmarkStart w:id="1696" w:name="_Toc26710"/>
      <w:bookmarkStart w:id="1697" w:name="_Toc18166"/>
      <w:r>
        <w:rPr>
          <w:rFonts w:hint="eastAsia" w:ascii="宋体" w:hAnsi="宋体" w:eastAsia="宋体" w:cs="宋体"/>
          <w:color w:val="auto"/>
          <w:sz w:val="20"/>
          <w:szCs w:val="20"/>
        </w:rPr>
        <w:t>1、单价合同。</w:t>
      </w:r>
      <w:bookmarkEnd w:id="1696"/>
      <w:bookmarkEnd w:id="1697"/>
    </w:p>
    <w:p w14:paraId="73F361FC">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综合单价包含的风险范围：</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A613ABA">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风险费用的计算方法：</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B45D01D">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风险范围以外合同价格的调整方法：</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5B15093">
      <w:pPr>
        <w:spacing w:line="396" w:lineRule="exact"/>
        <w:ind w:firstLine="400" w:firstLineChars="200"/>
        <w:jc w:val="left"/>
        <w:outlineLvl w:val="2"/>
        <w:rPr>
          <w:rFonts w:hint="eastAsia" w:ascii="宋体" w:hAnsi="宋体" w:eastAsia="宋体" w:cs="宋体"/>
          <w:color w:val="auto"/>
          <w:sz w:val="20"/>
          <w:szCs w:val="20"/>
        </w:rPr>
      </w:pPr>
      <w:bookmarkStart w:id="1698" w:name="_Toc9579"/>
      <w:bookmarkStart w:id="1699" w:name="_Toc22433"/>
      <w:r>
        <w:rPr>
          <w:rFonts w:hint="eastAsia" w:ascii="宋体" w:hAnsi="宋体" w:eastAsia="宋体" w:cs="宋体"/>
          <w:color w:val="auto"/>
          <w:sz w:val="20"/>
          <w:szCs w:val="20"/>
        </w:rPr>
        <w:t>2、总价合同。</w:t>
      </w:r>
      <w:bookmarkEnd w:id="1698"/>
      <w:bookmarkEnd w:id="1699"/>
    </w:p>
    <w:p w14:paraId="569E704A">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总价包含的风险范围：</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F013B02">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风险费用的计算方法：</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1922176">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风险范围以外合同价格的调整方法：</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F9F5324">
      <w:pPr>
        <w:spacing w:line="396" w:lineRule="exact"/>
        <w:ind w:firstLine="400" w:firstLineChars="200"/>
        <w:jc w:val="left"/>
        <w:outlineLvl w:val="2"/>
        <w:rPr>
          <w:rFonts w:hint="eastAsia" w:ascii="宋体" w:hAnsi="宋体" w:eastAsia="宋体" w:cs="宋体"/>
          <w:color w:val="auto"/>
          <w:sz w:val="20"/>
          <w:szCs w:val="20"/>
        </w:rPr>
      </w:pPr>
      <w:bookmarkStart w:id="1700" w:name="_Toc4744"/>
      <w:bookmarkStart w:id="1701" w:name="_Toc27205"/>
      <w:r>
        <w:rPr>
          <w:rFonts w:hint="eastAsia" w:ascii="宋体" w:hAnsi="宋体" w:eastAsia="宋体" w:cs="宋体"/>
          <w:color w:val="auto"/>
          <w:sz w:val="20"/>
          <w:szCs w:val="20"/>
        </w:rPr>
        <w:t>3、其他价格方式：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bookmarkEnd w:id="1700"/>
      <w:bookmarkEnd w:id="1701"/>
    </w:p>
    <w:p w14:paraId="4487D467">
      <w:pPr>
        <w:spacing w:after="120" w:line="396" w:lineRule="exact"/>
        <w:ind w:firstLine="400" w:firstLineChars="200"/>
        <w:outlineLvl w:val="1"/>
        <w:rPr>
          <w:rFonts w:hint="eastAsia" w:ascii="宋体" w:hAnsi="宋体" w:eastAsia="宋体" w:cs="宋体"/>
          <w:color w:val="auto"/>
          <w:sz w:val="20"/>
          <w:szCs w:val="20"/>
        </w:rPr>
      </w:pPr>
      <w:bookmarkStart w:id="1702" w:name="_Toc17804"/>
      <w:bookmarkStart w:id="1703" w:name="_Toc4969"/>
      <w:bookmarkStart w:id="1704" w:name="_Toc12206"/>
      <w:bookmarkStart w:id="1705" w:name="_Toc31736"/>
      <w:bookmarkStart w:id="1706" w:name="_Toc297216213"/>
      <w:bookmarkStart w:id="1707" w:name="_Toc312678042"/>
      <w:bookmarkStart w:id="1708" w:name="_Toc303539161"/>
      <w:bookmarkStart w:id="1709" w:name="_Toc304295581"/>
      <w:bookmarkStart w:id="1710" w:name="_Toc297123554"/>
      <w:bookmarkStart w:id="1711" w:name="_Toc300935004"/>
      <w:bookmarkStart w:id="1712" w:name="_Toc297048393"/>
      <w:bookmarkStart w:id="1713" w:name="_Toc296944546"/>
      <w:bookmarkStart w:id="1714" w:name="_Toc296347206"/>
      <w:bookmarkStart w:id="1715" w:name="_Toc297120507"/>
      <w:bookmarkStart w:id="1716" w:name="_Toc296346708"/>
      <w:bookmarkStart w:id="1717" w:name="_Toc292559917"/>
      <w:bookmarkStart w:id="1718" w:name="_Toc296891247"/>
      <w:bookmarkStart w:id="1719" w:name="_Toc292559412"/>
      <w:bookmarkStart w:id="1720" w:name="_Toc296503207"/>
      <w:bookmarkStart w:id="1721" w:name="_Toc296891035"/>
      <w:r>
        <w:rPr>
          <w:rFonts w:hint="eastAsia" w:ascii="宋体" w:hAnsi="宋体" w:eastAsia="宋体" w:cs="宋体"/>
          <w:color w:val="auto"/>
          <w:sz w:val="20"/>
          <w:szCs w:val="20"/>
        </w:rPr>
        <w:t>12.2 预付款</w:t>
      </w:r>
      <w:bookmarkEnd w:id="1702"/>
      <w:bookmarkEnd w:id="1703"/>
      <w:bookmarkEnd w:id="1704"/>
      <w:bookmarkEnd w:id="1705"/>
    </w:p>
    <w:bookmarkEnd w:id="1706"/>
    <w:bookmarkEnd w:id="1707"/>
    <w:bookmarkEnd w:id="1708"/>
    <w:bookmarkEnd w:id="1709"/>
    <w:bookmarkEnd w:id="1710"/>
    <w:bookmarkEnd w:id="1711"/>
    <w:p w14:paraId="4EEF0F9C">
      <w:pPr>
        <w:spacing w:line="396" w:lineRule="exact"/>
        <w:ind w:firstLine="400" w:firstLineChars="200"/>
        <w:jc w:val="left"/>
        <w:outlineLvl w:val="2"/>
        <w:rPr>
          <w:rFonts w:hint="eastAsia" w:ascii="宋体" w:hAnsi="宋体" w:eastAsia="宋体" w:cs="宋体"/>
          <w:color w:val="auto"/>
          <w:sz w:val="20"/>
          <w:szCs w:val="20"/>
        </w:rPr>
      </w:pPr>
      <w:bookmarkStart w:id="1722" w:name="_Toc16455"/>
      <w:bookmarkStart w:id="1723" w:name="_Toc16903"/>
      <w:r>
        <w:rPr>
          <w:rFonts w:hint="eastAsia" w:ascii="宋体" w:hAnsi="宋体" w:eastAsia="宋体" w:cs="宋体"/>
          <w:color w:val="auto"/>
          <w:sz w:val="20"/>
          <w:szCs w:val="20"/>
        </w:rPr>
        <w:t>12.2.1 预付款的支付</w:t>
      </w:r>
      <w:bookmarkEnd w:id="1722"/>
      <w:bookmarkEnd w:id="1723"/>
    </w:p>
    <w:p w14:paraId="5FB8A04A">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预付款支付比例或金额：</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325A299">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预付款支付期限：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7D71B56">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预付款扣回的方式：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A21B302">
      <w:pPr>
        <w:spacing w:line="396" w:lineRule="exact"/>
        <w:ind w:firstLine="400" w:firstLineChars="200"/>
        <w:jc w:val="left"/>
        <w:outlineLvl w:val="2"/>
        <w:rPr>
          <w:rFonts w:hint="eastAsia" w:ascii="宋体" w:hAnsi="宋体" w:eastAsia="宋体" w:cs="宋体"/>
          <w:color w:val="auto"/>
          <w:sz w:val="20"/>
          <w:szCs w:val="20"/>
        </w:rPr>
      </w:pPr>
      <w:bookmarkStart w:id="1724" w:name="_Toc2545"/>
      <w:bookmarkStart w:id="1725" w:name="_Toc5546"/>
      <w:r>
        <w:rPr>
          <w:rFonts w:hint="eastAsia" w:ascii="宋体" w:hAnsi="宋体" w:eastAsia="宋体" w:cs="宋体"/>
          <w:color w:val="auto"/>
          <w:sz w:val="20"/>
          <w:szCs w:val="20"/>
        </w:rPr>
        <w:t>12.2.2 预付款担保</w:t>
      </w:r>
      <w:bookmarkEnd w:id="1724"/>
      <w:bookmarkEnd w:id="1725"/>
    </w:p>
    <w:p w14:paraId="0A736C18">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承包人提交预付款担保的期限：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16606AB5">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预付款担保的形式为：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712"/>
    <w:bookmarkEnd w:id="1713"/>
    <w:bookmarkEnd w:id="1714"/>
    <w:bookmarkEnd w:id="1715"/>
    <w:bookmarkEnd w:id="1716"/>
    <w:bookmarkEnd w:id="1717"/>
    <w:bookmarkEnd w:id="1718"/>
    <w:bookmarkEnd w:id="1719"/>
    <w:bookmarkEnd w:id="1720"/>
    <w:bookmarkEnd w:id="1721"/>
    <w:p w14:paraId="6E6865B4">
      <w:pPr>
        <w:spacing w:after="120" w:line="396" w:lineRule="exact"/>
        <w:ind w:firstLine="400" w:firstLineChars="200"/>
        <w:outlineLvl w:val="1"/>
        <w:rPr>
          <w:rFonts w:hint="eastAsia" w:ascii="宋体" w:hAnsi="宋体" w:eastAsia="宋体" w:cs="宋体"/>
          <w:color w:val="auto"/>
          <w:sz w:val="20"/>
          <w:szCs w:val="20"/>
        </w:rPr>
      </w:pPr>
      <w:bookmarkStart w:id="1726" w:name="_Toc11927"/>
      <w:bookmarkStart w:id="1727" w:name="_Toc16463"/>
      <w:bookmarkStart w:id="1728" w:name="_Toc11506"/>
      <w:bookmarkStart w:id="1729" w:name="_Toc20409"/>
      <w:r>
        <w:rPr>
          <w:rFonts w:hint="eastAsia" w:ascii="宋体" w:hAnsi="宋体" w:eastAsia="宋体" w:cs="宋体"/>
          <w:color w:val="auto"/>
          <w:sz w:val="20"/>
          <w:szCs w:val="20"/>
        </w:rPr>
        <w:t>12.3 计量</w:t>
      </w:r>
      <w:bookmarkEnd w:id="1726"/>
      <w:bookmarkEnd w:id="1727"/>
      <w:bookmarkEnd w:id="1728"/>
      <w:bookmarkEnd w:id="1729"/>
    </w:p>
    <w:p w14:paraId="097059AF">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12.3.1 计量原则</w:t>
      </w:r>
    </w:p>
    <w:p w14:paraId="3BA3F822">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工程量计算规则：</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9F2FAFA">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12.3.2 计量周期</w:t>
      </w:r>
    </w:p>
    <w:p w14:paraId="71C2D575">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关于计量周期的约定：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78F81E1">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12.3.3 单价合同的计量</w:t>
      </w:r>
    </w:p>
    <w:p w14:paraId="62374105">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关于单价合同计量的约定：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78EDC75">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12.3.4 总价合同的计量</w:t>
      </w:r>
    </w:p>
    <w:p w14:paraId="2F48A7FD">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关于总价合同计量的约定：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3CCBE15">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12.3.5总价合同采用支付分解表计量支付的，是否适用第</w:t>
      </w:r>
      <w:r>
        <w:rPr>
          <w:rFonts w:hint="eastAsia" w:ascii="宋体" w:hAnsi="宋体" w:eastAsia="宋体" w:cs="宋体"/>
          <w:color w:val="auto"/>
          <w:kern w:val="0"/>
          <w:sz w:val="20"/>
          <w:szCs w:val="20"/>
        </w:rPr>
        <w:t xml:space="preserve">12.3.4 </w:t>
      </w:r>
      <w:r>
        <w:rPr>
          <w:rFonts w:hint="eastAsia" w:ascii="宋体" w:hAnsi="宋体" w:eastAsia="宋体" w:cs="宋体"/>
          <w:color w:val="auto"/>
          <w:sz w:val="20"/>
          <w:szCs w:val="20"/>
        </w:rPr>
        <w:t>项</w:t>
      </w:r>
      <w:r>
        <w:rPr>
          <w:rFonts w:hint="eastAsia" w:ascii="宋体" w:hAnsi="宋体" w:eastAsia="宋体" w:cs="宋体"/>
          <w:color w:val="auto"/>
          <w:kern w:val="0"/>
          <w:sz w:val="20"/>
          <w:szCs w:val="20"/>
        </w:rPr>
        <w:t>〔总价合同的计量〕</w:t>
      </w:r>
      <w:r>
        <w:rPr>
          <w:rFonts w:hint="eastAsia" w:ascii="宋体" w:hAnsi="宋体" w:eastAsia="宋体" w:cs="宋体"/>
          <w:color w:val="auto"/>
          <w:sz w:val="20"/>
          <w:szCs w:val="20"/>
        </w:rPr>
        <w:t>约定进行计量：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57426BA">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12.3.6 其他价格形式合同的计量</w:t>
      </w:r>
    </w:p>
    <w:p w14:paraId="73A015C8">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其他价格形式的计量方式和程序：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10AD800">
      <w:pPr>
        <w:spacing w:after="120" w:line="396" w:lineRule="exact"/>
        <w:ind w:firstLine="400" w:firstLineChars="200"/>
        <w:outlineLvl w:val="1"/>
        <w:rPr>
          <w:rFonts w:hint="eastAsia" w:ascii="宋体" w:hAnsi="宋体" w:eastAsia="宋体" w:cs="宋体"/>
          <w:color w:val="auto"/>
          <w:sz w:val="20"/>
          <w:szCs w:val="20"/>
        </w:rPr>
      </w:pPr>
      <w:bookmarkStart w:id="1730" w:name="_Toc10337"/>
      <w:bookmarkStart w:id="1731" w:name="_Toc18520"/>
      <w:bookmarkStart w:id="1732" w:name="_Toc10850"/>
      <w:bookmarkStart w:id="1733" w:name="_Toc24656"/>
      <w:r>
        <w:rPr>
          <w:rFonts w:hint="eastAsia" w:ascii="宋体" w:hAnsi="宋体" w:eastAsia="宋体" w:cs="宋体"/>
          <w:color w:val="auto"/>
          <w:sz w:val="20"/>
          <w:szCs w:val="20"/>
        </w:rPr>
        <w:t>12.4 工程进度款支付</w:t>
      </w:r>
      <w:bookmarkEnd w:id="1730"/>
      <w:bookmarkEnd w:id="1731"/>
      <w:bookmarkEnd w:id="1732"/>
      <w:bookmarkEnd w:id="1733"/>
    </w:p>
    <w:p w14:paraId="64088CCA">
      <w:pPr>
        <w:spacing w:line="396" w:lineRule="exact"/>
        <w:ind w:firstLine="400" w:firstLineChars="200"/>
        <w:jc w:val="left"/>
        <w:outlineLvl w:val="2"/>
        <w:rPr>
          <w:rFonts w:hint="eastAsia" w:ascii="宋体" w:hAnsi="宋体" w:eastAsia="宋体" w:cs="宋体"/>
          <w:color w:val="auto"/>
          <w:sz w:val="20"/>
          <w:szCs w:val="20"/>
        </w:rPr>
      </w:pPr>
      <w:bookmarkStart w:id="1734" w:name="_Toc11951"/>
      <w:bookmarkStart w:id="1735" w:name="_Toc10694"/>
      <w:bookmarkStart w:id="1736" w:name="_Toc292559921"/>
      <w:bookmarkStart w:id="1737" w:name="_Toc296503211"/>
      <w:bookmarkStart w:id="1738" w:name="_Toc303539163"/>
      <w:bookmarkStart w:id="1739" w:name="_Toc300935006"/>
      <w:bookmarkStart w:id="1740" w:name="_Toc297123556"/>
      <w:bookmarkStart w:id="1741" w:name="_Toc292559416"/>
      <w:bookmarkStart w:id="1742" w:name="_Toc296944550"/>
      <w:bookmarkStart w:id="1743" w:name="_Toc296346712"/>
      <w:bookmarkStart w:id="1744" w:name="_Toc297120511"/>
      <w:bookmarkStart w:id="1745" w:name="_Toc297048397"/>
      <w:bookmarkStart w:id="1746" w:name="_Toc296891039"/>
      <w:bookmarkStart w:id="1747" w:name="_Toc296891251"/>
      <w:bookmarkStart w:id="1748" w:name="_Toc296347210"/>
      <w:bookmarkStart w:id="1749" w:name="_Toc297216215"/>
      <w:r>
        <w:rPr>
          <w:rFonts w:hint="eastAsia" w:ascii="宋体" w:hAnsi="宋体" w:eastAsia="宋体" w:cs="宋体"/>
          <w:color w:val="auto"/>
          <w:sz w:val="20"/>
          <w:szCs w:val="20"/>
        </w:rPr>
        <w:t>12.4.1 付款周期</w:t>
      </w:r>
      <w:bookmarkEnd w:id="1734"/>
      <w:bookmarkEnd w:id="1735"/>
    </w:p>
    <w:p w14:paraId="0D605671">
      <w:pPr>
        <w:spacing w:line="396" w:lineRule="exact"/>
        <w:ind w:firstLine="400" w:firstLineChars="200"/>
        <w:jc w:val="left"/>
        <w:rPr>
          <w:rFonts w:hint="eastAsia" w:ascii="宋体" w:hAnsi="宋体" w:eastAsia="宋体" w:cs="宋体"/>
          <w:color w:val="auto"/>
          <w:sz w:val="20"/>
          <w:szCs w:val="20"/>
          <w:highlight w:val="none"/>
        </w:rPr>
      </w:pPr>
      <w:r>
        <w:rPr>
          <w:rFonts w:hint="eastAsia" w:ascii="宋体" w:hAnsi="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  </w:t>
      </w:r>
    </w:p>
    <w:p w14:paraId="49379248">
      <w:pPr>
        <w:pStyle w:val="20"/>
        <w:spacing w:line="396" w:lineRule="exact"/>
        <w:ind w:firstLine="200" w:firstLineChars="100"/>
        <w:outlineLvl w:val="2"/>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0"/>
          <w:szCs w:val="20"/>
        </w:rPr>
        <w:t xml:space="preserve"> </w:t>
      </w:r>
      <w:r>
        <w:rPr>
          <w:rFonts w:hint="eastAsia" w:ascii="宋体" w:hAnsi="宋体" w:eastAsia="宋体" w:cs="宋体"/>
          <w:b/>
          <w:bCs/>
          <w:color w:val="auto"/>
          <w:sz w:val="20"/>
          <w:szCs w:val="21"/>
        </w:rPr>
        <w:t xml:space="preserve"> </w:t>
      </w:r>
      <w:bookmarkStart w:id="1750" w:name="_Toc9353"/>
      <w:bookmarkStart w:id="1751" w:name="_Toc4445"/>
      <w:r>
        <w:rPr>
          <w:rFonts w:hint="eastAsia" w:ascii="宋体" w:hAnsi="宋体" w:eastAsia="宋体" w:cs="宋体"/>
          <w:color w:val="auto"/>
          <w:kern w:val="2"/>
          <w:sz w:val="21"/>
          <w:szCs w:val="21"/>
          <w:lang w:val="en-US" w:eastAsia="zh-CN" w:bidi="ar-SA"/>
        </w:rPr>
        <w:t>12.4.2 进度付款申请单的编制</w:t>
      </w:r>
      <w:bookmarkEnd w:id="1750"/>
      <w:bookmarkEnd w:id="1751"/>
    </w:p>
    <w:p w14:paraId="4B81FDC2">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关于进度付款申请单编制的约定：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FD6A152">
      <w:pPr>
        <w:spacing w:line="396" w:lineRule="exact"/>
        <w:ind w:firstLine="400" w:firstLineChars="200"/>
        <w:jc w:val="left"/>
        <w:outlineLvl w:val="2"/>
        <w:rPr>
          <w:rFonts w:hint="eastAsia" w:ascii="宋体" w:hAnsi="宋体" w:eastAsia="宋体" w:cs="宋体"/>
          <w:color w:val="auto"/>
          <w:sz w:val="20"/>
          <w:szCs w:val="20"/>
        </w:rPr>
      </w:pPr>
      <w:bookmarkStart w:id="1752" w:name="_Toc5193"/>
      <w:bookmarkStart w:id="1753" w:name="_Toc13599"/>
      <w:r>
        <w:rPr>
          <w:rFonts w:hint="eastAsia" w:ascii="宋体" w:hAnsi="宋体" w:eastAsia="宋体" w:cs="宋体"/>
          <w:color w:val="auto"/>
          <w:sz w:val="20"/>
          <w:szCs w:val="20"/>
        </w:rPr>
        <w:t>1</w:t>
      </w:r>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r>
        <w:rPr>
          <w:rFonts w:hint="eastAsia" w:ascii="宋体" w:hAnsi="宋体" w:eastAsia="宋体" w:cs="宋体"/>
          <w:color w:val="auto"/>
          <w:sz w:val="20"/>
          <w:szCs w:val="20"/>
        </w:rPr>
        <w:t>2.4.3 进度付款申请单的提交</w:t>
      </w:r>
      <w:bookmarkEnd w:id="1752"/>
      <w:bookmarkEnd w:id="1753"/>
    </w:p>
    <w:p w14:paraId="225E4570">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（1）单价合同进度付款申请单提交的约定：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DD1DF7B">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（2）总价合同进度付款申请单提交的约定：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1C8D39F">
      <w:pPr>
        <w:spacing w:line="396" w:lineRule="exact"/>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（3）其他价格形式合同进度付款申请单提交的约定：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7A30230">
      <w:pPr>
        <w:spacing w:line="396" w:lineRule="exact"/>
        <w:ind w:firstLine="400" w:firstLineChars="200"/>
        <w:jc w:val="left"/>
        <w:outlineLvl w:val="2"/>
        <w:rPr>
          <w:rFonts w:hint="eastAsia" w:ascii="宋体" w:hAnsi="宋体" w:eastAsia="宋体" w:cs="宋体"/>
          <w:color w:val="auto"/>
          <w:sz w:val="20"/>
          <w:szCs w:val="20"/>
        </w:rPr>
      </w:pPr>
      <w:bookmarkStart w:id="1754" w:name="_Toc1762"/>
      <w:bookmarkStart w:id="1755" w:name="_Toc11617"/>
      <w:r>
        <w:rPr>
          <w:rFonts w:hint="eastAsia" w:ascii="宋体" w:hAnsi="宋体" w:eastAsia="宋体" w:cs="宋体"/>
          <w:color w:val="auto"/>
          <w:sz w:val="20"/>
          <w:szCs w:val="20"/>
        </w:rPr>
        <w:t>12.4.4 进度款审核和支付</w:t>
      </w:r>
      <w:bookmarkEnd w:id="1754"/>
      <w:bookmarkEnd w:id="1755"/>
    </w:p>
    <w:p w14:paraId="4DF9596A">
      <w:pPr>
        <w:spacing w:line="396" w:lineRule="exact"/>
        <w:ind w:firstLine="400" w:firstLineChars="200"/>
        <w:jc w:val="left"/>
        <w:rPr>
          <w:rFonts w:hint="eastAsia" w:ascii="宋体" w:hAnsi="宋体" w:eastAsia="宋体" w:cs="宋体"/>
          <w:color w:val="auto"/>
          <w:sz w:val="20"/>
          <w:szCs w:val="20"/>
          <w:u w:val="single"/>
        </w:rPr>
      </w:pPr>
      <w:r>
        <w:rPr>
          <w:rFonts w:hint="eastAsia" w:ascii="宋体" w:hAnsi="宋体" w:eastAsia="宋体" w:cs="宋体"/>
          <w:color w:val="auto"/>
          <w:sz w:val="20"/>
          <w:szCs w:val="20"/>
        </w:rPr>
        <w:t>（1）监理人审查并报送发包人的期限：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48CB9A7">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发包人完成审批并签发进度款支付证书的期限：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15BC292C">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（2）发包人支付进度款的期限：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DF1AD21">
      <w:pPr>
        <w:spacing w:line="360" w:lineRule="auto"/>
        <w:ind w:firstLine="500" w:firstLineChars="250"/>
        <w:jc w:val="left"/>
        <w:rPr>
          <w:rFonts w:hint="eastAsia" w:ascii="宋体" w:hAnsi="宋体" w:eastAsia="宋体" w:cs="宋体"/>
          <w:color w:val="auto"/>
          <w:sz w:val="20"/>
          <w:szCs w:val="20"/>
        </w:rPr>
      </w:pPr>
      <w:r>
        <w:rPr>
          <w:rFonts w:hint="eastAsia" w:ascii="宋体" w:hAnsi="宋体" w:eastAsia="宋体" w:cs="宋体"/>
          <w:color w:val="auto"/>
          <w:sz w:val="20"/>
          <w:szCs w:val="20"/>
        </w:rPr>
        <w:t>发包人逾期支付进度款的违约金的计算方式：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BAE5F67">
      <w:pPr>
        <w:spacing w:line="360" w:lineRule="auto"/>
        <w:ind w:firstLine="500" w:firstLineChars="250"/>
        <w:jc w:val="left"/>
        <w:outlineLvl w:val="2"/>
        <w:rPr>
          <w:rFonts w:hint="eastAsia" w:ascii="宋体" w:hAnsi="宋体" w:eastAsia="宋体" w:cs="宋体"/>
          <w:color w:val="auto"/>
          <w:sz w:val="20"/>
          <w:szCs w:val="20"/>
        </w:rPr>
      </w:pPr>
      <w:bookmarkStart w:id="1756" w:name="_Toc20411"/>
      <w:bookmarkStart w:id="1757" w:name="_Toc14643"/>
      <w:r>
        <w:rPr>
          <w:rFonts w:hint="eastAsia" w:ascii="宋体" w:hAnsi="宋体" w:eastAsia="宋体" w:cs="宋体"/>
          <w:color w:val="auto"/>
          <w:sz w:val="20"/>
          <w:szCs w:val="20"/>
        </w:rPr>
        <w:t>12.4.6 支付分解表的编制</w:t>
      </w:r>
      <w:bookmarkEnd w:id="1756"/>
      <w:bookmarkEnd w:id="1757"/>
    </w:p>
    <w:p w14:paraId="6E8BF051">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2、总价合同支付分解表的编制与审批：</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40BA20EA">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3、单价合同的总价项目支付分解表的编制与审批：</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499"/>
    <w:p w14:paraId="51321092">
      <w:pPr>
        <w:pStyle w:val="5"/>
        <w:spacing w:before="120" w:after="120"/>
        <w:outlineLvl w:val="0"/>
        <w:rPr>
          <w:rFonts w:hint="eastAsia" w:ascii="宋体" w:hAnsi="宋体" w:eastAsia="宋体" w:cs="宋体"/>
          <w:b w:val="0"/>
          <w:color w:val="auto"/>
          <w:sz w:val="24"/>
          <w:szCs w:val="20"/>
        </w:rPr>
      </w:pPr>
      <w:bookmarkStart w:id="1758" w:name="_Toc17740"/>
      <w:bookmarkStart w:id="1759" w:name="_Toc30800"/>
      <w:bookmarkStart w:id="1760" w:name="_Toc27575"/>
      <w:bookmarkStart w:id="1761" w:name="_Toc31307"/>
      <w:bookmarkStart w:id="1762" w:name="_Toc20326"/>
      <w:bookmarkStart w:id="1763" w:name="_Toc6190"/>
      <w:bookmarkStart w:id="1764" w:name="_Toc2462"/>
      <w:bookmarkStart w:id="1765" w:name="_Toc292559424"/>
      <w:bookmarkStart w:id="1766" w:name="_Toc296347218"/>
      <w:bookmarkStart w:id="1767" w:name="_Toc297120519"/>
      <w:bookmarkStart w:id="1768" w:name="_Toc297048405"/>
      <w:bookmarkStart w:id="1769" w:name="_Toc303539172"/>
      <w:bookmarkStart w:id="1770" w:name="_Toc297123564"/>
      <w:bookmarkStart w:id="1771" w:name="_Toc312678053"/>
      <w:bookmarkStart w:id="1772" w:name="_Toc296944558"/>
      <w:bookmarkStart w:id="1773" w:name="_Toc296891259"/>
      <w:bookmarkStart w:id="1774" w:name="_Toc296346720"/>
      <w:bookmarkStart w:id="1775" w:name="_Toc297216223"/>
      <w:bookmarkStart w:id="1776" w:name="_Toc296503219"/>
      <w:bookmarkStart w:id="1777" w:name="_Toc296891047"/>
      <w:bookmarkStart w:id="1778" w:name="_Toc304295593"/>
      <w:bookmarkStart w:id="1779" w:name="_Toc300935015"/>
      <w:bookmarkStart w:id="1780" w:name="_Toc292559929"/>
      <w:r>
        <w:rPr>
          <w:rFonts w:hint="eastAsia" w:ascii="宋体" w:hAnsi="宋体" w:eastAsia="宋体" w:cs="宋体"/>
          <w:b w:val="0"/>
          <w:color w:val="auto"/>
          <w:sz w:val="24"/>
          <w:szCs w:val="20"/>
        </w:rPr>
        <w:t>13. 验收和工程试车</w:t>
      </w:r>
      <w:bookmarkEnd w:id="1758"/>
      <w:bookmarkEnd w:id="1759"/>
      <w:bookmarkEnd w:id="1760"/>
      <w:bookmarkEnd w:id="1761"/>
      <w:bookmarkEnd w:id="1762"/>
      <w:bookmarkEnd w:id="1763"/>
      <w:bookmarkEnd w:id="1764"/>
    </w:p>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p w14:paraId="2A1D77E9">
      <w:pPr>
        <w:spacing w:after="120" w:line="360" w:lineRule="auto"/>
        <w:ind w:firstLine="400" w:firstLineChars="200"/>
        <w:outlineLvl w:val="1"/>
        <w:rPr>
          <w:rFonts w:hint="eastAsia" w:ascii="宋体" w:hAnsi="宋体" w:eastAsia="宋体" w:cs="宋体"/>
          <w:color w:val="auto"/>
          <w:sz w:val="20"/>
          <w:szCs w:val="20"/>
        </w:rPr>
      </w:pPr>
      <w:bookmarkStart w:id="1781" w:name="_Toc27351"/>
      <w:bookmarkStart w:id="1782" w:name="_Toc22921"/>
      <w:bookmarkStart w:id="1783" w:name="_Toc9094"/>
      <w:bookmarkStart w:id="1784" w:name="_Toc5861"/>
      <w:r>
        <w:rPr>
          <w:rFonts w:hint="eastAsia" w:ascii="宋体" w:hAnsi="宋体" w:eastAsia="宋体" w:cs="宋体"/>
          <w:color w:val="auto"/>
          <w:sz w:val="20"/>
          <w:szCs w:val="20"/>
        </w:rPr>
        <w:t>13.1 分部分项工程验收</w:t>
      </w:r>
      <w:bookmarkEnd w:id="1781"/>
      <w:bookmarkEnd w:id="1782"/>
      <w:bookmarkEnd w:id="1783"/>
      <w:bookmarkEnd w:id="1784"/>
    </w:p>
    <w:p w14:paraId="5B0A303C">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13.1.2监理人不能按时进行验收时，应提前</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小时提交书面延期要求。</w:t>
      </w:r>
    </w:p>
    <w:p w14:paraId="541EE325">
      <w:pPr>
        <w:spacing w:line="360" w:lineRule="auto"/>
        <w:ind w:firstLine="400" w:firstLineChars="200"/>
        <w:jc w:val="left"/>
        <w:rPr>
          <w:rFonts w:hint="eastAsia" w:ascii="宋体" w:hAnsi="宋体" w:eastAsia="宋体" w:cs="宋体"/>
          <w:b/>
          <w:color w:val="auto"/>
          <w:sz w:val="20"/>
          <w:szCs w:val="20"/>
        </w:rPr>
      </w:pPr>
      <w:r>
        <w:rPr>
          <w:rFonts w:hint="eastAsia" w:ascii="宋体" w:hAnsi="宋体" w:eastAsia="宋体" w:cs="宋体"/>
          <w:color w:val="auto"/>
          <w:sz w:val="20"/>
          <w:szCs w:val="20"/>
        </w:rPr>
        <w:t>关于延期最长不得超过：</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小时。</w:t>
      </w:r>
    </w:p>
    <w:p w14:paraId="448C0524">
      <w:pPr>
        <w:spacing w:after="120" w:line="360" w:lineRule="auto"/>
        <w:ind w:firstLine="400" w:firstLineChars="200"/>
        <w:outlineLvl w:val="1"/>
        <w:rPr>
          <w:rFonts w:hint="eastAsia" w:ascii="宋体" w:hAnsi="宋体" w:eastAsia="宋体" w:cs="宋体"/>
          <w:color w:val="auto"/>
          <w:sz w:val="20"/>
          <w:szCs w:val="20"/>
        </w:rPr>
      </w:pPr>
      <w:bookmarkStart w:id="1785" w:name="_Toc24743"/>
      <w:bookmarkStart w:id="1786" w:name="_Toc8107"/>
      <w:bookmarkStart w:id="1787" w:name="_Toc6241"/>
      <w:bookmarkStart w:id="1788" w:name="_Toc4892"/>
      <w:bookmarkStart w:id="1789" w:name="_Toc300935016"/>
      <w:bookmarkStart w:id="1790" w:name="_Toc296944562"/>
      <w:bookmarkStart w:id="1791" w:name="_Toc304295596"/>
      <w:bookmarkStart w:id="1792" w:name="_Toc297216224"/>
      <w:bookmarkStart w:id="1793" w:name="_Toc303539173"/>
      <w:bookmarkStart w:id="1794" w:name="_Toc292559933"/>
      <w:bookmarkStart w:id="1795" w:name="_Toc296891263"/>
      <w:bookmarkStart w:id="1796" w:name="_Toc297048409"/>
      <w:bookmarkStart w:id="1797" w:name="_Toc296503223"/>
      <w:bookmarkStart w:id="1798" w:name="_Toc312678056"/>
      <w:bookmarkStart w:id="1799" w:name="_Toc297123565"/>
      <w:bookmarkStart w:id="1800" w:name="_Toc296347222"/>
      <w:bookmarkStart w:id="1801" w:name="_Toc292559428"/>
      <w:bookmarkStart w:id="1802" w:name="_Toc296346724"/>
      <w:bookmarkStart w:id="1803" w:name="_Toc296891051"/>
      <w:bookmarkStart w:id="1804" w:name="_Toc297120523"/>
      <w:bookmarkStart w:id="1805" w:name="_Toc267251470"/>
      <w:bookmarkStart w:id="1806" w:name="_Toc267251471"/>
      <w:bookmarkStart w:id="1807" w:name="_Toc267251473"/>
      <w:bookmarkStart w:id="1808" w:name="_Toc267251474"/>
      <w:bookmarkStart w:id="1809" w:name="_Toc267251476"/>
      <w:bookmarkStart w:id="1810" w:name="_Toc267251472"/>
      <w:bookmarkStart w:id="1811" w:name="_Toc267251475"/>
      <w:r>
        <w:rPr>
          <w:rFonts w:hint="eastAsia" w:ascii="宋体" w:hAnsi="宋体" w:eastAsia="宋体" w:cs="宋体"/>
          <w:color w:val="auto"/>
          <w:sz w:val="20"/>
          <w:szCs w:val="20"/>
        </w:rPr>
        <w:t>13.2 竣工验收</w:t>
      </w:r>
      <w:bookmarkEnd w:id="1785"/>
      <w:bookmarkEnd w:id="1786"/>
      <w:bookmarkEnd w:id="1787"/>
      <w:bookmarkEnd w:id="1788"/>
    </w:p>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p w14:paraId="7A32D3B2">
      <w:pPr>
        <w:spacing w:line="360" w:lineRule="auto"/>
        <w:ind w:firstLine="400" w:firstLineChars="200"/>
        <w:jc w:val="left"/>
        <w:outlineLvl w:val="2"/>
        <w:rPr>
          <w:rFonts w:hint="eastAsia" w:ascii="宋体" w:hAnsi="宋体" w:eastAsia="宋体" w:cs="宋体"/>
          <w:color w:val="auto"/>
          <w:sz w:val="20"/>
          <w:szCs w:val="20"/>
        </w:rPr>
      </w:pPr>
      <w:bookmarkStart w:id="1812" w:name="_Toc14787"/>
      <w:bookmarkStart w:id="1813" w:name="_Toc10307"/>
      <w:bookmarkStart w:id="1814" w:name="_Toc280868704"/>
      <w:bookmarkStart w:id="1815" w:name="_Toc280868705"/>
      <w:bookmarkStart w:id="1816" w:name="_Toc280868706"/>
      <w:bookmarkStart w:id="1817" w:name="_Toc280868707"/>
      <w:bookmarkStart w:id="1818" w:name="_Toc280868708"/>
      <w:bookmarkStart w:id="1819" w:name="_Toc280868709"/>
      <w:r>
        <w:rPr>
          <w:rFonts w:hint="eastAsia" w:ascii="宋体" w:hAnsi="宋体" w:eastAsia="宋体" w:cs="宋体"/>
          <w:color w:val="auto"/>
          <w:sz w:val="20"/>
          <w:szCs w:val="20"/>
        </w:rPr>
        <w:t>13.2.2竣工验收程序</w:t>
      </w:r>
      <w:bookmarkEnd w:id="1812"/>
      <w:bookmarkEnd w:id="1813"/>
    </w:p>
    <w:bookmarkEnd w:id="1814"/>
    <w:p w14:paraId="49A2A626">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关于竣工验收程序的约定：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EEB2272">
      <w:pPr>
        <w:spacing w:line="360" w:lineRule="auto"/>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发包人不按照本项约定组织竣工验收、颁发工程接收证书的违约金的计算方法：</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815"/>
    <w:p w14:paraId="34BFBEB6">
      <w:pPr>
        <w:spacing w:line="360" w:lineRule="auto"/>
        <w:ind w:firstLine="400" w:firstLineChars="200"/>
        <w:jc w:val="left"/>
        <w:outlineLvl w:val="2"/>
        <w:rPr>
          <w:rFonts w:hint="eastAsia" w:ascii="宋体" w:hAnsi="宋体" w:eastAsia="宋体" w:cs="宋体"/>
          <w:color w:val="auto"/>
          <w:sz w:val="20"/>
          <w:szCs w:val="20"/>
        </w:rPr>
      </w:pPr>
      <w:bookmarkStart w:id="1820" w:name="_Toc8237"/>
      <w:bookmarkStart w:id="1821" w:name="_Toc6859"/>
      <w:r>
        <w:rPr>
          <w:rFonts w:hint="eastAsia" w:ascii="宋体" w:hAnsi="宋体" w:eastAsia="宋体" w:cs="宋体"/>
          <w:color w:val="auto"/>
          <w:sz w:val="20"/>
          <w:szCs w:val="20"/>
        </w:rPr>
        <w:t>13.2.5移交、接收全部与部分工程</w:t>
      </w:r>
      <w:bookmarkEnd w:id="1820"/>
      <w:bookmarkEnd w:id="1821"/>
    </w:p>
    <w:bookmarkEnd w:id="1816"/>
    <w:p w14:paraId="20C56C65">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承包人向发包人移交工程的期限：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C08813C">
      <w:pPr>
        <w:spacing w:line="360" w:lineRule="auto"/>
        <w:ind w:firstLine="400" w:firstLineChars="200"/>
        <w:jc w:val="left"/>
        <w:rPr>
          <w:rFonts w:hint="eastAsia" w:ascii="宋体" w:hAnsi="宋体" w:eastAsia="宋体" w:cs="宋体"/>
          <w:color w:val="auto"/>
          <w:sz w:val="20"/>
          <w:szCs w:val="20"/>
          <w:u w:val="single"/>
        </w:rPr>
      </w:pPr>
      <w:r>
        <w:rPr>
          <w:rFonts w:hint="eastAsia" w:ascii="宋体" w:hAnsi="宋体" w:eastAsia="宋体" w:cs="宋体"/>
          <w:color w:val="auto"/>
          <w:kern w:val="0"/>
          <w:sz w:val="20"/>
          <w:szCs w:val="20"/>
        </w:rPr>
        <w:t>发包人未按本合同约定接收全部或部分工程的，违约金的计算方法为：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817"/>
    <w:p w14:paraId="6858E48C">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承包人未按时移交工程的，违约金的计算方法为：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593FBE8">
      <w:pPr>
        <w:spacing w:after="120" w:line="360" w:lineRule="auto"/>
        <w:ind w:firstLine="400" w:firstLineChars="200"/>
        <w:outlineLvl w:val="1"/>
        <w:rPr>
          <w:rFonts w:hint="eastAsia" w:ascii="宋体" w:hAnsi="宋体" w:eastAsia="宋体" w:cs="宋体"/>
          <w:color w:val="auto"/>
          <w:sz w:val="20"/>
          <w:szCs w:val="20"/>
        </w:rPr>
      </w:pPr>
      <w:bookmarkStart w:id="1822" w:name="_Toc19287"/>
      <w:bookmarkStart w:id="1823" w:name="_Toc11916"/>
      <w:bookmarkStart w:id="1824" w:name="_Toc854"/>
      <w:bookmarkStart w:id="1825" w:name="_Toc32168"/>
      <w:r>
        <w:rPr>
          <w:rFonts w:hint="eastAsia" w:ascii="宋体" w:hAnsi="宋体" w:eastAsia="宋体" w:cs="宋体"/>
          <w:color w:val="auto"/>
          <w:sz w:val="20"/>
          <w:szCs w:val="20"/>
        </w:rPr>
        <w:t>13.3 工程试车</w:t>
      </w:r>
      <w:bookmarkEnd w:id="1822"/>
      <w:bookmarkEnd w:id="1823"/>
      <w:bookmarkEnd w:id="1824"/>
      <w:bookmarkEnd w:id="1825"/>
    </w:p>
    <w:bookmarkEnd w:id="1818"/>
    <w:p w14:paraId="25953098">
      <w:pPr>
        <w:spacing w:line="360" w:lineRule="auto"/>
        <w:ind w:firstLine="400" w:firstLineChars="200"/>
        <w:jc w:val="left"/>
        <w:outlineLvl w:val="2"/>
        <w:rPr>
          <w:rFonts w:hint="eastAsia" w:ascii="宋体" w:hAnsi="宋体" w:eastAsia="宋体" w:cs="宋体"/>
          <w:color w:val="auto"/>
          <w:kern w:val="0"/>
          <w:sz w:val="20"/>
          <w:szCs w:val="20"/>
        </w:rPr>
      </w:pPr>
      <w:bookmarkStart w:id="1826" w:name="_Toc24455"/>
      <w:bookmarkStart w:id="1827" w:name="_Toc5433"/>
      <w:r>
        <w:rPr>
          <w:rFonts w:hint="eastAsia" w:ascii="宋体" w:hAnsi="宋体" w:eastAsia="宋体" w:cs="宋体"/>
          <w:color w:val="auto"/>
          <w:kern w:val="0"/>
          <w:sz w:val="20"/>
          <w:szCs w:val="20"/>
        </w:rPr>
        <w:t>13.3.1 试车程序</w:t>
      </w:r>
      <w:bookmarkEnd w:id="1826"/>
      <w:bookmarkEnd w:id="1827"/>
    </w:p>
    <w:p w14:paraId="189B84DD">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工程试车内容：</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7FDC245">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（1）单机无负荷试车费用由</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rPr>
        <w:t>承担；</w:t>
      </w:r>
    </w:p>
    <w:p w14:paraId="5DA53E71">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（2）无负荷联动试车费用由</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rPr>
        <w:t>承担。</w:t>
      </w:r>
    </w:p>
    <w:p w14:paraId="22DA7695">
      <w:pPr>
        <w:spacing w:line="360" w:lineRule="auto"/>
        <w:ind w:firstLine="400" w:firstLineChars="200"/>
        <w:jc w:val="left"/>
        <w:outlineLvl w:val="2"/>
        <w:rPr>
          <w:rFonts w:hint="eastAsia" w:ascii="宋体" w:hAnsi="宋体" w:eastAsia="宋体" w:cs="宋体"/>
          <w:color w:val="auto"/>
          <w:kern w:val="0"/>
          <w:sz w:val="20"/>
          <w:szCs w:val="20"/>
        </w:rPr>
      </w:pPr>
      <w:bookmarkStart w:id="1828" w:name="_Toc15610"/>
      <w:bookmarkStart w:id="1829" w:name="_Toc25005"/>
      <w:r>
        <w:rPr>
          <w:rFonts w:hint="eastAsia" w:ascii="宋体" w:hAnsi="宋体" w:eastAsia="宋体" w:cs="宋体"/>
          <w:color w:val="auto"/>
          <w:kern w:val="0"/>
          <w:sz w:val="20"/>
          <w:szCs w:val="20"/>
        </w:rPr>
        <w:t>13.3.3 投料试车</w:t>
      </w:r>
      <w:bookmarkEnd w:id="1828"/>
      <w:bookmarkEnd w:id="1829"/>
    </w:p>
    <w:p w14:paraId="00DFB6D3">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关于投料试车相关事项的约定：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13C66640">
      <w:pPr>
        <w:spacing w:after="120" w:line="360" w:lineRule="auto"/>
        <w:ind w:firstLine="400" w:firstLineChars="200"/>
        <w:outlineLvl w:val="1"/>
        <w:rPr>
          <w:rFonts w:hint="eastAsia" w:ascii="宋体" w:hAnsi="宋体" w:eastAsia="宋体" w:cs="宋体"/>
          <w:color w:val="auto"/>
          <w:sz w:val="20"/>
          <w:szCs w:val="20"/>
        </w:rPr>
      </w:pPr>
      <w:bookmarkStart w:id="1830" w:name="_Toc26437"/>
      <w:bookmarkStart w:id="1831" w:name="_Toc9132"/>
      <w:bookmarkStart w:id="1832" w:name="_Toc1382"/>
      <w:bookmarkStart w:id="1833" w:name="_Toc23096"/>
      <w:bookmarkStart w:id="1834" w:name="_Toc2036"/>
      <w:bookmarkStart w:id="1835" w:name="_Toc2722"/>
      <w:bookmarkStart w:id="1836" w:name="_Toc32048"/>
      <w:r>
        <w:rPr>
          <w:rFonts w:hint="eastAsia" w:ascii="宋体" w:hAnsi="宋体" w:eastAsia="宋体" w:cs="宋体"/>
          <w:color w:val="auto"/>
          <w:sz w:val="20"/>
          <w:szCs w:val="20"/>
        </w:rPr>
        <w:t>13.6 竣工退场</w:t>
      </w:r>
      <w:bookmarkEnd w:id="1830"/>
      <w:bookmarkEnd w:id="1831"/>
      <w:bookmarkEnd w:id="1832"/>
      <w:bookmarkEnd w:id="1833"/>
      <w:bookmarkEnd w:id="1834"/>
      <w:bookmarkEnd w:id="1835"/>
      <w:bookmarkEnd w:id="1836"/>
    </w:p>
    <w:p w14:paraId="1F5276F9">
      <w:pPr>
        <w:spacing w:line="360" w:lineRule="auto"/>
        <w:ind w:firstLine="400" w:firstLineChars="200"/>
        <w:jc w:val="left"/>
        <w:outlineLvl w:val="2"/>
        <w:rPr>
          <w:rFonts w:hint="eastAsia" w:ascii="宋体" w:hAnsi="宋体" w:eastAsia="宋体" w:cs="宋体"/>
          <w:color w:val="auto"/>
          <w:kern w:val="0"/>
          <w:sz w:val="20"/>
          <w:szCs w:val="20"/>
        </w:rPr>
      </w:pPr>
      <w:bookmarkStart w:id="1837" w:name="_Toc13316"/>
      <w:bookmarkStart w:id="1838" w:name="_Toc5224"/>
      <w:r>
        <w:rPr>
          <w:rFonts w:hint="eastAsia" w:ascii="宋体" w:hAnsi="宋体" w:eastAsia="宋体" w:cs="宋体"/>
          <w:color w:val="auto"/>
          <w:kern w:val="0"/>
          <w:sz w:val="20"/>
          <w:szCs w:val="20"/>
        </w:rPr>
        <w:t>13.6.1 竣工退场</w:t>
      </w:r>
      <w:bookmarkEnd w:id="1837"/>
      <w:bookmarkEnd w:id="1838"/>
    </w:p>
    <w:p w14:paraId="1A59253C">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承包人完成竣工退场的期限：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kern w:val="0"/>
          <w:sz w:val="20"/>
          <w:szCs w:val="20"/>
        </w:rPr>
        <w:t>。</w:t>
      </w:r>
    </w:p>
    <w:p w14:paraId="2F9E0E41">
      <w:pPr>
        <w:pStyle w:val="5"/>
        <w:spacing w:before="120" w:after="120"/>
        <w:outlineLvl w:val="0"/>
        <w:rPr>
          <w:rFonts w:hint="eastAsia" w:ascii="宋体" w:hAnsi="宋体" w:eastAsia="宋体" w:cs="宋体"/>
          <w:b w:val="0"/>
          <w:color w:val="auto"/>
          <w:sz w:val="24"/>
          <w:szCs w:val="20"/>
        </w:rPr>
      </w:pPr>
      <w:bookmarkStart w:id="1839" w:name="_Toc2112"/>
      <w:bookmarkStart w:id="1840" w:name="_Toc30319"/>
      <w:bookmarkStart w:id="1841" w:name="_Toc7247"/>
      <w:bookmarkStart w:id="1842" w:name="_Toc6619"/>
      <w:bookmarkStart w:id="1843" w:name="_Toc9043"/>
      <w:bookmarkStart w:id="1844" w:name="_Toc21551"/>
      <w:bookmarkStart w:id="1845" w:name="_Toc19109"/>
      <w:r>
        <w:rPr>
          <w:rFonts w:hint="eastAsia" w:ascii="宋体" w:hAnsi="宋体" w:eastAsia="宋体" w:cs="宋体"/>
          <w:b w:val="0"/>
          <w:color w:val="auto"/>
          <w:sz w:val="24"/>
          <w:szCs w:val="20"/>
        </w:rPr>
        <w:t>14. 竣工结算</w:t>
      </w:r>
      <w:bookmarkEnd w:id="1839"/>
      <w:bookmarkEnd w:id="1840"/>
      <w:bookmarkEnd w:id="1841"/>
      <w:bookmarkEnd w:id="1842"/>
      <w:bookmarkEnd w:id="1843"/>
      <w:bookmarkEnd w:id="1844"/>
      <w:bookmarkEnd w:id="1845"/>
    </w:p>
    <w:p w14:paraId="1EF0D953">
      <w:pPr>
        <w:spacing w:after="120" w:line="360" w:lineRule="auto"/>
        <w:ind w:firstLine="400" w:firstLineChars="200"/>
        <w:outlineLvl w:val="1"/>
        <w:rPr>
          <w:rFonts w:hint="eastAsia" w:ascii="宋体" w:hAnsi="宋体" w:eastAsia="宋体" w:cs="宋体"/>
          <w:color w:val="auto"/>
          <w:sz w:val="20"/>
          <w:szCs w:val="20"/>
        </w:rPr>
      </w:pPr>
      <w:bookmarkStart w:id="1846" w:name="_Toc4297"/>
      <w:bookmarkStart w:id="1847" w:name="_Toc18641"/>
      <w:bookmarkStart w:id="1848" w:name="_Toc23305"/>
      <w:bookmarkStart w:id="1849" w:name="_Toc2432"/>
      <w:r>
        <w:rPr>
          <w:rFonts w:hint="eastAsia" w:ascii="宋体" w:hAnsi="宋体" w:eastAsia="宋体" w:cs="宋体"/>
          <w:color w:val="auto"/>
          <w:sz w:val="20"/>
          <w:szCs w:val="20"/>
        </w:rPr>
        <w:t>14.1 竣工结算申请</w:t>
      </w:r>
      <w:bookmarkEnd w:id="1846"/>
      <w:bookmarkEnd w:id="1847"/>
      <w:bookmarkEnd w:id="1848"/>
      <w:bookmarkEnd w:id="1849"/>
    </w:p>
    <w:p w14:paraId="50E81CF6">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承包人提交竣工结算申请单的期限：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3A06F00">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竣工结算申请单应包括的内容：</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67D1ED6">
      <w:pPr>
        <w:spacing w:after="120" w:line="360" w:lineRule="auto"/>
        <w:ind w:firstLine="400" w:firstLineChars="200"/>
        <w:outlineLvl w:val="1"/>
        <w:rPr>
          <w:rFonts w:hint="eastAsia" w:ascii="宋体" w:hAnsi="宋体" w:eastAsia="宋体" w:cs="宋体"/>
          <w:color w:val="auto"/>
          <w:sz w:val="20"/>
          <w:szCs w:val="20"/>
        </w:rPr>
      </w:pPr>
      <w:bookmarkStart w:id="1850" w:name="_Toc4188"/>
      <w:bookmarkStart w:id="1851" w:name="_Toc22444"/>
      <w:bookmarkStart w:id="1852" w:name="_Toc20606"/>
      <w:bookmarkStart w:id="1853" w:name="_Toc4240"/>
      <w:bookmarkStart w:id="1854" w:name="_Toc3885"/>
      <w:bookmarkStart w:id="1855" w:name="_Toc15038"/>
      <w:bookmarkStart w:id="1856" w:name="_Toc26747"/>
      <w:r>
        <w:rPr>
          <w:rFonts w:hint="eastAsia" w:ascii="宋体" w:hAnsi="宋体" w:eastAsia="宋体" w:cs="宋体"/>
          <w:color w:val="auto"/>
          <w:sz w:val="20"/>
          <w:szCs w:val="20"/>
        </w:rPr>
        <w:t>14.2 竣工结算审核</w:t>
      </w:r>
      <w:bookmarkEnd w:id="1850"/>
      <w:bookmarkEnd w:id="1851"/>
      <w:bookmarkEnd w:id="1852"/>
      <w:bookmarkEnd w:id="1853"/>
      <w:bookmarkEnd w:id="1854"/>
      <w:bookmarkEnd w:id="1855"/>
      <w:bookmarkEnd w:id="1856"/>
    </w:p>
    <w:p w14:paraId="1EC050D6">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发包人审批竣工付款申请单的期限：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1A23EE5A">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发包人完成竣工付款的期限：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986D45E">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关于竣工付款证书异议部分复核的方式和程序：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661DB68">
      <w:pPr>
        <w:spacing w:after="120" w:line="360" w:lineRule="auto"/>
        <w:ind w:firstLine="400" w:firstLineChars="200"/>
        <w:outlineLvl w:val="1"/>
        <w:rPr>
          <w:rFonts w:hint="eastAsia" w:ascii="宋体" w:hAnsi="宋体" w:eastAsia="宋体" w:cs="宋体"/>
          <w:color w:val="auto"/>
          <w:sz w:val="20"/>
          <w:szCs w:val="20"/>
        </w:rPr>
      </w:pPr>
      <w:bookmarkStart w:id="1857" w:name="_Toc31595"/>
      <w:bookmarkStart w:id="1858" w:name="_Toc5380"/>
      <w:bookmarkStart w:id="1859" w:name="_Toc17339"/>
      <w:bookmarkStart w:id="1860" w:name="_Toc14233"/>
      <w:r>
        <w:rPr>
          <w:rFonts w:hint="eastAsia" w:ascii="宋体" w:hAnsi="宋体" w:eastAsia="宋体" w:cs="宋体"/>
          <w:color w:val="auto"/>
          <w:sz w:val="20"/>
          <w:szCs w:val="20"/>
        </w:rPr>
        <w:t>14.4 最终结清</w:t>
      </w:r>
      <w:bookmarkEnd w:id="1857"/>
      <w:bookmarkEnd w:id="1858"/>
      <w:bookmarkEnd w:id="1859"/>
      <w:bookmarkEnd w:id="1860"/>
    </w:p>
    <w:p w14:paraId="628120EF">
      <w:pPr>
        <w:spacing w:line="360" w:lineRule="auto"/>
        <w:ind w:firstLine="400" w:firstLineChars="200"/>
        <w:jc w:val="left"/>
        <w:outlineLvl w:val="2"/>
        <w:rPr>
          <w:rFonts w:hint="eastAsia" w:ascii="宋体" w:hAnsi="宋体" w:eastAsia="宋体" w:cs="宋体"/>
          <w:color w:val="auto"/>
          <w:kern w:val="0"/>
          <w:sz w:val="20"/>
          <w:szCs w:val="20"/>
        </w:rPr>
      </w:pPr>
      <w:bookmarkStart w:id="1861" w:name="_Toc22387"/>
      <w:bookmarkStart w:id="1862" w:name="_Toc15317"/>
      <w:r>
        <w:rPr>
          <w:rFonts w:hint="eastAsia" w:ascii="宋体" w:hAnsi="宋体" w:eastAsia="宋体" w:cs="宋体"/>
          <w:color w:val="auto"/>
          <w:kern w:val="0"/>
          <w:sz w:val="20"/>
          <w:szCs w:val="20"/>
        </w:rPr>
        <w:t>14.4.1 最终结清申请单</w:t>
      </w:r>
      <w:bookmarkEnd w:id="1861"/>
      <w:bookmarkEnd w:id="1862"/>
    </w:p>
    <w:p w14:paraId="0A087C68">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承包人提交最终结清申请单的份数：</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0891738">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承包人提交最终结算申请单的期限：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w:t>
      </w:r>
    </w:p>
    <w:p w14:paraId="76FC4E49">
      <w:pPr>
        <w:spacing w:line="360" w:lineRule="auto"/>
        <w:ind w:firstLine="400" w:firstLineChars="200"/>
        <w:jc w:val="left"/>
        <w:outlineLvl w:val="2"/>
        <w:rPr>
          <w:rFonts w:hint="eastAsia" w:ascii="宋体" w:hAnsi="宋体" w:eastAsia="宋体" w:cs="宋体"/>
          <w:color w:val="auto"/>
          <w:sz w:val="20"/>
          <w:szCs w:val="20"/>
        </w:rPr>
      </w:pPr>
      <w:bookmarkStart w:id="1863" w:name="_Toc19912"/>
      <w:bookmarkStart w:id="1864" w:name="_Toc28501"/>
      <w:r>
        <w:rPr>
          <w:rFonts w:hint="eastAsia" w:ascii="宋体" w:hAnsi="宋体" w:eastAsia="宋体" w:cs="宋体"/>
          <w:color w:val="auto"/>
          <w:sz w:val="20"/>
          <w:szCs w:val="20"/>
        </w:rPr>
        <w:t>14.4.2 最终结清证书和支付</w:t>
      </w:r>
      <w:bookmarkEnd w:id="1863"/>
      <w:bookmarkEnd w:id="1864"/>
    </w:p>
    <w:p w14:paraId="31B72441">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（1）发包人完成最终结清申请单的审批并颁发最终结清证书的期限：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EB11C95">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（2）发包人完成支付的期限：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805"/>
    <w:bookmarkEnd w:id="1806"/>
    <w:bookmarkEnd w:id="1807"/>
    <w:bookmarkEnd w:id="1808"/>
    <w:bookmarkEnd w:id="1809"/>
    <w:bookmarkEnd w:id="1810"/>
    <w:bookmarkEnd w:id="1811"/>
    <w:bookmarkEnd w:id="1819"/>
    <w:p w14:paraId="7FAC193D">
      <w:pPr>
        <w:pStyle w:val="5"/>
        <w:spacing w:before="120" w:after="120"/>
        <w:outlineLvl w:val="0"/>
        <w:rPr>
          <w:rFonts w:hint="eastAsia" w:ascii="宋体" w:hAnsi="宋体" w:eastAsia="宋体" w:cs="宋体"/>
          <w:b w:val="0"/>
          <w:color w:val="auto"/>
          <w:sz w:val="24"/>
          <w:szCs w:val="20"/>
        </w:rPr>
      </w:pPr>
      <w:bookmarkStart w:id="1865" w:name="_Toc27485"/>
      <w:bookmarkStart w:id="1866" w:name="_Toc6161"/>
      <w:bookmarkStart w:id="1867" w:name="_Toc3266"/>
      <w:bookmarkStart w:id="1868" w:name="_Toc24190"/>
      <w:bookmarkStart w:id="1869" w:name="_Toc28458"/>
      <w:bookmarkStart w:id="1870" w:name="_Toc21243"/>
      <w:bookmarkStart w:id="1871" w:name="_Toc22157"/>
      <w:bookmarkStart w:id="1872" w:name="_Toc267251483"/>
      <w:bookmarkStart w:id="1873" w:name="_Toc267251482"/>
      <w:bookmarkStart w:id="1874" w:name="_Toc267251484"/>
      <w:bookmarkStart w:id="1875" w:name="_Toc267251485"/>
      <w:bookmarkStart w:id="1876" w:name="_Toc267251488"/>
      <w:bookmarkStart w:id="1877" w:name="_Toc267251486"/>
      <w:bookmarkStart w:id="1878" w:name="_Toc267251489"/>
      <w:bookmarkStart w:id="1879" w:name="_Toc267251490"/>
      <w:bookmarkStart w:id="1880" w:name="_Toc267251492"/>
      <w:bookmarkStart w:id="1881" w:name="_Toc267251494"/>
      <w:bookmarkStart w:id="1882" w:name="_Toc267251499"/>
      <w:bookmarkStart w:id="1883" w:name="_Toc267251497"/>
      <w:bookmarkStart w:id="1884" w:name="_Toc267251493"/>
      <w:bookmarkStart w:id="1885" w:name="_Toc267251495"/>
      <w:bookmarkStart w:id="1886" w:name="_Toc267251501"/>
      <w:bookmarkStart w:id="1887" w:name="_Toc267251491"/>
      <w:bookmarkStart w:id="1888" w:name="_Toc267251503"/>
      <w:bookmarkStart w:id="1889" w:name="_Toc267251496"/>
      <w:bookmarkStart w:id="1890" w:name="_Toc267251498"/>
      <w:bookmarkStart w:id="1891" w:name="_Toc267251502"/>
      <w:bookmarkStart w:id="1892" w:name="_Toc267251504"/>
      <w:bookmarkStart w:id="1893" w:name="_Toc267251506"/>
      <w:bookmarkStart w:id="1894" w:name="_Toc267251507"/>
      <w:bookmarkStart w:id="1895" w:name="_Toc267251508"/>
      <w:bookmarkStart w:id="1896" w:name="_Toc267251513"/>
      <w:bookmarkStart w:id="1897" w:name="_Toc267251514"/>
      <w:bookmarkStart w:id="1898" w:name="_Toc267251511"/>
      <w:bookmarkStart w:id="1899" w:name="_Toc267251515"/>
      <w:bookmarkStart w:id="1900" w:name="_Toc267251509"/>
      <w:bookmarkStart w:id="1901" w:name="_Toc267251510"/>
      <w:r>
        <w:rPr>
          <w:rFonts w:hint="eastAsia" w:ascii="宋体" w:hAnsi="宋体" w:eastAsia="宋体" w:cs="宋体"/>
          <w:b w:val="0"/>
          <w:color w:val="auto"/>
          <w:sz w:val="24"/>
          <w:szCs w:val="20"/>
        </w:rPr>
        <w:t>15. 缺陷责任期与保修</w:t>
      </w:r>
      <w:bookmarkEnd w:id="1865"/>
      <w:bookmarkEnd w:id="1866"/>
      <w:bookmarkEnd w:id="1867"/>
      <w:bookmarkEnd w:id="1868"/>
      <w:bookmarkEnd w:id="1869"/>
      <w:bookmarkEnd w:id="1870"/>
      <w:bookmarkEnd w:id="1871"/>
    </w:p>
    <w:p w14:paraId="3EF06F89">
      <w:pPr>
        <w:spacing w:after="120" w:line="360" w:lineRule="auto"/>
        <w:ind w:firstLine="400" w:firstLineChars="200"/>
        <w:outlineLvl w:val="1"/>
        <w:rPr>
          <w:rFonts w:hint="eastAsia" w:ascii="宋体" w:hAnsi="宋体" w:eastAsia="宋体" w:cs="宋体"/>
          <w:color w:val="auto"/>
          <w:sz w:val="20"/>
          <w:szCs w:val="20"/>
        </w:rPr>
      </w:pPr>
      <w:bookmarkStart w:id="1902" w:name="_Toc7369"/>
      <w:bookmarkStart w:id="1903" w:name="_Toc27455"/>
      <w:bookmarkStart w:id="1904" w:name="_Toc1176"/>
      <w:bookmarkStart w:id="1905" w:name="_Toc6098"/>
      <w:r>
        <w:rPr>
          <w:rFonts w:hint="eastAsia" w:ascii="宋体" w:hAnsi="宋体" w:eastAsia="宋体" w:cs="宋体"/>
          <w:color w:val="auto"/>
          <w:sz w:val="20"/>
          <w:szCs w:val="20"/>
        </w:rPr>
        <w:t>15.2缺陷责任期</w:t>
      </w:r>
      <w:bookmarkEnd w:id="1872"/>
      <w:bookmarkEnd w:id="1902"/>
      <w:bookmarkEnd w:id="1903"/>
      <w:bookmarkEnd w:id="1904"/>
      <w:bookmarkEnd w:id="1905"/>
    </w:p>
    <w:p w14:paraId="05F8DEC6">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缺陷责任期的具体期限：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2BDFCC2">
      <w:pPr>
        <w:spacing w:after="120" w:line="360" w:lineRule="auto"/>
        <w:ind w:firstLine="400" w:firstLineChars="200"/>
        <w:outlineLvl w:val="1"/>
        <w:rPr>
          <w:rFonts w:hint="eastAsia" w:ascii="宋体" w:hAnsi="宋体" w:eastAsia="宋体" w:cs="宋体"/>
          <w:color w:val="auto"/>
          <w:sz w:val="20"/>
          <w:szCs w:val="20"/>
        </w:rPr>
      </w:pPr>
      <w:bookmarkStart w:id="1906" w:name="_Toc24427"/>
      <w:bookmarkStart w:id="1907" w:name="_Toc27120"/>
      <w:bookmarkStart w:id="1908" w:name="_Toc15099"/>
      <w:bookmarkStart w:id="1909" w:name="_Toc22693"/>
      <w:bookmarkStart w:id="1910" w:name="_Toc19654"/>
      <w:bookmarkStart w:id="1911" w:name="_Toc22214"/>
      <w:bookmarkStart w:id="1912" w:name="_Toc28168"/>
      <w:r>
        <w:rPr>
          <w:rFonts w:hint="eastAsia" w:ascii="宋体" w:hAnsi="宋体" w:eastAsia="宋体" w:cs="宋体"/>
          <w:color w:val="auto"/>
          <w:sz w:val="20"/>
          <w:szCs w:val="20"/>
        </w:rPr>
        <w:t>15.3 质量保证金</w:t>
      </w:r>
      <w:bookmarkEnd w:id="1906"/>
      <w:bookmarkEnd w:id="1907"/>
      <w:bookmarkEnd w:id="1908"/>
      <w:bookmarkEnd w:id="1909"/>
      <w:bookmarkEnd w:id="1910"/>
      <w:bookmarkEnd w:id="1911"/>
      <w:bookmarkEnd w:id="1912"/>
    </w:p>
    <w:p w14:paraId="16FE0363">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关于是否扣留质量保证金的约定：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。在工程项目竣工前，承包人按专用合同条款第3.7条提供履约担保的，发包人不得同时预留工程质量保证金。</w:t>
      </w:r>
    </w:p>
    <w:p w14:paraId="040C4574">
      <w:pPr>
        <w:spacing w:line="360" w:lineRule="auto"/>
        <w:ind w:firstLine="390" w:firstLineChars="195"/>
        <w:jc w:val="left"/>
        <w:outlineLvl w:val="2"/>
        <w:rPr>
          <w:rFonts w:hint="eastAsia" w:ascii="宋体" w:hAnsi="宋体" w:eastAsia="宋体" w:cs="宋体"/>
          <w:color w:val="auto"/>
          <w:sz w:val="20"/>
          <w:szCs w:val="20"/>
        </w:rPr>
      </w:pPr>
      <w:bookmarkStart w:id="1913" w:name="_Toc1946"/>
      <w:bookmarkStart w:id="1914" w:name="_Toc25198"/>
      <w:bookmarkStart w:id="1915" w:name="_Toc28552"/>
      <w:bookmarkStart w:id="1916" w:name="_Toc7717"/>
      <w:r>
        <w:rPr>
          <w:rFonts w:hint="eastAsia" w:ascii="宋体" w:hAnsi="宋体" w:eastAsia="宋体" w:cs="宋体"/>
          <w:color w:val="auto"/>
          <w:sz w:val="20"/>
          <w:szCs w:val="20"/>
        </w:rPr>
        <w:t>15.3.1 承包人提供质量保证金的方式</w:t>
      </w:r>
      <w:bookmarkEnd w:id="1913"/>
      <w:bookmarkEnd w:id="1914"/>
      <w:bookmarkEnd w:id="1915"/>
      <w:bookmarkEnd w:id="1916"/>
    </w:p>
    <w:p w14:paraId="32EFE172">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质量保证金采用以下第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种方式：</w:t>
      </w:r>
    </w:p>
    <w:p w14:paraId="7FC24B24">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（1）质量保证金保函，保证金额为：</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 xml:space="preserve">； </w:t>
      </w:r>
    </w:p>
    <w:p w14:paraId="7EF402F2">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（2）</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%的工程款；</w:t>
      </w:r>
    </w:p>
    <w:p w14:paraId="7FBA1E97">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（3）其他方式:</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14293A2A">
      <w:pPr>
        <w:spacing w:line="360" w:lineRule="auto"/>
        <w:ind w:firstLine="390" w:firstLineChars="195"/>
        <w:jc w:val="left"/>
        <w:outlineLvl w:val="2"/>
        <w:rPr>
          <w:rFonts w:hint="eastAsia" w:ascii="宋体" w:hAnsi="宋体" w:eastAsia="宋体" w:cs="宋体"/>
          <w:color w:val="auto"/>
          <w:sz w:val="20"/>
          <w:szCs w:val="20"/>
        </w:rPr>
      </w:pPr>
      <w:bookmarkStart w:id="1917" w:name="_Toc24829"/>
      <w:bookmarkStart w:id="1918" w:name="_Toc9477"/>
      <w:bookmarkStart w:id="1919" w:name="_Toc15849"/>
      <w:bookmarkStart w:id="1920" w:name="_Toc16120"/>
      <w:r>
        <w:rPr>
          <w:rFonts w:hint="eastAsia" w:ascii="宋体" w:hAnsi="宋体" w:eastAsia="宋体" w:cs="宋体"/>
          <w:color w:val="auto"/>
          <w:sz w:val="20"/>
          <w:szCs w:val="20"/>
        </w:rPr>
        <w:t>15.3.2 质量保证金的扣留</w:t>
      </w:r>
      <w:bookmarkEnd w:id="1917"/>
      <w:bookmarkEnd w:id="1918"/>
      <w:bookmarkEnd w:id="1919"/>
      <w:bookmarkEnd w:id="1920"/>
      <w:r>
        <w:rPr>
          <w:rFonts w:hint="eastAsia" w:ascii="宋体" w:hAnsi="宋体" w:eastAsia="宋体" w:cs="宋体"/>
          <w:color w:val="auto"/>
          <w:sz w:val="20"/>
          <w:szCs w:val="20"/>
        </w:rPr>
        <w:t xml:space="preserve"> </w:t>
      </w:r>
    </w:p>
    <w:p w14:paraId="7413D38A">
      <w:pPr>
        <w:spacing w:line="360" w:lineRule="auto"/>
        <w:ind w:firstLine="390" w:firstLineChars="195"/>
        <w:jc w:val="left"/>
        <w:rPr>
          <w:rFonts w:hint="eastAsia" w:ascii="宋体" w:hAnsi="宋体" w:eastAsia="宋体" w:cs="宋体"/>
          <w:color w:val="auto"/>
          <w:sz w:val="20"/>
          <w:szCs w:val="20"/>
        </w:rPr>
      </w:pPr>
      <w:r>
        <w:rPr>
          <w:rFonts w:hint="eastAsia" w:ascii="宋体" w:hAnsi="宋体" w:eastAsia="宋体" w:cs="宋体"/>
          <w:color w:val="auto"/>
          <w:sz w:val="20"/>
          <w:szCs w:val="20"/>
        </w:rPr>
        <w:t>质量保证金的扣留采取以下第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种方式：</w:t>
      </w:r>
    </w:p>
    <w:p w14:paraId="099C43B5">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（1）在支付工程进度款时逐次扣留，在此情形下，质量保证金的计算基数不包括预付款的支付、扣回以及价格调整的金额；</w:t>
      </w:r>
    </w:p>
    <w:p w14:paraId="2E486C75">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bookmarkStart w:id="1921" w:name="_Toc9020"/>
      <w:bookmarkStart w:id="1922" w:name="_Toc24095"/>
      <w:r>
        <w:rPr>
          <w:rFonts w:hint="eastAsia" w:ascii="宋体" w:hAnsi="宋体" w:eastAsia="宋体" w:cs="宋体"/>
          <w:color w:val="auto"/>
          <w:kern w:val="0"/>
          <w:sz w:val="20"/>
          <w:szCs w:val="20"/>
        </w:rPr>
        <w:t>（2）工程竣工结算时一次性扣留质量保证金；</w:t>
      </w:r>
      <w:bookmarkEnd w:id="1921"/>
      <w:bookmarkEnd w:id="1922"/>
    </w:p>
    <w:p w14:paraId="337EF9DE">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（3）其他扣留方式:</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283E8AE5">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关于质量保证金的补充约定：</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bookmarkEnd w:id="1873"/>
    <w:bookmarkEnd w:id="1874"/>
    <w:p w14:paraId="2485B932">
      <w:pPr>
        <w:spacing w:after="120" w:line="360" w:lineRule="auto"/>
        <w:ind w:firstLine="400" w:firstLineChars="200"/>
        <w:outlineLvl w:val="1"/>
        <w:rPr>
          <w:rFonts w:hint="eastAsia" w:ascii="宋体" w:hAnsi="宋体" w:eastAsia="宋体" w:cs="宋体"/>
          <w:color w:val="auto"/>
          <w:sz w:val="20"/>
          <w:szCs w:val="20"/>
        </w:rPr>
      </w:pPr>
      <w:bookmarkStart w:id="1923" w:name="_Toc14046"/>
      <w:bookmarkStart w:id="1924" w:name="_Toc20259"/>
      <w:bookmarkStart w:id="1925" w:name="_Toc20760"/>
      <w:bookmarkStart w:id="1926" w:name="_Toc29648"/>
      <w:r>
        <w:rPr>
          <w:rFonts w:hint="eastAsia" w:ascii="宋体" w:hAnsi="宋体" w:eastAsia="宋体" w:cs="宋体"/>
          <w:color w:val="auto"/>
          <w:sz w:val="20"/>
          <w:szCs w:val="20"/>
        </w:rPr>
        <w:t>15.4保修</w:t>
      </w:r>
      <w:bookmarkEnd w:id="1923"/>
      <w:bookmarkEnd w:id="1924"/>
      <w:bookmarkEnd w:id="1925"/>
      <w:bookmarkEnd w:id="1926"/>
    </w:p>
    <w:bookmarkEnd w:id="1875"/>
    <w:p w14:paraId="0176142D">
      <w:pPr>
        <w:spacing w:line="360" w:lineRule="auto"/>
        <w:ind w:firstLine="390" w:firstLineChars="195"/>
        <w:jc w:val="left"/>
        <w:outlineLvl w:val="2"/>
        <w:rPr>
          <w:rFonts w:hint="eastAsia" w:ascii="宋体" w:hAnsi="宋体" w:eastAsia="宋体" w:cs="宋体"/>
          <w:color w:val="auto"/>
          <w:sz w:val="20"/>
          <w:szCs w:val="20"/>
        </w:rPr>
      </w:pPr>
      <w:bookmarkStart w:id="1927" w:name="_Toc30627"/>
      <w:bookmarkStart w:id="1928" w:name="_Toc27774"/>
      <w:r>
        <w:rPr>
          <w:rFonts w:hint="eastAsia" w:ascii="宋体" w:hAnsi="宋体" w:eastAsia="宋体" w:cs="宋体"/>
          <w:color w:val="auto"/>
          <w:sz w:val="20"/>
          <w:szCs w:val="20"/>
        </w:rPr>
        <w:t>15.4.1 保修责任</w:t>
      </w:r>
      <w:bookmarkEnd w:id="1927"/>
      <w:bookmarkEnd w:id="1928"/>
    </w:p>
    <w:p w14:paraId="188A9E7C">
      <w:pPr>
        <w:spacing w:line="360" w:lineRule="auto"/>
        <w:ind w:firstLine="390" w:firstLineChars="195"/>
        <w:jc w:val="left"/>
        <w:rPr>
          <w:rFonts w:hint="eastAsia" w:ascii="宋体" w:hAnsi="宋体" w:eastAsia="宋体" w:cs="宋体"/>
          <w:color w:val="auto"/>
          <w:kern w:val="0"/>
          <w:sz w:val="20"/>
          <w:szCs w:val="20"/>
        </w:rPr>
      </w:pPr>
      <w:r>
        <w:rPr>
          <w:rFonts w:hint="eastAsia" w:ascii="宋体" w:hAnsi="宋体" w:eastAsia="宋体" w:cs="宋体"/>
          <w:color w:val="auto"/>
          <w:sz w:val="20"/>
          <w:szCs w:val="20"/>
        </w:rPr>
        <w:t>工程保修期为：</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5F12E889">
      <w:pPr>
        <w:spacing w:line="360" w:lineRule="auto"/>
        <w:ind w:firstLine="390" w:firstLineChars="195"/>
        <w:jc w:val="left"/>
        <w:outlineLvl w:val="2"/>
        <w:rPr>
          <w:rFonts w:hint="eastAsia" w:ascii="宋体" w:hAnsi="宋体" w:eastAsia="宋体" w:cs="宋体"/>
          <w:color w:val="auto"/>
          <w:sz w:val="20"/>
          <w:szCs w:val="20"/>
        </w:rPr>
      </w:pPr>
      <w:bookmarkStart w:id="1929" w:name="_Toc31426"/>
      <w:bookmarkStart w:id="1930" w:name="_Toc7278"/>
      <w:r>
        <w:rPr>
          <w:rFonts w:hint="eastAsia" w:ascii="宋体" w:hAnsi="宋体" w:eastAsia="宋体" w:cs="宋体"/>
          <w:color w:val="auto"/>
          <w:sz w:val="20"/>
          <w:szCs w:val="20"/>
        </w:rPr>
        <w:t>15.4.3 修复通知</w:t>
      </w:r>
      <w:bookmarkEnd w:id="1929"/>
      <w:bookmarkEnd w:id="1930"/>
    </w:p>
    <w:p w14:paraId="0BF87610">
      <w:pPr>
        <w:spacing w:line="360" w:lineRule="auto"/>
        <w:ind w:firstLine="390" w:firstLineChars="195"/>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承包人收到保修通知并到达工程现场的合理时间：</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bookmarkEnd w:id="1876"/>
    <w:bookmarkEnd w:id="1877"/>
    <w:bookmarkEnd w:id="1878"/>
    <w:bookmarkEnd w:id="1879"/>
    <w:p w14:paraId="2D571515">
      <w:pPr>
        <w:pStyle w:val="5"/>
        <w:spacing w:before="120" w:after="120"/>
        <w:outlineLvl w:val="0"/>
        <w:rPr>
          <w:rFonts w:hint="eastAsia" w:ascii="宋体" w:hAnsi="宋体" w:eastAsia="宋体" w:cs="宋体"/>
          <w:b w:val="0"/>
          <w:color w:val="auto"/>
          <w:sz w:val="24"/>
          <w:szCs w:val="20"/>
        </w:rPr>
      </w:pPr>
      <w:bookmarkStart w:id="1931" w:name="_Toc29968"/>
      <w:bookmarkStart w:id="1932" w:name="_Toc31416"/>
      <w:bookmarkStart w:id="1933" w:name="_Toc157"/>
      <w:bookmarkStart w:id="1934" w:name="_Toc16891"/>
      <w:bookmarkStart w:id="1935" w:name="_Toc27970"/>
      <w:bookmarkStart w:id="1936" w:name="_Toc20949"/>
      <w:bookmarkStart w:id="1937" w:name="_Toc21367"/>
      <w:bookmarkStart w:id="1938" w:name="_Toc280868717"/>
      <w:bookmarkStart w:id="1939" w:name="_Toc280868718"/>
      <w:r>
        <w:rPr>
          <w:rFonts w:hint="eastAsia" w:ascii="宋体" w:hAnsi="宋体" w:eastAsia="宋体" w:cs="宋体"/>
          <w:b w:val="0"/>
          <w:color w:val="auto"/>
          <w:sz w:val="24"/>
          <w:szCs w:val="20"/>
        </w:rPr>
        <w:t>16. 违约</w:t>
      </w:r>
      <w:bookmarkEnd w:id="1931"/>
      <w:bookmarkEnd w:id="1932"/>
      <w:bookmarkEnd w:id="1933"/>
      <w:bookmarkEnd w:id="1934"/>
      <w:bookmarkEnd w:id="1935"/>
      <w:bookmarkEnd w:id="1936"/>
      <w:bookmarkEnd w:id="1937"/>
    </w:p>
    <w:p w14:paraId="442B2A0B">
      <w:pPr>
        <w:spacing w:after="120" w:line="360" w:lineRule="auto"/>
        <w:ind w:firstLine="400" w:firstLineChars="200"/>
        <w:outlineLvl w:val="1"/>
        <w:rPr>
          <w:rFonts w:hint="eastAsia" w:ascii="宋体" w:hAnsi="宋体" w:eastAsia="宋体" w:cs="宋体"/>
          <w:color w:val="auto"/>
          <w:sz w:val="20"/>
          <w:szCs w:val="20"/>
        </w:rPr>
      </w:pPr>
      <w:bookmarkStart w:id="1940" w:name="_Toc3620"/>
      <w:bookmarkStart w:id="1941" w:name="_Toc27469"/>
      <w:bookmarkStart w:id="1942" w:name="_Toc7391"/>
      <w:bookmarkStart w:id="1943" w:name="_Toc9252"/>
      <w:bookmarkStart w:id="1944" w:name="_Toc30733"/>
      <w:bookmarkStart w:id="1945" w:name="_Toc20475"/>
      <w:bookmarkStart w:id="1946" w:name="_Toc28371"/>
      <w:r>
        <w:rPr>
          <w:rFonts w:hint="eastAsia" w:ascii="宋体" w:hAnsi="宋体" w:eastAsia="宋体" w:cs="宋体"/>
          <w:color w:val="auto"/>
          <w:sz w:val="20"/>
          <w:szCs w:val="20"/>
        </w:rPr>
        <w:t>16.1 发包人违约</w:t>
      </w:r>
      <w:bookmarkEnd w:id="1940"/>
      <w:bookmarkEnd w:id="1941"/>
      <w:bookmarkEnd w:id="1942"/>
      <w:bookmarkEnd w:id="1943"/>
      <w:bookmarkEnd w:id="1944"/>
      <w:bookmarkEnd w:id="1945"/>
      <w:bookmarkEnd w:id="1946"/>
    </w:p>
    <w:p w14:paraId="666FAB58">
      <w:pPr>
        <w:spacing w:line="360" w:lineRule="auto"/>
        <w:ind w:firstLine="400" w:firstLineChars="200"/>
        <w:jc w:val="left"/>
        <w:outlineLvl w:val="2"/>
        <w:rPr>
          <w:rFonts w:hint="eastAsia" w:ascii="宋体" w:hAnsi="宋体" w:eastAsia="宋体" w:cs="宋体"/>
          <w:color w:val="auto"/>
          <w:sz w:val="20"/>
          <w:szCs w:val="20"/>
        </w:rPr>
      </w:pPr>
      <w:bookmarkStart w:id="1947" w:name="_Toc31974"/>
      <w:bookmarkStart w:id="1948" w:name="_Toc10301"/>
      <w:r>
        <w:rPr>
          <w:rFonts w:hint="eastAsia" w:ascii="宋体" w:hAnsi="宋体" w:eastAsia="宋体" w:cs="宋体"/>
          <w:color w:val="auto"/>
          <w:sz w:val="20"/>
          <w:szCs w:val="20"/>
        </w:rPr>
        <w:t>16.1.1发包人违约的情形</w:t>
      </w:r>
      <w:bookmarkEnd w:id="1947"/>
      <w:bookmarkEnd w:id="1948"/>
    </w:p>
    <w:p w14:paraId="5A9956F4">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发包人违约的其他情形：</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27F4BFB7">
      <w:pPr>
        <w:spacing w:line="360" w:lineRule="auto"/>
        <w:ind w:left="1000" w:leftChars="0" w:hanging="1000" w:hangingChars="500"/>
        <w:jc w:val="left"/>
        <w:outlineLvl w:val="2"/>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 xml:space="preserve">    </w:t>
      </w:r>
      <w:bookmarkStart w:id="1949" w:name="_Toc26499"/>
      <w:bookmarkStart w:id="1950" w:name="_Toc25897"/>
      <w:r>
        <w:rPr>
          <w:rFonts w:hint="eastAsia" w:ascii="宋体" w:hAnsi="宋体" w:eastAsia="宋体" w:cs="宋体"/>
          <w:color w:val="auto"/>
          <w:kern w:val="0"/>
          <w:sz w:val="20"/>
          <w:szCs w:val="20"/>
        </w:rPr>
        <w:t>16.1.2 发包人违约的责任</w:t>
      </w:r>
      <w:bookmarkEnd w:id="1949"/>
      <w:bookmarkEnd w:id="1950"/>
    </w:p>
    <w:p w14:paraId="6F5713E3">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发包人违约责任的承担方式和计算方法：</w:t>
      </w:r>
    </w:p>
    <w:p w14:paraId="19C23B8C">
      <w:pPr>
        <w:spacing w:line="360" w:lineRule="auto"/>
        <w:ind w:firstLine="400" w:firstLineChars="200"/>
        <w:jc w:val="left"/>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（1）因发包人原因未能在计划开工日期前7天内下达开工通知的违约责任：</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5D298BEA">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（2）因发包人原因未能按合同约定支付合同价款的违约责任：</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785C9CA6">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（3）发包人违反第10.1款〔变更的范围〕第（2）项约定，自行实施被取消的工作或转由他人实施的违约责任：</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11E08F6C">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2E5EAE99">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（5）因发包人违反合同约定造成暂停施工的违约责任：</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0225D463">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（6）发包人无正当理由没有在约定期限内发出复工指示，导致承包人无法复工的违约责任：</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2EF68D25">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（7）其他：</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497229F7">
      <w:pPr>
        <w:spacing w:line="360" w:lineRule="auto"/>
        <w:ind w:firstLine="400" w:firstLineChars="200"/>
        <w:jc w:val="left"/>
        <w:outlineLvl w:val="2"/>
        <w:rPr>
          <w:rFonts w:hint="eastAsia" w:ascii="宋体" w:hAnsi="宋体" w:eastAsia="宋体" w:cs="宋体"/>
          <w:color w:val="auto"/>
          <w:sz w:val="20"/>
          <w:szCs w:val="20"/>
        </w:rPr>
      </w:pPr>
      <w:bookmarkStart w:id="1951" w:name="_Toc11557"/>
      <w:bookmarkStart w:id="1952" w:name="_Toc18529"/>
      <w:r>
        <w:rPr>
          <w:rFonts w:hint="eastAsia" w:ascii="宋体" w:hAnsi="宋体" w:eastAsia="宋体" w:cs="宋体"/>
          <w:color w:val="auto"/>
          <w:sz w:val="20"/>
          <w:szCs w:val="20"/>
        </w:rPr>
        <w:t>16.1.3 因发包人违约解除合同</w:t>
      </w:r>
      <w:bookmarkEnd w:id="1951"/>
      <w:bookmarkEnd w:id="1952"/>
    </w:p>
    <w:p w14:paraId="55FCA670">
      <w:pPr>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承包人按16.1.1项〔发包人违约的情形〕约定暂停施工满</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天后发包人仍不纠正其违约行为并致使合同目的不能实现的，承包人有权解除合同。</w:t>
      </w:r>
    </w:p>
    <w:p w14:paraId="3B3E7FC3">
      <w:pPr>
        <w:spacing w:after="120" w:line="360" w:lineRule="auto"/>
        <w:ind w:firstLine="400" w:firstLineChars="200"/>
        <w:outlineLvl w:val="1"/>
        <w:rPr>
          <w:rFonts w:hint="eastAsia" w:ascii="宋体" w:hAnsi="宋体" w:eastAsia="宋体" w:cs="宋体"/>
          <w:color w:val="auto"/>
          <w:sz w:val="20"/>
          <w:szCs w:val="20"/>
        </w:rPr>
      </w:pPr>
      <w:bookmarkStart w:id="1953" w:name="_Toc8731"/>
      <w:bookmarkStart w:id="1954" w:name="_Toc14594"/>
      <w:bookmarkStart w:id="1955" w:name="_Toc10320"/>
      <w:bookmarkStart w:id="1956" w:name="_Toc30996"/>
      <w:bookmarkStart w:id="1957" w:name="_Toc12592"/>
      <w:bookmarkStart w:id="1958" w:name="_Toc16001"/>
      <w:bookmarkStart w:id="1959" w:name="_Toc4682"/>
      <w:r>
        <w:rPr>
          <w:rFonts w:hint="eastAsia" w:ascii="宋体" w:hAnsi="宋体" w:eastAsia="宋体" w:cs="宋体"/>
          <w:color w:val="auto"/>
          <w:sz w:val="20"/>
          <w:szCs w:val="20"/>
        </w:rPr>
        <w:t>16.2 承包人违约</w:t>
      </w:r>
      <w:bookmarkEnd w:id="1953"/>
      <w:bookmarkEnd w:id="1954"/>
      <w:bookmarkEnd w:id="1955"/>
      <w:bookmarkEnd w:id="1956"/>
      <w:bookmarkEnd w:id="1957"/>
      <w:bookmarkEnd w:id="1958"/>
      <w:bookmarkEnd w:id="1959"/>
    </w:p>
    <w:p w14:paraId="74FA81AF">
      <w:pPr>
        <w:spacing w:line="360" w:lineRule="auto"/>
        <w:ind w:firstLine="400" w:firstLineChars="200"/>
        <w:jc w:val="left"/>
        <w:outlineLvl w:val="2"/>
        <w:rPr>
          <w:rFonts w:hint="eastAsia" w:ascii="宋体" w:hAnsi="宋体" w:eastAsia="宋体" w:cs="宋体"/>
          <w:color w:val="auto"/>
          <w:kern w:val="0"/>
          <w:sz w:val="20"/>
          <w:szCs w:val="20"/>
        </w:rPr>
      </w:pPr>
      <w:bookmarkStart w:id="1960" w:name="_Toc30610"/>
      <w:bookmarkStart w:id="1961" w:name="_Toc24077"/>
      <w:r>
        <w:rPr>
          <w:rFonts w:hint="eastAsia" w:ascii="宋体" w:hAnsi="宋体" w:eastAsia="宋体" w:cs="宋体"/>
          <w:color w:val="auto"/>
          <w:kern w:val="0"/>
          <w:sz w:val="20"/>
          <w:szCs w:val="20"/>
        </w:rPr>
        <w:t>16.2.1 承包人违约的情形</w:t>
      </w:r>
      <w:bookmarkEnd w:id="1960"/>
      <w:bookmarkEnd w:id="1961"/>
    </w:p>
    <w:p w14:paraId="439A5523">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承包人违约的其他情形：</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3A9E9E60">
      <w:pPr>
        <w:spacing w:line="360" w:lineRule="auto"/>
        <w:ind w:firstLine="400" w:firstLineChars="200"/>
        <w:jc w:val="left"/>
        <w:outlineLvl w:val="2"/>
        <w:rPr>
          <w:rFonts w:hint="eastAsia" w:ascii="宋体" w:hAnsi="宋体" w:eastAsia="宋体" w:cs="宋体"/>
          <w:color w:val="auto"/>
          <w:kern w:val="0"/>
          <w:sz w:val="20"/>
          <w:szCs w:val="20"/>
        </w:rPr>
      </w:pPr>
      <w:bookmarkStart w:id="1962" w:name="_Toc27679"/>
      <w:bookmarkStart w:id="1963" w:name="_Toc1421"/>
      <w:r>
        <w:rPr>
          <w:rFonts w:hint="eastAsia" w:ascii="宋体" w:hAnsi="宋体" w:eastAsia="宋体" w:cs="宋体"/>
          <w:color w:val="auto"/>
          <w:kern w:val="0"/>
          <w:sz w:val="20"/>
          <w:szCs w:val="20"/>
        </w:rPr>
        <w:t>16.2.2承包人违约的责任</w:t>
      </w:r>
      <w:bookmarkEnd w:id="1962"/>
      <w:bookmarkEnd w:id="1963"/>
    </w:p>
    <w:p w14:paraId="1DB37569">
      <w:pPr>
        <w:spacing w:line="360" w:lineRule="auto"/>
        <w:ind w:firstLine="400" w:firstLineChars="200"/>
        <w:jc w:val="left"/>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承包人违约责任的承担方式和计算方法：</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r>
        <w:rPr>
          <w:rFonts w:hint="eastAsia" w:ascii="宋体" w:hAnsi="宋体" w:eastAsia="宋体" w:cs="宋体"/>
          <w:color w:val="auto"/>
          <w:sz w:val="20"/>
          <w:szCs w:val="20"/>
        </w:rPr>
        <w:t xml:space="preserve">    </w:t>
      </w:r>
    </w:p>
    <w:p w14:paraId="6979E9D1">
      <w:pPr>
        <w:spacing w:line="360" w:lineRule="auto"/>
        <w:ind w:firstLine="400" w:firstLineChars="200"/>
        <w:jc w:val="left"/>
        <w:outlineLvl w:val="2"/>
        <w:rPr>
          <w:rFonts w:hint="eastAsia" w:ascii="宋体" w:hAnsi="宋体" w:eastAsia="宋体" w:cs="宋体"/>
          <w:color w:val="auto"/>
          <w:sz w:val="20"/>
          <w:szCs w:val="20"/>
        </w:rPr>
      </w:pPr>
      <w:bookmarkStart w:id="1964" w:name="_Toc6391"/>
      <w:bookmarkStart w:id="1965" w:name="_Toc14763"/>
      <w:r>
        <w:rPr>
          <w:rFonts w:hint="eastAsia" w:ascii="宋体" w:hAnsi="宋体" w:eastAsia="宋体" w:cs="宋体"/>
          <w:color w:val="auto"/>
          <w:sz w:val="20"/>
          <w:szCs w:val="20"/>
        </w:rPr>
        <w:t>16.2.3 因承包人违约解除合同</w:t>
      </w:r>
      <w:bookmarkEnd w:id="1964"/>
      <w:bookmarkEnd w:id="1965"/>
    </w:p>
    <w:p w14:paraId="0DC6A49F">
      <w:pPr>
        <w:kinsoku w:val="0"/>
        <w:autoSpaceDE w:val="0"/>
        <w:autoSpaceDN w:val="0"/>
        <w:spacing w:line="360" w:lineRule="auto"/>
        <w:ind w:firstLine="400" w:firstLineChars="200"/>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关于承包人违约解除合同的特别约定：</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 xml:space="preserve"> 。</w:t>
      </w:r>
    </w:p>
    <w:p w14:paraId="423D15AF">
      <w:pPr>
        <w:kinsoku w:val="0"/>
        <w:autoSpaceDE w:val="0"/>
        <w:autoSpaceDN w:val="0"/>
        <w:adjustRightInd w:val="0"/>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kern w:val="0"/>
          <w:sz w:val="20"/>
          <w:szCs w:val="20"/>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 xml:space="preserve"> 。</w:t>
      </w:r>
    </w:p>
    <w:p w14:paraId="518EED75">
      <w:pPr>
        <w:pStyle w:val="5"/>
        <w:keepNext w:val="0"/>
        <w:keepLines w:val="0"/>
        <w:kinsoku w:val="0"/>
        <w:autoSpaceDE w:val="0"/>
        <w:autoSpaceDN w:val="0"/>
        <w:outlineLvl w:val="0"/>
        <w:rPr>
          <w:rFonts w:hint="eastAsia" w:ascii="宋体" w:hAnsi="宋体" w:eastAsia="宋体" w:cs="宋体"/>
          <w:b w:val="0"/>
          <w:color w:val="auto"/>
          <w:sz w:val="24"/>
          <w:szCs w:val="20"/>
        </w:rPr>
      </w:pPr>
      <w:bookmarkStart w:id="1966" w:name="_Toc17513"/>
      <w:bookmarkStart w:id="1967" w:name="_Toc23448"/>
      <w:bookmarkStart w:id="1968" w:name="_Toc25556"/>
      <w:bookmarkStart w:id="1969" w:name="_Toc5522"/>
      <w:bookmarkStart w:id="1970" w:name="_Toc20097"/>
      <w:bookmarkStart w:id="1971" w:name="_Toc9355"/>
      <w:bookmarkStart w:id="1972" w:name="_Toc28174"/>
      <w:r>
        <w:rPr>
          <w:rFonts w:hint="eastAsia" w:ascii="宋体" w:hAnsi="宋体" w:eastAsia="宋体" w:cs="宋体"/>
          <w:b w:val="0"/>
          <w:color w:val="auto"/>
          <w:sz w:val="24"/>
          <w:szCs w:val="20"/>
        </w:rPr>
        <w:t>17. 不可抗力</w:t>
      </w:r>
      <w:bookmarkEnd w:id="1966"/>
      <w:bookmarkEnd w:id="1967"/>
      <w:bookmarkEnd w:id="1968"/>
      <w:bookmarkEnd w:id="1969"/>
      <w:bookmarkEnd w:id="1970"/>
      <w:bookmarkEnd w:id="1971"/>
      <w:bookmarkEnd w:id="1972"/>
      <w:r>
        <w:rPr>
          <w:rFonts w:hint="eastAsia" w:ascii="宋体" w:hAnsi="宋体" w:eastAsia="宋体" w:cs="宋体"/>
          <w:b w:val="0"/>
          <w:color w:val="auto"/>
          <w:sz w:val="24"/>
          <w:szCs w:val="20"/>
        </w:rPr>
        <w:t xml:space="preserve"> </w:t>
      </w:r>
      <w:bookmarkEnd w:id="1938"/>
    </w:p>
    <w:p w14:paraId="05704283">
      <w:pPr>
        <w:spacing w:after="120" w:line="360" w:lineRule="auto"/>
        <w:ind w:firstLine="400" w:firstLineChars="200"/>
        <w:outlineLvl w:val="1"/>
        <w:rPr>
          <w:rFonts w:hint="eastAsia" w:ascii="宋体" w:hAnsi="宋体" w:eastAsia="宋体" w:cs="宋体"/>
          <w:color w:val="auto"/>
          <w:sz w:val="20"/>
          <w:szCs w:val="20"/>
        </w:rPr>
      </w:pPr>
      <w:bookmarkStart w:id="1973" w:name="_Toc29074"/>
      <w:bookmarkStart w:id="1974" w:name="_Toc6090"/>
      <w:bookmarkStart w:id="1975" w:name="_Toc18094"/>
      <w:bookmarkStart w:id="1976" w:name="_Toc24351"/>
      <w:r>
        <w:rPr>
          <w:rFonts w:hint="eastAsia" w:ascii="宋体" w:hAnsi="宋体" w:eastAsia="宋体" w:cs="宋体"/>
          <w:color w:val="auto"/>
          <w:sz w:val="20"/>
          <w:szCs w:val="20"/>
        </w:rPr>
        <w:t>17.1 不可抗力的确认</w:t>
      </w:r>
      <w:bookmarkEnd w:id="1973"/>
      <w:bookmarkEnd w:id="1974"/>
      <w:bookmarkEnd w:id="1975"/>
      <w:bookmarkEnd w:id="1976"/>
    </w:p>
    <w:p w14:paraId="64ED20C1">
      <w:pPr>
        <w:spacing w:line="360" w:lineRule="auto"/>
        <w:ind w:firstLine="400" w:firstLineChars="200"/>
        <w:jc w:val="left"/>
        <w:rPr>
          <w:rFonts w:hint="eastAsia" w:ascii="宋体" w:hAnsi="宋体" w:eastAsia="宋体" w:cs="宋体"/>
          <w:color w:val="auto"/>
          <w:kern w:val="0"/>
          <w:sz w:val="20"/>
          <w:szCs w:val="20"/>
          <w:u w:val="single"/>
        </w:rPr>
      </w:pPr>
      <w:r>
        <w:rPr>
          <w:rFonts w:hint="eastAsia" w:ascii="宋体" w:hAnsi="宋体" w:eastAsia="宋体" w:cs="宋体"/>
          <w:color w:val="auto"/>
          <w:sz w:val="20"/>
          <w:szCs w:val="20"/>
        </w:rPr>
        <w:t xml:space="preserve">除通用合同条款约定的不可抗力事件之外，视为不可抗力的其他情形：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0896CF59">
      <w:pPr>
        <w:spacing w:after="120" w:line="360" w:lineRule="auto"/>
        <w:ind w:firstLine="400" w:firstLineChars="200"/>
        <w:outlineLvl w:val="1"/>
        <w:rPr>
          <w:rFonts w:hint="eastAsia" w:ascii="宋体" w:hAnsi="宋体" w:eastAsia="宋体" w:cs="宋体"/>
          <w:color w:val="auto"/>
          <w:sz w:val="20"/>
          <w:szCs w:val="20"/>
        </w:rPr>
      </w:pPr>
      <w:bookmarkStart w:id="1977" w:name="_Toc2059"/>
      <w:bookmarkStart w:id="1978" w:name="_Toc20735"/>
      <w:bookmarkStart w:id="1979" w:name="_Toc11898"/>
      <w:bookmarkStart w:id="1980" w:name="_Toc10774"/>
      <w:bookmarkStart w:id="1981" w:name="_Toc27507"/>
      <w:bookmarkStart w:id="1982" w:name="_Toc5802"/>
      <w:bookmarkStart w:id="1983" w:name="_Toc23003"/>
      <w:r>
        <w:rPr>
          <w:rFonts w:hint="eastAsia" w:ascii="宋体" w:hAnsi="宋体" w:eastAsia="宋体" w:cs="宋体"/>
          <w:color w:val="auto"/>
          <w:sz w:val="20"/>
          <w:szCs w:val="20"/>
        </w:rPr>
        <w:t>17.4 因不可抗力解除合同</w:t>
      </w:r>
      <w:bookmarkEnd w:id="1977"/>
      <w:bookmarkEnd w:id="1978"/>
      <w:bookmarkEnd w:id="1979"/>
      <w:bookmarkEnd w:id="1980"/>
      <w:bookmarkEnd w:id="1981"/>
      <w:bookmarkEnd w:id="1982"/>
      <w:bookmarkEnd w:id="1983"/>
    </w:p>
    <w:p w14:paraId="65C0AD74">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合同解除后，发包人应在商定或确定发包人应支付款项后</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天内完成款项的支付。</w:t>
      </w:r>
    </w:p>
    <w:p w14:paraId="50E1BC66">
      <w:pPr>
        <w:pStyle w:val="5"/>
        <w:spacing w:before="120" w:after="120"/>
        <w:outlineLvl w:val="0"/>
        <w:rPr>
          <w:rFonts w:hint="eastAsia" w:ascii="宋体" w:hAnsi="宋体" w:eastAsia="宋体" w:cs="宋体"/>
          <w:b w:val="0"/>
          <w:color w:val="auto"/>
          <w:sz w:val="24"/>
          <w:szCs w:val="20"/>
        </w:rPr>
      </w:pPr>
      <w:bookmarkStart w:id="1984" w:name="_Toc30569"/>
      <w:bookmarkStart w:id="1985" w:name="_Toc22991"/>
      <w:bookmarkStart w:id="1986" w:name="_Toc30597"/>
      <w:bookmarkStart w:id="1987" w:name="_Toc5095"/>
      <w:bookmarkStart w:id="1988" w:name="_Toc4635"/>
      <w:bookmarkStart w:id="1989" w:name="_Toc13877"/>
      <w:bookmarkStart w:id="1990" w:name="_Toc2086"/>
      <w:r>
        <w:rPr>
          <w:rFonts w:hint="eastAsia" w:ascii="宋体" w:hAnsi="宋体" w:eastAsia="宋体" w:cs="宋体"/>
          <w:b w:val="0"/>
          <w:color w:val="auto"/>
          <w:sz w:val="24"/>
          <w:szCs w:val="20"/>
        </w:rPr>
        <w:t>18. 保险</w:t>
      </w:r>
      <w:bookmarkEnd w:id="1984"/>
      <w:bookmarkEnd w:id="1985"/>
      <w:bookmarkEnd w:id="1986"/>
      <w:bookmarkEnd w:id="1987"/>
      <w:bookmarkEnd w:id="1988"/>
      <w:bookmarkEnd w:id="1989"/>
      <w:bookmarkEnd w:id="1990"/>
    </w:p>
    <w:bookmarkEnd w:id="1939"/>
    <w:p w14:paraId="2C9A6BC1">
      <w:pPr>
        <w:spacing w:after="120" w:line="360" w:lineRule="auto"/>
        <w:ind w:firstLine="400" w:firstLineChars="200"/>
        <w:outlineLvl w:val="1"/>
        <w:rPr>
          <w:rFonts w:hint="eastAsia" w:ascii="宋体" w:hAnsi="宋体" w:eastAsia="宋体" w:cs="宋体"/>
          <w:color w:val="auto"/>
          <w:sz w:val="20"/>
          <w:szCs w:val="20"/>
        </w:rPr>
      </w:pPr>
      <w:bookmarkStart w:id="1991" w:name="_Toc8446"/>
      <w:bookmarkStart w:id="1992" w:name="_Toc15277"/>
      <w:bookmarkStart w:id="1993" w:name="_Toc12878"/>
      <w:bookmarkStart w:id="1994" w:name="_Toc7881"/>
      <w:r>
        <w:rPr>
          <w:rFonts w:hint="eastAsia" w:ascii="宋体" w:hAnsi="宋体" w:eastAsia="宋体" w:cs="宋体"/>
          <w:color w:val="auto"/>
          <w:sz w:val="20"/>
          <w:szCs w:val="20"/>
        </w:rPr>
        <w:t>18.1 工程保险</w:t>
      </w:r>
      <w:bookmarkEnd w:id="1991"/>
      <w:bookmarkEnd w:id="1992"/>
      <w:bookmarkEnd w:id="1993"/>
      <w:bookmarkEnd w:id="1994"/>
    </w:p>
    <w:p w14:paraId="13A0BCE0">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关于工程保险的特别约定：</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1AA38D26">
      <w:pPr>
        <w:spacing w:after="120" w:line="360" w:lineRule="auto"/>
        <w:ind w:firstLine="400" w:firstLineChars="200"/>
        <w:outlineLvl w:val="1"/>
        <w:rPr>
          <w:rFonts w:hint="eastAsia" w:ascii="宋体" w:hAnsi="宋体" w:eastAsia="宋体" w:cs="宋体"/>
          <w:color w:val="auto"/>
          <w:sz w:val="20"/>
          <w:szCs w:val="20"/>
        </w:rPr>
      </w:pPr>
      <w:bookmarkStart w:id="1995" w:name="_Toc6737"/>
      <w:bookmarkStart w:id="1996" w:name="_Toc9990"/>
      <w:bookmarkStart w:id="1997" w:name="_Toc6204"/>
      <w:bookmarkStart w:id="1998" w:name="_Toc1120"/>
      <w:bookmarkStart w:id="1999" w:name="_Toc11970"/>
      <w:bookmarkStart w:id="2000" w:name="_Toc5435"/>
      <w:bookmarkStart w:id="2001" w:name="_Toc30944"/>
      <w:r>
        <w:rPr>
          <w:rFonts w:hint="eastAsia" w:ascii="宋体" w:hAnsi="宋体" w:eastAsia="宋体" w:cs="宋体"/>
          <w:color w:val="auto"/>
          <w:sz w:val="20"/>
          <w:szCs w:val="20"/>
        </w:rPr>
        <w:t>18.3 其他保险</w:t>
      </w:r>
      <w:bookmarkEnd w:id="1995"/>
      <w:bookmarkEnd w:id="1996"/>
      <w:bookmarkEnd w:id="1997"/>
      <w:bookmarkEnd w:id="1998"/>
      <w:bookmarkEnd w:id="1999"/>
      <w:bookmarkEnd w:id="2000"/>
      <w:bookmarkEnd w:id="2001"/>
    </w:p>
    <w:p w14:paraId="6C5D8B93">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sz w:val="20"/>
          <w:szCs w:val="20"/>
        </w:rPr>
        <w:t>关于其他保险的约定：</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kern w:val="0"/>
          <w:sz w:val="20"/>
          <w:szCs w:val="20"/>
          <w:u w:val="single"/>
        </w:rPr>
        <w:t xml:space="preserve">      </w:t>
      </w:r>
      <w:r>
        <w:rPr>
          <w:rFonts w:hint="eastAsia" w:ascii="宋体" w:hAnsi="宋体" w:eastAsia="宋体" w:cs="宋体"/>
          <w:color w:val="auto"/>
          <w:kern w:val="0"/>
          <w:sz w:val="20"/>
          <w:szCs w:val="20"/>
        </w:rPr>
        <w:t>。</w:t>
      </w:r>
    </w:p>
    <w:p w14:paraId="09A0ED27">
      <w:pPr>
        <w:spacing w:line="360" w:lineRule="auto"/>
        <w:ind w:firstLine="400" w:firstLineChars="200"/>
        <w:jc w:val="left"/>
        <w:rPr>
          <w:rFonts w:hint="eastAsia" w:ascii="宋体" w:hAnsi="宋体" w:eastAsia="宋体" w:cs="宋体"/>
          <w:color w:val="auto"/>
          <w:kern w:val="0"/>
          <w:sz w:val="20"/>
          <w:szCs w:val="20"/>
        </w:rPr>
      </w:pPr>
      <w:r>
        <w:rPr>
          <w:rFonts w:hint="eastAsia" w:ascii="宋体" w:hAnsi="宋体" w:eastAsia="宋体" w:cs="宋体"/>
          <w:color w:val="auto"/>
          <w:sz w:val="20"/>
          <w:szCs w:val="20"/>
        </w:rPr>
        <w:t>承包人是否应为其施工设备等办理财产保险：</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7F29320">
      <w:pPr>
        <w:spacing w:after="120" w:line="360" w:lineRule="auto"/>
        <w:ind w:firstLine="400" w:firstLineChars="200"/>
        <w:outlineLvl w:val="1"/>
        <w:rPr>
          <w:rFonts w:hint="eastAsia" w:ascii="宋体" w:hAnsi="宋体" w:eastAsia="宋体" w:cs="宋体"/>
          <w:color w:val="auto"/>
          <w:sz w:val="20"/>
          <w:szCs w:val="20"/>
        </w:rPr>
      </w:pPr>
      <w:bookmarkStart w:id="2002" w:name="_Toc9629"/>
      <w:bookmarkStart w:id="2003" w:name="_Toc31990"/>
      <w:bookmarkStart w:id="2004" w:name="_Toc13661"/>
      <w:bookmarkStart w:id="2005" w:name="_Toc26676"/>
      <w:r>
        <w:rPr>
          <w:rFonts w:hint="eastAsia" w:ascii="宋体" w:hAnsi="宋体" w:eastAsia="宋体" w:cs="宋体"/>
          <w:color w:val="auto"/>
          <w:sz w:val="20"/>
          <w:szCs w:val="20"/>
        </w:rPr>
        <w:t>18.7 通知义务</w:t>
      </w:r>
      <w:bookmarkEnd w:id="2002"/>
      <w:bookmarkEnd w:id="2003"/>
      <w:bookmarkEnd w:id="2004"/>
      <w:bookmarkEnd w:id="2005"/>
    </w:p>
    <w:p w14:paraId="6AA464E3">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kern w:val="0"/>
          <w:sz w:val="20"/>
          <w:szCs w:val="20"/>
        </w:rPr>
        <w:t>关于变更保险合同时的通知义务的约定：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bookmarkEnd w:id="1880"/>
    <w:bookmarkEnd w:id="1881"/>
    <w:bookmarkEnd w:id="1882"/>
    <w:bookmarkEnd w:id="1883"/>
    <w:bookmarkEnd w:id="1884"/>
    <w:bookmarkEnd w:id="1885"/>
    <w:bookmarkEnd w:id="1886"/>
    <w:bookmarkEnd w:id="1887"/>
    <w:bookmarkEnd w:id="1888"/>
    <w:bookmarkEnd w:id="1889"/>
    <w:bookmarkEnd w:id="1890"/>
    <w:bookmarkEnd w:id="1891"/>
    <w:p w14:paraId="4F94A87C">
      <w:pPr>
        <w:pStyle w:val="5"/>
        <w:spacing w:before="120" w:after="120"/>
        <w:outlineLvl w:val="0"/>
        <w:rPr>
          <w:rFonts w:hint="eastAsia" w:ascii="宋体" w:hAnsi="宋体" w:eastAsia="宋体" w:cs="宋体"/>
          <w:b w:val="0"/>
          <w:color w:val="auto"/>
          <w:sz w:val="24"/>
          <w:szCs w:val="20"/>
        </w:rPr>
      </w:pPr>
      <w:bookmarkStart w:id="2006" w:name="_Toc13375"/>
      <w:bookmarkStart w:id="2007" w:name="_Toc13878"/>
      <w:bookmarkStart w:id="2008" w:name="_Toc20333"/>
      <w:bookmarkStart w:id="2009" w:name="_Toc15626"/>
      <w:bookmarkStart w:id="2010" w:name="_Toc15772"/>
      <w:bookmarkStart w:id="2011" w:name="_Toc25666"/>
      <w:bookmarkStart w:id="2012" w:name="_Toc19311"/>
      <w:r>
        <w:rPr>
          <w:rFonts w:hint="eastAsia" w:ascii="宋体" w:hAnsi="宋体" w:eastAsia="宋体" w:cs="宋体"/>
          <w:b w:val="0"/>
          <w:color w:val="auto"/>
          <w:sz w:val="24"/>
          <w:szCs w:val="20"/>
        </w:rPr>
        <w:t>20. 争议解决</w:t>
      </w:r>
      <w:bookmarkEnd w:id="2006"/>
      <w:bookmarkEnd w:id="2007"/>
      <w:bookmarkEnd w:id="2008"/>
      <w:bookmarkEnd w:id="2009"/>
      <w:bookmarkEnd w:id="2010"/>
      <w:bookmarkEnd w:id="2011"/>
      <w:bookmarkEnd w:id="2012"/>
    </w:p>
    <w:bookmarkEnd w:id="1892"/>
    <w:bookmarkEnd w:id="1893"/>
    <w:p w14:paraId="73E6BCEC">
      <w:pPr>
        <w:spacing w:after="120" w:line="360" w:lineRule="auto"/>
        <w:ind w:firstLine="400" w:firstLineChars="200"/>
        <w:outlineLvl w:val="1"/>
        <w:rPr>
          <w:rFonts w:hint="eastAsia" w:ascii="宋体" w:hAnsi="宋体" w:eastAsia="宋体" w:cs="宋体"/>
          <w:color w:val="auto"/>
          <w:sz w:val="20"/>
          <w:szCs w:val="20"/>
        </w:rPr>
      </w:pPr>
      <w:bookmarkStart w:id="2013" w:name="_Toc28618"/>
      <w:bookmarkStart w:id="2014" w:name="_Toc24436"/>
      <w:bookmarkStart w:id="2015" w:name="_Toc10423"/>
      <w:bookmarkStart w:id="2016" w:name="_Toc17969"/>
      <w:bookmarkStart w:id="2017" w:name="_Toc4947"/>
      <w:bookmarkStart w:id="2018" w:name="_Toc12223"/>
      <w:bookmarkStart w:id="2019" w:name="_Toc16039"/>
      <w:r>
        <w:rPr>
          <w:rFonts w:hint="eastAsia" w:ascii="宋体" w:hAnsi="宋体" w:eastAsia="宋体" w:cs="宋体"/>
          <w:color w:val="auto"/>
          <w:sz w:val="20"/>
          <w:szCs w:val="20"/>
        </w:rPr>
        <w:t>20.3 争</w:t>
      </w:r>
      <w:bookmarkEnd w:id="1894"/>
      <w:r>
        <w:rPr>
          <w:rFonts w:hint="eastAsia" w:ascii="宋体" w:hAnsi="宋体" w:eastAsia="宋体" w:cs="宋体"/>
          <w:color w:val="auto"/>
          <w:sz w:val="20"/>
          <w:szCs w:val="20"/>
        </w:rPr>
        <w:t>议评审</w:t>
      </w:r>
      <w:bookmarkEnd w:id="2013"/>
      <w:bookmarkEnd w:id="2014"/>
      <w:bookmarkEnd w:id="2015"/>
      <w:bookmarkEnd w:id="2016"/>
      <w:bookmarkEnd w:id="2017"/>
      <w:bookmarkEnd w:id="2018"/>
      <w:bookmarkEnd w:id="2019"/>
    </w:p>
    <w:p w14:paraId="70373964">
      <w:pPr>
        <w:spacing w:line="360" w:lineRule="auto"/>
        <w:ind w:left="149" w:leftChars="71" w:firstLine="300" w:firstLineChars="150"/>
        <w:jc w:val="left"/>
        <w:rPr>
          <w:rFonts w:hint="eastAsia" w:ascii="宋体" w:hAnsi="宋体" w:eastAsia="宋体" w:cs="宋体"/>
          <w:color w:val="auto"/>
          <w:sz w:val="20"/>
          <w:szCs w:val="20"/>
        </w:rPr>
      </w:pPr>
      <w:r>
        <w:rPr>
          <w:rFonts w:hint="eastAsia" w:ascii="宋体" w:hAnsi="宋体" w:eastAsia="宋体" w:cs="宋体"/>
          <w:color w:val="auto"/>
          <w:sz w:val="20"/>
          <w:szCs w:val="20"/>
        </w:rPr>
        <w:t>合同当事人是否同意将工程争议提交争议评审小组决定：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w:t>
      </w:r>
    </w:p>
    <w:p w14:paraId="6A91EF6C">
      <w:pPr>
        <w:spacing w:line="360" w:lineRule="auto"/>
        <w:ind w:firstLine="400" w:firstLineChars="200"/>
        <w:jc w:val="left"/>
        <w:outlineLvl w:val="2"/>
        <w:rPr>
          <w:rFonts w:hint="eastAsia" w:ascii="宋体" w:hAnsi="宋体" w:eastAsia="宋体" w:cs="宋体"/>
          <w:color w:val="auto"/>
          <w:sz w:val="20"/>
          <w:szCs w:val="20"/>
        </w:rPr>
      </w:pPr>
      <w:bookmarkStart w:id="2020" w:name="_Toc4818"/>
      <w:bookmarkStart w:id="2021" w:name="_Toc4611"/>
      <w:bookmarkStart w:id="2022" w:name="_Toc5757"/>
      <w:bookmarkStart w:id="2023" w:name="_Toc26157"/>
      <w:r>
        <w:rPr>
          <w:rFonts w:hint="eastAsia" w:ascii="宋体" w:hAnsi="宋体" w:eastAsia="宋体" w:cs="宋体"/>
          <w:color w:val="auto"/>
          <w:sz w:val="20"/>
          <w:szCs w:val="20"/>
        </w:rPr>
        <w:t>20.3.1 争议评审小组的确定</w:t>
      </w:r>
      <w:bookmarkEnd w:id="2020"/>
      <w:bookmarkEnd w:id="2021"/>
      <w:bookmarkEnd w:id="2022"/>
      <w:bookmarkEnd w:id="2023"/>
    </w:p>
    <w:p w14:paraId="7A8F1A87">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争议评审小组成员的确定：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651B8909">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选定争议评审员的期限：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59C7C30">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争议评审小组成员的报酬承担方式：</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78AC69CE">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其他事项的约定：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11AC70A4">
      <w:pPr>
        <w:spacing w:line="360" w:lineRule="auto"/>
        <w:ind w:firstLine="400" w:firstLineChars="200"/>
        <w:jc w:val="left"/>
        <w:outlineLvl w:val="2"/>
        <w:rPr>
          <w:rFonts w:hint="eastAsia" w:ascii="宋体" w:hAnsi="宋体" w:eastAsia="宋体" w:cs="宋体"/>
          <w:color w:val="auto"/>
          <w:sz w:val="20"/>
          <w:szCs w:val="20"/>
        </w:rPr>
      </w:pPr>
      <w:bookmarkStart w:id="2024" w:name="_Toc5184"/>
      <w:bookmarkStart w:id="2025" w:name="_Toc31617"/>
      <w:bookmarkStart w:id="2026" w:name="_Toc18904"/>
      <w:bookmarkStart w:id="2027" w:name="_Toc5922"/>
      <w:r>
        <w:rPr>
          <w:rFonts w:hint="eastAsia" w:ascii="宋体" w:hAnsi="宋体" w:eastAsia="宋体" w:cs="宋体"/>
          <w:color w:val="auto"/>
          <w:sz w:val="20"/>
          <w:szCs w:val="20"/>
        </w:rPr>
        <w:t>20.3.2 争议评审小组的决定</w:t>
      </w:r>
      <w:bookmarkEnd w:id="2024"/>
      <w:bookmarkEnd w:id="2025"/>
      <w:bookmarkEnd w:id="2026"/>
      <w:bookmarkEnd w:id="2027"/>
    </w:p>
    <w:p w14:paraId="3507BC87">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合同当事人关于本项的约定：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ED5BD1E">
      <w:pPr>
        <w:spacing w:after="120" w:line="360" w:lineRule="auto"/>
        <w:ind w:firstLine="400" w:firstLineChars="200"/>
        <w:outlineLvl w:val="1"/>
        <w:rPr>
          <w:rFonts w:hint="eastAsia" w:ascii="宋体" w:hAnsi="宋体" w:eastAsia="宋体" w:cs="宋体"/>
          <w:color w:val="auto"/>
          <w:sz w:val="20"/>
          <w:szCs w:val="20"/>
        </w:rPr>
      </w:pPr>
      <w:bookmarkStart w:id="2028" w:name="_Toc18660"/>
      <w:bookmarkStart w:id="2029" w:name="_Toc13676"/>
      <w:bookmarkStart w:id="2030" w:name="_Toc17972"/>
      <w:bookmarkStart w:id="2031" w:name="_Toc5226"/>
      <w:bookmarkStart w:id="2032" w:name="_Toc7435"/>
      <w:bookmarkStart w:id="2033" w:name="_Toc27057"/>
      <w:bookmarkStart w:id="2034" w:name="_Toc10181"/>
      <w:r>
        <w:rPr>
          <w:rFonts w:hint="eastAsia" w:ascii="宋体" w:hAnsi="宋体" w:eastAsia="宋体" w:cs="宋体"/>
          <w:color w:val="auto"/>
          <w:sz w:val="20"/>
          <w:szCs w:val="20"/>
        </w:rPr>
        <w:t>20.4仲裁或诉讼</w:t>
      </w:r>
      <w:bookmarkEnd w:id="1895"/>
      <w:bookmarkEnd w:id="2028"/>
      <w:bookmarkEnd w:id="2029"/>
      <w:bookmarkEnd w:id="2030"/>
      <w:bookmarkEnd w:id="2031"/>
      <w:bookmarkEnd w:id="2032"/>
      <w:bookmarkEnd w:id="2033"/>
      <w:bookmarkEnd w:id="2034"/>
    </w:p>
    <w:p w14:paraId="0991E0EF">
      <w:pPr>
        <w:spacing w:after="120"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因合同及合同有关事项发生的争议，按下列第</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种方式解决：</w:t>
      </w:r>
    </w:p>
    <w:p w14:paraId="5828B81E">
      <w:pPr>
        <w:spacing w:line="360" w:lineRule="auto"/>
        <w:ind w:firstLine="400" w:firstLineChars="200"/>
        <w:jc w:val="left"/>
        <w:rPr>
          <w:rFonts w:hint="eastAsia" w:ascii="宋体" w:hAnsi="宋体" w:eastAsia="宋体" w:cs="宋体"/>
          <w:color w:val="auto"/>
          <w:sz w:val="20"/>
          <w:szCs w:val="20"/>
        </w:rPr>
      </w:pPr>
      <w:r>
        <w:rPr>
          <w:rFonts w:hint="eastAsia" w:ascii="宋体" w:hAnsi="宋体" w:eastAsia="宋体" w:cs="宋体"/>
          <w:color w:val="auto"/>
          <w:sz w:val="20"/>
          <w:szCs w:val="20"/>
        </w:rPr>
        <w:t>（1）向</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仲裁委员会申请仲裁；</w:t>
      </w:r>
    </w:p>
    <w:p w14:paraId="55AD6F10">
      <w:pPr>
        <w:spacing w:line="360" w:lineRule="auto"/>
        <w:ind w:firstLine="400" w:firstLineChars="200"/>
        <w:jc w:val="left"/>
        <w:rPr>
          <w:rFonts w:hint="eastAsia" w:ascii="宋体" w:hAnsi="宋体" w:eastAsia="宋体" w:cs="宋体"/>
          <w:color w:val="auto"/>
          <w:szCs w:val="21"/>
        </w:rPr>
      </w:pPr>
      <w:r>
        <w:rPr>
          <w:rFonts w:hint="eastAsia" w:ascii="宋体" w:hAnsi="宋体" w:eastAsia="宋体" w:cs="宋体"/>
          <w:color w:val="auto"/>
          <w:sz w:val="20"/>
          <w:szCs w:val="20"/>
        </w:rPr>
        <w:t>（2）向</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人民法院起诉。</w:t>
      </w:r>
      <w:bookmarkEnd w:id="1896"/>
      <w:bookmarkEnd w:id="1897"/>
      <w:bookmarkEnd w:id="1898"/>
      <w:bookmarkEnd w:id="1899"/>
      <w:bookmarkEnd w:id="1900"/>
      <w:bookmarkEnd w:id="1901"/>
    </w:p>
    <w:p w14:paraId="3C70DCC1">
      <w:pPr>
        <w:spacing w:line="460" w:lineRule="exact"/>
        <w:ind w:firstLine="420" w:firstLineChars="200"/>
        <w:jc w:val="left"/>
        <w:rPr>
          <w:rFonts w:hint="eastAsia" w:ascii="宋体" w:hAnsi="宋体" w:eastAsia="宋体" w:cs="宋体"/>
          <w:color w:val="auto"/>
          <w:szCs w:val="21"/>
          <w:highlight w:val="none"/>
        </w:rPr>
      </w:pPr>
    </w:p>
    <w:p w14:paraId="76D9BA94">
      <w:pPr>
        <w:spacing w:line="460" w:lineRule="exact"/>
        <w:jc w:val="left"/>
        <w:outlineLvl w:val="0"/>
        <w:rPr>
          <w:rFonts w:hint="eastAsia" w:ascii="宋体" w:hAnsi="宋体" w:eastAsia="宋体" w:cs="宋体"/>
          <w:b/>
          <w:color w:val="auto"/>
          <w:sz w:val="20"/>
          <w:szCs w:val="20"/>
          <w:highlight w:val="none"/>
        </w:rPr>
      </w:pPr>
      <w:bookmarkStart w:id="2035" w:name="_Toc27934"/>
      <w:bookmarkStart w:id="2036" w:name="_Toc26447486"/>
      <w:bookmarkStart w:id="2037" w:name="_Toc10848"/>
      <w:bookmarkStart w:id="2038" w:name="_Toc24751"/>
      <w:bookmarkStart w:id="2039" w:name="_Toc21401"/>
      <w:bookmarkStart w:id="2040" w:name="_Toc19631"/>
      <w:bookmarkStart w:id="2041" w:name="_Toc12474"/>
      <w:bookmarkStart w:id="2042" w:name="_Toc7080"/>
      <w:r>
        <w:rPr>
          <w:rFonts w:hint="eastAsia" w:ascii="宋体" w:hAnsi="宋体" w:eastAsia="宋体" w:cs="宋体"/>
          <w:b/>
          <w:color w:val="auto"/>
          <w:sz w:val="20"/>
          <w:szCs w:val="20"/>
          <w:highlight w:val="none"/>
        </w:rPr>
        <w:t>附件</w:t>
      </w:r>
      <w:bookmarkEnd w:id="2035"/>
      <w:bookmarkEnd w:id="2036"/>
      <w:bookmarkEnd w:id="2037"/>
      <w:bookmarkEnd w:id="2038"/>
      <w:bookmarkEnd w:id="2039"/>
      <w:bookmarkEnd w:id="2040"/>
      <w:bookmarkEnd w:id="2041"/>
      <w:bookmarkEnd w:id="2042"/>
    </w:p>
    <w:p w14:paraId="522123CC">
      <w:pPr>
        <w:spacing w:line="36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协议书附件：</w:t>
      </w:r>
    </w:p>
    <w:p w14:paraId="3664E958">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附件1：承包人承揽工程项目一览表</w:t>
      </w:r>
    </w:p>
    <w:p w14:paraId="17B26FF9">
      <w:pPr>
        <w:spacing w:line="36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专用合同条款附件：</w:t>
      </w:r>
    </w:p>
    <w:p w14:paraId="1AD9DBC4">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附件2：发包人供应材料设备一览表</w:t>
      </w:r>
    </w:p>
    <w:p w14:paraId="1AEB007E">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附件3：工程质量保修书</w:t>
      </w:r>
    </w:p>
    <w:p w14:paraId="53F6F637">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附件4：主要建设工程文件目录</w:t>
      </w:r>
    </w:p>
    <w:p w14:paraId="7A2A9D97">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附件5：承包人用于本工程施工的机械设备表</w:t>
      </w:r>
    </w:p>
    <w:p w14:paraId="6D010F96">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附件6：承包人主要施工管理人员表</w:t>
      </w:r>
    </w:p>
    <w:p w14:paraId="1960DBBA">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附件7：分包人主要施工管理人员表</w:t>
      </w:r>
    </w:p>
    <w:p w14:paraId="06606372">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附件8：履约担保格式</w:t>
      </w:r>
    </w:p>
    <w:p w14:paraId="77B26F2F">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附件9：预付款担保格式</w:t>
      </w:r>
    </w:p>
    <w:p w14:paraId="6EF75949">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附件10：支付担保格式</w:t>
      </w:r>
    </w:p>
    <w:p w14:paraId="5A1CDF28">
      <w:pPr>
        <w:spacing w:line="360" w:lineRule="auto"/>
        <w:ind w:firstLine="400" w:firstLineChars="200"/>
        <w:jc w:val="left"/>
        <w:rPr>
          <w:rFonts w:hint="eastAsia" w:ascii="宋体" w:hAnsi="宋体" w:eastAsia="宋体" w:cs="宋体"/>
          <w:color w:val="auto"/>
          <w:sz w:val="20"/>
          <w:szCs w:val="20"/>
          <w:highlight w:val="none"/>
        </w:rPr>
        <w:sectPr>
          <w:footerReference r:id="rId15" w:type="first"/>
          <w:footerReference r:id="rId14" w:type="default"/>
          <w:pgSz w:w="11905" w:h="16838"/>
          <w:pgMar w:top="1531" w:right="1587" w:bottom="1531" w:left="1587" w:header="1304" w:footer="1134" w:gutter="0"/>
          <w:pgBorders>
            <w:top w:val="none" w:sz="0" w:space="0"/>
            <w:left w:val="none" w:sz="0" w:space="0"/>
            <w:bottom w:val="none" w:sz="0" w:space="0"/>
            <w:right w:val="none" w:sz="0" w:space="0"/>
          </w:pgBorders>
          <w:pgNumType w:fmt="decimal"/>
          <w:cols w:space="720" w:num="1"/>
          <w:titlePg/>
          <w:rtlGutter w:val="0"/>
          <w:docGrid w:linePitch="312" w:charSpace="0"/>
        </w:sectPr>
      </w:pPr>
      <w:r>
        <w:rPr>
          <w:rFonts w:hint="eastAsia" w:ascii="宋体" w:hAnsi="宋体" w:eastAsia="宋体" w:cs="宋体"/>
          <w:color w:val="auto"/>
          <w:sz w:val="20"/>
          <w:szCs w:val="20"/>
          <w:highlight w:val="none"/>
        </w:rPr>
        <w:t>附件11：暂估价一览表</w:t>
      </w:r>
    </w:p>
    <w:p w14:paraId="5FCD54ED">
      <w:pPr>
        <w:spacing w:before="120" w:beforeLines="50" w:after="120" w:afterLines="50" w:line="440" w:lineRule="exact"/>
        <w:jc w:val="left"/>
        <w:outlineLvl w:val="0"/>
        <w:rPr>
          <w:rFonts w:hint="eastAsia" w:ascii="宋体" w:hAnsi="宋体" w:eastAsia="宋体" w:cs="宋体"/>
          <w:color w:val="auto"/>
          <w:szCs w:val="21"/>
          <w:highlight w:val="none"/>
        </w:rPr>
      </w:pPr>
      <w:bookmarkStart w:id="2043" w:name="_Toc29690"/>
      <w:bookmarkStart w:id="2044" w:name="_Toc26469"/>
      <w:bookmarkStart w:id="2045" w:name="_Toc18380"/>
      <w:bookmarkStart w:id="2046" w:name="_Toc19891"/>
      <w:bookmarkStart w:id="2047" w:name="_Toc10993"/>
      <w:bookmarkStart w:id="2048" w:name="_Toc32590"/>
      <w:r>
        <w:rPr>
          <w:rFonts w:hint="eastAsia" w:ascii="宋体" w:hAnsi="宋体" w:eastAsia="宋体" w:cs="宋体"/>
          <w:b/>
          <w:bCs/>
          <w:color w:val="auto"/>
          <w:szCs w:val="21"/>
          <w:highlight w:val="none"/>
        </w:rPr>
        <w:t>附件1</w:t>
      </w:r>
      <w:r>
        <w:rPr>
          <w:rFonts w:hint="eastAsia" w:ascii="宋体" w:hAnsi="宋体" w:eastAsia="宋体" w:cs="宋体"/>
          <w:color w:val="auto"/>
          <w:szCs w:val="21"/>
          <w:highlight w:val="none"/>
        </w:rPr>
        <w:t>：</w:t>
      </w:r>
      <w:bookmarkEnd w:id="2043"/>
      <w:bookmarkEnd w:id="2044"/>
      <w:bookmarkEnd w:id="2045"/>
      <w:bookmarkEnd w:id="2046"/>
      <w:bookmarkEnd w:id="2047"/>
      <w:bookmarkEnd w:id="2048"/>
    </w:p>
    <w:p w14:paraId="1DAEA7C8">
      <w:pPr>
        <w:spacing w:before="120" w:beforeLines="50" w:after="120" w:afterLines="50"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承包人承揽工程项目一览表</w:t>
      </w:r>
    </w:p>
    <w:tbl>
      <w:tblPr>
        <w:tblStyle w:val="22"/>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13"/>
        <w:gridCol w:w="1752"/>
        <w:gridCol w:w="1347"/>
        <w:gridCol w:w="2291"/>
        <w:gridCol w:w="807"/>
        <w:gridCol w:w="1483"/>
        <w:gridCol w:w="2021"/>
        <w:gridCol w:w="1347"/>
        <w:gridCol w:w="808"/>
        <w:gridCol w:w="807"/>
      </w:tblGrid>
      <w:tr w14:paraId="5DEEC1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14" w:hRule="atLeast"/>
        </w:trPr>
        <w:tc>
          <w:tcPr>
            <w:tcW w:w="1213" w:type="dxa"/>
            <w:tcBorders>
              <w:top w:val="single" w:color="auto" w:sz="12" w:space="0"/>
              <w:bottom w:val="double" w:color="auto" w:sz="6" w:space="0"/>
            </w:tcBorders>
            <w:noWrap w:val="0"/>
            <w:vAlign w:val="center"/>
          </w:tcPr>
          <w:p w14:paraId="10FFBB9A">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单位工程名称</w:t>
            </w:r>
          </w:p>
        </w:tc>
        <w:tc>
          <w:tcPr>
            <w:tcW w:w="1752" w:type="dxa"/>
            <w:tcBorders>
              <w:top w:val="single" w:color="auto" w:sz="12" w:space="0"/>
              <w:bottom w:val="double" w:color="auto" w:sz="6" w:space="0"/>
            </w:tcBorders>
            <w:noWrap w:val="0"/>
            <w:vAlign w:val="center"/>
          </w:tcPr>
          <w:p w14:paraId="39238F3D">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建设规模</w:t>
            </w:r>
          </w:p>
        </w:tc>
        <w:tc>
          <w:tcPr>
            <w:tcW w:w="1347" w:type="dxa"/>
            <w:tcBorders>
              <w:top w:val="single" w:color="auto" w:sz="12" w:space="0"/>
              <w:bottom w:val="double" w:color="auto" w:sz="6" w:space="0"/>
            </w:tcBorders>
            <w:noWrap w:val="0"/>
            <w:vAlign w:val="center"/>
          </w:tcPr>
          <w:p w14:paraId="7096C0E7">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建筑面积(平方米)</w:t>
            </w:r>
          </w:p>
        </w:tc>
        <w:tc>
          <w:tcPr>
            <w:tcW w:w="2291" w:type="dxa"/>
            <w:tcBorders>
              <w:top w:val="single" w:color="auto" w:sz="12" w:space="0"/>
              <w:bottom w:val="double" w:color="auto" w:sz="6" w:space="0"/>
            </w:tcBorders>
            <w:noWrap w:val="0"/>
            <w:vAlign w:val="center"/>
          </w:tcPr>
          <w:p w14:paraId="791BCD0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结构形式</w:t>
            </w:r>
          </w:p>
        </w:tc>
        <w:tc>
          <w:tcPr>
            <w:tcW w:w="807" w:type="dxa"/>
            <w:tcBorders>
              <w:top w:val="single" w:color="auto" w:sz="12" w:space="0"/>
              <w:bottom w:val="double" w:color="auto" w:sz="6" w:space="0"/>
            </w:tcBorders>
            <w:noWrap w:val="0"/>
            <w:vAlign w:val="center"/>
          </w:tcPr>
          <w:p w14:paraId="6EB8297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层数</w:t>
            </w:r>
          </w:p>
        </w:tc>
        <w:tc>
          <w:tcPr>
            <w:tcW w:w="1483" w:type="dxa"/>
            <w:tcBorders>
              <w:top w:val="single" w:color="auto" w:sz="12" w:space="0"/>
              <w:bottom w:val="double" w:color="auto" w:sz="6" w:space="0"/>
            </w:tcBorders>
            <w:noWrap w:val="0"/>
            <w:vAlign w:val="center"/>
          </w:tcPr>
          <w:p w14:paraId="2525B28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生产能力</w:t>
            </w:r>
          </w:p>
        </w:tc>
        <w:tc>
          <w:tcPr>
            <w:tcW w:w="2021" w:type="dxa"/>
            <w:tcBorders>
              <w:top w:val="single" w:color="auto" w:sz="12" w:space="0"/>
              <w:bottom w:val="double" w:color="auto" w:sz="6" w:space="0"/>
            </w:tcBorders>
            <w:noWrap w:val="0"/>
            <w:vAlign w:val="center"/>
          </w:tcPr>
          <w:p w14:paraId="23F723D9">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设备安装内容</w:t>
            </w:r>
          </w:p>
        </w:tc>
        <w:tc>
          <w:tcPr>
            <w:tcW w:w="1347" w:type="dxa"/>
            <w:tcBorders>
              <w:top w:val="single" w:color="auto" w:sz="12" w:space="0"/>
              <w:bottom w:val="double" w:color="auto" w:sz="6" w:space="0"/>
            </w:tcBorders>
            <w:noWrap w:val="0"/>
            <w:vAlign w:val="center"/>
          </w:tcPr>
          <w:p w14:paraId="2F2E7AF3">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合同价格（元）</w:t>
            </w:r>
          </w:p>
        </w:tc>
        <w:tc>
          <w:tcPr>
            <w:tcW w:w="808" w:type="dxa"/>
            <w:tcBorders>
              <w:top w:val="single" w:color="auto" w:sz="12" w:space="0"/>
              <w:bottom w:val="double" w:color="auto" w:sz="6" w:space="0"/>
            </w:tcBorders>
            <w:noWrap w:val="0"/>
            <w:vAlign w:val="center"/>
          </w:tcPr>
          <w:p w14:paraId="0F04F445">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开工日期</w:t>
            </w:r>
          </w:p>
        </w:tc>
        <w:tc>
          <w:tcPr>
            <w:tcW w:w="807" w:type="dxa"/>
            <w:tcBorders>
              <w:top w:val="single" w:color="auto" w:sz="12" w:space="0"/>
              <w:bottom w:val="double" w:color="auto" w:sz="6" w:space="0"/>
            </w:tcBorders>
            <w:noWrap w:val="0"/>
            <w:vAlign w:val="center"/>
          </w:tcPr>
          <w:p w14:paraId="2BA992D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竣工日期</w:t>
            </w:r>
          </w:p>
        </w:tc>
      </w:tr>
      <w:tr w14:paraId="438560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trPr>
        <w:tc>
          <w:tcPr>
            <w:tcW w:w="1213" w:type="dxa"/>
            <w:tcBorders>
              <w:top w:val="double" w:color="auto" w:sz="6" w:space="0"/>
              <w:bottom w:val="single" w:color="auto" w:sz="6" w:space="0"/>
            </w:tcBorders>
            <w:noWrap w:val="0"/>
            <w:vAlign w:val="center"/>
          </w:tcPr>
          <w:p w14:paraId="6E92F632">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tcBorders>
              <w:top w:val="double" w:color="auto" w:sz="6" w:space="0"/>
              <w:bottom w:val="single" w:color="auto" w:sz="6" w:space="0"/>
            </w:tcBorders>
            <w:noWrap w:val="0"/>
            <w:vAlign w:val="center"/>
          </w:tcPr>
          <w:p w14:paraId="375C5F8A">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double" w:color="auto" w:sz="6" w:space="0"/>
              <w:bottom w:val="single" w:color="auto" w:sz="6" w:space="0"/>
            </w:tcBorders>
            <w:noWrap w:val="0"/>
            <w:vAlign w:val="center"/>
          </w:tcPr>
          <w:p w14:paraId="1C4AECA2">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tcBorders>
              <w:top w:val="double" w:color="auto" w:sz="6" w:space="0"/>
              <w:bottom w:val="single" w:color="auto" w:sz="6" w:space="0"/>
            </w:tcBorders>
            <w:noWrap w:val="0"/>
            <w:vAlign w:val="center"/>
          </w:tcPr>
          <w:p w14:paraId="47A8E2F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double" w:color="auto" w:sz="6" w:space="0"/>
              <w:bottom w:val="single" w:color="auto" w:sz="6" w:space="0"/>
            </w:tcBorders>
            <w:noWrap w:val="0"/>
            <w:vAlign w:val="center"/>
          </w:tcPr>
          <w:p w14:paraId="1E4A298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tcBorders>
              <w:top w:val="double" w:color="auto" w:sz="6" w:space="0"/>
              <w:bottom w:val="single" w:color="auto" w:sz="6" w:space="0"/>
            </w:tcBorders>
            <w:noWrap w:val="0"/>
            <w:vAlign w:val="center"/>
          </w:tcPr>
          <w:p w14:paraId="744C9BE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tcBorders>
              <w:top w:val="double" w:color="auto" w:sz="6" w:space="0"/>
              <w:bottom w:val="single" w:color="auto" w:sz="6" w:space="0"/>
            </w:tcBorders>
            <w:noWrap w:val="0"/>
            <w:vAlign w:val="center"/>
          </w:tcPr>
          <w:p w14:paraId="1617AB0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double" w:color="auto" w:sz="6" w:space="0"/>
              <w:bottom w:val="single" w:color="auto" w:sz="6" w:space="0"/>
            </w:tcBorders>
            <w:noWrap w:val="0"/>
            <w:vAlign w:val="center"/>
          </w:tcPr>
          <w:p w14:paraId="46004AA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tcBorders>
              <w:top w:val="double" w:color="auto" w:sz="6" w:space="0"/>
              <w:bottom w:val="single" w:color="auto" w:sz="6" w:space="0"/>
            </w:tcBorders>
            <w:noWrap w:val="0"/>
            <w:vAlign w:val="center"/>
          </w:tcPr>
          <w:p w14:paraId="785183D2">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double" w:color="auto" w:sz="6" w:space="0"/>
              <w:bottom w:val="single" w:color="auto" w:sz="6" w:space="0"/>
            </w:tcBorders>
            <w:noWrap w:val="0"/>
            <w:vAlign w:val="center"/>
          </w:tcPr>
          <w:p w14:paraId="769B3B1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5C7DE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66BEF248">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3C151F8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44B1AEF7">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2C32AB93">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2B71CB86">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74F7C2C3">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42B9881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7985CC17">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306E7BB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328EA84B">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4CD425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319B02E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722E86E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55DD369D">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4CD3CF4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363AC0DD">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68AB1D0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4DE7D4B2">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43FB6DC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0578B68A">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74375BED">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37446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noWrap w:val="0"/>
            <w:vAlign w:val="center"/>
          </w:tcPr>
          <w:p w14:paraId="5A42C2A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noWrap w:val="0"/>
            <w:vAlign w:val="center"/>
          </w:tcPr>
          <w:p w14:paraId="66DB47CF">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6CE420D7">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noWrap w:val="0"/>
            <w:vAlign w:val="center"/>
          </w:tcPr>
          <w:p w14:paraId="1B5A1168">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noWrap w:val="0"/>
            <w:vAlign w:val="center"/>
          </w:tcPr>
          <w:p w14:paraId="35603CE6">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noWrap w:val="0"/>
            <w:vAlign w:val="center"/>
          </w:tcPr>
          <w:p w14:paraId="3FB3EFA5">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noWrap w:val="0"/>
            <w:vAlign w:val="center"/>
          </w:tcPr>
          <w:p w14:paraId="119BDD26">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38016A6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noWrap w:val="0"/>
            <w:vAlign w:val="center"/>
          </w:tcPr>
          <w:p w14:paraId="6785E5C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noWrap w:val="0"/>
            <w:vAlign w:val="center"/>
          </w:tcPr>
          <w:p w14:paraId="15C223A7">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0D6C8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2C710512">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3240E4DF">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76A87A7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6A01C7A7">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02F8BF9D">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6EB63DF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6F03A3B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425A5993">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5019548F">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6E5A28B8">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26AB9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noWrap w:val="0"/>
            <w:vAlign w:val="center"/>
          </w:tcPr>
          <w:p w14:paraId="7F16886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noWrap w:val="0"/>
            <w:vAlign w:val="center"/>
          </w:tcPr>
          <w:p w14:paraId="3D8BAE8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4AF3111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noWrap w:val="0"/>
            <w:vAlign w:val="center"/>
          </w:tcPr>
          <w:p w14:paraId="0FF172E8">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noWrap w:val="0"/>
            <w:vAlign w:val="center"/>
          </w:tcPr>
          <w:p w14:paraId="7EBA121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noWrap w:val="0"/>
            <w:vAlign w:val="center"/>
          </w:tcPr>
          <w:p w14:paraId="4CC1A315">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noWrap w:val="0"/>
            <w:vAlign w:val="center"/>
          </w:tcPr>
          <w:p w14:paraId="6B42CF5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772BB685">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noWrap w:val="0"/>
            <w:vAlign w:val="center"/>
          </w:tcPr>
          <w:p w14:paraId="48A697C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noWrap w:val="0"/>
            <w:vAlign w:val="center"/>
          </w:tcPr>
          <w:p w14:paraId="27E9D89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7B383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50D6A31A">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79B4BF7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1970FCE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4BAFB3E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3DD039DB">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0E8CB59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2E59CE2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34B70FAD">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2A4A6EA7">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142A1C9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1531F1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111A4C0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4F8A498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3B42C8F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652D0499">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2B1B41D8">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1ED4243F">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603A3F7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483EDA48">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188A6A88">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059CCE6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6AD090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noWrap w:val="0"/>
            <w:vAlign w:val="center"/>
          </w:tcPr>
          <w:p w14:paraId="5FB9F65A">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noWrap w:val="0"/>
            <w:vAlign w:val="center"/>
          </w:tcPr>
          <w:p w14:paraId="7CCBD7D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0D2F170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noWrap w:val="0"/>
            <w:vAlign w:val="center"/>
          </w:tcPr>
          <w:p w14:paraId="5C14FDFB">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noWrap w:val="0"/>
            <w:vAlign w:val="center"/>
          </w:tcPr>
          <w:p w14:paraId="2F9DE89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noWrap w:val="0"/>
            <w:vAlign w:val="center"/>
          </w:tcPr>
          <w:p w14:paraId="46384B08">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noWrap w:val="0"/>
            <w:vAlign w:val="center"/>
          </w:tcPr>
          <w:p w14:paraId="1CCB023F">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1881A0BA">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noWrap w:val="0"/>
            <w:vAlign w:val="center"/>
          </w:tcPr>
          <w:p w14:paraId="05A8452F">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noWrap w:val="0"/>
            <w:vAlign w:val="center"/>
          </w:tcPr>
          <w:p w14:paraId="62FDDC22">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1F862E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atLeast"/>
        </w:trPr>
        <w:tc>
          <w:tcPr>
            <w:tcW w:w="1213" w:type="dxa"/>
            <w:tcBorders>
              <w:top w:val="nil"/>
            </w:tcBorders>
            <w:noWrap w:val="0"/>
            <w:vAlign w:val="center"/>
          </w:tcPr>
          <w:p w14:paraId="1D2A85D5">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tcBorders>
              <w:top w:val="nil"/>
            </w:tcBorders>
            <w:noWrap w:val="0"/>
            <w:vAlign w:val="center"/>
          </w:tcPr>
          <w:p w14:paraId="275133CF">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2EF90A8D">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tcBorders>
              <w:top w:val="nil"/>
            </w:tcBorders>
            <w:noWrap w:val="0"/>
            <w:vAlign w:val="center"/>
          </w:tcPr>
          <w:p w14:paraId="66F5FBE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7698261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tcBorders>
              <w:top w:val="nil"/>
            </w:tcBorders>
            <w:noWrap w:val="0"/>
            <w:vAlign w:val="center"/>
          </w:tcPr>
          <w:p w14:paraId="4A0B4B5E">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tcBorders>
              <w:top w:val="nil"/>
            </w:tcBorders>
            <w:noWrap w:val="0"/>
            <w:vAlign w:val="center"/>
          </w:tcPr>
          <w:p w14:paraId="7520C8E6">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tcBorders>
              <w:top w:val="nil"/>
            </w:tcBorders>
            <w:noWrap w:val="0"/>
            <w:vAlign w:val="center"/>
          </w:tcPr>
          <w:p w14:paraId="74870A5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tcBorders>
              <w:top w:val="nil"/>
            </w:tcBorders>
            <w:noWrap w:val="0"/>
            <w:vAlign w:val="center"/>
          </w:tcPr>
          <w:p w14:paraId="153843D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tcBorders>
              <w:top w:val="nil"/>
            </w:tcBorders>
            <w:noWrap w:val="0"/>
            <w:vAlign w:val="center"/>
          </w:tcPr>
          <w:p w14:paraId="1F64A995">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r w14:paraId="11CF8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0" w:hRule="atLeast"/>
        </w:trPr>
        <w:tc>
          <w:tcPr>
            <w:tcW w:w="1213" w:type="dxa"/>
            <w:noWrap w:val="0"/>
            <w:vAlign w:val="center"/>
          </w:tcPr>
          <w:p w14:paraId="71E7B0D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752" w:type="dxa"/>
            <w:noWrap w:val="0"/>
            <w:vAlign w:val="center"/>
          </w:tcPr>
          <w:p w14:paraId="139218B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36FC4D51">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291" w:type="dxa"/>
            <w:noWrap w:val="0"/>
            <w:vAlign w:val="center"/>
          </w:tcPr>
          <w:p w14:paraId="2A3B0BD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noWrap w:val="0"/>
            <w:vAlign w:val="center"/>
          </w:tcPr>
          <w:p w14:paraId="569D8424">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483" w:type="dxa"/>
            <w:noWrap w:val="0"/>
            <w:vAlign w:val="center"/>
          </w:tcPr>
          <w:p w14:paraId="12666D60">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2021" w:type="dxa"/>
            <w:noWrap w:val="0"/>
            <w:vAlign w:val="center"/>
          </w:tcPr>
          <w:p w14:paraId="37BCDB06">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1347" w:type="dxa"/>
            <w:noWrap w:val="0"/>
            <w:vAlign w:val="center"/>
          </w:tcPr>
          <w:p w14:paraId="59C88D3C">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8" w:type="dxa"/>
            <w:noWrap w:val="0"/>
            <w:vAlign w:val="center"/>
          </w:tcPr>
          <w:p w14:paraId="096D99D6">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c>
          <w:tcPr>
            <w:tcW w:w="807" w:type="dxa"/>
            <w:noWrap w:val="0"/>
            <w:vAlign w:val="center"/>
          </w:tcPr>
          <w:p w14:paraId="0ED272FD">
            <w:pPr>
              <w:pStyle w:val="9"/>
              <w:keepNext/>
              <w:spacing w:after="0" w:line="440" w:lineRule="exact"/>
              <w:ind w:left="63" w:right="63"/>
              <w:rPr>
                <w:rFonts w:hint="eastAsia" w:ascii="宋体" w:hAnsi="宋体" w:eastAsia="宋体" w:cs="宋体"/>
                <w:color w:val="auto"/>
                <w:kern w:val="2"/>
                <w:sz w:val="21"/>
                <w:szCs w:val="21"/>
                <w:highlight w:val="none"/>
                <w:lang w:val="en-US" w:eastAsia="zh-CN"/>
              </w:rPr>
            </w:pPr>
          </w:p>
        </w:tc>
      </w:tr>
    </w:tbl>
    <w:p w14:paraId="4672C996">
      <w:pPr>
        <w:spacing w:line="440" w:lineRule="exact"/>
        <w:rPr>
          <w:rFonts w:hint="eastAsia" w:ascii="宋体" w:hAnsi="宋体" w:eastAsia="宋体" w:cs="宋体"/>
          <w:b/>
          <w:color w:val="auto"/>
          <w:szCs w:val="21"/>
          <w:highlight w:val="none"/>
        </w:rPr>
        <w:sectPr>
          <w:footerReference r:id="rId17" w:type="first"/>
          <w:footerReference r:id="rId16" w:type="default"/>
          <w:pgSz w:w="16838" w:h="11905" w:orient="landscape"/>
          <w:pgMar w:top="1587" w:right="1531" w:bottom="1587" w:left="1531" w:header="1361" w:footer="1247" w:gutter="0"/>
          <w:pgBorders>
            <w:top w:val="none" w:sz="0" w:space="0"/>
            <w:left w:val="none" w:sz="0" w:space="0"/>
            <w:bottom w:val="none" w:sz="0" w:space="0"/>
            <w:right w:val="none" w:sz="0" w:space="0"/>
          </w:pgBorders>
          <w:pgNumType w:fmt="decimal"/>
          <w:cols w:space="720" w:num="1"/>
          <w:titlePg/>
          <w:rtlGutter w:val="0"/>
          <w:docGrid w:linePitch="312" w:charSpace="0"/>
        </w:sectPr>
      </w:pPr>
    </w:p>
    <w:p w14:paraId="692BD855">
      <w:pPr>
        <w:spacing w:line="440" w:lineRule="exact"/>
        <w:outlineLvl w:val="0"/>
        <w:rPr>
          <w:rFonts w:hint="eastAsia" w:ascii="宋体" w:hAnsi="宋体" w:eastAsia="宋体" w:cs="宋体"/>
          <w:b/>
          <w:bCs/>
          <w:color w:val="auto"/>
          <w:sz w:val="20"/>
          <w:szCs w:val="20"/>
          <w:highlight w:val="none"/>
        </w:rPr>
      </w:pPr>
      <w:bookmarkStart w:id="2049" w:name="_Toc14477"/>
      <w:bookmarkStart w:id="2050" w:name="_Toc27488"/>
      <w:bookmarkStart w:id="2051" w:name="_Toc30803"/>
      <w:bookmarkStart w:id="2052" w:name="_Toc2406"/>
      <w:bookmarkStart w:id="2053" w:name="_Toc7157"/>
      <w:bookmarkStart w:id="2054" w:name="_Toc20833"/>
      <w:r>
        <w:rPr>
          <w:rFonts w:hint="eastAsia" w:ascii="宋体" w:hAnsi="宋体" w:eastAsia="宋体" w:cs="宋体"/>
          <w:b/>
          <w:bCs/>
          <w:color w:val="auto"/>
          <w:sz w:val="20"/>
          <w:szCs w:val="20"/>
          <w:highlight w:val="none"/>
        </w:rPr>
        <w:t>附</w:t>
      </w:r>
      <w:bookmarkStart w:id="2055" w:name="_Toc296944564"/>
      <w:bookmarkStart w:id="2056" w:name="_Toc296891265"/>
      <w:bookmarkStart w:id="2057" w:name="_Toc267261692"/>
      <w:bookmarkStart w:id="2058" w:name="_Toc296891053"/>
      <w:bookmarkStart w:id="2059" w:name="_Toc296503225"/>
      <w:bookmarkStart w:id="2060" w:name="_Toc296347224"/>
      <w:bookmarkStart w:id="2061" w:name="_Toc296346726"/>
      <w:r>
        <w:rPr>
          <w:rFonts w:hint="eastAsia" w:ascii="宋体" w:hAnsi="宋体" w:eastAsia="宋体" w:cs="宋体"/>
          <w:b/>
          <w:bCs/>
          <w:color w:val="auto"/>
          <w:sz w:val="20"/>
          <w:szCs w:val="20"/>
          <w:highlight w:val="none"/>
        </w:rPr>
        <w:t>件2：</w:t>
      </w:r>
      <w:bookmarkEnd w:id="2049"/>
      <w:bookmarkEnd w:id="2050"/>
      <w:bookmarkEnd w:id="2051"/>
      <w:bookmarkEnd w:id="2052"/>
      <w:bookmarkEnd w:id="2053"/>
      <w:bookmarkEnd w:id="2054"/>
    </w:p>
    <w:bookmarkEnd w:id="2055"/>
    <w:bookmarkEnd w:id="2056"/>
    <w:bookmarkEnd w:id="2057"/>
    <w:bookmarkEnd w:id="2058"/>
    <w:bookmarkEnd w:id="2059"/>
    <w:bookmarkEnd w:id="2060"/>
    <w:bookmarkEnd w:id="2061"/>
    <w:p w14:paraId="5110A6DC">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发包人供应材料设备一览表</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50"/>
        <w:gridCol w:w="1125"/>
        <w:gridCol w:w="1250"/>
        <w:gridCol w:w="829"/>
        <w:gridCol w:w="750"/>
        <w:gridCol w:w="921"/>
        <w:gridCol w:w="874"/>
        <w:gridCol w:w="750"/>
        <w:gridCol w:w="1312"/>
        <w:gridCol w:w="874"/>
      </w:tblGrid>
      <w:tr w14:paraId="784BE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42" w:hRule="atLeast"/>
          <w:jc w:val="center"/>
        </w:trPr>
        <w:tc>
          <w:tcPr>
            <w:tcW w:w="750" w:type="dxa"/>
            <w:tcBorders>
              <w:top w:val="single" w:color="auto" w:sz="12" w:space="0"/>
              <w:bottom w:val="double" w:color="auto" w:sz="6" w:space="0"/>
            </w:tcBorders>
            <w:noWrap w:val="0"/>
            <w:vAlign w:val="center"/>
          </w:tcPr>
          <w:p w14:paraId="3DBCE57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序号</w:t>
            </w:r>
          </w:p>
        </w:tc>
        <w:tc>
          <w:tcPr>
            <w:tcW w:w="1125" w:type="dxa"/>
            <w:tcBorders>
              <w:top w:val="single" w:color="auto" w:sz="12" w:space="0"/>
              <w:bottom w:val="double" w:color="auto" w:sz="6" w:space="0"/>
            </w:tcBorders>
            <w:noWrap w:val="0"/>
            <w:vAlign w:val="center"/>
          </w:tcPr>
          <w:p w14:paraId="74D29A4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材料、</w:t>
            </w:r>
          </w:p>
          <w:p w14:paraId="557653AA">
            <w:pPr>
              <w:pStyle w:val="9"/>
              <w:keepNext/>
              <w:spacing w:after="0" w:line="440" w:lineRule="exact"/>
              <w:ind w:left="0" w:leftChars="0" w:right="63"/>
              <w:jc w:val="both"/>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设备品种</w:t>
            </w:r>
          </w:p>
        </w:tc>
        <w:tc>
          <w:tcPr>
            <w:tcW w:w="1250" w:type="dxa"/>
            <w:tcBorders>
              <w:top w:val="single" w:color="auto" w:sz="12" w:space="0"/>
              <w:bottom w:val="double" w:color="auto" w:sz="6" w:space="0"/>
            </w:tcBorders>
            <w:noWrap w:val="0"/>
            <w:vAlign w:val="center"/>
          </w:tcPr>
          <w:p w14:paraId="2FC0B48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规格型号</w:t>
            </w:r>
          </w:p>
        </w:tc>
        <w:tc>
          <w:tcPr>
            <w:tcW w:w="829" w:type="dxa"/>
            <w:tcBorders>
              <w:top w:val="single" w:color="auto" w:sz="12" w:space="0"/>
              <w:bottom w:val="double" w:color="auto" w:sz="6" w:space="0"/>
            </w:tcBorders>
            <w:noWrap w:val="0"/>
            <w:vAlign w:val="center"/>
          </w:tcPr>
          <w:p w14:paraId="30D357B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单位</w:t>
            </w:r>
          </w:p>
        </w:tc>
        <w:tc>
          <w:tcPr>
            <w:tcW w:w="750" w:type="dxa"/>
            <w:tcBorders>
              <w:top w:val="single" w:color="auto" w:sz="12" w:space="0"/>
              <w:bottom w:val="double" w:color="auto" w:sz="6" w:space="0"/>
            </w:tcBorders>
            <w:noWrap w:val="0"/>
            <w:vAlign w:val="center"/>
          </w:tcPr>
          <w:p w14:paraId="74A3251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数量</w:t>
            </w:r>
          </w:p>
        </w:tc>
        <w:tc>
          <w:tcPr>
            <w:tcW w:w="921" w:type="dxa"/>
            <w:tcBorders>
              <w:top w:val="single" w:color="auto" w:sz="12" w:space="0"/>
              <w:bottom w:val="double" w:color="auto" w:sz="6" w:space="0"/>
            </w:tcBorders>
            <w:noWrap w:val="0"/>
            <w:vAlign w:val="center"/>
          </w:tcPr>
          <w:p w14:paraId="1459C0E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单价（元）</w:t>
            </w:r>
          </w:p>
        </w:tc>
        <w:tc>
          <w:tcPr>
            <w:tcW w:w="874" w:type="dxa"/>
            <w:tcBorders>
              <w:top w:val="single" w:color="auto" w:sz="12" w:space="0"/>
              <w:bottom w:val="double" w:color="auto" w:sz="6" w:space="0"/>
            </w:tcBorders>
            <w:noWrap w:val="0"/>
            <w:vAlign w:val="center"/>
          </w:tcPr>
          <w:p w14:paraId="1FAE66D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质量等级</w:t>
            </w:r>
          </w:p>
        </w:tc>
        <w:tc>
          <w:tcPr>
            <w:tcW w:w="750" w:type="dxa"/>
            <w:tcBorders>
              <w:top w:val="single" w:color="auto" w:sz="12" w:space="0"/>
              <w:bottom w:val="double" w:color="auto" w:sz="6" w:space="0"/>
            </w:tcBorders>
            <w:noWrap w:val="0"/>
            <w:vAlign w:val="center"/>
          </w:tcPr>
          <w:p w14:paraId="5DC9741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供应时间</w:t>
            </w:r>
          </w:p>
        </w:tc>
        <w:tc>
          <w:tcPr>
            <w:tcW w:w="1312" w:type="dxa"/>
            <w:tcBorders>
              <w:top w:val="single" w:color="auto" w:sz="12" w:space="0"/>
              <w:bottom w:val="double" w:color="auto" w:sz="6" w:space="0"/>
            </w:tcBorders>
            <w:noWrap w:val="0"/>
            <w:vAlign w:val="center"/>
          </w:tcPr>
          <w:p w14:paraId="6469F3F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送达地点</w:t>
            </w:r>
          </w:p>
        </w:tc>
        <w:tc>
          <w:tcPr>
            <w:tcW w:w="874" w:type="dxa"/>
            <w:tcBorders>
              <w:top w:val="single" w:color="auto" w:sz="12" w:space="0"/>
              <w:bottom w:val="double" w:color="auto" w:sz="6" w:space="0"/>
            </w:tcBorders>
            <w:noWrap w:val="0"/>
            <w:vAlign w:val="center"/>
          </w:tcPr>
          <w:p w14:paraId="1E72EE3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备注</w:t>
            </w:r>
          </w:p>
        </w:tc>
      </w:tr>
      <w:tr w14:paraId="22905C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5" w:hRule="atLeast"/>
          <w:jc w:val="center"/>
        </w:trPr>
        <w:tc>
          <w:tcPr>
            <w:tcW w:w="750" w:type="dxa"/>
            <w:tcBorders>
              <w:top w:val="double" w:color="auto" w:sz="6" w:space="0"/>
              <w:bottom w:val="single" w:color="auto" w:sz="6" w:space="0"/>
            </w:tcBorders>
            <w:noWrap w:val="0"/>
            <w:vAlign w:val="center"/>
          </w:tcPr>
          <w:p w14:paraId="2F1EAAB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tcBorders>
              <w:top w:val="double" w:color="auto" w:sz="6" w:space="0"/>
              <w:bottom w:val="single" w:color="auto" w:sz="6" w:space="0"/>
            </w:tcBorders>
            <w:noWrap w:val="0"/>
            <w:vAlign w:val="center"/>
          </w:tcPr>
          <w:p w14:paraId="66C623A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tcBorders>
              <w:top w:val="double" w:color="auto" w:sz="6" w:space="0"/>
              <w:bottom w:val="single" w:color="auto" w:sz="6" w:space="0"/>
            </w:tcBorders>
            <w:noWrap w:val="0"/>
            <w:vAlign w:val="center"/>
          </w:tcPr>
          <w:p w14:paraId="7FC021A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tcBorders>
              <w:top w:val="double" w:color="auto" w:sz="6" w:space="0"/>
              <w:bottom w:val="single" w:color="auto" w:sz="6" w:space="0"/>
            </w:tcBorders>
            <w:noWrap w:val="0"/>
            <w:vAlign w:val="center"/>
          </w:tcPr>
          <w:p w14:paraId="070D8BB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tcBorders>
              <w:top w:val="double" w:color="auto" w:sz="6" w:space="0"/>
              <w:bottom w:val="single" w:color="auto" w:sz="6" w:space="0"/>
            </w:tcBorders>
            <w:noWrap w:val="0"/>
            <w:vAlign w:val="center"/>
          </w:tcPr>
          <w:p w14:paraId="0498088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tcBorders>
              <w:top w:val="double" w:color="auto" w:sz="6" w:space="0"/>
              <w:bottom w:val="single" w:color="auto" w:sz="6" w:space="0"/>
            </w:tcBorders>
            <w:noWrap w:val="0"/>
            <w:vAlign w:val="center"/>
          </w:tcPr>
          <w:p w14:paraId="091604F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tcBorders>
              <w:top w:val="double" w:color="auto" w:sz="6" w:space="0"/>
              <w:bottom w:val="single" w:color="auto" w:sz="6" w:space="0"/>
            </w:tcBorders>
            <w:noWrap w:val="0"/>
            <w:vAlign w:val="center"/>
          </w:tcPr>
          <w:p w14:paraId="1986823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tcBorders>
              <w:top w:val="double" w:color="auto" w:sz="6" w:space="0"/>
              <w:bottom w:val="single" w:color="auto" w:sz="6" w:space="0"/>
            </w:tcBorders>
            <w:noWrap w:val="0"/>
            <w:vAlign w:val="center"/>
          </w:tcPr>
          <w:p w14:paraId="79F7C9C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tcBorders>
              <w:top w:val="double" w:color="auto" w:sz="6" w:space="0"/>
              <w:bottom w:val="single" w:color="auto" w:sz="6" w:space="0"/>
            </w:tcBorders>
            <w:noWrap w:val="0"/>
            <w:vAlign w:val="center"/>
          </w:tcPr>
          <w:p w14:paraId="0417625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tcBorders>
              <w:top w:val="double" w:color="auto" w:sz="6" w:space="0"/>
              <w:bottom w:val="single" w:color="auto" w:sz="6" w:space="0"/>
            </w:tcBorders>
            <w:noWrap w:val="0"/>
            <w:vAlign w:val="center"/>
          </w:tcPr>
          <w:p w14:paraId="1ECC8EB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11BC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tcBorders>
              <w:top w:val="nil"/>
            </w:tcBorders>
            <w:noWrap w:val="0"/>
            <w:vAlign w:val="center"/>
          </w:tcPr>
          <w:p w14:paraId="1EFB930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tcBorders>
              <w:top w:val="nil"/>
            </w:tcBorders>
            <w:noWrap w:val="0"/>
            <w:vAlign w:val="center"/>
          </w:tcPr>
          <w:p w14:paraId="391C85F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tcBorders>
              <w:top w:val="nil"/>
            </w:tcBorders>
            <w:noWrap w:val="0"/>
            <w:vAlign w:val="center"/>
          </w:tcPr>
          <w:p w14:paraId="538B107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tcBorders>
              <w:top w:val="nil"/>
            </w:tcBorders>
            <w:noWrap w:val="0"/>
            <w:vAlign w:val="center"/>
          </w:tcPr>
          <w:p w14:paraId="0F937CB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tcBorders>
              <w:top w:val="nil"/>
            </w:tcBorders>
            <w:noWrap w:val="0"/>
            <w:vAlign w:val="center"/>
          </w:tcPr>
          <w:p w14:paraId="43FC733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tcBorders>
              <w:top w:val="nil"/>
            </w:tcBorders>
            <w:noWrap w:val="0"/>
            <w:vAlign w:val="center"/>
          </w:tcPr>
          <w:p w14:paraId="63FEBA6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tcBorders>
              <w:top w:val="nil"/>
            </w:tcBorders>
            <w:noWrap w:val="0"/>
            <w:vAlign w:val="center"/>
          </w:tcPr>
          <w:p w14:paraId="2097570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tcBorders>
              <w:top w:val="nil"/>
            </w:tcBorders>
            <w:noWrap w:val="0"/>
            <w:vAlign w:val="center"/>
          </w:tcPr>
          <w:p w14:paraId="74CC9B6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tcBorders>
              <w:top w:val="nil"/>
            </w:tcBorders>
            <w:noWrap w:val="0"/>
            <w:vAlign w:val="center"/>
          </w:tcPr>
          <w:p w14:paraId="777D195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tcBorders>
              <w:top w:val="nil"/>
            </w:tcBorders>
            <w:noWrap w:val="0"/>
            <w:vAlign w:val="center"/>
          </w:tcPr>
          <w:p w14:paraId="3376355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98CB6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3D2314C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noWrap w:val="0"/>
            <w:vAlign w:val="center"/>
          </w:tcPr>
          <w:p w14:paraId="3F54459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noWrap w:val="0"/>
            <w:vAlign w:val="center"/>
          </w:tcPr>
          <w:p w14:paraId="2330019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noWrap w:val="0"/>
            <w:vAlign w:val="center"/>
          </w:tcPr>
          <w:p w14:paraId="71FF4F7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2AB5D8B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noWrap w:val="0"/>
            <w:vAlign w:val="center"/>
          </w:tcPr>
          <w:p w14:paraId="446A21D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57CE907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3706C7A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noWrap w:val="0"/>
            <w:vAlign w:val="center"/>
          </w:tcPr>
          <w:p w14:paraId="4943339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567C1F1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9B91E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36A5C80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noWrap w:val="0"/>
            <w:vAlign w:val="center"/>
          </w:tcPr>
          <w:p w14:paraId="3D8C40B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noWrap w:val="0"/>
            <w:vAlign w:val="center"/>
          </w:tcPr>
          <w:p w14:paraId="3506C4A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noWrap w:val="0"/>
            <w:vAlign w:val="center"/>
          </w:tcPr>
          <w:p w14:paraId="3624EC7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4D157C4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noWrap w:val="0"/>
            <w:vAlign w:val="center"/>
          </w:tcPr>
          <w:p w14:paraId="2C7AFED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3FB3662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37348ED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noWrap w:val="0"/>
            <w:vAlign w:val="center"/>
          </w:tcPr>
          <w:p w14:paraId="0B1E56A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5D425EF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9B362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4FBB96A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noWrap w:val="0"/>
            <w:vAlign w:val="center"/>
          </w:tcPr>
          <w:p w14:paraId="718B861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noWrap w:val="0"/>
            <w:vAlign w:val="center"/>
          </w:tcPr>
          <w:p w14:paraId="41E1A18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noWrap w:val="0"/>
            <w:vAlign w:val="center"/>
          </w:tcPr>
          <w:p w14:paraId="6E44FC8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3B49D1F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noWrap w:val="0"/>
            <w:vAlign w:val="center"/>
          </w:tcPr>
          <w:p w14:paraId="0D7CA97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47CA7C2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3A04009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noWrap w:val="0"/>
            <w:vAlign w:val="center"/>
          </w:tcPr>
          <w:p w14:paraId="3CAC41C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543E1A5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53EB6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5C38EF9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noWrap w:val="0"/>
            <w:vAlign w:val="center"/>
          </w:tcPr>
          <w:p w14:paraId="795118E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noWrap w:val="0"/>
            <w:vAlign w:val="center"/>
          </w:tcPr>
          <w:p w14:paraId="1B661F0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noWrap w:val="0"/>
            <w:vAlign w:val="center"/>
          </w:tcPr>
          <w:p w14:paraId="5507F7A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50FDF10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noWrap w:val="0"/>
            <w:vAlign w:val="center"/>
          </w:tcPr>
          <w:p w14:paraId="1B8E720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1BE2676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439ABF5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noWrap w:val="0"/>
            <w:vAlign w:val="center"/>
          </w:tcPr>
          <w:p w14:paraId="42071F4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6D6D230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575A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64BFC27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noWrap w:val="0"/>
            <w:vAlign w:val="center"/>
          </w:tcPr>
          <w:p w14:paraId="435E8FD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noWrap w:val="0"/>
            <w:vAlign w:val="center"/>
          </w:tcPr>
          <w:p w14:paraId="4B6556C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noWrap w:val="0"/>
            <w:vAlign w:val="center"/>
          </w:tcPr>
          <w:p w14:paraId="2661C4C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40080AA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noWrap w:val="0"/>
            <w:vAlign w:val="center"/>
          </w:tcPr>
          <w:p w14:paraId="41C84DA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4269B3E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7C91338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noWrap w:val="0"/>
            <w:vAlign w:val="center"/>
          </w:tcPr>
          <w:p w14:paraId="654F053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0271B32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6ED3D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4A09F69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noWrap w:val="0"/>
            <w:vAlign w:val="center"/>
          </w:tcPr>
          <w:p w14:paraId="2F02670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noWrap w:val="0"/>
            <w:vAlign w:val="center"/>
          </w:tcPr>
          <w:p w14:paraId="39AB1CD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noWrap w:val="0"/>
            <w:vAlign w:val="center"/>
          </w:tcPr>
          <w:p w14:paraId="1C4DAC0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03F8A9F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noWrap w:val="0"/>
            <w:vAlign w:val="center"/>
          </w:tcPr>
          <w:p w14:paraId="2A7FD48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37ECDF3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607A3A4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noWrap w:val="0"/>
            <w:vAlign w:val="center"/>
          </w:tcPr>
          <w:p w14:paraId="2C56251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78CFAE1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4A8CD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3F0BE127">
            <w:pPr>
              <w:jc w:val="center"/>
              <w:rPr>
                <w:rFonts w:hint="eastAsia" w:ascii="宋体" w:hAnsi="宋体" w:eastAsia="宋体" w:cs="宋体"/>
                <w:color w:val="auto"/>
                <w:sz w:val="20"/>
                <w:szCs w:val="20"/>
                <w:highlight w:val="none"/>
              </w:rPr>
            </w:pPr>
          </w:p>
        </w:tc>
        <w:tc>
          <w:tcPr>
            <w:tcW w:w="1125" w:type="dxa"/>
            <w:noWrap w:val="0"/>
            <w:vAlign w:val="center"/>
          </w:tcPr>
          <w:p w14:paraId="7B04A543">
            <w:pPr>
              <w:jc w:val="center"/>
              <w:rPr>
                <w:rFonts w:hint="eastAsia" w:ascii="宋体" w:hAnsi="宋体" w:eastAsia="宋体" w:cs="宋体"/>
                <w:color w:val="auto"/>
                <w:sz w:val="20"/>
                <w:szCs w:val="20"/>
                <w:highlight w:val="none"/>
              </w:rPr>
            </w:pPr>
          </w:p>
        </w:tc>
        <w:tc>
          <w:tcPr>
            <w:tcW w:w="1250" w:type="dxa"/>
            <w:noWrap w:val="0"/>
            <w:vAlign w:val="center"/>
          </w:tcPr>
          <w:p w14:paraId="22B94EA3">
            <w:pPr>
              <w:jc w:val="center"/>
              <w:rPr>
                <w:rFonts w:hint="eastAsia" w:ascii="宋体" w:hAnsi="宋体" w:eastAsia="宋体" w:cs="宋体"/>
                <w:color w:val="auto"/>
                <w:sz w:val="20"/>
                <w:szCs w:val="20"/>
                <w:highlight w:val="none"/>
              </w:rPr>
            </w:pPr>
          </w:p>
        </w:tc>
        <w:tc>
          <w:tcPr>
            <w:tcW w:w="829" w:type="dxa"/>
            <w:noWrap w:val="0"/>
            <w:vAlign w:val="center"/>
          </w:tcPr>
          <w:p w14:paraId="7F3ACBCD">
            <w:pPr>
              <w:jc w:val="center"/>
              <w:rPr>
                <w:rFonts w:hint="eastAsia" w:ascii="宋体" w:hAnsi="宋体" w:eastAsia="宋体" w:cs="宋体"/>
                <w:color w:val="auto"/>
                <w:sz w:val="20"/>
                <w:szCs w:val="20"/>
                <w:highlight w:val="none"/>
              </w:rPr>
            </w:pPr>
          </w:p>
        </w:tc>
        <w:tc>
          <w:tcPr>
            <w:tcW w:w="750" w:type="dxa"/>
            <w:noWrap w:val="0"/>
            <w:vAlign w:val="center"/>
          </w:tcPr>
          <w:p w14:paraId="6A412120">
            <w:pPr>
              <w:jc w:val="center"/>
              <w:rPr>
                <w:rFonts w:hint="eastAsia" w:ascii="宋体" w:hAnsi="宋体" w:eastAsia="宋体" w:cs="宋体"/>
                <w:color w:val="auto"/>
                <w:sz w:val="20"/>
                <w:szCs w:val="20"/>
                <w:highlight w:val="none"/>
              </w:rPr>
            </w:pPr>
          </w:p>
        </w:tc>
        <w:tc>
          <w:tcPr>
            <w:tcW w:w="921" w:type="dxa"/>
            <w:noWrap w:val="0"/>
            <w:vAlign w:val="center"/>
          </w:tcPr>
          <w:p w14:paraId="39D63675">
            <w:pPr>
              <w:jc w:val="center"/>
              <w:rPr>
                <w:rFonts w:hint="eastAsia" w:ascii="宋体" w:hAnsi="宋体" w:eastAsia="宋体" w:cs="宋体"/>
                <w:color w:val="auto"/>
                <w:sz w:val="20"/>
                <w:szCs w:val="20"/>
                <w:highlight w:val="none"/>
              </w:rPr>
            </w:pPr>
          </w:p>
        </w:tc>
        <w:tc>
          <w:tcPr>
            <w:tcW w:w="874" w:type="dxa"/>
            <w:noWrap w:val="0"/>
            <w:vAlign w:val="center"/>
          </w:tcPr>
          <w:p w14:paraId="01F13F61">
            <w:pPr>
              <w:jc w:val="center"/>
              <w:rPr>
                <w:rFonts w:hint="eastAsia" w:ascii="宋体" w:hAnsi="宋体" w:eastAsia="宋体" w:cs="宋体"/>
                <w:color w:val="auto"/>
                <w:sz w:val="20"/>
                <w:szCs w:val="20"/>
                <w:highlight w:val="none"/>
              </w:rPr>
            </w:pPr>
          </w:p>
        </w:tc>
        <w:tc>
          <w:tcPr>
            <w:tcW w:w="750" w:type="dxa"/>
            <w:noWrap w:val="0"/>
            <w:vAlign w:val="center"/>
          </w:tcPr>
          <w:p w14:paraId="75EE5E47">
            <w:pPr>
              <w:jc w:val="center"/>
              <w:rPr>
                <w:rFonts w:hint="eastAsia" w:ascii="宋体" w:hAnsi="宋体" w:eastAsia="宋体" w:cs="宋体"/>
                <w:color w:val="auto"/>
                <w:sz w:val="20"/>
                <w:szCs w:val="20"/>
                <w:highlight w:val="none"/>
              </w:rPr>
            </w:pPr>
          </w:p>
        </w:tc>
        <w:tc>
          <w:tcPr>
            <w:tcW w:w="1312" w:type="dxa"/>
            <w:noWrap w:val="0"/>
            <w:vAlign w:val="center"/>
          </w:tcPr>
          <w:p w14:paraId="10975C9C">
            <w:pPr>
              <w:jc w:val="center"/>
              <w:rPr>
                <w:rFonts w:hint="eastAsia" w:ascii="宋体" w:hAnsi="宋体" w:eastAsia="宋体" w:cs="宋体"/>
                <w:color w:val="auto"/>
                <w:sz w:val="20"/>
                <w:szCs w:val="20"/>
                <w:highlight w:val="none"/>
              </w:rPr>
            </w:pPr>
          </w:p>
        </w:tc>
        <w:tc>
          <w:tcPr>
            <w:tcW w:w="874" w:type="dxa"/>
            <w:noWrap w:val="0"/>
            <w:vAlign w:val="center"/>
          </w:tcPr>
          <w:p w14:paraId="0450EF40">
            <w:pPr>
              <w:jc w:val="center"/>
              <w:rPr>
                <w:rFonts w:hint="eastAsia" w:ascii="宋体" w:hAnsi="宋体" w:eastAsia="宋体" w:cs="宋体"/>
                <w:color w:val="auto"/>
                <w:sz w:val="20"/>
                <w:szCs w:val="20"/>
                <w:highlight w:val="none"/>
              </w:rPr>
            </w:pPr>
          </w:p>
        </w:tc>
      </w:tr>
      <w:tr w14:paraId="166518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50FAE38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25" w:type="dxa"/>
            <w:noWrap w:val="0"/>
            <w:vAlign w:val="center"/>
          </w:tcPr>
          <w:p w14:paraId="524FB5E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50" w:type="dxa"/>
            <w:noWrap w:val="0"/>
            <w:vAlign w:val="center"/>
          </w:tcPr>
          <w:p w14:paraId="3E2C75D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9" w:type="dxa"/>
            <w:noWrap w:val="0"/>
            <w:vAlign w:val="center"/>
          </w:tcPr>
          <w:p w14:paraId="05065A9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5666289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21" w:type="dxa"/>
            <w:noWrap w:val="0"/>
            <w:vAlign w:val="center"/>
          </w:tcPr>
          <w:p w14:paraId="30197D2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032C647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50" w:type="dxa"/>
            <w:noWrap w:val="0"/>
            <w:vAlign w:val="center"/>
          </w:tcPr>
          <w:p w14:paraId="0D87E22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12" w:type="dxa"/>
            <w:noWrap w:val="0"/>
            <w:vAlign w:val="center"/>
          </w:tcPr>
          <w:p w14:paraId="53B3C2D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74" w:type="dxa"/>
            <w:noWrap w:val="0"/>
            <w:vAlign w:val="center"/>
          </w:tcPr>
          <w:p w14:paraId="5F74D1F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E4618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02460480">
            <w:pPr>
              <w:jc w:val="center"/>
              <w:rPr>
                <w:rFonts w:hint="eastAsia" w:ascii="宋体" w:hAnsi="宋体" w:eastAsia="宋体" w:cs="宋体"/>
                <w:color w:val="auto"/>
                <w:sz w:val="20"/>
                <w:szCs w:val="20"/>
                <w:highlight w:val="none"/>
              </w:rPr>
            </w:pPr>
          </w:p>
        </w:tc>
        <w:tc>
          <w:tcPr>
            <w:tcW w:w="1125" w:type="dxa"/>
            <w:noWrap w:val="0"/>
            <w:vAlign w:val="center"/>
          </w:tcPr>
          <w:p w14:paraId="4513A192">
            <w:pPr>
              <w:jc w:val="center"/>
              <w:rPr>
                <w:rFonts w:hint="eastAsia" w:ascii="宋体" w:hAnsi="宋体" w:eastAsia="宋体" w:cs="宋体"/>
                <w:color w:val="auto"/>
                <w:sz w:val="20"/>
                <w:szCs w:val="20"/>
                <w:highlight w:val="none"/>
              </w:rPr>
            </w:pPr>
          </w:p>
        </w:tc>
        <w:tc>
          <w:tcPr>
            <w:tcW w:w="1250" w:type="dxa"/>
            <w:noWrap w:val="0"/>
            <w:vAlign w:val="center"/>
          </w:tcPr>
          <w:p w14:paraId="1BC47BAB">
            <w:pPr>
              <w:jc w:val="center"/>
              <w:rPr>
                <w:rFonts w:hint="eastAsia" w:ascii="宋体" w:hAnsi="宋体" w:eastAsia="宋体" w:cs="宋体"/>
                <w:color w:val="auto"/>
                <w:sz w:val="20"/>
                <w:szCs w:val="20"/>
                <w:highlight w:val="none"/>
              </w:rPr>
            </w:pPr>
          </w:p>
        </w:tc>
        <w:tc>
          <w:tcPr>
            <w:tcW w:w="829" w:type="dxa"/>
            <w:noWrap w:val="0"/>
            <w:vAlign w:val="center"/>
          </w:tcPr>
          <w:p w14:paraId="45559A7E">
            <w:pPr>
              <w:jc w:val="center"/>
              <w:rPr>
                <w:rFonts w:hint="eastAsia" w:ascii="宋体" w:hAnsi="宋体" w:eastAsia="宋体" w:cs="宋体"/>
                <w:color w:val="auto"/>
                <w:sz w:val="20"/>
                <w:szCs w:val="20"/>
                <w:highlight w:val="none"/>
              </w:rPr>
            </w:pPr>
          </w:p>
        </w:tc>
        <w:tc>
          <w:tcPr>
            <w:tcW w:w="750" w:type="dxa"/>
            <w:noWrap w:val="0"/>
            <w:vAlign w:val="center"/>
          </w:tcPr>
          <w:p w14:paraId="793A5FA8">
            <w:pPr>
              <w:jc w:val="center"/>
              <w:rPr>
                <w:rFonts w:hint="eastAsia" w:ascii="宋体" w:hAnsi="宋体" w:eastAsia="宋体" w:cs="宋体"/>
                <w:color w:val="auto"/>
                <w:sz w:val="20"/>
                <w:szCs w:val="20"/>
                <w:highlight w:val="none"/>
              </w:rPr>
            </w:pPr>
          </w:p>
        </w:tc>
        <w:tc>
          <w:tcPr>
            <w:tcW w:w="921" w:type="dxa"/>
            <w:noWrap w:val="0"/>
            <w:vAlign w:val="center"/>
          </w:tcPr>
          <w:p w14:paraId="708B4266">
            <w:pPr>
              <w:jc w:val="center"/>
              <w:rPr>
                <w:rFonts w:hint="eastAsia" w:ascii="宋体" w:hAnsi="宋体" w:eastAsia="宋体" w:cs="宋体"/>
                <w:color w:val="auto"/>
                <w:sz w:val="20"/>
                <w:szCs w:val="20"/>
                <w:highlight w:val="none"/>
              </w:rPr>
            </w:pPr>
          </w:p>
        </w:tc>
        <w:tc>
          <w:tcPr>
            <w:tcW w:w="874" w:type="dxa"/>
            <w:noWrap w:val="0"/>
            <w:vAlign w:val="center"/>
          </w:tcPr>
          <w:p w14:paraId="63984CE3">
            <w:pPr>
              <w:jc w:val="center"/>
              <w:rPr>
                <w:rFonts w:hint="eastAsia" w:ascii="宋体" w:hAnsi="宋体" w:eastAsia="宋体" w:cs="宋体"/>
                <w:color w:val="auto"/>
                <w:sz w:val="20"/>
                <w:szCs w:val="20"/>
                <w:highlight w:val="none"/>
              </w:rPr>
            </w:pPr>
          </w:p>
        </w:tc>
        <w:tc>
          <w:tcPr>
            <w:tcW w:w="750" w:type="dxa"/>
            <w:noWrap w:val="0"/>
            <w:vAlign w:val="center"/>
          </w:tcPr>
          <w:p w14:paraId="61E1AB8D">
            <w:pPr>
              <w:jc w:val="center"/>
              <w:rPr>
                <w:rFonts w:hint="eastAsia" w:ascii="宋体" w:hAnsi="宋体" w:eastAsia="宋体" w:cs="宋体"/>
                <w:color w:val="auto"/>
                <w:sz w:val="20"/>
                <w:szCs w:val="20"/>
                <w:highlight w:val="none"/>
              </w:rPr>
            </w:pPr>
          </w:p>
        </w:tc>
        <w:tc>
          <w:tcPr>
            <w:tcW w:w="1312" w:type="dxa"/>
            <w:noWrap w:val="0"/>
            <w:vAlign w:val="center"/>
          </w:tcPr>
          <w:p w14:paraId="5A75BA48">
            <w:pPr>
              <w:jc w:val="center"/>
              <w:rPr>
                <w:rFonts w:hint="eastAsia" w:ascii="宋体" w:hAnsi="宋体" w:eastAsia="宋体" w:cs="宋体"/>
                <w:color w:val="auto"/>
                <w:sz w:val="20"/>
                <w:szCs w:val="20"/>
                <w:highlight w:val="none"/>
              </w:rPr>
            </w:pPr>
          </w:p>
        </w:tc>
        <w:tc>
          <w:tcPr>
            <w:tcW w:w="874" w:type="dxa"/>
            <w:noWrap w:val="0"/>
            <w:vAlign w:val="center"/>
          </w:tcPr>
          <w:p w14:paraId="5C044557">
            <w:pPr>
              <w:jc w:val="center"/>
              <w:rPr>
                <w:rFonts w:hint="eastAsia" w:ascii="宋体" w:hAnsi="宋体" w:eastAsia="宋体" w:cs="宋体"/>
                <w:color w:val="auto"/>
                <w:sz w:val="20"/>
                <w:szCs w:val="20"/>
                <w:highlight w:val="none"/>
              </w:rPr>
            </w:pPr>
          </w:p>
        </w:tc>
      </w:tr>
      <w:tr w14:paraId="47B532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170EBAC5">
            <w:pPr>
              <w:jc w:val="center"/>
              <w:rPr>
                <w:rFonts w:hint="eastAsia" w:ascii="宋体" w:hAnsi="宋体" w:eastAsia="宋体" w:cs="宋体"/>
                <w:color w:val="auto"/>
                <w:sz w:val="20"/>
                <w:szCs w:val="20"/>
                <w:highlight w:val="none"/>
              </w:rPr>
            </w:pPr>
          </w:p>
        </w:tc>
        <w:tc>
          <w:tcPr>
            <w:tcW w:w="1125" w:type="dxa"/>
            <w:noWrap w:val="0"/>
            <w:vAlign w:val="center"/>
          </w:tcPr>
          <w:p w14:paraId="35B48FFB">
            <w:pPr>
              <w:jc w:val="center"/>
              <w:rPr>
                <w:rFonts w:hint="eastAsia" w:ascii="宋体" w:hAnsi="宋体" w:eastAsia="宋体" w:cs="宋体"/>
                <w:color w:val="auto"/>
                <w:sz w:val="20"/>
                <w:szCs w:val="20"/>
                <w:highlight w:val="none"/>
              </w:rPr>
            </w:pPr>
          </w:p>
        </w:tc>
        <w:tc>
          <w:tcPr>
            <w:tcW w:w="1250" w:type="dxa"/>
            <w:noWrap w:val="0"/>
            <w:vAlign w:val="center"/>
          </w:tcPr>
          <w:p w14:paraId="52F9B323">
            <w:pPr>
              <w:jc w:val="center"/>
              <w:rPr>
                <w:rFonts w:hint="eastAsia" w:ascii="宋体" w:hAnsi="宋体" w:eastAsia="宋体" w:cs="宋体"/>
                <w:color w:val="auto"/>
                <w:sz w:val="20"/>
                <w:szCs w:val="20"/>
                <w:highlight w:val="none"/>
              </w:rPr>
            </w:pPr>
          </w:p>
        </w:tc>
        <w:tc>
          <w:tcPr>
            <w:tcW w:w="829" w:type="dxa"/>
            <w:noWrap w:val="0"/>
            <w:vAlign w:val="center"/>
          </w:tcPr>
          <w:p w14:paraId="32407EE9">
            <w:pPr>
              <w:jc w:val="center"/>
              <w:rPr>
                <w:rFonts w:hint="eastAsia" w:ascii="宋体" w:hAnsi="宋体" w:eastAsia="宋体" w:cs="宋体"/>
                <w:color w:val="auto"/>
                <w:sz w:val="20"/>
                <w:szCs w:val="20"/>
                <w:highlight w:val="none"/>
              </w:rPr>
            </w:pPr>
          </w:p>
        </w:tc>
        <w:tc>
          <w:tcPr>
            <w:tcW w:w="750" w:type="dxa"/>
            <w:noWrap w:val="0"/>
            <w:vAlign w:val="center"/>
          </w:tcPr>
          <w:p w14:paraId="1B6FFB39">
            <w:pPr>
              <w:jc w:val="center"/>
              <w:rPr>
                <w:rFonts w:hint="eastAsia" w:ascii="宋体" w:hAnsi="宋体" w:eastAsia="宋体" w:cs="宋体"/>
                <w:color w:val="auto"/>
                <w:sz w:val="20"/>
                <w:szCs w:val="20"/>
                <w:highlight w:val="none"/>
              </w:rPr>
            </w:pPr>
          </w:p>
        </w:tc>
        <w:tc>
          <w:tcPr>
            <w:tcW w:w="921" w:type="dxa"/>
            <w:noWrap w:val="0"/>
            <w:vAlign w:val="center"/>
          </w:tcPr>
          <w:p w14:paraId="76B8B269">
            <w:pPr>
              <w:jc w:val="center"/>
              <w:rPr>
                <w:rFonts w:hint="eastAsia" w:ascii="宋体" w:hAnsi="宋体" w:eastAsia="宋体" w:cs="宋体"/>
                <w:color w:val="auto"/>
                <w:sz w:val="20"/>
                <w:szCs w:val="20"/>
                <w:highlight w:val="none"/>
              </w:rPr>
            </w:pPr>
          </w:p>
        </w:tc>
        <w:tc>
          <w:tcPr>
            <w:tcW w:w="874" w:type="dxa"/>
            <w:noWrap w:val="0"/>
            <w:vAlign w:val="center"/>
          </w:tcPr>
          <w:p w14:paraId="709A7926">
            <w:pPr>
              <w:jc w:val="center"/>
              <w:rPr>
                <w:rFonts w:hint="eastAsia" w:ascii="宋体" w:hAnsi="宋体" w:eastAsia="宋体" w:cs="宋体"/>
                <w:color w:val="auto"/>
                <w:sz w:val="20"/>
                <w:szCs w:val="20"/>
                <w:highlight w:val="none"/>
              </w:rPr>
            </w:pPr>
          </w:p>
        </w:tc>
        <w:tc>
          <w:tcPr>
            <w:tcW w:w="750" w:type="dxa"/>
            <w:noWrap w:val="0"/>
            <w:vAlign w:val="center"/>
          </w:tcPr>
          <w:p w14:paraId="58A983B1">
            <w:pPr>
              <w:jc w:val="center"/>
              <w:rPr>
                <w:rFonts w:hint="eastAsia" w:ascii="宋体" w:hAnsi="宋体" w:eastAsia="宋体" w:cs="宋体"/>
                <w:color w:val="auto"/>
                <w:sz w:val="20"/>
                <w:szCs w:val="20"/>
                <w:highlight w:val="none"/>
              </w:rPr>
            </w:pPr>
          </w:p>
        </w:tc>
        <w:tc>
          <w:tcPr>
            <w:tcW w:w="1312" w:type="dxa"/>
            <w:noWrap w:val="0"/>
            <w:vAlign w:val="center"/>
          </w:tcPr>
          <w:p w14:paraId="35F24CFE">
            <w:pPr>
              <w:jc w:val="center"/>
              <w:rPr>
                <w:rFonts w:hint="eastAsia" w:ascii="宋体" w:hAnsi="宋体" w:eastAsia="宋体" w:cs="宋体"/>
                <w:color w:val="auto"/>
                <w:sz w:val="20"/>
                <w:szCs w:val="20"/>
                <w:highlight w:val="none"/>
              </w:rPr>
            </w:pPr>
          </w:p>
        </w:tc>
        <w:tc>
          <w:tcPr>
            <w:tcW w:w="874" w:type="dxa"/>
            <w:noWrap w:val="0"/>
            <w:vAlign w:val="center"/>
          </w:tcPr>
          <w:p w14:paraId="178EE0F3">
            <w:pPr>
              <w:jc w:val="center"/>
              <w:rPr>
                <w:rFonts w:hint="eastAsia" w:ascii="宋体" w:hAnsi="宋体" w:eastAsia="宋体" w:cs="宋体"/>
                <w:color w:val="auto"/>
                <w:sz w:val="20"/>
                <w:szCs w:val="20"/>
                <w:highlight w:val="none"/>
              </w:rPr>
            </w:pPr>
          </w:p>
        </w:tc>
      </w:tr>
      <w:tr w14:paraId="144181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0C6A33B7">
            <w:pPr>
              <w:jc w:val="center"/>
              <w:rPr>
                <w:rFonts w:hint="eastAsia" w:ascii="宋体" w:hAnsi="宋体" w:eastAsia="宋体" w:cs="宋体"/>
                <w:color w:val="auto"/>
                <w:sz w:val="20"/>
                <w:szCs w:val="20"/>
                <w:highlight w:val="none"/>
              </w:rPr>
            </w:pPr>
          </w:p>
        </w:tc>
        <w:tc>
          <w:tcPr>
            <w:tcW w:w="1125" w:type="dxa"/>
            <w:noWrap w:val="0"/>
            <w:vAlign w:val="center"/>
          </w:tcPr>
          <w:p w14:paraId="57ED4B12">
            <w:pPr>
              <w:jc w:val="center"/>
              <w:rPr>
                <w:rFonts w:hint="eastAsia" w:ascii="宋体" w:hAnsi="宋体" w:eastAsia="宋体" w:cs="宋体"/>
                <w:color w:val="auto"/>
                <w:sz w:val="20"/>
                <w:szCs w:val="20"/>
                <w:highlight w:val="none"/>
              </w:rPr>
            </w:pPr>
          </w:p>
        </w:tc>
        <w:tc>
          <w:tcPr>
            <w:tcW w:w="1250" w:type="dxa"/>
            <w:noWrap w:val="0"/>
            <w:vAlign w:val="center"/>
          </w:tcPr>
          <w:p w14:paraId="6A17F68E">
            <w:pPr>
              <w:jc w:val="center"/>
              <w:rPr>
                <w:rFonts w:hint="eastAsia" w:ascii="宋体" w:hAnsi="宋体" w:eastAsia="宋体" w:cs="宋体"/>
                <w:color w:val="auto"/>
                <w:sz w:val="20"/>
                <w:szCs w:val="20"/>
                <w:highlight w:val="none"/>
              </w:rPr>
            </w:pPr>
          </w:p>
        </w:tc>
        <w:tc>
          <w:tcPr>
            <w:tcW w:w="829" w:type="dxa"/>
            <w:noWrap w:val="0"/>
            <w:vAlign w:val="center"/>
          </w:tcPr>
          <w:p w14:paraId="6E3214EC">
            <w:pPr>
              <w:jc w:val="center"/>
              <w:rPr>
                <w:rFonts w:hint="eastAsia" w:ascii="宋体" w:hAnsi="宋体" w:eastAsia="宋体" w:cs="宋体"/>
                <w:color w:val="auto"/>
                <w:sz w:val="20"/>
                <w:szCs w:val="20"/>
                <w:highlight w:val="none"/>
              </w:rPr>
            </w:pPr>
          </w:p>
        </w:tc>
        <w:tc>
          <w:tcPr>
            <w:tcW w:w="750" w:type="dxa"/>
            <w:noWrap w:val="0"/>
            <w:vAlign w:val="center"/>
          </w:tcPr>
          <w:p w14:paraId="48D611AC">
            <w:pPr>
              <w:jc w:val="center"/>
              <w:rPr>
                <w:rFonts w:hint="eastAsia" w:ascii="宋体" w:hAnsi="宋体" w:eastAsia="宋体" w:cs="宋体"/>
                <w:color w:val="auto"/>
                <w:sz w:val="20"/>
                <w:szCs w:val="20"/>
                <w:highlight w:val="none"/>
              </w:rPr>
            </w:pPr>
          </w:p>
        </w:tc>
        <w:tc>
          <w:tcPr>
            <w:tcW w:w="921" w:type="dxa"/>
            <w:noWrap w:val="0"/>
            <w:vAlign w:val="center"/>
          </w:tcPr>
          <w:p w14:paraId="60F82DE7">
            <w:pPr>
              <w:jc w:val="center"/>
              <w:rPr>
                <w:rFonts w:hint="eastAsia" w:ascii="宋体" w:hAnsi="宋体" w:eastAsia="宋体" w:cs="宋体"/>
                <w:color w:val="auto"/>
                <w:sz w:val="20"/>
                <w:szCs w:val="20"/>
                <w:highlight w:val="none"/>
              </w:rPr>
            </w:pPr>
          </w:p>
        </w:tc>
        <w:tc>
          <w:tcPr>
            <w:tcW w:w="874" w:type="dxa"/>
            <w:noWrap w:val="0"/>
            <w:vAlign w:val="center"/>
          </w:tcPr>
          <w:p w14:paraId="45DB719A">
            <w:pPr>
              <w:jc w:val="center"/>
              <w:rPr>
                <w:rFonts w:hint="eastAsia" w:ascii="宋体" w:hAnsi="宋体" w:eastAsia="宋体" w:cs="宋体"/>
                <w:color w:val="auto"/>
                <w:sz w:val="20"/>
                <w:szCs w:val="20"/>
                <w:highlight w:val="none"/>
              </w:rPr>
            </w:pPr>
          </w:p>
        </w:tc>
        <w:tc>
          <w:tcPr>
            <w:tcW w:w="750" w:type="dxa"/>
            <w:noWrap w:val="0"/>
            <w:vAlign w:val="center"/>
          </w:tcPr>
          <w:p w14:paraId="58304EC8">
            <w:pPr>
              <w:jc w:val="center"/>
              <w:rPr>
                <w:rFonts w:hint="eastAsia" w:ascii="宋体" w:hAnsi="宋体" w:eastAsia="宋体" w:cs="宋体"/>
                <w:color w:val="auto"/>
                <w:sz w:val="20"/>
                <w:szCs w:val="20"/>
                <w:highlight w:val="none"/>
              </w:rPr>
            </w:pPr>
          </w:p>
        </w:tc>
        <w:tc>
          <w:tcPr>
            <w:tcW w:w="1312" w:type="dxa"/>
            <w:noWrap w:val="0"/>
            <w:vAlign w:val="center"/>
          </w:tcPr>
          <w:p w14:paraId="7E37D282">
            <w:pPr>
              <w:jc w:val="center"/>
              <w:rPr>
                <w:rFonts w:hint="eastAsia" w:ascii="宋体" w:hAnsi="宋体" w:eastAsia="宋体" w:cs="宋体"/>
                <w:color w:val="auto"/>
                <w:sz w:val="20"/>
                <w:szCs w:val="20"/>
                <w:highlight w:val="none"/>
              </w:rPr>
            </w:pPr>
          </w:p>
        </w:tc>
        <w:tc>
          <w:tcPr>
            <w:tcW w:w="874" w:type="dxa"/>
            <w:noWrap w:val="0"/>
            <w:vAlign w:val="center"/>
          </w:tcPr>
          <w:p w14:paraId="5FE7775B">
            <w:pPr>
              <w:jc w:val="center"/>
              <w:rPr>
                <w:rFonts w:hint="eastAsia" w:ascii="宋体" w:hAnsi="宋体" w:eastAsia="宋体" w:cs="宋体"/>
                <w:color w:val="auto"/>
                <w:sz w:val="20"/>
                <w:szCs w:val="20"/>
                <w:highlight w:val="none"/>
              </w:rPr>
            </w:pPr>
          </w:p>
        </w:tc>
      </w:tr>
      <w:tr w14:paraId="75DE7E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0357D625">
            <w:pPr>
              <w:jc w:val="center"/>
              <w:rPr>
                <w:rFonts w:hint="eastAsia" w:ascii="宋体" w:hAnsi="宋体" w:eastAsia="宋体" w:cs="宋体"/>
                <w:color w:val="auto"/>
                <w:sz w:val="20"/>
                <w:szCs w:val="20"/>
                <w:highlight w:val="none"/>
              </w:rPr>
            </w:pPr>
          </w:p>
        </w:tc>
        <w:tc>
          <w:tcPr>
            <w:tcW w:w="1125" w:type="dxa"/>
            <w:noWrap w:val="0"/>
            <w:vAlign w:val="center"/>
          </w:tcPr>
          <w:p w14:paraId="44EC5FE5">
            <w:pPr>
              <w:jc w:val="center"/>
              <w:rPr>
                <w:rFonts w:hint="eastAsia" w:ascii="宋体" w:hAnsi="宋体" w:eastAsia="宋体" w:cs="宋体"/>
                <w:color w:val="auto"/>
                <w:sz w:val="20"/>
                <w:szCs w:val="20"/>
                <w:highlight w:val="none"/>
              </w:rPr>
            </w:pPr>
          </w:p>
        </w:tc>
        <w:tc>
          <w:tcPr>
            <w:tcW w:w="1250" w:type="dxa"/>
            <w:noWrap w:val="0"/>
            <w:vAlign w:val="center"/>
          </w:tcPr>
          <w:p w14:paraId="2BBDEFA8">
            <w:pPr>
              <w:jc w:val="center"/>
              <w:rPr>
                <w:rFonts w:hint="eastAsia" w:ascii="宋体" w:hAnsi="宋体" w:eastAsia="宋体" w:cs="宋体"/>
                <w:color w:val="auto"/>
                <w:sz w:val="20"/>
                <w:szCs w:val="20"/>
                <w:highlight w:val="none"/>
              </w:rPr>
            </w:pPr>
          </w:p>
        </w:tc>
        <w:tc>
          <w:tcPr>
            <w:tcW w:w="829" w:type="dxa"/>
            <w:noWrap w:val="0"/>
            <w:vAlign w:val="center"/>
          </w:tcPr>
          <w:p w14:paraId="1233426B">
            <w:pPr>
              <w:jc w:val="center"/>
              <w:rPr>
                <w:rFonts w:hint="eastAsia" w:ascii="宋体" w:hAnsi="宋体" w:eastAsia="宋体" w:cs="宋体"/>
                <w:color w:val="auto"/>
                <w:sz w:val="20"/>
                <w:szCs w:val="20"/>
                <w:highlight w:val="none"/>
              </w:rPr>
            </w:pPr>
          </w:p>
        </w:tc>
        <w:tc>
          <w:tcPr>
            <w:tcW w:w="750" w:type="dxa"/>
            <w:noWrap w:val="0"/>
            <w:vAlign w:val="center"/>
          </w:tcPr>
          <w:p w14:paraId="28BC6F78">
            <w:pPr>
              <w:jc w:val="center"/>
              <w:rPr>
                <w:rFonts w:hint="eastAsia" w:ascii="宋体" w:hAnsi="宋体" w:eastAsia="宋体" w:cs="宋体"/>
                <w:color w:val="auto"/>
                <w:sz w:val="20"/>
                <w:szCs w:val="20"/>
                <w:highlight w:val="none"/>
              </w:rPr>
            </w:pPr>
          </w:p>
        </w:tc>
        <w:tc>
          <w:tcPr>
            <w:tcW w:w="921" w:type="dxa"/>
            <w:noWrap w:val="0"/>
            <w:vAlign w:val="center"/>
          </w:tcPr>
          <w:p w14:paraId="7B871F29">
            <w:pPr>
              <w:jc w:val="center"/>
              <w:rPr>
                <w:rFonts w:hint="eastAsia" w:ascii="宋体" w:hAnsi="宋体" w:eastAsia="宋体" w:cs="宋体"/>
                <w:color w:val="auto"/>
                <w:sz w:val="20"/>
                <w:szCs w:val="20"/>
                <w:highlight w:val="none"/>
              </w:rPr>
            </w:pPr>
          </w:p>
        </w:tc>
        <w:tc>
          <w:tcPr>
            <w:tcW w:w="874" w:type="dxa"/>
            <w:noWrap w:val="0"/>
            <w:vAlign w:val="center"/>
          </w:tcPr>
          <w:p w14:paraId="37BF70FD">
            <w:pPr>
              <w:jc w:val="center"/>
              <w:rPr>
                <w:rFonts w:hint="eastAsia" w:ascii="宋体" w:hAnsi="宋体" w:eastAsia="宋体" w:cs="宋体"/>
                <w:color w:val="auto"/>
                <w:sz w:val="20"/>
                <w:szCs w:val="20"/>
                <w:highlight w:val="none"/>
              </w:rPr>
            </w:pPr>
          </w:p>
        </w:tc>
        <w:tc>
          <w:tcPr>
            <w:tcW w:w="750" w:type="dxa"/>
            <w:noWrap w:val="0"/>
            <w:vAlign w:val="center"/>
          </w:tcPr>
          <w:p w14:paraId="14886392">
            <w:pPr>
              <w:jc w:val="center"/>
              <w:rPr>
                <w:rFonts w:hint="eastAsia" w:ascii="宋体" w:hAnsi="宋体" w:eastAsia="宋体" w:cs="宋体"/>
                <w:color w:val="auto"/>
                <w:sz w:val="20"/>
                <w:szCs w:val="20"/>
                <w:highlight w:val="none"/>
              </w:rPr>
            </w:pPr>
          </w:p>
        </w:tc>
        <w:tc>
          <w:tcPr>
            <w:tcW w:w="1312" w:type="dxa"/>
            <w:noWrap w:val="0"/>
            <w:vAlign w:val="center"/>
          </w:tcPr>
          <w:p w14:paraId="566FA3A7">
            <w:pPr>
              <w:jc w:val="center"/>
              <w:rPr>
                <w:rFonts w:hint="eastAsia" w:ascii="宋体" w:hAnsi="宋体" w:eastAsia="宋体" w:cs="宋体"/>
                <w:color w:val="auto"/>
                <w:sz w:val="20"/>
                <w:szCs w:val="20"/>
                <w:highlight w:val="none"/>
              </w:rPr>
            </w:pPr>
          </w:p>
        </w:tc>
        <w:tc>
          <w:tcPr>
            <w:tcW w:w="874" w:type="dxa"/>
            <w:noWrap w:val="0"/>
            <w:vAlign w:val="center"/>
          </w:tcPr>
          <w:p w14:paraId="2D61794F">
            <w:pPr>
              <w:jc w:val="center"/>
              <w:rPr>
                <w:rFonts w:hint="eastAsia" w:ascii="宋体" w:hAnsi="宋体" w:eastAsia="宋体" w:cs="宋体"/>
                <w:color w:val="auto"/>
                <w:sz w:val="20"/>
                <w:szCs w:val="20"/>
                <w:highlight w:val="none"/>
              </w:rPr>
            </w:pPr>
          </w:p>
        </w:tc>
      </w:tr>
      <w:tr w14:paraId="56B809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5BD45111">
            <w:pPr>
              <w:jc w:val="center"/>
              <w:rPr>
                <w:rFonts w:hint="eastAsia" w:ascii="宋体" w:hAnsi="宋体" w:eastAsia="宋体" w:cs="宋体"/>
                <w:color w:val="auto"/>
                <w:sz w:val="20"/>
                <w:szCs w:val="20"/>
                <w:highlight w:val="none"/>
              </w:rPr>
            </w:pPr>
          </w:p>
        </w:tc>
        <w:tc>
          <w:tcPr>
            <w:tcW w:w="1125" w:type="dxa"/>
            <w:noWrap w:val="0"/>
            <w:vAlign w:val="center"/>
          </w:tcPr>
          <w:p w14:paraId="7A46DCA8">
            <w:pPr>
              <w:jc w:val="center"/>
              <w:rPr>
                <w:rFonts w:hint="eastAsia" w:ascii="宋体" w:hAnsi="宋体" w:eastAsia="宋体" w:cs="宋体"/>
                <w:color w:val="auto"/>
                <w:sz w:val="20"/>
                <w:szCs w:val="20"/>
                <w:highlight w:val="none"/>
              </w:rPr>
            </w:pPr>
          </w:p>
        </w:tc>
        <w:tc>
          <w:tcPr>
            <w:tcW w:w="1250" w:type="dxa"/>
            <w:noWrap w:val="0"/>
            <w:vAlign w:val="center"/>
          </w:tcPr>
          <w:p w14:paraId="1FE81B1A">
            <w:pPr>
              <w:jc w:val="center"/>
              <w:rPr>
                <w:rFonts w:hint="eastAsia" w:ascii="宋体" w:hAnsi="宋体" w:eastAsia="宋体" w:cs="宋体"/>
                <w:color w:val="auto"/>
                <w:sz w:val="20"/>
                <w:szCs w:val="20"/>
                <w:highlight w:val="none"/>
              </w:rPr>
            </w:pPr>
          </w:p>
        </w:tc>
        <w:tc>
          <w:tcPr>
            <w:tcW w:w="829" w:type="dxa"/>
            <w:noWrap w:val="0"/>
            <w:vAlign w:val="center"/>
          </w:tcPr>
          <w:p w14:paraId="2254D534">
            <w:pPr>
              <w:jc w:val="center"/>
              <w:rPr>
                <w:rFonts w:hint="eastAsia" w:ascii="宋体" w:hAnsi="宋体" w:eastAsia="宋体" w:cs="宋体"/>
                <w:color w:val="auto"/>
                <w:sz w:val="20"/>
                <w:szCs w:val="20"/>
                <w:highlight w:val="none"/>
              </w:rPr>
            </w:pPr>
          </w:p>
        </w:tc>
        <w:tc>
          <w:tcPr>
            <w:tcW w:w="750" w:type="dxa"/>
            <w:noWrap w:val="0"/>
            <w:vAlign w:val="center"/>
          </w:tcPr>
          <w:p w14:paraId="2F4E8231">
            <w:pPr>
              <w:jc w:val="center"/>
              <w:rPr>
                <w:rFonts w:hint="eastAsia" w:ascii="宋体" w:hAnsi="宋体" w:eastAsia="宋体" w:cs="宋体"/>
                <w:color w:val="auto"/>
                <w:sz w:val="20"/>
                <w:szCs w:val="20"/>
                <w:highlight w:val="none"/>
              </w:rPr>
            </w:pPr>
          </w:p>
        </w:tc>
        <w:tc>
          <w:tcPr>
            <w:tcW w:w="921" w:type="dxa"/>
            <w:noWrap w:val="0"/>
            <w:vAlign w:val="center"/>
          </w:tcPr>
          <w:p w14:paraId="6DCC1E35">
            <w:pPr>
              <w:jc w:val="center"/>
              <w:rPr>
                <w:rFonts w:hint="eastAsia" w:ascii="宋体" w:hAnsi="宋体" w:eastAsia="宋体" w:cs="宋体"/>
                <w:color w:val="auto"/>
                <w:sz w:val="20"/>
                <w:szCs w:val="20"/>
                <w:highlight w:val="none"/>
              </w:rPr>
            </w:pPr>
          </w:p>
        </w:tc>
        <w:tc>
          <w:tcPr>
            <w:tcW w:w="874" w:type="dxa"/>
            <w:noWrap w:val="0"/>
            <w:vAlign w:val="center"/>
          </w:tcPr>
          <w:p w14:paraId="64677C8A">
            <w:pPr>
              <w:jc w:val="center"/>
              <w:rPr>
                <w:rFonts w:hint="eastAsia" w:ascii="宋体" w:hAnsi="宋体" w:eastAsia="宋体" w:cs="宋体"/>
                <w:color w:val="auto"/>
                <w:sz w:val="20"/>
                <w:szCs w:val="20"/>
                <w:highlight w:val="none"/>
              </w:rPr>
            </w:pPr>
          </w:p>
        </w:tc>
        <w:tc>
          <w:tcPr>
            <w:tcW w:w="750" w:type="dxa"/>
            <w:noWrap w:val="0"/>
            <w:vAlign w:val="center"/>
          </w:tcPr>
          <w:p w14:paraId="480B878C">
            <w:pPr>
              <w:jc w:val="center"/>
              <w:rPr>
                <w:rFonts w:hint="eastAsia" w:ascii="宋体" w:hAnsi="宋体" w:eastAsia="宋体" w:cs="宋体"/>
                <w:color w:val="auto"/>
                <w:sz w:val="20"/>
                <w:szCs w:val="20"/>
                <w:highlight w:val="none"/>
              </w:rPr>
            </w:pPr>
          </w:p>
        </w:tc>
        <w:tc>
          <w:tcPr>
            <w:tcW w:w="1312" w:type="dxa"/>
            <w:noWrap w:val="0"/>
            <w:vAlign w:val="center"/>
          </w:tcPr>
          <w:p w14:paraId="11151570">
            <w:pPr>
              <w:jc w:val="center"/>
              <w:rPr>
                <w:rFonts w:hint="eastAsia" w:ascii="宋体" w:hAnsi="宋体" w:eastAsia="宋体" w:cs="宋体"/>
                <w:color w:val="auto"/>
                <w:sz w:val="20"/>
                <w:szCs w:val="20"/>
                <w:highlight w:val="none"/>
              </w:rPr>
            </w:pPr>
          </w:p>
        </w:tc>
        <w:tc>
          <w:tcPr>
            <w:tcW w:w="874" w:type="dxa"/>
            <w:noWrap w:val="0"/>
            <w:vAlign w:val="center"/>
          </w:tcPr>
          <w:p w14:paraId="6E2EAD70">
            <w:pPr>
              <w:jc w:val="center"/>
              <w:rPr>
                <w:rFonts w:hint="eastAsia" w:ascii="宋体" w:hAnsi="宋体" w:eastAsia="宋体" w:cs="宋体"/>
                <w:color w:val="auto"/>
                <w:sz w:val="20"/>
                <w:szCs w:val="20"/>
                <w:highlight w:val="none"/>
              </w:rPr>
            </w:pPr>
          </w:p>
        </w:tc>
      </w:tr>
      <w:tr w14:paraId="224E16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28E2DCB3">
            <w:pPr>
              <w:jc w:val="center"/>
              <w:rPr>
                <w:rFonts w:hint="eastAsia" w:ascii="宋体" w:hAnsi="宋体" w:eastAsia="宋体" w:cs="宋体"/>
                <w:color w:val="auto"/>
                <w:sz w:val="20"/>
                <w:szCs w:val="20"/>
                <w:highlight w:val="none"/>
              </w:rPr>
            </w:pPr>
          </w:p>
        </w:tc>
        <w:tc>
          <w:tcPr>
            <w:tcW w:w="1125" w:type="dxa"/>
            <w:noWrap w:val="0"/>
            <w:vAlign w:val="center"/>
          </w:tcPr>
          <w:p w14:paraId="24CD9462">
            <w:pPr>
              <w:jc w:val="center"/>
              <w:rPr>
                <w:rFonts w:hint="eastAsia" w:ascii="宋体" w:hAnsi="宋体" w:eastAsia="宋体" w:cs="宋体"/>
                <w:color w:val="auto"/>
                <w:sz w:val="20"/>
                <w:szCs w:val="20"/>
                <w:highlight w:val="none"/>
              </w:rPr>
            </w:pPr>
          </w:p>
        </w:tc>
        <w:tc>
          <w:tcPr>
            <w:tcW w:w="1250" w:type="dxa"/>
            <w:noWrap w:val="0"/>
            <w:vAlign w:val="center"/>
          </w:tcPr>
          <w:p w14:paraId="3A49D470">
            <w:pPr>
              <w:jc w:val="center"/>
              <w:rPr>
                <w:rFonts w:hint="eastAsia" w:ascii="宋体" w:hAnsi="宋体" w:eastAsia="宋体" w:cs="宋体"/>
                <w:color w:val="auto"/>
                <w:sz w:val="20"/>
                <w:szCs w:val="20"/>
                <w:highlight w:val="none"/>
              </w:rPr>
            </w:pPr>
          </w:p>
        </w:tc>
        <w:tc>
          <w:tcPr>
            <w:tcW w:w="829" w:type="dxa"/>
            <w:noWrap w:val="0"/>
            <w:vAlign w:val="center"/>
          </w:tcPr>
          <w:p w14:paraId="1CAB8CF2">
            <w:pPr>
              <w:jc w:val="center"/>
              <w:rPr>
                <w:rFonts w:hint="eastAsia" w:ascii="宋体" w:hAnsi="宋体" w:eastAsia="宋体" w:cs="宋体"/>
                <w:color w:val="auto"/>
                <w:sz w:val="20"/>
                <w:szCs w:val="20"/>
                <w:highlight w:val="none"/>
              </w:rPr>
            </w:pPr>
          </w:p>
        </w:tc>
        <w:tc>
          <w:tcPr>
            <w:tcW w:w="750" w:type="dxa"/>
            <w:noWrap w:val="0"/>
            <w:vAlign w:val="center"/>
          </w:tcPr>
          <w:p w14:paraId="358D704D">
            <w:pPr>
              <w:jc w:val="center"/>
              <w:rPr>
                <w:rFonts w:hint="eastAsia" w:ascii="宋体" w:hAnsi="宋体" w:eastAsia="宋体" w:cs="宋体"/>
                <w:color w:val="auto"/>
                <w:sz w:val="20"/>
                <w:szCs w:val="20"/>
                <w:highlight w:val="none"/>
              </w:rPr>
            </w:pPr>
          </w:p>
        </w:tc>
        <w:tc>
          <w:tcPr>
            <w:tcW w:w="921" w:type="dxa"/>
            <w:noWrap w:val="0"/>
            <w:vAlign w:val="center"/>
          </w:tcPr>
          <w:p w14:paraId="0F41B37F">
            <w:pPr>
              <w:jc w:val="center"/>
              <w:rPr>
                <w:rFonts w:hint="eastAsia" w:ascii="宋体" w:hAnsi="宋体" w:eastAsia="宋体" w:cs="宋体"/>
                <w:color w:val="auto"/>
                <w:sz w:val="20"/>
                <w:szCs w:val="20"/>
                <w:highlight w:val="none"/>
              </w:rPr>
            </w:pPr>
          </w:p>
        </w:tc>
        <w:tc>
          <w:tcPr>
            <w:tcW w:w="874" w:type="dxa"/>
            <w:noWrap w:val="0"/>
            <w:vAlign w:val="center"/>
          </w:tcPr>
          <w:p w14:paraId="589791FD">
            <w:pPr>
              <w:jc w:val="center"/>
              <w:rPr>
                <w:rFonts w:hint="eastAsia" w:ascii="宋体" w:hAnsi="宋体" w:eastAsia="宋体" w:cs="宋体"/>
                <w:color w:val="auto"/>
                <w:sz w:val="20"/>
                <w:szCs w:val="20"/>
                <w:highlight w:val="none"/>
              </w:rPr>
            </w:pPr>
          </w:p>
        </w:tc>
        <w:tc>
          <w:tcPr>
            <w:tcW w:w="750" w:type="dxa"/>
            <w:noWrap w:val="0"/>
            <w:vAlign w:val="center"/>
          </w:tcPr>
          <w:p w14:paraId="22F31412">
            <w:pPr>
              <w:jc w:val="center"/>
              <w:rPr>
                <w:rFonts w:hint="eastAsia" w:ascii="宋体" w:hAnsi="宋体" w:eastAsia="宋体" w:cs="宋体"/>
                <w:color w:val="auto"/>
                <w:sz w:val="20"/>
                <w:szCs w:val="20"/>
                <w:highlight w:val="none"/>
              </w:rPr>
            </w:pPr>
          </w:p>
        </w:tc>
        <w:tc>
          <w:tcPr>
            <w:tcW w:w="1312" w:type="dxa"/>
            <w:noWrap w:val="0"/>
            <w:vAlign w:val="center"/>
          </w:tcPr>
          <w:p w14:paraId="67F1F523">
            <w:pPr>
              <w:jc w:val="center"/>
              <w:rPr>
                <w:rFonts w:hint="eastAsia" w:ascii="宋体" w:hAnsi="宋体" w:eastAsia="宋体" w:cs="宋体"/>
                <w:color w:val="auto"/>
                <w:sz w:val="20"/>
                <w:szCs w:val="20"/>
                <w:highlight w:val="none"/>
              </w:rPr>
            </w:pPr>
          </w:p>
        </w:tc>
        <w:tc>
          <w:tcPr>
            <w:tcW w:w="874" w:type="dxa"/>
            <w:noWrap w:val="0"/>
            <w:vAlign w:val="center"/>
          </w:tcPr>
          <w:p w14:paraId="35A7E94A">
            <w:pPr>
              <w:jc w:val="center"/>
              <w:rPr>
                <w:rFonts w:hint="eastAsia" w:ascii="宋体" w:hAnsi="宋体" w:eastAsia="宋体" w:cs="宋体"/>
                <w:color w:val="auto"/>
                <w:sz w:val="20"/>
                <w:szCs w:val="20"/>
                <w:highlight w:val="none"/>
              </w:rPr>
            </w:pPr>
          </w:p>
        </w:tc>
      </w:tr>
      <w:tr w14:paraId="47ED9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jc w:val="center"/>
        </w:trPr>
        <w:tc>
          <w:tcPr>
            <w:tcW w:w="750" w:type="dxa"/>
            <w:noWrap w:val="0"/>
            <w:vAlign w:val="center"/>
          </w:tcPr>
          <w:p w14:paraId="4693DF29">
            <w:pPr>
              <w:jc w:val="center"/>
              <w:rPr>
                <w:rFonts w:hint="eastAsia" w:ascii="宋体" w:hAnsi="宋体" w:eastAsia="宋体" w:cs="宋体"/>
                <w:color w:val="auto"/>
                <w:sz w:val="20"/>
                <w:szCs w:val="20"/>
                <w:highlight w:val="none"/>
              </w:rPr>
            </w:pPr>
          </w:p>
        </w:tc>
        <w:tc>
          <w:tcPr>
            <w:tcW w:w="1125" w:type="dxa"/>
            <w:noWrap w:val="0"/>
            <w:vAlign w:val="center"/>
          </w:tcPr>
          <w:p w14:paraId="06CC1443">
            <w:pPr>
              <w:jc w:val="center"/>
              <w:rPr>
                <w:rFonts w:hint="eastAsia" w:ascii="宋体" w:hAnsi="宋体" w:eastAsia="宋体" w:cs="宋体"/>
                <w:color w:val="auto"/>
                <w:sz w:val="20"/>
                <w:szCs w:val="20"/>
                <w:highlight w:val="none"/>
              </w:rPr>
            </w:pPr>
          </w:p>
        </w:tc>
        <w:tc>
          <w:tcPr>
            <w:tcW w:w="1250" w:type="dxa"/>
            <w:noWrap w:val="0"/>
            <w:vAlign w:val="center"/>
          </w:tcPr>
          <w:p w14:paraId="28C77BDD">
            <w:pPr>
              <w:jc w:val="center"/>
              <w:rPr>
                <w:rFonts w:hint="eastAsia" w:ascii="宋体" w:hAnsi="宋体" w:eastAsia="宋体" w:cs="宋体"/>
                <w:color w:val="auto"/>
                <w:sz w:val="20"/>
                <w:szCs w:val="20"/>
                <w:highlight w:val="none"/>
              </w:rPr>
            </w:pPr>
          </w:p>
        </w:tc>
        <w:tc>
          <w:tcPr>
            <w:tcW w:w="829" w:type="dxa"/>
            <w:noWrap w:val="0"/>
            <w:vAlign w:val="center"/>
          </w:tcPr>
          <w:p w14:paraId="313A3C22">
            <w:pPr>
              <w:jc w:val="center"/>
              <w:rPr>
                <w:rFonts w:hint="eastAsia" w:ascii="宋体" w:hAnsi="宋体" w:eastAsia="宋体" w:cs="宋体"/>
                <w:color w:val="auto"/>
                <w:sz w:val="20"/>
                <w:szCs w:val="20"/>
                <w:highlight w:val="none"/>
              </w:rPr>
            </w:pPr>
          </w:p>
        </w:tc>
        <w:tc>
          <w:tcPr>
            <w:tcW w:w="750" w:type="dxa"/>
            <w:noWrap w:val="0"/>
            <w:vAlign w:val="center"/>
          </w:tcPr>
          <w:p w14:paraId="49105E82">
            <w:pPr>
              <w:jc w:val="center"/>
              <w:rPr>
                <w:rFonts w:hint="eastAsia" w:ascii="宋体" w:hAnsi="宋体" w:eastAsia="宋体" w:cs="宋体"/>
                <w:color w:val="auto"/>
                <w:sz w:val="20"/>
                <w:szCs w:val="20"/>
                <w:highlight w:val="none"/>
              </w:rPr>
            </w:pPr>
          </w:p>
        </w:tc>
        <w:tc>
          <w:tcPr>
            <w:tcW w:w="921" w:type="dxa"/>
            <w:noWrap w:val="0"/>
            <w:vAlign w:val="center"/>
          </w:tcPr>
          <w:p w14:paraId="2C56519A">
            <w:pPr>
              <w:jc w:val="center"/>
              <w:rPr>
                <w:rFonts w:hint="eastAsia" w:ascii="宋体" w:hAnsi="宋体" w:eastAsia="宋体" w:cs="宋体"/>
                <w:color w:val="auto"/>
                <w:sz w:val="20"/>
                <w:szCs w:val="20"/>
                <w:highlight w:val="none"/>
              </w:rPr>
            </w:pPr>
          </w:p>
        </w:tc>
        <w:tc>
          <w:tcPr>
            <w:tcW w:w="874" w:type="dxa"/>
            <w:noWrap w:val="0"/>
            <w:vAlign w:val="center"/>
          </w:tcPr>
          <w:p w14:paraId="3D714C22">
            <w:pPr>
              <w:jc w:val="center"/>
              <w:rPr>
                <w:rFonts w:hint="eastAsia" w:ascii="宋体" w:hAnsi="宋体" w:eastAsia="宋体" w:cs="宋体"/>
                <w:color w:val="auto"/>
                <w:sz w:val="20"/>
                <w:szCs w:val="20"/>
                <w:highlight w:val="none"/>
              </w:rPr>
            </w:pPr>
          </w:p>
        </w:tc>
        <w:tc>
          <w:tcPr>
            <w:tcW w:w="750" w:type="dxa"/>
            <w:noWrap w:val="0"/>
            <w:vAlign w:val="center"/>
          </w:tcPr>
          <w:p w14:paraId="5AE1FFFA">
            <w:pPr>
              <w:jc w:val="center"/>
              <w:rPr>
                <w:rFonts w:hint="eastAsia" w:ascii="宋体" w:hAnsi="宋体" w:eastAsia="宋体" w:cs="宋体"/>
                <w:color w:val="auto"/>
                <w:sz w:val="20"/>
                <w:szCs w:val="20"/>
                <w:highlight w:val="none"/>
              </w:rPr>
            </w:pPr>
          </w:p>
        </w:tc>
        <w:tc>
          <w:tcPr>
            <w:tcW w:w="1312" w:type="dxa"/>
            <w:noWrap w:val="0"/>
            <w:vAlign w:val="center"/>
          </w:tcPr>
          <w:p w14:paraId="519975E7">
            <w:pPr>
              <w:jc w:val="center"/>
              <w:rPr>
                <w:rFonts w:hint="eastAsia" w:ascii="宋体" w:hAnsi="宋体" w:eastAsia="宋体" w:cs="宋体"/>
                <w:color w:val="auto"/>
                <w:sz w:val="20"/>
                <w:szCs w:val="20"/>
                <w:highlight w:val="none"/>
              </w:rPr>
            </w:pPr>
          </w:p>
        </w:tc>
        <w:tc>
          <w:tcPr>
            <w:tcW w:w="874" w:type="dxa"/>
            <w:noWrap w:val="0"/>
            <w:vAlign w:val="center"/>
          </w:tcPr>
          <w:p w14:paraId="1BE5E6B9">
            <w:pPr>
              <w:jc w:val="center"/>
              <w:rPr>
                <w:rFonts w:hint="eastAsia" w:ascii="宋体" w:hAnsi="宋体" w:eastAsia="宋体" w:cs="宋体"/>
                <w:color w:val="auto"/>
                <w:sz w:val="20"/>
                <w:szCs w:val="20"/>
                <w:highlight w:val="none"/>
              </w:rPr>
            </w:pPr>
          </w:p>
        </w:tc>
      </w:tr>
      <w:tr w14:paraId="3FDDA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5" w:hRule="atLeast"/>
          <w:jc w:val="center"/>
        </w:trPr>
        <w:tc>
          <w:tcPr>
            <w:tcW w:w="750" w:type="dxa"/>
            <w:noWrap w:val="0"/>
            <w:vAlign w:val="center"/>
          </w:tcPr>
          <w:p w14:paraId="3C5B4C67">
            <w:pPr>
              <w:jc w:val="center"/>
              <w:rPr>
                <w:rFonts w:hint="eastAsia" w:ascii="宋体" w:hAnsi="宋体" w:eastAsia="宋体" w:cs="宋体"/>
                <w:color w:val="auto"/>
                <w:sz w:val="20"/>
                <w:szCs w:val="20"/>
                <w:highlight w:val="none"/>
              </w:rPr>
            </w:pPr>
          </w:p>
        </w:tc>
        <w:tc>
          <w:tcPr>
            <w:tcW w:w="1125" w:type="dxa"/>
            <w:noWrap w:val="0"/>
            <w:vAlign w:val="center"/>
          </w:tcPr>
          <w:p w14:paraId="33E022BE">
            <w:pPr>
              <w:jc w:val="center"/>
              <w:rPr>
                <w:rFonts w:hint="eastAsia" w:ascii="宋体" w:hAnsi="宋体" w:eastAsia="宋体" w:cs="宋体"/>
                <w:color w:val="auto"/>
                <w:sz w:val="20"/>
                <w:szCs w:val="20"/>
                <w:highlight w:val="none"/>
              </w:rPr>
            </w:pPr>
          </w:p>
        </w:tc>
        <w:tc>
          <w:tcPr>
            <w:tcW w:w="1250" w:type="dxa"/>
            <w:noWrap w:val="0"/>
            <w:vAlign w:val="center"/>
          </w:tcPr>
          <w:p w14:paraId="07D55A23">
            <w:pPr>
              <w:jc w:val="center"/>
              <w:rPr>
                <w:rFonts w:hint="eastAsia" w:ascii="宋体" w:hAnsi="宋体" w:eastAsia="宋体" w:cs="宋体"/>
                <w:color w:val="auto"/>
                <w:sz w:val="20"/>
                <w:szCs w:val="20"/>
                <w:highlight w:val="none"/>
              </w:rPr>
            </w:pPr>
          </w:p>
        </w:tc>
        <w:tc>
          <w:tcPr>
            <w:tcW w:w="829" w:type="dxa"/>
            <w:noWrap w:val="0"/>
            <w:vAlign w:val="center"/>
          </w:tcPr>
          <w:p w14:paraId="090FDA80">
            <w:pPr>
              <w:jc w:val="center"/>
              <w:rPr>
                <w:rFonts w:hint="eastAsia" w:ascii="宋体" w:hAnsi="宋体" w:eastAsia="宋体" w:cs="宋体"/>
                <w:color w:val="auto"/>
                <w:sz w:val="20"/>
                <w:szCs w:val="20"/>
                <w:highlight w:val="none"/>
              </w:rPr>
            </w:pPr>
          </w:p>
        </w:tc>
        <w:tc>
          <w:tcPr>
            <w:tcW w:w="750" w:type="dxa"/>
            <w:noWrap w:val="0"/>
            <w:vAlign w:val="center"/>
          </w:tcPr>
          <w:p w14:paraId="39B31C5B">
            <w:pPr>
              <w:jc w:val="center"/>
              <w:rPr>
                <w:rFonts w:hint="eastAsia" w:ascii="宋体" w:hAnsi="宋体" w:eastAsia="宋体" w:cs="宋体"/>
                <w:color w:val="auto"/>
                <w:sz w:val="20"/>
                <w:szCs w:val="20"/>
                <w:highlight w:val="none"/>
              </w:rPr>
            </w:pPr>
          </w:p>
        </w:tc>
        <w:tc>
          <w:tcPr>
            <w:tcW w:w="921" w:type="dxa"/>
            <w:noWrap w:val="0"/>
            <w:vAlign w:val="center"/>
          </w:tcPr>
          <w:p w14:paraId="77AAAAA1">
            <w:pPr>
              <w:jc w:val="center"/>
              <w:rPr>
                <w:rFonts w:hint="eastAsia" w:ascii="宋体" w:hAnsi="宋体" w:eastAsia="宋体" w:cs="宋体"/>
                <w:color w:val="auto"/>
                <w:sz w:val="20"/>
                <w:szCs w:val="20"/>
                <w:highlight w:val="none"/>
              </w:rPr>
            </w:pPr>
          </w:p>
        </w:tc>
        <w:tc>
          <w:tcPr>
            <w:tcW w:w="874" w:type="dxa"/>
            <w:noWrap w:val="0"/>
            <w:vAlign w:val="center"/>
          </w:tcPr>
          <w:p w14:paraId="4405247C">
            <w:pPr>
              <w:jc w:val="center"/>
              <w:rPr>
                <w:rFonts w:hint="eastAsia" w:ascii="宋体" w:hAnsi="宋体" w:eastAsia="宋体" w:cs="宋体"/>
                <w:color w:val="auto"/>
                <w:sz w:val="20"/>
                <w:szCs w:val="20"/>
                <w:highlight w:val="none"/>
              </w:rPr>
            </w:pPr>
          </w:p>
        </w:tc>
        <w:tc>
          <w:tcPr>
            <w:tcW w:w="750" w:type="dxa"/>
            <w:noWrap w:val="0"/>
            <w:vAlign w:val="center"/>
          </w:tcPr>
          <w:p w14:paraId="7E317140">
            <w:pPr>
              <w:jc w:val="center"/>
              <w:rPr>
                <w:rFonts w:hint="eastAsia" w:ascii="宋体" w:hAnsi="宋体" w:eastAsia="宋体" w:cs="宋体"/>
                <w:color w:val="auto"/>
                <w:sz w:val="20"/>
                <w:szCs w:val="20"/>
                <w:highlight w:val="none"/>
              </w:rPr>
            </w:pPr>
          </w:p>
        </w:tc>
        <w:tc>
          <w:tcPr>
            <w:tcW w:w="1312" w:type="dxa"/>
            <w:noWrap w:val="0"/>
            <w:vAlign w:val="center"/>
          </w:tcPr>
          <w:p w14:paraId="3BAFDE40">
            <w:pPr>
              <w:jc w:val="center"/>
              <w:rPr>
                <w:rFonts w:hint="eastAsia" w:ascii="宋体" w:hAnsi="宋体" w:eastAsia="宋体" w:cs="宋体"/>
                <w:color w:val="auto"/>
                <w:sz w:val="20"/>
                <w:szCs w:val="20"/>
                <w:highlight w:val="none"/>
              </w:rPr>
            </w:pPr>
          </w:p>
        </w:tc>
        <w:tc>
          <w:tcPr>
            <w:tcW w:w="874" w:type="dxa"/>
            <w:noWrap w:val="0"/>
            <w:vAlign w:val="center"/>
          </w:tcPr>
          <w:p w14:paraId="3054CCE9">
            <w:pPr>
              <w:jc w:val="center"/>
              <w:rPr>
                <w:rFonts w:hint="eastAsia" w:ascii="宋体" w:hAnsi="宋体" w:eastAsia="宋体" w:cs="宋体"/>
                <w:color w:val="auto"/>
                <w:sz w:val="20"/>
                <w:szCs w:val="20"/>
                <w:highlight w:val="none"/>
              </w:rPr>
            </w:pPr>
          </w:p>
        </w:tc>
      </w:tr>
    </w:tbl>
    <w:p w14:paraId="5B6FC3C6">
      <w:pPr>
        <w:spacing w:line="440" w:lineRule="exact"/>
        <w:rPr>
          <w:rFonts w:hint="eastAsia" w:ascii="宋体" w:hAnsi="宋体" w:eastAsia="宋体" w:cs="宋体"/>
          <w:b/>
          <w:bCs/>
          <w:color w:val="auto"/>
          <w:szCs w:val="21"/>
          <w:highlight w:val="none"/>
        </w:rPr>
      </w:pPr>
    </w:p>
    <w:p w14:paraId="22C443E9">
      <w:pPr>
        <w:spacing w:line="440" w:lineRule="exact"/>
        <w:rPr>
          <w:rFonts w:hint="eastAsia" w:ascii="宋体" w:hAnsi="宋体" w:eastAsia="宋体" w:cs="宋体"/>
          <w:b/>
          <w:bCs/>
          <w:color w:val="auto"/>
          <w:szCs w:val="21"/>
          <w:highlight w:val="none"/>
        </w:rPr>
      </w:pPr>
    </w:p>
    <w:p w14:paraId="54156D58">
      <w:pPr>
        <w:spacing w:line="440" w:lineRule="exact"/>
        <w:rPr>
          <w:rFonts w:hint="eastAsia" w:ascii="宋体" w:hAnsi="宋体" w:eastAsia="宋体" w:cs="宋体"/>
          <w:b/>
          <w:bCs/>
          <w:color w:val="auto"/>
          <w:szCs w:val="21"/>
          <w:highlight w:val="none"/>
        </w:rPr>
      </w:pPr>
    </w:p>
    <w:p w14:paraId="628DCDC4">
      <w:pPr>
        <w:spacing w:line="440" w:lineRule="exact"/>
        <w:outlineLvl w:val="0"/>
        <w:rPr>
          <w:rFonts w:hint="eastAsia" w:ascii="宋体" w:hAnsi="宋体" w:eastAsia="宋体" w:cs="宋体"/>
          <w:color w:val="auto"/>
          <w:sz w:val="20"/>
          <w:szCs w:val="20"/>
          <w:highlight w:val="none"/>
        </w:rPr>
      </w:pPr>
      <w:bookmarkStart w:id="2062" w:name="_Toc11048"/>
      <w:bookmarkStart w:id="2063" w:name="_Toc5819"/>
      <w:bookmarkStart w:id="2064" w:name="_Toc19396"/>
      <w:bookmarkStart w:id="2065" w:name="_Toc8584"/>
      <w:bookmarkStart w:id="2066" w:name="_Toc4665"/>
      <w:bookmarkStart w:id="2067" w:name="_Toc26012"/>
      <w:r>
        <w:rPr>
          <w:rFonts w:hint="eastAsia" w:ascii="宋体" w:hAnsi="宋体" w:eastAsia="宋体" w:cs="宋体"/>
          <w:b/>
          <w:bCs/>
          <w:color w:val="auto"/>
          <w:sz w:val="20"/>
          <w:szCs w:val="20"/>
          <w:highlight w:val="none"/>
        </w:rPr>
        <w:t>附</w:t>
      </w:r>
      <w:bookmarkStart w:id="2068" w:name="_Toc296891054"/>
      <w:bookmarkStart w:id="2069" w:name="_Toc296347225"/>
      <w:bookmarkStart w:id="2070" w:name="_Toc296891266"/>
      <w:bookmarkStart w:id="2071" w:name="_Toc267261693"/>
      <w:bookmarkStart w:id="2072" w:name="_Toc296346727"/>
      <w:bookmarkStart w:id="2073" w:name="_Toc296944565"/>
      <w:bookmarkStart w:id="2074" w:name="_Toc296503226"/>
      <w:r>
        <w:rPr>
          <w:rFonts w:hint="eastAsia" w:ascii="宋体" w:hAnsi="宋体" w:eastAsia="宋体" w:cs="宋体"/>
          <w:b/>
          <w:bCs/>
          <w:color w:val="auto"/>
          <w:sz w:val="20"/>
          <w:szCs w:val="20"/>
          <w:highlight w:val="none"/>
        </w:rPr>
        <w:t>件3：</w:t>
      </w:r>
      <w:bookmarkEnd w:id="2062"/>
      <w:bookmarkEnd w:id="2063"/>
      <w:bookmarkEnd w:id="2064"/>
      <w:bookmarkEnd w:id="2065"/>
      <w:bookmarkEnd w:id="2066"/>
      <w:bookmarkEnd w:id="2067"/>
      <w:bookmarkEnd w:id="2068"/>
      <w:bookmarkEnd w:id="2069"/>
      <w:bookmarkEnd w:id="2070"/>
      <w:bookmarkEnd w:id="2071"/>
      <w:bookmarkEnd w:id="2072"/>
      <w:bookmarkEnd w:id="2073"/>
      <w:bookmarkEnd w:id="2074"/>
    </w:p>
    <w:p w14:paraId="5C40E7E5">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工程质量保修书</w:t>
      </w:r>
    </w:p>
    <w:p w14:paraId="01F9CCAE">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发包人（全称）：</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w:t>
      </w:r>
    </w:p>
    <w:p w14:paraId="143EF8F7">
      <w:pPr>
        <w:spacing w:line="440" w:lineRule="exact"/>
        <w:rPr>
          <w:rFonts w:hint="eastAsia" w:ascii="宋体" w:hAnsi="宋体" w:eastAsia="宋体" w:cs="宋体"/>
          <w:color w:val="auto"/>
          <w:sz w:val="20"/>
          <w:szCs w:val="20"/>
        </w:rPr>
      </w:pPr>
      <w:r>
        <w:rPr>
          <w:rFonts w:hint="eastAsia" w:ascii="宋体" w:hAnsi="宋体" w:eastAsia="宋体" w:cs="宋体"/>
          <w:color w:val="auto"/>
          <w:sz w:val="20"/>
          <w:szCs w:val="20"/>
        </w:rPr>
        <w:t>　　承包人（全称）：</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w:t>
      </w:r>
    </w:p>
    <w:p w14:paraId="0A1D92DD">
      <w:pPr>
        <w:spacing w:line="440" w:lineRule="exact"/>
        <w:rPr>
          <w:rFonts w:hint="eastAsia" w:ascii="宋体" w:hAnsi="宋体" w:eastAsia="宋体" w:cs="宋体"/>
          <w:color w:val="auto"/>
          <w:sz w:val="20"/>
          <w:szCs w:val="20"/>
        </w:rPr>
      </w:pPr>
    </w:p>
    <w:p w14:paraId="0AB22748">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　　发包人和承包人根据《中华人民共和国建筑法》和《建设工程质量管理条例》，经协商一致就</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（工程全称）签订工程质量保修书。</w:t>
      </w:r>
    </w:p>
    <w:p w14:paraId="53280F3A">
      <w:pPr>
        <w:spacing w:line="360" w:lineRule="auto"/>
        <w:outlineLvl w:val="9"/>
        <w:rPr>
          <w:rFonts w:hint="eastAsia" w:ascii="宋体" w:hAnsi="宋体" w:eastAsia="宋体" w:cs="宋体"/>
          <w:color w:val="auto"/>
          <w:sz w:val="20"/>
          <w:szCs w:val="20"/>
        </w:rPr>
      </w:pPr>
      <w:r>
        <w:rPr>
          <w:rFonts w:hint="eastAsia" w:ascii="宋体" w:hAnsi="宋体" w:eastAsia="宋体" w:cs="宋体"/>
          <w:color w:val="auto"/>
          <w:sz w:val="20"/>
          <w:szCs w:val="20"/>
        </w:rPr>
        <w:t>　　</w:t>
      </w:r>
      <w:bookmarkStart w:id="2075" w:name="_Toc15415"/>
      <w:bookmarkStart w:id="2076" w:name="_Toc15264"/>
      <w:bookmarkStart w:id="2077" w:name="_Toc25141785"/>
      <w:bookmarkStart w:id="2078" w:name="_Toc24594"/>
      <w:bookmarkStart w:id="2079" w:name="_Toc28879"/>
      <w:bookmarkStart w:id="2080" w:name="_Toc30494"/>
      <w:r>
        <w:rPr>
          <w:rFonts w:hint="eastAsia" w:ascii="宋体" w:hAnsi="宋体" w:eastAsia="宋体" w:cs="宋体"/>
          <w:color w:val="auto"/>
          <w:sz w:val="20"/>
          <w:szCs w:val="20"/>
        </w:rPr>
        <w:t>一、工程质量保修范围和内容</w:t>
      </w:r>
      <w:bookmarkEnd w:id="2075"/>
      <w:bookmarkEnd w:id="2076"/>
      <w:bookmarkEnd w:id="2077"/>
      <w:bookmarkEnd w:id="2078"/>
      <w:bookmarkEnd w:id="2079"/>
      <w:bookmarkEnd w:id="2080"/>
    </w:p>
    <w:p w14:paraId="757B9628">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　　承包人在质量保修期内，按照有关法律规定和合同约定，承担工程质量保修责任。</w:t>
      </w:r>
    </w:p>
    <w:p w14:paraId="75AE11AE">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0"/>
          <w:szCs w:val="20"/>
          <w:u w:val="single"/>
        </w:rPr>
        <w:t xml:space="preserve">                                                                                                                                           </w:t>
      </w:r>
    </w:p>
    <w:p w14:paraId="47A4CD15">
      <w:pPr>
        <w:spacing w:line="360" w:lineRule="auto"/>
        <w:outlineLvl w:val="9"/>
        <w:rPr>
          <w:rFonts w:hint="eastAsia" w:ascii="宋体" w:hAnsi="宋体" w:eastAsia="宋体" w:cs="宋体"/>
          <w:color w:val="auto"/>
          <w:sz w:val="20"/>
          <w:szCs w:val="20"/>
        </w:rPr>
      </w:pPr>
      <w:r>
        <w:rPr>
          <w:rFonts w:hint="eastAsia" w:ascii="宋体" w:hAnsi="宋体" w:eastAsia="宋体" w:cs="宋体"/>
          <w:b/>
          <w:color w:val="auto"/>
          <w:sz w:val="20"/>
          <w:szCs w:val="20"/>
        </w:rPr>
        <w:t>　　</w:t>
      </w:r>
      <w:bookmarkStart w:id="2081" w:name="_Toc5402"/>
      <w:bookmarkStart w:id="2082" w:name="_Toc24112"/>
      <w:bookmarkStart w:id="2083" w:name="_Toc25141786"/>
      <w:bookmarkStart w:id="2084" w:name="_Toc25919"/>
      <w:bookmarkStart w:id="2085" w:name="_Toc4691"/>
      <w:r>
        <w:rPr>
          <w:rFonts w:hint="eastAsia" w:ascii="宋体" w:hAnsi="宋体" w:eastAsia="宋体" w:cs="宋体"/>
          <w:color w:val="auto"/>
          <w:sz w:val="20"/>
          <w:szCs w:val="20"/>
        </w:rPr>
        <w:t>二、质量保修期</w:t>
      </w:r>
      <w:bookmarkEnd w:id="2081"/>
      <w:bookmarkEnd w:id="2082"/>
      <w:bookmarkEnd w:id="2083"/>
      <w:bookmarkEnd w:id="2084"/>
      <w:bookmarkEnd w:id="2085"/>
    </w:p>
    <w:p w14:paraId="24707572">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根据《建设工程质量管理条例》及有关规定，工程的质量保修期如下：</w:t>
      </w:r>
    </w:p>
    <w:p w14:paraId="2C29FACB">
      <w:pPr>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1．地基基础工程和主体结构工程为设计文件规定的工程合理使用年限；</w:t>
      </w:r>
    </w:p>
    <w:p w14:paraId="56E16C4D">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2．屋面防水工程、有防水要求的卫生间、房间和外墙面的防渗为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年；</w:t>
      </w:r>
    </w:p>
    <w:p w14:paraId="5F792F4D">
      <w:pPr>
        <w:spacing w:line="360" w:lineRule="auto"/>
        <w:ind w:left="420" w:leftChars="200" w:firstLine="100" w:firstLineChars="50"/>
        <w:rPr>
          <w:rFonts w:hint="eastAsia" w:ascii="宋体" w:hAnsi="宋体" w:eastAsia="宋体" w:cs="宋体"/>
          <w:color w:val="auto"/>
          <w:sz w:val="20"/>
          <w:szCs w:val="20"/>
        </w:rPr>
      </w:pPr>
      <w:r>
        <w:rPr>
          <w:rFonts w:hint="eastAsia" w:ascii="宋体" w:hAnsi="宋体" w:eastAsia="宋体" w:cs="宋体"/>
          <w:color w:val="auto"/>
          <w:sz w:val="20"/>
          <w:szCs w:val="20"/>
        </w:rPr>
        <w:t>3．装修工程为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年；</w:t>
      </w:r>
    </w:p>
    <w:p w14:paraId="1962706B">
      <w:pPr>
        <w:spacing w:line="360" w:lineRule="auto"/>
        <w:ind w:left="420" w:leftChars="200" w:firstLine="100" w:firstLineChars="50"/>
        <w:rPr>
          <w:rFonts w:hint="eastAsia" w:ascii="宋体" w:hAnsi="宋体" w:eastAsia="宋体" w:cs="宋体"/>
          <w:color w:val="auto"/>
          <w:sz w:val="20"/>
          <w:szCs w:val="20"/>
        </w:rPr>
      </w:pPr>
      <w:r>
        <w:rPr>
          <w:rFonts w:hint="eastAsia" w:ascii="宋体" w:hAnsi="宋体" w:eastAsia="宋体" w:cs="宋体"/>
          <w:color w:val="auto"/>
          <w:sz w:val="20"/>
          <w:szCs w:val="20"/>
        </w:rPr>
        <w:t>4．电气管线、给排水管道、设备安装工程为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年；</w:t>
      </w:r>
    </w:p>
    <w:p w14:paraId="00DD7956">
      <w:pPr>
        <w:spacing w:line="360" w:lineRule="auto"/>
        <w:ind w:left="420" w:leftChars="200" w:firstLine="100" w:firstLineChars="50"/>
        <w:rPr>
          <w:rFonts w:hint="eastAsia" w:ascii="宋体" w:hAnsi="宋体" w:eastAsia="宋体" w:cs="宋体"/>
          <w:color w:val="auto"/>
          <w:sz w:val="20"/>
          <w:szCs w:val="20"/>
        </w:rPr>
      </w:pPr>
      <w:r>
        <w:rPr>
          <w:rFonts w:hint="eastAsia" w:ascii="宋体" w:hAnsi="宋体" w:eastAsia="宋体" w:cs="宋体"/>
          <w:color w:val="auto"/>
          <w:sz w:val="20"/>
          <w:szCs w:val="20"/>
        </w:rPr>
        <w:t>5．供热与供冷系统为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个采暖期、供冷期；</w:t>
      </w:r>
    </w:p>
    <w:p w14:paraId="3ACEEA79">
      <w:pPr>
        <w:spacing w:line="360" w:lineRule="auto"/>
        <w:ind w:left="420" w:leftChars="200" w:firstLine="100" w:firstLineChars="50"/>
        <w:rPr>
          <w:rFonts w:hint="eastAsia" w:ascii="宋体" w:hAnsi="宋体" w:eastAsia="宋体" w:cs="宋体"/>
          <w:color w:val="auto"/>
          <w:sz w:val="20"/>
          <w:szCs w:val="20"/>
        </w:rPr>
      </w:pPr>
      <w:r>
        <w:rPr>
          <w:rFonts w:hint="eastAsia" w:ascii="宋体" w:hAnsi="宋体" w:eastAsia="宋体" w:cs="宋体"/>
          <w:color w:val="auto"/>
          <w:sz w:val="20"/>
          <w:szCs w:val="20"/>
        </w:rPr>
        <w:t>6．住宅小区内的给排水设施、道路等配套工程为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年；</w:t>
      </w:r>
    </w:p>
    <w:p w14:paraId="2473F350">
      <w:pPr>
        <w:spacing w:line="360" w:lineRule="auto"/>
        <w:ind w:left="420" w:leftChars="200" w:firstLine="100" w:firstLineChars="50"/>
        <w:rPr>
          <w:rFonts w:hint="eastAsia" w:ascii="宋体" w:hAnsi="宋体" w:eastAsia="宋体" w:cs="宋体"/>
          <w:color w:val="auto"/>
          <w:sz w:val="20"/>
          <w:szCs w:val="20"/>
        </w:rPr>
      </w:pPr>
      <w:r>
        <w:rPr>
          <w:rFonts w:hint="eastAsia" w:ascii="宋体" w:hAnsi="宋体" w:eastAsia="宋体" w:cs="宋体"/>
          <w:color w:val="auto"/>
          <w:sz w:val="20"/>
          <w:szCs w:val="20"/>
        </w:rPr>
        <w:t>7．其他项目保修期限约定如下：</w:t>
      </w:r>
    </w:p>
    <w:p w14:paraId="19AE5C77">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3024B0F0">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　　质量保修期自工程竣工验收合格之日起计算。</w:t>
      </w:r>
    </w:p>
    <w:p w14:paraId="60674C45">
      <w:pPr>
        <w:spacing w:line="360" w:lineRule="auto"/>
        <w:ind w:firstLine="400" w:firstLineChars="200"/>
        <w:outlineLvl w:val="9"/>
        <w:rPr>
          <w:rFonts w:hint="eastAsia" w:ascii="宋体" w:hAnsi="宋体" w:eastAsia="宋体" w:cs="宋体"/>
          <w:color w:val="auto"/>
          <w:sz w:val="20"/>
          <w:szCs w:val="20"/>
        </w:rPr>
      </w:pPr>
      <w:bookmarkStart w:id="2086" w:name="_Toc32666"/>
      <w:bookmarkStart w:id="2087" w:name="_Toc29289"/>
      <w:bookmarkStart w:id="2088" w:name="_Toc2951"/>
      <w:bookmarkStart w:id="2089" w:name="_Toc24308"/>
      <w:bookmarkStart w:id="2090" w:name="_Toc18020"/>
      <w:bookmarkStart w:id="2091" w:name="_Toc25141787"/>
      <w:r>
        <w:rPr>
          <w:rFonts w:hint="eastAsia" w:ascii="宋体" w:hAnsi="宋体" w:eastAsia="宋体" w:cs="宋体"/>
          <w:color w:val="auto"/>
          <w:sz w:val="20"/>
          <w:szCs w:val="20"/>
        </w:rPr>
        <w:t>三、缺陷责任期</w:t>
      </w:r>
      <w:bookmarkEnd w:id="2086"/>
      <w:bookmarkEnd w:id="2087"/>
      <w:bookmarkEnd w:id="2088"/>
      <w:bookmarkEnd w:id="2089"/>
      <w:bookmarkEnd w:id="2090"/>
      <w:bookmarkEnd w:id="2091"/>
    </w:p>
    <w:p w14:paraId="4C699A5A">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工程缺陷责任期为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个月，缺陷责任期自工程通过竣工验收之日起计算。单位工程先于全部工程进行验收，单位工程缺陷责任期自单位工程验收合格之日起算。</w:t>
      </w:r>
    </w:p>
    <w:p w14:paraId="5372C1F1">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缺陷责任期终止后，发包人应退还剩余的质量保证金。</w:t>
      </w:r>
    </w:p>
    <w:p w14:paraId="1DF072BC">
      <w:pPr>
        <w:spacing w:line="360" w:lineRule="auto"/>
        <w:outlineLvl w:val="9"/>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bookmarkStart w:id="2092" w:name="_Toc9266"/>
      <w:bookmarkStart w:id="2093" w:name="_Toc9307"/>
      <w:bookmarkStart w:id="2094" w:name="_Toc4204"/>
      <w:bookmarkStart w:id="2095" w:name="_Toc23121"/>
      <w:bookmarkStart w:id="2096" w:name="_Toc25141788"/>
      <w:bookmarkStart w:id="2097" w:name="_Toc16669"/>
      <w:r>
        <w:rPr>
          <w:rFonts w:hint="eastAsia" w:ascii="宋体" w:hAnsi="宋体" w:eastAsia="宋体" w:cs="宋体"/>
          <w:color w:val="auto"/>
          <w:sz w:val="20"/>
          <w:szCs w:val="20"/>
        </w:rPr>
        <w:t>四、质量保修责任</w:t>
      </w:r>
      <w:bookmarkEnd w:id="2092"/>
      <w:bookmarkEnd w:id="2093"/>
      <w:bookmarkEnd w:id="2094"/>
      <w:bookmarkEnd w:id="2095"/>
      <w:bookmarkEnd w:id="2096"/>
      <w:bookmarkEnd w:id="2097"/>
    </w:p>
    <w:p w14:paraId="3EC7A7E3">
      <w:pPr>
        <w:spacing w:line="360" w:lineRule="auto"/>
        <w:ind w:left="105" w:leftChars="50" w:firstLine="409" w:firstLineChars="205"/>
        <w:rPr>
          <w:rFonts w:hint="eastAsia" w:ascii="宋体" w:hAnsi="宋体" w:eastAsia="宋体" w:cs="宋体"/>
          <w:color w:val="auto"/>
          <w:sz w:val="20"/>
          <w:szCs w:val="20"/>
        </w:rPr>
      </w:pPr>
      <w:r>
        <w:rPr>
          <w:rFonts w:hint="eastAsia" w:ascii="宋体" w:hAnsi="宋体" w:eastAsia="宋体" w:cs="宋体"/>
          <w:color w:val="auto"/>
          <w:sz w:val="20"/>
          <w:szCs w:val="20"/>
        </w:rPr>
        <w:t>1．属于保修范围、内容的项目，承包人应当在接到保修通知之日起7天内派人保修。承包人不在约定期限内派人保修的，发包人可以委托他人修理。</w:t>
      </w:r>
    </w:p>
    <w:p w14:paraId="10335706">
      <w:pPr>
        <w:spacing w:line="360" w:lineRule="auto"/>
        <w:ind w:left="105" w:leftChars="50" w:firstLine="409" w:firstLineChars="205"/>
        <w:rPr>
          <w:rFonts w:hint="eastAsia" w:ascii="宋体" w:hAnsi="宋体" w:eastAsia="宋体" w:cs="宋体"/>
          <w:color w:val="auto"/>
          <w:sz w:val="20"/>
          <w:szCs w:val="20"/>
        </w:rPr>
      </w:pPr>
      <w:r>
        <w:rPr>
          <w:rFonts w:hint="eastAsia" w:ascii="宋体" w:hAnsi="宋体" w:eastAsia="宋体" w:cs="宋体"/>
          <w:color w:val="auto"/>
          <w:sz w:val="20"/>
          <w:szCs w:val="20"/>
        </w:rPr>
        <w:t>2．发生紧急事故需抢修的，承包人在接到事故通知后，应当立即到达事故现场抢修。</w:t>
      </w:r>
    </w:p>
    <w:p w14:paraId="161F160D">
      <w:pPr>
        <w:spacing w:line="360" w:lineRule="auto"/>
        <w:ind w:left="105" w:leftChars="50" w:firstLine="409" w:firstLineChars="205"/>
        <w:rPr>
          <w:rFonts w:hint="eastAsia" w:ascii="宋体" w:hAnsi="宋体" w:eastAsia="宋体" w:cs="宋体"/>
          <w:color w:val="auto"/>
          <w:sz w:val="20"/>
          <w:szCs w:val="20"/>
        </w:rPr>
      </w:pPr>
      <w:r>
        <w:rPr>
          <w:rFonts w:hint="eastAsia" w:ascii="宋体" w:hAnsi="宋体" w:eastAsia="宋体" w:cs="宋体"/>
          <w:color w:val="auto"/>
          <w:sz w:val="20"/>
          <w:szCs w:val="20"/>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7654A66">
      <w:pPr>
        <w:spacing w:line="360" w:lineRule="auto"/>
        <w:ind w:left="420" w:leftChars="200" w:firstLine="100" w:firstLineChars="50"/>
        <w:rPr>
          <w:rFonts w:hint="eastAsia" w:ascii="宋体" w:hAnsi="宋体" w:eastAsia="宋体" w:cs="宋体"/>
          <w:color w:val="auto"/>
          <w:sz w:val="20"/>
          <w:szCs w:val="20"/>
        </w:rPr>
      </w:pPr>
      <w:r>
        <w:rPr>
          <w:rFonts w:hint="eastAsia" w:ascii="宋体" w:hAnsi="宋体" w:eastAsia="宋体" w:cs="宋体"/>
          <w:color w:val="auto"/>
          <w:sz w:val="20"/>
          <w:szCs w:val="20"/>
        </w:rPr>
        <w:t>4．质量保修完成后，由发包人组织验收。</w:t>
      </w:r>
    </w:p>
    <w:p w14:paraId="1116D2E8">
      <w:pPr>
        <w:spacing w:line="360" w:lineRule="auto"/>
        <w:outlineLvl w:val="9"/>
        <w:rPr>
          <w:rFonts w:hint="eastAsia" w:ascii="宋体" w:hAnsi="宋体" w:eastAsia="宋体" w:cs="宋体"/>
          <w:color w:val="auto"/>
          <w:sz w:val="20"/>
          <w:szCs w:val="20"/>
        </w:rPr>
      </w:pPr>
      <w:r>
        <w:rPr>
          <w:rFonts w:hint="eastAsia" w:ascii="宋体" w:hAnsi="宋体" w:eastAsia="宋体" w:cs="宋体"/>
          <w:color w:val="auto"/>
          <w:sz w:val="20"/>
          <w:szCs w:val="20"/>
        </w:rPr>
        <w:t>　　</w:t>
      </w:r>
      <w:bookmarkStart w:id="2098" w:name="_Toc6022"/>
      <w:bookmarkStart w:id="2099" w:name="_Toc1337"/>
      <w:bookmarkStart w:id="2100" w:name="_Toc4493"/>
      <w:bookmarkStart w:id="2101" w:name="_Toc25141789"/>
      <w:bookmarkStart w:id="2102" w:name="_Toc8108"/>
      <w:bookmarkStart w:id="2103" w:name="_Toc5768"/>
      <w:r>
        <w:rPr>
          <w:rFonts w:hint="eastAsia" w:ascii="宋体" w:hAnsi="宋体" w:eastAsia="宋体" w:cs="宋体"/>
          <w:color w:val="auto"/>
          <w:sz w:val="20"/>
          <w:szCs w:val="20"/>
        </w:rPr>
        <w:t>五、保修费用</w:t>
      </w:r>
      <w:bookmarkEnd w:id="2098"/>
      <w:bookmarkEnd w:id="2099"/>
      <w:bookmarkEnd w:id="2100"/>
      <w:bookmarkEnd w:id="2101"/>
      <w:bookmarkEnd w:id="2102"/>
      <w:bookmarkEnd w:id="2103"/>
    </w:p>
    <w:p w14:paraId="46EC19C1">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　　保修费用由造成质量缺陷的责任方承担。</w:t>
      </w:r>
    </w:p>
    <w:p w14:paraId="33AC33B1">
      <w:pPr>
        <w:spacing w:line="360" w:lineRule="auto"/>
        <w:jc w:val="left"/>
        <w:rPr>
          <w:rFonts w:hint="eastAsia" w:ascii="宋体" w:hAnsi="宋体" w:eastAsia="宋体" w:cs="宋体"/>
          <w:color w:val="auto"/>
          <w:sz w:val="20"/>
          <w:szCs w:val="20"/>
        </w:rPr>
      </w:pPr>
      <w:bookmarkStart w:id="2104" w:name="_Toc22857"/>
      <w:bookmarkStart w:id="2105" w:name="_Toc24511"/>
      <w:bookmarkStart w:id="2106" w:name="_Toc2599"/>
      <w:bookmarkStart w:id="2107" w:name="_Toc1469"/>
      <w:bookmarkStart w:id="2108" w:name="_Toc25141790"/>
      <w:r>
        <w:rPr>
          <w:rFonts w:hint="eastAsia" w:ascii="宋体" w:hAnsi="宋体" w:eastAsia="宋体" w:cs="宋体"/>
          <w:bCs/>
          <w:color w:val="auto"/>
          <w:sz w:val="20"/>
          <w:szCs w:val="20"/>
        </w:rPr>
        <w:t>六</w:t>
      </w:r>
      <w:r>
        <w:rPr>
          <w:rFonts w:hint="eastAsia" w:ascii="宋体" w:hAnsi="宋体" w:eastAsia="宋体" w:cs="宋体"/>
          <w:color w:val="auto"/>
          <w:sz w:val="20"/>
          <w:szCs w:val="20"/>
        </w:rPr>
        <w:t>、双方约定的其他工程质量保修事项：</w:t>
      </w:r>
      <w:bookmarkEnd w:id="2104"/>
      <w:bookmarkEnd w:id="2105"/>
      <w:bookmarkEnd w:id="2106"/>
      <w:bookmarkEnd w:id="2107"/>
      <w:bookmarkEnd w:id="2108"/>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00866EF6">
      <w:pPr>
        <w:spacing w:line="360" w:lineRule="auto"/>
        <w:ind w:left="105" w:leftChars="50" w:firstLine="409" w:firstLineChars="205"/>
        <w:rPr>
          <w:rFonts w:hint="eastAsia" w:ascii="宋体" w:hAnsi="宋体" w:eastAsia="宋体" w:cs="宋体"/>
          <w:color w:val="auto"/>
          <w:sz w:val="20"/>
          <w:szCs w:val="20"/>
        </w:rPr>
      </w:pPr>
      <w:r>
        <w:rPr>
          <w:rFonts w:hint="eastAsia" w:ascii="宋体" w:hAnsi="宋体" w:eastAsia="宋体" w:cs="宋体"/>
          <w:color w:val="auto"/>
          <w:sz w:val="20"/>
          <w:szCs w:val="20"/>
        </w:rPr>
        <w:t>工程质量保修书由发包人、承包人在工程竣工验收前共同签署，作为施工合同附件，其有效期限至保修期满。</w:t>
      </w:r>
    </w:p>
    <w:p w14:paraId="72B6ECCD">
      <w:pPr>
        <w:spacing w:line="360" w:lineRule="auto"/>
        <w:ind w:firstLine="420"/>
        <w:rPr>
          <w:rFonts w:hint="eastAsia" w:ascii="宋体" w:hAnsi="宋体" w:eastAsia="宋体" w:cs="宋体"/>
          <w:color w:val="auto"/>
          <w:sz w:val="20"/>
          <w:szCs w:val="20"/>
        </w:rPr>
      </w:pPr>
    </w:p>
    <w:p w14:paraId="06C4E89A">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发包人(公章)：</w:t>
      </w:r>
      <w:r>
        <w:rPr>
          <w:rFonts w:hint="eastAsia" w:ascii="宋体" w:hAnsi="宋体" w:eastAsia="宋体" w:cs="宋体"/>
          <w:color w:val="auto"/>
          <w:sz w:val="20"/>
          <w:szCs w:val="20"/>
          <w:u w:val="single"/>
        </w:rPr>
        <w:t xml:space="preserve">        </w:t>
      </w:r>
      <w:r>
        <w:rPr>
          <w:rFonts w:hint="eastAsia" w:ascii="宋体" w:hAnsi="宋体" w:eastAsia="宋体" w:cs="宋体"/>
          <w:color w:val="auto"/>
          <w:sz w:val="20"/>
          <w:szCs w:val="20"/>
        </w:rPr>
        <w:t xml:space="preserve"> 承包人(公章)：</w:t>
      </w:r>
      <w:r>
        <w:rPr>
          <w:rFonts w:hint="eastAsia" w:ascii="宋体" w:hAnsi="宋体" w:eastAsia="宋体" w:cs="宋体"/>
          <w:color w:val="auto"/>
          <w:sz w:val="20"/>
          <w:szCs w:val="20"/>
          <w:u w:val="single"/>
        </w:rPr>
        <w:t xml:space="preserve">           </w:t>
      </w:r>
    </w:p>
    <w:p w14:paraId="2DA32A5B">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地  址：</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地  址：</w:t>
      </w:r>
      <w:r>
        <w:rPr>
          <w:rFonts w:hint="eastAsia" w:ascii="宋体" w:hAnsi="宋体" w:eastAsia="宋体" w:cs="宋体"/>
          <w:color w:val="auto"/>
          <w:sz w:val="20"/>
          <w:szCs w:val="20"/>
          <w:u w:val="single"/>
        </w:rPr>
        <w:t xml:space="preserve">       </w:t>
      </w:r>
    </w:p>
    <w:p w14:paraId="389E0FDD">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法定代表人(签字)：</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法定代表人(签字)：</w:t>
      </w:r>
      <w:r>
        <w:rPr>
          <w:rFonts w:hint="eastAsia" w:ascii="宋体" w:hAnsi="宋体" w:eastAsia="宋体" w:cs="宋体"/>
          <w:color w:val="auto"/>
          <w:sz w:val="20"/>
          <w:szCs w:val="20"/>
          <w:u w:val="single"/>
        </w:rPr>
        <w:t xml:space="preserve">       </w:t>
      </w:r>
    </w:p>
    <w:p w14:paraId="0D6875F2">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委托代理人(签字)：</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委托代理人(签字)：</w:t>
      </w:r>
      <w:r>
        <w:rPr>
          <w:rFonts w:hint="eastAsia" w:ascii="宋体" w:hAnsi="宋体" w:eastAsia="宋体" w:cs="宋体"/>
          <w:color w:val="auto"/>
          <w:sz w:val="20"/>
          <w:szCs w:val="20"/>
          <w:u w:val="single"/>
        </w:rPr>
        <w:t xml:space="preserve">       </w:t>
      </w:r>
    </w:p>
    <w:p w14:paraId="6A27F82D">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电  话：</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电  话：</w:t>
      </w:r>
      <w:r>
        <w:rPr>
          <w:rFonts w:hint="eastAsia" w:ascii="宋体" w:hAnsi="宋体" w:eastAsia="宋体" w:cs="宋体"/>
          <w:color w:val="auto"/>
          <w:sz w:val="20"/>
          <w:szCs w:val="20"/>
          <w:u w:val="single"/>
        </w:rPr>
        <w:t xml:space="preserve">     </w:t>
      </w:r>
    </w:p>
    <w:p w14:paraId="3CCDD2B3">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传  真：</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传  真：</w:t>
      </w:r>
      <w:r>
        <w:rPr>
          <w:rFonts w:hint="eastAsia" w:ascii="宋体" w:hAnsi="宋体" w:eastAsia="宋体" w:cs="宋体"/>
          <w:color w:val="auto"/>
          <w:sz w:val="20"/>
          <w:szCs w:val="20"/>
          <w:u w:val="single"/>
        </w:rPr>
        <w:t xml:space="preserve">     </w:t>
      </w:r>
    </w:p>
    <w:p w14:paraId="26E2ADC2">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开户银行：</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 开户银行：</w:t>
      </w:r>
      <w:r>
        <w:rPr>
          <w:rFonts w:hint="eastAsia" w:ascii="宋体" w:hAnsi="宋体" w:eastAsia="宋体" w:cs="宋体"/>
          <w:color w:val="auto"/>
          <w:sz w:val="20"/>
          <w:szCs w:val="20"/>
          <w:u w:val="single"/>
        </w:rPr>
        <w:t xml:space="preserve">   </w:t>
      </w:r>
    </w:p>
    <w:p w14:paraId="45E38F61">
      <w:pPr>
        <w:spacing w:line="360" w:lineRule="auto"/>
        <w:rPr>
          <w:rFonts w:hint="eastAsia" w:ascii="宋体" w:hAnsi="宋体" w:eastAsia="宋体" w:cs="宋体"/>
          <w:color w:val="auto"/>
          <w:sz w:val="20"/>
          <w:szCs w:val="20"/>
        </w:rPr>
      </w:pPr>
      <w:r>
        <w:rPr>
          <w:rFonts w:hint="eastAsia" w:ascii="宋体" w:hAnsi="宋体" w:eastAsia="宋体" w:cs="宋体"/>
          <w:color w:val="auto"/>
          <w:sz w:val="20"/>
          <w:szCs w:val="20"/>
        </w:rPr>
        <w:t>账  号：</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账  号：</w:t>
      </w:r>
      <w:r>
        <w:rPr>
          <w:rFonts w:hint="eastAsia" w:ascii="宋体" w:hAnsi="宋体" w:eastAsia="宋体" w:cs="宋体"/>
          <w:color w:val="auto"/>
          <w:sz w:val="20"/>
          <w:szCs w:val="20"/>
          <w:u w:val="single"/>
        </w:rPr>
        <w:t xml:space="preserve">     </w:t>
      </w:r>
    </w:p>
    <w:p w14:paraId="63F478C3">
      <w:pPr>
        <w:spacing w:line="360" w:lineRule="auto"/>
        <w:rPr>
          <w:rFonts w:hint="eastAsia" w:ascii="宋体" w:hAnsi="宋体" w:eastAsia="宋体" w:cs="宋体"/>
          <w:b/>
          <w:color w:val="auto"/>
          <w:sz w:val="20"/>
          <w:szCs w:val="20"/>
        </w:rPr>
      </w:pPr>
      <w:r>
        <w:rPr>
          <w:rFonts w:hint="eastAsia" w:ascii="宋体" w:hAnsi="宋体" w:eastAsia="宋体" w:cs="宋体"/>
          <w:color w:val="auto"/>
          <w:sz w:val="20"/>
          <w:szCs w:val="20"/>
        </w:rPr>
        <w:t>邮政编码：</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邮政编码：</w:t>
      </w:r>
      <w:r>
        <w:rPr>
          <w:rFonts w:hint="eastAsia" w:ascii="宋体" w:hAnsi="宋体" w:eastAsia="宋体" w:cs="宋体"/>
          <w:color w:val="auto"/>
          <w:sz w:val="20"/>
          <w:szCs w:val="20"/>
          <w:u w:val="single"/>
        </w:rPr>
        <w:t xml:space="preserve">   </w:t>
      </w:r>
    </w:p>
    <w:p w14:paraId="465E842A">
      <w:pPr>
        <w:spacing w:line="360" w:lineRule="auto"/>
        <w:outlineLvl w:val="0"/>
        <w:rPr>
          <w:rFonts w:hint="eastAsia" w:ascii="宋体" w:hAnsi="宋体" w:eastAsia="宋体" w:cs="宋体"/>
          <w:color w:val="auto"/>
          <w:sz w:val="20"/>
          <w:szCs w:val="20"/>
          <w:highlight w:val="none"/>
        </w:rPr>
      </w:pPr>
      <w:r>
        <w:rPr>
          <w:rFonts w:hint="eastAsia" w:ascii="宋体" w:hAnsi="宋体" w:eastAsia="宋体" w:cs="宋体"/>
          <w:color w:val="auto"/>
          <w:szCs w:val="21"/>
          <w:highlight w:val="none"/>
        </w:rPr>
        <w:br w:type="page"/>
      </w:r>
      <w:bookmarkStart w:id="2109" w:name="_Toc3652"/>
      <w:bookmarkStart w:id="2110" w:name="_Toc32022"/>
      <w:bookmarkStart w:id="2111" w:name="_Toc5755"/>
      <w:bookmarkStart w:id="2112" w:name="_Toc3276"/>
      <w:bookmarkStart w:id="2113" w:name="_Toc847"/>
      <w:bookmarkStart w:id="2114" w:name="_Toc30763"/>
      <w:r>
        <w:rPr>
          <w:rFonts w:hint="eastAsia" w:ascii="宋体" w:hAnsi="宋体" w:eastAsia="宋体" w:cs="宋体"/>
          <w:b/>
          <w:bCs/>
          <w:color w:val="auto"/>
          <w:sz w:val="20"/>
          <w:szCs w:val="20"/>
          <w:highlight w:val="none"/>
        </w:rPr>
        <w:t>附件4：</w:t>
      </w:r>
      <w:bookmarkEnd w:id="2109"/>
      <w:bookmarkEnd w:id="2110"/>
      <w:bookmarkEnd w:id="2111"/>
      <w:bookmarkEnd w:id="2112"/>
      <w:bookmarkEnd w:id="2113"/>
      <w:bookmarkEnd w:id="2114"/>
    </w:p>
    <w:p w14:paraId="7A3BD97B">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主要建设工程文件目录</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88177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6D860F2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文件名称</w:t>
            </w:r>
          </w:p>
        </w:tc>
        <w:tc>
          <w:tcPr>
            <w:tcW w:w="1276" w:type="dxa"/>
            <w:tcBorders>
              <w:top w:val="single" w:color="auto" w:sz="12" w:space="0"/>
              <w:bottom w:val="double" w:color="auto" w:sz="6" w:space="0"/>
            </w:tcBorders>
            <w:noWrap w:val="0"/>
            <w:vAlign w:val="center"/>
          </w:tcPr>
          <w:p w14:paraId="7020527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套数</w:t>
            </w:r>
          </w:p>
        </w:tc>
        <w:tc>
          <w:tcPr>
            <w:tcW w:w="1450" w:type="dxa"/>
            <w:tcBorders>
              <w:top w:val="single" w:color="auto" w:sz="12" w:space="0"/>
              <w:bottom w:val="double" w:color="auto" w:sz="6" w:space="0"/>
            </w:tcBorders>
            <w:noWrap w:val="0"/>
            <w:vAlign w:val="center"/>
          </w:tcPr>
          <w:p w14:paraId="3A3F69A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费用（元）</w:t>
            </w:r>
          </w:p>
        </w:tc>
        <w:tc>
          <w:tcPr>
            <w:tcW w:w="1243" w:type="dxa"/>
            <w:tcBorders>
              <w:top w:val="single" w:color="auto" w:sz="12" w:space="0"/>
              <w:bottom w:val="double" w:color="auto" w:sz="6" w:space="0"/>
            </w:tcBorders>
            <w:noWrap w:val="0"/>
            <w:vAlign w:val="center"/>
          </w:tcPr>
          <w:p w14:paraId="49B2655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质量</w:t>
            </w:r>
          </w:p>
        </w:tc>
        <w:tc>
          <w:tcPr>
            <w:tcW w:w="1450" w:type="dxa"/>
            <w:tcBorders>
              <w:top w:val="single" w:color="auto" w:sz="12" w:space="0"/>
              <w:bottom w:val="double" w:color="auto" w:sz="6" w:space="0"/>
            </w:tcBorders>
            <w:noWrap w:val="0"/>
            <w:vAlign w:val="top"/>
          </w:tcPr>
          <w:p w14:paraId="2B118216">
            <w:pPr>
              <w:spacing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移交时间</w:t>
            </w:r>
          </w:p>
        </w:tc>
        <w:tc>
          <w:tcPr>
            <w:tcW w:w="1667" w:type="dxa"/>
            <w:tcBorders>
              <w:top w:val="single" w:color="auto" w:sz="12" w:space="0"/>
              <w:bottom w:val="double" w:color="auto" w:sz="6" w:space="0"/>
            </w:tcBorders>
            <w:noWrap w:val="0"/>
            <w:vAlign w:val="top"/>
          </w:tcPr>
          <w:p w14:paraId="2B6D4966">
            <w:pPr>
              <w:spacing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责任人</w:t>
            </w:r>
          </w:p>
        </w:tc>
      </w:tr>
      <w:tr w14:paraId="5A27C2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489F193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double" w:color="auto" w:sz="6" w:space="0"/>
              <w:bottom w:val="single" w:color="auto" w:sz="6" w:space="0"/>
            </w:tcBorders>
            <w:noWrap w:val="0"/>
            <w:vAlign w:val="center"/>
          </w:tcPr>
          <w:p w14:paraId="0AB5C39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tcBorders>
              <w:top w:val="double" w:color="auto" w:sz="6" w:space="0"/>
              <w:bottom w:val="single" w:color="auto" w:sz="6" w:space="0"/>
            </w:tcBorders>
            <w:noWrap w:val="0"/>
            <w:vAlign w:val="center"/>
          </w:tcPr>
          <w:p w14:paraId="6F6FA7A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43" w:type="dxa"/>
            <w:tcBorders>
              <w:top w:val="double" w:color="auto" w:sz="6" w:space="0"/>
              <w:bottom w:val="single" w:color="auto" w:sz="6" w:space="0"/>
            </w:tcBorders>
            <w:noWrap w:val="0"/>
            <w:vAlign w:val="center"/>
          </w:tcPr>
          <w:p w14:paraId="2969D78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tcBorders>
              <w:top w:val="double" w:color="auto" w:sz="6" w:space="0"/>
              <w:bottom w:val="single" w:color="auto" w:sz="6" w:space="0"/>
            </w:tcBorders>
            <w:noWrap w:val="0"/>
            <w:vAlign w:val="center"/>
          </w:tcPr>
          <w:p w14:paraId="3007827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667" w:type="dxa"/>
            <w:tcBorders>
              <w:top w:val="double" w:color="auto" w:sz="6" w:space="0"/>
              <w:bottom w:val="single" w:color="auto" w:sz="6" w:space="0"/>
            </w:tcBorders>
            <w:noWrap w:val="0"/>
            <w:vAlign w:val="center"/>
          </w:tcPr>
          <w:p w14:paraId="5F2E280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BE82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363C518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nil"/>
            </w:tcBorders>
            <w:noWrap w:val="0"/>
            <w:vAlign w:val="center"/>
          </w:tcPr>
          <w:p w14:paraId="6C3A4D2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tcBorders>
              <w:top w:val="nil"/>
            </w:tcBorders>
            <w:noWrap w:val="0"/>
            <w:vAlign w:val="center"/>
          </w:tcPr>
          <w:p w14:paraId="0952E62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43" w:type="dxa"/>
            <w:tcBorders>
              <w:top w:val="nil"/>
            </w:tcBorders>
            <w:noWrap w:val="0"/>
            <w:vAlign w:val="center"/>
          </w:tcPr>
          <w:p w14:paraId="4566B83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tcBorders>
              <w:top w:val="nil"/>
            </w:tcBorders>
            <w:noWrap w:val="0"/>
            <w:vAlign w:val="center"/>
          </w:tcPr>
          <w:p w14:paraId="0DD88F0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667" w:type="dxa"/>
            <w:tcBorders>
              <w:top w:val="nil"/>
            </w:tcBorders>
            <w:noWrap w:val="0"/>
            <w:vAlign w:val="center"/>
          </w:tcPr>
          <w:p w14:paraId="4B30CFE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6641A3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FB10E8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center"/>
          </w:tcPr>
          <w:p w14:paraId="5401ECC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0028BF8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43" w:type="dxa"/>
            <w:noWrap w:val="0"/>
            <w:vAlign w:val="center"/>
          </w:tcPr>
          <w:p w14:paraId="54294A7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4BA6A89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667" w:type="dxa"/>
            <w:noWrap w:val="0"/>
            <w:vAlign w:val="center"/>
          </w:tcPr>
          <w:p w14:paraId="76BA3C5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840F8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798A5E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center"/>
          </w:tcPr>
          <w:p w14:paraId="732BF5A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0CB95EA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43" w:type="dxa"/>
            <w:noWrap w:val="0"/>
            <w:vAlign w:val="center"/>
          </w:tcPr>
          <w:p w14:paraId="0C4BBEF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56F035C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667" w:type="dxa"/>
            <w:noWrap w:val="0"/>
            <w:vAlign w:val="center"/>
          </w:tcPr>
          <w:p w14:paraId="523E644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2054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0527A5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center"/>
          </w:tcPr>
          <w:p w14:paraId="49869D0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39AB0C5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43" w:type="dxa"/>
            <w:noWrap w:val="0"/>
            <w:vAlign w:val="center"/>
          </w:tcPr>
          <w:p w14:paraId="40F5FEB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07B13E4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667" w:type="dxa"/>
            <w:noWrap w:val="0"/>
            <w:vAlign w:val="center"/>
          </w:tcPr>
          <w:p w14:paraId="238C5CE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F120F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27A0CF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center"/>
          </w:tcPr>
          <w:p w14:paraId="44234D8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3F388FA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43" w:type="dxa"/>
            <w:noWrap w:val="0"/>
            <w:vAlign w:val="center"/>
          </w:tcPr>
          <w:p w14:paraId="3CE48A7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28821B0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667" w:type="dxa"/>
            <w:noWrap w:val="0"/>
            <w:vAlign w:val="center"/>
          </w:tcPr>
          <w:p w14:paraId="2759A90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D8774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FA0983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center"/>
          </w:tcPr>
          <w:p w14:paraId="280B87B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69993DE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43" w:type="dxa"/>
            <w:noWrap w:val="0"/>
            <w:vAlign w:val="center"/>
          </w:tcPr>
          <w:p w14:paraId="1554922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4C02277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667" w:type="dxa"/>
            <w:noWrap w:val="0"/>
            <w:vAlign w:val="center"/>
          </w:tcPr>
          <w:p w14:paraId="38D06E0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79C6AF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B7719E8">
            <w:pPr>
              <w:rPr>
                <w:rFonts w:hint="eastAsia" w:ascii="宋体" w:hAnsi="宋体" w:eastAsia="宋体" w:cs="宋体"/>
                <w:color w:val="auto"/>
                <w:sz w:val="20"/>
                <w:szCs w:val="20"/>
                <w:highlight w:val="none"/>
              </w:rPr>
            </w:pPr>
          </w:p>
        </w:tc>
        <w:tc>
          <w:tcPr>
            <w:tcW w:w="1276" w:type="dxa"/>
            <w:noWrap w:val="0"/>
            <w:vAlign w:val="top"/>
          </w:tcPr>
          <w:p w14:paraId="5FC46DAE">
            <w:pPr>
              <w:rPr>
                <w:rFonts w:hint="eastAsia" w:ascii="宋体" w:hAnsi="宋体" w:eastAsia="宋体" w:cs="宋体"/>
                <w:color w:val="auto"/>
                <w:sz w:val="20"/>
                <w:szCs w:val="20"/>
                <w:highlight w:val="none"/>
              </w:rPr>
            </w:pPr>
          </w:p>
        </w:tc>
        <w:tc>
          <w:tcPr>
            <w:tcW w:w="1450" w:type="dxa"/>
            <w:noWrap w:val="0"/>
            <w:vAlign w:val="top"/>
          </w:tcPr>
          <w:p w14:paraId="769F3435">
            <w:pPr>
              <w:rPr>
                <w:rFonts w:hint="eastAsia" w:ascii="宋体" w:hAnsi="宋体" w:eastAsia="宋体" w:cs="宋体"/>
                <w:color w:val="auto"/>
                <w:sz w:val="20"/>
                <w:szCs w:val="20"/>
                <w:highlight w:val="none"/>
              </w:rPr>
            </w:pPr>
          </w:p>
        </w:tc>
        <w:tc>
          <w:tcPr>
            <w:tcW w:w="1243" w:type="dxa"/>
            <w:noWrap w:val="0"/>
            <w:vAlign w:val="top"/>
          </w:tcPr>
          <w:p w14:paraId="3DF11D78">
            <w:pPr>
              <w:rPr>
                <w:rFonts w:hint="eastAsia" w:ascii="宋体" w:hAnsi="宋体" w:eastAsia="宋体" w:cs="宋体"/>
                <w:color w:val="auto"/>
                <w:sz w:val="20"/>
                <w:szCs w:val="20"/>
                <w:highlight w:val="none"/>
              </w:rPr>
            </w:pPr>
          </w:p>
        </w:tc>
        <w:tc>
          <w:tcPr>
            <w:tcW w:w="1450" w:type="dxa"/>
            <w:noWrap w:val="0"/>
            <w:vAlign w:val="top"/>
          </w:tcPr>
          <w:p w14:paraId="77366E24">
            <w:pPr>
              <w:rPr>
                <w:rFonts w:hint="eastAsia" w:ascii="宋体" w:hAnsi="宋体" w:eastAsia="宋体" w:cs="宋体"/>
                <w:color w:val="auto"/>
                <w:sz w:val="20"/>
                <w:szCs w:val="20"/>
                <w:highlight w:val="none"/>
              </w:rPr>
            </w:pPr>
          </w:p>
        </w:tc>
        <w:tc>
          <w:tcPr>
            <w:tcW w:w="1667" w:type="dxa"/>
            <w:noWrap w:val="0"/>
            <w:vAlign w:val="top"/>
          </w:tcPr>
          <w:p w14:paraId="75A54AB4">
            <w:pPr>
              <w:rPr>
                <w:rFonts w:hint="eastAsia" w:ascii="宋体" w:hAnsi="宋体" w:eastAsia="宋体" w:cs="宋体"/>
                <w:color w:val="auto"/>
                <w:sz w:val="20"/>
                <w:szCs w:val="20"/>
                <w:highlight w:val="none"/>
              </w:rPr>
            </w:pPr>
          </w:p>
        </w:tc>
      </w:tr>
      <w:tr w14:paraId="3496E5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7D3866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center"/>
          </w:tcPr>
          <w:p w14:paraId="51D1B74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50BCDBD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43" w:type="dxa"/>
            <w:noWrap w:val="0"/>
            <w:vAlign w:val="center"/>
          </w:tcPr>
          <w:p w14:paraId="249040B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50" w:type="dxa"/>
            <w:noWrap w:val="0"/>
            <w:vAlign w:val="center"/>
          </w:tcPr>
          <w:p w14:paraId="0A2718E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667" w:type="dxa"/>
            <w:noWrap w:val="0"/>
            <w:vAlign w:val="center"/>
          </w:tcPr>
          <w:p w14:paraId="34C3E47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62FA76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B5878C6">
            <w:pPr>
              <w:rPr>
                <w:rFonts w:hint="eastAsia" w:ascii="宋体" w:hAnsi="宋体" w:eastAsia="宋体" w:cs="宋体"/>
                <w:color w:val="auto"/>
                <w:sz w:val="20"/>
                <w:szCs w:val="20"/>
                <w:highlight w:val="none"/>
              </w:rPr>
            </w:pPr>
          </w:p>
        </w:tc>
        <w:tc>
          <w:tcPr>
            <w:tcW w:w="1276" w:type="dxa"/>
            <w:noWrap w:val="0"/>
            <w:vAlign w:val="top"/>
          </w:tcPr>
          <w:p w14:paraId="09902091">
            <w:pPr>
              <w:rPr>
                <w:rFonts w:hint="eastAsia" w:ascii="宋体" w:hAnsi="宋体" w:eastAsia="宋体" w:cs="宋体"/>
                <w:color w:val="auto"/>
                <w:sz w:val="20"/>
                <w:szCs w:val="20"/>
                <w:highlight w:val="none"/>
              </w:rPr>
            </w:pPr>
          </w:p>
        </w:tc>
        <w:tc>
          <w:tcPr>
            <w:tcW w:w="1450" w:type="dxa"/>
            <w:noWrap w:val="0"/>
            <w:vAlign w:val="top"/>
          </w:tcPr>
          <w:p w14:paraId="0101662C">
            <w:pPr>
              <w:rPr>
                <w:rFonts w:hint="eastAsia" w:ascii="宋体" w:hAnsi="宋体" w:eastAsia="宋体" w:cs="宋体"/>
                <w:color w:val="auto"/>
                <w:sz w:val="20"/>
                <w:szCs w:val="20"/>
                <w:highlight w:val="none"/>
              </w:rPr>
            </w:pPr>
          </w:p>
        </w:tc>
        <w:tc>
          <w:tcPr>
            <w:tcW w:w="1243" w:type="dxa"/>
            <w:noWrap w:val="0"/>
            <w:vAlign w:val="top"/>
          </w:tcPr>
          <w:p w14:paraId="0F553655">
            <w:pPr>
              <w:rPr>
                <w:rFonts w:hint="eastAsia" w:ascii="宋体" w:hAnsi="宋体" w:eastAsia="宋体" w:cs="宋体"/>
                <w:color w:val="auto"/>
                <w:sz w:val="20"/>
                <w:szCs w:val="20"/>
                <w:highlight w:val="none"/>
              </w:rPr>
            </w:pPr>
          </w:p>
        </w:tc>
        <w:tc>
          <w:tcPr>
            <w:tcW w:w="1450" w:type="dxa"/>
            <w:noWrap w:val="0"/>
            <w:vAlign w:val="top"/>
          </w:tcPr>
          <w:p w14:paraId="3B472D61">
            <w:pPr>
              <w:rPr>
                <w:rFonts w:hint="eastAsia" w:ascii="宋体" w:hAnsi="宋体" w:eastAsia="宋体" w:cs="宋体"/>
                <w:color w:val="auto"/>
                <w:sz w:val="20"/>
                <w:szCs w:val="20"/>
                <w:highlight w:val="none"/>
              </w:rPr>
            </w:pPr>
          </w:p>
        </w:tc>
        <w:tc>
          <w:tcPr>
            <w:tcW w:w="1667" w:type="dxa"/>
            <w:noWrap w:val="0"/>
            <w:vAlign w:val="top"/>
          </w:tcPr>
          <w:p w14:paraId="042C35EE">
            <w:pPr>
              <w:rPr>
                <w:rFonts w:hint="eastAsia" w:ascii="宋体" w:hAnsi="宋体" w:eastAsia="宋体" w:cs="宋体"/>
                <w:color w:val="auto"/>
                <w:sz w:val="20"/>
                <w:szCs w:val="20"/>
                <w:highlight w:val="none"/>
              </w:rPr>
            </w:pPr>
          </w:p>
        </w:tc>
      </w:tr>
      <w:tr w14:paraId="0E3D73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01BEF40">
            <w:pPr>
              <w:rPr>
                <w:rFonts w:hint="eastAsia" w:ascii="宋体" w:hAnsi="宋体" w:eastAsia="宋体" w:cs="宋体"/>
                <w:color w:val="auto"/>
                <w:sz w:val="20"/>
                <w:szCs w:val="20"/>
                <w:highlight w:val="none"/>
              </w:rPr>
            </w:pPr>
          </w:p>
        </w:tc>
        <w:tc>
          <w:tcPr>
            <w:tcW w:w="1276" w:type="dxa"/>
            <w:noWrap w:val="0"/>
            <w:vAlign w:val="top"/>
          </w:tcPr>
          <w:p w14:paraId="4DEA0476">
            <w:pPr>
              <w:rPr>
                <w:rFonts w:hint="eastAsia" w:ascii="宋体" w:hAnsi="宋体" w:eastAsia="宋体" w:cs="宋体"/>
                <w:color w:val="auto"/>
                <w:sz w:val="20"/>
                <w:szCs w:val="20"/>
                <w:highlight w:val="none"/>
              </w:rPr>
            </w:pPr>
          </w:p>
        </w:tc>
        <w:tc>
          <w:tcPr>
            <w:tcW w:w="1450" w:type="dxa"/>
            <w:noWrap w:val="0"/>
            <w:vAlign w:val="top"/>
          </w:tcPr>
          <w:p w14:paraId="23B93FC6">
            <w:pPr>
              <w:rPr>
                <w:rFonts w:hint="eastAsia" w:ascii="宋体" w:hAnsi="宋体" w:eastAsia="宋体" w:cs="宋体"/>
                <w:color w:val="auto"/>
                <w:sz w:val="20"/>
                <w:szCs w:val="20"/>
                <w:highlight w:val="none"/>
              </w:rPr>
            </w:pPr>
          </w:p>
        </w:tc>
        <w:tc>
          <w:tcPr>
            <w:tcW w:w="1243" w:type="dxa"/>
            <w:noWrap w:val="0"/>
            <w:vAlign w:val="top"/>
          </w:tcPr>
          <w:p w14:paraId="0B0B0390">
            <w:pPr>
              <w:rPr>
                <w:rFonts w:hint="eastAsia" w:ascii="宋体" w:hAnsi="宋体" w:eastAsia="宋体" w:cs="宋体"/>
                <w:color w:val="auto"/>
                <w:sz w:val="20"/>
                <w:szCs w:val="20"/>
                <w:highlight w:val="none"/>
              </w:rPr>
            </w:pPr>
          </w:p>
        </w:tc>
        <w:tc>
          <w:tcPr>
            <w:tcW w:w="1450" w:type="dxa"/>
            <w:noWrap w:val="0"/>
            <w:vAlign w:val="top"/>
          </w:tcPr>
          <w:p w14:paraId="67F0F3CE">
            <w:pPr>
              <w:rPr>
                <w:rFonts w:hint="eastAsia" w:ascii="宋体" w:hAnsi="宋体" w:eastAsia="宋体" w:cs="宋体"/>
                <w:color w:val="auto"/>
                <w:sz w:val="20"/>
                <w:szCs w:val="20"/>
                <w:highlight w:val="none"/>
              </w:rPr>
            </w:pPr>
          </w:p>
        </w:tc>
        <w:tc>
          <w:tcPr>
            <w:tcW w:w="1667" w:type="dxa"/>
            <w:noWrap w:val="0"/>
            <w:vAlign w:val="top"/>
          </w:tcPr>
          <w:p w14:paraId="799D35D3">
            <w:pPr>
              <w:rPr>
                <w:rFonts w:hint="eastAsia" w:ascii="宋体" w:hAnsi="宋体" w:eastAsia="宋体" w:cs="宋体"/>
                <w:color w:val="auto"/>
                <w:sz w:val="20"/>
                <w:szCs w:val="20"/>
                <w:highlight w:val="none"/>
              </w:rPr>
            </w:pPr>
          </w:p>
        </w:tc>
      </w:tr>
      <w:tr w14:paraId="6E973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86360E3">
            <w:pPr>
              <w:rPr>
                <w:rFonts w:hint="eastAsia" w:ascii="宋体" w:hAnsi="宋体" w:eastAsia="宋体" w:cs="宋体"/>
                <w:color w:val="auto"/>
                <w:sz w:val="20"/>
                <w:szCs w:val="20"/>
                <w:highlight w:val="none"/>
              </w:rPr>
            </w:pPr>
          </w:p>
        </w:tc>
        <w:tc>
          <w:tcPr>
            <w:tcW w:w="1276" w:type="dxa"/>
            <w:noWrap w:val="0"/>
            <w:vAlign w:val="top"/>
          </w:tcPr>
          <w:p w14:paraId="702C7B02">
            <w:pPr>
              <w:rPr>
                <w:rFonts w:hint="eastAsia" w:ascii="宋体" w:hAnsi="宋体" w:eastAsia="宋体" w:cs="宋体"/>
                <w:color w:val="auto"/>
                <w:sz w:val="20"/>
                <w:szCs w:val="20"/>
                <w:highlight w:val="none"/>
              </w:rPr>
            </w:pPr>
          </w:p>
        </w:tc>
        <w:tc>
          <w:tcPr>
            <w:tcW w:w="1450" w:type="dxa"/>
            <w:noWrap w:val="0"/>
            <w:vAlign w:val="top"/>
          </w:tcPr>
          <w:p w14:paraId="1A154D8A">
            <w:pPr>
              <w:rPr>
                <w:rFonts w:hint="eastAsia" w:ascii="宋体" w:hAnsi="宋体" w:eastAsia="宋体" w:cs="宋体"/>
                <w:color w:val="auto"/>
                <w:sz w:val="20"/>
                <w:szCs w:val="20"/>
                <w:highlight w:val="none"/>
              </w:rPr>
            </w:pPr>
          </w:p>
        </w:tc>
        <w:tc>
          <w:tcPr>
            <w:tcW w:w="1243" w:type="dxa"/>
            <w:noWrap w:val="0"/>
            <w:vAlign w:val="top"/>
          </w:tcPr>
          <w:p w14:paraId="3313D95F">
            <w:pPr>
              <w:rPr>
                <w:rFonts w:hint="eastAsia" w:ascii="宋体" w:hAnsi="宋体" w:eastAsia="宋体" w:cs="宋体"/>
                <w:color w:val="auto"/>
                <w:sz w:val="20"/>
                <w:szCs w:val="20"/>
                <w:highlight w:val="none"/>
              </w:rPr>
            </w:pPr>
          </w:p>
        </w:tc>
        <w:tc>
          <w:tcPr>
            <w:tcW w:w="1450" w:type="dxa"/>
            <w:noWrap w:val="0"/>
            <w:vAlign w:val="top"/>
          </w:tcPr>
          <w:p w14:paraId="7D6FD1C3">
            <w:pPr>
              <w:rPr>
                <w:rFonts w:hint="eastAsia" w:ascii="宋体" w:hAnsi="宋体" w:eastAsia="宋体" w:cs="宋体"/>
                <w:color w:val="auto"/>
                <w:sz w:val="20"/>
                <w:szCs w:val="20"/>
                <w:highlight w:val="none"/>
              </w:rPr>
            </w:pPr>
          </w:p>
        </w:tc>
        <w:tc>
          <w:tcPr>
            <w:tcW w:w="1667" w:type="dxa"/>
            <w:noWrap w:val="0"/>
            <w:vAlign w:val="top"/>
          </w:tcPr>
          <w:p w14:paraId="7D7A3CBD">
            <w:pPr>
              <w:rPr>
                <w:rFonts w:hint="eastAsia" w:ascii="宋体" w:hAnsi="宋体" w:eastAsia="宋体" w:cs="宋体"/>
                <w:color w:val="auto"/>
                <w:sz w:val="20"/>
                <w:szCs w:val="20"/>
                <w:highlight w:val="none"/>
              </w:rPr>
            </w:pPr>
          </w:p>
        </w:tc>
      </w:tr>
      <w:tr w14:paraId="404B82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D8DFA50">
            <w:pPr>
              <w:rPr>
                <w:rFonts w:hint="eastAsia" w:ascii="宋体" w:hAnsi="宋体" w:eastAsia="宋体" w:cs="宋体"/>
                <w:color w:val="auto"/>
                <w:sz w:val="20"/>
                <w:szCs w:val="20"/>
                <w:highlight w:val="none"/>
              </w:rPr>
            </w:pPr>
          </w:p>
        </w:tc>
        <w:tc>
          <w:tcPr>
            <w:tcW w:w="1276" w:type="dxa"/>
            <w:noWrap w:val="0"/>
            <w:vAlign w:val="top"/>
          </w:tcPr>
          <w:p w14:paraId="321A5868">
            <w:pPr>
              <w:rPr>
                <w:rFonts w:hint="eastAsia" w:ascii="宋体" w:hAnsi="宋体" w:eastAsia="宋体" w:cs="宋体"/>
                <w:color w:val="auto"/>
                <w:sz w:val="20"/>
                <w:szCs w:val="20"/>
                <w:highlight w:val="none"/>
              </w:rPr>
            </w:pPr>
          </w:p>
        </w:tc>
        <w:tc>
          <w:tcPr>
            <w:tcW w:w="1450" w:type="dxa"/>
            <w:noWrap w:val="0"/>
            <w:vAlign w:val="top"/>
          </w:tcPr>
          <w:p w14:paraId="7124CE86">
            <w:pPr>
              <w:rPr>
                <w:rFonts w:hint="eastAsia" w:ascii="宋体" w:hAnsi="宋体" w:eastAsia="宋体" w:cs="宋体"/>
                <w:color w:val="auto"/>
                <w:sz w:val="20"/>
                <w:szCs w:val="20"/>
                <w:highlight w:val="none"/>
              </w:rPr>
            </w:pPr>
          </w:p>
        </w:tc>
        <w:tc>
          <w:tcPr>
            <w:tcW w:w="1243" w:type="dxa"/>
            <w:noWrap w:val="0"/>
            <w:vAlign w:val="top"/>
          </w:tcPr>
          <w:p w14:paraId="4802526B">
            <w:pPr>
              <w:rPr>
                <w:rFonts w:hint="eastAsia" w:ascii="宋体" w:hAnsi="宋体" w:eastAsia="宋体" w:cs="宋体"/>
                <w:color w:val="auto"/>
                <w:sz w:val="20"/>
                <w:szCs w:val="20"/>
                <w:highlight w:val="none"/>
              </w:rPr>
            </w:pPr>
          </w:p>
        </w:tc>
        <w:tc>
          <w:tcPr>
            <w:tcW w:w="1450" w:type="dxa"/>
            <w:noWrap w:val="0"/>
            <w:vAlign w:val="top"/>
          </w:tcPr>
          <w:p w14:paraId="655E1B51">
            <w:pPr>
              <w:rPr>
                <w:rFonts w:hint="eastAsia" w:ascii="宋体" w:hAnsi="宋体" w:eastAsia="宋体" w:cs="宋体"/>
                <w:color w:val="auto"/>
                <w:sz w:val="20"/>
                <w:szCs w:val="20"/>
                <w:highlight w:val="none"/>
              </w:rPr>
            </w:pPr>
          </w:p>
        </w:tc>
        <w:tc>
          <w:tcPr>
            <w:tcW w:w="1667" w:type="dxa"/>
            <w:noWrap w:val="0"/>
            <w:vAlign w:val="top"/>
          </w:tcPr>
          <w:p w14:paraId="6A0BC231">
            <w:pPr>
              <w:rPr>
                <w:rFonts w:hint="eastAsia" w:ascii="宋体" w:hAnsi="宋体" w:eastAsia="宋体" w:cs="宋体"/>
                <w:color w:val="auto"/>
                <w:sz w:val="20"/>
                <w:szCs w:val="20"/>
                <w:highlight w:val="none"/>
              </w:rPr>
            </w:pPr>
          </w:p>
        </w:tc>
      </w:tr>
      <w:tr w14:paraId="4ABE8F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AC042C9">
            <w:pPr>
              <w:rPr>
                <w:rFonts w:hint="eastAsia" w:ascii="宋体" w:hAnsi="宋体" w:eastAsia="宋体" w:cs="宋体"/>
                <w:color w:val="auto"/>
                <w:sz w:val="20"/>
                <w:szCs w:val="20"/>
                <w:highlight w:val="none"/>
              </w:rPr>
            </w:pPr>
          </w:p>
        </w:tc>
        <w:tc>
          <w:tcPr>
            <w:tcW w:w="1276" w:type="dxa"/>
            <w:noWrap w:val="0"/>
            <w:vAlign w:val="top"/>
          </w:tcPr>
          <w:p w14:paraId="5ABE9FE2">
            <w:pPr>
              <w:rPr>
                <w:rFonts w:hint="eastAsia" w:ascii="宋体" w:hAnsi="宋体" w:eastAsia="宋体" w:cs="宋体"/>
                <w:color w:val="auto"/>
                <w:sz w:val="20"/>
                <w:szCs w:val="20"/>
                <w:highlight w:val="none"/>
              </w:rPr>
            </w:pPr>
          </w:p>
        </w:tc>
        <w:tc>
          <w:tcPr>
            <w:tcW w:w="1450" w:type="dxa"/>
            <w:noWrap w:val="0"/>
            <w:vAlign w:val="top"/>
          </w:tcPr>
          <w:p w14:paraId="0AD4A31E">
            <w:pPr>
              <w:rPr>
                <w:rFonts w:hint="eastAsia" w:ascii="宋体" w:hAnsi="宋体" w:eastAsia="宋体" w:cs="宋体"/>
                <w:color w:val="auto"/>
                <w:sz w:val="20"/>
                <w:szCs w:val="20"/>
                <w:highlight w:val="none"/>
              </w:rPr>
            </w:pPr>
          </w:p>
        </w:tc>
        <w:tc>
          <w:tcPr>
            <w:tcW w:w="1243" w:type="dxa"/>
            <w:noWrap w:val="0"/>
            <w:vAlign w:val="top"/>
          </w:tcPr>
          <w:p w14:paraId="6DE04A9C">
            <w:pPr>
              <w:rPr>
                <w:rFonts w:hint="eastAsia" w:ascii="宋体" w:hAnsi="宋体" w:eastAsia="宋体" w:cs="宋体"/>
                <w:color w:val="auto"/>
                <w:sz w:val="20"/>
                <w:szCs w:val="20"/>
                <w:highlight w:val="none"/>
              </w:rPr>
            </w:pPr>
          </w:p>
        </w:tc>
        <w:tc>
          <w:tcPr>
            <w:tcW w:w="1450" w:type="dxa"/>
            <w:noWrap w:val="0"/>
            <w:vAlign w:val="top"/>
          </w:tcPr>
          <w:p w14:paraId="1D06F19A">
            <w:pPr>
              <w:rPr>
                <w:rFonts w:hint="eastAsia" w:ascii="宋体" w:hAnsi="宋体" w:eastAsia="宋体" w:cs="宋体"/>
                <w:color w:val="auto"/>
                <w:sz w:val="20"/>
                <w:szCs w:val="20"/>
                <w:highlight w:val="none"/>
              </w:rPr>
            </w:pPr>
          </w:p>
        </w:tc>
        <w:tc>
          <w:tcPr>
            <w:tcW w:w="1667" w:type="dxa"/>
            <w:noWrap w:val="0"/>
            <w:vAlign w:val="top"/>
          </w:tcPr>
          <w:p w14:paraId="3A73175C">
            <w:pPr>
              <w:rPr>
                <w:rFonts w:hint="eastAsia" w:ascii="宋体" w:hAnsi="宋体" w:eastAsia="宋体" w:cs="宋体"/>
                <w:color w:val="auto"/>
                <w:sz w:val="20"/>
                <w:szCs w:val="20"/>
                <w:highlight w:val="none"/>
              </w:rPr>
            </w:pPr>
          </w:p>
        </w:tc>
      </w:tr>
      <w:tr w14:paraId="148381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77CD5DD">
            <w:pPr>
              <w:rPr>
                <w:rFonts w:hint="eastAsia" w:ascii="宋体" w:hAnsi="宋体" w:eastAsia="宋体" w:cs="宋体"/>
                <w:color w:val="auto"/>
                <w:sz w:val="20"/>
                <w:szCs w:val="20"/>
                <w:highlight w:val="none"/>
              </w:rPr>
            </w:pPr>
          </w:p>
        </w:tc>
        <w:tc>
          <w:tcPr>
            <w:tcW w:w="1276" w:type="dxa"/>
            <w:noWrap w:val="0"/>
            <w:vAlign w:val="top"/>
          </w:tcPr>
          <w:p w14:paraId="358CA831">
            <w:pPr>
              <w:rPr>
                <w:rFonts w:hint="eastAsia" w:ascii="宋体" w:hAnsi="宋体" w:eastAsia="宋体" w:cs="宋体"/>
                <w:color w:val="auto"/>
                <w:sz w:val="20"/>
                <w:szCs w:val="20"/>
                <w:highlight w:val="none"/>
              </w:rPr>
            </w:pPr>
          </w:p>
        </w:tc>
        <w:tc>
          <w:tcPr>
            <w:tcW w:w="1450" w:type="dxa"/>
            <w:noWrap w:val="0"/>
            <w:vAlign w:val="top"/>
          </w:tcPr>
          <w:p w14:paraId="716A9C7A">
            <w:pPr>
              <w:rPr>
                <w:rFonts w:hint="eastAsia" w:ascii="宋体" w:hAnsi="宋体" w:eastAsia="宋体" w:cs="宋体"/>
                <w:color w:val="auto"/>
                <w:sz w:val="20"/>
                <w:szCs w:val="20"/>
                <w:highlight w:val="none"/>
              </w:rPr>
            </w:pPr>
          </w:p>
        </w:tc>
        <w:tc>
          <w:tcPr>
            <w:tcW w:w="1243" w:type="dxa"/>
            <w:noWrap w:val="0"/>
            <w:vAlign w:val="top"/>
          </w:tcPr>
          <w:p w14:paraId="401DAD66">
            <w:pPr>
              <w:rPr>
                <w:rFonts w:hint="eastAsia" w:ascii="宋体" w:hAnsi="宋体" w:eastAsia="宋体" w:cs="宋体"/>
                <w:color w:val="auto"/>
                <w:sz w:val="20"/>
                <w:szCs w:val="20"/>
                <w:highlight w:val="none"/>
              </w:rPr>
            </w:pPr>
          </w:p>
        </w:tc>
        <w:tc>
          <w:tcPr>
            <w:tcW w:w="1450" w:type="dxa"/>
            <w:noWrap w:val="0"/>
            <w:vAlign w:val="top"/>
          </w:tcPr>
          <w:p w14:paraId="74C6BE23">
            <w:pPr>
              <w:rPr>
                <w:rFonts w:hint="eastAsia" w:ascii="宋体" w:hAnsi="宋体" w:eastAsia="宋体" w:cs="宋体"/>
                <w:color w:val="auto"/>
                <w:sz w:val="20"/>
                <w:szCs w:val="20"/>
                <w:highlight w:val="none"/>
              </w:rPr>
            </w:pPr>
          </w:p>
        </w:tc>
        <w:tc>
          <w:tcPr>
            <w:tcW w:w="1667" w:type="dxa"/>
            <w:noWrap w:val="0"/>
            <w:vAlign w:val="top"/>
          </w:tcPr>
          <w:p w14:paraId="6B449B66">
            <w:pPr>
              <w:rPr>
                <w:rFonts w:hint="eastAsia" w:ascii="宋体" w:hAnsi="宋体" w:eastAsia="宋体" w:cs="宋体"/>
                <w:color w:val="auto"/>
                <w:sz w:val="20"/>
                <w:szCs w:val="20"/>
                <w:highlight w:val="none"/>
              </w:rPr>
            </w:pPr>
          </w:p>
        </w:tc>
      </w:tr>
      <w:tr w14:paraId="270E28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10268D0">
            <w:pPr>
              <w:rPr>
                <w:rFonts w:hint="eastAsia" w:ascii="宋体" w:hAnsi="宋体" w:eastAsia="宋体" w:cs="宋体"/>
                <w:color w:val="auto"/>
                <w:sz w:val="20"/>
                <w:szCs w:val="20"/>
                <w:highlight w:val="none"/>
              </w:rPr>
            </w:pPr>
          </w:p>
        </w:tc>
        <w:tc>
          <w:tcPr>
            <w:tcW w:w="1276" w:type="dxa"/>
            <w:noWrap w:val="0"/>
            <w:vAlign w:val="top"/>
          </w:tcPr>
          <w:p w14:paraId="48A2B18D">
            <w:pPr>
              <w:rPr>
                <w:rFonts w:hint="eastAsia" w:ascii="宋体" w:hAnsi="宋体" w:eastAsia="宋体" w:cs="宋体"/>
                <w:color w:val="auto"/>
                <w:sz w:val="20"/>
                <w:szCs w:val="20"/>
                <w:highlight w:val="none"/>
              </w:rPr>
            </w:pPr>
          </w:p>
        </w:tc>
        <w:tc>
          <w:tcPr>
            <w:tcW w:w="1450" w:type="dxa"/>
            <w:noWrap w:val="0"/>
            <w:vAlign w:val="top"/>
          </w:tcPr>
          <w:p w14:paraId="4CCF13C5">
            <w:pPr>
              <w:rPr>
                <w:rFonts w:hint="eastAsia" w:ascii="宋体" w:hAnsi="宋体" w:eastAsia="宋体" w:cs="宋体"/>
                <w:color w:val="auto"/>
                <w:sz w:val="20"/>
                <w:szCs w:val="20"/>
                <w:highlight w:val="none"/>
              </w:rPr>
            </w:pPr>
          </w:p>
        </w:tc>
        <w:tc>
          <w:tcPr>
            <w:tcW w:w="1243" w:type="dxa"/>
            <w:noWrap w:val="0"/>
            <w:vAlign w:val="top"/>
          </w:tcPr>
          <w:p w14:paraId="1F8D0895">
            <w:pPr>
              <w:rPr>
                <w:rFonts w:hint="eastAsia" w:ascii="宋体" w:hAnsi="宋体" w:eastAsia="宋体" w:cs="宋体"/>
                <w:color w:val="auto"/>
                <w:sz w:val="20"/>
                <w:szCs w:val="20"/>
                <w:highlight w:val="none"/>
              </w:rPr>
            </w:pPr>
          </w:p>
        </w:tc>
        <w:tc>
          <w:tcPr>
            <w:tcW w:w="1450" w:type="dxa"/>
            <w:noWrap w:val="0"/>
            <w:vAlign w:val="top"/>
          </w:tcPr>
          <w:p w14:paraId="5E359741">
            <w:pPr>
              <w:rPr>
                <w:rFonts w:hint="eastAsia" w:ascii="宋体" w:hAnsi="宋体" w:eastAsia="宋体" w:cs="宋体"/>
                <w:color w:val="auto"/>
                <w:sz w:val="20"/>
                <w:szCs w:val="20"/>
                <w:highlight w:val="none"/>
              </w:rPr>
            </w:pPr>
          </w:p>
        </w:tc>
        <w:tc>
          <w:tcPr>
            <w:tcW w:w="1667" w:type="dxa"/>
            <w:noWrap w:val="0"/>
            <w:vAlign w:val="top"/>
          </w:tcPr>
          <w:p w14:paraId="00D5E96B">
            <w:pPr>
              <w:rPr>
                <w:rFonts w:hint="eastAsia" w:ascii="宋体" w:hAnsi="宋体" w:eastAsia="宋体" w:cs="宋体"/>
                <w:color w:val="auto"/>
                <w:sz w:val="20"/>
                <w:szCs w:val="20"/>
                <w:highlight w:val="none"/>
              </w:rPr>
            </w:pPr>
          </w:p>
        </w:tc>
      </w:tr>
      <w:tr w14:paraId="7945F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0A49E25">
            <w:pPr>
              <w:rPr>
                <w:rFonts w:hint="eastAsia" w:ascii="宋体" w:hAnsi="宋体" w:eastAsia="宋体" w:cs="宋体"/>
                <w:color w:val="auto"/>
                <w:sz w:val="20"/>
                <w:szCs w:val="20"/>
                <w:highlight w:val="none"/>
              </w:rPr>
            </w:pPr>
          </w:p>
        </w:tc>
        <w:tc>
          <w:tcPr>
            <w:tcW w:w="1276" w:type="dxa"/>
            <w:noWrap w:val="0"/>
            <w:vAlign w:val="top"/>
          </w:tcPr>
          <w:p w14:paraId="225EBB88">
            <w:pPr>
              <w:rPr>
                <w:rFonts w:hint="eastAsia" w:ascii="宋体" w:hAnsi="宋体" w:eastAsia="宋体" w:cs="宋体"/>
                <w:color w:val="auto"/>
                <w:sz w:val="20"/>
                <w:szCs w:val="20"/>
                <w:highlight w:val="none"/>
              </w:rPr>
            </w:pPr>
          </w:p>
        </w:tc>
        <w:tc>
          <w:tcPr>
            <w:tcW w:w="1450" w:type="dxa"/>
            <w:noWrap w:val="0"/>
            <w:vAlign w:val="top"/>
          </w:tcPr>
          <w:p w14:paraId="55B7A550">
            <w:pPr>
              <w:rPr>
                <w:rFonts w:hint="eastAsia" w:ascii="宋体" w:hAnsi="宋体" w:eastAsia="宋体" w:cs="宋体"/>
                <w:color w:val="auto"/>
                <w:sz w:val="20"/>
                <w:szCs w:val="20"/>
                <w:highlight w:val="none"/>
              </w:rPr>
            </w:pPr>
          </w:p>
        </w:tc>
        <w:tc>
          <w:tcPr>
            <w:tcW w:w="1243" w:type="dxa"/>
            <w:noWrap w:val="0"/>
            <w:vAlign w:val="top"/>
          </w:tcPr>
          <w:p w14:paraId="00C841F0">
            <w:pPr>
              <w:rPr>
                <w:rFonts w:hint="eastAsia" w:ascii="宋体" w:hAnsi="宋体" w:eastAsia="宋体" w:cs="宋体"/>
                <w:color w:val="auto"/>
                <w:sz w:val="20"/>
                <w:szCs w:val="20"/>
                <w:highlight w:val="none"/>
              </w:rPr>
            </w:pPr>
          </w:p>
        </w:tc>
        <w:tc>
          <w:tcPr>
            <w:tcW w:w="1450" w:type="dxa"/>
            <w:noWrap w:val="0"/>
            <w:vAlign w:val="top"/>
          </w:tcPr>
          <w:p w14:paraId="600D1FFB">
            <w:pPr>
              <w:rPr>
                <w:rFonts w:hint="eastAsia" w:ascii="宋体" w:hAnsi="宋体" w:eastAsia="宋体" w:cs="宋体"/>
                <w:color w:val="auto"/>
                <w:sz w:val="20"/>
                <w:szCs w:val="20"/>
                <w:highlight w:val="none"/>
              </w:rPr>
            </w:pPr>
          </w:p>
        </w:tc>
        <w:tc>
          <w:tcPr>
            <w:tcW w:w="1667" w:type="dxa"/>
            <w:noWrap w:val="0"/>
            <w:vAlign w:val="top"/>
          </w:tcPr>
          <w:p w14:paraId="7AFD7CE6">
            <w:pPr>
              <w:rPr>
                <w:rFonts w:hint="eastAsia" w:ascii="宋体" w:hAnsi="宋体" w:eastAsia="宋体" w:cs="宋体"/>
                <w:color w:val="auto"/>
                <w:sz w:val="20"/>
                <w:szCs w:val="20"/>
                <w:highlight w:val="none"/>
              </w:rPr>
            </w:pPr>
          </w:p>
        </w:tc>
      </w:tr>
      <w:tr w14:paraId="59851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A6337F6">
            <w:pPr>
              <w:rPr>
                <w:rFonts w:hint="eastAsia" w:ascii="宋体" w:hAnsi="宋体" w:eastAsia="宋体" w:cs="宋体"/>
                <w:color w:val="auto"/>
                <w:sz w:val="20"/>
                <w:szCs w:val="20"/>
                <w:highlight w:val="none"/>
              </w:rPr>
            </w:pPr>
          </w:p>
        </w:tc>
        <w:tc>
          <w:tcPr>
            <w:tcW w:w="1276" w:type="dxa"/>
            <w:noWrap w:val="0"/>
            <w:vAlign w:val="top"/>
          </w:tcPr>
          <w:p w14:paraId="22C832D4">
            <w:pPr>
              <w:rPr>
                <w:rFonts w:hint="eastAsia" w:ascii="宋体" w:hAnsi="宋体" w:eastAsia="宋体" w:cs="宋体"/>
                <w:color w:val="auto"/>
                <w:sz w:val="20"/>
                <w:szCs w:val="20"/>
                <w:highlight w:val="none"/>
              </w:rPr>
            </w:pPr>
          </w:p>
        </w:tc>
        <w:tc>
          <w:tcPr>
            <w:tcW w:w="1450" w:type="dxa"/>
            <w:noWrap w:val="0"/>
            <w:vAlign w:val="top"/>
          </w:tcPr>
          <w:p w14:paraId="6F15D00C">
            <w:pPr>
              <w:rPr>
                <w:rFonts w:hint="eastAsia" w:ascii="宋体" w:hAnsi="宋体" w:eastAsia="宋体" w:cs="宋体"/>
                <w:color w:val="auto"/>
                <w:sz w:val="20"/>
                <w:szCs w:val="20"/>
                <w:highlight w:val="none"/>
              </w:rPr>
            </w:pPr>
          </w:p>
        </w:tc>
        <w:tc>
          <w:tcPr>
            <w:tcW w:w="1243" w:type="dxa"/>
            <w:noWrap w:val="0"/>
            <w:vAlign w:val="top"/>
          </w:tcPr>
          <w:p w14:paraId="25CF38A9">
            <w:pPr>
              <w:rPr>
                <w:rFonts w:hint="eastAsia" w:ascii="宋体" w:hAnsi="宋体" w:eastAsia="宋体" w:cs="宋体"/>
                <w:color w:val="auto"/>
                <w:sz w:val="20"/>
                <w:szCs w:val="20"/>
                <w:highlight w:val="none"/>
              </w:rPr>
            </w:pPr>
          </w:p>
        </w:tc>
        <w:tc>
          <w:tcPr>
            <w:tcW w:w="1450" w:type="dxa"/>
            <w:noWrap w:val="0"/>
            <w:vAlign w:val="top"/>
          </w:tcPr>
          <w:p w14:paraId="5F5C9BB1">
            <w:pPr>
              <w:rPr>
                <w:rFonts w:hint="eastAsia" w:ascii="宋体" w:hAnsi="宋体" w:eastAsia="宋体" w:cs="宋体"/>
                <w:color w:val="auto"/>
                <w:sz w:val="20"/>
                <w:szCs w:val="20"/>
                <w:highlight w:val="none"/>
              </w:rPr>
            </w:pPr>
          </w:p>
        </w:tc>
        <w:tc>
          <w:tcPr>
            <w:tcW w:w="1667" w:type="dxa"/>
            <w:noWrap w:val="0"/>
            <w:vAlign w:val="top"/>
          </w:tcPr>
          <w:p w14:paraId="2BB25FEA">
            <w:pPr>
              <w:rPr>
                <w:rFonts w:hint="eastAsia" w:ascii="宋体" w:hAnsi="宋体" w:eastAsia="宋体" w:cs="宋体"/>
                <w:color w:val="auto"/>
                <w:sz w:val="20"/>
                <w:szCs w:val="20"/>
                <w:highlight w:val="none"/>
              </w:rPr>
            </w:pPr>
          </w:p>
        </w:tc>
      </w:tr>
    </w:tbl>
    <w:p w14:paraId="3CF7CD14">
      <w:pPr>
        <w:spacing w:line="440" w:lineRule="exact"/>
        <w:rPr>
          <w:rFonts w:hint="eastAsia" w:ascii="宋体" w:hAnsi="宋体" w:eastAsia="宋体" w:cs="宋体"/>
          <w:b/>
          <w:bCs/>
          <w:color w:val="auto"/>
          <w:szCs w:val="21"/>
          <w:highlight w:val="none"/>
        </w:rPr>
      </w:pPr>
    </w:p>
    <w:p w14:paraId="7BC76567">
      <w:pPr>
        <w:spacing w:line="440" w:lineRule="exact"/>
        <w:rPr>
          <w:rFonts w:hint="eastAsia" w:ascii="宋体" w:hAnsi="宋体" w:eastAsia="宋体" w:cs="宋体"/>
          <w:b/>
          <w:bCs/>
          <w:color w:val="auto"/>
          <w:szCs w:val="21"/>
          <w:highlight w:val="none"/>
        </w:rPr>
      </w:pPr>
    </w:p>
    <w:p w14:paraId="65A73814">
      <w:pPr>
        <w:spacing w:line="440" w:lineRule="exact"/>
        <w:rPr>
          <w:rFonts w:hint="eastAsia" w:ascii="宋体" w:hAnsi="宋体" w:eastAsia="宋体" w:cs="宋体"/>
          <w:b/>
          <w:bCs/>
          <w:color w:val="auto"/>
          <w:szCs w:val="21"/>
          <w:highlight w:val="none"/>
        </w:rPr>
      </w:pPr>
    </w:p>
    <w:p w14:paraId="34100D07">
      <w:pPr>
        <w:spacing w:line="440" w:lineRule="exact"/>
        <w:rPr>
          <w:rFonts w:hint="eastAsia" w:ascii="宋体" w:hAnsi="宋体" w:eastAsia="宋体" w:cs="宋体"/>
          <w:b/>
          <w:bCs/>
          <w:color w:val="auto"/>
          <w:szCs w:val="21"/>
          <w:highlight w:val="none"/>
        </w:rPr>
      </w:pPr>
    </w:p>
    <w:p w14:paraId="0A12845B">
      <w:pPr>
        <w:spacing w:line="440" w:lineRule="exact"/>
        <w:rPr>
          <w:rFonts w:hint="eastAsia" w:ascii="宋体" w:hAnsi="宋体" w:eastAsia="宋体" w:cs="宋体"/>
          <w:b/>
          <w:bCs/>
          <w:color w:val="auto"/>
          <w:szCs w:val="21"/>
          <w:highlight w:val="none"/>
        </w:rPr>
      </w:pPr>
    </w:p>
    <w:p w14:paraId="4D40A8C5">
      <w:pPr>
        <w:spacing w:line="440" w:lineRule="exact"/>
        <w:outlineLvl w:val="0"/>
        <w:rPr>
          <w:rFonts w:hint="eastAsia" w:ascii="宋体" w:hAnsi="宋体" w:eastAsia="宋体" w:cs="宋体"/>
          <w:b/>
          <w:bCs/>
          <w:color w:val="auto"/>
          <w:sz w:val="20"/>
          <w:szCs w:val="20"/>
          <w:highlight w:val="none"/>
        </w:rPr>
      </w:pPr>
      <w:bookmarkStart w:id="2115" w:name="_Toc26245"/>
      <w:bookmarkStart w:id="2116" w:name="_Toc1416"/>
      <w:bookmarkStart w:id="2117" w:name="_Toc5810"/>
      <w:bookmarkStart w:id="2118" w:name="_Toc4192"/>
      <w:bookmarkStart w:id="2119" w:name="_Toc13674"/>
      <w:bookmarkStart w:id="2120" w:name="_Toc1124"/>
      <w:r>
        <w:rPr>
          <w:rFonts w:hint="eastAsia" w:ascii="宋体" w:hAnsi="宋体" w:eastAsia="宋体" w:cs="宋体"/>
          <w:b/>
          <w:bCs/>
          <w:color w:val="auto"/>
          <w:sz w:val="20"/>
          <w:szCs w:val="20"/>
          <w:highlight w:val="none"/>
        </w:rPr>
        <w:t>附</w:t>
      </w:r>
      <w:bookmarkStart w:id="2121" w:name="_Toc296944566"/>
      <w:bookmarkStart w:id="2122" w:name="_Toc296503227"/>
      <w:bookmarkStart w:id="2123" w:name="_Toc296891267"/>
      <w:bookmarkStart w:id="2124" w:name="_Toc267261698"/>
      <w:bookmarkStart w:id="2125" w:name="_Toc296346728"/>
      <w:bookmarkStart w:id="2126" w:name="_Toc296347226"/>
      <w:bookmarkStart w:id="2127" w:name="_Toc296891055"/>
      <w:r>
        <w:rPr>
          <w:rFonts w:hint="eastAsia" w:ascii="宋体" w:hAnsi="宋体" w:eastAsia="宋体" w:cs="宋体"/>
          <w:b/>
          <w:bCs/>
          <w:color w:val="auto"/>
          <w:sz w:val="20"/>
          <w:szCs w:val="20"/>
          <w:highlight w:val="none"/>
        </w:rPr>
        <w:t>件5：</w:t>
      </w:r>
      <w:bookmarkEnd w:id="2115"/>
      <w:bookmarkEnd w:id="2116"/>
      <w:bookmarkEnd w:id="2117"/>
      <w:bookmarkEnd w:id="2118"/>
      <w:bookmarkEnd w:id="2119"/>
      <w:bookmarkEnd w:id="2120"/>
    </w:p>
    <w:bookmarkEnd w:id="2121"/>
    <w:bookmarkEnd w:id="2122"/>
    <w:bookmarkEnd w:id="2123"/>
    <w:bookmarkEnd w:id="2124"/>
    <w:bookmarkEnd w:id="2125"/>
    <w:bookmarkEnd w:id="2126"/>
    <w:bookmarkEnd w:id="2127"/>
    <w:p w14:paraId="74E20980">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承包人用于本工程施工的机械设备表</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90"/>
        <w:gridCol w:w="1330"/>
        <w:gridCol w:w="796"/>
        <w:gridCol w:w="991"/>
        <w:gridCol w:w="824"/>
        <w:gridCol w:w="957"/>
        <w:gridCol w:w="1388"/>
        <w:gridCol w:w="957"/>
        <w:gridCol w:w="863"/>
      </w:tblGrid>
      <w:tr w14:paraId="7FEBD9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8" w:hRule="atLeast"/>
          <w:jc w:val="center"/>
        </w:trPr>
        <w:tc>
          <w:tcPr>
            <w:tcW w:w="1090" w:type="dxa"/>
            <w:tcBorders>
              <w:top w:val="single" w:color="auto" w:sz="12" w:space="0"/>
              <w:bottom w:val="double" w:color="auto" w:sz="6" w:space="0"/>
            </w:tcBorders>
            <w:noWrap w:val="0"/>
            <w:vAlign w:val="center"/>
          </w:tcPr>
          <w:p w14:paraId="13E3697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序号</w:t>
            </w:r>
          </w:p>
        </w:tc>
        <w:tc>
          <w:tcPr>
            <w:tcW w:w="1330" w:type="dxa"/>
            <w:tcBorders>
              <w:top w:val="single" w:color="auto" w:sz="12" w:space="0"/>
              <w:bottom w:val="double" w:color="auto" w:sz="6" w:space="0"/>
            </w:tcBorders>
            <w:noWrap w:val="0"/>
            <w:vAlign w:val="center"/>
          </w:tcPr>
          <w:p w14:paraId="4FC7B1E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机械或设备名称</w:t>
            </w:r>
          </w:p>
        </w:tc>
        <w:tc>
          <w:tcPr>
            <w:tcW w:w="796" w:type="dxa"/>
            <w:tcBorders>
              <w:top w:val="single" w:color="auto" w:sz="12" w:space="0"/>
              <w:bottom w:val="double" w:color="auto" w:sz="6" w:space="0"/>
            </w:tcBorders>
            <w:noWrap w:val="0"/>
            <w:vAlign w:val="center"/>
          </w:tcPr>
          <w:p w14:paraId="7E14FDD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规格型号</w:t>
            </w:r>
          </w:p>
        </w:tc>
        <w:tc>
          <w:tcPr>
            <w:tcW w:w="991" w:type="dxa"/>
            <w:tcBorders>
              <w:top w:val="single" w:color="auto" w:sz="12" w:space="0"/>
              <w:bottom w:val="double" w:color="auto" w:sz="6" w:space="0"/>
            </w:tcBorders>
            <w:noWrap w:val="0"/>
            <w:vAlign w:val="center"/>
          </w:tcPr>
          <w:p w14:paraId="3B10B0A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数量</w:t>
            </w:r>
          </w:p>
        </w:tc>
        <w:tc>
          <w:tcPr>
            <w:tcW w:w="824" w:type="dxa"/>
            <w:tcBorders>
              <w:top w:val="single" w:color="auto" w:sz="12" w:space="0"/>
              <w:bottom w:val="double" w:color="auto" w:sz="6" w:space="0"/>
            </w:tcBorders>
            <w:noWrap w:val="0"/>
            <w:vAlign w:val="center"/>
          </w:tcPr>
          <w:p w14:paraId="2C381AD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产地</w:t>
            </w:r>
          </w:p>
        </w:tc>
        <w:tc>
          <w:tcPr>
            <w:tcW w:w="957" w:type="dxa"/>
            <w:tcBorders>
              <w:top w:val="single" w:color="auto" w:sz="12" w:space="0"/>
              <w:bottom w:val="double" w:color="auto" w:sz="6" w:space="0"/>
            </w:tcBorders>
            <w:noWrap w:val="0"/>
            <w:vAlign w:val="center"/>
          </w:tcPr>
          <w:p w14:paraId="139DA43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制造年份</w:t>
            </w:r>
          </w:p>
        </w:tc>
        <w:tc>
          <w:tcPr>
            <w:tcW w:w="1388" w:type="dxa"/>
            <w:tcBorders>
              <w:top w:val="single" w:color="auto" w:sz="12" w:space="0"/>
              <w:bottom w:val="double" w:color="auto" w:sz="6" w:space="0"/>
            </w:tcBorders>
            <w:noWrap w:val="0"/>
            <w:vAlign w:val="center"/>
          </w:tcPr>
          <w:p w14:paraId="0B4BF00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额定功率(kW)</w:t>
            </w:r>
          </w:p>
        </w:tc>
        <w:tc>
          <w:tcPr>
            <w:tcW w:w="957" w:type="dxa"/>
            <w:tcBorders>
              <w:top w:val="single" w:color="auto" w:sz="12" w:space="0"/>
              <w:bottom w:val="double" w:color="auto" w:sz="6" w:space="0"/>
            </w:tcBorders>
            <w:noWrap w:val="0"/>
            <w:vAlign w:val="center"/>
          </w:tcPr>
          <w:p w14:paraId="290DABC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生产能力</w:t>
            </w:r>
          </w:p>
        </w:tc>
        <w:tc>
          <w:tcPr>
            <w:tcW w:w="863" w:type="dxa"/>
            <w:tcBorders>
              <w:top w:val="single" w:color="auto" w:sz="12" w:space="0"/>
              <w:bottom w:val="double" w:color="auto" w:sz="6" w:space="0"/>
            </w:tcBorders>
            <w:noWrap w:val="0"/>
            <w:vAlign w:val="center"/>
          </w:tcPr>
          <w:p w14:paraId="0C2C29F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备注</w:t>
            </w:r>
          </w:p>
        </w:tc>
      </w:tr>
      <w:tr w14:paraId="7C09B8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jc w:val="center"/>
        </w:trPr>
        <w:tc>
          <w:tcPr>
            <w:tcW w:w="1090" w:type="dxa"/>
            <w:tcBorders>
              <w:top w:val="double" w:color="auto" w:sz="6" w:space="0"/>
              <w:bottom w:val="single" w:color="auto" w:sz="6" w:space="0"/>
            </w:tcBorders>
            <w:noWrap w:val="0"/>
            <w:vAlign w:val="center"/>
          </w:tcPr>
          <w:p w14:paraId="2DAE7A3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tcBorders>
              <w:top w:val="double" w:color="auto" w:sz="6" w:space="0"/>
              <w:bottom w:val="single" w:color="auto" w:sz="6" w:space="0"/>
            </w:tcBorders>
            <w:noWrap w:val="0"/>
            <w:vAlign w:val="center"/>
          </w:tcPr>
          <w:p w14:paraId="094D5ED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tcBorders>
              <w:top w:val="double" w:color="auto" w:sz="6" w:space="0"/>
              <w:bottom w:val="single" w:color="auto" w:sz="6" w:space="0"/>
            </w:tcBorders>
            <w:noWrap w:val="0"/>
            <w:vAlign w:val="center"/>
          </w:tcPr>
          <w:p w14:paraId="34D4463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tcBorders>
              <w:top w:val="double" w:color="auto" w:sz="6" w:space="0"/>
              <w:bottom w:val="single" w:color="auto" w:sz="6" w:space="0"/>
            </w:tcBorders>
            <w:noWrap w:val="0"/>
            <w:vAlign w:val="center"/>
          </w:tcPr>
          <w:p w14:paraId="41BB309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tcBorders>
              <w:top w:val="double" w:color="auto" w:sz="6" w:space="0"/>
              <w:bottom w:val="single" w:color="auto" w:sz="6" w:space="0"/>
            </w:tcBorders>
            <w:noWrap w:val="0"/>
            <w:vAlign w:val="center"/>
          </w:tcPr>
          <w:p w14:paraId="0E4FCF4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tcBorders>
              <w:top w:val="double" w:color="auto" w:sz="6" w:space="0"/>
              <w:bottom w:val="single" w:color="auto" w:sz="6" w:space="0"/>
            </w:tcBorders>
            <w:noWrap w:val="0"/>
            <w:vAlign w:val="center"/>
          </w:tcPr>
          <w:p w14:paraId="19B1A44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tcBorders>
              <w:top w:val="double" w:color="auto" w:sz="6" w:space="0"/>
              <w:bottom w:val="single" w:color="auto" w:sz="6" w:space="0"/>
            </w:tcBorders>
            <w:noWrap w:val="0"/>
            <w:vAlign w:val="center"/>
          </w:tcPr>
          <w:p w14:paraId="7D1CFC4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tcBorders>
              <w:top w:val="double" w:color="auto" w:sz="6" w:space="0"/>
              <w:bottom w:val="single" w:color="auto" w:sz="6" w:space="0"/>
            </w:tcBorders>
            <w:noWrap w:val="0"/>
            <w:vAlign w:val="center"/>
          </w:tcPr>
          <w:p w14:paraId="579972E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tcBorders>
              <w:top w:val="double" w:color="auto" w:sz="6" w:space="0"/>
              <w:bottom w:val="single" w:color="auto" w:sz="6" w:space="0"/>
            </w:tcBorders>
            <w:noWrap w:val="0"/>
            <w:vAlign w:val="center"/>
          </w:tcPr>
          <w:p w14:paraId="27AB7B0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A88C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tcBorders>
              <w:top w:val="nil"/>
            </w:tcBorders>
            <w:noWrap w:val="0"/>
            <w:vAlign w:val="center"/>
          </w:tcPr>
          <w:p w14:paraId="5F65023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tcBorders>
              <w:top w:val="nil"/>
            </w:tcBorders>
            <w:noWrap w:val="0"/>
            <w:vAlign w:val="center"/>
          </w:tcPr>
          <w:p w14:paraId="1693406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tcBorders>
              <w:top w:val="nil"/>
            </w:tcBorders>
            <w:noWrap w:val="0"/>
            <w:vAlign w:val="center"/>
          </w:tcPr>
          <w:p w14:paraId="03A7BD7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tcBorders>
              <w:top w:val="nil"/>
            </w:tcBorders>
            <w:noWrap w:val="0"/>
            <w:vAlign w:val="center"/>
          </w:tcPr>
          <w:p w14:paraId="784048D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tcBorders>
              <w:top w:val="nil"/>
            </w:tcBorders>
            <w:noWrap w:val="0"/>
            <w:vAlign w:val="center"/>
          </w:tcPr>
          <w:p w14:paraId="5C2E403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tcBorders>
              <w:top w:val="nil"/>
            </w:tcBorders>
            <w:noWrap w:val="0"/>
            <w:vAlign w:val="center"/>
          </w:tcPr>
          <w:p w14:paraId="04C6347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tcBorders>
              <w:top w:val="nil"/>
            </w:tcBorders>
            <w:noWrap w:val="0"/>
            <w:vAlign w:val="center"/>
          </w:tcPr>
          <w:p w14:paraId="7247F91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tcBorders>
              <w:top w:val="nil"/>
            </w:tcBorders>
            <w:noWrap w:val="0"/>
            <w:vAlign w:val="center"/>
          </w:tcPr>
          <w:p w14:paraId="1CA3700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tcBorders>
              <w:top w:val="nil"/>
            </w:tcBorders>
            <w:noWrap w:val="0"/>
            <w:vAlign w:val="center"/>
          </w:tcPr>
          <w:p w14:paraId="7AD0AEC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12E74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625C182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noWrap w:val="0"/>
            <w:vAlign w:val="center"/>
          </w:tcPr>
          <w:p w14:paraId="236104F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noWrap w:val="0"/>
            <w:vAlign w:val="center"/>
          </w:tcPr>
          <w:p w14:paraId="6280AC0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noWrap w:val="0"/>
            <w:vAlign w:val="center"/>
          </w:tcPr>
          <w:p w14:paraId="23D35CD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noWrap w:val="0"/>
            <w:vAlign w:val="center"/>
          </w:tcPr>
          <w:p w14:paraId="5CC40ED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4F746C7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noWrap w:val="0"/>
            <w:vAlign w:val="center"/>
          </w:tcPr>
          <w:p w14:paraId="0F03053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08054BF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noWrap w:val="0"/>
            <w:vAlign w:val="center"/>
          </w:tcPr>
          <w:p w14:paraId="4358B2E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67F35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509CF02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noWrap w:val="0"/>
            <w:vAlign w:val="center"/>
          </w:tcPr>
          <w:p w14:paraId="0D097BC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noWrap w:val="0"/>
            <w:vAlign w:val="center"/>
          </w:tcPr>
          <w:p w14:paraId="24324EC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noWrap w:val="0"/>
            <w:vAlign w:val="center"/>
          </w:tcPr>
          <w:p w14:paraId="2225144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noWrap w:val="0"/>
            <w:vAlign w:val="center"/>
          </w:tcPr>
          <w:p w14:paraId="3A0D5EF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663800B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noWrap w:val="0"/>
            <w:vAlign w:val="center"/>
          </w:tcPr>
          <w:p w14:paraId="78527B3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4729D4B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noWrap w:val="0"/>
            <w:vAlign w:val="center"/>
          </w:tcPr>
          <w:p w14:paraId="5D4193E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6848D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0D066E2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noWrap w:val="0"/>
            <w:vAlign w:val="center"/>
          </w:tcPr>
          <w:p w14:paraId="015958B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noWrap w:val="0"/>
            <w:vAlign w:val="center"/>
          </w:tcPr>
          <w:p w14:paraId="1D8C17F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noWrap w:val="0"/>
            <w:vAlign w:val="center"/>
          </w:tcPr>
          <w:p w14:paraId="6BE3D4D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noWrap w:val="0"/>
            <w:vAlign w:val="center"/>
          </w:tcPr>
          <w:p w14:paraId="2EC7B23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50E5F29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noWrap w:val="0"/>
            <w:vAlign w:val="center"/>
          </w:tcPr>
          <w:p w14:paraId="04BF27D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17EC9BC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noWrap w:val="0"/>
            <w:vAlign w:val="center"/>
          </w:tcPr>
          <w:p w14:paraId="5FCCDAE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73EADC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0317A6F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noWrap w:val="0"/>
            <w:vAlign w:val="center"/>
          </w:tcPr>
          <w:p w14:paraId="31409D3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noWrap w:val="0"/>
            <w:vAlign w:val="center"/>
          </w:tcPr>
          <w:p w14:paraId="6885702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noWrap w:val="0"/>
            <w:vAlign w:val="center"/>
          </w:tcPr>
          <w:p w14:paraId="4ECE87D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noWrap w:val="0"/>
            <w:vAlign w:val="center"/>
          </w:tcPr>
          <w:p w14:paraId="12E2F0A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776D249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noWrap w:val="0"/>
            <w:vAlign w:val="center"/>
          </w:tcPr>
          <w:p w14:paraId="4456DE6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30916C8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noWrap w:val="0"/>
            <w:vAlign w:val="center"/>
          </w:tcPr>
          <w:p w14:paraId="47AAD6A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7A9E24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55DC342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noWrap w:val="0"/>
            <w:vAlign w:val="center"/>
          </w:tcPr>
          <w:p w14:paraId="3C4AE44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noWrap w:val="0"/>
            <w:vAlign w:val="center"/>
          </w:tcPr>
          <w:p w14:paraId="5896989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noWrap w:val="0"/>
            <w:vAlign w:val="center"/>
          </w:tcPr>
          <w:p w14:paraId="0888A51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noWrap w:val="0"/>
            <w:vAlign w:val="center"/>
          </w:tcPr>
          <w:p w14:paraId="222450C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3893F01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noWrap w:val="0"/>
            <w:vAlign w:val="center"/>
          </w:tcPr>
          <w:p w14:paraId="3F8BB4E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74032EF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noWrap w:val="0"/>
            <w:vAlign w:val="center"/>
          </w:tcPr>
          <w:p w14:paraId="172B14B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38B23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3BF3D62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noWrap w:val="0"/>
            <w:vAlign w:val="center"/>
          </w:tcPr>
          <w:p w14:paraId="25933C8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noWrap w:val="0"/>
            <w:vAlign w:val="center"/>
          </w:tcPr>
          <w:p w14:paraId="03A5000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noWrap w:val="0"/>
            <w:vAlign w:val="center"/>
          </w:tcPr>
          <w:p w14:paraId="5E40C02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noWrap w:val="0"/>
            <w:vAlign w:val="center"/>
          </w:tcPr>
          <w:p w14:paraId="2CD3206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7653AF3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noWrap w:val="0"/>
            <w:vAlign w:val="center"/>
          </w:tcPr>
          <w:p w14:paraId="5868479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0AD9E45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noWrap w:val="0"/>
            <w:vAlign w:val="center"/>
          </w:tcPr>
          <w:p w14:paraId="7F1FBEF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11D5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1182A9AA">
            <w:pPr>
              <w:rPr>
                <w:rFonts w:hint="eastAsia" w:ascii="宋体" w:hAnsi="宋体" w:eastAsia="宋体" w:cs="宋体"/>
                <w:color w:val="auto"/>
                <w:sz w:val="20"/>
                <w:szCs w:val="20"/>
                <w:highlight w:val="none"/>
              </w:rPr>
            </w:pPr>
          </w:p>
        </w:tc>
        <w:tc>
          <w:tcPr>
            <w:tcW w:w="1330" w:type="dxa"/>
            <w:noWrap w:val="0"/>
            <w:vAlign w:val="top"/>
          </w:tcPr>
          <w:p w14:paraId="097E7F45">
            <w:pPr>
              <w:rPr>
                <w:rFonts w:hint="eastAsia" w:ascii="宋体" w:hAnsi="宋体" w:eastAsia="宋体" w:cs="宋体"/>
                <w:color w:val="auto"/>
                <w:sz w:val="20"/>
                <w:szCs w:val="20"/>
                <w:highlight w:val="none"/>
              </w:rPr>
            </w:pPr>
          </w:p>
        </w:tc>
        <w:tc>
          <w:tcPr>
            <w:tcW w:w="796" w:type="dxa"/>
            <w:noWrap w:val="0"/>
            <w:vAlign w:val="top"/>
          </w:tcPr>
          <w:p w14:paraId="72074AB4">
            <w:pPr>
              <w:rPr>
                <w:rFonts w:hint="eastAsia" w:ascii="宋体" w:hAnsi="宋体" w:eastAsia="宋体" w:cs="宋体"/>
                <w:color w:val="auto"/>
                <w:sz w:val="20"/>
                <w:szCs w:val="20"/>
                <w:highlight w:val="none"/>
              </w:rPr>
            </w:pPr>
          </w:p>
        </w:tc>
        <w:tc>
          <w:tcPr>
            <w:tcW w:w="991" w:type="dxa"/>
            <w:noWrap w:val="0"/>
            <w:vAlign w:val="top"/>
          </w:tcPr>
          <w:p w14:paraId="6C73EAC4">
            <w:pPr>
              <w:rPr>
                <w:rFonts w:hint="eastAsia" w:ascii="宋体" w:hAnsi="宋体" w:eastAsia="宋体" w:cs="宋体"/>
                <w:color w:val="auto"/>
                <w:sz w:val="20"/>
                <w:szCs w:val="20"/>
                <w:highlight w:val="none"/>
              </w:rPr>
            </w:pPr>
          </w:p>
        </w:tc>
        <w:tc>
          <w:tcPr>
            <w:tcW w:w="824" w:type="dxa"/>
            <w:noWrap w:val="0"/>
            <w:vAlign w:val="top"/>
          </w:tcPr>
          <w:p w14:paraId="41032B02">
            <w:pPr>
              <w:rPr>
                <w:rFonts w:hint="eastAsia" w:ascii="宋体" w:hAnsi="宋体" w:eastAsia="宋体" w:cs="宋体"/>
                <w:color w:val="auto"/>
                <w:sz w:val="20"/>
                <w:szCs w:val="20"/>
                <w:highlight w:val="none"/>
              </w:rPr>
            </w:pPr>
          </w:p>
        </w:tc>
        <w:tc>
          <w:tcPr>
            <w:tcW w:w="957" w:type="dxa"/>
            <w:noWrap w:val="0"/>
            <w:vAlign w:val="top"/>
          </w:tcPr>
          <w:p w14:paraId="284CCCCD">
            <w:pPr>
              <w:rPr>
                <w:rFonts w:hint="eastAsia" w:ascii="宋体" w:hAnsi="宋体" w:eastAsia="宋体" w:cs="宋体"/>
                <w:color w:val="auto"/>
                <w:sz w:val="20"/>
                <w:szCs w:val="20"/>
                <w:highlight w:val="none"/>
              </w:rPr>
            </w:pPr>
          </w:p>
        </w:tc>
        <w:tc>
          <w:tcPr>
            <w:tcW w:w="1388" w:type="dxa"/>
            <w:noWrap w:val="0"/>
            <w:vAlign w:val="top"/>
          </w:tcPr>
          <w:p w14:paraId="2051EB9C">
            <w:pPr>
              <w:rPr>
                <w:rFonts w:hint="eastAsia" w:ascii="宋体" w:hAnsi="宋体" w:eastAsia="宋体" w:cs="宋体"/>
                <w:color w:val="auto"/>
                <w:sz w:val="20"/>
                <w:szCs w:val="20"/>
                <w:highlight w:val="none"/>
              </w:rPr>
            </w:pPr>
          </w:p>
        </w:tc>
        <w:tc>
          <w:tcPr>
            <w:tcW w:w="957" w:type="dxa"/>
            <w:noWrap w:val="0"/>
            <w:vAlign w:val="top"/>
          </w:tcPr>
          <w:p w14:paraId="13F18B93">
            <w:pPr>
              <w:rPr>
                <w:rFonts w:hint="eastAsia" w:ascii="宋体" w:hAnsi="宋体" w:eastAsia="宋体" w:cs="宋体"/>
                <w:color w:val="auto"/>
                <w:sz w:val="20"/>
                <w:szCs w:val="20"/>
                <w:highlight w:val="none"/>
              </w:rPr>
            </w:pPr>
          </w:p>
        </w:tc>
        <w:tc>
          <w:tcPr>
            <w:tcW w:w="863" w:type="dxa"/>
            <w:noWrap w:val="0"/>
            <w:vAlign w:val="top"/>
          </w:tcPr>
          <w:p w14:paraId="6442D32B">
            <w:pPr>
              <w:rPr>
                <w:rFonts w:hint="eastAsia" w:ascii="宋体" w:hAnsi="宋体" w:eastAsia="宋体" w:cs="宋体"/>
                <w:color w:val="auto"/>
                <w:sz w:val="20"/>
                <w:szCs w:val="20"/>
                <w:highlight w:val="none"/>
              </w:rPr>
            </w:pPr>
          </w:p>
        </w:tc>
      </w:tr>
      <w:tr w14:paraId="5E7214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center"/>
          </w:tcPr>
          <w:p w14:paraId="75C25FB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30" w:type="dxa"/>
            <w:noWrap w:val="0"/>
            <w:vAlign w:val="center"/>
          </w:tcPr>
          <w:p w14:paraId="45AF825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796" w:type="dxa"/>
            <w:noWrap w:val="0"/>
            <w:vAlign w:val="center"/>
          </w:tcPr>
          <w:p w14:paraId="0AD98C3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91" w:type="dxa"/>
            <w:noWrap w:val="0"/>
            <w:vAlign w:val="center"/>
          </w:tcPr>
          <w:p w14:paraId="35F2A47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24" w:type="dxa"/>
            <w:noWrap w:val="0"/>
            <w:vAlign w:val="center"/>
          </w:tcPr>
          <w:p w14:paraId="250B09A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6D7287D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88" w:type="dxa"/>
            <w:noWrap w:val="0"/>
            <w:vAlign w:val="center"/>
          </w:tcPr>
          <w:p w14:paraId="49EAFDA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957" w:type="dxa"/>
            <w:noWrap w:val="0"/>
            <w:vAlign w:val="center"/>
          </w:tcPr>
          <w:p w14:paraId="0E276E0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863" w:type="dxa"/>
            <w:noWrap w:val="0"/>
            <w:vAlign w:val="center"/>
          </w:tcPr>
          <w:p w14:paraId="2E97B6E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6A0B9E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59A1FB84">
            <w:pPr>
              <w:rPr>
                <w:rFonts w:hint="eastAsia" w:ascii="宋体" w:hAnsi="宋体" w:eastAsia="宋体" w:cs="宋体"/>
                <w:color w:val="auto"/>
                <w:sz w:val="20"/>
                <w:szCs w:val="20"/>
                <w:highlight w:val="none"/>
              </w:rPr>
            </w:pPr>
          </w:p>
        </w:tc>
        <w:tc>
          <w:tcPr>
            <w:tcW w:w="1330" w:type="dxa"/>
            <w:noWrap w:val="0"/>
            <w:vAlign w:val="top"/>
          </w:tcPr>
          <w:p w14:paraId="17BB58E7">
            <w:pPr>
              <w:rPr>
                <w:rFonts w:hint="eastAsia" w:ascii="宋体" w:hAnsi="宋体" w:eastAsia="宋体" w:cs="宋体"/>
                <w:color w:val="auto"/>
                <w:sz w:val="20"/>
                <w:szCs w:val="20"/>
                <w:highlight w:val="none"/>
              </w:rPr>
            </w:pPr>
          </w:p>
        </w:tc>
        <w:tc>
          <w:tcPr>
            <w:tcW w:w="796" w:type="dxa"/>
            <w:noWrap w:val="0"/>
            <w:vAlign w:val="top"/>
          </w:tcPr>
          <w:p w14:paraId="2DA6663C">
            <w:pPr>
              <w:rPr>
                <w:rFonts w:hint="eastAsia" w:ascii="宋体" w:hAnsi="宋体" w:eastAsia="宋体" w:cs="宋体"/>
                <w:color w:val="auto"/>
                <w:sz w:val="20"/>
                <w:szCs w:val="20"/>
                <w:highlight w:val="none"/>
              </w:rPr>
            </w:pPr>
          </w:p>
        </w:tc>
        <w:tc>
          <w:tcPr>
            <w:tcW w:w="991" w:type="dxa"/>
            <w:noWrap w:val="0"/>
            <w:vAlign w:val="top"/>
          </w:tcPr>
          <w:p w14:paraId="3420008D">
            <w:pPr>
              <w:rPr>
                <w:rFonts w:hint="eastAsia" w:ascii="宋体" w:hAnsi="宋体" w:eastAsia="宋体" w:cs="宋体"/>
                <w:color w:val="auto"/>
                <w:sz w:val="20"/>
                <w:szCs w:val="20"/>
                <w:highlight w:val="none"/>
              </w:rPr>
            </w:pPr>
          </w:p>
        </w:tc>
        <w:tc>
          <w:tcPr>
            <w:tcW w:w="824" w:type="dxa"/>
            <w:noWrap w:val="0"/>
            <w:vAlign w:val="top"/>
          </w:tcPr>
          <w:p w14:paraId="423E83E6">
            <w:pPr>
              <w:rPr>
                <w:rFonts w:hint="eastAsia" w:ascii="宋体" w:hAnsi="宋体" w:eastAsia="宋体" w:cs="宋体"/>
                <w:color w:val="auto"/>
                <w:sz w:val="20"/>
                <w:szCs w:val="20"/>
                <w:highlight w:val="none"/>
              </w:rPr>
            </w:pPr>
          </w:p>
        </w:tc>
        <w:tc>
          <w:tcPr>
            <w:tcW w:w="957" w:type="dxa"/>
            <w:noWrap w:val="0"/>
            <w:vAlign w:val="top"/>
          </w:tcPr>
          <w:p w14:paraId="5533693D">
            <w:pPr>
              <w:rPr>
                <w:rFonts w:hint="eastAsia" w:ascii="宋体" w:hAnsi="宋体" w:eastAsia="宋体" w:cs="宋体"/>
                <w:color w:val="auto"/>
                <w:sz w:val="20"/>
                <w:szCs w:val="20"/>
                <w:highlight w:val="none"/>
              </w:rPr>
            </w:pPr>
          </w:p>
        </w:tc>
        <w:tc>
          <w:tcPr>
            <w:tcW w:w="1388" w:type="dxa"/>
            <w:noWrap w:val="0"/>
            <w:vAlign w:val="top"/>
          </w:tcPr>
          <w:p w14:paraId="144EE694">
            <w:pPr>
              <w:rPr>
                <w:rFonts w:hint="eastAsia" w:ascii="宋体" w:hAnsi="宋体" w:eastAsia="宋体" w:cs="宋体"/>
                <w:color w:val="auto"/>
                <w:sz w:val="20"/>
                <w:szCs w:val="20"/>
                <w:highlight w:val="none"/>
              </w:rPr>
            </w:pPr>
          </w:p>
        </w:tc>
        <w:tc>
          <w:tcPr>
            <w:tcW w:w="957" w:type="dxa"/>
            <w:noWrap w:val="0"/>
            <w:vAlign w:val="top"/>
          </w:tcPr>
          <w:p w14:paraId="623BCBB9">
            <w:pPr>
              <w:rPr>
                <w:rFonts w:hint="eastAsia" w:ascii="宋体" w:hAnsi="宋体" w:eastAsia="宋体" w:cs="宋体"/>
                <w:color w:val="auto"/>
                <w:sz w:val="20"/>
                <w:szCs w:val="20"/>
                <w:highlight w:val="none"/>
              </w:rPr>
            </w:pPr>
          </w:p>
        </w:tc>
        <w:tc>
          <w:tcPr>
            <w:tcW w:w="863" w:type="dxa"/>
            <w:noWrap w:val="0"/>
            <w:vAlign w:val="top"/>
          </w:tcPr>
          <w:p w14:paraId="4948F92D">
            <w:pPr>
              <w:rPr>
                <w:rFonts w:hint="eastAsia" w:ascii="宋体" w:hAnsi="宋体" w:eastAsia="宋体" w:cs="宋体"/>
                <w:color w:val="auto"/>
                <w:sz w:val="20"/>
                <w:szCs w:val="20"/>
                <w:highlight w:val="none"/>
              </w:rPr>
            </w:pPr>
          </w:p>
        </w:tc>
      </w:tr>
      <w:tr w14:paraId="6844BB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254AE2D8">
            <w:pPr>
              <w:rPr>
                <w:rFonts w:hint="eastAsia" w:ascii="宋体" w:hAnsi="宋体" w:eastAsia="宋体" w:cs="宋体"/>
                <w:color w:val="auto"/>
                <w:sz w:val="20"/>
                <w:szCs w:val="20"/>
                <w:highlight w:val="none"/>
              </w:rPr>
            </w:pPr>
          </w:p>
        </w:tc>
        <w:tc>
          <w:tcPr>
            <w:tcW w:w="1330" w:type="dxa"/>
            <w:noWrap w:val="0"/>
            <w:vAlign w:val="top"/>
          </w:tcPr>
          <w:p w14:paraId="26F50CBD">
            <w:pPr>
              <w:rPr>
                <w:rFonts w:hint="eastAsia" w:ascii="宋体" w:hAnsi="宋体" w:eastAsia="宋体" w:cs="宋体"/>
                <w:color w:val="auto"/>
                <w:sz w:val="20"/>
                <w:szCs w:val="20"/>
                <w:highlight w:val="none"/>
              </w:rPr>
            </w:pPr>
          </w:p>
        </w:tc>
        <w:tc>
          <w:tcPr>
            <w:tcW w:w="796" w:type="dxa"/>
            <w:noWrap w:val="0"/>
            <w:vAlign w:val="top"/>
          </w:tcPr>
          <w:p w14:paraId="4B9F08DF">
            <w:pPr>
              <w:rPr>
                <w:rFonts w:hint="eastAsia" w:ascii="宋体" w:hAnsi="宋体" w:eastAsia="宋体" w:cs="宋体"/>
                <w:color w:val="auto"/>
                <w:sz w:val="20"/>
                <w:szCs w:val="20"/>
                <w:highlight w:val="none"/>
              </w:rPr>
            </w:pPr>
          </w:p>
        </w:tc>
        <w:tc>
          <w:tcPr>
            <w:tcW w:w="991" w:type="dxa"/>
            <w:noWrap w:val="0"/>
            <w:vAlign w:val="top"/>
          </w:tcPr>
          <w:p w14:paraId="057F4BCF">
            <w:pPr>
              <w:rPr>
                <w:rFonts w:hint="eastAsia" w:ascii="宋体" w:hAnsi="宋体" w:eastAsia="宋体" w:cs="宋体"/>
                <w:color w:val="auto"/>
                <w:sz w:val="20"/>
                <w:szCs w:val="20"/>
                <w:highlight w:val="none"/>
              </w:rPr>
            </w:pPr>
          </w:p>
        </w:tc>
        <w:tc>
          <w:tcPr>
            <w:tcW w:w="824" w:type="dxa"/>
            <w:noWrap w:val="0"/>
            <w:vAlign w:val="top"/>
          </w:tcPr>
          <w:p w14:paraId="62EB45EA">
            <w:pPr>
              <w:rPr>
                <w:rFonts w:hint="eastAsia" w:ascii="宋体" w:hAnsi="宋体" w:eastAsia="宋体" w:cs="宋体"/>
                <w:color w:val="auto"/>
                <w:sz w:val="20"/>
                <w:szCs w:val="20"/>
                <w:highlight w:val="none"/>
              </w:rPr>
            </w:pPr>
          </w:p>
        </w:tc>
        <w:tc>
          <w:tcPr>
            <w:tcW w:w="957" w:type="dxa"/>
            <w:noWrap w:val="0"/>
            <w:vAlign w:val="top"/>
          </w:tcPr>
          <w:p w14:paraId="0065A94C">
            <w:pPr>
              <w:rPr>
                <w:rFonts w:hint="eastAsia" w:ascii="宋体" w:hAnsi="宋体" w:eastAsia="宋体" w:cs="宋体"/>
                <w:color w:val="auto"/>
                <w:sz w:val="20"/>
                <w:szCs w:val="20"/>
                <w:highlight w:val="none"/>
              </w:rPr>
            </w:pPr>
          </w:p>
        </w:tc>
        <w:tc>
          <w:tcPr>
            <w:tcW w:w="1388" w:type="dxa"/>
            <w:noWrap w:val="0"/>
            <w:vAlign w:val="top"/>
          </w:tcPr>
          <w:p w14:paraId="0B81C55A">
            <w:pPr>
              <w:rPr>
                <w:rFonts w:hint="eastAsia" w:ascii="宋体" w:hAnsi="宋体" w:eastAsia="宋体" w:cs="宋体"/>
                <w:color w:val="auto"/>
                <w:sz w:val="20"/>
                <w:szCs w:val="20"/>
                <w:highlight w:val="none"/>
              </w:rPr>
            </w:pPr>
          </w:p>
        </w:tc>
        <w:tc>
          <w:tcPr>
            <w:tcW w:w="957" w:type="dxa"/>
            <w:noWrap w:val="0"/>
            <w:vAlign w:val="top"/>
          </w:tcPr>
          <w:p w14:paraId="59347C5B">
            <w:pPr>
              <w:rPr>
                <w:rFonts w:hint="eastAsia" w:ascii="宋体" w:hAnsi="宋体" w:eastAsia="宋体" w:cs="宋体"/>
                <w:color w:val="auto"/>
                <w:sz w:val="20"/>
                <w:szCs w:val="20"/>
                <w:highlight w:val="none"/>
              </w:rPr>
            </w:pPr>
          </w:p>
        </w:tc>
        <w:tc>
          <w:tcPr>
            <w:tcW w:w="863" w:type="dxa"/>
            <w:noWrap w:val="0"/>
            <w:vAlign w:val="top"/>
          </w:tcPr>
          <w:p w14:paraId="4DF293E7">
            <w:pPr>
              <w:rPr>
                <w:rFonts w:hint="eastAsia" w:ascii="宋体" w:hAnsi="宋体" w:eastAsia="宋体" w:cs="宋体"/>
                <w:color w:val="auto"/>
                <w:sz w:val="20"/>
                <w:szCs w:val="20"/>
                <w:highlight w:val="none"/>
              </w:rPr>
            </w:pPr>
          </w:p>
        </w:tc>
      </w:tr>
      <w:tr w14:paraId="5E266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7AA14CE8">
            <w:pPr>
              <w:rPr>
                <w:rFonts w:hint="eastAsia" w:ascii="宋体" w:hAnsi="宋体" w:eastAsia="宋体" w:cs="宋体"/>
                <w:color w:val="auto"/>
                <w:sz w:val="20"/>
                <w:szCs w:val="20"/>
                <w:highlight w:val="none"/>
              </w:rPr>
            </w:pPr>
          </w:p>
        </w:tc>
        <w:tc>
          <w:tcPr>
            <w:tcW w:w="1330" w:type="dxa"/>
            <w:noWrap w:val="0"/>
            <w:vAlign w:val="top"/>
          </w:tcPr>
          <w:p w14:paraId="112B52AF">
            <w:pPr>
              <w:rPr>
                <w:rFonts w:hint="eastAsia" w:ascii="宋体" w:hAnsi="宋体" w:eastAsia="宋体" w:cs="宋体"/>
                <w:color w:val="auto"/>
                <w:sz w:val="20"/>
                <w:szCs w:val="20"/>
                <w:highlight w:val="none"/>
              </w:rPr>
            </w:pPr>
          </w:p>
        </w:tc>
        <w:tc>
          <w:tcPr>
            <w:tcW w:w="796" w:type="dxa"/>
            <w:noWrap w:val="0"/>
            <w:vAlign w:val="top"/>
          </w:tcPr>
          <w:p w14:paraId="3E5A50A4">
            <w:pPr>
              <w:rPr>
                <w:rFonts w:hint="eastAsia" w:ascii="宋体" w:hAnsi="宋体" w:eastAsia="宋体" w:cs="宋体"/>
                <w:color w:val="auto"/>
                <w:sz w:val="20"/>
                <w:szCs w:val="20"/>
                <w:highlight w:val="none"/>
              </w:rPr>
            </w:pPr>
          </w:p>
        </w:tc>
        <w:tc>
          <w:tcPr>
            <w:tcW w:w="991" w:type="dxa"/>
            <w:noWrap w:val="0"/>
            <w:vAlign w:val="top"/>
          </w:tcPr>
          <w:p w14:paraId="34F5BB77">
            <w:pPr>
              <w:rPr>
                <w:rFonts w:hint="eastAsia" w:ascii="宋体" w:hAnsi="宋体" w:eastAsia="宋体" w:cs="宋体"/>
                <w:color w:val="auto"/>
                <w:sz w:val="20"/>
                <w:szCs w:val="20"/>
                <w:highlight w:val="none"/>
              </w:rPr>
            </w:pPr>
          </w:p>
        </w:tc>
        <w:tc>
          <w:tcPr>
            <w:tcW w:w="824" w:type="dxa"/>
            <w:noWrap w:val="0"/>
            <w:vAlign w:val="top"/>
          </w:tcPr>
          <w:p w14:paraId="3715F3DA">
            <w:pPr>
              <w:rPr>
                <w:rFonts w:hint="eastAsia" w:ascii="宋体" w:hAnsi="宋体" w:eastAsia="宋体" w:cs="宋体"/>
                <w:color w:val="auto"/>
                <w:sz w:val="20"/>
                <w:szCs w:val="20"/>
                <w:highlight w:val="none"/>
              </w:rPr>
            </w:pPr>
          </w:p>
        </w:tc>
        <w:tc>
          <w:tcPr>
            <w:tcW w:w="957" w:type="dxa"/>
            <w:noWrap w:val="0"/>
            <w:vAlign w:val="top"/>
          </w:tcPr>
          <w:p w14:paraId="00E6E3CE">
            <w:pPr>
              <w:rPr>
                <w:rFonts w:hint="eastAsia" w:ascii="宋体" w:hAnsi="宋体" w:eastAsia="宋体" w:cs="宋体"/>
                <w:color w:val="auto"/>
                <w:sz w:val="20"/>
                <w:szCs w:val="20"/>
                <w:highlight w:val="none"/>
              </w:rPr>
            </w:pPr>
          </w:p>
        </w:tc>
        <w:tc>
          <w:tcPr>
            <w:tcW w:w="1388" w:type="dxa"/>
            <w:noWrap w:val="0"/>
            <w:vAlign w:val="top"/>
          </w:tcPr>
          <w:p w14:paraId="527C00F6">
            <w:pPr>
              <w:rPr>
                <w:rFonts w:hint="eastAsia" w:ascii="宋体" w:hAnsi="宋体" w:eastAsia="宋体" w:cs="宋体"/>
                <w:color w:val="auto"/>
                <w:sz w:val="20"/>
                <w:szCs w:val="20"/>
                <w:highlight w:val="none"/>
              </w:rPr>
            </w:pPr>
          </w:p>
        </w:tc>
        <w:tc>
          <w:tcPr>
            <w:tcW w:w="957" w:type="dxa"/>
            <w:noWrap w:val="0"/>
            <w:vAlign w:val="top"/>
          </w:tcPr>
          <w:p w14:paraId="2E0CD54D">
            <w:pPr>
              <w:rPr>
                <w:rFonts w:hint="eastAsia" w:ascii="宋体" w:hAnsi="宋体" w:eastAsia="宋体" w:cs="宋体"/>
                <w:color w:val="auto"/>
                <w:sz w:val="20"/>
                <w:szCs w:val="20"/>
                <w:highlight w:val="none"/>
              </w:rPr>
            </w:pPr>
          </w:p>
        </w:tc>
        <w:tc>
          <w:tcPr>
            <w:tcW w:w="863" w:type="dxa"/>
            <w:noWrap w:val="0"/>
            <w:vAlign w:val="top"/>
          </w:tcPr>
          <w:p w14:paraId="60893399">
            <w:pPr>
              <w:rPr>
                <w:rFonts w:hint="eastAsia" w:ascii="宋体" w:hAnsi="宋体" w:eastAsia="宋体" w:cs="宋体"/>
                <w:color w:val="auto"/>
                <w:sz w:val="20"/>
                <w:szCs w:val="20"/>
                <w:highlight w:val="none"/>
              </w:rPr>
            </w:pPr>
          </w:p>
        </w:tc>
      </w:tr>
      <w:tr w14:paraId="7568E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03CE1554">
            <w:pPr>
              <w:rPr>
                <w:rFonts w:hint="eastAsia" w:ascii="宋体" w:hAnsi="宋体" w:eastAsia="宋体" w:cs="宋体"/>
                <w:color w:val="auto"/>
                <w:sz w:val="20"/>
                <w:szCs w:val="20"/>
                <w:highlight w:val="none"/>
              </w:rPr>
            </w:pPr>
          </w:p>
        </w:tc>
        <w:tc>
          <w:tcPr>
            <w:tcW w:w="1330" w:type="dxa"/>
            <w:noWrap w:val="0"/>
            <w:vAlign w:val="top"/>
          </w:tcPr>
          <w:p w14:paraId="4286AE60">
            <w:pPr>
              <w:rPr>
                <w:rFonts w:hint="eastAsia" w:ascii="宋体" w:hAnsi="宋体" w:eastAsia="宋体" w:cs="宋体"/>
                <w:color w:val="auto"/>
                <w:sz w:val="20"/>
                <w:szCs w:val="20"/>
                <w:highlight w:val="none"/>
              </w:rPr>
            </w:pPr>
          </w:p>
        </w:tc>
        <w:tc>
          <w:tcPr>
            <w:tcW w:w="796" w:type="dxa"/>
            <w:noWrap w:val="0"/>
            <w:vAlign w:val="top"/>
          </w:tcPr>
          <w:p w14:paraId="4DAE01D0">
            <w:pPr>
              <w:rPr>
                <w:rFonts w:hint="eastAsia" w:ascii="宋体" w:hAnsi="宋体" w:eastAsia="宋体" w:cs="宋体"/>
                <w:color w:val="auto"/>
                <w:sz w:val="20"/>
                <w:szCs w:val="20"/>
                <w:highlight w:val="none"/>
              </w:rPr>
            </w:pPr>
          </w:p>
        </w:tc>
        <w:tc>
          <w:tcPr>
            <w:tcW w:w="991" w:type="dxa"/>
            <w:noWrap w:val="0"/>
            <w:vAlign w:val="top"/>
          </w:tcPr>
          <w:p w14:paraId="7D737555">
            <w:pPr>
              <w:rPr>
                <w:rFonts w:hint="eastAsia" w:ascii="宋体" w:hAnsi="宋体" w:eastAsia="宋体" w:cs="宋体"/>
                <w:color w:val="auto"/>
                <w:sz w:val="20"/>
                <w:szCs w:val="20"/>
                <w:highlight w:val="none"/>
              </w:rPr>
            </w:pPr>
          </w:p>
        </w:tc>
        <w:tc>
          <w:tcPr>
            <w:tcW w:w="824" w:type="dxa"/>
            <w:noWrap w:val="0"/>
            <w:vAlign w:val="top"/>
          </w:tcPr>
          <w:p w14:paraId="4FABCACF">
            <w:pPr>
              <w:rPr>
                <w:rFonts w:hint="eastAsia" w:ascii="宋体" w:hAnsi="宋体" w:eastAsia="宋体" w:cs="宋体"/>
                <w:color w:val="auto"/>
                <w:sz w:val="20"/>
                <w:szCs w:val="20"/>
                <w:highlight w:val="none"/>
              </w:rPr>
            </w:pPr>
          </w:p>
        </w:tc>
        <w:tc>
          <w:tcPr>
            <w:tcW w:w="957" w:type="dxa"/>
            <w:noWrap w:val="0"/>
            <w:vAlign w:val="top"/>
          </w:tcPr>
          <w:p w14:paraId="724E3C8B">
            <w:pPr>
              <w:rPr>
                <w:rFonts w:hint="eastAsia" w:ascii="宋体" w:hAnsi="宋体" w:eastAsia="宋体" w:cs="宋体"/>
                <w:color w:val="auto"/>
                <w:sz w:val="20"/>
                <w:szCs w:val="20"/>
                <w:highlight w:val="none"/>
              </w:rPr>
            </w:pPr>
          </w:p>
        </w:tc>
        <w:tc>
          <w:tcPr>
            <w:tcW w:w="1388" w:type="dxa"/>
            <w:noWrap w:val="0"/>
            <w:vAlign w:val="top"/>
          </w:tcPr>
          <w:p w14:paraId="4ED601BE">
            <w:pPr>
              <w:rPr>
                <w:rFonts w:hint="eastAsia" w:ascii="宋体" w:hAnsi="宋体" w:eastAsia="宋体" w:cs="宋体"/>
                <w:color w:val="auto"/>
                <w:sz w:val="20"/>
                <w:szCs w:val="20"/>
                <w:highlight w:val="none"/>
              </w:rPr>
            </w:pPr>
          </w:p>
        </w:tc>
        <w:tc>
          <w:tcPr>
            <w:tcW w:w="957" w:type="dxa"/>
            <w:noWrap w:val="0"/>
            <w:vAlign w:val="top"/>
          </w:tcPr>
          <w:p w14:paraId="78E9CD53">
            <w:pPr>
              <w:rPr>
                <w:rFonts w:hint="eastAsia" w:ascii="宋体" w:hAnsi="宋体" w:eastAsia="宋体" w:cs="宋体"/>
                <w:color w:val="auto"/>
                <w:sz w:val="20"/>
                <w:szCs w:val="20"/>
                <w:highlight w:val="none"/>
              </w:rPr>
            </w:pPr>
          </w:p>
        </w:tc>
        <w:tc>
          <w:tcPr>
            <w:tcW w:w="863" w:type="dxa"/>
            <w:noWrap w:val="0"/>
            <w:vAlign w:val="top"/>
          </w:tcPr>
          <w:p w14:paraId="51901922">
            <w:pPr>
              <w:rPr>
                <w:rFonts w:hint="eastAsia" w:ascii="宋体" w:hAnsi="宋体" w:eastAsia="宋体" w:cs="宋体"/>
                <w:color w:val="auto"/>
                <w:sz w:val="20"/>
                <w:szCs w:val="20"/>
                <w:highlight w:val="none"/>
              </w:rPr>
            </w:pPr>
          </w:p>
        </w:tc>
      </w:tr>
      <w:tr w14:paraId="6FD46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365BA6A4">
            <w:pPr>
              <w:rPr>
                <w:rFonts w:hint="eastAsia" w:ascii="宋体" w:hAnsi="宋体" w:eastAsia="宋体" w:cs="宋体"/>
                <w:color w:val="auto"/>
                <w:sz w:val="20"/>
                <w:szCs w:val="20"/>
                <w:highlight w:val="none"/>
              </w:rPr>
            </w:pPr>
          </w:p>
        </w:tc>
        <w:tc>
          <w:tcPr>
            <w:tcW w:w="1330" w:type="dxa"/>
            <w:noWrap w:val="0"/>
            <w:vAlign w:val="top"/>
          </w:tcPr>
          <w:p w14:paraId="25514A85">
            <w:pPr>
              <w:rPr>
                <w:rFonts w:hint="eastAsia" w:ascii="宋体" w:hAnsi="宋体" w:eastAsia="宋体" w:cs="宋体"/>
                <w:color w:val="auto"/>
                <w:sz w:val="20"/>
                <w:szCs w:val="20"/>
                <w:highlight w:val="none"/>
              </w:rPr>
            </w:pPr>
          </w:p>
        </w:tc>
        <w:tc>
          <w:tcPr>
            <w:tcW w:w="796" w:type="dxa"/>
            <w:noWrap w:val="0"/>
            <w:vAlign w:val="top"/>
          </w:tcPr>
          <w:p w14:paraId="5D2B4A64">
            <w:pPr>
              <w:rPr>
                <w:rFonts w:hint="eastAsia" w:ascii="宋体" w:hAnsi="宋体" w:eastAsia="宋体" w:cs="宋体"/>
                <w:color w:val="auto"/>
                <w:sz w:val="20"/>
                <w:szCs w:val="20"/>
                <w:highlight w:val="none"/>
              </w:rPr>
            </w:pPr>
          </w:p>
        </w:tc>
        <w:tc>
          <w:tcPr>
            <w:tcW w:w="991" w:type="dxa"/>
            <w:noWrap w:val="0"/>
            <w:vAlign w:val="top"/>
          </w:tcPr>
          <w:p w14:paraId="674507A5">
            <w:pPr>
              <w:rPr>
                <w:rFonts w:hint="eastAsia" w:ascii="宋体" w:hAnsi="宋体" w:eastAsia="宋体" w:cs="宋体"/>
                <w:color w:val="auto"/>
                <w:sz w:val="20"/>
                <w:szCs w:val="20"/>
                <w:highlight w:val="none"/>
              </w:rPr>
            </w:pPr>
          </w:p>
        </w:tc>
        <w:tc>
          <w:tcPr>
            <w:tcW w:w="824" w:type="dxa"/>
            <w:noWrap w:val="0"/>
            <w:vAlign w:val="top"/>
          </w:tcPr>
          <w:p w14:paraId="5AFFED8D">
            <w:pPr>
              <w:rPr>
                <w:rFonts w:hint="eastAsia" w:ascii="宋体" w:hAnsi="宋体" w:eastAsia="宋体" w:cs="宋体"/>
                <w:color w:val="auto"/>
                <w:sz w:val="20"/>
                <w:szCs w:val="20"/>
                <w:highlight w:val="none"/>
              </w:rPr>
            </w:pPr>
          </w:p>
        </w:tc>
        <w:tc>
          <w:tcPr>
            <w:tcW w:w="957" w:type="dxa"/>
            <w:noWrap w:val="0"/>
            <w:vAlign w:val="top"/>
          </w:tcPr>
          <w:p w14:paraId="7152AA64">
            <w:pPr>
              <w:rPr>
                <w:rFonts w:hint="eastAsia" w:ascii="宋体" w:hAnsi="宋体" w:eastAsia="宋体" w:cs="宋体"/>
                <w:color w:val="auto"/>
                <w:sz w:val="20"/>
                <w:szCs w:val="20"/>
                <w:highlight w:val="none"/>
              </w:rPr>
            </w:pPr>
          </w:p>
        </w:tc>
        <w:tc>
          <w:tcPr>
            <w:tcW w:w="1388" w:type="dxa"/>
            <w:noWrap w:val="0"/>
            <w:vAlign w:val="top"/>
          </w:tcPr>
          <w:p w14:paraId="7BD9D5E5">
            <w:pPr>
              <w:rPr>
                <w:rFonts w:hint="eastAsia" w:ascii="宋体" w:hAnsi="宋体" w:eastAsia="宋体" w:cs="宋体"/>
                <w:color w:val="auto"/>
                <w:sz w:val="20"/>
                <w:szCs w:val="20"/>
                <w:highlight w:val="none"/>
              </w:rPr>
            </w:pPr>
          </w:p>
        </w:tc>
        <w:tc>
          <w:tcPr>
            <w:tcW w:w="957" w:type="dxa"/>
            <w:noWrap w:val="0"/>
            <w:vAlign w:val="top"/>
          </w:tcPr>
          <w:p w14:paraId="35A944B1">
            <w:pPr>
              <w:rPr>
                <w:rFonts w:hint="eastAsia" w:ascii="宋体" w:hAnsi="宋体" w:eastAsia="宋体" w:cs="宋体"/>
                <w:color w:val="auto"/>
                <w:sz w:val="20"/>
                <w:szCs w:val="20"/>
                <w:highlight w:val="none"/>
              </w:rPr>
            </w:pPr>
          </w:p>
        </w:tc>
        <w:tc>
          <w:tcPr>
            <w:tcW w:w="863" w:type="dxa"/>
            <w:noWrap w:val="0"/>
            <w:vAlign w:val="top"/>
          </w:tcPr>
          <w:p w14:paraId="6A3B5DD5">
            <w:pPr>
              <w:rPr>
                <w:rFonts w:hint="eastAsia" w:ascii="宋体" w:hAnsi="宋体" w:eastAsia="宋体" w:cs="宋体"/>
                <w:color w:val="auto"/>
                <w:sz w:val="20"/>
                <w:szCs w:val="20"/>
                <w:highlight w:val="none"/>
              </w:rPr>
            </w:pPr>
          </w:p>
        </w:tc>
      </w:tr>
      <w:tr w14:paraId="09F6CC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1090" w:type="dxa"/>
            <w:noWrap w:val="0"/>
            <w:vAlign w:val="top"/>
          </w:tcPr>
          <w:p w14:paraId="6ED2F876">
            <w:pPr>
              <w:rPr>
                <w:rFonts w:hint="eastAsia" w:ascii="宋体" w:hAnsi="宋体" w:eastAsia="宋体" w:cs="宋体"/>
                <w:color w:val="auto"/>
                <w:sz w:val="20"/>
                <w:szCs w:val="20"/>
                <w:highlight w:val="none"/>
              </w:rPr>
            </w:pPr>
          </w:p>
        </w:tc>
        <w:tc>
          <w:tcPr>
            <w:tcW w:w="1330" w:type="dxa"/>
            <w:noWrap w:val="0"/>
            <w:vAlign w:val="top"/>
          </w:tcPr>
          <w:p w14:paraId="562F1259">
            <w:pPr>
              <w:rPr>
                <w:rFonts w:hint="eastAsia" w:ascii="宋体" w:hAnsi="宋体" w:eastAsia="宋体" w:cs="宋体"/>
                <w:color w:val="auto"/>
                <w:sz w:val="20"/>
                <w:szCs w:val="20"/>
                <w:highlight w:val="none"/>
              </w:rPr>
            </w:pPr>
          </w:p>
        </w:tc>
        <w:tc>
          <w:tcPr>
            <w:tcW w:w="796" w:type="dxa"/>
            <w:noWrap w:val="0"/>
            <w:vAlign w:val="top"/>
          </w:tcPr>
          <w:p w14:paraId="62000DD2">
            <w:pPr>
              <w:rPr>
                <w:rFonts w:hint="eastAsia" w:ascii="宋体" w:hAnsi="宋体" w:eastAsia="宋体" w:cs="宋体"/>
                <w:color w:val="auto"/>
                <w:sz w:val="20"/>
                <w:szCs w:val="20"/>
                <w:highlight w:val="none"/>
              </w:rPr>
            </w:pPr>
          </w:p>
        </w:tc>
        <w:tc>
          <w:tcPr>
            <w:tcW w:w="991" w:type="dxa"/>
            <w:noWrap w:val="0"/>
            <w:vAlign w:val="top"/>
          </w:tcPr>
          <w:p w14:paraId="43AD306C">
            <w:pPr>
              <w:rPr>
                <w:rFonts w:hint="eastAsia" w:ascii="宋体" w:hAnsi="宋体" w:eastAsia="宋体" w:cs="宋体"/>
                <w:color w:val="auto"/>
                <w:sz w:val="20"/>
                <w:szCs w:val="20"/>
                <w:highlight w:val="none"/>
              </w:rPr>
            </w:pPr>
          </w:p>
        </w:tc>
        <w:tc>
          <w:tcPr>
            <w:tcW w:w="824" w:type="dxa"/>
            <w:noWrap w:val="0"/>
            <w:vAlign w:val="top"/>
          </w:tcPr>
          <w:p w14:paraId="60D59375">
            <w:pPr>
              <w:rPr>
                <w:rFonts w:hint="eastAsia" w:ascii="宋体" w:hAnsi="宋体" w:eastAsia="宋体" w:cs="宋体"/>
                <w:color w:val="auto"/>
                <w:sz w:val="20"/>
                <w:szCs w:val="20"/>
                <w:highlight w:val="none"/>
              </w:rPr>
            </w:pPr>
          </w:p>
        </w:tc>
        <w:tc>
          <w:tcPr>
            <w:tcW w:w="957" w:type="dxa"/>
            <w:noWrap w:val="0"/>
            <w:vAlign w:val="top"/>
          </w:tcPr>
          <w:p w14:paraId="1F915523">
            <w:pPr>
              <w:rPr>
                <w:rFonts w:hint="eastAsia" w:ascii="宋体" w:hAnsi="宋体" w:eastAsia="宋体" w:cs="宋体"/>
                <w:color w:val="auto"/>
                <w:sz w:val="20"/>
                <w:szCs w:val="20"/>
                <w:highlight w:val="none"/>
              </w:rPr>
            </w:pPr>
          </w:p>
        </w:tc>
        <w:tc>
          <w:tcPr>
            <w:tcW w:w="1388" w:type="dxa"/>
            <w:noWrap w:val="0"/>
            <w:vAlign w:val="top"/>
          </w:tcPr>
          <w:p w14:paraId="40DA337E">
            <w:pPr>
              <w:rPr>
                <w:rFonts w:hint="eastAsia" w:ascii="宋体" w:hAnsi="宋体" w:eastAsia="宋体" w:cs="宋体"/>
                <w:color w:val="auto"/>
                <w:sz w:val="20"/>
                <w:szCs w:val="20"/>
                <w:highlight w:val="none"/>
              </w:rPr>
            </w:pPr>
          </w:p>
        </w:tc>
        <w:tc>
          <w:tcPr>
            <w:tcW w:w="957" w:type="dxa"/>
            <w:noWrap w:val="0"/>
            <w:vAlign w:val="top"/>
          </w:tcPr>
          <w:p w14:paraId="76C26C33">
            <w:pPr>
              <w:rPr>
                <w:rFonts w:hint="eastAsia" w:ascii="宋体" w:hAnsi="宋体" w:eastAsia="宋体" w:cs="宋体"/>
                <w:color w:val="auto"/>
                <w:sz w:val="20"/>
                <w:szCs w:val="20"/>
                <w:highlight w:val="none"/>
              </w:rPr>
            </w:pPr>
          </w:p>
        </w:tc>
        <w:tc>
          <w:tcPr>
            <w:tcW w:w="863" w:type="dxa"/>
            <w:noWrap w:val="0"/>
            <w:vAlign w:val="top"/>
          </w:tcPr>
          <w:p w14:paraId="76D5E0E2">
            <w:pPr>
              <w:rPr>
                <w:rFonts w:hint="eastAsia" w:ascii="宋体" w:hAnsi="宋体" w:eastAsia="宋体" w:cs="宋体"/>
                <w:color w:val="auto"/>
                <w:sz w:val="20"/>
                <w:szCs w:val="20"/>
                <w:highlight w:val="none"/>
              </w:rPr>
            </w:pPr>
          </w:p>
        </w:tc>
      </w:tr>
      <w:tr w14:paraId="0F2E4D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jc w:val="center"/>
        </w:trPr>
        <w:tc>
          <w:tcPr>
            <w:tcW w:w="1090" w:type="dxa"/>
            <w:noWrap w:val="0"/>
            <w:vAlign w:val="top"/>
          </w:tcPr>
          <w:p w14:paraId="7F28FB3B">
            <w:pPr>
              <w:rPr>
                <w:rFonts w:hint="eastAsia" w:ascii="宋体" w:hAnsi="宋体" w:eastAsia="宋体" w:cs="宋体"/>
                <w:color w:val="auto"/>
                <w:sz w:val="20"/>
                <w:szCs w:val="20"/>
                <w:highlight w:val="none"/>
              </w:rPr>
            </w:pPr>
          </w:p>
        </w:tc>
        <w:tc>
          <w:tcPr>
            <w:tcW w:w="1330" w:type="dxa"/>
            <w:noWrap w:val="0"/>
            <w:vAlign w:val="top"/>
          </w:tcPr>
          <w:p w14:paraId="73387B55">
            <w:pPr>
              <w:rPr>
                <w:rFonts w:hint="eastAsia" w:ascii="宋体" w:hAnsi="宋体" w:eastAsia="宋体" w:cs="宋体"/>
                <w:color w:val="auto"/>
                <w:sz w:val="20"/>
                <w:szCs w:val="20"/>
                <w:highlight w:val="none"/>
              </w:rPr>
            </w:pPr>
          </w:p>
        </w:tc>
        <w:tc>
          <w:tcPr>
            <w:tcW w:w="796" w:type="dxa"/>
            <w:noWrap w:val="0"/>
            <w:vAlign w:val="top"/>
          </w:tcPr>
          <w:p w14:paraId="0DB96B2C">
            <w:pPr>
              <w:rPr>
                <w:rFonts w:hint="eastAsia" w:ascii="宋体" w:hAnsi="宋体" w:eastAsia="宋体" w:cs="宋体"/>
                <w:color w:val="auto"/>
                <w:sz w:val="20"/>
                <w:szCs w:val="20"/>
                <w:highlight w:val="none"/>
              </w:rPr>
            </w:pPr>
          </w:p>
        </w:tc>
        <w:tc>
          <w:tcPr>
            <w:tcW w:w="991" w:type="dxa"/>
            <w:noWrap w:val="0"/>
            <w:vAlign w:val="top"/>
          </w:tcPr>
          <w:p w14:paraId="38D2344B">
            <w:pPr>
              <w:rPr>
                <w:rFonts w:hint="eastAsia" w:ascii="宋体" w:hAnsi="宋体" w:eastAsia="宋体" w:cs="宋体"/>
                <w:color w:val="auto"/>
                <w:sz w:val="20"/>
                <w:szCs w:val="20"/>
                <w:highlight w:val="none"/>
              </w:rPr>
            </w:pPr>
          </w:p>
        </w:tc>
        <w:tc>
          <w:tcPr>
            <w:tcW w:w="824" w:type="dxa"/>
            <w:noWrap w:val="0"/>
            <w:vAlign w:val="top"/>
          </w:tcPr>
          <w:p w14:paraId="39763441">
            <w:pPr>
              <w:rPr>
                <w:rFonts w:hint="eastAsia" w:ascii="宋体" w:hAnsi="宋体" w:eastAsia="宋体" w:cs="宋体"/>
                <w:color w:val="auto"/>
                <w:sz w:val="20"/>
                <w:szCs w:val="20"/>
                <w:highlight w:val="none"/>
              </w:rPr>
            </w:pPr>
          </w:p>
        </w:tc>
        <w:tc>
          <w:tcPr>
            <w:tcW w:w="957" w:type="dxa"/>
            <w:noWrap w:val="0"/>
            <w:vAlign w:val="top"/>
          </w:tcPr>
          <w:p w14:paraId="76A61CC6">
            <w:pPr>
              <w:rPr>
                <w:rFonts w:hint="eastAsia" w:ascii="宋体" w:hAnsi="宋体" w:eastAsia="宋体" w:cs="宋体"/>
                <w:color w:val="auto"/>
                <w:sz w:val="20"/>
                <w:szCs w:val="20"/>
                <w:highlight w:val="none"/>
              </w:rPr>
            </w:pPr>
          </w:p>
        </w:tc>
        <w:tc>
          <w:tcPr>
            <w:tcW w:w="1388" w:type="dxa"/>
            <w:noWrap w:val="0"/>
            <w:vAlign w:val="top"/>
          </w:tcPr>
          <w:p w14:paraId="2E0FF879">
            <w:pPr>
              <w:rPr>
                <w:rFonts w:hint="eastAsia" w:ascii="宋体" w:hAnsi="宋体" w:eastAsia="宋体" w:cs="宋体"/>
                <w:color w:val="auto"/>
                <w:sz w:val="20"/>
                <w:szCs w:val="20"/>
                <w:highlight w:val="none"/>
              </w:rPr>
            </w:pPr>
          </w:p>
        </w:tc>
        <w:tc>
          <w:tcPr>
            <w:tcW w:w="957" w:type="dxa"/>
            <w:noWrap w:val="0"/>
            <w:vAlign w:val="top"/>
          </w:tcPr>
          <w:p w14:paraId="60CE027E">
            <w:pPr>
              <w:rPr>
                <w:rFonts w:hint="eastAsia" w:ascii="宋体" w:hAnsi="宋体" w:eastAsia="宋体" w:cs="宋体"/>
                <w:color w:val="auto"/>
                <w:sz w:val="20"/>
                <w:szCs w:val="20"/>
                <w:highlight w:val="none"/>
              </w:rPr>
            </w:pPr>
          </w:p>
        </w:tc>
        <w:tc>
          <w:tcPr>
            <w:tcW w:w="863" w:type="dxa"/>
            <w:noWrap w:val="0"/>
            <w:vAlign w:val="top"/>
          </w:tcPr>
          <w:p w14:paraId="0BA17841">
            <w:pPr>
              <w:rPr>
                <w:rFonts w:hint="eastAsia" w:ascii="宋体" w:hAnsi="宋体" w:eastAsia="宋体" w:cs="宋体"/>
                <w:color w:val="auto"/>
                <w:sz w:val="20"/>
                <w:szCs w:val="20"/>
                <w:highlight w:val="none"/>
              </w:rPr>
            </w:pPr>
          </w:p>
        </w:tc>
      </w:tr>
    </w:tbl>
    <w:p w14:paraId="6DDE6281">
      <w:pPr>
        <w:spacing w:line="440" w:lineRule="exact"/>
        <w:rPr>
          <w:rFonts w:hint="eastAsia" w:ascii="宋体" w:hAnsi="宋体" w:eastAsia="宋体" w:cs="宋体"/>
          <w:color w:val="auto"/>
          <w:szCs w:val="21"/>
          <w:highlight w:val="none"/>
        </w:rPr>
      </w:pPr>
    </w:p>
    <w:p w14:paraId="3B69CFD0">
      <w:pPr>
        <w:spacing w:line="440" w:lineRule="exact"/>
        <w:rPr>
          <w:rFonts w:hint="eastAsia" w:ascii="宋体" w:hAnsi="宋体" w:eastAsia="宋体" w:cs="宋体"/>
          <w:b/>
          <w:bCs/>
          <w:color w:val="auto"/>
          <w:szCs w:val="21"/>
          <w:highlight w:val="none"/>
        </w:rPr>
      </w:pPr>
    </w:p>
    <w:p w14:paraId="50309043">
      <w:pPr>
        <w:spacing w:line="440" w:lineRule="exact"/>
        <w:rPr>
          <w:rFonts w:hint="eastAsia" w:ascii="宋体" w:hAnsi="宋体" w:eastAsia="宋体" w:cs="宋体"/>
          <w:b/>
          <w:bCs/>
          <w:color w:val="auto"/>
          <w:szCs w:val="21"/>
          <w:highlight w:val="none"/>
        </w:rPr>
      </w:pPr>
    </w:p>
    <w:p w14:paraId="16137812">
      <w:pPr>
        <w:spacing w:line="440" w:lineRule="exact"/>
        <w:rPr>
          <w:rFonts w:hint="eastAsia" w:ascii="宋体" w:hAnsi="宋体" w:eastAsia="宋体" w:cs="宋体"/>
          <w:b/>
          <w:bCs/>
          <w:color w:val="auto"/>
          <w:szCs w:val="21"/>
          <w:highlight w:val="none"/>
        </w:rPr>
      </w:pPr>
    </w:p>
    <w:p w14:paraId="735D0315">
      <w:pPr>
        <w:spacing w:line="440" w:lineRule="exact"/>
        <w:rPr>
          <w:rFonts w:hint="eastAsia" w:ascii="宋体" w:hAnsi="宋体" w:eastAsia="宋体" w:cs="宋体"/>
          <w:b/>
          <w:bCs/>
          <w:color w:val="auto"/>
          <w:szCs w:val="21"/>
          <w:highlight w:val="none"/>
        </w:rPr>
      </w:pPr>
    </w:p>
    <w:p w14:paraId="419B7C8C">
      <w:pPr>
        <w:spacing w:line="440" w:lineRule="exact"/>
        <w:outlineLvl w:val="0"/>
        <w:rPr>
          <w:rFonts w:hint="eastAsia" w:ascii="宋体" w:hAnsi="宋体" w:eastAsia="宋体" w:cs="宋体"/>
          <w:color w:val="auto"/>
          <w:sz w:val="20"/>
          <w:szCs w:val="20"/>
          <w:highlight w:val="none"/>
        </w:rPr>
      </w:pPr>
      <w:bookmarkStart w:id="2128" w:name="_Toc12262"/>
      <w:bookmarkStart w:id="2129" w:name="_Toc15543"/>
      <w:bookmarkStart w:id="2130" w:name="_Toc15020"/>
      <w:bookmarkStart w:id="2131" w:name="_Toc22585"/>
      <w:bookmarkStart w:id="2132" w:name="_Toc1721"/>
      <w:bookmarkStart w:id="2133" w:name="_Toc7445"/>
      <w:r>
        <w:rPr>
          <w:rFonts w:hint="eastAsia" w:ascii="宋体" w:hAnsi="宋体" w:eastAsia="宋体" w:cs="宋体"/>
          <w:b/>
          <w:bCs/>
          <w:color w:val="auto"/>
          <w:sz w:val="20"/>
          <w:szCs w:val="20"/>
          <w:highlight w:val="none"/>
        </w:rPr>
        <w:t>附</w:t>
      </w:r>
      <w:bookmarkStart w:id="2134" w:name="_Toc296891056"/>
      <w:bookmarkStart w:id="2135" w:name="_Toc296346729"/>
      <w:bookmarkStart w:id="2136" w:name="_Toc296944567"/>
      <w:bookmarkStart w:id="2137" w:name="_Toc296503228"/>
      <w:bookmarkStart w:id="2138" w:name="_Toc267261699"/>
      <w:bookmarkStart w:id="2139" w:name="_Toc296347227"/>
      <w:bookmarkStart w:id="2140" w:name="_Toc296891268"/>
      <w:r>
        <w:rPr>
          <w:rFonts w:hint="eastAsia" w:ascii="宋体" w:hAnsi="宋体" w:eastAsia="宋体" w:cs="宋体"/>
          <w:b/>
          <w:bCs/>
          <w:color w:val="auto"/>
          <w:sz w:val="20"/>
          <w:szCs w:val="20"/>
          <w:highlight w:val="none"/>
        </w:rPr>
        <w:t>件6：</w:t>
      </w:r>
      <w:bookmarkEnd w:id="2128"/>
      <w:bookmarkEnd w:id="2129"/>
      <w:bookmarkEnd w:id="2130"/>
      <w:bookmarkEnd w:id="2131"/>
      <w:bookmarkEnd w:id="2132"/>
      <w:bookmarkEnd w:id="2133"/>
    </w:p>
    <w:bookmarkEnd w:id="2134"/>
    <w:bookmarkEnd w:id="2135"/>
    <w:bookmarkEnd w:id="2136"/>
    <w:bookmarkEnd w:id="2137"/>
    <w:bookmarkEnd w:id="2138"/>
    <w:bookmarkEnd w:id="2139"/>
    <w:bookmarkEnd w:id="2140"/>
    <w:p w14:paraId="0401E007">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承包人主要施工管理人员表</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80"/>
        <w:gridCol w:w="1349"/>
        <w:gridCol w:w="1079"/>
        <w:gridCol w:w="1079"/>
        <w:gridCol w:w="3712"/>
      </w:tblGrid>
      <w:tr w14:paraId="435E66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8" w:hRule="atLeast"/>
          <w:jc w:val="center"/>
        </w:trPr>
        <w:tc>
          <w:tcPr>
            <w:tcW w:w="1780" w:type="dxa"/>
            <w:tcBorders>
              <w:top w:val="single" w:color="auto" w:sz="12" w:space="0"/>
              <w:bottom w:val="double" w:color="auto" w:sz="6" w:space="0"/>
            </w:tcBorders>
            <w:noWrap w:val="0"/>
            <w:vAlign w:val="center"/>
          </w:tcPr>
          <w:p w14:paraId="70D3453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名    称</w:t>
            </w:r>
          </w:p>
        </w:tc>
        <w:tc>
          <w:tcPr>
            <w:tcW w:w="1349" w:type="dxa"/>
            <w:tcBorders>
              <w:top w:val="single" w:color="auto" w:sz="12" w:space="0"/>
              <w:bottom w:val="double" w:color="auto" w:sz="6" w:space="0"/>
            </w:tcBorders>
            <w:noWrap w:val="0"/>
            <w:vAlign w:val="center"/>
          </w:tcPr>
          <w:p w14:paraId="363812B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姓名</w:t>
            </w:r>
          </w:p>
        </w:tc>
        <w:tc>
          <w:tcPr>
            <w:tcW w:w="1079" w:type="dxa"/>
            <w:tcBorders>
              <w:top w:val="single" w:color="auto" w:sz="12" w:space="0"/>
              <w:bottom w:val="double" w:color="auto" w:sz="6" w:space="0"/>
            </w:tcBorders>
            <w:noWrap w:val="0"/>
            <w:vAlign w:val="center"/>
          </w:tcPr>
          <w:p w14:paraId="12D06E7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职务</w:t>
            </w:r>
          </w:p>
        </w:tc>
        <w:tc>
          <w:tcPr>
            <w:tcW w:w="1079" w:type="dxa"/>
            <w:tcBorders>
              <w:top w:val="single" w:color="auto" w:sz="12" w:space="0"/>
              <w:bottom w:val="double" w:color="auto" w:sz="6" w:space="0"/>
            </w:tcBorders>
            <w:noWrap w:val="0"/>
            <w:vAlign w:val="center"/>
          </w:tcPr>
          <w:p w14:paraId="2D19A7B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职称</w:t>
            </w:r>
          </w:p>
        </w:tc>
        <w:tc>
          <w:tcPr>
            <w:tcW w:w="3712" w:type="dxa"/>
            <w:tcBorders>
              <w:top w:val="single" w:color="auto" w:sz="12" w:space="0"/>
              <w:bottom w:val="double" w:color="auto" w:sz="6" w:space="0"/>
            </w:tcBorders>
            <w:noWrap w:val="0"/>
            <w:vAlign w:val="center"/>
          </w:tcPr>
          <w:p w14:paraId="629961B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主要资历、经验及承担过的项目</w:t>
            </w:r>
          </w:p>
        </w:tc>
      </w:tr>
      <w:tr w14:paraId="3B05CE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8999" w:type="dxa"/>
            <w:gridSpan w:val="5"/>
            <w:tcBorders>
              <w:top w:val="double" w:color="auto" w:sz="6" w:space="0"/>
              <w:bottom w:val="single" w:color="auto" w:sz="6" w:space="0"/>
            </w:tcBorders>
            <w:noWrap w:val="0"/>
            <w:vAlign w:val="center"/>
          </w:tcPr>
          <w:p w14:paraId="4960E98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一、总部人员</w:t>
            </w:r>
          </w:p>
        </w:tc>
      </w:tr>
      <w:tr w14:paraId="4851E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nil"/>
              <w:bottom w:val="nil"/>
            </w:tcBorders>
            <w:noWrap w:val="0"/>
            <w:vAlign w:val="center"/>
          </w:tcPr>
          <w:p w14:paraId="4A4CE3C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项目主管</w:t>
            </w:r>
          </w:p>
        </w:tc>
        <w:tc>
          <w:tcPr>
            <w:tcW w:w="1349" w:type="dxa"/>
            <w:tcBorders>
              <w:top w:val="nil"/>
            </w:tcBorders>
            <w:noWrap w:val="0"/>
            <w:vAlign w:val="center"/>
          </w:tcPr>
          <w:p w14:paraId="1670F39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tcBorders>
              <w:top w:val="nil"/>
            </w:tcBorders>
            <w:noWrap w:val="0"/>
            <w:vAlign w:val="center"/>
          </w:tcPr>
          <w:p w14:paraId="24C8691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tcBorders>
              <w:top w:val="nil"/>
            </w:tcBorders>
            <w:noWrap w:val="0"/>
            <w:vAlign w:val="center"/>
          </w:tcPr>
          <w:p w14:paraId="42D38A5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tcBorders>
              <w:top w:val="nil"/>
            </w:tcBorders>
            <w:noWrap w:val="0"/>
            <w:vAlign w:val="center"/>
          </w:tcPr>
          <w:p w14:paraId="1F9721F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8C2E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nil"/>
            </w:tcBorders>
            <w:noWrap w:val="0"/>
            <w:vAlign w:val="center"/>
          </w:tcPr>
          <w:p w14:paraId="409C670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49" w:type="dxa"/>
            <w:noWrap w:val="0"/>
            <w:vAlign w:val="center"/>
          </w:tcPr>
          <w:p w14:paraId="5198146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4D0A19C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5E33002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09EF278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3D582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nil"/>
              <w:bottom w:val="nil"/>
            </w:tcBorders>
            <w:noWrap w:val="0"/>
            <w:vAlign w:val="center"/>
          </w:tcPr>
          <w:p w14:paraId="04B4122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其他人员</w:t>
            </w:r>
          </w:p>
        </w:tc>
        <w:tc>
          <w:tcPr>
            <w:tcW w:w="1349" w:type="dxa"/>
            <w:noWrap w:val="0"/>
            <w:vAlign w:val="center"/>
          </w:tcPr>
          <w:p w14:paraId="2E2F002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72D509C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4DA244D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69C31E5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BEAF4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nil"/>
              <w:bottom w:val="nil"/>
            </w:tcBorders>
            <w:noWrap w:val="0"/>
            <w:vAlign w:val="center"/>
          </w:tcPr>
          <w:p w14:paraId="5FBAF08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49" w:type="dxa"/>
            <w:noWrap w:val="0"/>
            <w:vAlign w:val="center"/>
          </w:tcPr>
          <w:p w14:paraId="22C145D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1DE6182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591DE39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520FF59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67CEC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8999" w:type="dxa"/>
            <w:gridSpan w:val="5"/>
            <w:tcBorders>
              <w:top w:val="single" w:color="auto" w:sz="6" w:space="0"/>
              <w:bottom w:val="single" w:color="auto" w:sz="6" w:space="0"/>
            </w:tcBorders>
            <w:noWrap w:val="0"/>
            <w:vAlign w:val="center"/>
          </w:tcPr>
          <w:p w14:paraId="5BD85A7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二、现场人员</w:t>
            </w:r>
          </w:p>
        </w:tc>
      </w:tr>
      <w:tr w14:paraId="0D6F77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5CC8F52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项目经理</w:t>
            </w:r>
          </w:p>
        </w:tc>
        <w:tc>
          <w:tcPr>
            <w:tcW w:w="1349" w:type="dxa"/>
            <w:noWrap w:val="0"/>
            <w:vAlign w:val="center"/>
          </w:tcPr>
          <w:p w14:paraId="74AD1B0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16C8854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64945F6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1BAA8AC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71F3D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1E78A60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项目副经理</w:t>
            </w:r>
          </w:p>
        </w:tc>
        <w:tc>
          <w:tcPr>
            <w:tcW w:w="1349" w:type="dxa"/>
            <w:noWrap w:val="0"/>
            <w:vAlign w:val="center"/>
          </w:tcPr>
          <w:p w14:paraId="0F2CC33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2D022B9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29DB311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751BC7B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9D71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70B7FA8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技术负责人</w:t>
            </w:r>
          </w:p>
        </w:tc>
        <w:tc>
          <w:tcPr>
            <w:tcW w:w="1349" w:type="dxa"/>
            <w:noWrap w:val="0"/>
            <w:vAlign w:val="center"/>
          </w:tcPr>
          <w:p w14:paraId="425DAC5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0531063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5D8E3F8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5AFCEE2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A10D6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66BF925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造价管理</w:t>
            </w:r>
          </w:p>
        </w:tc>
        <w:tc>
          <w:tcPr>
            <w:tcW w:w="1349" w:type="dxa"/>
            <w:noWrap w:val="0"/>
            <w:vAlign w:val="center"/>
          </w:tcPr>
          <w:p w14:paraId="6B19F53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2558673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7E426CA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583CB37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EEE05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2D3B1E1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质量管理</w:t>
            </w:r>
          </w:p>
        </w:tc>
        <w:tc>
          <w:tcPr>
            <w:tcW w:w="1349" w:type="dxa"/>
            <w:noWrap w:val="0"/>
            <w:vAlign w:val="center"/>
          </w:tcPr>
          <w:p w14:paraId="7C5C8C5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0DC1367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70378C6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138F10A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01EBB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02CD0E8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材料管理</w:t>
            </w:r>
          </w:p>
        </w:tc>
        <w:tc>
          <w:tcPr>
            <w:tcW w:w="1349" w:type="dxa"/>
            <w:noWrap w:val="0"/>
            <w:vAlign w:val="center"/>
          </w:tcPr>
          <w:p w14:paraId="1B48743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216F2AD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2E89C99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5930964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055DB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2D9E16F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计划管理</w:t>
            </w:r>
          </w:p>
        </w:tc>
        <w:tc>
          <w:tcPr>
            <w:tcW w:w="1349" w:type="dxa"/>
            <w:noWrap w:val="0"/>
            <w:vAlign w:val="center"/>
          </w:tcPr>
          <w:p w14:paraId="4CC4186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74E3AE1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5B29186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5B5EFED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CD8B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tcBorders>
              <w:top w:val="single" w:color="auto" w:sz="6" w:space="0"/>
              <w:bottom w:val="single" w:color="auto" w:sz="6" w:space="0"/>
            </w:tcBorders>
            <w:noWrap w:val="0"/>
            <w:vAlign w:val="center"/>
          </w:tcPr>
          <w:p w14:paraId="1E5EA56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安全管理</w:t>
            </w:r>
          </w:p>
        </w:tc>
        <w:tc>
          <w:tcPr>
            <w:tcW w:w="1349" w:type="dxa"/>
            <w:noWrap w:val="0"/>
            <w:vAlign w:val="center"/>
          </w:tcPr>
          <w:p w14:paraId="679534F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3B05A26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189CB90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3901C56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591F6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restart"/>
            <w:tcBorders>
              <w:top w:val="single" w:color="auto" w:sz="6" w:space="0"/>
            </w:tcBorders>
            <w:noWrap w:val="0"/>
            <w:vAlign w:val="center"/>
          </w:tcPr>
          <w:p w14:paraId="0B0ED01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其他人员</w:t>
            </w:r>
          </w:p>
        </w:tc>
        <w:tc>
          <w:tcPr>
            <w:tcW w:w="1349" w:type="dxa"/>
            <w:noWrap w:val="0"/>
            <w:vAlign w:val="center"/>
          </w:tcPr>
          <w:p w14:paraId="634997F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024EAB5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19179AB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6BE61D1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B866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continue"/>
            <w:noWrap w:val="0"/>
            <w:vAlign w:val="center"/>
          </w:tcPr>
          <w:p w14:paraId="46A612D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49" w:type="dxa"/>
            <w:tcBorders>
              <w:bottom w:val="nil"/>
            </w:tcBorders>
            <w:noWrap w:val="0"/>
            <w:vAlign w:val="center"/>
          </w:tcPr>
          <w:p w14:paraId="5B04278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tcBorders>
              <w:bottom w:val="nil"/>
            </w:tcBorders>
            <w:noWrap w:val="0"/>
            <w:vAlign w:val="center"/>
          </w:tcPr>
          <w:p w14:paraId="3BD4AED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tcBorders>
              <w:bottom w:val="nil"/>
            </w:tcBorders>
            <w:noWrap w:val="0"/>
            <w:vAlign w:val="center"/>
          </w:tcPr>
          <w:p w14:paraId="3D87AA1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tcBorders>
              <w:bottom w:val="nil"/>
            </w:tcBorders>
            <w:noWrap w:val="0"/>
            <w:vAlign w:val="center"/>
          </w:tcPr>
          <w:p w14:paraId="365BF56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FD39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continue"/>
            <w:noWrap w:val="0"/>
            <w:vAlign w:val="center"/>
          </w:tcPr>
          <w:p w14:paraId="35691B4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49" w:type="dxa"/>
            <w:noWrap w:val="0"/>
            <w:vAlign w:val="center"/>
          </w:tcPr>
          <w:p w14:paraId="5EC6522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7C50306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5CBDEA5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497562A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FF48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continue"/>
            <w:noWrap w:val="0"/>
            <w:vAlign w:val="center"/>
          </w:tcPr>
          <w:p w14:paraId="00ADB19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49" w:type="dxa"/>
            <w:noWrap w:val="0"/>
            <w:vAlign w:val="center"/>
          </w:tcPr>
          <w:p w14:paraId="3F4B418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7BB17B0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6CB23B1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182186E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0470E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1780" w:type="dxa"/>
            <w:vMerge w:val="continue"/>
            <w:noWrap w:val="0"/>
            <w:vAlign w:val="center"/>
          </w:tcPr>
          <w:p w14:paraId="740BBA9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49" w:type="dxa"/>
            <w:noWrap w:val="0"/>
            <w:vAlign w:val="center"/>
          </w:tcPr>
          <w:p w14:paraId="2033C11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09D6D45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noWrap w:val="0"/>
            <w:vAlign w:val="center"/>
          </w:tcPr>
          <w:p w14:paraId="394C97E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noWrap w:val="0"/>
            <w:vAlign w:val="center"/>
          </w:tcPr>
          <w:p w14:paraId="618DB22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45BA7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1780" w:type="dxa"/>
            <w:vMerge w:val="continue"/>
            <w:tcBorders>
              <w:bottom w:val="single" w:color="auto" w:sz="12" w:space="0"/>
            </w:tcBorders>
            <w:noWrap w:val="0"/>
            <w:vAlign w:val="center"/>
          </w:tcPr>
          <w:p w14:paraId="5C263EE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349" w:type="dxa"/>
            <w:tcBorders>
              <w:bottom w:val="single" w:color="auto" w:sz="12" w:space="0"/>
            </w:tcBorders>
            <w:noWrap w:val="0"/>
            <w:vAlign w:val="center"/>
          </w:tcPr>
          <w:p w14:paraId="0635E20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tcBorders>
              <w:bottom w:val="single" w:color="auto" w:sz="12" w:space="0"/>
            </w:tcBorders>
            <w:noWrap w:val="0"/>
            <w:vAlign w:val="center"/>
          </w:tcPr>
          <w:p w14:paraId="67ED7BA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079" w:type="dxa"/>
            <w:tcBorders>
              <w:bottom w:val="single" w:color="auto" w:sz="12" w:space="0"/>
            </w:tcBorders>
            <w:noWrap w:val="0"/>
            <w:vAlign w:val="center"/>
          </w:tcPr>
          <w:p w14:paraId="412DF24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12" w:type="dxa"/>
            <w:tcBorders>
              <w:bottom w:val="single" w:color="auto" w:sz="12" w:space="0"/>
            </w:tcBorders>
            <w:noWrap w:val="0"/>
            <w:vAlign w:val="center"/>
          </w:tcPr>
          <w:p w14:paraId="4B7DD57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bl>
    <w:p w14:paraId="3716647D">
      <w:pPr>
        <w:spacing w:line="440" w:lineRule="exact"/>
        <w:outlineLvl w:val="0"/>
        <w:rPr>
          <w:rFonts w:hint="eastAsia" w:ascii="宋体" w:hAnsi="宋体" w:eastAsia="宋体" w:cs="宋体"/>
          <w:color w:val="auto"/>
          <w:sz w:val="20"/>
          <w:szCs w:val="20"/>
          <w:highlight w:val="none"/>
        </w:rPr>
      </w:pPr>
      <w:r>
        <w:rPr>
          <w:rFonts w:hint="eastAsia" w:ascii="宋体" w:hAnsi="宋体" w:eastAsia="宋体" w:cs="宋体"/>
          <w:color w:val="auto"/>
          <w:szCs w:val="21"/>
          <w:highlight w:val="none"/>
        </w:rPr>
        <w:br w:type="page"/>
      </w:r>
      <w:bookmarkStart w:id="2141" w:name="_Toc11719"/>
      <w:bookmarkStart w:id="2142" w:name="_Toc17129"/>
      <w:bookmarkStart w:id="2143" w:name="_Toc15470"/>
      <w:bookmarkStart w:id="2144" w:name="_Toc27826"/>
      <w:bookmarkStart w:id="2145" w:name="_Toc18039"/>
      <w:bookmarkStart w:id="2146" w:name="_Toc14826"/>
      <w:r>
        <w:rPr>
          <w:rFonts w:hint="eastAsia" w:ascii="宋体" w:hAnsi="宋体" w:eastAsia="宋体" w:cs="宋体"/>
          <w:b/>
          <w:bCs/>
          <w:color w:val="auto"/>
          <w:sz w:val="20"/>
          <w:szCs w:val="20"/>
          <w:highlight w:val="none"/>
        </w:rPr>
        <w:t>附</w:t>
      </w:r>
      <w:bookmarkStart w:id="2147" w:name="_Toc296944568"/>
      <w:bookmarkStart w:id="2148" w:name="_Toc296891269"/>
      <w:bookmarkStart w:id="2149" w:name="_Toc296346730"/>
      <w:bookmarkStart w:id="2150" w:name="_Toc296347228"/>
      <w:bookmarkStart w:id="2151" w:name="_Toc296891057"/>
      <w:bookmarkStart w:id="2152" w:name="_Toc296503229"/>
      <w:r>
        <w:rPr>
          <w:rFonts w:hint="eastAsia" w:ascii="宋体" w:hAnsi="宋体" w:eastAsia="宋体" w:cs="宋体"/>
          <w:b/>
          <w:bCs/>
          <w:color w:val="auto"/>
          <w:sz w:val="20"/>
          <w:szCs w:val="20"/>
          <w:highlight w:val="none"/>
        </w:rPr>
        <w:t>件7：</w:t>
      </w:r>
      <w:bookmarkEnd w:id="2141"/>
      <w:bookmarkEnd w:id="2142"/>
      <w:bookmarkEnd w:id="2143"/>
      <w:bookmarkEnd w:id="2144"/>
      <w:bookmarkEnd w:id="2145"/>
      <w:bookmarkEnd w:id="2146"/>
    </w:p>
    <w:bookmarkEnd w:id="2147"/>
    <w:bookmarkEnd w:id="2148"/>
    <w:bookmarkEnd w:id="2149"/>
    <w:bookmarkEnd w:id="2150"/>
    <w:bookmarkEnd w:id="2151"/>
    <w:bookmarkEnd w:id="2152"/>
    <w:p w14:paraId="3E97FE4F">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分包人主要施工管理人员表</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728"/>
      </w:tblGrid>
      <w:tr w14:paraId="2FEB2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308A288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名 称</w:t>
            </w:r>
          </w:p>
        </w:tc>
        <w:tc>
          <w:tcPr>
            <w:tcW w:w="1418" w:type="dxa"/>
            <w:tcBorders>
              <w:top w:val="single" w:color="auto" w:sz="12" w:space="0"/>
              <w:bottom w:val="double" w:color="auto" w:sz="6" w:space="0"/>
            </w:tcBorders>
            <w:noWrap w:val="0"/>
            <w:vAlign w:val="center"/>
          </w:tcPr>
          <w:p w14:paraId="32A79CA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姓名</w:t>
            </w:r>
          </w:p>
        </w:tc>
        <w:tc>
          <w:tcPr>
            <w:tcW w:w="1134" w:type="dxa"/>
            <w:tcBorders>
              <w:top w:val="single" w:color="auto" w:sz="12" w:space="0"/>
              <w:bottom w:val="double" w:color="auto" w:sz="6" w:space="0"/>
            </w:tcBorders>
            <w:noWrap w:val="0"/>
            <w:vAlign w:val="center"/>
          </w:tcPr>
          <w:p w14:paraId="4CD2200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职务</w:t>
            </w:r>
          </w:p>
        </w:tc>
        <w:tc>
          <w:tcPr>
            <w:tcW w:w="1134" w:type="dxa"/>
            <w:tcBorders>
              <w:top w:val="single" w:color="auto" w:sz="12" w:space="0"/>
              <w:bottom w:val="double" w:color="auto" w:sz="6" w:space="0"/>
            </w:tcBorders>
            <w:noWrap w:val="0"/>
            <w:vAlign w:val="center"/>
          </w:tcPr>
          <w:p w14:paraId="5454857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职称</w:t>
            </w:r>
          </w:p>
        </w:tc>
        <w:tc>
          <w:tcPr>
            <w:tcW w:w="3728" w:type="dxa"/>
            <w:tcBorders>
              <w:top w:val="single" w:color="auto" w:sz="12" w:space="0"/>
              <w:bottom w:val="double" w:color="auto" w:sz="6" w:space="0"/>
            </w:tcBorders>
            <w:noWrap w:val="0"/>
            <w:vAlign w:val="center"/>
          </w:tcPr>
          <w:p w14:paraId="4722FBF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主要资历、经验及承担过的项目</w:t>
            </w:r>
          </w:p>
        </w:tc>
      </w:tr>
      <w:tr w14:paraId="3D12C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double" w:color="auto" w:sz="6" w:space="0"/>
              <w:bottom w:val="single" w:color="auto" w:sz="6" w:space="0"/>
            </w:tcBorders>
            <w:noWrap w:val="0"/>
            <w:vAlign w:val="center"/>
          </w:tcPr>
          <w:p w14:paraId="0B65DA8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一、总部人员</w:t>
            </w:r>
          </w:p>
        </w:tc>
      </w:tr>
      <w:tr w14:paraId="2705F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0EF52F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项目主管</w:t>
            </w:r>
          </w:p>
        </w:tc>
        <w:tc>
          <w:tcPr>
            <w:tcW w:w="1418" w:type="dxa"/>
            <w:tcBorders>
              <w:top w:val="nil"/>
            </w:tcBorders>
            <w:noWrap w:val="0"/>
            <w:vAlign w:val="center"/>
          </w:tcPr>
          <w:p w14:paraId="619EB34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tcBorders>
              <w:top w:val="nil"/>
            </w:tcBorders>
            <w:noWrap w:val="0"/>
            <w:vAlign w:val="center"/>
          </w:tcPr>
          <w:p w14:paraId="69776DA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tcBorders>
              <w:top w:val="nil"/>
            </w:tcBorders>
            <w:noWrap w:val="0"/>
            <w:vAlign w:val="center"/>
          </w:tcPr>
          <w:p w14:paraId="57A0439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tcBorders>
              <w:top w:val="nil"/>
            </w:tcBorders>
            <w:noWrap w:val="0"/>
            <w:vAlign w:val="center"/>
          </w:tcPr>
          <w:p w14:paraId="581B5B5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6A35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E1BC7E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18" w:type="dxa"/>
            <w:noWrap w:val="0"/>
            <w:vAlign w:val="center"/>
          </w:tcPr>
          <w:p w14:paraId="4D60797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13CE822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73EB402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539F66D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1FD73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D029EB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其他人员</w:t>
            </w:r>
          </w:p>
        </w:tc>
        <w:tc>
          <w:tcPr>
            <w:tcW w:w="1418" w:type="dxa"/>
            <w:noWrap w:val="0"/>
            <w:vAlign w:val="center"/>
          </w:tcPr>
          <w:p w14:paraId="6AB861A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40B063A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587784F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77E3418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CDEEA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4C6A34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18" w:type="dxa"/>
            <w:noWrap w:val="0"/>
            <w:vAlign w:val="center"/>
          </w:tcPr>
          <w:p w14:paraId="1694647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3679AB1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715AEE6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34FE322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39BA5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single" w:color="auto" w:sz="6" w:space="0"/>
              <w:bottom w:val="single" w:color="auto" w:sz="6" w:space="0"/>
            </w:tcBorders>
            <w:noWrap w:val="0"/>
            <w:vAlign w:val="center"/>
          </w:tcPr>
          <w:p w14:paraId="5A03824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二、现场人员</w:t>
            </w:r>
          </w:p>
        </w:tc>
      </w:tr>
      <w:tr w14:paraId="0791B9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D45CAB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项目经理</w:t>
            </w:r>
          </w:p>
        </w:tc>
        <w:tc>
          <w:tcPr>
            <w:tcW w:w="1418" w:type="dxa"/>
            <w:noWrap w:val="0"/>
            <w:vAlign w:val="center"/>
          </w:tcPr>
          <w:p w14:paraId="50FE5BA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6763647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5B90219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7B20FBE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A460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AD9779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项目副经理</w:t>
            </w:r>
          </w:p>
        </w:tc>
        <w:tc>
          <w:tcPr>
            <w:tcW w:w="1418" w:type="dxa"/>
            <w:noWrap w:val="0"/>
            <w:vAlign w:val="center"/>
          </w:tcPr>
          <w:p w14:paraId="7E76E64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6205ACC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3566332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7A2DE4F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F330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097373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技术负责人</w:t>
            </w:r>
          </w:p>
        </w:tc>
        <w:tc>
          <w:tcPr>
            <w:tcW w:w="1418" w:type="dxa"/>
            <w:noWrap w:val="0"/>
            <w:vAlign w:val="center"/>
          </w:tcPr>
          <w:p w14:paraId="70F6455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498A5D2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1EB724D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3995F92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0EEC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89C3AA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造价管理</w:t>
            </w:r>
          </w:p>
        </w:tc>
        <w:tc>
          <w:tcPr>
            <w:tcW w:w="1418" w:type="dxa"/>
            <w:noWrap w:val="0"/>
            <w:vAlign w:val="center"/>
          </w:tcPr>
          <w:p w14:paraId="097A605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01A2A0E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6A450EC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3F3FD10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381EC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387248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质量管理</w:t>
            </w:r>
          </w:p>
        </w:tc>
        <w:tc>
          <w:tcPr>
            <w:tcW w:w="1418" w:type="dxa"/>
            <w:noWrap w:val="0"/>
            <w:vAlign w:val="center"/>
          </w:tcPr>
          <w:p w14:paraId="07456D5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6CBCE21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71FB023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24B69E6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8A69C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0CBF1C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材料管理</w:t>
            </w:r>
          </w:p>
        </w:tc>
        <w:tc>
          <w:tcPr>
            <w:tcW w:w="1418" w:type="dxa"/>
            <w:noWrap w:val="0"/>
            <w:vAlign w:val="center"/>
          </w:tcPr>
          <w:p w14:paraId="49E8FF6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55CD00A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26AD937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417A03F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7275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95FE36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计划管理</w:t>
            </w:r>
          </w:p>
        </w:tc>
        <w:tc>
          <w:tcPr>
            <w:tcW w:w="1418" w:type="dxa"/>
            <w:noWrap w:val="0"/>
            <w:vAlign w:val="center"/>
          </w:tcPr>
          <w:p w14:paraId="20F88B2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298995B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6C28FDD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5C425AA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0CDE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3530CD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安全管理</w:t>
            </w:r>
          </w:p>
        </w:tc>
        <w:tc>
          <w:tcPr>
            <w:tcW w:w="1418" w:type="dxa"/>
            <w:noWrap w:val="0"/>
            <w:vAlign w:val="center"/>
          </w:tcPr>
          <w:p w14:paraId="446D72A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4F14ECF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1AD980D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7587D91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EF68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6F07F86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其他人员</w:t>
            </w:r>
          </w:p>
        </w:tc>
        <w:tc>
          <w:tcPr>
            <w:tcW w:w="1418" w:type="dxa"/>
            <w:noWrap w:val="0"/>
            <w:vAlign w:val="center"/>
          </w:tcPr>
          <w:p w14:paraId="514BDA7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161D0FF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387475B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2490724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9D6E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E22589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18" w:type="dxa"/>
            <w:tcBorders>
              <w:bottom w:val="nil"/>
            </w:tcBorders>
            <w:noWrap w:val="0"/>
            <w:vAlign w:val="center"/>
          </w:tcPr>
          <w:p w14:paraId="5834965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tcBorders>
              <w:bottom w:val="nil"/>
            </w:tcBorders>
            <w:noWrap w:val="0"/>
            <w:vAlign w:val="center"/>
          </w:tcPr>
          <w:p w14:paraId="2EC6998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tcBorders>
              <w:bottom w:val="nil"/>
            </w:tcBorders>
            <w:noWrap w:val="0"/>
            <w:vAlign w:val="center"/>
          </w:tcPr>
          <w:p w14:paraId="033E707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tcBorders>
              <w:bottom w:val="nil"/>
            </w:tcBorders>
            <w:noWrap w:val="0"/>
            <w:vAlign w:val="center"/>
          </w:tcPr>
          <w:p w14:paraId="6D621B9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3776AB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3D9FBE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18" w:type="dxa"/>
            <w:noWrap w:val="0"/>
            <w:vAlign w:val="center"/>
          </w:tcPr>
          <w:p w14:paraId="26A4B13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55BAE91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33C86F5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2035EE9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56686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00FFE1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18" w:type="dxa"/>
            <w:noWrap w:val="0"/>
            <w:vAlign w:val="center"/>
          </w:tcPr>
          <w:p w14:paraId="7BE4468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3F77B65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74008B4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73C804E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08392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FC8672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18" w:type="dxa"/>
            <w:noWrap w:val="0"/>
            <w:vAlign w:val="center"/>
          </w:tcPr>
          <w:p w14:paraId="1FBB24A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2644625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noWrap w:val="0"/>
            <w:vAlign w:val="center"/>
          </w:tcPr>
          <w:p w14:paraId="0BE621F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noWrap w:val="0"/>
            <w:vAlign w:val="center"/>
          </w:tcPr>
          <w:p w14:paraId="1138BF7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0DC2C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324B02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418" w:type="dxa"/>
            <w:tcBorders>
              <w:bottom w:val="single" w:color="auto" w:sz="12" w:space="0"/>
            </w:tcBorders>
            <w:noWrap w:val="0"/>
            <w:vAlign w:val="center"/>
          </w:tcPr>
          <w:p w14:paraId="075C198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tcBorders>
              <w:bottom w:val="single" w:color="auto" w:sz="12" w:space="0"/>
            </w:tcBorders>
            <w:noWrap w:val="0"/>
            <w:vAlign w:val="center"/>
          </w:tcPr>
          <w:p w14:paraId="517C105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134" w:type="dxa"/>
            <w:tcBorders>
              <w:bottom w:val="single" w:color="auto" w:sz="12" w:space="0"/>
            </w:tcBorders>
            <w:noWrap w:val="0"/>
            <w:vAlign w:val="center"/>
          </w:tcPr>
          <w:p w14:paraId="32E9870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3728" w:type="dxa"/>
            <w:tcBorders>
              <w:bottom w:val="single" w:color="auto" w:sz="12" w:space="0"/>
            </w:tcBorders>
            <w:noWrap w:val="0"/>
            <w:vAlign w:val="center"/>
          </w:tcPr>
          <w:p w14:paraId="1F214E8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bl>
    <w:p w14:paraId="5616EA88">
      <w:pPr>
        <w:spacing w:line="440" w:lineRule="exact"/>
        <w:outlineLvl w:val="0"/>
        <w:rPr>
          <w:rFonts w:hint="eastAsia" w:ascii="宋体" w:hAnsi="宋体" w:eastAsia="宋体" w:cs="宋体"/>
          <w:color w:val="auto"/>
          <w:sz w:val="20"/>
          <w:szCs w:val="20"/>
          <w:highlight w:val="none"/>
        </w:rPr>
      </w:pPr>
      <w:r>
        <w:rPr>
          <w:rFonts w:hint="eastAsia" w:ascii="宋体" w:hAnsi="宋体" w:eastAsia="宋体" w:cs="宋体"/>
          <w:color w:val="auto"/>
          <w:szCs w:val="21"/>
          <w:highlight w:val="none"/>
        </w:rPr>
        <w:br w:type="page"/>
      </w:r>
      <w:bookmarkStart w:id="2153" w:name="_Toc5225"/>
      <w:bookmarkStart w:id="2154" w:name="_Toc4544"/>
      <w:bookmarkStart w:id="2155" w:name="_Toc15916"/>
      <w:bookmarkStart w:id="2156" w:name="_Toc10619"/>
      <w:bookmarkStart w:id="2157" w:name="_Toc5088"/>
      <w:bookmarkStart w:id="2158" w:name="_Toc486"/>
      <w:bookmarkStart w:id="2159" w:name="_Toc267261701"/>
      <w:r>
        <w:rPr>
          <w:rFonts w:hint="eastAsia" w:ascii="宋体" w:hAnsi="宋体" w:eastAsia="宋体" w:cs="宋体"/>
          <w:b/>
          <w:bCs/>
          <w:color w:val="auto"/>
          <w:sz w:val="20"/>
          <w:szCs w:val="20"/>
          <w:highlight w:val="none"/>
        </w:rPr>
        <w:t>附</w:t>
      </w:r>
      <w:bookmarkStart w:id="2160" w:name="_Toc296891271"/>
      <w:bookmarkStart w:id="2161" w:name="_Toc296346732"/>
      <w:bookmarkStart w:id="2162" w:name="_Toc296891059"/>
      <w:bookmarkStart w:id="2163" w:name="_Toc296347230"/>
      <w:bookmarkStart w:id="2164" w:name="_Toc296944570"/>
      <w:bookmarkStart w:id="2165" w:name="_Toc296503231"/>
      <w:r>
        <w:rPr>
          <w:rFonts w:hint="eastAsia" w:ascii="宋体" w:hAnsi="宋体" w:eastAsia="宋体" w:cs="宋体"/>
          <w:b/>
          <w:bCs/>
          <w:color w:val="auto"/>
          <w:sz w:val="20"/>
          <w:szCs w:val="20"/>
          <w:highlight w:val="none"/>
        </w:rPr>
        <w:t>件8：</w:t>
      </w:r>
      <w:bookmarkEnd w:id="2153"/>
      <w:bookmarkEnd w:id="2154"/>
      <w:bookmarkEnd w:id="2155"/>
      <w:bookmarkEnd w:id="2156"/>
      <w:bookmarkEnd w:id="2157"/>
      <w:bookmarkEnd w:id="2158"/>
    </w:p>
    <w:bookmarkEnd w:id="2159"/>
    <w:bookmarkEnd w:id="2160"/>
    <w:bookmarkEnd w:id="2161"/>
    <w:bookmarkEnd w:id="2162"/>
    <w:bookmarkEnd w:id="2163"/>
    <w:bookmarkEnd w:id="2164"/>
    <w:bookmarkEnd w:id="2165"/>
    <w:p w14:paraId="5BDB469D">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履约担保</w:t>
      </w:r>
    </w:p>
    <w:p w14:paraId="7D601AFA">
      <w:pPr>
        <w:spacing w:line="44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rPr>
        <w:t>（发包人名称）：</w:t>
      </w:r>
    </w:p>
    <w:p w14:paraId="39790B65">
      <w:pPr>
        <w:spacing w:line="440" w:lineRule="exact"/>
        <w:rPr>
          <w:rFonts w:hint="eastAsia" w:ascii="宋体" w:hAnsi="宋体" w:eastAsia="宋体" w:cs="宋体"/>
          <w:color w:val="auto"/>
          <w:sz w:val="20"/>
          <w:szCs w:val="20"/>
          <w:highlight w:val="none"/>
        </w:rPr>
      </w:pPr>
    </w:p>
    <w:p w14:paraId="33E17B8C">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鉴于</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（发包人名称，以下简称“发包人”）与</w:t>
      </w:r>
    </w:p>
    <w:p w14:paraId="10E0B972">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（承包人名称）（以下称“承包人”）于</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日就</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 xml:space="preserve">（工程名称）施工及有关事项协商一致共同签订《建设工程施工合同》。我方愿意无条件地、不可撤销地就承包人履行与你方签订的合同，向你方提供连带责任担保。 </w:t>
      </w:r>
    </w:p>
    <w:p w14:paraId="300CE35F">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担保金额人民币（大写）</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元（¥</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w:t>
      </w:r>
    </w:p>
    <w:p w14:paraId="030C266B">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担保有效期自你方与承包人签订的合同生效之日起至你方签发或应签发工程接收证书之日止。</w:t>
      </w:r>
    </w:p>
    <w:p w14:paraId="47DA8627">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 在本担保有效期内，因承包人违反合同约定的义务给你方造成经济损失时，我方在收到你方以书面形式提出的在担保金额内的赔偿要求后，在7天内无条件支付。</w:t>
      </w:r>
    </w:p>
    <w:p w14:paraId="0A636D11">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 你方和承包人按合同约定变更合同时，我方承担本担保规定的义务不变。</w:t>
      </w:r>
    </w:p>
    <w:p w14:paraId="4A962628">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 因本保函发生的纠纷，可由双方协商解决，协商不成的，任何一方均可提请</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仲裁委员会仲裁。</w:t>
      </w:r>
    </w:p>
    <w:p w14:paraId="71D76D65">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 本保函自我方法定代表人（或其授权代理人）签字并加盖公章之日起生效。</w:t>
      </w:r>
    </w:p>
    <w:p w14:paraId="122D7B65">
      <w:pPr>
        <w:spacing w:line="360" w:lineRule="auto"/>
        <w:rPr>
          <w:rFonts w:hint="eastAsia" w:ascii="宋体" w:hAnsi="宋体" w:eastAsia="宋体" w:cs="宋体"/>
          <w:color w:val="auto"/>
          <w:sz w:val="20"/>
          <w:szCs w:val="20"/>
          <w:highlight w:val="none"/>
        </w:rPr>
      </w:pPr>
    </w:p>
    <w:p w14:paraId="02CF20E9">
      <w:pPr>
        <w:spacing w:line="360" w:lineRule="auto"/>
        <w:ind w:firstLine="1200" w:firstLineChars="6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担 保 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（盖单位章）</w:t>
      </w:r>
    </w:p>
    <w:p w14:paraId="58C560EE">
      <w:pPr>
        <w:spacing w:line="360" w:lineRule="auto"/>
        <w:ind w:firstLine="1200" w:firstLineChars="6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法定代表人或其委托代理人：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（签字）</w:t>
      </w:r>
    </w:p>
    <w:p w14:paraId="307286EE">
      <w:pPr>
        <w:spacing w:line="360" w:lineRule="auto"/>
        <w:ind w:firstLine="1200" w:firstLineChars="6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地    址：</w:t>
      </w:r>
      <w:r>
        <w:rPr>
          <w:rFonts w:hint="eastAsia" w:ascii="宋体" w:hAnsi="宋体" w:eastAsia="宋体" w:cs="宋体"/>
          <w:color w:val="auto"/>
          <w:sz w:val="20"/>
          <w:szCs w:val="20"/>
          <w:highlight w:val="none"/>
          <w:u w:val="single"/>
        </w:rPr>
        <w:t xml:space="preserve">                                      </w:t>
      </w:r>
    </w:p>
    <w:p w14:paraId="64D9E366">
      <w:pPr>
        <w:spacing w:line="360" w:lineRule="auto"/>
        <w:ind w:firstLine="1200" w:firstLineChars="6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邮政编码：</w:t>
      </w:r>
      <w:r>
        <w:rPr>
          <w:rFonts w:hint="eastAsia" w:ascii="宋体" w:hAnsi="宋体" w:eastAsia="宋体" w:cs="宋体"/>
          <w:color w:val="auto"/>
          <w:sz w:val="20"/>
          <w:szCs w:val="20"/>
          <w:highlight w:val="none"/>
          <w:u w:val="single"/>
        </w:rPr>
        <w:t xml:space="preserve">                                      </w:t>
      </w:r>
    </w:p>
    <w:p w14:paraId="4A39F825">
      <w:pPr>
        <w:spacing w:line="360" w:lineRule="auto"/>
        <w:ind w:firstLine="1200" w:firstLineChars="600"/>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rPr>
        <w:t>电    话：</w:t>
      </w:r>
      <w:r>
        <w:rPr>
          <w:rFonts w:hint="eastAsia" w:ascii="宋体" w:hAnsi="宋体" w:eastAsia="宋体" w:cs="宋体"/>
          <w:color w:val="auto"/>
          <w:sz w:val="20"/>
          <w:szCs w:val="20"/>
          <w:highlight w:val="none"/>
          <w:u w:val="single"/>
        </w:rPr>
        <w:t xml:space="preserve">                                      </w:t>
      </w:r>
    </w:p>
    <w:p w14:paraId="56B89694">
      <w:pPr>
        <w:spacing w:line="360" w:lineRule="auto"/>
        <w:ind w:firstLine="1200" w:firstLineChars="6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传    真：</w:t>
      </w:r>
      <w:r>
        <w:rPr>
          <w:rFonts w:hint="eastAsia" w:ascii="宋体" w:hAnsi="宋体" w:eastAsia="宋体" w:cs="宋体"/>
          <w:color w:val="auto"/>
          <w:sz w:val="20"/>
          <w:szCs w:val="20"/>
          <w:highlight w:val="none"/>
          <w:u w:val="single"/>
        </w:rPr>
        <w:t xml:space="preserve">                                      </w:t>
      </w:r>
    </w:p>
    <w:p w14:paraId="5A075474">
      <w:pPr>
        <w:spacing w:line="360" w:lineRule="auto"/>
        <w:rPr>
          <w:rFonts w:hint="eastAsia" w:ascii="宋体" w:hAnsi="宋体" w:eastAsia="宋体" w:cs="宋体"/>
          <w:color w:val="auto"/>
          <w:sz w:val="20"/>
          <w:szCs w:val="20"/>
          <w:highlight w:val="none"/>
          <w:u w:val="single"/>
        </w:rPr>
      </w:pPr>
    </w:p>
    <w:p w14:paraId="762E48F8">
      <w:pPr>
        <w:spacing w:line="360" w:lineRule="auto"/>
        <w:ind w:left="1329" w:hanging="1266" w:hangingChars="633"/>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rPr>
        <w:t xml:space="preserve">                         </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日</w:t>
      </w:r>
    </w:p>
    <w:p w14:paraId="0E70EA45">
      <w:pPr>
        <w:spacing w:line="360" w:lineRule="auto"/>
        <w:ind w:left="1329" w:hanging="1329" w:hangingChars="633"/>
        <w:rPr>
          <w:rFonts w:hint="eastAsia" w:ascii="宋体" w:hAnsi="宋体" w:eastAsia="宋体" w:cs="宋体"/>
          <w:color w:val="auto"/>
          <w:szCs w:val="21"/>
          <w:highlight w:val="none"/>
        </w:rPr>
      </w:pPr>
    </w:p>
    <w:p w14:paraId="4DEE50C9">
      <w:pPr>
        <w:spacing w:line="360" w:lineRule="auto"/>
        <w:ind w:left="1329" w:hanging="1329" w:hangingChars="633"/>
        <w:rPr>
          <w:rFonts w:hint="eastAsia" w:ascii="宋体" w:hAnsi="宋体" w:eastAsia="宋体" w:cs="宋体"/>
          <w:color w:val="auto"/>
          <w:szCs w:val="21"/>
          <w:highlight w:val="none"/>
        </w:rPr>
      </w:pPr>
    </w:p>
    <w:p w14:paraId="5A8EA5B7">
      <w:pPr>
        <w:spacing w:line="360" w:lineRule="auto"/>
        <w:ind w:left="1329" w:hanging="1329" w:hangingChars="633"/>
        <w:rPr>
          <w:rFonts w:hint="eastAsia" w:ascii="宋体" w:hAnsi="宋体" w:eastAsia="宋体" w:cs="宋体"/>
          <w:color w:val="auto"/>
          <w:szCs w:val="21"/>
          <w:highlight w:val="none"/>
        </w:rPr>
      </w:pPr>
    </w:p>
    <w:p w14:paraId="30B2724C">
      <w:pPr>
        <w:pStyle w:val="29"/>
        <w:rPr>
          <w:rFonts w:hint="eastAsia" w:ascii="宋体" w:hAnsi="宋体" w:eastAsia="宋体" w:cs="宋体"/>
          <w:color w:val="auto"/>
          <w:szCs w:val="21"/>
          <w:highlight w:val="none"/>
        </w:rPr>
      </w:pPr>
    </w:p>
    <w:p w14:paraId="2C2292E0">
      <w:pPr>
        <w:pStyle w:val="29"/>
        <w:rPr>
          <w:rFonts w:hint="eastAsia" w:ascii="宋体" w:hAnsi="宋体" w:eastAsia="宋体" w:cs="宋体"/>
          <w:color w:val="auto"/>
          <w:szCs w:val="21"/>
          <w:highlight w:val="none"/>
        </w:rPr>
      </w:pPr>
    </w:p>
    <w:p w14:paraId="37EDC9B5">
      <w:pPr>
        <w:pStyle w:val="29"/>
        <w:rPr>
          <w:rFonts w:hint="eastAsia" w:ascii="宋体" w:hAnsi="宋体" w:eastAsia="宋体" w:cs="宋体"/>
          <w:color w:val="auto"/>
          <w:szCs w:val="21"/>
          <w:highlight w:val="none"/>
        </w:rPr>
      </w:pPr>
    </w:p>
    <w:p w14:paraId="26580033">
      <w:pPr>
        <w:pStyle w:val="29"/>
        <w:rPr>
          <w:rFonts w:hint="eastAsia" w:ascii="宋体" w:hAnsi="宋体" w:eastAsia="宋体" w:cs="宋体"/>
          <w:color w:val="auto"/>
          <w:szCs w:val="21"/>
          <w:highlight w:val="none"/>
        </w:rPr>
      </w:pPr>
    </w:p>
    <w:p w14:paraId="51B625FE">
      <w:pPr>
        <w:pStyle w:val="29"/>
        <w:rPr>
          <w:rFonts w:hint="eastAsia" w:ascii="宋体" w:hAnsi="宋体" w:eastAsia="宋体" w:cs="宋体"/>
          <w:color w:val="auto"/>
          <w:szCs w:val="21"/>
          <w:highlight w:val="none"/>
        </w:rPr>
      </w:pPr>
    </w:p>
    <w:p w14:paraId="4312037A">
      <w:pPr>
        <w:spacing w:line="360" w:lineRule="auto"/>
        <w:outlineLvl w:val="0"/>
        <w:rPr>
          <w:rFonts w:hint="eastAsia" w:ascii="宋体" w:hAnsi="宋体" w:eastAsia="宋体" w:cs="宋体"/>
          <w:b/>
          <w:bCs/>
          <w:color w:val="auto"/>
          <w:sz w:val="20"/>
          <w:szCs w:val="20"/>
          <w:highlight w:val="none"/>
        </w:rPr>
      </w:pPr>
      <w:bookmarkStart w:id="2166" w:name="_Toc22961"/>
      <w:bookmarkStart w:id="2167" w:name="_Toc14697"/>
      <w:bookmarkStart w:id="2168" w:name="_Toc19074"/>
      <w:bookmarkStart w:id="2169" w:name="_Toc19590"/>
      <w:bookmarkStart w:id="2170" w:name="_Toc26534"/>
      <w:bookmarkStart w:id="2171" w:name="_Toc31600"/>
      <w:r>
        <w:rPr>
          <w:rFonts w:hint="eastAsia" w:ascii="宋体" w:hAnsi="宋体" w:eastAsia="宋体" w:cs="宋体"/>
          <w:b/>
          <w:bCs/>
          <w:color w:val="auto"/>
          <w:sz w:val="20"/>
          <w:szCs w:val="20"/>
          <w:highlight w:val="none"/>
        </w:rPr>
        <w:t>附</w:t>
      </w:r>
      <w:bookmarkStart w:id="2172" w:name="_Toc296346733"/>
      <w:bookmarkStart w:id="2173" w:name="_Toc267261702"/>
      <w:bookmarkStart w:id="2174" w:name="_Toc296891060"/>
      <w:bookmarkStart w:id="2175" w:name="_Toc296944571"/>
      <w:bookmarkStart w:id="2176" w:name="_Toc296347231"/>
      <w:bookmarkStart w:id="2177" w:name="_Toc296503232"/>
      <w:bookmarkStart w:id="2178" w:name="_Toc296891272"/>
      <w:r>
        <w:rPr>
          <w:rFonts w:hint="eastAsia" w:ascii="宋体" w:hAnsi="宋体" w:eastAsia="宋体" w:cs="宋体"/>
          <w:b/>
          <w:bCs/>
          <w:color w:val="auto"/>
          <w:sz w:val="20"/>
          <w:szCs w:val="20"/>
          <w:highlight w:val="none"/>
        </w:rPr>
        <w:t>件9：</w:t>
      </w:r>
      <w:bookmarkEnd w:id="2166"/>
      <w:bookmarkEnd w:id="2167"/>
      <w:bookmarkEnd w:id="2168"/>
      <w:bookmarkEnd w:id="2169"/>
      <w:bookmarkEnd w:id="2170"/>
      <w:bookmarkEnd w:id="2171"/>
    </w:p>
    <w:bookmarkEnd w:id="2172"/>
    <w:bookmarkEnd w:id="2173"/>
    <w:bookmarkEnd w:id="2174"/>
    <w:bookmarkEnd w:id="2175"/>
    <w:bookmarkEnd w:id="2176"/>
    <w:bookmarkEnd w:id="2177"/>
    <w:bookmarkEnd w:id="2178"/>
    <w:p w14:paraId="4422F302">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预付款担保</w:t>
      </w:r>
    </w:p>
    <w:p w14:paraId="293B5206">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 xml:space="preserve"> （发包人名称）：</w:t>
      </w:r>
    </w:p>
    <w:p w14:paraId="75AF23D7">
      <w:pPr>
        <w:spacing w:line="360" w:lineRule="auto"/>
        <w:ind w:firstLine="400" w:firstLineChars="200"/>
        <w:rPr>
          <w:rFonts w:hint="eastAsia" w:ascii="宋体" w:hAnsi="宋体" w:eastAsia="宋体" w:cs="宋体"/>
          <w:color w:val="auto"/>
          <w:sz w:val="20"/>
          <w:szCs w:val="20"/>
          <w:highlight w:val="none"/>
        </w:rPr>
      </w:pPr>
    </w:p>
    <w:p w14:paraId="03C6EC44">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（承包人名称）（以下称“承包人”）与</w:t>
      </w:r>
      <w:r>
        <w:rPr>
          <w:rFonts w:hint="eastAsia" w:ascii="宋体" w:hAnsi="宋体" w:eastAsia="宋体" w:cs="宋体"/>
          <w:color w:val="auto"/>
          <w:sz w:val="20"/>
          <w:szCs w:val="20"/>
          <w:highlight w:val="none"/>
          <w:u w:val="single"/>
        </w:rPr>
        <w:t xml:space="preserve">                        </w:t>
      </w:r>
      <w:bookmarkStart w:id="2179" w:name="_Toc14452"/>
      <w:bookmarkStart w:id="2180" w:name="_Toc19167"/>
      <w:r>
        <w:rPr>
          <w:rFonts w:hint="eastAsia" w:ascii="宋体" w:hAnsi="宋体" w:eastAsia="宋体" w:cs="宋体"/>
          <w:color w:val="auto"/>
          <w:sz w:val="20"/>
          <w:szCs w:val="20"/>
          <w:highlight w:val="none"/>
        </w:rPr>
        <w:t>（发包人名称）（以下简称“发包人”）</w:t>
      </w:r>
      <w:bookmarkEnd w:id="2179"/>
      <w:bookmarkEnd w:id="2180"/>
      <w:r>
        <w:rPr>
          <w:rFonts w:hint="eastAsia" w:ascii="宋体" w:hAnsi="宋体" w:eastAsia="宋体" w:cs="宋体"/>
          <w:color w:val="auto"/>
          <w:sz w:val="20"/>
          <w:szCs w:val="20"/>
          <w:highlight w:val="none"/>
        </w:rPr>
        <w:t>于</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日签订的</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5CC0FFC4">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担保金额人民币（大写）</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元（¥</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w:t>
      </w:r>
    </w:p>
    <w:p w14:paraId="6CF15742">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担保有效期自预付款支付给承包人起生效，至你方签发的进度款支付证书说明已完全扣清止。</w:t>
      </w:r>
    </w:p>
    <w:p w14:paraId="2D3B88D0">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0B8D095E">
      <w:pPr>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 你方和承包人按合同约定变更合同时，我方承担本保函规定的义务不变。</w:t>
      </w:r>
    </w:p>
    <w:p w14:paraId="7B535021">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 因本保函发生的纠纷，可由双方协商解决，协商不成的，任何一方均可提请</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仲裁委员会仲裁。</w:t>
      </w:r>
    </w:p>
    <w:p w14:paraId="0B4B6DCC">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 本保函自我方法定代表人（或其授权代理人）签字并加盖公章之日起生效。</w:t>
      </w:r>
    </w:p>
    <w:p w14:paraId="646055EF">
      <w:pPr>
        <w:spacing w:line="360" w:lineRule="auto"/>
        <w:rPr>
          <w:rFonts w:hint="eastAsia" w:ascii="宋体" w:hAnsi="宋体" w:eastAsia="宋体" w:cs="宋体"/>
          <w:color w:val="auto"/>
          <w:sz w:val="20"/>
          <w:szCs w:val="20"/>
          <w:highlight w:val="none"/>
        </w:rPr>
      </w:pPr>
    </w:p>
    <w:p w14:paraId="4D31BD02">
      <w:pPr>
        <w:spacing w:line="360" w:lineRule="auto"/>
        <w:rPr>
          <w:rFonts w:hint="eastAsia" w:ascii="宋体" w:hAnsi="宋体" w:eastAsia="宋体" w:cs="宋体"/>
          <w:color w:val="auto"/>
          <w:sz w:val="20"/>
          <w:szCs w:val="20"/>
          <w:highlight w:val="none"/>
        </w:rPr>
      </w:pPr>
    </w:p>
    <w:p w14:paraId="7B694F91">
      <w:pPr>
        <w:spacing w:line="360" w:lineRule="auto"/>
        <w:ind w:firstLine="1400" w:firstLineChars="7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担保人：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（盖单位章）</w:t>
      </w:r>
    </w:p>
    <w:p w14:paraId="088956FA">
      <w:pPr>
        <w:spacing w:line="360" w:lineRule="auto"/>
        <w:ind w:firstLine="1400" w:firstLineChars="7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法定代表人或其委托代理人：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（签字）</w:t>
      </w:r>
    </w:p>
    <w:p w14:paraId="0D8C684D">
      <w:pPr>
        <w:spacing w:line="360" w:lineRule="auto"/>
        <w:ind w:firstLine="1400" w:firstLineChars="7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地    址：</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p>
    <w:p w14:paraId="23511352">
      <w:pPr>
        <w:spacing w:line="360" w:lineRule="auto"/>
        <w:ind w:firstLine="1400" w:firstLineChars="700"/>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rPr>
        <w:t>邮政编码：</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u w:val="single"/>
        </w:rPr>
        <w:tab/>
      </w:r>
    </w:p>
    <w:p w14:paraId="7F523231">
      <w:pPr>
        <w:spacing w:line="360" w:lineRule="auto"/>
        <w:ind w:firstLine="1400" w:firstLineChars="700"/>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rPr>
        <w:t>电    话：</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p>
    <w:p w14:paraId="2FADB63F">
      <w:pPr>
        <w:spacing w:line="360" w:lineRule="auto"/>
        <w:ind w:firstLine="1400" w:firstLineChars="700"/>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rPr>
        <w:t>传    真：</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u w:val="single"/>
        </w:rPr>
        <w:tab/>
      </w:r>
    </w:p>
    <w:p w14:paraId="24972FF3">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p>
    <w:p w14:paraId="77B59BDF">
      <w:pPr>
        <w:spacing w:line="360" w:lineRule="auto"/>
        <w:rPr>
          <w:rFonts w:hint="eastAsia" w:ascii="宋体" w:hAnsi="宋体" w:eastAsia="宋体" w:cs="宋体"/>
          <w:color w:val="auto"/>
          <w:sz w:val="20"/>
          <w:szCs w:val="20"/>
          <w:highlight w:val="none"/>
          <w:u w:val="single"/>
        </w:rPr>
      </w:pPr>
    </w:p>
    <w:p w14:paraId="6A5F5FFA">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rPr>
        <w:t xml:space="preserve">                        </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日</w:t>
      </w:r>
    </w:p>
    <w:p w14:paraId="7C546A8F">
      <w:pPr>
        <w:spacing w:line="440" w:lineRule="exact"/>
        <w:outlineLvl w:val="0"/>
        <w:rPr>
          <w:rFonts w:hint="eastAsia" w:ascii="宋体" w:hAnsi="宋体" w:eastAsia="宋体" w:cs="宋体"/>
          <w:color w:val="auto"/>
          <w:sz w:val="20"/>
          <w:szCs w:val="20"/>
          <w:highlight w:val="none"/>
        </w:rPr>
      </w:pPr>
      <w:r>
        <w:rPr>
          <w:rFonts w:hint="eastAsia" w:ascii="宋体" w:hAnsi="宋体" w:eastAsia="宋体" w:cs="宋体"/>
          <w:b/>
          <w:color w:val="auto"/>
          <w:szCs w:val="21"/>
          <w:highlight w:val="none"/>
        </w:rPr>
        <w:br w:type="page"/>
      </w:r>
      <w:bookmarkStart w:id="2181" w:name="_Toc12827"/>
      <w:bookmarkStart w:id="2182" w:name="_Toc11937"/>
      <w:bookmarkStart w:id="2183" w:name="_Toc17458"/>
      <w:bookmarkStart w:id="2184" w:name="_Toc9786"/>
      <w:bookmarkStart w:id="2185" w:name="_Toc27837"/>
      <w:bookmarkStart w:id="2186" w:name="_Toc1661"/>
      <w:r>
        <w:rPr>
          <w:rFonts w:hint="eastAsia" w:ascii="宋体" w:hAnsi="宋体" w:eastAsia="宋体" w:cs="宋体"/>
          <w:b/>
          <w:bCs/>
          <w:color w:val="auto"/>
          <w:sz w:val="20"/>
          <w:szCs w:val="20"/>
          <w:highlight w:val="none"/>
        </w:rPr>
        <w:t>附</w:t>
      </w:r>
      <w:bookmarkStart w:id="2187" w:name="_Toc296944572"/>
      <w:bookmarkStart w:id="2188" w:name="_Toc296891273"/>
      <w:bookmarkStart w:id="2189" w:name="_Toc296503233"/>
      <w:bookmarkStart w:id="2190" w:name="_Toc296891061"/>
      <w:bookmarkStart w:id="2191" w:name="_Toc296347232"/>
      <w:bookmarkStart w:id="2192" w:name="_Toc296346734"/>
      <w:r>
        <w:rPr>
          <w:rFonts w:hint="eastAsia" w:ascii="宋体" w:hAnsi="宋体" w:eastAsia="宋体" w:cs="宋体"/>
          <w:b/>
          <w:bCs/>
          <w:color w:val="auto"/>
          <w:sz w:val="20"/>
          <w:szCs w:val="20"/>
          <w:highlight w:val="none"/>
        </w:rPr>
        <w:t>件10:</w:t>
      </w:r>
      <w:bookmarkEnd w:id="2181"/>
      <w:bookmarkEnd w:id="2182"/>
      <w:bookmarkEnd w:id="2183"/>
      <w:bookmarkEnd w:id="2184"/>
      <w:bookmarkEnd w:id="2185"/>
      <w:bookmarkEnd w:id="2186"/>
      <w:r>
        <w:rPr>
          <w:rFonts w:hint="eastAsia" w:ascii="宋体" w:hAnsi="宋体" w:eastAsia="宋体" w:cs="宋体"/>
          <w:b/>
          <w:bCs/>
          <w:color w:val="auto"/>
          <w:sz w:val="20"/>
          <w:szCs w:val="20"/>
          <w:highlight w:val="none"/>
        </w:rPr>
        <w:t xml:space="preserve"> </w:t>
      </w:r>
      <w:r>
        <w:rPr>
          <w:rFonts w:hint="eastAsia" w:ascii="宋体" w:hAnsi="宋体" w:eastAsia="宋体" w:cs="宋体"/>
          <w:color w:val="auto"/>
          <w:sz w:val="20"/>
          <w:szCs w:val="20"/>
          <w:highlight w:val="none"/>
        </w:rPr>
        <w:t xml:space="preserve"> </w:t>
      </w:r>
    </w:p>
    <w:bookmarkEnd w:id="2187"/>
    <w:bookmarkEnd w:id="2188"/>
    <w:bookmarkEnd w:id="2189"/>
    <w:bookmarkEnd w:id="2190"/>
    <w:bookmarkEnd w:id="2191"/>
    <w:bookmarkEnd w:id="2192"/>
    <w:p w14:paraId="26B4C615">
      <w:pPr>
        <w:spacing w:before="120" w:beforeLines="50" w:after="120" w:afterLines="50" w:line="4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支付担保</w:t>
      </w:r>
    </w:p>
    <w:p w14:paraId="4000FDE5">
      <w:pPr>
        <w:spacing w:line="440" w:lineRule="exact"/>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（承包人）：</w:t>
      </w:r>
    </w:p>
    <w:p w14:paraId="09C7CA55">
      <w:pPr>
        <w:spacing w:line="440" w:lineRule="exact"/>
        <w:jc w:val="left"/>
        <w:rPr>
          <w:rFonts w:hint="eastAsia" w:ascii="宋体" w:hAnsi="宋体" w:eastAsia="宋体" w:cs="宋体"/>
          <w:color w:val="auto"/>
          <w:sz w:val="20"/>
          <w:szCs w:val="20"/>
          <w:highlight w:val="none"/>
        </w:rPr>
      </w:pPr>
    </w:p>
    <w:p w14:paraId="4D48B024">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鉴于你方作为承包人已经与</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（发包人名称）（以下称“发包人”）于</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日签订了</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（工程名称）《建设工程施工合同》（以下称“主合同”），应发包人的申请，我方愿就发包人履行主合同约定的工程款支付义务以保证的方式向你方提供如下担保：</w:t>
      </w:r>
    </w:p>
    <w:p w14:paraId="67120646">
      <w:pPr>
        <w:spacing w:line="360" w:lineRule="auto"/>
        <w:ind w:firstLine="400" w:firstLineChars="200"/>
        <w:jc w:val="left"/>
        <w:outlineLvl w:val="9"/>
        <w:rPr>
          <w:rFonts w:hint="eastAsia" w:ascii="宋体" w:hAnsi="宋体" w:eastAsia="宋体" w:cs="宋体"/>
          <w:color w:val="auto"/>
          <w:sz w:val="20"/>
          <w:szCs w:val="20"/>
          <w:highlight w:val="none"/>
        </w:rPr>
      </w:pPr>
      <w:bookmarkStart w:id="2193" w:name="_Toc256"/>
      <w:bookmarkStart w:id="2194" w:name="_Toc4484"/>
      <w:bookmarkStart w:id="2195" w:name="_Toc25141791"/>
      <w:bookmarkStart w:id="2196" w:name="_Toc32746"/>
      <w:bookmarkStart w:id="2197" w:name="_Toc31102"/>
      <w:r>
        <w:rPr>
          <w:rFonts w:hint="eastAsia" w:ascii="宋体" w:hAnsi="宋体" w:eastAsia="宋体" w:cs="宋体"/>
          <w:color w:val="auto"/>
          <w:sz w:val="20"/>
          <w:szCs w:val="20"/>
          <w:highlight w:val="none"/>
        </w:rPr>
        <w:t>一、保证的范围及保证金额</w:t>
      </w:r>
      <w:bookmarkEnd w:id="2193"/>
      <w:bookmarkEnd w:id="2194"/>
      <w:bookmarkEnd w:id="2195"/>
      <w:bookmarkEnd w:id="2196"/>
      <w:bookmarkEnd w:id="2197"/>
    </w:p>
    <w:p w14:paraId="5E98B217">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我方的保证范围是主合同约定的工程款。</w:t>
      </w:r>
    </w:p>
    <w:p w14:paraId="0D91FB15">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本保函所称主合同约定的工程款是指主合同约定的除工程质量保证金以外的合同价款。</w:t>
      </w:r>
    </w:p>
    <w:p w14:paraId="4845B4F7">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 我方保证的金额是主合同约定的工程款的</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%，数额最高不超过人民币元（大写：</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w:t>
      </w:r>
    </w:p>
    <w:p w14:paraId="2CFB2CA6">
      <w:pPr>
        <w:spacing w:line="360" w:lineRule="auto"/>
        <w:ind w:firstLine="400" w:firstLineChars="200"/>
        <w:jc w:val="left"/>
        <w:outlineLvl w:val="9"/>
        <w:rPr>
          <w:rFonts w:hint="eastAsia" w:ascii="宋体" w:hAnsi="宋体" w:eastAsia="宋体" w:cs="宋体"/>
          <w:color w:val="auto"/>
          <w:sz w:val="20"/>
          <w:szCs w:val="20"/>
          <w:highlight w:val="none"/>
        </w:rPr>
      </w:pPr>
      <w:bookmarkStart w:id="2198" w:name="_Toc25141792"/>
      <w:bookmarkStart w:id="2199" w:name="_Toc5877"/>
      <w:bookmarkStart w:id="2200" w:name="_Toc657"/>
      <w:bookmarkStart w:id="2201" w:name="_Toc3535"/>
      <w:r>
        <w:rPr>
          <w:rFonts w:hint="eastAsia" w:ascii="宋体" w:hAnsi="宋体" w:eastAsia="宋体" w:cs="宋体"/>
          <w:color w:val="auto"/>
          <w:sz w:val="20"/>
          <w:szCs w:val="20"/>
          <w:highlight w:val="none"/>
        </w:rPr>
        <w:t>二、保证的方式及保证期间</w:t>
      </w:r>
      <w:bookmarkEnd w:id="2198"/>
      <w:bookmarkEnd w:id="2199"/>
      <w:bookmarkEnd w:id="2200"/>
      <w:bookmarkEnd w:id="2201"/>
    </w:p>
    <w:p w14:paraId="4DD80D15">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我方保证的方式为：连带责任保证。</w:t>
      </w:r>
    </w:p>
    <w:p w14:paraId="2C307F69">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我方保证的期间为：自本合同生效之日起至主合同约定的工程款支付完毕之日后</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日内。</w:t>
      </w:r>
    </w:p>
    <w:p w14:paraId="2BBB8997">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 你方与发包人协议变更工程款支付日期的，经我方书面同意后，保证期间按照变更后的支付日期做相应调整。</w:t>
      </w:r>
    </w:p>
    <w:p w14:paraId="68589EFE">
      <w:pPr>
        <w:spacing w:line="360" w:lineRule="auto"/>
        <w:ind w:firstLine="400" w:firstLineChars="200"/>
        <w:jc w:val="left"/>
        <w:outlineLvl w:val="9"/>
        <w:rPr>
          <w:rFonts w:hint="eastAsia" w:ascii="宋体" w:hAnsi="宋体" w:eastAsia="宋体" w:cs="宋体"/>
          <w:color w:val="auto"/>
          <w:sz w:val="20"/>
          <w:szCs w:val="20"/>
          <w:highlight w:val="none"/>
        </w:rPr>
      </w:pPr>
      <w:bookmarkStart w:id="2202" w:name="_Toc29155"/>
      <w:bookmarkStart w:id="2203" w:name="_Toc25141793"/>
      <w:bookmarkStart w:id="2204" w:name="_Toc25739"/>
      <w:bookmarkStart w:id="2205" w:name="_Toc2166"/>
      <w:bookmarkStart w:id="2206" w:name="_Toc30141"/>
      <w:r>
        <w:rPr>
          <w:rFonts w:hint="eastAsia" w:ascii="宋体" w:hAnsi="宋体" w:eastAsia="宋体" w:cs="宋体"/>
          <w:color w:val="auto"/>
          <w:sz w:val="20"/>
          <w:szCs w:val="20"/>
          <w:highlight w:val="none"/>
        </w:rPr>
        <w:t>三、承担保证责任的形式</w:t>
      </w:r>
      <w:bookmarkEnd w:id="2202"/>
      <w:bookmarkEnd w:id="2203"/>
      <w:bookmarkEnd w:id="2204"/>
      <w:bookmarkEnd w:id="2205"/>
      <w:bookmarkEnd w:id="2206"/>
    </w:p>
    <w:p w14:paraId="4E81D7D8">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我方承担保证责任的形式是代为支付。发包人未按主合同约定向你方支付工程款的，由我方在保证金额内代为支付。</w:t>
      </w:r>
    </w:p>
    <w:p w14:paraId="210391EF">
      <w:pPr>
        <w:spacing w:line="360" w:lineRule="auto"/>
        <w:ind w:firstLine="400" w:firstLineChars="200"/>
        <w:jc w:val="left"/>
        <w:outlineLvl w:val="9"/>
        <w:rPr>
          <w:rFonts w:hint="eastAsia" w:ascii="宋体" w:hAnsi="宋体" w:eastAsia="宋体" w:cs="宋体"/>
          <w:color w:val="auto"/>
          <w:sz w:val="20"/>
          <w:szCs w:val="20"/>
          <w:highlight w:val="none"/>
        </w:rPr>
      </w:pPr>
      <w:bookmarkStart w:id="2207" w:name="_Toc25141794"/>
      <w:bookmarkStart w:id="2208" w:name="_Toc23817"/>
      <w:bookmarkStart w:id="2209" w:name="_Toc21315"/>
      <w:bookmarkStart w:id="2210" w:name="_Toc4013"/>
      <w:bookmarkStart w:id="2211" w:name="_Toc4027"/>
      <w:r>
        <w:rPr>
          <w:rFonts w:hint="eastAsia" w:ascii="宋体" w:hAnsi="宋体" w:eastAsia="宋体" w:cs="宋体"/>
          <w:color w:val="auto"/>
          <w:sz w:val="20"/>
          <w:szCs w:val="20"/>
          <w:highlight w:val="none"/>
        </w:rPr>
        <w:t>四、代偿的安排</w:t>
      </w:r>
      <w:bookmarkEnd w:id="2207"/>
      <w:bookmarkEnd w:id="2208"/>
      <w:bookmarkEnd w:id="2209"/>
      <w:bookmarkEnd w:id="2210"/>
      <w:bookmarkEnd w:id="2211"/>
    </w:p>
    <w:p w14:paraId="0D95AFE2">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你方要求我方承担保证责任的，应向我方发出书面索赔通知及发包人未支付主合同约定工程款的证明材料。索赔通知应写明要求索赔的金额，支付款项应到达的账号。</w:t>
      </w:r>
    </w:p>
    <w:p w14:paraId="170A5B45">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697399EB">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 我方收到你方的书面索赔通知及相应的证明材料后７天内无条件支付。</w:t>
      </w:r>
    </w:p>
    <w:p w14:paraId="66375451">
      <w:pPr>
        <w:spacing w:line="360" w:lineRule="auto"/>
        <w:ind w:firstLine="400" w:firstLineChars="200"/>
        <w:jc w:val="left"/>
        <w:outlineLvl w:val="9"/>
        <w:rPr>
          <w:rFonts w:hint="eastAsia" w:ascii="宋体" w:hAnsi="宋体" w:eastAsia="宋体" w:cs="宋体"/>
          <w:color w:val="auto"/>
          <w:sz w:val="20"/>
          <w:szCs w:val="20"/>
          <w:highlight w:val="none"/>
        </w:rPr>
      </w:pPr>
      <w:bookmarkStart w:id="2212" w:name="_Toc10393"/>
      <w:bookmarkStart w:id="2213" w:name="_Toc2491"/>
      <w:bookmarkStart w:id="2214" w:name="_Toc3611"/>
      <w:bookmarkStart w:id="2215" w:name="_Toc4224"/>
      <w:bookmarkStart w:id="2216" w:name="_Toc25141795"/>
      <w:r>
        <w:rPr>
          <w:rFonts w:hint="eastAsia" w:ascii="宋体" w:hAnsi="宋体" w:eastAsia="宋体" w:cs="宋体"/>
          <w:color w:val="auto"/>
          <w:sz w:val="20"/>
          <w:szCs w:val="20"/>
          <w:highlight w:val="none"/>
        </w:rPr>
        <w:t>五、保证责任的解除</w:t>
      </w:r>
      <w:bookmarkEnd w:id="2212"/>
      <w:bookmarkEnd w:id="2213"/>
      <w:bookmarkEnd w:id="2214"/>
      <w:bookmarkEnd w:id="2215"/>
      <w:bookmarkEnd w:id="2216"/>
    </w:p>
    <w:p w14:paraId="36CD28AF">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在本保函承诺的保证期间内，你方未书面向我方主张保证责任的，自保证期间届满次日起，我方保证责任解除。</w:t>
      </w:r>
    </w:p>
    <w:p w14:paraId="32981508">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发包人按主合同约定履行了工程款的全部支付义务的，自本保函承诺的保证期间届满次日起，我方保证责任解除。</w:t>
      </w:r>
    </w:p>
    <w:p w14:paraId="1AD9BF90">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 我方按照本保函向你方履行保证责任所支付金额达到本保函保证金额时，自我方向你方支付（支付款项从我方账户划出）之日起，保证责任即解除。</w:t>
      </w:r>
    </w:p>
    <w:p w14:paraId="692B0811">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 按照法律法规的规定或出现应解除我方保证责任的其他情形的，我方在本保函项下的保证责任亦解除。</w:t>
      </w:r>
    </w:p>
    <w:p w14:paraId="4626F121">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 我方解除保证责任后，你方应自我方保证责任解除之日起</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个工作日内，将本保函原件返还我方。</w:t>
      </w:r>
    </w:p>
    <w:p w14:paraId="17BA7169">
      <w:pPr>
        <w:spacing w:line="360" w:lineRule="auto"/>
        <w:ind w:firstLine="400" w:firstLineChars="200"/>
        <w:jc w:val="left"/>
        <w:outlineLvl w:val="9"/>
        <w:rPr>
          <w:rFonts w:hint="eastAsia" w:ascii="宋体" w:hAnsi="宋体" w:eastAsia="宋体" w:cs="宋体"/>
          <w:color w:val="auto"/>
          <w:sz w:val="20"/>
          <w:szCs w:val="20"/>
          <w:highlight w:val="none"/>
        </w:rPr>
      </w:pPr>
      <w:bookmarkStart w:id="2217" w:name="_Toc18816"/>
      <w:bookmarkStart w:id="2218" w:name="_Toc26169"/>
      <w:bookmarkStart w:id="2219" w:name="_Toc25141796"/>
      <w:bookmarkStart w:id="2220" w:name="_Toc19680"/>
      <w:bookmarkStart w:id="2221" w:name="_Toc3154"/>
      <w:r>
        <w:rPr>
          <w:rFonts w:hint="eastAsia" w:ascii="宋体" w:hAnsi="宋体" w:eastAsia="宋体" w:cs="宋体"/>
          <w:color w:val="auto"/>
          <w:sz w:val="20"/>
          <w:szCs w:val="20"/>
          <w:highlight w:val="none"/>
        </w:rPr>
        <w:t>六、免责条款</w:t>
      </w:r>
      <w:bookmarkEnd w:id="2217"/>
      <w:bookmarkEnd w:id="2218"/>
      <w:bookmarkEnd w:id="2219"/>
      <w:bookmarkEnd w:id="2220"/>
      <w:bookmarkEnd w:id="2221"/>
    </w:p>
    <w:p w14:paraId="1833A3FE">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因你方违约致使发包人不能履行义务的，我方不承担保证责任。</w:t>
      </w:r>
    </w:p>
    <w:p w14:paraId="1E200A48">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依照法律法规的规定或你方与发包人的另行约定，免除发包人部分或全部义务的，我方亦免除其相应的保证责任。</w:t>
      </w:r>
    </w:p>
    <w:p w14:paraId="5D3E8B32">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159F2BF1">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 因不可抗力造成发包人不能履行义务的，我方不承担保证责任。</w:t>
      </w:r>
    </w:p>
    <w:p w14:paraId="02B70EA2">
      <w:pPr>
        <w:spacing w:line="360" w:lineRule="auto"/>
        <w:ind w:firstLine="400" w:firstLineChars="200"/>
        <w:jc w:val="left"/>
        <w:outlineLvl w:val="9"/>
        <w:rPr>
          <w:rFonts w:hint="eastAsia" w:ascii="宋体" w:hAnsi="宋体" w:eastAsia="宋体" w:cs="宋体"/>
          <w:color w:val="auto"/>
          <w:sz w:val="20"/>
          <w:szCs w:val="20"/>
          <w:highlight w:val="none"/>
        </w:rPr>
      </w:pPr>
      <w:bookmarkStart w:id="2222" w:name="_Toc17522"/>
      <w:bookmarkStart w:id="2223" w:name="_Toc25141797"/>
      <w:bookmarkStart w:id="2224" w:name="_Toc26660"/>
      <w:bookmarkStart w:id="2225" w:name="_Toc9240"/>
      <w:bookmarkStart w:id="2226" w:name="_Toc26407"/>
      <w:r>
        <w:rPr>
          <w:rFonts w:hint="eastAsia" w:ascii="宋体" w:hAnsi="宋体" w:eastAsia="宋体" w:cs="宋体"/>
          <w:color w:val="auto"/>
          <w:sz w:val="20"/>
          <w:szCs w:val="20"/>
          <w:highlight w:val="none"/>
        </w:rPr>
        <w:t>七、争议解决</w:t>
      </w:r>
      <w:bookmarkEnd w:id="2222"/>
      <w:bookmarkEnd w:id="2223"/>
      <w:bookmarkEnd w:id="2224"/>
      <w:bookmarkEnd w:id="2225"/>
      <w:bookmarkEnd w:id="2226"/>
    </w:p>
    <w:p w14:paraId="3A1A1EFC">
      <w:pPr>
        <w:spacing w:after="120"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因本保函或本保函相关事项发生的纠纷，可由双方协商解决，协商不成的，按下列第</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种方式解决：</w:t>
      </w:r>
    </w:p>
    <w:p w14:paraId="682564A1">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（1）向</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仲裁委员会申请仲裁；</w:t>
      </w:r>
    </w:p>
    <w:p w14:paraId="6A1BF486">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（2）向</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人民法院起诉。</w:t>
      </w:r>
    </w:p>
    <w:p w14:paraId="660A8C13">
      <w:pPr>
        <w:spacing w:line="360" w:lineRule="auto"/>
        <w:ind w:firstLine="400" w:firstLineChars="200"/>
        <w:jc w:val="left"/>
        <w:outlineLvl w:val="9"/>
        <w:rPr>
          <w:rFonts w:hint="eastAsia" w:ascii="宋体" w:hAnsi="宋体" w:eastAsia="宋体" w:cs="宋体"/>
          <w:color w:val="auto"/>
          <w:sz w:val="20"/>
          <w:szCs w:val="20"/>
          <w:highlight w:val="none"/>
        </w:rPr>
      </w:pPr>
      <w:bookmarkStart w:id="2227" w:name="_Toc28969"/>
      <w:bookmarkStart w:id="2228" w:name="_Toc25141798"/>
      <w:bookmarkStart w:id="2229" w:name="_Toc28953"/>
      <w:bookmarkStart w:id="2230" w:name="_Toc23536"/>
      <w:bookmarkStart w:id="2231" w:name="_Toc30612"/>
      <w:r>
        <w:rPr>
          <w:rFonts w:hint="eastAsia" w:ascii="宋体" w:hAnsi="宋体" w:eastAsia="宋体" w:cs="宋体"/>
          <w:color w:val="auto"/>
          <w:sz w:val="20"/>
          <w:szCs w:val="20"/>
          <w:highlight w:val="none"/>
        </w:rPr>
        <w:t>八、保函的生效</w:t>
      </w:r>
      <w:bookmarkEnd w:id="2227"/>
      <w:bookmarkEnd w:id="2228"/>
      <w:bookmarkEnd w:id="2229"/>
      <w:bookmarkEnd w:id="2230"/>
      <w:bookmarkEnd w:id="2231"/>
    </w:p>
    <w:p w14:paraId="1A71C159">
      <w:pPr>
        <w:spacing w:line="360" w:lineRule="auto"/>
        <w:ind w:firstLine="400" w:firstLineChars="2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本保函自我方法定代表人（或其授权代理人）签字并加盖公章之日起生效。</w:t>
      </w:r>
    </w:p>
    <w:p w14:paraId="7DA31E74">
      <w:pPr>
        <w:spacing w:line="360" w:lineRule="auto"/>
        <w:ind w:firstLine="400" w:firstLineChars="200"/>
        <w:jc w:val="left"/>
        <w:rPr>
          <w:rFonts w:hint="eastAsia" w:ascii="宋体" w:hAnsi="宋体" w:eastAsia="宋体" w:cs="宋体"/>
          <w:color w:val="auto"/>
          <w:sz w:val="20"/>
          <w:szCs w:val="20"/>
          <w:highlight w:val="none"/>
        </w:rPr>
      </w:pPr>
    </w:p>
    <w:p w14:paraId="2CD7FFEB">
      <w:pPr>
        <w:spacing w:line="360" w:lineRule="auto"/>
        <w:ind w:right="600"/>
        <w:jc w:val="left"/>
        <w:rPr>
          <w:rFonts w:hint="eastAsia" w:ascii="宋体" w:hAnsi="宋体" w:eastAsia="宋体" w:cs="宋体"/>
          <w:color w:val="auto"/>
          <w:sz w:val="20"/>
          <w:szCs w:val="20"/>
          <w:highlight w:val="none"/>
        </w:rPr>
      </w:pPr>
    </w:p>
    <w:p w14:paraId="0D43E926">
      <w:pPr>
        <w:spacing w:line="360" w:lineRule="auto"/>
        <w:ind w:right="600" w:firstLine="200" w:firstLineChars="1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担保人：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（盖章）</w:t>
      </w:r>
    </w:p>
    <w:p w14:paraId="68BA6B2A">
      <w:pPr>
        <w:spacing w:line="360" w:lineRule="auto"/>
        <w:ind w:right="1200" w:firstLine="200" w:firstLineChars="1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法定代表人或委托代理人：</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（签字）</w:t>
      </w:r>
    </w:p>
    <w:p w14:paraId="1C7EED7C">
      <w:pPr>
        <w:spacing w:line="360" w:lineRule="auto"/>
        <w:ind w:firstLine="200" w:firstLineChars="1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地    址：</w:t>
      </w:r>
      <w:r>
        <w:rPr>
          <w:rFonts w:hint="eastAsia" w:ascii="宋体" w:hAnsi="宋体" w:eastAsia="宋体" w:cs="宋体"/>
          <w:color w:val="auto"/>
          <w:sz w:val="20"/>
          <w:szCs w:val="20"/>
          <w:highlight w:val="none"/>
          <w:u w:val="single"/>
        </w:rPr>
        <w:t xml:space="preserve">                                        </w:t>
      </w:r>
    </w:p>
    <w:p w14:paraId="5930B9E2">
      <w:pPr>
        <w:spacing w:line="360" w:lineRule="auto"/>
        <w:ind w:firstLine="200" w:firstLineChars="1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邮政编码：</w:t>
      </w:r>
      <w:r>
        <w:rPr>
          <w:rFonts w:hint="eastAsia" w:ascii="宋体" w:hAnsi="宋体" w:eastAsia="宋体" w:cs="宋体"/>
          <w:color w:val="auto"/>
          <w:sz w:val="20"/>
          <w:szCs w:val="20"/>
          <w:highlight w:val="none"/>
          <w:u w:val="single"/>
        </w:rPr>
        <w:t xml:space="preserve">                                        </w:t>
      </w:r>
    </w:p>
    <w:p w14:paraId="3705F4A6">
      <w:pPr>
        <w:spacing w:line="360" w:lineRule="auto"/>
        <w:ind w:firstLine="200" w:firstLineChars="10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传    真：</w:t>
      </w:r>
      <w:r>
        <w:rPr>
          <w:rFonts w:hint="eastAsia" w:ascii="宋体" w:hAnsi="宋体" w:eastAsia="宋体" w:cs="宋体"/>
          <w:color w:val="auto"/>
          <w:sz w:val="20"/>
          <w:szCs w:val="20"/>
          <w:highlight w:val="none"/>
          <w:u w:val="single"/>
        </w:rPr>
        <w:t xml:space="preserve">                                        </w:t>
      </w:r>
    </w:p>
    <w:p w14:paraId="3061713B">
      <w:pPr>
        <w:spacing w:line="360" w:lineRule="auto"/>
        <w:ind w:right="150" w:firstLine="400" w:firstLineChars="200"/>
        <w:jc w:val="left"/>
        <w:rPr>
          <w:rFonts w:hint="eastAsia" w:ascii="宋体" w:hAnsi="宋体" w:eastAsia="宋体" w:cs="宋体"/>
          <w:color w:val="auto"/>
          <w:sz w:val="20"/>
          <w:szCs w:val="20"/>
          <w:highlight w:val="none"/>
          <w:u w:val="single"/>
        </w:rPr>
      </w:pPr>
    </w:p>
    <w:p w14:paraId="0C3A5A59">
      <w:pPr>
        <w:spacing w:line="360" w:lineRule="auto"/>
        <w:ind w:right="150" w:firstLine="400" w:firstLineChars="200"/>
        <w:jc w:val="left"/>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rPr>
        <w:t xml:space="preserve">             </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u w:val="single"/>
        </w:rPr>
        <w:t xml:space="preserve">      </w:t>
      </w:r>
      <w:r>
        <w:rPr>
          <w:rFonts w:hint="eastAsia" w:ascii="宋体" w:hAnsi="宋体" w:eastAsia="宋体" w:cs="宋体"/>
          <w:color w:val="auto"/>
          <w:sz w:val="20"/>
          <w:szCs w:val="20"/>
          <w:highlight w:val="none"/>
        </w:rPr>
        <w:t>日</w:t>
      </w:r>
    </w:p>
    <w:p w14:paraId="53183EEE">
      <w:pPr>
        <w:spacing w:line="440" w:lineRule="exact"/>
        <w:outlineLvl w:val="0"/>
        <w:rPr>
          <w:rFonts w:hint="eastAsia" w:ascii="宋体" w:hAnsi="宋体" w:eastAsia="宋体" w:cs="宋体"/>
          <w:color w:val="auto"/>
          <w:sz w:val="20"/>
          <w:szCs w:val="20"/>
          <w:highlight w:val="none"/>
        </w:rPr>
      </w:pPr>
      <w:r>
        <w:rPr>
          <w:rFonts w:hint="eastAsia" w:ascii="宋体" w:hAnsi="宋体" w:eastAsia="宋体" w:cs="宋体"/>
          <w:color w:val="auto"/>
          <w:sz w:val="30"/>
          <w:szCs w:val="30"/>
          <w:highlight w:val="none"/>
        </w:rPr>
        <w:br w:type="page"/>
      </w:r>
      <w:r>
        <w:rPr>
          <w:rFonts w:hint="eastAsia" w:ascii="宋体" w:hAnsi="宋体" w:eastAsia="宋体" w:cs="宋体"/>
          <w:color w:val="auto"/>
          <w:sz w:val="30"/>
          <w:szCs w:val="30"/>
          <w:highlight w:val="none"/>
        </w:rPr>
        <w:t xml:space="preserve"> </w:t>
      </w:r>
      <w:r>
        <w:rPr>
          <w:rFonts w:hint="eastAsia" w:ascii="宋体" w:hAnsi="宋体" w:eastAsia="宋体" w:cs="宋体"/>
          <w:b/>
          <w:bCs/>
          <w:color w:val="auto"/>
          <w:sz w:val="20"/>
          <w:szCs w:val="20"/>
          <w:highlight w:val="none"/>
        </w:rPr>
        <w:t xml:space="preserve"> </w:t>
      </w:r>
      <w:bookmarkStart w:id="2232" w:name="_Toc57"/>
      <w:bookmarkStart w:id="2233" w:name="_Toc25259"/>
      <w:bookmarkStart w:id="2234" w:name="_Toc24814"/>
      <w:bookmarkStart w:id="2235" w:name="_Toc24723"/>
      <w:bookmarkStart w:id="2236" w:name="_Toc9113"/>
      <w:bookmarkStart w:id="2237" w:name="_Toc27559"/>
      <w:r>
        <w:rPr>
          <w:rFonts w:hint="eastAsia" w:ascii="宋体" w:hAnsi="宋体" w:eastAsia="宋体" w:cs="宋体"/>
          <w:b/>
          <w:bCs/>
          <w:color w:val="auto"/>
          <w:sz w:val="20"/>
          <w:szCs w:val="20"/>
          <w:highlight w:val="none"/>
        </w:rPr>
        <w:t>附件11：</w:t>
      </w:r>
      <w:bookmarkEnd w:id="2232"/>
      <w:bookmarkEnd w:id="2233"/>
      <w:bookmarkEnd w:id="2234"/>
      <w:bookmarkEnd w:id="2235"/>
      <w:bookmarkEnd w:id="2236"/>
      <w:bookmarkEnd w:id="2237"/>
    </w:p>
    <w:p w14:paraId="19319EAC">
      <w:pPr>
        <w:spacing w:before="120" w:beforeLines="50" w:after="120" w:afterLines="50" w:line="440" w:lineRule="exact"/>
        <w:jc w:val="center"/>
        <w:outlineLvl w:val="0"/>
        <w:rPr>
          <w:rFonts w:hint="eastAsia" w:ascii="宋体" w:hAnsi="宋体" w:eastAsia="宋体" w:cs="宋体"/>
          <w:color w:val="auto"/>
          <w:sz w:val="20"/>
          <w:szCs w:val="20"/>
          <w:highlight w:val="none"/>
        </w:rPr>
      </w:pPr>
      <w:bookmarkStart w:id="2238" w:name="_Toc25141799"/>
      <w:bookmarkStart w:id="2239" w:name="_Toc2998"/>
      <w:bookmarkStart w:id="2240" w:name="_Toc7380"/>
      <w:bookmarkStart w:id="2241" w:name="_Toc10118"/>
      <w:bookmarkStart w:id="2242" w:name="_Toc23696"/>
      <w:bookmarkStart w:id="2243" w:name="_Toc16037"/>
      <w:r>
        <w:rPr>
          <w:rFonts w:hint="eastAsia" w:ascii="宋体" w:hAnsi="宋体" w:eastAsia="宋体" w:cs="宋体"/>
          <w:color w:val="auto"/>
          <w:sz w:val="20"/>
          <w:szCs w:val="20"/>
          <w:highlight w:val="none"/>
        </w:rPr>
        <w:t>11-1：材料暂估价表</w:t>
      </w:r>
      <w:bookmarkEnd w:id="2238"/>
      <w:bookmarkEnd w:id="2239"/>
      <w:bookmarkEnd w:id="2240"/>
      <w:bookmarkEnd w:id="2241"/>
      <w:bookmarkEnd w:id="2242"/>
      <w:bookmarkEnd w:id="2243"/>
    </w:p>
    <w:tbl>
      <w:tblPr>
        <w:tblStyle w:val="22"/>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BF857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0642D81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序号</w:t>
            </w:r>
          </w:p>
        </w:tc>
        <w:tc>
          <w:tcPr>
            <w:tcW w:w="1984" w:type="dxa"/>
            <w:tcBorders>
              <w:top w:val="single" w:color="auto" w:sz="4" w:space="0"/>
              <w:left w:val="single" w:color="auto" w:sz="4" w:space="0"/>
              <w:bottom w:val="single" w:color="auto" w:sz="4" w:space="0"/>
              <w:right w:val="single" w:color="auto" w:sz="4" w:space="0"/>
            </w:tcBorders>
            <w:noWrap w:val="0"/>
            <w:vAlign w:val="top"/>
          </w:tcPr>
          <w:p w14:paraId="229C627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名称</w:t>
            </w:r>
          </w:p>
        </w:tc>
        <w:tc>
          <w:tcPr>
            <w:tcW w:w="851" w:type="dxa"/>
            <w:tcBorders>
              <w:top w:val="single" w:color="auto" w:sz="4" w:space="0"/>
              <w:left w:val="single" w:color="auto" w:sz="4" w:space="0"/>
              <w:bottom w:val="single" w:color="auto" w:sz="4" w:space="0"/>
              <w:right w:val="single" w:color="auto" w:sz="4" w:space="0"/>
            </w:tcBorders>
            <w:noWrap w:val="0"/>
            <w:vAlign w:val="top"/>
          </w:tcPr>
          <w:p w14:paraId="07F78BF7">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单位</w:t>
            </w:r>
          </w:p>
        </w:tc>
        <w:tc>
          <w:tcPr>
            <w:tcW w:w="774" w:type="dxa"/>
            <w:tcBorders>
              <w:top w:val="single" w:color="auto" w:sz="4" w:space="0"/>
              <w:left w:val="single" w:color="auto" w:sz="4" w:space="0"/>
              <w:bottom w:val="single" w:color="auto" w:sz="4" w:space="0"/>
              <w:right w:val="single" w:color="auto" w:sz="4" w:space="0"/>
            </w:tcBorders>
            <w:noWrap w:val="0"/>
            <w:vAlign w:val="top"/>
          </w:tcPr>
          <w:p w14:paraId="2A080A3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数量</w:t>
            </w:r>
          </w:p>
        </w:tc>
        <w:tc>
          <w:tcPr>
            <w:tcW w:w="1352" w:type="dxa"/>
            <w:tcBorders>
              <w:top w:val="single" w:color="auto" w:sz="4" w:space="0"/>
              <w:left w:val="single" w:color="auto" w:sz="4" w:space="0"/>
              <w:bottom w:val="single" w:color="auto" w:sz="4" w:space="0"/>
              <w:right w:val="single" w:color="auto" w:sz="4" w:space="0"/>
            </w:tcBorders>
            <w:noWrap w:val="0"/>
            <w:vAlign w:val="top"/>
          </w:tcPr>
          <w:p w14:paraId="28B98F8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单价（元）</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3E54A98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合价（元）</w:t>
            </w:r>
          </w:p>
        </w:tc>
        <w:tc>
          <w:tcPr>
            <w:tcW w:w="1701" w:type="dxa"/>
            <w:tcBorders>
              <w:top w:val="single" w:color="auto" w:sz="4" w:space="0"/>
              <w:left w:val="single" w:color="auto" w:sz="4" w:space="0"/>
              <w:bottom w:val="single" w:color="auto" w:sz="4" w:space="0"/>
              <w:right w:val="single" w:color="auto" w:sz="4" w:space="0"/>
            </w:tcBorders>
            <w:noWrap w:val="0"/>
            <w:vAlign w:val="top"/>
          </w:tcPr>
          <w:p w14:paraId="049CF20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备注</w:t>
            </w:r>
          </w:p>
        </w:tc>
      </w:tr>
      <w:tr w14:paraId="4229C2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5746C16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E24CCF2">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057587A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62B08BB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33ECCB8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445645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DDBE27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561A4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1AED7E0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6DA5235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1B2018D7">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DB3117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5B363434">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74D78E5">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7EF2B7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3D508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358B163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6996132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7B61B7C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93CDD7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1494F31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F6218D5">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473050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78C36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72E6826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6BBAC30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25E05EB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D4EE7D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3789C1C7">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3CF84B8C">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E67EFFF">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48B6E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2F8066F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0BB1FEF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34A14E9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4AC160C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605A7DB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2ED239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11DAA6C">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20E5B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73D42637">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623543E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29AC598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2E30092B">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660881F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B22972C">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0BBD03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676DC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33931E8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00CDA5B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4BDA69C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3F0BEFB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5FE5E2F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4025CF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1CFB9629">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7C5E1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0BD82FE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3930FDA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74D012B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29E3A6E9">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5D8743CC">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30D0C7EB">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3AF30C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bl>
    <w:p w14:paraId="7BA6CCB4">
      <w:pPr>
        <w:pStyle w:val="29"/>
        <w:jc w:val="center"/>
        <w:rPr>
          <w:rFonts w:hint="eastAsia" w:ascii="宋体" w:hAnsi="宋体" w:eastAsia="宋体" w:cs="宋体"/>
          <w:color w:val="auto"/>
          <w:sz w:val="20"/>
          <w:szCs w:val="20"/>
          <w:highlight w:val="none"/>
        </w:rPr>
      </w:pPr>
    </w:p>
    <w:p w14:paraId="195E6786">
      <w:pPr>
        <w:spacing w:before="120" w:beforeLines="50" w:after="120" w:afterLines="50" w:line="440" w:lineRule="exact"/>
        <w:jc w:val="center"/>
        <w:outlineLvl w:val="0"/>
        <w:rPr>
          <w:rFonts w:hint="eastAsia" w:ascii="宋体" w:hAnsi="宋体" w:eastAsia="宋体" w:cs="宋体"/>
          <w:color w:val="auto"/>
          <w:sz w:val="20"/>
          <w:szCs w:val="20"/>
          <w:highlight w:val="none"/>
        </w:rPr>
      </w:pPr>
      <w:bookmarkStart w:id="2244" w:name="_Toc29597"/>
      <w:bookmarkStart w:id="2245" w:name="_Toc1168"/>
      <w:bookmarkStart w:id="2246" w:name="_Toc27868"/>
      <w:r>
        <w:rPr>
          <w:rFonts w:hint="eastAsia" w:ascii="宋体" w:hAnsi="宋体" w:eastAsia="宋体" w:cs="宋体"/>
          <w:color w:val="auto"/>
          <w:sz w:val="20"/>
          <w:szCs w:val="20"/>
          <w:highlight w:val="none"/>
        </w:rPr>
        <w:t>11-2：工程设备暂估价表</w:t>
      </w:r>
      <w:bookmarkEnd w:id="2244"/>
      <w:bookmarkEnd w:id="2245"/>
      <w:bookmarkEnd w:id="2246"/>
    </w:p>
    <w:tbl>
      <w:tblPr>
        <w:tblStyle w:val="22"/>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0CFA7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4FB7D92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序号</w:t>
            </w:r>
          </w:p>
        </w:tc>
        <w:tc>
          <w:tcPr>
            <w:tcW w:w="1984" w:type="dxa"/>
            <w:tcBorders>
              <w:top w:val="single" w:color="auto" w:sz="4" w:space="0"/>
              <w:left w:val="single" w:color="auto" w:sz="4" w:space="0"/>
              <w:bottom w:val="single" w:color="auto" w:sz="4" w:space="0"/>
              <w:right w:val="single" w:color="auto" w:sz="4" w:space="0"/>
            </w:tcBorders>
            <w:noWrap w:val="0"/>
            <w:vAlign w:val="top"/>
          </w:tcPr>
          <w:p w14:paraId="7C59ED1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名称</w:t>
            </w:r>
          </w:p>
        </w:tc>
        <w:tc>
          <w:tcPr>
            <w:tcW w:w="851" w:type="dxa"/>
            <w:tcBorders>
              <w:top w:val="single" w:color="auto" w:sz="4" w:space="0"/>
              <w:left w:val="single" w:color="auto" w:sz="4" w:space="0"/>
              <w:bottom w:val="single" w:color="auto" w:sz="4" w:space="0"/>
              <w:right w:val="single" w:color="auto" w:sz="4" w:space="0"/>
            </w:tcBorders>
            <w:noWrap w:val="0"/>
            <w:vAlign w:val="top"/>
          </w:tcPr>
          <w:p w14:paraId="2AD3BA82">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单位</w:t>
            </w:r>
          </w:p>
        </w:tc>
        <w:tc>
          <w:tcPr>
            <w:tcW w:w="774" w:type="dxa"/>
            <w:tcBorders>
              <w:top w:val="single" w:color="auto" w:sz="4" w:space="0"/>
              <w:left w:val="single" w:color="auto" w:sz="4" w:space="0"/>
              <w:bottom w:val="single" w:color="auto" w:sz="4" w:space="0"/>
              <w:right w:val="single" w:color="auto" w:sz="4" w:space="0"/>
            </w:tcBorders>
            <w:noWrap w:val="0"/>
            <w:vAlign w:val="top"/>
          </w:tcPr>
          <w:p w14:paraId="1C3466D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数量</w:t>
            </w:r>
          </w:p>
        </w:tc>
        <w:tc>
          <w:tcPr>
            <w:tcW w:w="1352" w:type="dxa"/>
            <w:tcBorders>
              <w:top w:val="single" w:color="auto" w:sz="4" w:space="0"/>
              <w:left w:val="single" w:color="auto" w:sz="4" w:space="0"/>
              <w:bottom w:val="single" w:color="auto" w:sz="4" w:space="0"/>
              <w:right w:val="single" w:color="auto" w:sz="4" w:space="0"/>
            </w:tcBorders>
            <w:noWrap w:val="0"/>
            <w:vAlign w:val="top"/>
          </w:tcPr>
          <w:p w14:paraId="1603428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单价（元）</w:t>
            </w:r>
          </w:p>
        </w:tc>
        <w:tc>
          <w:tcPr>
            <w:tcW w:w="1418" w:type="dxa"/>
            <w:tcBorders>
              <w:top w:val="single" w:color="auto" w:sz="4" w:space="0"/>
              <w:left w:val="single" w:color="auto" w:sz="4" w:space="0"/>
              <w:bottom w:val="single" w:color="auto" w:sz="4" w:space="0"/>
              <w:right w:val="single" w:color="auto" w:sz="4" w:space="0"/>
            </w:tcBorders>
            <w:noWrap w:val="0"/>
            <w:vAlign w:val="top"/>
          </w:tcPr>
          <w:p w14:paraId="74A9ED94">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合价（元）</w:t>
            </w:r>
          </w:p>
        </w:tc>
        <w:tc>
          <w:tcPr>
            <w:tcW w:w="1701" w:type="dxa"/>
            <w:tcBorders>
              <w:top w:val="single" w:color="auto" w:sz="4" w:space="0"/>
              <w:left w:val="single" w:color="auto" w:sz="4" w:space="0"/>
              <w:bottom w:val="single" w:color="auto" w:sz="4" w:space="0"/>
              <w:right w:val="single" w:color="auto" w:sz="4" w:space="0"/>
            </w:tcBorders>
            <w:noWrap w:val="0"/>
            <w:vAlign w:val="top"/>
          </w:tcPr>
          <w:p w14:paraId="5D61718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备注</w:t>
            </w:r>
          </w:p>
        </w:tc>
      </w:tr>
      <w:tr w14:paraId="00BA78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328EB965">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37A1743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4B629C8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3FC2246C">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12718065">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68B9089">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4E16E74">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0CD8D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4802706F">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7631D98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06CAC9A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D85C80B">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43F61CE5">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239C4D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8043F4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003D9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42AC1E9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701C9C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4E3BBC1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1B1CEA6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1BAC13E9">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9E7F162">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2728707">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1981A6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144CFF2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3B6E4CF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4D5A5F4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53187A69">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3A23D077">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A977F4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92D1282">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42137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6E83A94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692E6BE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1F7111B2">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5F59441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6986A615">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31DA5595">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5C2F94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420A6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4754CDA7">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2C22FA9">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5D3BB08F">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50D2AE1D">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6E3BAE4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BCBB92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9687A72">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3F01D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left w:val="single" w:color="auto" w:sz="4" w:space="0"/>
              <w:bottom w:val="single" w:color="auto" w:sz="4" w:space="0"/>
              <w:right w:val="single" w:color="auto" w:sz="4" w:space="0"/>
            </w:tcBorders>
            <w:noWrap w:val="0"/>
            <w:vAlign w:val="top"/>
          </w:tcPr>
          <w:p w14:paraId="7D9866CF">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50B057C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top"/>
          </w:tcPr>
          <w:p w14:paraId="467F536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left w:val="single" w:color="auto" w:sz="4" w:space="0"/>
              <w:bottom w:val="single" w:color="auto" w:sz="4" w:space="0"/>
              <w:right w:val="single" w:color="auto" w:sz="4" w:space="0"/>
            </w:tcBorders>
            <w:noWrap w:val="0"/>
            <w:vAlign w:val="top"/>
          </w:tcPr>
          <w:p w14:paraId="7D20FB2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425FABF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6F334A2">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3022B9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107EE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4" w:space="0"/>
            </w:tcBorders>
            <w:noWrap w:val="0"/>
            <w:vAlign w:val="top"/>
          </w:tcPr>
          <w:p w14:paraId="18A2BE4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tcBorders>
            <w:noWrap w:val="0"/>
            <w:vAlign w:val="top"/>
          </w:tcPr>
          <w:p w14:paraId="13BF64A7">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tcBorders>
              <w:top w:val="single" w:color="auto" w:sz="4" w:space="0"/>
            </w:tcBorders>
            <w:noWrap w:val="0"/>
            <w:vAlign w:val="top"/>
          </w:tcPr>
          <w:p w14:paraId="141C9EAB">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tcBorders>
              <w:top w:val="single" w:color="auto" w:sz="4" w:space="0"/>
            </w:tcBorders>
            <w:noWrap w:val="0"/>
            <w:vAlign w:val="top"/>
          </w:tcPr>
          <w:p w14:paraId="2CED75C9">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tcBorders>
              <w:top w:val="single" w:color="auto" w:sz="4" w:space="0"/>
            </w:tcBorders>
            <w:noWrap w:val="0"/>
            <w:vAlign w:val="top"/>
          </w:tcPr>
          <w:p w14:paraId="5DBD2349">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tcBorders>
              <w:top w:val="single" w:color="auto" w:sz="4" w:space="0"/>
            </w:tcBorders>
            <w:noWrap w:val="0"/>
            <w:vAlign w:val="top"/>
          </w:tcPr>
          <w:p w14:paraId="6D85C913">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tcBorders>
              <w:top w:val="single" w:color="auto" w:sz="4" w:space="0"/>
            </w:tcBorders>
            <w:noWrap w:val="0"/>
            <w:vAlign w:val="top"/>
          </w:tcPr>
          <w:p w14:paraId="5281AA10">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r w14:paraId="0DC7D4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F881FA">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984" w:type="dxa"/>
            <w:noWrap w:val="0"/>
            <w:vAlign w:val="top"/>
          </w:tcPr>
          <w:p w14:paraId="5E598952">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851" w:type="dxa"/>
            <w:noWrap w:val="0"/>
            <w:vAlign w:val="top"/>
          </w:tcPr>
          <w:p w14:paraId="690C475E">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774" w:type="dxa"/>
            <w:noWrap w:val="0"/>
            <w:vAlign w:val="top"/>
          </w:tcPr>
          <w:p w14:paraId="331F54CF">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352" w:type="dxa"/>
            <w:noWrap w:val="0"/>
            <w:vAlign w:val="top"/>
          </w:tcPr>
          <w:p w14:paraId="02685AE8">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418" w:type="dxa"/>
            <w:noWrap w:val="0"/>
            <w:vAlign w:val="top"/>
          </w:tcPr>
          <w:p w14:paraId="65791486">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c>
          <w:tcPr>
            <w:tcW w:w="1701" w:type="dxa"/>
            <w:noWrap w:val="0"/>
            <w:vAlign w:val="top"/>
          </w:tcPr>
          <w:p w14:paraId="62C3D311">
            <w:pPr>
              <w:pStyle w:val="9"/>
              <w:keepNext/>
              <w:spacing w:after="0" w:line="440" w:lineRule="exact"/>
              <w:ind w:left="63" w:right="63"/>
              <w:jc w:val="center"/>
              <w:rPr>
                <w:rFonts w:hint="eastAsia" w:ascii="宋体" w:hAnsi="宋体" w:eastAsia="宋体" w:cs="宋体"/>
                <w:color w:val="auto"/>
                <w:kern w:val="2"/>
                <w:sz w:val="20"/>
                <w:szCs w:val="20"/>
                <w:highlight w:val="none"/>
                <w:lang w:val="en-US" w:eastAsia="zh-CN"/>
              </w:rPr>
            </w:pPr>
          </w:p>
        </w:tc>
      </w:tr>
    </w:tbl>
    <w:p w14:paraId="5D3D1E1F">
      <w:pPr>
        <w:spacing w:line="440" w:lineRule="exact"/>
        <w:rPr>
          <w:rFonts w:hint="eastAsia" w:ascii="宋体" w:hAnsi="宋体" w:eastAsia="宋体" w:cs="宋体"/>
          <w:color w:val="auto"/>
          <w:sz w:val="30"/>
          <w:szCs w:val="30"/>
          <w:highlight w:val="none"/>
        </w:rPr>
      </w:pPr>
    </w:p>
    <w:p w14:paraId="785CBC2C">
      <w:pPr>
        <w:spacing w:before="120" w:beforeLines="50" w:after="120" w:afterLines="50" w:line="440" w:lineRule="exact"/>
        <w:jc w:val="center"/>
        <w:outlineLvl w:val="0"/>
        <w:rPr>
          <w:rFonts w:hint="eastAsia" w:ascii="宋体" w:hAnsi="宋体" w:eastAsia="宋体" w:cs="宋体"/>
          <w:color w:val="auto"/>
          <w:sz w:val="20"/>
          <w:szCs w:val="20"/>
          <w:highlight w:val="none"/>
        </w:rPr>
      </w:pPr>
      <w:r>
        <w:rPr>
          <w:rFonts w:hint="eastAsia" w:ascii="宋体" w:hAnsi="宋体" w:eastAsia="宋体" w:cs="宋体"/>
          <w:color w:val="auto"/>
          <w:sz w:val="30"/>
          <w:szCs w:val="30"/>
          <w:highlight w:val="none"/>
        </w:rPr>
        <w:br w:type="page"/>
      </w:r>
      <w:bookmarkStart w:id="2247" w:name="_Toc22624"/>
      <w:bookmarkStart w:id="2248" w:name="_Toc8156"/>
      <w:bookmarkStart w:id="2249" w:name="_Toc19476"/>
      <w:r>
        <w:rPr>
          <w:rFonts w:hint="eastAsia" w:ascii="宋体" w:hAnsi="宋体" w:eastAsia="宋体" w:cs="宋体"/>
          <w:color w:val="auto"/>
          <w:sz w:val="20"/>
          <w:szCs w:val="20"/>
          <w:highlight w:val="none"/>
        </w:rPr>
        <w:t>11-3：专业工程暂估价表</w:t>
      </w:r>
      <w:bookmarkEnd w:id="2247"/>
      <w:bookmarkEnd w:id="2248"/>
      <w:bookmarkEnd w:id="2249"/>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7F9FAB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3A724EA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序号</w:t>
            </w:r>
          </w:p>
        </w:tc>
        <w:tc>
          <w:tcPr>
            <w:tcW w:w="1984" w:type="dxa"/>
            <w:tcBorders>
              <w:top w:val="single" w:color="auto" w:sz="4" w:space="0"/>
              <w:left w:val="single" w:color="auto" w:sz="4" w:space="0"/>
              <w:bottom w:val="single" w:color="auto" w:sz="4" w:space="0"/>
              <w:right w:val="single" w:color="auto" w:sz="4" w:space="0"/>
            </w:tcBorders>
            <w:noWrap w:val="0"/>
            <w:vAlign w:val="top"/>
          </w:tcPr>
          <w:p w14:paraId="16DDB40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专业工程名称</w:t>
            </w:r>
          </w:p>
        </w:tc>
        <w:tc>
          <w:tcPr>
            <w:tcW w:w="4678" w:type="dxa"/>
            <w:tcBorders>
              <w:top w:val="single" w:color="auto" w:sz="4" w:space="0"/>
              <w:left w:val="single" w:color="auto" w:sz="4" w:space="0"/>
              <w:bottom w:val="single" w:color="auto" w:sz="4" w:space="0"/>
              <w:right w:val="single" w:color="auto" w:sz="4" w:space="0"/>
            </w:tcBorders>
            <w:noWrap w:val="0"/>
            <w:vAlign w:val="top"/>
          </w:tcPr>
          <w:p w14:paraId="515A073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工程内容</w:t>
            </w:r>
          </w:p>
        </w:tc>
        <w:tc>
          <w:tcPr>
            <w:tcW w:w="1276" w:type="dxa"/>
            <w:tcBorders>
              <w:top w:val="single" w:color="auto" w:sz="4" w:space="0"/>
              <w:left w:val="single" w:color="auto" w:sz="4" w:space="0"/>
              <w:bottom w:val="single" w:color="auto" w:sz="4" w:space="0"/>
              <w:right w:val="single" w:color="auto" w:sz="4" w:space="0"/>
            </w:tcBorders>
            <w:noWrap w:val="0"/>
            <w:vAlign w:val="top"/>
          </w:tcPr>
          <w:p w14:paraId="648E732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金额</w:t>
            </w:r>
          </w:p>
        </w:tc>
      </w:tr>
      <w:tr w14:paraId="6D2B1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7EBF67F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4EF23F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2918C37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F2FBBB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B5FAA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79C3F67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7EC47DD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748D7CC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1DB65A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68E5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6E52B42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77D9866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5E777C8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9D2746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78F4DB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04F0535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7CDD16B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488ECF9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4E7E4C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64A0D7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6D4B6C0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402D25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569667C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694B86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4C04A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08FEF19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AD9F5F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6E8606A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FEB835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70A17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4DCA144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1E80AC8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1D268A3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04DFFA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D8B42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left w:val="single" w:color="auto" w:sz="4" w:space="0"/>
              <w:bottom w:val="single" w:color="auto" w:sz="4" w:space="0"/>
              <w:right w:val="single" w:color="auto" w:sz="4" w:space="0"/>
            </w:tcBorders>
            <w:noWrap w:val="0"/>
            <w:vAlign w:val="top"/>
          </w:tcPr>
          <w:p w14:paraId="007D3A4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left w:val="single" w:color="auto" w:sz="4" w:space="0"/>
              <w:bottom w:val="single" w:color="auto" w:sz="4" w:space="0"/>
              <w:right w:val="single" w:color="auto" w:sz="4" w:space="0"/>
            </w:tcBorders>
            <w:noWrap w:val="0"/>
            <w:vAlign w:val="top"/>
          </w:tcPr>
          <w:p w14:paraId="37635AB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left w:val="single" w:color="auto" w:sz="4" w:space="0"/>
              <w:bottom w:val="single" w:color="auto" w:sz="4" w:space="0"/>
              <w:right w:val="single" w:color="auto" w:sz="4" w:space="0"/>
            </w:tcBorders>
            <w:noWrap w:val="0"/>
            <w:vAlign w:val="top"/>
          </w:tcPr>
          <w:p w14:paraId="79BE6B2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E563E6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72945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4" w:space="0"/>
            </w:tcBorders>
            <w:noWrap w:val="0"/>
            <w:vAlign w:val="top"/>
          </w:tcPr>
          <w:p w14:paraId="204C477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tcBorders>
              <w:top w:val="single" w:color="auto" w:sz="4" w:space="0"/>
            </w:tcBorders>
            <w:noWrap w:val="0"/>
            <w:vAlign w:val="top"/>
          </w:tcPr>
          <w:p w14:paraId="7E77096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tcBorders>
              <w:top w:val="single" w:color="auto" w:sz="4" w:space="0"/>
            </w:tcBorders>
            <w:noWrap w:val="0"/>
            <w:vAlign w:val="top"/>
          </w:tcPr>
          <w:p w14:paraId="147F3CA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tcBorders>
              <w:top w:val="single" w:color="auto" w:sz="4" w:space="0"/>
            </w:tcBorders>
            <w:noWrap w:val="0"/>
            <w:vAlign w:val="top"/>
          </w:tcPr>
          <w:p w14:paraId="0942419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47C2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6ED745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7E08876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4CE3962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7E470B5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3D861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E06EAC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7380B4C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2ACB79F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06A2112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4174A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B296A5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31BE915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69C0963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7EAA103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F566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B70A4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1D7FA7A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2AAE290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5F7468A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79A404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D33E7D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58D65CC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0C422AA9">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4BA87C5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09B2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E26865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59F6FF9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60968D96">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56D8DB6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4E31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147506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5A2D36E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583409C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646D6D03">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004A04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54BB53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4A479B0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06119F7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08C91344">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93B8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2FEE26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515E5B7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5129AE7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16AE0B2B">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4B7C6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A7C3F8A">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11574E4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3BE499F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5C01CAE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900B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6A48C15">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4D9A7D5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692B574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19CE9CB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5C372D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D12C7C0">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1B1453D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5DD0B82F">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6C425D0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1C46EE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2868AC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785178F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15D95B8D">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55BD7F8E">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3AEFD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4754EB2">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984" w:type="dxa"/>
            <w:noWrap w:val="0"/>
            <w:vAlign w:val="top"/>
          </w:tcPr>
          <w:p w14:paraId="05603EE8">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4678" w:type="dxa"/>
            <w:noWrap w:val="0"/>
            <w:vAlign w:val="top"/>
          </w:tcPr>
          <w:p w14:paraId="4F481D81">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c>
          <w:tcPr>
            <w:tcW w:w="1276" w:type="dxa"/>
            <w:noWrap w:val="0"/>
            <w:vAlign w:val="top"/>
          </w:tcPr>
          <w:p w14:paraId="71C28697">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p>
        </w:tc>
      </w:tr>
      <w:tr w14:paraId="2AF11E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4C67926C">
            <w:pPr>
              <w:pStyle w:val="9"/>
              <w:keepNext/>
              <w:spacing w:after="0" w:line="440" w:lineRule="exact"/>
              <w:ind w:left="63" w:right="63"/>
              <w:rPr>
                <w:rFonts w:hint="eastAsia"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小计：</w:t>
            </w:r>
          </w:p>
        </w:tc>
      </w:tr>
    </w:tbl>
    <w:p w14:paraId="4251F625">
      <w:pPr>
        <w:spacing w:before="120" w:beforeLines="50" w:after="120" w:afterLines="50" w:line="440" w:lineRule="exact"/>
        <w:jc w:val="center"/>
        <w:outlineLvl w:val="9"/>
        <w:rPr>
          <w:rFonts w:hint="eastAsia" w:ascii="宋体" w:hAnsi="宋体" w:eastAsia="宋体" w:cs="宋体"/>
          <w:color w:val="auto"/>
          <w:sz w:val="30"/>
          <w:szCs w:val="30"/>
        </w:rPr>
      </w:pPr>
    </w:p>
    <w:p w14:paraId="5A3986CB">
      <w:pPr>
        <w:spacing w:before="120" w:beforeLines="50" w:after="120" w:afterLines="50" w:line="440" w:lineRule="exact"/>
        <w:rPr>
          <w:rFonts w:hint="eastAsia" w:ascii="宋体" w:hAnsi="宋体" w:eastAsia="宋体" w:cs="宋体"/>
          <w:color w:val="auto"/>
          <w:sz w:val="30"/>
          <w:szCs w:val="30"/>
        </w:rPr>
      </w:pPr>
    </w:p>
    <w:p w14:paraId="13D9C2EA">
      <w:pPr>
        <w:pStyle w:val="2"/>
        <w:bidi w:val="0"/>
        <w:rPr>
          <w:rFonts w:hint="eastAsia" w:ascii="宋体" w:hAnsi="宋体" w:eastAsia="宋体" w:cs="宋体"/>
          <w:color w:val="auto"/>
          <w:sz w:val="32"/>
          <w:szCs w:val="32"/>
        </w:rPr>
      </w:pPr>
      <w:r>
        <w:rPr>
          <w:rFonts w:hint="eastAsia" w:ascii="宋体" w:hAnsi="宋体" w:eastAsia="宋体" w:cs="宋体"/>
          <w:color w:val="auto"/>
          <w:sz w:val="40"/>
          <w:szCs w:val="40"/>
        </w:rPr>
        <w:br w:type="page"/>
      </w:r>
      <w:bookmarkStart w:id="2250" w:name="_Toc20987"/>
      <w:bookmarkStart w:id="2251" w:name="_Toc12564"/>
      <w:bookmarkStart w:id="2252" w:name="_Toc18725"/>
      <w:bookmarkStart w:id="2253" w:name="_Toc7456"/>
      <w:bookmarkStart w:id="2254" w:name="_Toc28254"/>
      <w:bookmarkStart w:id="2255" w:name="_Toc9341"/>
      <w:bookmarkStart w:id="2256" w:name="_Toc30352"/>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rPr>
        <w:t>章  工程量清单</w:t>
      </w:r>
      <w:bookmarkEnd w:id="2250"/>
      <w:r>
        <w:rPr>
          <w:rFonts w:hint="eastAsia" w:ascii="宋体" w:hAnsi="宋体" w:eastAsia="宋体" w:cs="宋体"/>
          <w:b/>
          <w:bCs/>
          <w:color w:val="auto"/>
          <w:sz w:val="32"/>
          <w:szCs w:val="32"/>
        </w:rPr>
        <w:t>（另册提供）</w:t>
      </w:r>
      <w:bookmarkEnd w:id="2251"/>
      <w:bookmarkEnd w:id="2252"/>
      <w:bookmarkEnd w:id="2253"/>
      <w:bookmarkEnd w:id="2254"/>
      <w:bookmarkEnd w:id="2255"/>
      <w:bookmarkEnd w:id="2256"/>
    </w:p>
    <w:p w14:paraId="057620D8">
      <w:pPr>
        <w:spacing w:line="360" w:lineRule="auto"/>
        <w:ind w:firstLine="400" w:firstLineChars="200"/>
        <w:rPr>
          <w:rFonts w:hint="eastAsia" w:ascii="宋体" w:hAnsi="宋体" w:eastAsia="宋体" w:cs="宋体"/>
          <w:color w:val="auto"/>
          <w:sz w:val="20"/>
          <w:szCs w:val="20"/>
        </w:rPr>
      </w:pPr>
    </w:p>
    <w:p w14:paraId="0F6E723F">
      <w:pPr>
        <w:pStyle w:val="2"/>
        <w:bidi w:val="0"/>
        <w:outlineLvl w:val="9"/>
        <w:rPr>
          <w:rFonts w:hint="eastAsia" w:ascii="宋体" w:hAnsi="宋体" w:eastAsia="宋体" w:cs="宋体"/>
          <w:color w:val="auto"/>
          <w:sz w:val="40"/>
          <w:szCs w:val="20"/>
        </w:rPr>
      </w:pPr>
    </w:p>
    <w:p w14:paraId="1702271B">
      <w:pPr>
        <w:pStyle w:val="2"/>
        <w:bidi w:val="0"/>
        <w:outlineLvl w:val="9"/>
        <w:rPr>
          <w:rFonts w:hint="eastAsia" w:ascii="宋体" w:hAnsi="宋体" w:eastAsia="宋体" w:cs="宋体"/>
          <w:color w:val="auto"/>
          <w:sz w:val="40"/>
          <w:szCs w:val="20"/>
        </w:rPr>
      </w:pPr>
    </w:p>
    <w:p w14:paraId="23FC3CEC">
      <w:pPr>
        <w:pStyle w:val="2"/>
        <w:bidi w:val="0"/>
        <w:rPr>
          <w:rFonts w:hint="eastAsia" w:ascii="宋体" w:hAnsi="宋体" w:eastAsia="宋体" w:cs="宋体"/>
          <w:color w:val="auto"/>
          <w:sz w:val="28"/>
          <w:szCs w:val="28"/>
        </w:rPr>
      </w:pPr>
      <w:bookmarkStart w:id="2257" w:name="_Toc14815"/>
      <w:bookmarkStart w:id="2258" w:name="_Toc31905"/>
      <w:bookmarkStart w:id="2259" w:name="_Toc28523"/>
      <w:bookmarkStart w:id="2260" w:name="_Toc11422"/>
      <w:bookmarkStart w:id="2261" w:name="_Toc23668"/>
      <w:bookmarkStart w:id="2262" w:name="_Toc21870"/>
      <w:r>
        <w:rPr>
          <w:rFonts w:hint="eastAsia" w:ascii="宋体" w:hAnsi="宋体" w:eastAsia="宋体" w:cs="宋体"/>
          <w:color w:val="auto"/>
          <w:sz w:val="40"/>
          <w:szCs w:val="20"/>
        </w:rPr>
        <w:br w:type="column"/>
      </w:r>
      <w:bookmarkStart w:id="2263" w:name="_Toc6210"/>
      <w:r>
        <w:rPr>
          <w:rFonts w:hint="eastAsia" w:ascii="宋体" w:hAnsi="宋体" w:eastAsia="宋体" w:cs="宋体"/>
          <w:color w:val="auto"/>
          <w:sz w:val="28"/>
          <w:szCs w:val="28"/>
        </w:rPr>
        <w:t>第</w:t>
      </w:r>
      <w:r>
        <w:rPr>
          <w:rFonts w:hint="eastAsia" w:ascii="宋体" w:hAnsi="宋体" w:eastAsia="宋体" w:cs="宋体"/>
          <w:color w:val="auto"/>
          <w:sz w:val="28"/>
          <w:szCs w:val="28"/>
          <w:lang w:val="en-US" w:eastAsia="zh-CN"/>
        </w:rPr>
        <w:t>七</w:t>
      </w:r>
      <w:r>
        <w:rPr>
          <w:rFonts w:hint="eastAsia" w:ascii="宋体" w:hAnsi="宋体" w:eastAsia="宋体" w:cs="宋体"/>
          <w:color w:val="auto"/>
          <w:sz w:val="28"/>
          <w:szCs w:val="28"/>
        </w:rPr>
        <w:t>章  图  纸</w:t>
      </w:r>
      <w:bookmarkEnd w:id="2263"/>
      <w:r>
        <w:rPr>
          <w:rFonts w:hint="eastAsia" w:ascii="宋体" w:hAnsi="宋体" w:eastAsia="宋体" w:cs="宋体"/>
          <w:color w:val="auto"/>
          <w:sz w:val="28"/>
          <w:szCs w:val="28"/>
        </w:rPr>
        <w:t>（另册提供）</w:t>
      </w:r>
      <w:bookmarkEnd w:id="2257"/>
      <w:bookmarkEnd w:id="2258"/>
      <w:bookmarkEnd w:id="2259"/>
      <w:bookmarkEnd w:id="2260"/>
      <w:bookmarkEnd w:id="2261"/>
      <w:bookmarkEnd w:id="2262"/>
    </w:p>
    <w:p w14:paraId="047FC95F">
      <w:pPr>
        <w:jc w:val="center"/>
        <w:rPr>
          <w:rFonts w:hint="eastAsia" w:ascii="宋体" w:hAnsi="宋体" w:eastAsia="宋体" w:cs="宋体"/>
          <w:color w:val="auto"/>
          <w:sz w:val="40"/>
          <w:szCs w:val="40"/>
        </w:rPr>
      </w:pPr>
      <w:r>
        <w:rPr>
          <w:rFonts w:hint="eastAsia" w:ascii="宋体" w:hAnsi="宋体" w:eastAsia="宋体" w:cs="宋体"/>
          <w:color w:val="auto"/>
          <w:sz w:val="40"/>
          <w:szCs w:val="40"/>
        </w:rPr>
        <w:t xml:space="preserve"> </w:t>
      </w:r>
    </w:p>
    <w:p w14:paraId="3C139A42">
      <w:pPr>
        <w:pStyle w:val="2"/>
        <w:bidi w:val="0"/>
        <w:rPr>
          <w:rFonts w:hint="eastAsia" w:ascii="宋体" w:hAnsi="宋体" w:eastAsia="宋体" w:cs="宋体"/>
          <w:color w:val="auto"/>
          <w:sz w:val="30"/>
          <w:szCs w:val="30"/>
        </w:rPr>
      </w:pPr>
      <w:r>
        <w:rPr>
          <w:rFonts w:hint="eastAsia" w:ascii="宋体" w:hAnsi="宋体" w:eastAsia="宋体" w:cs="宋体"/>
          <w:color w:val="auto"/>
          <w:sz w:val="40"/>
          <w:szCs w:val="40"/>
        </w:rPr>
        <w:br w:type="page"/>
      </w:r>
      <w:bookmarkStart w:id="2264" w:name="_Toc20558"/>
      <w:bookmarkStart w:id="2265" w:name="_Toc12690"/>
      <w:bookmarkStart w:id="2266" w:name="_Toc5175"/>
      <w:bookmarkStart w:id="2267" w:name="_Toc19255"/>
      <w:bookmarkStart w:id="2268" w:name="_Toc433"/>
      <w:bookmarkStart w:id="2269" w:name="_Toc8136"/>
      <w:r>
        <w:rPr>
          <w:rFonts w:hint="eastAsia" w:ascii="宋体" w:hAnsi="宋体" w:eastAsia="宋体" w:cs="宋体"/>
          <w:b/>
          <w:bCs/>
          <w:color w:val="auto"/>
          <w:sz w:val="30"/>
          <w:szCs w:val="30"/>
        </w:rPr>
        <w:t>第</w:t>
      </w:r>
      <w:r>
        <w:rPr>
          <w:rFonts w:hint="eastAsia" w:ascii="宋体" w:hAnsi="宋体" w:eastAsia="宋体" w:cs="宋体"/>
          <w:b/>
          <w:bCs/>
          <w:color w:val="auto"/>
          <w:sz w:val="30"/>
          <w:szCs w:val="30"/>
          <w:lang w:val="en-US" w:eastAsia="zh-CN"/>
        </w:rPr>
        <w:t>八</w:t>
      </w:r>
      <w:r>
        <w:rPr>
          <w:rFonts w:hint="eastAsia" w:ascii="宋体" w:hAnsi="宋体" w:eastAsia="宋体" w:cs="宋体"/>
          <w:b/>
          <w:bCs/>
          <w:color w:val="auto"/>
          <w:sz w:val="30"/>
          <w:szCs w:val="30"/>
        </w:rPr>
        <w:t xml:space="preserve">章 </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rPr>
        <w:t>技术标准和要求</w:t>
      </w:r>
      <w:bookmarkEnd w:id="2264"/>
      <w:bookmarkEnd w:id="2265"/>
      <w:bookmarkEnd w:id="2266"/>
      <w:bookmarkEnd w:id="2267"/>
      <w:bookmarkEnd w:id="2268"/>
      <w:bookmarkEnd w:id="2269"/>
    </w:p>
    <w:p w14:paraId="1938FF82">
      <w:pPr>
        <w:spacing w:line="400" w:lineRule="exact"/>
        <w:ind w:right="-34" w:rightChars="-16"/>
        <w:rPr>
          <w:rFonts w:hint="eastAsia" w:ascii="宋体" w:hAnsi="宋体" w:eastAsia="宋体" w:cs="宋体"/>
          <w:color w:val="auto"/>
          <w:sz w:val="20"/>
          <w:szCs w:val="20"/>
        </w:rPr>
      </w:pPr>
      <w:r>
        <w:rPr>
          <w:rFonts w:hint="eastAsia" w:ascii="宋体" w:hAnsi="宋体" w:eastAsia="宋体" w:cs="宋体"/>
          <w:color w:val="auto"/>
          <w:sz w:val="20"/>
          <w:szCs w:val="20"/>
        </w:rPr>
        <w:t>1、依据设计文件的要求，本招标工程项目的材料、设备、施工须达到现行中华人民共和国以及省、自治区、直辖市或行业的工程建设标准、规范的要求。</w:t>
      </w:r>
    </w:p>
    <w:p w14:paraId="798F2093">
      <w:pPr>
        <w:spacing w:line="400" w:lineRule="exact"/>
        <w:ind w:right="-34" w:rightChars="-16"/>
        <w:rPr>
          <w:rFonts w:hint="eastAsia" w:ascii="宋体" w:hAnsi="宋体" w:eastAsia="宋体" w:cs="宋体"/>
          <w:color w:val="auto"/>
          <w:sz w:val="20"/>
          <w:szCs w:val="20"/>
        </w:rPr>
      </w:pPr>
      <w:r>
        <w:rPr>
          <w:rFonts w:hint="eastAsia" w:ascii="宋体" w:hAnsi="宋体" w:eastAsia="宋体" w:cs="宋体"/>
          <w:color w:val="auto"/>
          <w:sz w:val="20"/>
          <w:szCs w:val="20"/>
        </w:rPr>
        <w:t>2、其他与本工程有关的现行工程技术、质量评定标准、施工验收标准及规范、标准图集等以上规范如有变化，以最新发布的为准。</w:t>
      </w:r>
    </w:p>
    <w:p w14:paraId="6897D764">
      <w:pPr>
        <w:spacing w:line="500" w:lineRule="exact"/>
        <w:jc w:val="left"/>
        <w:rPr>
          <w:rFonts w:hint="eastAsia" w:ascii="宋体" w:hAnsi="宋体" w:eastAsia="宋体" w:cs="宋体"/>
          <w:color w:val="auto"/>
          <w:sz w:val="20"/>
          <w:szCs w:val="20"/>
        </w:rPr>
      </w:pPr>
    </w:p>
    <w:p w14:paraId="6A941089">
      <w:pPr>
        <w:spacing w:line="420" w:lineRule="exact"/>
        <w:jc w:val="both"/>
        <w:rPr>
          <w:rFonts w:hint="eastAsia" w:ascii="宋体" w:hAnsi="宋体" w:eastAsia="宋体" w:cs="宋体"/>
          <w:color w:val="auto"/>
          <w:sz w:val="20"/>
          <w:szCs w:val="22"/>
        </w:rPr>
      </w:pPr>
    </w:p>
    <w:p w14:paraId="1000D514">
      <w:pPr>
        <w:spacing w:line="420" w:lineRule="exact"/>
        <w:jc w:val="both"/>
        <w:rPr>
          <w:rFonts w:hint="eastAsia" w:ascii="宋体" w:hAnsi="宋体" w:eastAsia="宋体" w:cs="宋体"/>
          <w:color w:val="auto"/>
          <w:sz w:val="20"/>
          <w:szCs w:val="22"/>
        </w:rPr>
      </w:pPr>
    </w:p>
    <w:p w14:paraId="25958533">
      <w:pPr>
        <w:spacing w:line="420" w:lineRule="exact"/>
        <w:jc w:val="both"/>
        <w:rPr>
          <w:rFonts w:hint="eastAsia" w:ascii="宋体" w:hAnsi="宋体" w:eastAsia="宋体" w:cs="宋体"/>
          <w:color w:val="auto"/>
          <w:sz w:val="20"/>
          <w:szCs w:val="22"/>
        </w:rPr>
      </w:pPr>
    </w:p>
    <w:p w14:paraId="04DB0275">
      <w:pPr>
        <w:spacing w:line="420" w:lineRule="exact"/>
        <w:jc w:val="both"/>
        <w:rPr>
          <w:rFonts w:hint="eastAsia" w:ascii="宋体" w:hAnsi="宋体" w:eastAsia="宋体" w:cs="宋体"/>
          <w:color w:val="auto"/>
          <w:sz w:val="20"/>
          <w:szCs w:val="22"/>
        </w:rPr>
      </w:pPr>
    </w:p>
    <w:p w14:paraId="1F86E7B6">
      <w:pPr>
        <w:spacing w:line="420" w:lineRule="exact"/>
        <w:jc w:val="both"/>
        <w:rPr>
          <w:rFonts w:hint="eastAsia" w:ascii="宋体" w:hAnsi="宋体" w:eastAsia="宋体" w:cs="宋体"/>
          <w:color w:val="auto"/>
          <w:sz w:val="20"/>
          <w:szCs w:val="22"/>
        </w:rPr>
      </w:pPr>
    </w:p>
    <w:p w14:paraId="50A1DEC4">
      <w:pPr>
        <w:spacing w:line="420" w:lineRule="exact"/>
        <w:jc w:val="both"/>
        <w:rPr>
          <w:rFonts w:hint="eastAsia" w:ascii="宋体" w:hAnsi="宋体" w:eastAsia="宋体" w:cs="宋体"/>
          <w:color w:val="auto"/>
          <w:sz w:val="20"/>
          <w:szCs w:val="22"/>
        </w:rPr>
      </w:pPr>
    </w:p>
    <w:p w14:paraId="45DA272A">
      <w:pPr>
        <w:spacing w:line="420" w:lineRule="exact"/>
        <w:jc w:val="both"/>
        <w:rPr>
          <w:rFonts w:hint="eastAsia" w:ascii="宋体" w:hAnsi="宋体" w:eastAsia="宋体" w:cs="宋体"/>
          <w:color w:val="auto"/>
          <w:sz w:val="20"/>
          <w:szCs w:val="22"/>
        </w:rPr>
      </w:pPr>
    </w:p>
    <w:p w14:paraId="4AAD4C90">
      <w:pPr>
        <w:spacing w:line="420" w:lineRule="exact"/>
        <w:jc w:val="both"/>
        <w:rPr>
          <w:rFonts w:hint="eastAsia" w:ascii="宋体" w:hAnsi="宋体" w:eastAsia="宋体" w:cs="宋体"/>
          <w:color w:val="auto"/>
          <w:sz w:val="20"/>
          <w:szCs w:val="22"/>
        </w:rPr>
      </w:pPr>
    </w:p>
    <w:p w14:paraId="72E48DF5">
      <w:pPr>
        <w:spacing w:line="420" w:lineRule="exact"/>
        <w:jc w:val="both"/>
        <w:rPr>
          <w:rFonts w:hint="eastAsia" w:ascii="宋体" w:hAnsi="宋体" w:eastAsia="宋体" w:cs="宋体"/>
          <w:color w:val="auto"/>
          <w:sz w:val="20"/>
          <w:szCs w:val="22"/>
        </w:rPr>
      </w:pPr>
    </w:p>
    <w:p w14:paraId="371B0BEF">
      <w:pPr>
        <w:spacing w:line="420" w:lineRule="exact"/>
        <w:jc w:val="both"/>
        <w:rPr>
          <w:rFonts w:hint="eastAsia" w:ascii="宋体" w:hAnsi="宋体" w:eastAsia="宋体" w:cs="宋体"/>
          <w:color w:val="auto"/>
          <w:sz w:val="20"/>
          <w:szCs w:val="22"/>
        </w:rPr>
      </w:pPr>
    </w:p>
    <w:p w14:paraId="53FD732D">
      <w:pPr>
        <w:spacing w:line="420" w:lineRule="exact"/>
        <w:jc w:val="both"/>
        <w:rPr>
          <w:rFonts w:hint="eastAsia" w:ascii="宋体" w:hAnsi="宋体" w:eastAsia="宋体" w:cs="宋体"/>
          <w:color w:val="auto"/>
          <w:sz w:val="20"/>
          <w:szCs w:val="22"/>
        </w:rPr>
      </w:pPr>
    </w:p>
    <w:p w14:paraId="1B771405">
      <w:pPr>
        <w:spacing w:line="420" w:lineRule="exact"/>
        <w:jc w:val="both"/>
        <w:rPr>
          <w:rFonts w:hint="eastAsia" w:ascii="宋体" w:hAnsi="宋体" w:eastAsia="宋体" w:cs="宋体"/>
          <w:color w:val="auto"/>
          <w:sz w:val="20"/>
          <w:szCs w:val="22"/>
        </w:rPr>
      </w:pPr>
    </w:p>
    <w:p w14:paraId="4CCE1355">
      <w:pPr>
        <w:spacing w:line="420" w:lineRule="exact"/>
        <w:jc w:val="both"/>
        <w:rPr>
          <w:rFonts w:hint="eastAsia" w:ascii="宋体" w:hAnsi="宋体" w:eastAsia="宋体" w:cs="宋体"/>
          <w:color w:val="auto"/>
          <w:sz w:val="20"/>
          <w:szCs w:val="22"/>
        </w:rPr>
      </w:pPr>
    </w:p>
    <w:p w14:paraId="03F99545">
      <w:pPr>
        <w:spacing w:line="420" w:lineRule="exact"/>
        <w:jc w:val="both"/>
        <w:rPr>
          <w:rFonts w:hint="eastAsia" w:ascii="宋体" w:hAnsi="宋体" w:eastAsia="宋体" w:cs="宋体"/>
          <w:color w:val="auto"/>
          <w:sz w:val="20"/>
          <w:szCs w:val="22"/>
        </w:rPr>
      </w:pPr>
    </w:p>
    <w:p w14:paraId="508A64B1">
      <w:pPr>
        <w:spacing w:line="420" w:lineRule="exact"/>
        <w:jc w:val="both"/>
        <w:rPr>
          <w:rFonts w:hint="eastAsia" w:ascii="宋体" w:hAnsi="宋体" w:eastAsia="宋体" w:cs="宋体"/>
          <w:color w:val="auto"/>
          <w:sz w:val="20"/>
          <w:szCs w:val="22"/>
        </w:rPr>
      </w:pPr>
    </w:p>
    <w:p w14:paraId="2EC75425">
      <w:pPr>
        <w:spacing w:line="420" w:lineRule="exact"/>
        <w:jc w:val="both"/>
        <w:rPr>
          <w:rFonts w:hint="eastAsia" w:ascii="宋体" w:hAnsi="宋体" w:eastAsia="宋体" w:cs="宋体"/>
          <w:color w:val="auto"/>
          <w:sz w:val="20"/>
          <w:szCs w:val="22"/>
        </w:rPr>
      </w:pPr>
    </w:p>
    <w:p w14:paraId="471D82EE">
      <w:pPr>
        <w:spacing w:line="420" w:lineRule="exact"/>
        <w:jc w:val="both"/>
        <w:rPr>
          <w:rFonts w:hint="eastAsia" w:ascii="宋体" w:hAnsi="宋体" w:eastAsia="宋体" w:cs="宋体"/>
          <w:color w:val="auto"/>
          <w:sz w:val="20"/>
          <w:szCs w:val="22"/>
        </w:rPr>
      </w:pPr>
    </w:p>
    <w:p w14:paraId="7DCDFF3D">
      <w:pPr>
        <w:spacing w:line="420" w:lineRule="exact"/>
        <w:jc w:val="both"/>
        <w:rPr>
          <w:rFonts w:hint="eastAsia" w:ascii="宋体" w:hAnsi="宋体" w:eastAsia="宋体" w:cs="宋体"/>
          <w:color w:val="auto"/>
          <w:sz w:val="20"/>
          <w:szCs w:val="22"/>
        </w:rPr>
      </w:pPr>
    </w:p>
    <w:p w14:paraId="75F36694">
      <w:pPr>
        <w:spacing w:line="420" w:lineRule="exact"/>
        <w:jc w:val="both"/>
        <w:rPr>
          <w:rFonts w:hint="eastAsia" w:ascii="宋体" w:hAnsi="宋体" w:eastAsia="宋体" w:cs="宋体"/>
          <w:color w:val="auto"/>
          <w:sz w:val="20"/>
          <w:szCs w:val="22"/>
        </w:rPr>
      </w:pPr>
    </w:p>
    <w:p w14:paraId="3DE47BE2">
      <w:pPr>
        <w:spacing w:line="420" w:lineRule="exact"/>
        <w:jc w:val="both"/>
        <w:rPr>
          <w:rFonts w:hint="eastAsia" w:ascii="宋体" w:hAnsi="宋体" w:eastAsia="宋体" w:cs="宋体"/>
          <w:color w:val="auto"/>
          <w:sz w:val="20"/>
          <w:szCs w:val="22"/>
        </w:rPr>
      </w:pPr>
    </w:p>
    <w:p w14:paraId="3C20C9F4">
      <w:pPr>
        <w:spacing w:line="420" w:lineRule="exact"/>
        <w:jc w:val="both"/>
        <w:rPr>
          <w:rFonts w:hint="eastAsia" w:ascii="宋体" w:hAnsi="宋体" w:eastAsia="宋体" w:cs="宋体"/>
          <w:color w:val="auto"/>
          <w:sz w:val="20"/>
          <w:szCs w:val="22"/>
        </w:rPr>
      </w:pPr>
    </w:p>
    <w:p w14:paraId="40140F6E">
      <w:pPr>
        <w:spacing w:line="420" w:lineRule="exact"/>
        <w:jc w:val="center"/>
        <w:rPr>
          <w:rFonts w:hint="eastAsia" w:ascii="宋体" w:hAnsi="宋体" w:eastAsia="宋体" w:cs="宋体"/>
          <w:color w:val="auto"/>
          <w:sz w:val="20"/>
          <w:szCs w:val="22"/>
        </w:rPr>
      </w:pPr>
    </w:p>
    <w:p w14:paraId="62222D1A">
      <w:pPr>
        <w:pStyle w:val="2"/>
        <w:bidi w:val="0"/>
        <w:rPr>
          <w:rFonts w:hint="eastAsia" w:ascii="宋体" w:hAnsi="宋体" w:eastAsia="宋体" w:cs="宋体"/>
          <w:b/>
          <w:bCs/>
          <w:color w:val="auto"/>
          <w:sz w:val="36"/>
          <w:szCs w:val="36"/>
        </w:rPr>
      </w:pPr>
      <w:bookmarkStart w:id="2270" w:name="_Toc1150"/>
      <w:bookmarkStart w:id="2271" w:name="_Toc9173"/>
      <w:bookmarkStart w:id="2272" w:name="_Toc18134"/>
      <w:bookmarkStart w:id="2273" w:name="_Toc28947"/>
      <w:bookmarkStart w:id="2274" w:name="_Toc3493"/>
      <w:bookmarkStart w:id="2275" w:name="_Toc6095"/>
      <w:bookmarkStart w:id="2276" w:name="_Toc19517"/>
      <w:r>
        <w:rPr>
          <w:rFonts w:hint="eastAsia" w:ascii="宋体" w:hAnsi="宋体" w:eastAsia="宋体" w:cs="宋体"/>
          <w:b/>
          <w:bCs/>
          <w:color w:val="auto"/>
          <w:sz w:val="36"/>
          <w:szCs w:val="36"/>
        </w:rPr>
        <w:t>第</w:t>
      </w:r>
      <w:r>
        <w:rPr>
          <w:rFonts w:hint="eastAsia" w:ascii="宋体" w:hAnsi="宋体" w:eastAsia="宋体" w:cs="宋体"/>
          <w:b/>
          <w:bCs/>
          <w:color w:val="auto"/>
          <w:sz w:val="36"/>
          <w:szCs w:val="36"/>
          <w:lang w:val="en-US" w:eastAsia="zh-CN"/>
        </w:rPr>
        <w:t>九</w:t>
      </w:r>
      <w:r>
        <w:rPr>
          <w:rFonts w:hint="eastAsia" w:ascii="宋体" w:hAnsi="宋体" w:eastAsia="宋体" w:cs="宋体"/>
          <w:b/>
          <w:bCs/>
          <w:color w:val="auto"/>
          <w:sz w:val="36"/>
          <w:szCs w:val="36"/>
        </w:rPr>
        <w:t>章  投标文件格式</w:t>
      </w:r>
      <w:bookmarkEnd w:id="2270"/>
      <w:bookmarkEnd w:id="2271"/>
      <w:bookmarkEnd w:id="2272"/>
      <w:bookmarkEnd w:id="2273"/>
      <w:bookmarkEnd w:id="2274"/>
      <w:bookmarkEnd w:id="2275"/>
      <w:bookmarkEnd w:id="2276"/>
    </w:p>
    <w:p w14:paraId="7529D058">
      <w:pPr>
        <w:ind w:firstLine="1440" w:firstLineChars="400"/>
        <w:jc w:val="both"/>
        <w:rPr>
          <w:rFonts w:hint="default" w:ascii="宋体" w:hAnsi="宋体" w:eastAsia="宋体" w:cs="宋体"/>
          <w:color w:val="auto"/>
          <w:sz w:val="36"/>
          <w:szCs w:val="36"/>
          <w:u w:val="single"/>
          <w:lang w:val="en-US" w:eastAsia="zh-CN"/>
        </w:rPr>
      </w:pPr>
      <w:r>
        <w:rPr>
          <w:rFonts w:hint="eastAsia" w:ascii="宋体" w:hAnsi="宋体" w:eastAsia="宋体" w:cs="宋体"/>
          <w:color w:val="auto"/>
          <w:sz w:val="36"/>
          <w:szCs w:val="36"/>
          <w:u w:val="single"/>
        </w:rPr>
        <w:t xml:space="preserve">             </w:t>
      </w:r>
      <w:r>
        <w:rPr>
          <w:rFonts w:hint="eastAsia" w:ascii="宋体" w:hAnsi="宋体" w:eastAsia="宋体" w:cs="宋体"/>
          <w:color w:val="auto"/>
          <w:sz w:val="36"/>
          <w:szCs w:val="36"/>
        </w:rPr>
        <w:t>（项目名称）</w:t>
      </w:r>
      <w:r>
        <w:rPr>
          <w:rFonts w:hint="eastAsia" w:ascii="宋体" w:hAnsi="宋体" w:cs="宋体"/>
          <w:color w:val="auto"/>
          <w:sz w:val="36"/>
          <w:szCs w:val="36"/>
          <w:lang w:eastAsia="zh-CN"/>
        </w:rPr>
        <w:t>施工</w:t>
      </w:r>
      <w:r>
        <w:rPr>
          <w:rFonts w:hint="eastAsia" w:ascii="宋体" w:hAnsi="宋体" w:cs="宋体"/>
          <w:color w:val="auto"/>
          <w:sz w:val="36"/>
          <w:szCs w:val="36"/>
          <w:u w:val="single"/>
          <w:lang w:val="en-US" w:eastAsia="zh-CN"/>
        </w:rPr>
        <w:t xml:space="preserve">    标段</w:t>
      </w:r>
    </w:p>
    <w:p w14:paraId="56DCC089">
      <w:pPr>
        <w:spacing w:before="312" w:beforeLines="100"/>
        <w:jc w:val="center"/>
        <w:rPr>
          <w:rFonts w:hint="eastAsia" w:ascii="宋体" w:hAnsi="宋体" w:eastAsia="宋体" w:cs="宋体"/>
          <w:color w:val="auto"/>
          <w:sz w:val="44"/>
          <w:szCs w:val="44"/>
        </w:rPr>
      </w:pPr>
    </w:p>
    <w:p w14:paraId="77630FA3">
      <w:pPr>
        <w:spacing w:before="312" w:beforeLines="100"/>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投  标  文  件</w:t>
      </w:r>
    </w:p>
    <w:p w14:paraId="6BE26462">
      <w:pPr>
        <w:jc w:val="center"/>
        <w:rPr>
          <w:rFonts w:hint="eastAsia" w:ascii="宋体" w:hAnsi="宋体" w:eastAsia="宋体" w:cs="宋体"/>
          <w:color w:val="auto"/>
          <w:sz w:val="28"/>
          <w:szCs w:val="28"/>
        </w:rPr>
      </w:pPr>
    </w:p>
    <w:p w14:paraId="42983798">
      <w:pPr>
        <w:ind w:firstLine="3520" w:firstLineChars="1100"/>
        <w:jc w:val="both"/>
        <w:rPr>
          <w:rFonts w:hint="eastAsia" w:ascii="宋体" w:hAnsi="宋体" w:eastAsia="宋体" w:cs="宋体"/>
          <w:color w:val="auto"/>
          <w:sz w:val="32"/>
          <w:szCs w:val="32"/>
        </w:rPr>
      </w:pPr>
      <w:r>
        <w:rPr>
          <w:rFonts w:hint="eastAsia" w:ascii="宋体" w:hAnsi="宋体" w:eastAsia="宋体" w:cs="宋体"/>
          <w:color w:val="auto"/>
          <w:kern w:val="0"/>
          <w:sz w:val="32"/>
          <w:szCs w:val="32"/>
        </w:rPr>
        <w:t>项目编号</w:t>
      </w:r>
      <w:r>
        <w:rPr>
          <w:rFonts w:hint="eastAsia" w:ascii="宋体" w:hAnsi="宋体" w:eastAsia="宋体" w:cs="宋体"/>
          <w:color w:val="auto"/>
          <w:kern w:val="0"/>
          <w:sz w:val="32"/>
          <w:szCs w:val="32"/>
          <w:lang w:eastAsia="zh-CN"/>
        </w:rPr>
        <w:t>：</w:t>
      </w:r>
      <w:r>
        <w:rPr>
          <w:rFonts w:hint="eastAsia" w:ascii="宋体" w:hAnsi="宋体" w:eastAsia="宋体" w:cs="宋体"/>
          <w:color w:val="auto"/>
          <w:kern w:val="0"/>
          <w:sz w:val="32"/>
          <w:szCs w:val="32"/>
          <w:u w:val="single"/>
        </w:rPr>
        <w:t xml:space="preserve">         </w:t>
      </w:r>
    </w:p>
    <w:p w14:paraId="70BC8BF1">
      <w:pPr>
        <w:jc w:val="center"/>
        <w:rPr>
          <w:rFonts w:hint="eastAsia" w:ascii="宋体" w:hAnsi="宋体" w:eastAsia="宋体" w:cs="宋体"/>
          <w:color w:val="auto"/>
          <w:sz w:val="28"/>
          <w:szCs w:val="28"/>
        </w:rPr>
      </w:pPr>
    </w:p>
    <w:p w14:paraId="5DB87FF2">
      <w:pPr>
        <w:jc w:val="center"/>
        <w:rPr>
          <w:rFonts w:hint="eastAsia" w:ascii="宋体" w:hAnsi="宋体" w:eastAsia="宋体" w:cs="宋体"/>
          <w:color w:val="auto"/>
          <w:sz w:val="28"/>
          <w:szCs w:val="28"/>
        </w:rPr>
      </w:pPr>
    </w:p>
    <w:p w14:paraId="483917A5">
      <w:pPr>
        <w:jc w:val="center"/>
        <w:rPr>
          <w:rFonts w:hint="eastAsia" w:ascii="宋体" w:hAnsi="宋体" w:eastAsia="宋体" w:cs="宋体"/>
          <w:color w:val="auto"/>
          <w:sz w:val="28"/>
          <w:szCs w:val="28"/>
        </w:rPr>
      </w:pPr>
    </w:p>
    <w:p w14:paraId="5AAC2FEE">
      <w:pPr>
        <w:jc w:val="center"/>
        <w:rPr>
          <w:rFonts w:hint="eastAsia" w:ascii="宋体" w:hAnsi="宋体" w:eastAsia="宋体" w:cs="宋体"/>
          <w:color w:val="auto"/>
          <w:sz w:val="28"/>
          <w:szCs w:val="28"/>
        </w:rPr>
      </w:pPr>
    </w:p>
    <w:p w14:paraId="55BE3848">
      <w:pPr>
        <w:jc w:val="center"/>
        <w:rPr>
          <w:rFonts w:hint="eastAsia" w:ascii="宋体" w:hAnsi="宋体" w:eastAsia="宋体" w:cs="宋体"/>
          <w:color w:val="auto"/>
          <w:sz w:val="28"/>
          <w:szCs w:val="28"/>
        </w:rPr>
      </w:pPr>
    </w:p>
    <w:p w14:paraId="501F4021">
      <w:pPr>
        <w:jc w:val="center"/>
        <w:rPr>
          <w:rFonts w:hint="eastAsia" w:ascii="宋体" w:hAnsi="宋体" w:eastAsia="宋体" w:cs="宋体"/>
          <w:color w:val="auto"/>
          <w:sz w:val="28"/>
          <w:szCs w:val="28"/>
        </w:rPr>
      </w:pPr>
    </w:p>
    <w:p w14:paraId="7FC55D03">
      <w:pPr>
        <w:jc w:val="both"/>
        <w:rPr>
          <w:rFonts w:hint="eastAsia" w:ascii="宋体" w:hAnsi="宋体" w:eastAsia="宋体" w:cs="宋体"/>
          <w:color w:val="auto"/>
          <w:sz w:val="28"/>
          <w:szCs w:val="28"/>
        </w:rPr>
      </w:pPr>
    </w:p>
    <w:p w14:paraId="216AB961">
      <w:pPr>
        <w:jc w:val="center"/>
        <w:rPr>
          <w:rFonts w:hint="eastAsia" w:ascii="宋体" w:hAnsi="宋体" w:eastAsia="宋体" w:cs="宋体"/>
          <w:color w:val="auto"/>
          <w:sz w:val="28"/>
          <w:szCs w:val="28"/>
        </w:rPr>
      </w:pPr>
    </w:p>
    <w:p w14:paraId="51AFB26C">
      <w:pPr>
        <w:jc w:val="both"/>
        <w:rPr>
          <w:rFonts w:hint="eastAsia" w:ascii="宋体" w:hAnsi="宋体" w:eastAsia="宋体" w:cs="宋体"/>
          <w:color w:val="auto"/>
          <w:sz w:val="28"/>
          <w:szCs w:val="28"/>
        </w:rPr>
      </w:pPr>
    </w:p>
    <w:p w14:paraId="270D52BA">
      <w:pPr>
        <w:spacing w:line="480" w:lineRule="auto"/>
        <w:ind w:firstLine="1687" w:firstLineChars="700"/>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投标人：</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（盖单位章）</w:t>
      </w:r>
    </w:p>
    <w:p w14:paraId="2FDE0862">
      <w:pPr>
        <w:spacing w:line="480" w:lineRule="auto"/>
        <w:ind w:firstLine="1687" w:firstLineChars="700"/>
        <w:rPr>
          <w:rFonts w:hint="eastAsia" w:ascii="宋体" w:hAnsi="宋体" w:eastAsia="宋体" w:cs="宋体"/>
          <w:b/>
          <w:bCs/>
          <w:color w:val="auto"/>
          <w:sz w:val="24"/>
          <w:szCs w:val="24"/>
        </w:rPr>
      </w:pPr>
      <w:r>
        <w:rPr>
          <w:rFonts w:hint="eastAsia" w:ascii="宋体" w:hAnsi="宋体" w:eastAsia="宋体" w:cs="宋体"/>
          <w:b/>
          <w:bCs/>
          <w:color w:val="auto"/>
          <w:sz w:val="24"/>
          <w:szCs w:val="24"/>
        </w:rPr>
        <w:t>法定代表人或其委托代理人：</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（签字或</w:t>
      </w:r>
      <w:r>
        <w:rPr>
          <w:rFonts w:hint="eastAsia" w:ascii="宋体" w:hAnsi="宋体" w:eastAsia="宋体" w:cs="宋体"/>
          <w:b/>
          <w:bCs/>
          <w:color w:val="auto"/>
          <w:sz w:val="24"/>
          <w:szCs w:val="24"/>
          <w:lang w:val="en-US" w:eastAsia="zh-CN"/>
        </w:rPr>
        <w:t>盖章</w:t>
      </w:r>
      <w:r>
        <w:rPr>
          <w:rFonts w:hint="eastAsia" w:ascii="宋体" w:hAnsi="宋体" w:eastAsia="宋体" w:cs="宋体"/>
          <w:b/>
          <w:bCs/>
          <w:color w:val="auto"/>
          <w:sz w:val="24"/>
          <w:szCs w:val="24"/>
        </w:rPr>
        <w:t>）</w:t>
      </w:r>
    </w:p>
    <w:p w14:paraId="5AE02919">
      <w:pPr>
        <w:spacing w:line="48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日</w:t>
      </w:r>
    </w:p>
    <w:p w14:paraId="148F8E61">
      <w:pPr>
        <w:spacing w:before="312" w:beforeLines="100" w:after="312" w:afterLines="10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br w:type="page"/>
      </w:r>
      <w:bookmarkStart w:id="2277" w:name="_Toc20602"/>
      <w:bookmarkStart w:id="2278" w:name="_Toc14733"/>
      <w:bookmarkStart w:id="2279" w:name="_Toc4233"/>
      <w:r>
        <w:rPr>
          <w:rFonts w:hint="eastAsia" w:ascii="宋体" w:hAnsi="宋体" w:eastAsia="宋体" w:cs="宋体"/>
          <w:b/>
          <w:bCs/>
          <w:color w:val="auto"/>
          <w:sz w:val="32"/>
          <w:szCs w:val="32"/>
        </w:rPr>
        <w:t>目    录</w:t>
      </w:r>
      <w:bookmarkEnd w:id="2277"/>
      <w:bookmarkEnd w:id="2278"/>
      <w:bookmarkEnd w:id="2279"/>
    </w:p>
    <w:p w14:paraId="0BF16FE3">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（1）投标函及投标函附录；</w:t>
      </w:r>
    </w:p>
    <w:p w14:paraId="2F4898A2">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（2）法定代表人身份证明；</w:t>
      </w:r>
    </w:p>
    <w:p w14:paraId="7160D7FD">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（3）附有法定代表人身份证明的授权委托书；</w:t>
      </w:r>
    </w:p>
    <w:p w14:paraId="16473B8C">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（4）投标保证金交纳证明；</w:t>
      </w:r>
    </w:p>
    <w:p w14:paraId="3D079E6F">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（5）已标价工程量清单；</w:t>
      </w:r>
    </w:p>
    <w:p w14:paraId="5F05A712">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（6）技术标；</w:t>
      </w:r>
    </w:p>
    <w:p w14:paraId="30A31C97">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（7）技术标准和要求；</w:t>
      </w:r>
    </w:p>
    <w:p w14:paraId="36890CF7">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（8）项目管理机构；</w:t>
      </w:r>
    </w:p>
    <w:p w14:paraId="7DE8F1F5">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（9）资格审查资料；</w:t>
      </w:r>
    </w:p>
    <w:p w14:paraId="5BAC6A5B">
      <w:pPr>
        <w:autoSpaceDE w:val="0"/>
        <w:autoSpaceDN w:val="0"/>
        <w:adjustRightInd w:val="0"/>
        <w:spacing w:line="600" w:lineRule="exact"/>
        <w:ind w:right="-34" w:rightChars="-16" w:firstLine="240" w:firstLineChars="1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（10）其他材料</w:t>
      </w:r>
      <w:r>
        <w:rPr>
          <w:rFonts w:hint="eastAsia" w:ascii="宋体" w:hAnsi="宋体" w:eastAsia="宋体" w:cs="宋体"/>
          <w:color w:val="auto"/>
          <w:kern w:val="0"/>
          <w:sz w:val="24"/>
          <w:szCs w:val="24"/>
          <w:highlight w:val="none"/>
          <w:lang w:eastAsia="zh-CN"/>
        </w:rPr>
        <w:t>。</w:t>
      </w:r>
    </w:p>
    <w:p w14:paraId="0FA2B536">
      <w:pPr>
        <w:pStyle w:val="3"/>
        <w:bidi w:val="0"/>
        <w:jc w:val="center"/>
        <w:outlineLvl w:val="9"/>
        <w:rPr>
          <w:rFonts w:hint="eastAsia" w:ascii="宋体" w:hAnsi="宋体" w:eastAsia="宋体" w:cs="宋体"/>
          <w:color w:val="auto"/>
          <w:sz w:val="20"/>
          <w:szCs w:val="24"/>
        </w:rPr>
      </w:pPr>
      <w:r>
        <w:rPr>
          <w:rFonts w:hint="eastAsia" w:ascii="宋体" w:hAnsi="宋体" w:eastAsia="宋体" w:cs="宋体"/>
          <w:color w:val="auto"/>
          <w:sz w:val="20"/>
          <w:szCs w:val="20"/>
        </w:rPr>
        <w:br w:type="page"/>
      </w:r>
      <w:bookmarkStart w:id="2280" w:name="_Toc25130"/>
      <w:bookmarkStart w:id="2281" w:name="_Toc20070"/>
      <w:bookmarkStart w:id="2282" w:name="_Toc10495"/>
      <w:bookmarkStart w:id="2283" w:name="_Toc31663"/>
      <w:bookmarkStart w:id="2284" w:name="_Toc2608"/>
      <w:r>
        <w:rPr>
          <w:rFonts w:hint="eastAsia" w:ascii="宋体" w:hAnsi="宋体" w:eastAsia="宋体" w:cs="宋体"/>
          <w:b/>
          <w:bCs/>
          <w:color w:val="auto"/>
          <w:sz w:val="24"/>
          <w:szCs w:val="24"/>
        </w:rPr>
        <w:t>一、投标函及投标函附录</w:t>
      </w:r>
      <w:bookmarkEnd w:id="2280"/>
      <w:bookmarkEnd w:id="2281"/>
      <w:bookmarkEnd w:id="2282"/>
      <w:bookmarkEnd w:id="2283"/>
      <w:bookmarkEnd w:id="2284"/>
    </w:p>
    <w:p w14:paraId="4A860112">
      <w:pPr>
        <w:jc w:val="center"/>
        <w:outlineLvl w:val="9"/>
        <w:rPr>
          <w:rFonts w:hint="eastAsia" w:ascii="宋体" w:hAnsi="宋体" w:eastAsia="宋体" w:cs="宋体"/>
          <w:b/>
          <w:color w:val="auto"/>
          <w:sz w:val="24"/>
          <w:szCs w:val="22"/>
        </w:rPr>
      </w:pPr>
      <w:bookmarkStart w:id="2285" w:name="_Toc4602"/>
      <w:bookmarkStart w:id="2286" w:name="_Toc30129"/>
      <w:r>
        <w:rPr>
          <w:rFonts w:hint="eastAsia" w:ascii="宋体" w:hAnsi="宋体" w:eastAsia="宋体" w:cs="宋体"/>
          <w:b/>
          <w:color w:val="auto"/>
          <w:sz w:val="24"/>
          <w:szCs w:val="22"/>
        </w:rPr>
        <w:t>（一）投标函</w:t>
      </w:r>
      <w:bookmarkEnd w:id="2285"/>
      <w:bookmarkEnd w:id="2286"/>
    </w:p>
    <w:p w14:paraId="79999800">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（招标人名称）：</w:t>
      </w:r>
    </w:p>
    <w:p w14:paraId="5DC7FD80">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1．我方已仔细研究了</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（项目名称）施工招标文件的全部内容，愿意以人民币（大写）</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元）的投标总报价，工期</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日历天，按合同约定实施和完成承包工程，修补工程中的任何缺陷，工程质量达到</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272D54D1">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2．我方承诺在投标有效期内不修改、撤销投标文件。</w:t>
      </w:r>
    </w:p>
    <w:p w14:paraId="3FD24A9B">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3．随同本投标函提交投标保证金一份，金额为人民币（大写）</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元)</w:t>
      </w:r>
    </w:p>
    <w:p w14:paraId="09174321">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4．如我方中标：</w:t>
      </w:r>
    </w:p>
    <w:p w14:paraId="2AB0FB61">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(l）我方承诺在收到中标通知书后，在中标通知书规定的期限内与你方签订合同。</w:t>
      </w:r>
    </w:p>
    <w:p w14:paraId="5BB69CFC">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(2）随同本投标函递交的投标函附录属于合同文件的组成部分。</w:t>
      </w:r>
    </w:p>
    <w:p w14:paraId="79899751">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(3）我方承诺按照招标文件规定向你方递交履约担保。</w:t>
      </w:r>
    </w:p>
    <w:p w14:paraId="41EF4205">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(4）我方承诺在合同约定的期限内完成并移交全部合同工程。</w:t>
      </w:r>
    </w:p>
    <w:p w14:paraId="1B23A2F8">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5．我方在此声明，所递交的投标文件及有关资料内容完整、真实和准确</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2"/>
        </w:rPr>
        <w:t>且不存在第二章“投标人须知”第1.4.3项规定的任何一种情形。</w:t>
      </w:r>
    </w:p>
    <w:p w14:paraId="756DE38F">
      <w:pPr>
        <w:spacing w:line="440" w:lineRule="exact"/>
        <w:ind w:firstLine="400" w:firstLineChars="200"/>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6.</w:t>
      </w:r>
      <w:r>
        <w:rPr>
          <w:rFonts w:hint="eastAsia" w:ascii="宋体" w:hAnsi="宋体" w:eastAsia="宋体" w:cs="宋体"/>
          <w:color w:val="auto"/>
          <w:sz w:val="20"/>
          <w:szCs w:val="20"/>
          <w:lang w:val="en-US" w:eastAsia="zh-CN"/>
        </w:rPr>
        <w:t xml:space="preserve"> </w:t>
      </w:r>
      <w:r>
        <w:rPr>
          <w:rFonts w:hint="eastAsia" w:ascii="宋体" w:hAnsi="宋体" w:eastAsia="宋体" w:cs="宋体"/>
          <w:color w:val="auto"/>
          <w:sz w:val="20"/>
          <w:szCs w:val="20"/>
        </w:rPr>
        <w:t>我如我方中标，我方承诺不发生工程转包行为，一旦发现我方有转包行为，愿意发包人与我方立即单方解除合同，扣除履约保证金并接受建设行政主管部门的处罚</w:t>
      </w:r>
      <w:r>
        <w:rPr>
          <w:rFonts w:hint="eastAsia" w:ascii="宋体" w:hAnsi="宋体" w:eastAsia="宋体" w:cs="宋体"/>
          <w:color w:val="auto"/>
          <w:sz w:val="20"/>
          <w:szCs w:val="20"/>
          <w:lang w:val="en-US" w:eastAsia="zh-CN"/>
        </w:rPr>
        <w:t>。</w:t>
      </w:r>
    </w:p>
    <w:p w14:paraId="388858CE">
      <w:pPr>
        <w:spacing w:line="44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7.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（其他补充说明）。</w:t>
      </w:r>
    </w:p>
    <w:p w14:paraId="31204AAD">
      <w:pPr>
        <w:pStyle w:val="30"/>
        <w:ind w:firstLine="480"/>
        <w:rPr>
          <w:rFonts w:hint="eastAsia" w:ascii="宋体" w:hAnsi="宋体" w:eastAsia="宋体" w:cs="宋体"/>
          <w:color w:val="auto"/>
          <w:sz w:val="22"/>
          <w:szCs w:val="22"/>
        </w:rPr>
      </w:pPr>
    </w:p>
    <w:p w14:paraId="47FD14E2">
      <w:pPr>
        <w:spacing w:line="440" w:lineRule="exact"/>
        <w:ind w:left="1470" w:leftChars="700"/>
        <w:jc w:val="both"/>
        <w:rPr>
          <w:rFonts w:hint="eastAsia" w:ascii="宋体" w:hAnsi="宋体" w:eastAsia="宋体" w:cs="宋体"/>
          <w:color w:val="auto"/>
          <w:sz w:val="20"/>
          <w:szCs w:val="20"/>
        </w:rPr>
      </w:pPr>
      <w:r>
        <w:rPr>
          <w:rFonts w:hint="eastAsia" w:ascii="宋体" w:hAnsi="宋体" w:eastAsia="宋体" w:cs="宋体"/>
          <w:color w:val="auto"/>
          <w:sz w:val="20"/>
          <w:szCs w:val="20"/>
        </w:rPr>
        <w:t>投标人：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（盖单位章）</w:t>
      </w:r>
    </w:p>
    <w:p w14:paraId="2770A802">
      <w:pPr>
        <w:spacing w:line="440" w:lineRule="exact"/>
        <w:ind w:left="1470" w:leftChars="700"/>
        <w:jc w:val="both"/>
        <w:rPr>
          <w:rFonts w:hint="eastAsia" w:ascii="宋体" w:hAnsi="宋体" w:eastAsia="宋体" w:cs="宋体"/>
          <w:color w:val="auto"/>
          <w:sz w:val="20"/>
          <w:szCs w:val="20"/>
        </w:rPr>
      </w:pPr>
      <w:r>
        <w:rPr>
          <w:rFonts w:hint="eastAsia" w:ascii="宋体" w:hAnsi="宋体" w:eastAsia="宋体" w:cs="宋体"/>
          <w:color w:val="auto"/>
          <w:sz w:val="20"/>
          <w:szCs w:val="20"/>
        </w:rPr>
        <w:t>法定代表人或其委托代理人：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（签字）</w:t>
      </w:r>
    </w:p>
    <w:p w14:paraId="2319B5C6">
      <w:pPr>
        <w:spacing w:line="440" w:lineRule="exact"/>
        <w:ind w:left="1470" w:leftChars="700"/>
        <w:jc w:val="both"/>
        <w:rPr>
          <w:rFonts w:hint="eastAsia" w:ascii="宋体" w:hAnsi="宋体" w:eastAsia="宋体" w:cs="宋体"/>
          <w:color w:val="auto"/>
          <w:sz w:val="20"/>
          <w:szCs w:val="20"/>
        </w:rPr>
      </w:pPr>
      <w:r>
        <w:rPr>
          <w:rFonts w:hint="eastAsia" w:ascii="宋体" w:hAnsi="宋体" w:eastAsia="宋体" w:cs="宋体"/>
          <w:color w:val="auto"/>
          <w:sz w:val="20"/>
          <w:szCs w:val="20"/>
        </w:rPr>
        <w:t>地址：</w:t>
      </w:r>
      <w:r>
        <w:rPr>
          <w:rFonts w:hint="eastAsia" w:ascii="宋体" w:hAnsi="宋体" w:eastAsia="宋体" w:cs="宋体"/>
          <w:color w:val="auto"/>
          <w:sz w:val="20"/>
          <w:szCs w:val="20"/>
          <w:u w:val="single"/>
        </w:rPr>
        <w:t xml:space="preserve">                          </w:t>
      </w:r>
    </w:p>
    <w:p w14:paraId="7AEC4338">
      <w:pPr>
        <w:spacing w:line="440" w:lineRule="exact"/>
        <w:ind w:left="1470" w:leftChars="700"/>
        <w:jc w:val="both"/>
        <w:rPr>
          <w:rFonts w:hint="eastAsia" w:ascii="宋体" w:hAnsi="宋体" w:eastAsia="宋体" w:cs="宋体"/>
          <w:color w:val="auto"/>
          <w:sz w:val="20"/>
          <w:szCs w:val="20"/>
        </w:rPr>
      </w:pPr>
      <w:r>
        <w:rPr>
          <w:rFonts w:hint="eastAsia" w:ascii="宋体" w:hAnsi="宋体" w:eastAsia="宋体" w:cs="宋体"/>
          <w:color w:val="auto"/>
          <w:sz w:val="20"/>
          <w:szCs w:val="20"/>
        </w:rPr>
        <w:t>网址：</w:t>
      </w:r>
      <w:r>
        <w:rPr>
          <w:rFonts w:hint="eastAsia" w:ascii="宋体" w:hAnsi="宋体" w:eastAsia="宋体" w:cs="宋体"/>
          <w:color w:val="auto"/>
          <w:sz w:val="20"/>
          <w:szCs w:val="20"/>
          <w:u w:val="single"/>
        </w:rPr>
        <w:t xml:space="preserve">                          </w:t>
      </w:r>
    </w:p>
    <w:p w14:paraId="551FFC8B">
      <w:pPr>
        <w:spacing w:line="440" w:lineRule="exact"/>
        <w:ind w:left="1470" w:leftChars="700"/>
        <w:jc w:val="both"/>
        <w:rPr>
          <w:rFonts w:hint="eastAsia" w:ascii="宋体" w:hAnsi="宋体" w:eastAsia="宋体" w:cs="宋体"/>
          <w:color w:val="auto"/>
          <w:sz w:val="20"/>
          <w:szCs w:val="20"/>
        </w:rPr>
      </w:pPr>
      <w:r>
        <w:rPr>
          <w:rFonts w:hint="eastAsia" w:ascii="宋体" w:hAnsi="宋体" w:eastAsia="宋体" w:cs="宋体"/>
          <w:color w:val="auto"/>
          <w:sz w:val="20"/>
          <w:szCs w:val="20"/>
        </w:rPr>
        <w:t>电话：</w:t>
      </w:r>
      <w:r>
        <w:rPr>
          <w:rFonts w:hint="eastAsia" w:ascii="宋体" w:hAnsi="宋体" w:eastAsia="宋体" w:cs="宋体"/>
          <w:color w:val="auto"/>
          <w:sz w:val="20"/>
          <w:szCs w:val="20"/>
          <w:u w:val="single"/>
        </w:rPr>
        <w:t xml:space="preserve">                          </w:t>
      </w:r>
    </w:p>
    <w:p w14:paraId="65443820">
      <w:pPr>
        <w:spacing w:line="440" w:lineRule="exact"/>
        <w:ind w:left="1470" w:leftChars="700"/>
        <w:jc w:val="both"/>
        <w:rPr>
          <w:rFonts w:hint="eastAsia" w:ascii="宋体" w:hAnsi="宋体" w:eastAsia="宋体" w:cs="宋体"/>
          <w:color w:val="auto"/>
          <w:sz w:val="20"/>
          <w:szCs w:val="20"/>
        </w:rPr>
      </w:pPr>
      <w:r>
        <w:rPr>
          <w:rFonts w:hint="eastAsia" w:ascii="宋体" w:hAnsi="宋体" w:eastAsia="宋体" w:cs="宋体"/>
          <w:color w:val="auto"/>
          <w:sz w:val="20"/>
          <w:szCs w:val="20"/>
        </w:rPr>
        <w:t>传真：</w:t>
      </w:r>
      <w:r>
        <w:rPr>
          <w:rFonts w:hint="eastAsia" w:ascii="宋体" w:hAnsi="宋体" w:eastAsia="宋体" w:cs="宋体"/>
          <w:color w:val="auto"/>
          <w:sz w:val="20"/>
          <w:szCs w:val="20"/>
          <w:u w:val="single"/>
        </w:rPr>
        <w:t xml:space="preserve">                          </w:t>
      </w:r>
    </w:p>
    <w:p w14:paraId="62B90653">
      <w:pPr>
        <w:spacing w:line="440" w:lineRule="exact"/>
        <w:ind w:left="1470" w:leftChars="700"/>
        <w:jc w:val="both"/>
        <w:rPr>
          <w:rFonts w:hint="eastAsia" w:ascii="宋体" w:hAnsi="宋体" w:eastAsia="宋体" w:cs="宋体"/>
          <w:color w:val="auto"/>
          <w:sz w:val="20"/>
          <w:szCs w:val="20"/>
        </w:rPr>
      </w:pPr>
      <w:r>
        <w:rPr>
          <w:rFonts w:hint="eastAsia" w:ascii="宋体" w:hAnsi="宋体" w:eastAsia="宋体" w:cs="宋体"/>
          <w:color w:val="auto"/>
          <w:sz w:val="20"/>
          <w:szCs w:val="20"/>
        </w:rPr>
        <w:t>邮政编码：</w:t>
      </w:r>
      <w:r>
        <w:rPr>
          <w:rFonts w:hint="eastAsia" w:ascii="宋体" w:hAnsi="宋体" w:eastAsia="宋体" w:cs="宋体"/>
          <w:color w:val="auto"/>
          <w:sz w:val="20"/>
          <w:szCs w:val="20"/>
          <w:u w:val="single"/>
        </w:rPr>
        <w:t xml:space="preserve">                          </w:t>
      </w:r>
    </w:p>
    <w:p w14:paraId="4D43FA8B">
      <w:pPr>
        <w:spacing w:line="440" w:lineRule="exact"/>
        <w:ind w:left="1470" w:leftChars="700"/>
        <w:jc w:val="both"/>
        <w:rPr>
          <w:rFonts w:hint="eastAsia" w:ascii="宋体" w:hAnsi="宋体" w:eastAsia="宋体" w:cs="宋体"/>
          <w:color w:val="auto"/>
          <w:sz w:val="20"/>
          <w:szCs w:val="20"/>
        </w:rPr>
      </w:pPr>
      <w:r>
        <w:rPr>
          <w:rFonts w:hint="eastAsia" w:ascii="宋体" w:hAnsi="宋体" w:eastAsia="宋体" w:cs="宋体"/>
          <w:color w:val="auto"/>
          <w:sz w:val="20"/>
          <w:szCs w:val="20"/>
        </w:rPr>
        <w:t>日期：</w:t>
      </w:r>
      <w:r>
        <w:rPr>
          <w:rFonts w:hint="eastAsia" w:ascii="宋体" w:hAnsi="宋体" w:eastAsia="宋体" w:cs="宋体"/>
          <w:color w:val="auto"/>
          <w:sz w:val="20"/>
          <w:szCs w:val="20"/>
          <w:u w:val="single"/>
        </w:rPr>
        <w:t xml:space="preserve">                          </w:t>
      </w:r>
    </w:p>
    <w:p w14:paraId="38E92A32">
      <w:pPr>
        <w:pStyle w:val="30"/>
        <w:ind w:firstLine="0" w:firstLineChars="0"/>
        <w:jc w:val="both"/>
        <w:rPr>
          <w:rFonts w:hint="eastAsia" w:ascii="宋体" w:hAnsi="宋体" w:eastAsia="宋体" w:cs="宋体"/>
          <w:color w:val="auto"/>
          <w:sz w:val="22"/>
          <w:szCs w:val="22"/>
        </w:rPr>
      </w:pPr>
    </w:p>
    <w:p w14:paraId="15DAFDCE">
      <w:pPr>
        <w:spacing w:line="440" w:lineRule="exact"/>
        <w:jc w:val="both"/>
        <w:rPr>
          <w:rFonts w:hint="eastAsia" w:ascii="宋体" w:hAnsi="宋体" w:eastAsia="宋体" w:cs="宋体"/>
          <w:color w:val="auto"/>
          <w:sz w:val="24"/>
          <w:szCs w:val="24"/>
        </w:rPr>
      </w:pPr>
    </w:p>
    <w:p w14:paraId="5C5488E8">
      <w:pPr>
        <w:pStyle w:val="30"/>
        <w:rPr>
          <w:rFonts w:hint="eastAsia" w:ascii="宋体" w:hAnsi="宋体" w:eastAsia="宋体" w:cs="宋体"/>
          <w:color w:val="auto"/>
          <w:sz w:val="24"/>
          <w:szCs w:val="24"/>
        </w:rPr>
      </w:pPr>
    </w:p>
    <w:p w14:paraId="3AF40864">
      <w:pPr>
        <w:pStyle w:val="7"/>
        <w:rPr>
          <w:rFonts w:hint="eastAsia" w:ascii="宋体" w:hAnsi="宋体" w:eastAsia="宋体" w:cs="宋体"/>
          <w:color w:val="auto"/>
          <w:sz w:val="24"/>
          <w:szCs w:val="24"/>
        </w:rPr>
      </w:pPr>
    </w:p>
    <w:p w14:paraId="595D7BDD">
      <w:pPr>
        <w:pStyle w:val="30"/>
        <w:ind w:left="0" w:leftChars="0" w:firstLine="0" w:firstLineChars="0"/>
        <w:rPr>
          <w:rFonts w:hint="eastAsia" w:ascii="宋体" w:hAnsi="宋体" w:eastAsia="宋体" w:cs="宋体"/>
          <w:color w:val="auto"/>
          <w:sz w:val="24"/>
          <w:szCs w:val="24"/>
        </w:rPr>
      </w:pPr>
    </w:p>
    <w:p w14:paraId="095821B6">
      <w:pPr>
        <w:pStyle w:val="32"/>
        <w:rPr>
          <w:rFonts w:hint="eastAsia" w:ascii="宋体" w:hAnsi="宋体" w:eastAsia="宋体" w:cs="宋体"/>
          <w:color w:val="auto"/>
        </w:rPr>
      </w:pPr>
    </w:p>
    <w:p w14:paraId="23B69531">
      <w:pPr>
        <w:spacing w:line="480" w:lineRule="auto"/>
        <w:jc w:val="center"/>
        <w:outlineLvl w:val="9"/>
        <w:rPr>
          <w:rFonts w:hint="eastAsia" w:ascii="宋体" w:hAnsi="宋体" w:eastAsia="宋体" w:cs="宋体"/>
          <w:b/>
          <w:color w:val="auto"/>
          <w:sz w:val="24"/>
          <w:szCs w:val="22"/>
        </w:rPr>
      </w:pPr>
      <w:bookmarkStart w:id="2287" w:name="_Toc1827"/>
      <w:bookmarkStart w:id="2288" w:name="_Toc10429"/>
      <w:r>
        <w:rPr>
          <w:rFonts w:hint="eastAsia" w:ascii="宋体" w:hAnsi="宋体" w:eastAsia="宋体" w:cs="宋体"/>
          <w:b/>
          <w:color w:val="auto"/>
          <w:sz w:val="24"/>
          <w:szCs w:val="22"/>
        </w:rPr>
        <w:t>（二）投标函附录</w:t>
      </w:r>
      <w:bookmarkEnd w:id="2287"/>
      <w:bookmarkEnd w:id="2288"/>
    </w:p>
    <w:tbl>
      <w:tblPr>
        <w:tblStyle w:val="22"/>
        <w:tblW w:w="8994" w:type="dxa"/>
        <w:jc w:val="center"/>
        <w:tblLayout w:type="fixed"/>
        <w:tblCellMar>
          <w:top w:w="0" w:type="dxa"/>
          <w:left w:w="10" w:type="dxa"/>
          <w:bottom w:w="0" w:type="dxa"/>
          <w:right w:w="10" w:type="dxa"/>
        </w:tblCellMar>
      </w:tblPr>
      <w:tblGrid>
        <w:gridCol w:w="2493"/>
        <w:gridCol w:w="1784"/>
        <w:gridCol w:w="946"/>
        <w:gridCol w:w="1227"/>
        <w:gridCol w:w="930"/>
        <w:gridCol w:w="1614"/>
      </w:tblGrid>
      <w:tr w14:paraId="2797D9C1">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556E49B8">
            <w:pPr>
              <w:jc w:val="center"/>
              <w:rPr>
                <w:rFonts w:hint="eastAsia" w:ascii="宋体" w:hAnsi="宋体" w:eastAsia="宋体" w:cs="宋体"/>
                <w:b w:val="0"/>
                <w:bCs w:val="0"/>
                <w:color w:val="auto"/>
                <w:sz w:val="20"/>
                <w:szCs w:val="20"/>
                <w:highlight w:val="none"/>
                <w:u w:val="single"/>
              </w:rPr>
            </w:pPr>
            <w:r>
              <w:rPr>
                <w:rFonts w:hint="eastAsia" w:ascii="宋体" w:hAnsi="宋体" w:eastAsia="宋体" w:cs="宋体"/>
                <w:b w:val="0"/>
                <w:bCs w:val="0"/>
                <w:color w:val="auto"/>
                <w:sz w:val="20"/>
                <w:szCs w:val="20"/>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4441C74F">
            <w:pPr>
              <w:rPr>
                <w:rFonts w:hint="eastAsia" w:ascii="宋体" w:hAnsi="宋体" w:eastAsia="宋体" w:cs="宋体"/>
                <w:b w:val="0"/>
                <w:bCs w:val="0"/>
                <w:color w:val="auto"/>
                <w:sz w:val="20"/>
                <w:szCs w:val="20"/>
                <w:highlight w:val="none"/>
                <w:u w:val="single"/>
              </w:rPr>
            </w:pPr>
          </w:p>
        </w:tc>
      </w:tr>
      <w:tr w14:paraId="25CDAC5C">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3B625893">
            <w:pPr>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48404462">
            <w:pPr>
              <w:rPr>
                <w:rFonts w:hint="eastAsia" w:ascii="宋体" w:hAnsi="宋体" w:eastAsia="宋体" w:cs="宋体"/>
                <w:b w:val="0"/>
                <w:bCs w:val="0"/>
                <w:color w:val="auto"/>
                <w:sz w:val="20"/>
                <w:szCs w:val="20"/>
                <w:highlight w:val="none"/>
              </w:rPr>
            </w:pPr>
          </w:p>
        </w:tc>
      </w:tr>
      <w:tr w14:paraId="246E6D73">
        <w:tblPrEx>
          <w:tblCellMar>
            <w:top w:w="0" w:type="dxa"/>
            <w:left w:w="10" w:type="dxa"/>
            <w:bottom w:w="0" w:type="dxa"/>
            <w:right w:w="10" w:type="dxa"/>
          </w:tblCellMar>
        </w:tblPrEx>
        <w:trPr>
          <w:trHeight w:val="1164"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5EF36B57">
            <w:pPr>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23441BF">
            <w:pPr>
              <w:rPr>
                <w:rFonts w:hint="eastAsia" w:ascii="宋体" w:hAnsi="宋体" w:eastAsia="宋体" w:cs="宋体"/>
                <w:b w:val="0"/>
                <w:bCs w:val="0"/>
                <w:color w:val="auto"/>
                <w:sz w:val="20"/>
                <w:szCs w:val="20"/>
                <w:highlight w:val="none"/>
              </w:rPr>
            </w:pPr>
          </w:p>
          <w:p w14:paraId="6C705E2C">
            <w:pPr>
              <w:rPr>
                <w:rFonts w:hint="eastAsia" w:ascii="宋体" w:hAnsi="宋体" w:eastAsia="宋体" w:cs="宋体"/>
                <w:b w:val="0"/>
                <w:bCs w:val="0"/>
                <w:color w:val="auto"/>
                <w:sz w:val="20"/>
                <w:szCs w:val="20"/>
                <w:highlight w:val="none"/>
                <w:lang w:val="zh-CN"/>
              </w:rPr>
            </w:pPr>
            <w:r>
              <w:rPr>
                <w:rFonts w:hint="eastAsia" w:ascii="宋体" w:hAnsi="宋体" w:eastAsia="宋体" w:cs="宋体"/>
                <w:b w:val="0"/>
                <w:bCs w:val="0"/>
                <w:color w:val="auto"/>
                <w:sz w:val="20"/>
                <w:szCs w:val="20"/>
                <w:highlight w:val="none"/>
                <w:lang w:val="zh-CN"/>
              </w:rPr>
              <w:t>（大写）</w:t>
            </w:r>
            <w:r>
              <w:rPr>
                <w:rFonts w:hint="eastAsia" w:ascii="宋体" w:hAnsi="宋体" w:eastAsia="宋体" w:cs="宋体"/>
                <w:b w:val="0"/>
                <w:bCs w:val="0"/>
                <w:color w:val="auto"/>
                <w:sz w:val="20"/>
                <w:szCs w:val="20"/>
                <w:highlight w:val="none"/>
                <w:u w:val="single"/>
                <w:lang w:val="zh-CN"/>
              </w:rPr>
              <w:t xml:space="preserve">                                      </w:t>
            </w:r>
          </w:p>
          <w:p w14:paraId="4B1451DA">
            <w:pPr>
              <w:rPr>
                <w:rFonts w:hint="eastAsia" w:ascii="宋体" w:hAnsi="宋体" w:eastAsia="宋体" w:cs="宋体"/>
                <w:b w:val="0"/>
                <w:bCs w:val="0"/>
                <w:color w:val="auto"/>
                <w:sz w:val="20"/>
                <w:szCs w:val="20"/>
                <w:highlight w:val="none"/>
                <w:lang w:val="zh-CN"/>
              </w:rPr>
            </w:pPr>
          </w:p>
          <w:p w14:paraId="4D6FB5D4">
            <w:pPr>
              <w:rPr>
                <w:rFonts w:hint="eastAsia" w:ascii="宋体" w:hAnsi="宋体" w:eastAsia="宋体" w:cs="宋体"/>
                <w:b w:val="0"/>
                <w:bCs w:val="0"/>
                <w:color w:val="auto"/>
                <w:sz w:val="20"/>
                <w:szCs w:val="20"/>
                <w:highlight w:val="none"/>
                <w:u w:val="single"/>
                <w:lang w:val="zh-CN"/>
              </w:rPr>
            </w:pPr>
            <w:r>
              <w:rPr>
                <w:rFonts w:hint="eastAsia" w:ascii="宋体" w:hAnsi="宋体" w:eastAsia="宋体" w:cs="宋体"/>
                <w:b w:val="0"/>
                <w:bCs w:val="0"/>
                <w:color w:val="auto"/>
                <w:sz w:val="20"/>
                <w:szCs w:val="20"/>
                <w:highlight w:val="none"/>
                <w:lang w:val="zh-CN"/>
              </w:rPr>
              <w:t>（小写）</w:t>
            </w:r>
            <w:r>
              <w:rPr>
                <w:rFonts w:hint="eastAsia" w:ascii="宋体" w:hAnsi="宋体" w:eastAsia="宋体" w:cs="宋体"/>
                <w:b w:val="0"/>
                <w:bCs w:val="0"/>
                <w:color w:val="auto"/>
                <w:sz w:val="20"/>
                <w:szCs w:val="20"/>
                <w:highlight w:val="none"/>
                <w:u w:val="single"/>
                <w:lang w:val="zh-CN"/>
              </w:rPr>
              <w:t xml:space="preserve">                                      </w:t>
            </w:r>
          </w:p>
        </w:tc>
      </w:tr>
      <w:tr w14:paraId="491DE2F0">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06CCA783">
            <w:pPr>
              <w:jc w:val="center"/>
              <w:rPr>
                <w:rFonts w:hint="eastAsia" w:ascii="宋体" w:hAnsi="宋体" w:eastAsia="宋体" w:cs="宋体"/>
                <w:b w:val="0"/>
                <w:bCs w:val="0"/>
                <w:color w:val="auto"/>
                <w:sz w:val="20"/>
                <w:szCs w:val="20"/>
                <w:highlight w:val="none"/>
                <w:lang w:val="zh-CN"/>
              </w:rPr>
            </w:pPr>
            <w:r>
              <w:rPr>
                <w:rFonts w:hint="eastAsia" w:ascii="宋体" w:hAnsi="宋体" w:eastAsia="宋体" w:cs="宋体"/>
                <w:b w:val="0"/>
                <w:bCs w:val="0"/>
                <w:color w:val="auto"/>
                <w:sz w:val="20"/>
                <w:szCs w:val="20"/>
                <w:highlight w:val="none"/>
                <w:lang w:val="zh-CN"/>
              </w:rPr>
              <w:t>投标工期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538D813">
            <w:pPr>
              <w:rPr>
                <w:rFonts w:hint="eastAsia" w:ascii="宋体" w:hAnsi="宋体" w:eastAsia="宋体" w:cs="宋体"/>
                <w:b w:val="0"/>
                <w:bCs w:val="0"/>
                <w:color w:val="auto"/>
                <w:sz w:val="20"/>
                <w:szCs w:val="20"/>
                <w:highlight w:val="none"/>
                <w:lang w:val="zh-CN"/>
              </w:rPr>
            </w:pPr>
          </w:p>
        </w:tc>
      </w:tr>
      <w:tr w14:paraId="3A6B995F">
        <w:tblPrEx>
          <w:tblCellMar>
            <w:top w:w="0" w:type="dxa"/>
            <w:left w:w="10" w:type="dxa"/>
            <w:bottom w:w="0" w:type="dxa"/>
            <w:right w:w="10" w:type="dxa"/>
          </w:tblCellMar>
        </w:tblPrEx>
        <w:trPr>
          <w:trHeight w:val="586" w:hRule="atLeast"/>
          <w:jc w:val="center"/>
        </w:trPr>
        <w:tc>
          <w:tcPr>
            <w:tcW w:w="2493" w:type="dxa"/>
            <w:tcBorders>
              <w:top w:val="single" w:color="auto" w:sz="6" w:space="0"/>
              <w:left w:val="single" w:color="auto" w:sz="6" w:space="0"/>
              <w:bottom w:val="single" w:color="auto" w:sz="4" w:space="0"/>
              <w:right w:val="single" w:color="auto" w:sz="6" w:space="0"/>
            </w:tcBorders>
            <w:noWrap w:val="0"/>
            <w:vAlign w:val="center"/>
          </w:tcPr>
          <w:p w14:paraId="7977ADB3">
            <w:pPr>
              <w:jc w:val="center"/>
              <w:rPr>
                <w:rFonts w:hint="eastAsia" w:ascii="宋体" w:hAnsi="宋体" w:eastAsia="宋体" w:cs="宋体"/>
                <w:b w:val="0"/>
                <w:bCs w:val="0"/>
                <w:color w:val="auto"/>
                <w:sz w:val="20"/>
                <w:szCs w:val="20"/>
                <w:highlight w:val="none"/>
                <w:lang w:eastAsia="zh-CN"/>
              </w:rPr>
            </w:pPr>
            <w:r>
              <w:rPr>
                <w:rFonts w:hint="eastAsia" w:ascii="宋体" w:hAnsi="宋体" w:eastAsia="宋体" w:cs="宋体"/>
                <w:b w:val="0"/>
                <w:bCs w:val="0"/>
                <w:color w:val="auto"/>
                <w:sz w:val="20"/>
                <w:szCs w:val="20"/>
                <w:highlight w:val="none"/>
                <w:lang w:val="zh-CN"/>
              </w:rPr>
              <w:t>投标质量</w:t>
            </w:r>
            <w:r>
              <w:rPr>
                <w:rFonts w:hint="eastAsia" w:ascii="宋体" w:hAnsi="宋体" w:eastAsia="宋体" w:cs="宋体"/>
                <w:b w:val="0"/>
                <w:bCs w:val="0"/>
                <w:color w:val="auto"/>
                <w:sz w:val="20"/>
                <w:szCs w:val="20"/>
                <w:highlight w:val="none"/>
                <w:lang w:val="en-US" w:eastAsia="zh-CN"/>
              </w:rPr>
              <w:t>标准</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67C9355C">
            <w:pPr>
              <w:rPr>
                <w:rFonts w:hint="eastAsia" w:ascii="宋体" w:hAnsi="宋体" w:eastAsia="宋体" w:cs="宋体"/>
                <w:b w:val="0"/>
                <w:bCs w:val="0"/>
                <w:color w:val="auto"/>
                <w:sz w:val="20"/>
                <w:szCs w:val="20"/>
                <w:highlight w:val="none"/>
              </w:rPr>
            </w:pPr>
          </w:p>
        </w:tc>
      </w:tr>
      <w:tr w14:paraId="6AB3E600">
        <w:tblPrEx>
          <w:tblCellMar>
            <w:top w:w="0" w:type="dxa"/>
            <w:left w:w="10" w:type="dxa"/>
            <w:bottom w:w="0" w:type="dxa"/>
            <w:right w:w="10" w:type="dxa"/>
          </w:tblCellMar>
        </w:tblPrEx>
        <w:trPr>
          <w:trHeight w:val="744" w:hRule="atLeast"/>
          <w:jc w:val="center"/>
        </w:trPr>
        <w:tc>
          <w:tcPr>
            <w:tcW w:w="2493" w:type="dxa"/>
            <w:tcBorders>
              <w:top w:val="single" w:color="auto" w:sz="4" w:space="0"/>
              <w:left w:val="single" w:color="auto" w:sz="6" w:space="0"/>
              <w:bottom w:val="single" w:color="auto" w:sz="6" w:space="0"/>
              <w:right w:val="single" w:color="auto" w:sz="6" w:space="0"/>
            </w:tcBorders>
            <w:noWrap w:val="0"/>
            <w:vAlign w:val="center"/>
          </w:tcPr>
          <w:p w14:paraId="576652B0">
            <w:pPr>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324C8A7E">
            <w:pPr>
              <w:rPr>
                <w:rFonts w:hint="eastAsia" w:ascii="宋体" w:hAnsi="宋体" w:eastAsia="宋体" w:cs="宋体"/>
                <w:b w:val="0"/>
                <w:bCs w:val="0"/>
                <w:color w:val="auto"/>
                <w:sz w:val="20"/>
                <w:szCs w:val="20"/>
                <w:highlight w:val="none"/>
              </w:rPr>
            </w:pPr>
          </w:p>
        </w:tc>
      </w:tr>
      <w:tr w14:paraId="3AFA2BBF">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7EB24241">
            <w:pPr>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zh-CN"/>
              </w:rPr>
              <w:t>项目经理</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357515C8">
            <w:pPr>
              <w:jc w:val="left"/>
              <w:rPr>
                <w:rFonts w:hint="eastAsia" w:ascii="宋体" w:hAnsi="宋体" w:eastAsia="宋体" w:cs="宋体"/>
                <w:b w:val="0"/>
                <w:bCs w:val="0"/>
                <w:color w:val="auto"/>
                <w:sz w:val="20"/>
                <w:szCs w:val="20"/>
                <w:highlight w:val="none"/>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00AED9DF">
            <w:pPr>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zh-CN"/>
              </w:rPr>
              <w:t>级别</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26DB5239">
            <w:pPr>
              <w:jc w:val="left"/>
              <w:rPr>
                <w:rFonts w:hint="eastAsia" w:ascii="宋体" w:hAnsi="宋体" w:eastAsia="宋体" w:cs="宋体"/>
                <w:b w:val="0"/>
                <w:bCs w:val="0"/>
                <w:color w:val="auto"/>
                <w:sz w:val="20"/>
                <w:szCs w:val="20"/>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3DDF5D5B">
            <w:pPr>
              <w:jc w:val="center"/>
              <w:rPr>
                <w:rFonts w:hint="eastAsia" w:ascii="宋体" w:hAnsi="宋体" w:eastAsia="宋体" w:cs="宋体"/>
                <w:b w:val="0"/>
                <w:bCs w:val="0"/>
                <w:color w:val="auto"/>
                <w:sz w:val="20"/>
                <w:szCs w:val="20"/>
                <w:highlight w:val="none"/>
                <w:lang w:val="zh-CN"/>
              </w:rPr>
            </w:pPr>
            <w:r>
              <w:rPr>
                <w:rFonts w:hint="eastAsia" w:ascii="宋体" w:hAnsi="宋体" w:cs="宋体"/>
                <w:b w:val="0"/>
                <w:bCs w:val="0"/>
                <w:color w:val="auto"/>
                <w:sz w:val="20"/>
                <w:szCs w:val="20"/>
                <w:highlight w:val="none"/>
                <w:lang w:val="zh-CN"/>
              </w:rPr>
              <w:t>注册</w:t>
            </w:r>
          </w:p>
          <w:p w14:paraId="2B77F7D7">
            <w:pPr>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6B2D5489">
            <w:pPr>
              <w:jc w:val="left"/>
              <w:rPr>
                <w:rFonts w:hint="eastAsia" w:ascii="宋体" w:hAnsi="宋体" w:eastAsia="宋体" w:cs="宋体"/>
                <w:b w:val="0"/>
                <w:bCs w:val="0"/>
                <w:color w:val="auto"/>
                <w:sz w:val="20"/>
                <w:szCs w:val="20"/>
                <w:highlight w:val="none"/>
              </w:rPr>
            </w:pPr>
          </w:p>
        </w:tc>
      </w:tr>
      <w:tr w14:paraId="67E94B6D">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46E5CED8">
            <w:pPr>
              <w:jc w:val="center"/>
              <w:rPr>
                <w:rFonts w:hint="eastAsia" w:ascii="宋体" w:hAnsi="宋体" w:eastAsia="宋体" w:cs="宋体"/>
                <w:b w:val="0"/>
                <w:bCs w:val="0"/>
                <w:color w:val="auto"/>
                <w:sz w:val="20"/>
                <w:szCs w:val="20"/>
                <w:highlight w:val="none"/>
                <w:lang w:val="zh-CN"/>
              </w:rPr>
            </w:pPr>
            <w:r>
              <w:rPr>
                <w:rFonts w:hint="eastAsia" w:ascii="宋体" w:hAnsi="宋体" w:eastAsia="宋体" w:cs="宋体"/>
                <w:b w:val="0"/>
                <w:bCs w:val="0"/>
                <w:color w:val="auto"/>
                <w:sz w:val="20"/>
                <w:szCs w:val="20"/>
                <w:highlight w:val="none"/>
                <w:lang w:val="zh-CN"/>
              </w:rPr>
              <w:t>技术负责人</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33AE700A">
            <w:pPr>
              <w:jc w:val="left"/>
              <w:rPr>
                <w:rFonts w:hint="eastAsia" w:ascii="宋体" w:hAnsi="宋体" w:eastAsia="宋体" w:cs="宋体"/>
                <w:b w:val="0"/>
                <w:bCs w:val="0"/>
                <w:color w:val="auto"/>
                <w:sz w:val="20"/>
                <w:szCs w:val="20"/>
                <w:highlight w:val="none"/>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255A122E">
            <w:pPr>
              <w:jc w:val="center"/>
              <w:rPr>
                <w:rFonts w:hint="eastAsia" w:ascii="宋体" w:hAnsi="宋体" w:eastAsia="宋体" w:cs="宋体"/>
                <w:b w:val="0"/>
                <w:bCs w:val="0"/>
                <w:color w:val="auto"/>
                <w:sz w:val="20"/>
                <w:szCs w:val="20"/>
                <w:highlight w:val="none"/>
                <w:lang w:val="zh-CN"/>
              </w:rPr>
            </w:pPr>
            <w:r>
              <w:rPr>
                <w:rFonts w:hint="eastAsia" w:ascii="宋体" w:hAnsi="宋体" w:eastAsia="宋体" w:cs="宋体"/>
                <w:b w:val="0"/>
                <w:bCs w:val="0"/>
                <w:color w:val="auto"/>
                <w:sz w:val="20"/>
                <w:szCs w:val="20"/>
                <w:highlight w:val="none"/>
                <w:lang w:val="zh-CN"/>
              </w:rPr>
              <w:t>职称</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21FD68D2">
            <w:pPr>
              <w:jc w:val="left"/>
              <w:rPr>
                <w:rFonts w:hint="eastAsia" w:ascii="宋体" w:hAnsi="宋体" w:eastAsia="宋体" w:cs="宋体"/>
                <w:b w:val="0"/>
                <w:bCs w:val="0"/>
                <w:color w:val="auto"/>
                <w:sz w:val="20"/>
                <w:szCs w:val="20"/>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0D7E24E3">
            <w:pPr>
              <w:jc w:val="center"/>
              <w:rPr>
                <w:rFonts w:hint="eastAsia" w:ascii="宋体" w:hAnsi="宋体" w:eastAsia="宋体" w:cs="宋体"/>
                <w:b w:val="0"/>
                <w:bCs w:val="0"/>
                <w:color w:val="auto"/>
                <w:sz w:val="20"/>
                <w:szCs w:val="20"/>
                <w:highlight w:val="none"/>
                <w:lang w:val="zh-CN"/>
              </w:rPr>
            </w:pPr>
            <w:r>
              <w:rPr>
                <w:rFonts w:hint="eastAsia" w:ascii="宋体" w:hAnsi="宋体" w:eastAsia="宋体" w:cs="宋体"/>
                <w:b w:val="0"/>
                <w:bCs w:val="0"/>
                <w:color w:val="auto"/>
                <w:sz w:val="20"/>
                <w:szCs w:val="20"/>
                <w:highlight w:val="none"/>
                <w:lang w:val="zh-CN"/>
              </w:rPr>
              <w:t>证书</w:t>
            </w:r>
          </w:p>
          <w:p w14:paraId="049B1711">
            <w:pPr>
              <w:jc w:val="center"/>
              <w:rPr>
                <w:rFonts w:hint="eastAsia" w:ascii="宋体" w:hAnsi="宋体" w:eastAsia="宋体" w:cs="宋体"/>
                <w:b w:val="0"/>
                <w:bCs w:val="0"/>
                <w:color w:val="auto"/>
                <w:sz w:val="20"/>
                <w:szCs w:val="20"/>
                <w:highlight w:val="none"/>
                <w:lang w:val="zh-CN"/>
              </w:rPr>
            </w:pPr>
            <w:r>
              <w:rPr>
                <w:rFonts w:hint="eastAsia" w:ascii="宋体" w:hAnsi="宋体" w:eastAsia="宋体" w:cs="宋体"/>
                <w:b w:val="0"/>
                <w:bCs w:val="0"/>
                <w:color w:val="auto"/>
                <w:sz w:val="20"/>
                <w:szCs w:val="20"/>
                <w:highlight w:val="none"/>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4A613E93">
            <w:pPr>
              <w:jc w:val="left"/>
              <w:rPr>
                <w:rFonts w:hint="eastAsia" w:ascii="宋体" w:hAnsi="宋体" w:eastAsia="宋体" w:cs="宋体"/>
                <w:b w:val="0"/>
                <w:bCs w:val="0"/>
                <w:color w:val="auto"/>
                <w:sz w:val="20"/>
                <w:szCs w:val="20"/>
                <w:highlight w:val="none"/>
              </w:rPr>
            </w:pPr>
          </w:p>
        </w:tc>
      </w:tr>
      <w:tr w14:paraId="01E83823">
        <w:tblPrEx>
          <w:tblCellMar>
            <w:top w:w="0" w:type="dxa"/>
            <w:left w:w="10" w:type="dxa"/>
            <w:bottom w:w="0" w:type="dxa"/>
            <w:right w:w="10" w:type="dxa"/>
          </w:tblCellMar>
        </w:tblPrEx>
        <w:trPr>
          <w:trHeight w:val="696"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61F33CA3">
            <w:pPr>
              <w:jc w:val="center"/>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793AA22">
            <w:pPr>
              <w:rPr>
                <w:rFonts w:hint="eastAsia" w:ascii="宋体" w:hAnsi="宋体" w:eastAsia="宋体" w:cs="宋体"/>
                <w:b w:val="0"/>
                <w:bCs w:val="0"/>
                <w:color w:val="auto"/>
                <w:sz w:val="20"/>
                <w:szCs w:val="20"/>
                <w:highlight w:val="none"/>
              </w:rPr>
            </w:pPr>
          </w:p>
        </w:tc>
      </w:tr>
    </w:tbl>
    <w:p w14:paraId="0439C95C">
      <w:pPr>
        <w:autoSpaceDE w:val="0"/>
        <w:autoSpaceDN w:val="0"/>
        <w:adjustRightInd w:val="0"/>
        <w:spacing w:line="560" w:lineRule="exact"/>
        <w:rPr>
          <w:rFonts w:hint="eastAsia" w:ascii="宋体" w:hAnsi="宋体" w:eastAsia="宋体" w:cs="宋体"/>
          <w:b w:val="0"/>
          <w:bCs w:val="0"/>
          <w:color w:val="auto"/>
          <w:kern w:val="0"/>
          <w:sz w:val="20"/>
          <w:szCs w:val="20"/>
          <w:highlight w:val="none"/>
        </w:rPr>
      </w:pPr>
    </w:p>
    <w:p w14:paraId="05BE56A1">
      <w:pPr>
        <w:autoSpaceDE w:val="0"/>
        <w:autoSpaceDN w:val="0"/>
        <w:adjustRightInd w:val="0"/>
        <w:spacing w:line="560" w:lineRule="exact"/>
        <w:rPr>
          <w:rFonts w:hint="eastAsia" w:ascii="宋体" w:hAnsi="宋体" w:eastAsia="宋体" w:cs="宋体"/>
          <w:b w:val="0"/>
          <w:bCs w:val="0"/>
          <w:color w:val="auto"/>
          <w:kern w:val="0"/>
          <w:sz w:val="20"/>
          <w:szCs w:val="20"/>
          <w:highlight w:val="none"/>
        </w:rPr>
      </w:pPr>
    </w:p>
    <w:p w14:paraId="6BBF8B7F">
      <w:pPr>
        <w:autoSpaceDE w:val="0"/>
        <w:autoSpaceDN w:val="0"/>
        <w:adjustRightInd w:val="0"/>
        <w:spacing w:line="560" w:lineRule="exact"/>
        <w:ind w:firstLine="400" w:firstLineChars="200"/>
        <w:rPr>
          <w:rFonts w:hint="eastAsia" w:ascii="宋体" w:hAnsi="宋体" w:eastAsia="宋体" w:cs="宋体"/>
          <w:b w:val="0"/>
          <w:bCs w:val="0"/>
          <w:color w:val="auto"/>
          <w:kern w:val="0"/>
          <w:sz w:val="20"/>
          <w:szCs w:val="20"/>
          <w:highlight w:val="none"/>
          <w:u w:val="single"/>
        </w:rPr>
      </w:pPr>
      <w:r>
        <w:rPr>
          <w:rFonts w:hint="eastAsia" w:ascii="宋体" w:hAnsi="宋体" w:eastAsia="宋体" w:cs="宋体"/>
          <w:b w:val="0"/>
          <w:bCs w:val="0"/>
          <w:color w:val="auto"/>
          <w:kern w:val="0"/>
          <w:sz w:val="20"/>
          <w:szCs w:val="20"/>
          <w:highlight w:val="none"/>
        </w:rPr>
        <w:t>投标人：</w:t>
      </w:r>
      <w:r>
        <w:rPr>
          <w:rFonts w:hint="eastAsia" w:ascii="宋体" w:hAnsi="宋体" w:eastAsia="宋体" w:cs="宋体"/>
          <w:b w:val="0"/>
          <w:bCs w:val="0"/>
          <w:color w:val="auto"/>
          <w:kern w:val="0"/>
          <w:sz w:val="20"/>
          <w:szCs w:val="20"/>
          <w:highlight w:val="none"/>
          <w:u w:val="single"/>
        </w:rPr>
        <w:t xml:space="preserve">                                  </w:t>
      </w:r>
      <w:r>
        <w:rPr>
          <w:rFonts w:hint="eastAsia" w:ascii="宋体" w:hAnsi="宋体" w:eastAsia="宋体" w:cs="宋体"/>
          <w:b w:val="0"/>
          <w:bCs w:val="0"/>
          <w:color w:val="auto"/>
          <w:kern w:val="0"/>
          <w:sz w:val="20"/>
          <w:szCs w:val="20"/>
          <w:highlight w:val="none"/>
        </w:rPr>
        <w:t>（盖单位章）</w:t>
      </w:r>
    </w:p>
    <w:p w14:paraId="36690460">
      <w:pPr>
        <w:autoSpaceDE w:val="0"/>
        <w:autoSpaceDN w:val="0"/>
        <w:adjustRightInd w:val="0"/>
        <w:spacing w:line="560" w:lineRule="exact"/>
        <w:ind w:firstLine="400" w:firstLineChars="200"/>
        <w:rPr>
          <w:rFonts w:hint="eastAsia" w:ascii="宋体" w:hAnsi="宋体" w:eastAsia="宋体" w:cs="宋体"/>
          <w:b w:val="0"/>
          <w:bCs w:val="0"/>
          <w:color w:val="auto"/>
          <w:kern w:val="0"/>
          <w:sz w:val="20"/>
          <w:szCs w:val="20"/>
          <w:highlight w:val="none"/>
          <w:u w:val="single"/>
        </w:rPr>
      </w:pPr>
      <w:r>
        <w:rPr>
          <w:rFonts w:hint="eastAsia" w:ascii="宋体" w:hAnsi="宋体" w:eastAsia="宋体" w:cs="宋体"/>
          <w:b w:val="0"/>
          <w:bCs w:val="0"/>
          <w:color w:val="auto"/>
          <w:kern w:val="0"/>
          <w:sz w:val="20"/>
          <w:szCs w:val="20"/>
          <w:highlight w:val="none"/>
        </w:rPr>
        <w:t>法定代表人或其委托代理人(签章)：</w:t>
      </w:r>
      <w:r>
        <w:rPr>
          <w:rFonts w:hint="eastAsia" w:ascii="宋体" w:hAnsi="宋体" w:eastAsia="宋体" w:cs="宋体"/>
          <w:b w:val="0"/>
          <w:bCs w:val="0"/>
          <w:color w:val="auto"/>
          <w:kern w:val="0"/>
          <w:sz w:val="20"/>
          <w:szCs w:val="20"/>
          <w:highlight w:val="none"/>
          <w:u w:val="single"/>
        </w:rPr>
        <w:t xml:space="preserve">                   </w:t>
      </w:r>
    </w:p>
    <w:p w14:paraId="6FCBC91B">
      <w:pPr>
        <w:pStyle w:val="18"/>
        <w:keepNext w:val="0"/>
        <w:keepLines w:val="0"/>
        <w:widowControl/>
        <w:suppressLineNumbers w:val="0"/>
        <w:spacing w:line="400" w:lineRule="atLeast"/>
        <w:ind w:firstLine="400" w:firstLineChars="200"/>
        <w:jc w:val="both"/>
        <w:rPr>
          <w:rFonts w:hint="eastAsia" w:ascii="宋体" w:hAnsi="宋体" w:eastAsia="宋体" w:cs="宋体"/>
          <w:color w:val="auto"/>
          <w:spacing w:val="0"/>
          <w:w w:val="100"/>
          <w:position w:val="0"/>
          <w:sz w:val="20"/>
          <w:szCs w:val="20"/>
          <w:highlight w:val="none"/>
          <w:u w:val="single"/>
        </w:rPr>
      </w:pPr>
      <w:r>
        <w:rPr>
          <w:rFonts w:hint="eastAsia" w:ascii="宋体" w:hAnsi="宋体" w:eastAsia="宋体" w:cs="宋体"/>
          <w:b w:val="0"/>
          <w:bCs w:val="0"/>
          <w:color w:val="auto"/>
          <w:kern w:val="0"/>
          <w:sz w:val="20"/>
          <w:szCs w:val="20"/>
          <w:highlight w:val="none"/>
        </w:rPr>
        <w:t>日期：</w:t>
      </w:r>
      <w:r>
        <w:rPr>
          <w:rFonts w:hint="eastAsia" w:ascii="宋体" w:hAnsi="宋体" w:eastAsia="宋体" w:cs="宋体"/>
          <w:b w:val="0"/>
          <w:bCs w:val="0"/>
          <w:color w:val="auto"/>
          <w:kern w:val="0"/>
          <w:sz w:val="20"/>
          <w:szCs w:val="20"/>
          <w:highlight w:val="none"/>
          <w:u w:val="single"/>
        </w:rPr>
        <w:t xml:space="preserve">     </w:t>
      </w:r>
      <w:r>
        <w:rPr>
          <w:rFonts w:hint="eastAsia" w:ascii="宋体" w:hAnsi="宋体" w:eastAsia="宋体" w:cs="宋体"/>
          <w:b w:val="0"/>
          <w:bCs w:val="0"/>
          <w:color w:val="auto"/>
          <w:kern w:val="0"/>
          <w:sz w:val="20"/>
          <w:szCs w:val="20"/>
          <w:highlight w:val="none"/>
        </w:rPr>
        <w:t>年</w:t>
      </w:r>
      <w:r>
        <w:rPr>
          <w:rFonts w:hint="eastAsia" w:ascii="宋体" w:hAnsi="宋体" w:eastAsia="宋体" w:cs="宋体"/>
          <w:b w:val="0"/>
          <w:bCs w:val="0"/>
          <w:color w:val="auto"/>
          <w:kern w:val="0"/>
          <w:sz w:val="20"/>
          <w:szCs w:val="20"/>
          <w:highlight w:val="none"/>
          <w:u w:val="single"/>
        </w:rPr>
        <w:t xml:space="preserve">    </w:t>
      </w:r>
      <w:r>
        <w:rPr>
          <w:rFonts w:hint="eastAsia" w:ascii="宋体" w:hAnsi="宋体" w:eastAsia="宋体" w:cs="宋体"/>
          <w:b w:val="0"/>
          <w:bCs w:val="0"/>
          <w:color w:val="auto"/>
          <w:kern w:val="0"/>
          <w:sz w:val="20"/>
          <w:szCs w:val="20"/>
          <w:highlight w:val="none"/>
        </w:rPr>
        <w:t>月</w:t>
      </w:r>
      <w:r>
        <w:rPr>
          <w:rFonts w:hint="eastAsia" w:ascii="宋体" w:hAnsi="宋体" w:eastAsia="宋体" w:cs="宋体"/>
          <w:b w:val="0"/>
          <w:bCs w:val="0"/>
          <w:color w:val="auto"/>
          <w:kern w:val="0"/>
          <w:sz w:val="20"/>
          <w:szCs w:val="20"/>
          <w:highlight w:val="none"/>
          <w:u w:val="single"/>
        </w:rPr>
        <w:t xml:space="preserve">    </w:t>
      </w:r>
      <w:r>
        <w:rPr>
          <w:rFonts w:hint="eastAsia" w:ascii="宋体" w:hAnsi="宋体" w:eastAsia="宋体" w:cs="宋体"/>
          <w:b w:val="0"/>
          <w:bCs w:val="0"/>
          <w:color w:val="auto"/>
          <w:kern w:val="0"/>
          <w:sz w:val="20"/>
          <w:szCs w:val="20"/>
          <w:highlight w:val="none"/>
        </w:rPr>
        <w:t>日</w:t>
      </w:r>
    </w:p>
    <w:p w14:paraId="33F8A777">
      <w:pPr>
        <w:pStyle w:val="3"/>
        <w:bidi w:val="0"/>
        <w:jc w:val="center"/>
        <w:outlineLvl w:val="9"/>
        <w:rPr>
          <w:rFonts w:hint="eastAsia" w:ascii="宋体" w:hAnsi="宋体" w:eastAsia="宋体" w:cs="宋体"/>
          <w:b/>
          <w:bCs/>
          <w:color w:val="auto"/>
          <w:sz w:val="24"/>
          <w:szCs w:val="24"/>
        </w:rPr>
      </w:pPr>
      <w:bookmarkStart w:id="2289" w:name="_Toc31524"/>
      <w:bookmarkStart w:id="2290" w:name="_Toc24762"/>
      <w:bookmarkStart w:id="2291" w:name="_Toc21408"/>
      <w:bookmarkStart w:id="2292" w:name="_Toc15340"/>
      <w:bookmarkStart w:id="2293" w:name="_Toc30820"/>
    </w:p>
    <w:p w14:paraId="351C5E03">
      <w:pPr>
        <w:rPr>
          <w:rFonts w:hint="eastAsia" w:ascii="宋体" w:hAnsi="宋体" w:eastAsia="宋体" w:cs="宋体"/>
          <w:b/>
          <w:bCs/>
          <w:color w:val="auto"/>
          <w:sz w:val="24"/>
          <w:szCs w:val="24"/>
        </w:rPr>
      </w:pPr>
    </w:p>
    <w:p w14:paraId="0AA934E9">
      <w:pPr>
        <w:rPr>
          <w:rFonts w:hint="eastAsia" w:ascii="宋体" w:hAnsi="宋体" w:eastAsia="宋体" w:cs="宋体"/>
          <w:b/>
          <w:bCs/>
          <w:color w:val="auto"/>
          <w:sz w:val="24"/>
          <w:szCs w:val="24"/>
        </w:rPr>
      </w:pPr>
    </w:p>
    <w:p w14:paraId="66FDF2FC">
      <w:pPr>
        <w:rPr>
          <w:rFonts w:hint="eastAsia" w:ascii="宋体" w:hAnsi="宋体" w:eastAsia="宋体" w:cs="宋体"/>
          <w:color w:val="auto"/>
        </w:rPr>
      </w:pPr>
    </w:p>
    <w:p w14:paraId="50BE2C9C">
      <w:pPr>
        <w:pStyle w:val="3"/>
        <w:bidi w:val="0"/>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二、法定代表人身份证明</w:t>
      </w:r>
      <w:bookmarkEnd w:id="2289"/>
      <w:bookmarkEnd w:id="2290"/>
      <w:bookmarkEnd w:id="2291"/>
      <w:bookmarkEnd w:id="2292"/>
      <w:bookmarkEnd w:id="2293"/>
    </w:p>
    <w:p w14:paraId="26D83768">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投 标 人：</w:t>
      </w:r>
      <w:r>
        <w:rPr>
          <w:rFonts w:hint="eastAsia" w:ascii="宋体" w:hAnsi="宋体" w:eastAsia="宋体" w:cs="宋体"/>
          <w:color w:val="auto"/>
          <w:sz w:val="20"/>
          <w:szCs w:val="20"/>
          <w:u w:val="single"/>
        </w:rPr>
        <w:t xml:space="preserve">                                                        </w:t>
      </w:r>
    </w:p>
    <w:p w14:paraId="3D7AA4D6">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单位性质：</w:t>
      </w:r>
      <w:r>
        <w:rPr>
          <w:rFonts w:hint="eastAsia" w:ascii="宋体" w:hAnsi="宋体" w:eastAsia="宋体" w:cs="宋体"/>
          <w:color w:val="auto"/>
          <w:sz w:val="20"/>
          <w:szCs w:val="20"/>
          <w:u w:val="single"/>
        </w:rPr>
        <w:t xml:space="preserve">                                                        </w:t>
      </w:r>
    </w:p>
    <w:p w14:paraId="3094D85C">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地    址：</w:t>
      </w:r>
      <w:r>
        <w:rPr>
          <w:rFonts w:hint="eastAsia" w:ascii="宋体" w:hAnsi="宋体" w:eastAsia="宋体" w:cs="宋体"/>
          <w:color w:val="auto"/>
          <w:sz w:val="20"/>
          <w:szCs w:val="20"/>
          <w:u w:val="single"/>
        </w:rPr>
        <w:t xml:space="preserve">                                                        </w:t>
      </w:r>
    </w:p>
    <w:p w14:paraId="09851E87">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成立时间：</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年</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月</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日</w:t>
      </w:r>
    </w:p>
    <w:p w14:paraId="322E7E40">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经营期限：</w:t>
      </w:r>
      <w:r>
        <w:rPr>
          <w:rFonts w:hint="eastAsia" w:ascii="宋体" w:hAnsi="宋体" w:eastAsia="宋体" w:cs="宋体"/>
          <w:color w:val="auto"/>
          <w:sz w:val="20"/>
          <w:szCs w:val="20"/>
          <w:u w:val="single"/>
        </w:rPr>
        <w:t xml:space="preserve">                                                        </w:t>
      </w:r>
    </w:p>
    <w:p w14:paraId="2BFFB766">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姓    名：</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性        别：</w:t>
      </w:r>
      <w:r>
        <w:rPr>
          <w:rFonts w:hint="eastAsia" w:ascii="宋体" w:hAnsi="宋体" w:eastAsia="宋体" w:cs="宋体"/>
          <w:color w:val="auto"/>
          <w:sz w:val="20"/>
          <w:szCs w:val="20"/>
          <w:u w:val="single"/>
        </w:rPr>
        <w:t xml:space="preserve">                </w:t>
      </w:r>
    </w:p>
    <w:p w14:paraId="6381832F">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年    龄：</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职        务：</w:t>
      </w:r>
      <w:r>
        <w:rPr>
          <w:rFonts w:hint="eastAsia" w:ascii="宋体" w:hAnsi="宋体" w:eastAsia="宋体" w:cs="宋体"/>
          <w:color w:val="auto"/>
          <w:sz w:val="20"/>
          <w:szCs w:val="20"/>
          <w:u w:val="single"/>
        </w:rPr>
        <w:t xml:space="preserve">                </w:t>
      </w:r>
    </w:p>
    <w:p w14:paraId="13593527">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系</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（投标人名称）的法定代表人。</w:t>
      </w:r>
    </w:p>
    <w:p w14:paraId="748A3542">
      <w:pPr>
        <w:spacing w:line="500" w:lineRule="exact"/>
        <w:rPr>
          <w:rFonts w:hint="eastAsia" w:ascii="宋体" w:hAnsi="宋体" w:eastAsia="宋体" w:cs="宋体"/>
          <w:color w:val="auto"/>
          <w:sz w:val="20"/>
          <w:szCs w:val="20"/>
        </w:rPr>
      </w:pPr>
      <w:r>
        <w:rPr>
          <w:rFonts w:hint="eastAsia" w:ascii="宋体" w:hAnsi="宋体" w:eastAsia="宋体" w:cs="宋体"/>
          <w:color w:val="auto"/>
          <w:sz w:val="20"/>
          <w:szCs w:val="20"/>
        </w:rPr>
        <w:t>特此证明。</w:t>
      </w:r>
    </w:p>
    <w:p w14:paraId="280A91AC">
      <w:pPr>
        <w:spacing w:line="500" w:lineRule="exact"/>
        <w:rPr>
          <w:rFonts w:hint="eastAsia" w:ascii="宋体" w:hAnsi="宋体" w:eastAsia="宋体" w:cs="宋体"/>
          <w:color w:val="auto"/>
          <w:sz w:val="20"/>
          <w:szCs w:val="20"/>
        </w:rPr>
      </w:pPr>
    </w:p>
    <w:p w14:paraId="5F19B4CA">
      <w:pPr>
        <w:spacing w:line="500" w:lineRule="exact"/>
        <w:rPr>
          <w:rFonts w:hint="eastAsia" w:ascii="宋体" w:hAnsi="宋体" w:eastAsia="宋体" w:cs="宋体"/>
          <w:color w:val="auto"/>
          <w:sz w:val="20"/>
          <w:szCs w:val="20"/>
        </w:rPr>
      </w:pPr>
    </w:p>
    <w:p w14:paraId="573D7D6C">
      <w:pPr>
        <w:wordWrap w:val="0"/>
        <w:spacing w:line="500" w:lineRule="exact"/>
        <w:jc w:val="right"/>
        <w:rPr>
          <w:rFonts w:hint="eastAsia" w:ascii="宋体" w:hAnsi="宋体" w:eastAsia="宋体" w:cs="宋体"/>
          <w:color w:val="auto"/>
          <w:sz w:val="20"/>
          <w:szCs w:val="20"/>
        </w:rPr>
      </w:pPr>
      <w:r>
        <w:rPr>
          <w:rFonts w:hint="eastAsia" w:ascii="宋体" w:hAnsi="宋体" w:eastAsia="宋体" w:cs="宋体"/>
          <w:color w:val="auto"/>
          <w:sz w:val="20"/>
          <w:szCs w:val="20"/>
        </w:rPr>
        <w:t>投标人：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（盖单位章）</w:t>
      </w:r>
    </w:p>
    <w:p w14:paraId="2444FF1B">
      <w:pPr>
        <w:wordWrap w:val="0"/>
        <w:spacing w:line="500" w:lineRule="exact"/>
        <w:jc w:val="right"/>
        <w:rPr>
          <w:rFonts w:hint="eastAsia" w:ascii="宋体" w:hAnsi="宋体" w:eastAsia="宋体" w:cs="宋体"/>
          <w:color w:val="auto"/>
          <w:sz w:val="20"/>
          <w:szCs w:val="20"/>
        </w:rPr>
      </w:pP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年</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月</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日          </w:t>
      </w:r>
    </w:p>
    <w:p w14:paraId="70D8BF63">
      <w:pPr>
        <w:pStyle w:val="3"/>
        <w:bidi w:val="0"/>
        <w:jc w:val="center"/>
        <w:outlineLvl w:val="9"/>
        <w:rPr>
          <w:rFonts w:hint="eastAsia" w:ascii="宋体" w:hAnsi="宋体" w:eastAsia="宋体" w:cs="宋体"/>
          <w:color w:val="auto"/>
          <w:sz w:val="20"/>
          <w:szCs w:val="24"/>
        </w:rPr>
      </w:pPr>
      <w:r>
        <w:rPr>
          <w:rFonts w:hint="eastAsia" w:ascii="宋体" w:hAnsi="宋体" w:eastAsia="宋体" w:cs="宋体"/>
          <w:color w:val="auto"/>
          <w:sz w:val="20"/>
          <w:szCs w:val="20"/>
        </w:rPr>
        <w:br w:type="page"/>
      </w:r>
      <w:bookmarkStart w:id="2294" w:name="_Toc10970"/>
      <w:bookmarkStart w:id="2295" w:name="_Toc23671"/>
      <w:bookmarkStart w:id="2296" w:name="_Toc19815"/>
      <w:bookmarkStart w:id="2297" w:name="_Toc28616"/>
      <w:bookmarkStart w:id="2298" w:name="_Toc9463"/>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、附有法定代表人身份证明的授权委托书</w:t>
      </w:r>
      <w:bookmarkEnd w:id="2294"/>
      <w:bookmarkEnd w:id="2295"/>
      <w:bookmarkEnd w:id="2296"/>
      <w:bookmarkEnd w:id="2297"/>
      <w:bookmarkEnd w:id="2298"/>
    </w:p>
    <w:p w14:paraId="228CF51D">
      <w:pPr>
        <w:spacing w:line="50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本人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（姓名）系</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（投标人名称）的法定代表人，现委托</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（姓名）为我方代理人。代理人根据授权，以我方名义签署、澄清、说明、补正、递交、撤回、修改</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（项目名称）施工投标文件、签订合同和处理有关事宜，其法律后果由我方承担。</w:t>
      </w:r>
    </w:p>
    <w:p w14:paraId="60D9C51A">
      <w:pPr>
        <w:spacing w:before="156" w:beforeLines="50" w:line="50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委托期限：</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w:t>
      </w:r>
    </w:p>
    <w:p w14:paraId="56C01351">
      <w:pPr>
        <w:spacing w:before="312" w:beforeLines="100" w:after="312" w:afterLines="100" w:line="50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代理人无转委托权。</w:t>
      </w:r>
    </w:p>
    <w:p w14:paraId="2FCE64F9">
      <w:pPr>
        <w:bidi w:val="0"/>
        <w:rPr>
          <w:rFonts w:hint="eastAsia" w:ascii="宋体" w:hAnsi="宋体" w:eastAsia="宋体" w:cs="宋体"/>
          <w:color w:val="auto"/>
          <w:sz w:val="20"/>
          <w:szCs w:val="22"/>
        </w:rPr>
      </w:pPr>
      <w:r>
        <w:rPr>
          <w:rFonts w:hint="eastAsia" w:ascii="宋体" w:hAnsi="宋体" w:eastAsia="宋体" w:cs="宋体"/>
          <w:color w:val="auto"/>
          <w:sz w:val="20"/>
          <w:szCs w:val="22"/>
        </w:rPr>
        <w:t>附：法定代表人和委托代理人身份证扫描件</w:t>
      </w:r>
    </w:p>
    <w:p w14:paraId="72E356F7">
      <w:pPr>
        <w:spacing w:line="440" w:lineRule="exact"/>
        <w:ind w:left="840"/>
        <w:rPr>
          <w:rFonts w:hint="eastAsia" w:ascii="宋体" w:hAnsi="宋体" w:eastAsia="宋体" w:cs="宋体"/>
          <w:bCs/>
          <w:color w:val="auto"/>
          <w:sz w:val="20"/>
          <w:szCs w:val="20"/>
        </w:rPr>
      </w:pPr>
    </w:p>
    <w:p w14:paraId="022F735B">
      <w:pPr>
        <w:spacing w:line="440" w:lineRule="exact"/>
        <w:ind w:left="840"/>
        <w:rPr>
          <w:rFonts w:hint="eastAsia" w:ascii="宋体" w:hAnsi="宋体" w:eastAsia="宋体" w:cs="宋体"/>
          <w:bCs/>
          <w:color w:val="auto"/>
          <w:sz w:val="20"/>
          <w:szCs w:val="20"/>
        </w:rPr>
      </w:pPr>
    </w:p>
    <w:p w14:paraId="119D82CE">
      <w:pPr>
        <w:snapToGrid w:val="0"/>
        <w:spacing w:line="360" w:lineRule="auto"/>
        <w:ind w:firstLine="404" w:firstLineChars="202"/>
        <w:rPr>
          <w:rFonts w:hint="eastAsia" w:ascii="宋体" w:hAnsi="宋体" w:eastAsia="宋体" w:cs="宋体"/>
          <w:color w:val="auto"/>
          <w:sz w:val="20"/>
          <w:szCs w:val="20"/>
        </w:rPr>
      </w:pPr>
      <w:r>
        <w:rPr>
          <w:rFonts w:hint="eastAsia" w:ascii="宋体" w:hAnsi="宋体" w:eastAsia="宋体" w:cs="宋体"/>
          <w:color w:val="auto"/>
          <w:sz w:val="20"/>
          <w:szCs w:val="20"/>
        </w:rPr>
        <w:t>投  标  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（盖单位章）</w:t>
      </w:r>
    </w:p>
    <w:p w14:paraId="3952B5AE">
      <w:pPr>
        <w:snapToGrid w:val="0"/>
        <w:spacing w:line="360" w:lineRule="auto"/>
        <w:ind w:firstLine="404" w:firstLineChars="202"/>
        <w:rPr>
          <w:rFonts w:hint="eastAsia" w:ascii="宋体" w:hAnsi="宋体" w:eastAsia="宋体" w:cs="宋体"/>
          <w:color w:val="auto"/>
          <w:sz w:val="20"/>
          <w:szCs w:val="20"/>
        </w:rPr>
      </w:pPr>
      <w:r>
        <w:rPr>
          <w:rFonts w:hint="eastAsia" w:ascii="宋体" w:hAnsi="宋体" w:eastAsia="宋体" w:cs="宋体"/>
          <w:color w:val="auto"/>
          <w:sz w:val="20"/>
          <w:szCs w:val="20"/>
        </w:rPr>
        <w:t>法定代表人：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（签字）</w:t>
      </w:r>
    </w:p>
    <w:p w14:paraId="13B2F1D3">
      <w:pPr>
        <w:snapToGrid w:val="0"/>
        <w:spacing w:line="360" w:lineRule="auto"/>
        <w:ind w:firstLine="404" w:firstLineChars="202"/>
        <w:rPr>
          <w:rFonts w:hint="eastAsia" w:ascii="宋体" w:hAnsi="宋体" w:eastAsia="宋体" w:cs="宋体"/>
          <w:color w:val="auto"/>
          <w:sz w:val="20"/>
          <w:szCs w:val="20"/>
          <w:u w:val="single"/>
        </w:rPr>
      </w:pPr>
      <w:r>
        <w:rPr>
          <w:rFonts w:hint="eastAsia" w:ascii="宋体" w:hAnsi="宋体" w:eastAsia="宋体" w:cs="宋体"/>
          <w:color w:val="auto"/>
          <w:sz w:val="20"/>
          <w:szCs w:val="20"/>
        </w:rPr>
        <w:t>身份证号码：</w:t>
      </w:r>
      <w:r>
        <w:rPr>
          <w:rFonts w:hint="eastAsia" w:ascii="宋体" w:hAnsi="宋体" w:eastAsia="宋体" w:cs="宋体"/>
          <w:color w:val="auto"/>
          <w:sz w:val="20"/>
          <w:szCs w:val="20"/>
          <w:u w:val="single"/>
        </w:rPr>
        <w:t xml:space="preserve">                        </w:t>
      </w:r>
    </w:p>
    <w:p w14:paraId="0E391C77">
      <w:pPr>
        <w:snapToGrid w:val="0"/>
        <w:spacing w:line="360" w:lineRule="auto"/>
        <w:ind w:firstLine="404" w:firstLineChars="202"/>
        <w:rPr>
          <w:rFonts w:hint="eastAsia" w:ascii="宋体" w:hAnsi="宋体" w:eastAsia="宋体" w:cs="宋体"/>
          <w:color w:val="auto"/>
          <w:sz w:val="20"/>
          <w:szCs w:val="20"/>
        </w:rPr>
      </w:pPr>
      <w:r>
        <w:rPr>
          <w:rFonts w:hint="eastAsia" w:ascii="宋体" w:hAnsi="宋体" w:eastAsia="宋体" w:cs="宋体"/>
          <w:color w:val="auto"/>
          <w:sz w:val="20"/>
          <w:szCs w:val="20"/>
        </w:rPr>
        <w:t>委托代理人：</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（签字）</w:t>
      </w:r>
    </w:p>
    <w:p w14:paraId="0C3AA6BB">
      <w:pPr>
        <w:snapToGrid w:val="0"/>
        <w:spacing w:line="360" w:lineRule="auto"/>
        <w:ind w:firstLine="404" w:firstLineChars="202"/>
        <w:rPr>
          <w:rFonts w:hint="eastAsia" w:ascii="宋体" w:hAnsi="宋体" w:eastAsia="宋体" w:cs="宋体"/>
          <w:color w:val="auto"/>
          <w:sz w:val="20"/>
          <w:szCs w:val="20"/>
        </w:rPr>
      </w:pPr>
      <w:r>
        <w:rPr>
          <w:rFonts w:hint="eastAsia" w:ascii="宋体" w:hAnsi="宋体" w:eastAsia="宋体" w:cs="宋体"/>
          <w:color w:val="auto"/>
          <w:sz w:val="20"/>
          <w:szCs w:val="20"/>
        </w:rPr>
        <w:t>身份证号码：</w:t>
      </w:r>
      <w:r>
        <w:rPr>
          <w:rFonts w:hint="eastAsia" w:ascii="宋体" w:hAnsi="宋体" w:eastAsia="宋体" w:cs="宋体"/>
          <w:color w:val="auto"/>
          <w:sz w:val="20"/>
          <w:szCs w:val="20"/>
          <w:u w:val="single"/>
        </w:rPr>
        <w:t xml:space="preserve">                        </w:t>
      </w:r>
    </w:p>
    <w:p w14:paraId="22021A8A">
      <w:pPr>
        <w:spacing w:line="440" w:lineRule="exact"/>
        <w:ind w:left="3570"/>
        <w:rPr>
          <w:rFonts w:hint="eastAsia" w:ascii="宋体" w:hAnsi="宋体" w:eastAsia="宋体" w:cs="宋体"/>
          <w:bCs/>
          <w:color w:val="auto"/>
          <w:sz w:val="20"/>
          <w:szCs w:val="20"/>
        </w:rPr>
      </w:pPr>
    </w:p>
    <w:p w14:paraId="7A0DCB52">
      <w:pPr>
        <w:spacing w:line="440" w:lineRule="exact"/>
        <w:ind w:left="840"/>
        <w:rPr>
          <w:rFonts w:hint="eastAsia" w:ascii="宋体" w:hAnsi="宋体" w:eastAsia="宋体" w:cs="宋体"/>
          <w:bCs/>
          <w:color w:val="auto"/>
          <w:sz w:val="20"/>
          <w:szCs w:val="20"/>
        </w:rPr>
      </w:pPr>
    </w:p>
    <w:p w14:paraId="2CF05FEA">
      <w:pPr>
        <w:spacing w:line="440" w:lineRule="exact"/>
        <w:ind w:left="840"/>
        <w:jc w:val="center"/>
        <w:rPr>
          <w:rFonts w:hint="eastAsia" w:ascii="宋体" w:hAnsi="宋体" w:eastAsia="宋体" w:cs="宋体"/>
          <w:bCs/>
          <w:color w:val="auto"/>
          <w:sz w:val="20"/>
          <w:szCs w:val="22"/>
        </w:rPr>
        <w:sectPr>
          <w:footerReference r:id="rId18" w:type="default"/>
          <w:pgSz w:w="11915" w:h="16840"/>
          <w:pgMar w:top="1134" w:right="1134" w:bottom="1134" w:left="1134" w:header="777" w:footer="799"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年</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月</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日</w:t>
      </w:r>
    </w:p>
    <w:p w14:paraId="0AC6D699">
      <w:pPr>
        <w:pStyle w:val="3"/>
        <w:bidi w:val="0"/>
        <w:jc w:val="center"/>
        <w:outlineLvl w:val="9"/>
        <w:rPr>
          <w:rFonts w:hint="eastAsia" w:ascii="宋体" w:hAnsi="宋体" w:eastAsia="宋体" w:cs="宋体"/>
          <w:color w:val="auto"/>
          <w:sz w:val="20"/>
          <w:szCs w:val="24"/>
        </w:rPr>
      </w:pPr>
      <w:bookmarkStart w:id="2299" w:name="_Toc28587"/>
      <w:bookmarkStart w:id="2300" w:name="_Toc30791"/>
      <w:bookmarkStart w:id="2301" w:name="_Toc27325"/>
      <w:bookmarkStart w:id="2302" w:name="_Toc7509"/>
      <w:bookmarkStart w:id="2303" w:name="_Toc18196"/>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、投标保证金</w:t>
      </w:r>
      <w:bookmarkEnd w:id="2299"/>
      <w:bookmarkEnd w:id="2300"/>
      <w:bookmarkEnd w:id="2301"/>
      <w:bookmarkEnd w:id="2302"/>
      <w:bookmarkEnd w:id="2303"/>
    </w:p>
    <w:p w14:paraId="65511241">
      <w:pPr>
        <w:autoSpaceDE w:val="0"/>
        <w:autoSpaceDN w:val="0"/>
        <w:adjustRightInd w:val="0"/>
        <w:spacing w:line="400" w:lineRule="exact"/>
        <w:ind w:right="-34" w:rightChars="-16"/>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（招标人名称）：</w:t>
      </w:r>
    </w:p>
    <w:p w14:paraId="26415F37">
      <w:pPr>
        <w:autoSpaceDE w:val="0"/>
        <w:autoSpaceDN w:val="0"/>
        <w:adjustRightInd w:val="0"/>
        <w:spacing w:line="400" w:lineRule="exact"/>
        <w:ind w:right="-34" w:rightChars="-16"/>
        <w:jc w:val="left"/>
        <w:rPr>
          <w:rFonts w:hint="eastAsia" w:ascii="宋体" w:hAnsi="宋体" w:eastAsia="宋体" w:cs="宋体"/>
          <w:color w:val="auto"/>
          <w:kern w:val="0"/>
          <w:highlight w:val="none"/>
        </w:rPr>
      </w:pPr>
    </w:p>
    <w:p w14:paraId="2CD66FF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0732713D">
      <w:pPr>
        <w:autoSpaceDE w:val="0"/>
        <w:autoSpaceDN w:val="0"/>
        <w:adjustRightInd w:val="0"/>
        <w:spacing w:line="400" w:lineRule="exact"/>
        <w:ind w:right="-34" w:rightChars="-16"/>
        <w:jc w:val="left"/>
        <w:rPr>
          <w:rFonts w:hint="eastAsia" w:ascii="宋体" w:hAnsi="宋体" w:eastAsia="宋体" w:cs="宋体"/>
          <w:color w:val="auto"/>
          <w:kern w:val="0"/>
          <w:highlight w:val="none"/>
        </w:rPr>
      </w:pPr>
    </w:p>
    <w:p w14:paraId="000F2A82">
      <w:pPr>
        <w:autoSpaceDE w:val="0"/>
        <w:autoSpaceDN w:val="0"/>
        <w:adjustRightInd w:val="0"/>
        <w:spacing w:line="400" w:lineRule="exact"/>
        <w:ind w:right="-34" w:rightChars="-16"/>
        <w:jc w:val="left"/>
        <w:rPr>
          <w:rFonts w:hint="eastAsia" w:ascii="宋体" w:hAnsi="宋体" w:eastAsia="宋体" w:cs="宋体"/>
          <w:color w:val="auto"/>
          <w:kern w:val="0"/>
          <w:highlight w:val="none"/>
        </w:rPr>
      </w:pPr>
    </w:p>
    <w:p w14:paraId="6587B077">
      <w:pPr>
        <w:autoSpaceDE w:val="0"/>
        <w:autoSpaceDN w:val="0"/>
        <w:adjustRightInd w:val="0"/>
        <w:spacing w:line="400" w:lineRule="exact"/>
        <w:ind w:right="-34" w:rightChars="-16"/>
        <w:jc w:val="left"/>
        <w:rPr>
          <w:rFonts w:hint="eastAsia" w:ascii="宋体" w:hAnsi="宋体" w:eastAsia="宋体" w:cs="宋体"/>
          <w:color w:val="auto"/>
          <w:kern w:val="0"/>
          <w:highlight w:val="none"/>
        </w:rPr>
      </w:pPr>
    </w:p>
    <w:p w14:paraId="0DB65240">
      <w:pPr>
        <w:autoSpaceDE w:val="0"/>
        <w:autoSpaceDN w:val="0"/>
        <w:adjustRightInd w:val="0"/>
        <w:spacing w:line="400" w:lineRule="exact"/>
        <w:ind w:right="-34" w:rightChars="-16"/>
        <w:jc w:val="righ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投标人名称：</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（盖单位章）</w:t>
      </w:r>
    </w:p>
    <w:p w14:paraId="66495DFF">
      <w:pPr>
        <w:autoSpaceDE w:val="0"/>
        <w:autoSpaceDN w:val="0"/>
        <w:adjustRightInd w:val="0"/>
        <w:spacing w:line="400" w:lineRule="exact"/>
        <w:ind w:right="-34" w:rightChars="-16"/>
        <w:jc w:val="right"/>
        <w:rPr>
          <w:rFonts w:hint="eastAsia" w:ascii="宋体" w:hAnsi="宋体" w:eastAsia="宋体" w:cs="宋体"/>
          <w:color w:val="auto"/>
          <w:kern w:val="0"/>
          <w:highlight w:val="none"/>
        </w:rPr>
      </w:pPr>
      <w:r>
        <w:rPr>
          <w:rFonts w:hint="eastAsia" w:ascii="宋体" w:hAnsi="宋体" w:eastAsia="宋体" w:cs="宋体"/>
          <w:color w:val="auto"/>
          <w:kern w:val="0"/>
          <w:highlight w:val="none"/>
        </w:rPr>
        <w:t>法定代表人或其委托代理人：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（签字）</w:t>
      </w:r>
    </w:p>
    <w:p w14:paraId="0DCEF083">
      <w:pPr>
        <w:autoSpaceDE w:val="0"/>
        <w:autoSpaceDN w:val="0"/>
        <w:adjustRightInd w:val="0"/>
        <w:spacing w:line="400" w:lineRule="exact"/>
        <w:ind w:right="-34" w:rightChars="-16" w:firstLine="5124" w:firstLineChars="244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月</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日</w:t>
      </w:r>
    </w:p>
    <w:p w14:paraId="5C5BFD86">
      <w:pPr>
        <w:autoSpaceDE w:val="0"/>
        <w:autoSpaceDN w:val="0"/>
        <w:adjustRightInd w:val="0"/>
        <w:spacing w:line="400" w:lineRule="exact"/>
        <w:ind w:right="-34" w:rightChars="-16"/>
        <w:jc w:val="left"/>
        <w:rPr>
          <w:rFonts w:hint="eastAsia" w:ascii="宋体" w:hAnsi="宋体" w:eastAsia="宋体" w:cs="宋体"/>
          <w:color w:val="auto"/>
          <w:kern w:val="0"/>
          <w:sz w:val="18"/>
          <w:highlight w:val="none"/>
        </w:rPr>
      </w:pPr>
      <w:r>
        <w:rPr>
          <w:rFonts w:hint="eastAsia" w:ascii="宋体" w:hAnsi="宋体" w:eastAsia="宋体" w:cs="宋体"/>
          <w:color w:val="auto"/>
          <w:kern w:val="0"/>
          <w:sz w:val="18"/>
          <w:highlight w:val="none"/>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3" name="直接连接符 3"/>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4.95pt;margin-top:14.45pt;height:0.75pt;width:442.7pt;z-index:251660288;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KUg71z5AQAA6QMAAA4AAABkcnMvZTJvRG9jLnhtbK1TzY7T&#10;MBC+I/EOlu80bVZd2KjpHrYsFwSVgAeYOk5iyX/yuE37ErwAEjc4ceTO2+zyGIyd0oXl0gM5OGPP&#10;58/zfR4vrvdGs50MqJyt+Wwy5Uxa4Rplu5p/eH/77AVnGME2oJ2VNT9I5NfLp08Wg69k6XqnGxkY&#10;kVisBl/zPkZfFQWKXhrAifPSUrJ1wUCkaeiKJsBA7EYX5XR6WQwuND44IRFpdTUm+ZExnEPo2lYJ&#10;uXJia6SNI2uQGiJJwl555MtcbdtKEd+2LcrIdM1JacwjHULxJo3FcgFVF8D3ShxLgHNKeKTJgLJ0&#10;6IlqBRHYNqh/qIwSwaFr40Q4U4xCsiOkYjZ95M27HrzMWshq9CfT8f/Rije7dWCqqfkFZxYMXfj9&#10;p+93H7/8/PGZxvtvX9lFMmnwWBH2xq7DcYZ+HZLifRtM+pMWts/GHk7Gyn1kghbnl2VZXpHngnJX&#10;83KeKIuHvT5gfCWdYSmouVY2yYYKdq8xjtDfkLSsLRuo4NnzeaIEasKWLp9C40kI2i5vRqdVc6u0&#10;TlswdJsbHdgOUiPk71jDX7B0ygqwH3F4wJWLCQdVL6F5aRsWD548svQ0eCrCyIYzLeklpSgjIyh9&#10;DpL0a0s2JGtHM1O0cc2BbmTrg+p68mKWy0wZ6oBs2rFbU4v9Oc9MDy90+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L4VpI1gAAAAgBAAAPAAAAAAAAAAEAIAAAACIAAABkcnMvZG93bnJldi54bWxQ&#10;SwECFAAUAAAACACHTuJApSDvXPkBAADpAwAADgAAAAAAAAABACAAAAAlAQAAZHJzL2Uyb0RvYy54&#10;bWxQSwUGAAAAAAYABgBZAQAAkAUAAAAA&#10;">
                <v:fill on="f" focussize="0,0"/>
                <v:stroke weight="2.5pt" color="#000000" joinstyle="round" dashstyle="1 1"/>
                <v:imagedata o:title=""/>
                <o:lock v:ext="edit" aspectratio="f"/>
              </v:line>
            </w:pict>
          </mc:Fallback>
        </mc:AlternateContent>
      </w:r>
    </w:p>
    <w:p w14:paraId="109E15C2">
      <w:pPr>
        <w:pStyle w:val="6"/>
        <w:overflowPunct w:val="0"/>
        <w:spacing w:line="400" w:lineRule="exact"/>
        <w:ind w:right="-34" w:rightChars="-16" w:firstLine="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220980</wp:posOffset>
                </wp:positionH>
                <wp:positionV relativeFrom="paragraph">
                  <wp:posOffset>56515</wp:posOffset>
                </wp:positionV>
                <wp:extent cx="5486400" cy="3169920"/>
                <wp:effectExtent l="9525" t="9525" r="9525" b="20955"/>
                <wp:wrapNone/>
                <wp:docPr id="2" name="矩形 2"/>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wps:spPr>
                      <wps:txbx>
                        <w:txbxContent>
                          <w:p w14:paraId="2A2C3F4E">
                            <w:pPr>
                              <w:jc w:val="center"/>
                              <w:rPr>
                                <w:rFonts w:hint="eastAsia"/>
                              </w:rPr>
                            </w:pPr>
                          </w:p>
                          <w:p w14:paraId="12736E23">
                            <w:pPr>
                              <w:jc w:val="center"/>
                              <w:rPr>
                                <w:rFonts w:hint="eastAsia"/>
                              </w:rPr>
                            </w:pPr>
                          </w:p>
                          <w:p w14:paraId="1DA1B03D">
                            <w:pPr>
                              <w:jc w:val="center"/>
                              <w:rPr>
                                <w:rFonts w:hint="eastAsia"/>
                              </w:rPr>
                            </w:pPr>
                          </w:p>
                          <w:p w14:paraId="4EB5AFC5">
                            <w:pPr>
                              <w:jc w:val="center"/>
                              <w:rPr>
                                <w:rFonts w:hint="eastAsia"/>
                              </w:rPr>
                            </w:pPr>
                          </w:p>
                          <w:p w14:paraId="36C7DCDE">
                            <w:pPr>
                              <w:jc w:val="center"/>
                              <w:rPr>
                                <w:rFonts w:hint="eastAsia"/>
                              </w:rPr>
                            </w:pPr>
                          </w:p>
                          <w:p w14:paraId="2E84FE25">
                            <w:pPr>
                              <w:jc w:val="center"/>
                              <w:rPr>
                                <w:rFonts w:hint="eastAsia"/>
                              </w:rPr>
                            </w:pPr>
                          </w:p>
                          <w:p w14:paraId="7373FE48">
                            <w:pPr>
                              <w:jc w:val="center"/>
                              <w:rPr>
                                <w:rFonts w:hint="eastAsia"/>
                              </w:rPr>
                            </w:pPr>
                          </w:p>
                          <w:p w14:paraId="7302E25C">
                            <w:pPr>
                              <w:jc w:val="center"/>
                              <w:rPr>
                                <w:rFonts w:hint="eastAsia"/>
                                <w:b/>
                                <w:sz w:val="36"/>
                                <w:szCs w:val="15"/>
                              </w:rPr>
                            </w:pPr>
                            <w:r>
                              <w:rPr>
                                <w:rFonts w:hint="eastAsia"/>
                                <w:b/>
                                <w:sz w:val="36"/>
                                <w:szCs w:val="15"/>
                              </w:rPr>
                              <w:t>投标保证金有效证明资料</w:t>
                            </w:r>
                          </w:p>
                          <w:p w14:paraId="1ABD7996">
                            <w:pPr>
                              <w:jc w:val="center"/>
                              <w:rPr>
                                <w:rFonts w:hint="eastAsia"/>
                                <w:b/>
                                <w:sz w:val="36"/>
                                <w:szCs w:val="15"/>
                              </w:rPr>
                            </w:pPr>
                          </w:p>
                          <w:p w14:paraId="6D52EB17">
                            <w:pPr>
                              <w:jc w:val="center"/>
                              <w:rPr>
                                <w:rFonts w:hint="eastAsia"/>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b/>
                                <w:bCs/>
                                <w:sz w:val="36"/>
                                <w:szCs w:val="15"/>
                              </w:rPr>
                              <w:t>)</w:t>
                            </w:r>
                          </w:p>
                          <w:p w14:paraId="67285C32">
                            <w:pPr>
                              <w:jc w:val="center"/>
                              <w:rPr>
                                <w:rFonts w:hint="eastAsia"/>
                                <w:b/>
                                <w:sz w:val="48"/>
                              </w:rPr>
                            </w:pPr>
                          </w:p>
                          <w:p w14:paraId="00B5131A">
                            <w:pPr>
                              <w:jc w:val="center"/>
                              <w:rPr>
                                <w:rFonts w:hint="eastAsia"/>
                                <w:b/>
                                <w:sz w:val="48"/>
                              </w:rPr>
                            </w:pPr>
                          </w:p>
                        </w:txbxContent>
                      </wps:txbx>
                      <wps:bodyPr upright="1"/>
                    </wps:wsp>
                  </a:graphicData>
                </a:graphic>
              </wp:anchor>
            </w:drawing>
          </mc:Choice>
          <mc:Fallback>
            <w:pict>
              <v:rect id="_x0000_s1026" o:spid="_x0000_s1026" o:spt="1" style="position:absolute;left:0pt;margin-left:17.4pt;margin-top:4.45pt;height:249.6pt;width:432pt;z-index:251661312;mso-width-relative:page;mso-height-relative:page;" fillcolor="#FFFFFF" filled="t" stroked="t" coordsize="21600,21600" o:gfxdata="UEsDBAoAAAAAAIdO4kAAAAAAAAAAAAAAAAAEAAAAZHJzL1BLAwQUAAAACACHTuJAJcBYJtoAAAAI&#10;AQAADwAAAGRycy9kb3ducmV2LnhtbE2PwU7DMBBE70j8g7VIXFDrhJbihmwqhIBLJQQFDtzceJtE&#10;jddR7KYpX485wXE0o5k3+Wq0rRio941jhHSagCAunWm4Qvh4f5ooED5oNrp1TAgn8rAqzs9ynRl3&#10;5DcaNqESsYR9phHqELpMSl/WZLWfuo44ejvXWx2i7Ctpen2M5baV10mykFY3HBdq3dFDTeV+c7AI&#10;r/vq5XQ73s+vvh8/d3bNz8PsyyJeXqTJHYhAY/gLwy9+RIciMm3dgY0XLcJsHskDglqCiLZaqqi3&#10;CDeJSkEWufx/oPgBUEsDBBQAAAAIAIdO4kBaDnC/BwIAAC0EAAAOAAAAZHJzL2Uyb0RvYy54bWyt&#10;U82O0zAQviPxDpbvNGnYrbZR0z0QygXBSrs8gGs7iSX/yeM26dMgceMheBzEazB2S/cHDj2QQzKO&#10;x9983zfj1e1kNNnLAMrZhs5nJSXScieU7Rv65WHz5oYSiMwKpp2VDT1IoLfr169Wo69l5QanhQwE&#10;QSzUo2/oEKOviwL4IA2DmfPS4mbngmERl6EvRGAjohtdVGW5KEYXhA+OSwD82x436QkxXALouk5x&#10;2Tq+M9LGI2qQmkWUBIPyQNeZbddJHj93HchIdENRacxvLILxNr2L9YrVfWB+UPxEgV1C4YUmw5TF&#10;omeolkVGdkH9BWUUDw5cF2fcmeIoJDuCKublC2/uB+Zl1oJWgz+bDv8Pln/a3wWiREMrSiwz2PBf&#10;X7///PGNVMmb0UONKff+LpxWgGESOnXBpC9KIFP283D2U06RcPx5fXWzuCrRao57b+eL5bLKjheP&#10;x32A+EE6Q1LQ0IANyz6y/UeIWBJT/6SkauC0EhuldV6EfvtOB7Jn2NxNfhJnPPIsTVsy4qAvy+vE&#10;hOHIdjgqGBqPssH2ueCzI/AUuczPv5ATs5bBcGQgMGpdTImsNirKZBmrB8nEeytIPHg01+KdoomP&#10;kYISLfEKpihnRqb0JZkoUFvUmZpzbEeK4rSdECaFWycO2NWdD6of0NV5Jp92cIqyQaeJT2P6dJ1B&#10;H2/5+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lwFgm2gAAAAgBAAAPAAAAAAAAAAEAIAAAACIA&#10;AABkcnMvZG93bnJldi54bWxQSwECFAAUAAAACACHTuJAWg5wvwcCAAAtBAAADgAAAAAAAAABACAA&#10;AAApAQAAZHJzL2Uyb0RvYy54bWxQSwUGAAAAAAYABgBZAQAAogUAAAAA&#10;">
                <v:fill on="t" focussize="0,0"/>
                <v:stroke weight="1.5pt" color="#000000" joinstyle="miter" dashstyle="dashDot"/>
                <v:imagedata o:title=""/>
                <o:lock v:ext="edit" aspectratio="f"/>
                <v:textbox>
                  <w:txbxContent>
                    <w:p w14:paraId="2A2C3F4E">
                      <w:pPr>
                        <w:jc w:val="center"/>
                        <w:rPr>
                          <w:rFonts w:hint="eastAsia"/>
                        </w:rPr>
                      </w:pPr>
                    </w:p>
                    <w:p w14:paraId="12736E23">
                      <w:pPr>
                        <w:jc w:val="center"/>
                        <w:rPr>
                          <w:rFonts w:hint="eastAsia"/>
                        </w:rPr>
                      </w:pPr>
                    </w:p>
                    <w:p w14:paraId="1DA1B03D">
                      <w:pPr>
                        <w:jc w:val="center"/>
                        <w:rPr>
                          <w:rFonts w:hint="eastAsia"/>
                        </w:rPr>
                      </w:pPr>
                    </w:p>
                    <w:p w14:paraId="4EB5AFC5">
                      <w:pPr>
                        <w:jc w:val="center"/>
                        <w:rPr>
                          <w:rFonts w:hint="eastAsia"/>
                        </w:rPr>
                      </w:pPr>
                    </w:p>
                    <w:p w14:paraId="36C7DCDE">
                      <w:pPr>
                        <w:jc w:val="center"/>
                        <w:rPr>
                          <w:rFonts w:hint="eastAsia"/>
                        </w:rPr>
                      </w:pPr>
                    </w:p>
                    <w:p w14:paraId="2E84FE25">
                      <w:pPr>
                        <w:jc w:val="center"/>
                        <w:rPr>
                          <w:rFonts w:hint="eastAsia"/>
                        </w:rPr>
                      </w:pPr>
                    </w:p>
                    <w:p w14:paraId="7373FE48">
                      <w:pPr>
                        <w:jc w:val="center"/>
                        <w:rPr>
                          <w:rFonts w:hint="eastAsia"/>
                        </w:rPr>
                      </w:pPr>
                    </w:p>
                    <w:p w14:paraId="7302E25C">
                      <w:pPr>
                        <w:jc w:val="center"/>
                        <w:rPr>
                          <w:rFonts w:hint="eastAsia"/>
                          <w:b/>
                          <w:sz w:val="36"/>
                          <w:szCs w:val="15"/>
                        </w:rPr>
                      </w:pPr>
                      <w:r>
                        <w:rPr>
                          <w:rFonts w:hint="eastAsia"/>
                          <w:b/>
                          <w:sz w:val="36"/>
                          <w:szCs w:val="15"/>
                        </w:rPr>
                        <w:t>投标保证金有效证明资料</w:t>
                      </w:r>
                    </w:p>
                    <w:p w14:paraId="1ABD7996">
                      <w:pPr>
                        <w:jc w:val="center"/>
                        <w:rPr>
                          <w:rFonts w:hint="eastAsia"/>
                          <w:b/>
                          <w:sz w:val="36"/>
                          <w:szCs w:val="15"/>
                        </w:rPr>
                      </w:pPr>
                    </w:p>
                    <w:p w14:paraId="6D52EB17">
                      <w:pPr>
                        <w:jc w:val="center"/>
                        <w:rPr>
                          <w:rFonts w:hint="eastAsia"/>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b/>
                          <w:bCs/>
                          <w:sz w:val="36"/>
                          <w:szCs w:val="15"/>
                        </w:rPr>
                        <w:t>)</w:t>
                      </w:r>
                    </w:p>
                    <w:p w14:paraId="67285C32">
                      <w:pPr>
                        <w:jc w:val="center"/>
                        <w:rPr>
                          <w:rFonts w:hint="eastAsia"/>
                          <w:b/>
                          <w:sz w:val="48"/>
                        </w:rPr>
                      </w:pPr>
                    </w:p>
                    <w:p w14:paraId="00B5131A">
                      <w:pPr>
                        <w:jc w:val="center"/>
                        <w:rPr>
                          <w:rFonts w:hint="eastAsia"/>
                          <w:b/>
                          <w:sz w:val="48"/>
                        </w:rPr>
                      </w:pPr>
                    </w:p>
                  </w:txbxContent>
                </v:textbox>
              </v:rect>
            </w:pict>
          </mc:Fallback>
        </mc:AlternateContent>
      </w:r>
    </w:p>
    <w:p w14:paraId="0E4CCF9E">
      <w:pPr>
        <w:pStyle w:val="6"/>
        <w:overflowPunct w:val="0"/>
        <w:spacing w:line="400" w:lineRule="exact"/>
        <w:ind w:right="-34" w:rightChars="-16" w:firstLine="0"/>
        <w:rPr>
          <w:rFonts w:hint="eastAsia" w:ascii="宋体" w:hAnsi="宋体" w:eastAsia="宋体" w:cs="宋体"/>
          <w:b/>
          <w:color w:val="auto"/>
          <w:sz w:val="21"/>
          <w:highlight w:val="none"/>
        </w:rPr>
      </w:pPr>
    </w:p>
    <w:p w14:paraId="0F9E047B">
      <w:pPr>
        <w:pStyle w:val="6"/>
        <w:overflowPunct w:val="0"/>
        <w:spacing w:line="400" w:lineRule="exact"/>
        <w:ind w:right="-34" w:rightChars="-16" w:firstLine="0"/>
        <w:rPr>
          <w:rFonts w:hint="eastAsia" w:ascii="宋体" w:hAnsi="宋体" w:eastAsia="宋体" w:cs="宋体"/>
          <w:b/>
          <w:color w:val="auto"/>
          <w:sz w:val="21"/>
          <w:highlight w:val="none"/>
        </w:rPr>
      </w:pPr>
    </w:p>
    <w:p w14:paraId="1E84BA6C">
      <w:pPr>
        <w:pStyle w:val="6"/>
        <w:overflowPunct w:val="0"/>
        <w:spacing w:line="400" w:lineRule="exact"/>
        <w:ind w:right="-34" w:rightChars="-16" w:firstLine="0"/>
        <w:rPr>
          <w:rFonts w:hint="eastAsia" w:ascii="宋体" w:hAnsi="宋体" w:eastAsia="宋体" w:cs="宋体"/>
          <w:b/>
          <w:color w:val="auto"/>
          <w:sz w:val="21"/>
          <w:highlight w:val="none"/>
        </w:rPr>
      </w:pPr>
    </w:p>
    <w:p w14:paraId="6EBB9794">
      <w:pPr>
        <w:pStyle w:val="6"/>
        <w:overflowPunct w:val="0"/>
        <w:spacing w:line="400" w:lineRule="exact"/>
        <w:ind w:right="-34" w:rightChars="-16" w:firstLine="0"/>
        <w:rPr>
          <w:rFonts w:hint="eastAsia" w:ascii="宋体" w:hAnsi="宋体" w:eastAsia="宋体" w:cs="宋体"/>
          <w:b/>
          <w:color w:val="auto"/>
          <w:sz w:val="21"/>
          <w:highlight w:val="none"/>
        </w:rPr>
      </w:pPr>
    </w:p>
    <w:p w14:paraId="5E2B538C">
      <w:pPr>
        <w:pStyle w:val="6"/>
        <w:overflowPunct w:val="0"/>
        <w:spacing w:line="400" w:lineRule="exact"/>
        <w:ind w:right="-34" w:rightChars="-16" w:firstLine="0"/>
        <w:rPr>
          <w:rFonts w:hint="eastAsia" w:ascii="宋体" w:hAnsi="宋体" w:eastAsia="宋体" w:cs="宋体"/>
          <w:b/>
          <w:color w:val="auto"/>
          <w:sz w:val="21"/>
          <w:highlight w:val="none"/>
        </w:rPr>
      </w:pPr>
    </w:p>
    <w:p w14:paraId="41432454">
      <w:pPr>
        <w:pStyle w:val="6"/>
        <w:overflowPunct w:val="0"/>
        <w:spacing w:line="400" w:lineRule="exact"/>
        <w:ind w:right="-34" w:rightChars="-16" w:firstLine="0"/>
        <w:rPr>
          <w:rFonts w:hint="eastAsia" w:ascii="宋体" w:hAnsi="宋体" w:eastAsia="宋体" w:cs="宋体"/>
          <w:b/>
          <w:color w:val="auto"/>
          <w:sz w:val="21"/>
          <w:highlight w:val="none"/>
        </w:rPr>
      </w:pPr>
    </w:p>
    <w:p w14:paraId="65D2D64E">
      <w:pPr>
        <w:pStyle w:val="6"/>
        <w:overflowPunct w:val="0"/>
        <w:spacing w:line="400" w:lineRule="exact"/>
        <w:ind w:right="-34" w:rightChars="-16" w:firstLine="0"/>
        <w:rPr>
          <w:rFonts w:hint="eastAsia" w:ascii="宋体" w:hAnsi="宋体" w:eastAsia="宋体" w:cs="宋体"/>
          <w:b/>
          <w:color w:val="auto"/>
          <w:sz w:val="21"/>
          <w:highlight w:val="none"/>
        </w:rPr>
      </w:pPr>
    </w:p>
    <w:p w14:paraId="7B9FD63E">
      <w:pPr>
        <w:pStyle w:val="6"/>
        <w:overflowPunct w:val="0"/>
        <w:spacing w:line="400" w:lineRule="exact"/>
        <w:ind w:right="-34" w:rightChars="-16" w:firstLine="0"/>
        <w:rPr>
          <w:rFonts w:hint="eastAsia" w:ascii="宋体" w:hAnsi="宋体" w:eastAsia="宋体" w:cs="宋体"/>
          <w:b/>
          <w:color w:val="auto"/>
          <w:sz w:val="21"/>
          <w:highlight w:val="none"/>
        </w:rPr>
      </w:pPr>
    </w:p>
    <w:p w14:paraId="0E946492">
      <w:pPr>
        <w:pStyle w:val="6"/>
        <w:overflowPunct w:val="0"/>
        <w:spacing w:line="400" w:lineRule="exact"/>
        <w:ind w:right="-34" w:rightChars="-16" w:firstLine="0"/>
        <w:rPr>
          <w:rFonts w:hint="eastAsia" w:ascii="宋体" w:hAnsi="宋体" w:eastAsia="宋体" w:cs="宋体"/>
          <w:b/>
          <w:color w:val="auto"/>
          <w:sz w:val="21"/>
          <w:highlight w:val="none"/>
        </w:rPr>
      </w:pPr>
    </w:p>
    <w:p w14:paraId="25D6E7ED">
      <w:pPr>
        <w:pStyle w:val="6"/>
        <w:overflowPunct w:val="0"/>
        <w:spacing w:line="400" w:lineRule="exact"/>
        <w:ind w:right="-34" w:rightChars="-16" w:firstLine="0"/>
        <w:rPr>
          <w:rFonts w:hint="eastAsia" w:ascii="宋体" w:hAnsi="宋体" w:eastAsia="宋体" w:cs="宋体"/>
          <w:b/>
          <w:color w:val="auto"/>
          <w:sz w:val="21"/>
          <w:highlight w:val="none"/>
        </w:rPr>
      </w:pPr>
    </w:p>
    <w:p w14:paraId="78996C69">
      <w:pPr>
        <w:autoSpaceDE w:val="0"/>
        <w:autoSpaceDN w:val="0"/>
        <w:adjustRightInd w:val="0"/>
        <w:spacing w:line="400" w:lineRule="exact"/>
        <w:ind w:right="-34" w:rightChars="-16"/>
        <w:jc w:val="left"/>
        <w:rPr>
          <w:rFonts w:hint="eastAsia" w:ascii="宋体" w:hAnsi="宋体" w:eastAsia="宋体" w:cs="宋体"/>
          <w:color w:val="auto"/>
          <w:kern w:val="0"/>
          <w:sz w:val="28"/>
          <w:highlight w:val="none"/>
        </w:rPr>
      </w:pPr>
    </w:p>
    <w:p w14:paraId="528CE8B0">
      <w:pPr>
        <w:autoSpaceDE w:val="0"/>
        <w:autoSpaceDN w:val="0"/>
        <w:adjustRightInd w:val="0"/>
        <w:spacing w:line="400" w:lineRule="exact"/>
        <w:ind w:right="-34" w:rightChars="-16"/>
        <w:jc w:val="left"/>
        <w:rPr>
          <w:rFonts w:hint="eastAsia" w:ascii="宋体" w:hAnsi="宋体" w:eastAsia="宋体" w:cs="宋体"/>
          <w:color w:val="auto"/>
          <w:kern w:val="0"/>
          <w:sz w:val="28"/>
          <w:highlight w:val="none"/>
        </w:rPr>
      </w:pPr>
    </w:p>
    <w:p w14:paraId="606FC449">
      <w:pPr>
        <w:spacing w:before="156" w:beforeLines="50" w:after="156" w:afterLines="50"/>
        <w:ind w:firstLine="400" w:firstLineChars="200"/>
        <w:jc w:val="left"/>
        <w:rPr>
          <w:rFonts w:hint="eastAsia" w:ascii="宋体" w:hAnsi="宋体" w:eastAsia="宋体" w:cs="宋体"/>
          <w:color w:val="auto"/>
          <w:sz w:val="20"/>
          <w:szCs w:val="20"/>
        </w:rPr>
      </w:pPr>
    </w:p>
    <w:p w14:paraId="2C0E2EC6">
      <w:pPr>
        <w:pStyle w:val="3"/>
        <w:bidi w:val="0"/>
        <w:jc w:val="center"/>
        <w:outlineLvl w:val="9"/>
        <w:rPr>
          <w:rFonts w:hint="eastAsia" w:ascii="宋体" w:hAnsi="宋体" w:eastAsia="宋体" w:cs="宋体"/>
          <w:color w:val="auto"/>
          <w:sz w:val="20"/>
          <w:szCs w:val="24"/>
        </w:rPr>
      </w:pPr>
      <w:r>
        <w:rPr>
          <w:rFonts w:hint="eastAsia" w:ascii="宋体" w:hAnsi="宋体" w:eastAsia="宋体" w:cs="宋体"/>
          <w:color w:val="auto"/>
          <w:sz w:val="20"/>
          <w:szCs w:val="24"/>
        </w:rPr>
        <w:br w:type="page"/>
      </w:r>
      <w:bookmarkStart w:id="2304" w:name="_Toc8752"/>
      <w:bookmarkStart w:id="2305" w:name="_Toc8427"/>
      <w:bookmarkStart w:id="2306" w:name="_Toc23783"/>
      <w:bookmarkStart w:id="2307" w:name="_Toc21730"/>
      <w:bookmarkStart w:id="2308" w:name="_Toc11956"/>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、已标价工程量清单</w:t>
      </w:r>
      <w:bookmarkEnd w:id="2304"/>
      <w:bookmarkEnd w:id="2305"/>
      <w:bookmarkEnd w:id="2306"/>
      <w:bookmarkEnd w:id="2307"/>
      <w:bookmarkEnd w:id="2308"/>
      <w:r>
        <w:rPr>
          <w:rFonts w:hint="eastAsia" w:ascii="宋体" w:hAnsi="宋体" w:eastAsia="宋体" w:cs="宋体"/>
          <w:color w:val="auto"/>
          <w:sz w:val="20"/>
          <w:szCs w:val="20"/>
        </w:rPr>
        <w:br w:type="page"/>
      </w:r>
      <w:bookmarkStart w:id="2309" w:name="_Toc7389"/>
      <w:bookmarkStart w:id="2310" w:name="_Toc12617"/>
      <w:bookmarkStart w:id="2311" w:name="_Toc30170"/>
      <w:bookmarkStart w:id="2312" w:name="_Toc9610"/>
      <w:bookmarkStart w:id="2313" w:name="_Toc30547"/>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、施工组织设计</w:t>
      </w:r>
      <w:bookmarkEnd w:id="2309"/>
      <w:bookmarkEnd w:id="2310"/>
      <w:bookmarkEnd w:id="2311"/>
      <w:bookmarkEnd w:id="2312"/>
      <w:bookmarkEnd w:id="2313"/>
      <w:r>
        <w:rPr>
          <w:rFonts w:hint="eastAsia" w:ascii="宋体" w:hAnsi="宋体" w:cs="宋体"/>
          <w:b/>
          <w:bCs/>
          <w:color w:val="auto"/>
          <w:sz w:val="24"/>
          <w:szCs w:val="24"/>
          <w:lang w:eastAsia="zh-CN"/>
        </w:rPr>
        <w:t>（技术标）</w:t>
      </w:r>
    </w:p>
    <w:p w14:paraId="758B3DD7">
      <w:pPr>
        <w:spacing w:line="42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1. 投标人编制技术标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0C29E9E1">
      <w:pPr>
        <w:spacing w:line="420" w:lineRule="exact"/>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rPr>
        <w:t>2. 技术标主要包括下列内容：</w:t>
      </w:r>
    </w:p>
    <w:p w14:paraId="2DF6DF97">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（1）主要施工方案与技术措施；</w:t>
      </w:r>
    </w:p>
    <w:p w14:paraId="02A2B5B9">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（2）质量管理体系与措施；</w:t>
      </w:r>
    </w:p>
    <w:p w14:paraId="2B24279B">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（3）安全管理体系与措施；</w:t>
      </w:r>
    </w:p>
    <w:p w14:paraId="77EAB89F">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（4）文明施工、环境保护管理体系及施工现场扬尘治理措施；</w:t>
      </w:r>
    </w:p>
    <w:p w14:paraId="369EF23C">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（5）工期保证措施；</w:t>
      </w:r>
    </w:p>
    <w:p w14:paraId="5ED709DB">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（6）拟投入资源配备计划措施；</w:t>
      </w:r>
    </w:p>
    <w:p w14:paraId="05D78264">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（7）施工进度表与网络计划图；</w:t>
      </w:r>
    </w:p>
    <w:p w14:paraId="73B41FE6">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（8）施工总平面图布置；</w:t>
      </w:r>
    </w:p>
    <w:p w14:paraId="57A4484E">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（9）建造方式的创新应用实施方案；</w:t>
      </w:r>
    </w:p>
    <w:p w14:paraId="0201B72E">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（10）采用新工艺、新技术、新设备、新材料、BIM等的程度；</w:t>
      </w:r>
    </w:p>
    <w:p w14:paraId="00B6EEA2">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（11）施工现场实施信息化监控和数据处理；</w:t>
      </w:r>
    </w:p>
    <w:p w14:paraId="70FEA87C">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（12）风险管理措施；</w:t>
      </w:r>
    </w:p>
    <w:p w14:paraId="6EB8E866">
      <w:pPr>
        <w:spacing w:line="420" w:lineRule="exact"/>
        <w:ind w:firstLine="400" w:firstLineChars="200"/>
        <w:rPr>
          <w:rFonts w:hint="default" w:ascii="宋体" w:hAnsi="宋体" w:eastAsia="宋体" w:cs="宋体"/>
          <w:color w:val="auto"/>
          <w:sz w:val="20"/>
          <w:szCs w:val="20"/>
        </w:rPr>
      </w:pPr>
      <w:r>
        <w:rPr>
          <w:rFonts w:hint="default" w:ascii="宋体" w:hAnsi="宋体" w:eastAsia="宋体" w:cs="宋体"/>
          <w:color w:val="auto"/>
          <w:sz w:val="20"/>
          <w:szCs w:val="20"/>
        </w:rPr>
        <w:t>（13）招标文件规定的其他内容。</w:t>
      </w:r>
    </w:p>
    <w:p w14:paraId="7A8012FA">
      <w:pPr>
        <w:spacing w:line="420" w:lineRule="exact"/>
        <w:rPr>
          <w:rFonts w:hint="eastAsia" w:ascii="宋体" w:hAnsi="宋体" w:eastAsia="宋体" w:cs="宋体"/>
          <w:color w:val="auto"/>
          <w:sz w:val="20"/>
          <w:szCs w:val="20"/>
        </w:rPr>
      </w:pPr>
    </w:p>
    <w:p w14:paraId="14752772">
      <w:pPr>
        <w:spacing w:before="156" w:beforeLines="50" w:after="312" w:afterLines="100" w:line="420" w:lineRule="exact"/>
        <w:outlineLvl w:val="9"/>
        <w:rPr>
          <w:rFonts w:hint="eastAsia" w:ascii="宋体" w:hAnsi="宋体" w:eastAsia="宋体" w:cs="宋体"/>
          <w:color w:val="auto"/>
          <w:sz w:val="22"/>
          <w:szCs w:val="22"/>
        </w:rPr>
      </w:pPr>
      <w:r>
        <w:rPr>
          <w:rFonts w:hint="eastAsia" w:ascii="宋体" w:hAnsi="宋体" w:eastAsia="宋体" w:cs="宋体"/>
          <w:color w:val="auto"/>
          <w:sz w:val="20"/>
          <w:szCs w:val="20"/>
        </w:rPr>
        <w:br w:type="page"/>
      </w:r>
      <w:bookmarkStart w:id="2314" w:name="_Toc954"/>
      <w:bookmarkStart w:id="2315" w:name="_Toc30322"/>
      <w:bookmarkStart w:id="2316" w:name="_Toc7754"/>
      <w:r>
        <w:rPr>
          <w:rFonts w:hint="eastAsia" w:ascii="宋体" w:hAnsi="宋体" w:eastAsia="宋体" w:cs="宋体"/>
          <w:b/>
          <w:bCs/>
          <w:color w:val="auto"/>
          <w:sz w:val="24"/>
          <w:szCs w:val="24"/>
        </w:rPr>
        <w:t>附表一：拟投入本项目的资源配备计划</w:t>
      </w:r>
      <w:bookmarkEnd w:id="2314"/>
      <w:bookmarkEnd w:id="2315"/>
      <w:bookmarkEnd w:id="2316"/>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492F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6D3A14AF">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序号</w:t>
            </w:r>
          </w:p>
        </w:tc>
        <w:tc>
          <w:tcPr>
            <w:tcW w:w="1064" w:type="dxa"/>
            <w:noWrap w:val="0"/>
            <w:vAlign w:val="center"/>
          </w:tcPr>
          <w:p w14:paraId="65A60143">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设备名称</w:t>
            </w:r>
          </w:p>
        </w:tc>
        <w:tc>
          <w:tcPr>
            <w:tcW w:w="672" w:type="dxa"/>
            <w:noWrap w:val="0"/>
            <w:vAlign w:val="center"/>
          </w:tcPr>
          <w:p w14:paraId="4CF4420A">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型号</w:t>
            </w:r>
          </w:p>
          <w:p w14:paraId="5621DFA5">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规格</w:t>
            </w:r>
          </w:p>
        </w:tc>
        <w:tc>
          <w:tcPr>
            <w:tcW w:w="1022" w:type="dxa"/>
            <w:noWrap w:val="0"/>
            <w:vAlign w:val="center"/>
          </w:tcPr>
          <w:p w14:paraId="1190B2E4">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数  量</w:t>
            </w:r>
          </w:p>
        </w:tc>
        <w:tc>
          <w:tcPr>
            <w:tcW w:w="709" w:type="dxa"/>
            <w:noWrap w:val="0"/>
            <w:vAlign w:val="center"/>
          </w:tcPr>
          <w:p w14:paraId="38FFF9C2">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国别</w:t>
            </w:r>
          </w:p>
          <w:p w14:paraId="41332188">
            <w:pPr>
              <w:jc w:val="center"/>
              <w:rPr>
                <w:rFonts w:hint="eastAsia" w:ascii="宋体" w:hAnsi="宋体" w:eastAsia="宋体" w:cs="宋体"/>
                <w:color w:val="auto"/>
                <w:sz w:val="20"/>
                <w:szCs w:val="20"/>
              </w:rPr>
            </w:pPr>
            <w:r>
              <w:rPr>
                <w:rFonts w:hint="eastAsia" w:ascii="宋体" w:hAnsi="宋体" w:eastAsia="宋体" w:cs="宋体"/>
                <w:color w:val="auto"/>
                <w:sz w:val="20"/>
                <w:szCs w:val="20"/>
              </w:rPr>
              <w:t>产地</w:t>
            </w:r>
          </w:p>
        </w:tc>
        <w:tc>
          <w:tcPr>
            <w:tcW w:w="709" w:type="dxa"/>
            <w:noWrap w:val="0"/>
            <w:vAlign w:val="center"/>
          </w:tcPr>
          <w:p w14:paraId="0589A21F">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制造</w:t>
            </w:r>
          </w:p>
          <w:p w14:paraId="6BE72241">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年份</w:t>
            </w:r>
          </w:p>
        </w:tc>
        <w:tc>
          <w:tcPr>
            <w:tcW w:w="1176" w:type="dxa"/>
            <w:noWrap w:val="0"/>
            <w:vAlign w:val="center"/>
          </w:tcPr>
          <w:p w14:paraId="53555F3B">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额定功率</w:t>
            </w:r>
          </w:p>
          <w:p w14:paraId="36C7AB78">
            <w:pPr>
              <w:jc w:val="center"/>
              <w:rPr>
                <w:rFonts w:hint="eastAsia" w:ascii="宋体" w:hAnsi="宋体" w:eastAsia="宋体" w:cs="宋体"/>
                <w:color w:val="auto"/>
                <w:sz w:val="20"/>
                <w:szCs w:val="20"/>
              </w:rPr>
            </w:pPr>
            <w:r>
              <w:rPr>
                <w:rFonts w:hint="eastAsia" w:ascii="宋体" w:hAnsi="宋体" w:eastAsia="宋体" w:cs="宋体"/>
                <w:color w:val="auto"/>
                <w:sz w:val="20"/>
                <w:szCs w:val="20"/>
              </w:rPr>
              <w:t>（KW）</w:t>
            </w:r>
          </w:p>
        </w:tc>
        <w:tc>
          <w:tcPr>
            <w:tcW w:w="872" w:type="dxa"/>
            <w:noWrap w:val="0"/>
            <w:vAlign w:val="center"/>
          </w:tcPr>
          <w:p w14:paraId="734A07B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生产</w:t>
            </w:r>
          </w:p>
          <w:p w14:paraId="099CDBF1">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能力</w:t>
            </w:r>
          </w:p>
        </w:tc>
        <w:tc>
          <w:tcPr>
            <w:tcW w:w="872" w:type="dxa"/>
            <w:noWrap w:val="0"/>
            <w:vAlign w:val="center"/>
          </w:tcPr>
          <w:p w14:paraId="149F868E">
            <w:pPr>
              <w:jc w:val="center"/>
              <w:rPr>
                <w:rFonts w:hint="eastAsia" w:ascii="宋体" w:hAnsi="宋体" w:eastAsia="宋体" w:cs="宋体"/>
                <w:color w:val="auto"/>
                <w:sz w:val="20"/>
                <w:szCs w:val="20"/>
              </w:rPr>
            </w:pPr>
            <w:r>
              <w:rPr>
                <w:rFonts w:hint="eastAsia" w:ascii="宋体" w:hAnsi="宋体" w:eastAsia="宋体" w:cs="宋体"/>
                <w:color w:val="auto"/>
                <w:sz w:val="20"/>
                <w:szCs w:val="20"/>
              </w:rPr>
              <w:t>用于施</w:t>
            </w:r>
          </w:p>
          <w:p w14:paraId="1F83947E">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工部位</w:t>
            </w:r>
          </w:p>
        </w:tc>
        <w:tc>
          <w:tcPr>
            <w:tcW w:w="765" w:type="dxa"/>
            <w:noWrap w:val="0"/>
            <w:vAlign w:val="center"/>
          </w:tcPr>
          <w:p w14:paraId="6409F10F">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备注</w:t>
            </w:r>
          </w:p>
        </w:tc>
      </w:tr>
      <w:tr w14:paraId="6B76B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001A1A6">
            <w:pPr>
              <w:jc w:val="center"/>
              <w:rPr>
                <w:rFonts w:hint="eastAsia" w:ascii="宋体" w:hAnsi="宋体" w:eastAsia="宋体" w:cs="宋体"/>
                <w:color w:val="auto"/>
                <w:sz w:val="20"/>
                <w:szCs w:val="20"/>
              </w:rPr>
            </w:pPr>
          </w:p>
        </w:tc>
        <w:tc>
          <w:tcPr>
            <w:tcW w:w="1064" w:type="dxa"/>
            <w:noWrap w:val="0"/>
            <w:vAlign w:val="center"/>
          </w:tcPr>
          <w:p w14:paraId="76A88A06">
            <w:pPr>
              <w:jc w:val="center"/>
              <w:rPr>
                <w:rFonts w:hint="eastAsia" w:ascii="宋体" w:hAnsi="宋体" w:eastAsia="宋体" w:cs="宋体"/>
                <w:color w:val="auto"/>
                <w:sz w:val="20"/>
                <w:szCs w:val="20"/>
              </w:rPr>
            </w:pPr>
          </w:p>
        </w:tc>
        <w:tc>
          <w:tcPr>
            <w:tcW w:w="672" w:type="dxa"/>
            <w:noWrap w:val="0"/>
            <w:vAlign w:val="center"/>
          </w:tcPr>
          <w:p w14:paraId="4072D19E">
            <w:pPr>
              <w:jc w:val="center"/>
              <w:rPr>
                <w:rFonts w:hint="eastAsia" w:ascii="宋体" w:hAnsi="宋体" w:eastAsia="宋体" w:cs="宋体"/>
                <w:color w:val="auto"/>
                <w:sz w:val="20"/>
                <w:szCs w:val="20"/>
              </w:rPr>
            </w:pPr>
          </w:p>
        </w:tc>
        <w:tc>
          <w:tcPr>
            <w:tcW w:w="1022" w:type="dxa"/>
            <w:noWrap w:val="0"/>
            <w:vAlign w:val="center"/>
          </w:tcPr>
          <w:p w14:paraId="2A696657">
            <w:pPr>
              <w:jc w:val="center"/>
              <w:rPr>
                <w:rFonts w:hint="eastAsia" w:ascii="宋体" w:hAnsi="宋体" w:eastAsia="宋体" w:cs="宋体"/>
                <w:color w:val="auto"/>
                <w:sz w:val="20"/>
                <w:szCs w:val="20"/>
              </w:rPr>
            </w:pPr>
          </w:p>
        </w:tc>
        <w:tc>
          <w:tcPr>
            <w:tcW w:w="709" w:type="dxa"/>
            <w:noWrap w:val="0"/>
            <w:vAlign w:val="center"/>
          </w:tcPr>
          <w:p w14:paraId="7C755D67">
            <w:pPr>
              <w:jc w:val="center"/>
              <w:rPr>
                <w:rFonts w:hint="eastAsia" w:ascii="宋体" w:hAnsi="宋体" w:eastAsia="宋体" w:cs="宋体"/>
                <w:color w:val="auto"/>
                <w:sz w:val="20"/>
                <w:szCs w:val="20"/>
              </w:rPr>
            </w:pPr>
          </w:p>
        </w:tc>
        <w:tc>
          <w:tcPr>
            <w:tcW w:w="709" w:type="dxa"/>
            <w:noWrap w:val="0"/>
            <w:vAlign w:val="center"/>
          </w:tcPr>
          <w:p w14:paraId="5107B6BD">
            <w:pPr>
              <w:jc w:val="center"/>
              <w:rPr>
                <w:rFonts w:hint="eastAsia" w:ascii="宋体" w:hAnsi="宋体" w:eastAsia="宋体" w:cs="宋体"/>
                <w:color w:val="auto"/>
                <w:sz w:val="20"/>
                <w:szCs w:val="20"/>
              </w:rPr>
            </w:pPr>
          </w:p>
        </w:tc>
        <w:tc>
          <w:tcPr>
            <w:tcW w:w="1176" w:type="dxa"/>
            <w:noWrap w:val="0"/>
            <w:vAlign w:val="center"/>
          </w:tcPr>
          <w:p w14:paraId="1FB3EB97">
            <w:pPr>
              <w:jc w:val="center"/>
              <w:rPr>
                <w:rFonts w:hint="eastAsia" w:ascii="宋体" w:hAnsi="宋体" w:eastAsia="宋体" w:cs="宋体"/>
                <w:color w:val="auto"/>
                <w:sz w:val="20"/>
                <w:szCs w:val="20"/>
              </w:rPr>
            </w:pPr>
          </w:p>
        </w:tc>
        <w:tc>
          <w:tcPr>
            <w:tcW w:w="872" w:type="dxa"/>
            <w:noWrap w:val="0"/>
            <w:vAlign w:val="center"/>
          </w:tcPr>
          <w:p w14:paraId="0E5DEB17">
            <w:pPr>
              <w:jc w:val="center"/>
              <w:rPr>
                <w:rFonts w:hint="eastAsia" w:ascii="宋体" w:hAnsi="宋体" w:eastAsia="宋体" w:cs="宋体"/>
                <w:color w:val="auto"/>
                <w:sz w:val="20"/>
                <w:szCs w:val="20"/>
              </w:rPr>
            </w:pPr>
          </w:p>
        </w:tc>
        <w:tc>
          <w:tcPr>
            <w:tcW w:w="872" w:type="dxa"/>
            <w:noWrap w:val="0"/>
            <w:vAlign w:val="center"/>
          </w:tcPr>
          <w:p w14:paraId="6C79324A">
            <w:pPr>
              <w:jc w:val="center"/>
              <w:rPr>
                <w:rFonts w:hint="eastAsia" w:ascii="宋体" w:hAnsi="宋体" w:eastAsia="宋体" w:cs="宋体"/>
                <w:color w:val="auto"/>
                <w:sz w:val="20"/>
                <w:szCs w:val="20"/>
              </w:rPr>
            </w:pPr>
          </w:p>
        </w:tc>
        <w:tc>
          <w:tcPr>
            <w:tcW w:w="765" w:type="dxa"/>
            <w:noWrap w:val="0"/>
            <w:vAlign w:val="center"/>
          </w:tcPr>
          <w:p w14:paraId="00286C5F">
            <w:pPr>
              <w:jc w:val="center"/>
              <w:rPr>
                <w:rFonts w:hint="eastAsia" w:ascii="宋体" w:hAnsi="宋体" w:eastAsia="宋体" w:cs="宋体"/>
                <w:color w:val="auto"/>
                <w:sz w:val="20"/>
                <w:szCs w:val="20"/>
              </w:rPr>
            </w:pPr>
          </w:p>
        </w:tc>
      </w:tr>
      <w:tr w14:paraId="24F05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6E5419E">
            <w:pPr>
              <w:jc w:val="center"/>
              <w:rPr>
                <w:rFonts w:hint="eastAsia" w:ascii="宋体" w:hAnsi="宋体" w:eastAsia="宋体" w:cs="宋体"/>
                <w:color w:val="auto"/>
                <w:sz w:val="20"/>
                <w:szCs w:val="20"/>
              </w:rPr>
            </w:pPr>
          </w:p>
        </w:tc>
        <w:tc>
          <w:tcPr>
            <w:tcW w:w="1064" w:type="dxa"/>
            <w:noWrap w:val="0"/>
            <w:vAlign w:val="center"/>
          </w:tcPr>
          <w:p w14:paraId="4B79A2CE">
            <w:pPr>
              <w:jc w:val="center"/>
              <w:rPr>
                <w:rFonts w:hint="eastAsia" w:ascii="宋体" w:hAnsi="宋体" w:eastAsia="宋体" w:cs="宋体"/>
                <w:color w:val="auto"/>
                <w:sz w:val="20"/>
                <w:szCs w:val="20"/>
              </w:rPr>
            </w:pPr>
          </w:p>
        </w:tc>
        <w:tc>
          <w:tcPr>
            <w:tcW w:w="672" w:type="dxa"/>
            <w:noWrap w:val="0"/>
            <w:vAlign w:val="center"/>
          </w:tcPr>
          <w:p w14:paraId="66660C57">
            <w:pPr>
              <w:jc w:val="center"/>
              <w:rPr>
                <w:rFonts w:hint="eastAsia" w:ascii="宋体" w:hAnsi="宋体" w:eastAsia="宋体" w:cs="宋体"/>
                <w:color w:val="auto"/>
                <w:sz w:val="20"/>
                <w:szCs w:val="20"/>
              </w:rPr>
            </w:pPr>
          </w:p>
        </w:tc>
        <w:tc>
          <w:tcPr>
            <w:tcW w:w="1022" w:type="dxa"/>
            <w:noWrap w:val="0"/>
            <w:vAlign w:val="center"/>
          </w:tcPr>
          <w:p w14:paraId="13B49602">
            <w:pPr>
              <w:jc w:val="center"/>
              <w:rPr>
                <w:rFonts w:hint="eastAsia" w:ascii="宋体" w:hAnsi="宋体" w:eastAsia="宋体" w:cs="宋体"/>
                <w:color w:val="auto"/>
                <w:sz w:val="20"/>
                <w:szCs w:val="20"/>
              </w:rPr>
            </w:pPr>
          </w:p>
        </w:tc>
        <w:tc>
          <w:tcPr>
            <w:tcW w:w="709" w:type="dxa"/>
            <w:noWrap w:val="0"/>
            <w:vAlign w:val="center"/>
          </w:tcPr>
          <w:p w14:paraId="1B1AC1A0">
            <w:pPr>
              <w:jc w:val="center"/>
              <w:rPr>
                <w:rFonts w:hint="eastAsia" w:ascii="宋体" w:hAnsi="宋体" w:eastAsia="宋体" w:cs="宋体"/>
                <w:color w:val="auto"/>
                <w:sz w:val="20"/>
                <w:szCs w:val="20"/>
              </w:rPr>
            </w:pPr>
          </w:p>
        </w:tc>
        <w:tc>
          <w:tcPr>
            <w:tcW w:w="709" w:type="dxa"/>
            <w:noWrap w:val="0"/>
            <w:vAlign w:val="center"/>
          </w:tcPr>
          <w:p w14:paraId="5E1FB046">
            <w:pPr>
              <w:jc w:val="center"/>
              <w:rPr>
                <w:rFonts w:hint="eastAsia" w:ascii="宋体" w:hAnsi="宋体" w:eastAsia="宋体" w:cs="宋体"/>
                <w:color w:val="auto"/>
                <w:sz w:val="20"/>
                <w:szCs w:val="20"/>
              </w:rPr>
            </w:pPr>
          </w:p>
        </w:tc>
        <w:tc>
          <w:tcPr>
            <w:tcW w:w="1176" w:type="dxa"/>
            <w:noWrap w:val="0"/>
            <w:vAlign w:val="center"/>
          </w:tcPr>
          <w:p w14:paraId="59BABAC9">
            <w:pPr>
              <w:jc w:val="center"/>
              <w:rPr>
                <w:rFonts w:hint="eastAsia" w:ascii="宋体" w:hAnsi="宋体" w:eastAsia="宋体" w:cs="宋体"/>
                <w:color w:val="auto"/>
                <w:sz w:val="20"/>
                <w:szCs w:val="20"/>
              </w:rPr>
            </w:pPr>
          </w:p>
        </w:tc>
        <w:tc>
          <w:tcPr>
            <w:tcW w:w="872" w:type="dxa"/>
            <w:noWrap w:val="0"/>
            <w:vAlign w:val="center"/>
          </w:tcPr>
          <w:p w14:paraId="3FB2C9FC">
            <w:pPr>
              <w:jc w:val="center"/>
              <w:rPr>
                <w:rFonts w:hint="eastAsia" w:ascii="宋体" w:hAnsi="宋体" w:eastAsia="宋体" w:cs="宋体"/>
                <w:color w:val="auto"/>
                <w:sz w:val="20"/>
                <w:szCs w:val="20"/>
              </w:rPr>
            </w:pPr>
          </w:p>
        </w:tc>
        <w:tc>
          <w:tcPr>
            <w:tcW w:w="872" w:type="dxa"/>
            <w:noWrap w:val="0"/>
            <w:vAlign w:val="center"/>
          </w:tcPr>
          <w:p w14:paraId="586A1379">
            <w:pPr>
              <w:jc w:val="center"/>
              <w:rPr>
                <w:rFonts w:hint="eastAsia" w:ascii="宋体" w:hAnsi="宋体" w:eastAsia="宋体" w:cs="宋体"/>
                <w:color w:val="auto"/>
                <w:sz w:val="20"/>
                <w:szCs w:val="20"/>
              </w:rPr>
            </w:pPr>
          </w:p>
        </w:tc>
        <w:tc>
          <w:tcPr>
            <w:tcW w:w="765" w:type="dxa"/>
            <w:noWrap w:val="0"/>
            <w:vAlign w:val="center"/>
          </w:tcPr>
          <w:p w14:paraId="173F6F44">
            <w:pPr>
              <w:jc w:val="center"/>
              <w:rPr>
                <w:rFonts w:hint="eastAsia" w:ascii="宋体" w:hAnsi="宋体" w:eastAsia="宋体" w:cs="宋体"/>
                <w:color w:val="auto"/>
                <w:sz w:val="20"/>
                <w:szCs w:val="20"/>
              </w:rPr>
            </w:pPr>
          </w:p>
        </w:tc>
      </w:tr>
      <w:tr w14:paraId="4231E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810B151">
            <w:pPr>
              <w:jc w:val="center"/>
              <w:rPr>
                <w:rFonts w:hint="eastAsia" w:ascii="宋体" w:hAnsi="宋体" w:eastAsia="宋体" w:cs="宋体"/>
                <w:color w:val="auto"/>
                <w:sz w:val="20"/>
                <w:szCs w:val="20"/>
              </w:rPr>
            </w:pPr>
          </w:p>
        </w:tc>
        <w:tc>
          <w:tcPr>
            <w:tcW w:w="1064" w:type="dxa"/>
            <w:noWrap w:val="0"/>
            <w:vAlign w:val="center"/>
          </w:tcPr>
          <w:p w14:paraId="3651319A">
            <w:pPr>
              <w:jc w:val="center"/>
              <w:rPr>
                <w:rFonts w:hint="eastAsia" w:ascii="宋体" w:hAnsi="宋体" w:eastAsia="宋体" w:cs="宋体"/>
                <w:color w:val="auto"/>
                <w:sz w:val="20"/>
                <w:szCs w:val="20"/>
              </w:rPr>
            </w:pPr>
          </w:p>
        </w:tc>
        <w:tc>
          <w:tcPr>
            <w:tcW w:w="672" w:type="dxa"/>
            <w:noWrap w:val="0"/>
            <w:vAlign w:val="center"/>
          </w:tcPr>
          <w:p w14:paraId="74120EAE">
            <w:pPr>
              <w:jc w:val="center"/>
              <w:rPr>
                <w:rFonts w:hint="eastAsia" w:ascii="宋体" w:hAnsi="宋体" w:eastAsia="宋体" w:cs="宋体"/>
                <w:color w:val="auto"/>
                <w:sz w:val="20"/>
                <w:szCs w:val="20"/>
              </w:rPr>
            </w:pPr>
          </w:p>
        </w:tc>
        <w:tc>
          <w:tcPr>
            <w:tcW w:w="1022" w:type="dxa"/>
            <w:noWrap w:val="0"/>
            <w:vAlign w:val="center"/>
          </w:tcPr>
          <w:p w14:paraId="4FFD3F18">
            <w:pPr>
              <w:jc w:val="center"/>
              <w:rPr>
                <w:rFonts w:hint="eastAsia" w:ascii="宋体" w:hAnsi="宋体" w:eastAsia="宋体" w:cs="宋体"/>
                <w:color w:val="auto"/>
                <w:sz w:val="20"/>
                <w:szCs w:val="20"/>
              </w:rPr>
            </w:pPr>
          </w:p>
        </w:tc>
        <w:tc>
          <w:tcPr>
            <w:tcW w:w="709" w:type="dxa"/>
            <w:noWrap w:val="0"/>
            <w:vAlign w:val="center"/>
          </w:tcPr>
          <w:p w14:paraId="74D8F30E">
            <w:pPr>
              <w:jc w:val="center"/>
              <w:rPr>
                <w:rFonts w:hint="eastAsia" w:ascii="宋体" w:hAnsi="宋体" w:eastAsia="宋体" w:cs="宋体"/>
                <w:color w:val="auto"/>
                <w:sz w:val="20"/>
                <w:szCs w:val="20"/>
              </w:rPr>
            </w:pPr>
          </w:p>
        </w:tc>
        <w:tc>
          <w:tcPr>
            <w:tcW w:w="709" w:type="dxa"/>
            <w:noWrap w:val="0"/>
            <w:vAlign w:val="center"/>
          </w:tcPr>
          <w:p w14:paraId="167DA083">
            <w:pPr>
              <w:jc w:val="center"/>
              <w:rPr>
                <w:rFonts w:hint="eastAsia" w:ascii="宋体" w:hAnsi="宋体" w:eastAsia="宋体" w:cs="宋体"/>
                <w:color w:val="auto"/>
                <w:sz w:val="20"/>
                <w:szCs w:val="20"/>
              </w:rPr>
            </w:pPr>
          </w:p>
        </w:tc>
        <w:tc>
          <w:tcPr>
            <w:tcW w:w="1176" w:type="dxa"/>
            <w:noWrap w:val="0"/>
            <w:vAlign w:val="center"/>
          </w:tcPr>
          <w:p w14:paraId="266E9934">
            <w:pPr>
              <w:jc w:val="center"/>
              <w:rPr>
                <w:rFonts w:hint="eastAsia" w:ascii="宋体" w:hAnsi="宋体" w:eastAsia="宋体" w:cs="宋体"/>
                <w:color w:val="auto"/>
                <w:sz w:val="20"/>
                <w:szCs w:val="20"/>
              </w:rPr>
            </w:pPr>
          </w:p>
        </w:tc>
        <w:tc>
          <w:tcPr>
            <w:tcW w:w="872" w:type="dxa"/>
            <w:noWrap w:val="0"/>
            <w:vAlign w:val="center"/>
          </w:tcPr>
          <w:p w14:paraId="56E8736E">
            <w:pPr>
              <w:jc w:val="center"/>
              <w:rPr>
                <w:rFonts w:hint="eastAsia" w:ascii="宋体" w:hAnsi="宋体" w:eastAsia="宋体" w:cs="宋体"/>
                <w:color w:val="auto"/>
                <w:sz w:val="20"/>
                <w:szCs w:val="20"/>
              </w:rPr>
            </w:pPr>
          </w:p>
        </w:tc>
        <w:tc>
          <w:tcPr>
            <w:tcW w:w="872" w:type="dxa"/>
            <w:noWrap w:val="0"/>
            <w:vAlign w:val="center"/>
          </w:tcPr>
          <w:p w14:paraId="475E80E8">
            <w:pPr>
              <w:jc w:val="center"/>
              <w:rPr>
                <w:rFonts w:hint="eastAsia" w:ascii="宋体" w:hAnsi="宋体" w:eastAsia="宋体" w:cs="宋体"/>
                <w:color w:val="auto"/>
                <w:sz w:val="20"/>
                <w:szCs w:val="20"/>
              </w:rPr>
            </w:pPr>
          </w:p>
        </w:tc>
        <w:tc>
          <w:tcPr>
            <w:tcW w:w="765" w:type="dxa"/>
            <w:noWrap w:val="0"/>
            <w:vAlign w:val="center"/>
          </w:tcPr>
          <w:p w14:paraId="6319386E">
            <w:pPr>
              <w:jc w:val="center"/>
              <w:rPr>
                <w:rFonts w:hint="eastAsia" w:ascii="宋体" w:hAnsi="宋体" w:eastAsia="宋体" w:cs="宋体"/>
                <w:color w:val="auto"/>
                <w:sz w:val="20"/>
                <w:szCs w:val="20"/>
              </w:rPr>
            </w:pPr>
          </w:p>
        </w:tc>
      </w:tr>
      <w:tr w14:paraId="384F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5001552">
            <w:pPr>
              <w:jc w:val="center"/>
              <w:rPr>
                <w:rFonts w:hint="eastAsia" w:ascii="宋体" w:hAnsi="宋体" w:eastAsia="宋体" w:cs="宋体"/>
                <w:color w:val="auto"/>
                <w:sz w:val="20"/>
                <w:szCs w:val="20"/>
              </w:rPr>
            </w:pPr>
          </w:p>
        </w:tc>
        <w:tc>
          <w:tcPr>
            <w:tcW w:w="1064" w:type="dxa"/>
            <w:noWrap w:val="0"/>
            <w:vAlign w:val="center"/>
          </w:tcPr>
          <w:p w14:paraId="3FD87E16">
            <w:pPr>
              <w:jc w:val="center"/>
              <w:rPr>
                <w:rFonts w:hint="eastAsia" w:ascii="宋体" w:hAnsi="宋体" w:eastAsia="宋体" w:cs="宋体"/>
                <w:color w:val="auto"/>
                <w:sz w:val="20"/>
                <w:szCs w:val="20"/>
              </w:rPr>
            </w:pPr>
          </w:p>
        </w:tc>
        <w:tc>
          <w:tcPr>
            <w:tcW w:w="672" w:type="dxa"/>
            <w:noWrap w:val="0"/>
            <w:vAlign w:val="center"/>
          </w:tcPr>
          <w:p w14:paraId="02272451">
            <w:pPr>
              <w:jc w:val="center"/>
              <w:rPr>
                <w:rFonts w:hint="eastAsia" w:ascii="宋体" w:hAnsi="宋体" w:eastAsia="宋体" w:cs="宋体"/>
                <w:color w:val="auto"/>
                <w:sz w:val="20"/>
                <w:szCs w:val="20"/>
              </w:rPr>
            </w:pPr>
          </w:p>
        </w:tc>
        <w:tc>
          <w:tcPr>
            <w:tcW w:w="1022" w:type="dxa"/>
            <w:noWrap w:val="0"/>
            <w:vAlign w:val="center"/>
          </w:tcPr>
          <w:p w14:paraId="33BE4CFF">
            <w:pPr>
              <w:jc w:val="center"/>
              <w:rPr>
                <w:rFonts w:hint="eastAsia" w:ascii="宋体" w:hAnsi="宋体" w:eastAsia="宋体" w:cs="宋体"/>
                <w:color w:val="auto"/>
                <w:sz w:val="20"/>
                <w:szCs w:val="20"/>
              </w:rPr>
            </w:pPr>
          </w:p>
        </w:tc>
        <w:tc>
          <w:tcPr>
            <w:tcW w:w="709" w:type="dxa"/>
            <w:noWrap w:val="0"/>
            <w:vAlign w:val="center"/>
          </w:tcPr>
          <w:p w14:paraId="6D9792A1">
            <w:pPr>
              <w:jc w:val="center"/>
              <w:rPr>
                <w:rFonts w:hint="eastAsia" w:ascii="宋体" w:hAnsi="宋体" w:eastAsia="宋体" w:cs="宋体"/>
                <w:color w:val="auto"/>
                <w:sz w:val="20"/>
                <w:szCs w:val="20"/>
              </w:rPr>
            </w:pPr>
          </w:p>
        </w:tc>
        <w:tc>
          <w:tcPr>
            <w:tcW w:w="709" w:type="dxa"/>
            <w:noWrap w:val="0"/>
            <w:vAlign w:val="center"/>
          </w:tcPr>
          <w:p w14:paraId="78AEF08E">
            <w:pPr>
              <w:jc w:val="center"/>
              <w:rPr>
                <w:rFonts w:hint="eastAsia" w:ascii="宋体" w:hAnsi="宋体" w:eastAsia="宋体" w:cs="宋体"/>
                <w:color w:val="auto"/>
                <w:sz w:val="20"/>
                <w:szCs w:val="20"/>
              </w:rPr>
            </w:pPr>
          </w:p>
        </w:tc>
        <w:tc>
          <w:tcPr>
            <w:tcW w:w="1176" w:type="dxa"/>
            <w:noWrap w:val="0"/>
            <w:vAlign w:val="center"/>
          </w:tcPr>
          <w:p w14:paraId="171E1168">
            <w:pPr>
              <w:jc w:val="center"/>
              <w:rPr>
                <w:rFonts w:hint="eastAsia" w:ascii="宋体" w:hAnsi="宋体" w:eastAsia="宋体" w:cs="宋体"/>
                <w:color w:val="auto"/>
                <w:sz w:val="20"/>
                <w:szCs w:val="20"/>
              </w:rPr>
            </w:pPr>
          </w:p>
        </w:tc>
        <w:tc>
          <w:tcPr>
            <w:tcW w:w="872" w:type="dxa"/>
            <w:noWrap w:val="0"/>
            <w:vAlign w:val="center"/>
          </w:tcPr>
          <w:p w14:paraId="133167BD">
            <w:pPr>
              <w:jc w:val="center"/>
              <w:rPr>
                <w:rFonts w:hint="eastAsia" w:ascii="宋体" w:hAnsi="宋体" w:eastAsia="宋体" w:cs="宋体"/>
                <w:color w:val="auto"/>
                <w:sz w:val="20"/>
                <w:szCs w:val="20"/>
              </w:rPr>
            </w:pPr>
          </w:p>
        </w:tc>
        <w:tc>
          <w:tcPr>
            <w:tcW w:w="872" w:type="dxa"/>
            <w:noWrap w:val="0"/>
            <w:vAlign w:val="center"/>
          </w:tcPr>
          <w:p w14:paraId="1BA6B655">
            <w:pPr>
              <w:jc w:val="center"/>
              <w:rPr>
                <w:rFonts w:hint="eastAsia" w:ascii="宋体" w:hAnsi="宋体" w:eastAsia="宋体" w:cs="宋体"/>
                <w:color w:val="auto"/>
                <w:sz w:val="20"/>
                <w:szCs w:val="20"/>
              </w:rPr>
            </w:pPr>
          </w:p>
        </w:tc>
        <w:tc>
          <w:tcPr>
            <w:tcW w:w="765" w:type="dxa"/>
            <w:noWrap w:val="0"/>
            <w:vAlign w:val="center"/>
          </w:tcPr>
          <w:p w14:paraId="7AF60B7A">
            <w:pPr>
              <w:jc w:val="center"/>
              <w:rPr>
                <w:rFonts w:hint="eastAsia" w:ascii="宋体" w:hAnsi="宋体" w:eastAsia="宋体" w:cs="宋体"/>
                <w:color w:val="auto"/>
                <w:sz w:val="20"/>
                <w:szCs w:val="20"/>
              </w:rPr>
            </w:pPr>
          </w:p>
        </w:tc>
      </w:tr>
      <w:tr w14:paraId="7797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E9AE705">
            <w:pPr>
              <w:jc w:val="center"/>
              <w:rPr>
                <w:rFonts w:hint="eastAsia" w:ascii="宋体" w:hAnsi="宋体" w:eastAsia="宋体" w:cs="宋体"/>
                <w:color w:val="auto"/>
                <w:sz w:val="20"/>
                <w:szCs w:val="20"/>
              </w:rPr>
            </w:pPr>
          </w:p>
        </w:tc>
        <w:tc>
          <w:tcPr>
            <w:tcW w:w="1064" w:type="dxa"/>
            <w:noWrap w:val="0"/>
            <w:vAlign w:val="center"/>
          </w:tcPr>
          <w:p w14:paraId="7A3183A0">
            <w:pPr>
              <w:jc w:val="center"/>
              <w:rPr>
                <w:rFonts w:hint="eastAsia" w:ascii="宋体" w:hAnsi="宋体" w:eastAsia="宋体" w:cs="宋体"/>
                <w:color w:val="auto"/>
                <w:sz w:val="20"/>
                <w:szCs w:val="20"/>
              </w:rPr>
            </w:pPr>
          </w:p>
        </w:tc>
        <w:tc>
          <w:tcPr>
            <w:tcW w:w="672" w:type="dxa"/>
            <w:noWrap w:val="0"/>
            <w:vAlign w:val="center"/>
          </w:tcPr>
          <w:p w14:paraId="3C0CE8D9">
            <w:pPr>
              <w:jc w:val="center"/>
              <w:rPr>
                <w:rFonts w:hint="eastAsia" w:ascii="宋体" w:hAnsi="宋体" w:eastAsia="宋体" w:cs="宋体"/>
                <w:color w:val="auto"/>
                <w:sz w:val="20"/>
                <w:szCs w:val="20"/>
              </w:rPr>
            </w:pPr>
          </w:p>
        </w:tc>
        <w:tc>
          <w:tcPr>
            <w:tcW w:w="1022" w:type="dxa"/>
            <w:noWrap w:val="0"/>
            <w:vAlign w:val="center"/>
          </w:tcPr>
          <w:p w14:paraId="53BEE646">
            <w:pPr>
              <w:jc w:val="center"/>
              <w:rPr>
                <w:rFonts w:hint="eastAsia" w:ascii="宋体" w:hAnsi="宋体" w:eastAsia="宋体" w:cs="宋体"/>
                <w:color w:val="auto"/>
                <w:sz w:val="20"/>
                <w:szCs w:val="20"/>
              </w:rPr>
            </w:pPr>
          </w:p>
        </w:tc>
        <w:tc>
          <w:tcPr>
            <w:tcW w:w="709" w:type="dxa"/>
            <w:noWrap w:val="0"/>
            <w:vAlign w:val="center"/>
          </w:tcPr>
          <w:p w14:paraId="7B9F8A2A">
            <w:pPr>
              <w:jc w:val="center"/>
              <w:rPr>
                <w:rFonts w:hint="eastAsia" w:ascii="宋体" w:hAnsi="宋体" w:eastAsia="宋体" w:cs="宋体"/>
                <w:color w:val="auto"/>
                <w:sz w:val="20"/>
                <w:szCs w:val="20"/>
              </w:rPr>
            </w:pPr>
          </w:p>
        </w:tc>
        <w:tc>
          <w:tcPr>
            <w:tcW w:w="709" w:type="dxa"/>
            <w:noWrap w:val="0"/>
            <w:vAlign w:val="center"/>
          </w:tcPr>
          <w:p w14:paraId="29436CEA">
            <w:pPr>
              <w:jc w:val="center"/>
              <w:rPr>
                <w:rFonts w:hint="eastAsia" w:ascii="宋体" w:hAnsi="宋体" w:eastAsia="宋体" w:cs="宋体"/>
                <w:color w:val="auto"/>
                <w:sz w:val="20"/>
                <w:szCs w:val="20"/>
              </w:rPr>
            </w:pPr>
          </w:p>
        </w:tc>
        <w:tc>
          <w:tcPr>
            <w:tcW w:w="1176" w:type="dxa"/>
            <w:noWrap w:val="0"/>
            <w:vAlign w:val="center"/>
          </w:tcPr>
          <w:p w14:paraId="31592CE3">
            <w:pPr>
              <w:jc w:val="center"/>
              <w:rPr>
                <w:rFonts w:hint="eastAsia" w:ascii="宋体" w:hAnsi="宋体" w:eastAsia="宋体" w:cs="宋体"/>
                <w:color w:val="auto"/>
                <w:sz w:val="20"/>
                <w:szCs w:val="20"/>
              </w:rPr>
            </w:pPr>
          </w:p>
        </w:tc>
        <w:tc>
          <w:tcPr>
            <w:tcW w:w="872" w:type="dxa"/>
            <w:noWrap w:val="0"/>
            <w:vAlign w:val="center"/>
          </w:tcPr>
          <w:p w14:paraId="2611E73D">
            <w:pPr>
              <w:jc w:val="center"/>
              <w:rPr>
                <w:rFonts w:hint="eastAsia" w:ascii="宋体" w:hAnsi="宋体" w:eastAsia="宋体" w:cs="宋体"/>
                <w:color w:val="auto"/>
                <w:sz w:val="20"/>
                <w:szCs w:val="20"/>
              </w:rPr>
            </w:pPr>
          </w:p>
        </w:tc>
        <w:tc>
          <w:tcPr>
            <w:tcW w:w="872" w:type="dxa"/>
            <w:noWrap w:val="0"/>
            <w:vAlign w:val="center"/>
          </w:tcPr>
          <w:p w14:paraId="6E9687BA">
            <w:pPr>
              <w:jc w:val="center"/>
              <w:rPr>
                <w:rFonts w:hint="eastAsia" w:ascii="宋体" w:hAnsi="宋体" w:eastAsia="宋体" w:cs="宋体"/>
                <w:color w:val="auto"/>
                <w:sz w:val="20"/>
                <w:szCs w:val="20"/>
              </w:rPr>
            </w:pPr>
          </w:p>
        </w:tc>
        <w:tc>
          <w:tcPr>
            <w:tcW w:w="765" w:type="dxa"/>
            <w:noWrap w:val="0"/>
            <w:vAlign w:val="center"/>
          </w:tcPr>
          <w:p w14:paraId="58CE9F28">
            <w:pPr>
              <w:jc w:val="center"/>
              <w:rPr>
                <w:rFonts w:hint="eastAsia" w:ascii="宋体" w:hAnsi="宋体" w:eastAsia="宋体" w:cs="宋体"/>
                <w:color w:val="auto"/>
                <w:sz w:val="20"/>
                <w:szCs w:val="20"/>
              </w:rPr>
            </w:pPr>
          </w:p>
        </w:tc>
      </w:tr>
      <w:tr w14:paraId="456EA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473544F">
            <w:pPr>
              <w:jc w:val="center"/>
              <w:rPr>
                <w:rFonts w:hint="eastAsia" w:ascii="宋体" w:hAnsi="宋体" w:eastAsia="宋体" w:cs="宋体"/>
                <w:color w:val="auto"/>
                <w:sz w:val="20"/>
                <w:szCs w:val="20"/>
              </w:rPr>
            </w:pPr>
          </w:p>
        </w:tc>
        <w:tc>
          <w:tcPr>
            <w:tcW w:w="1064" w:type="dxa"/>
            <w:noWrap w:val="0"/>
            <w:vAlign w:val="center"/>
          </w:tcPr>
          <w:p w14:paraId="61FF70CF">
            <w:pPr>
              <w:jc w:val="center"/>
              <w:rPr>
                <w:rFonts w:hint="eastAsia" w:ascii="宋体" w:hAnsi="宋体" w:eastAsia="宋体" w:cs="宋体"/>
                <w:color w:val="auto"/>
                <w:sz w:val="20"/>
                <w:szCs w:val="20"/>
              </w:rPr>
            </w:pPr>
          </w:p>
        </w:tc>
        <w:tc>
          <w:tcPr>
            <w:tcW w:w="672" w:type="dxa"/>
            <w:noWrap w:val="0"/>
            <w:vAlign w:val="center"/>
          </w:tcPr>
          <w:p w14:paraId="35B650CD">
            <w:pPr>
              <w:jc w:val="center"/>
              <w:rPr>
                <w:rFonts w:hint="eastAsia" w:ascii="宋体" w:hAnsi="宋体" w:eastAsia="宋体" w:cs="宋体"/>
                <w:color w:val="auto"/>
                <w:sz w:val="20"/>
                <w:szCs w:val="20"/>
              </w:rPr>
            </w:pPr>
          </w:p>
        </w:tc>
        <w:tc>
          <w:tcPr>
            <w:tcW w:w="1022" w:type="dxa"/>
            <w:noWrap w:val="0"/>
            <w:vAlign w:val="center"/>
          </w:tcPr>
          <w:p w14:paraId="6D616254">
            <w:pPr>
              <w:jc w:val="center"/>
              <w:rPr>
                <w:rFonts w:hint="eastAsia" w:ascii="宋体" w:hAnsi="宋体" w:eastAsia="宋体" w:cs="宋体"/>
                <w:color w:val="auto"/>
                <w:sz w:val="20"/>
                <w:szCs w:val="20"/>
              </w:rPr>
            </w:pPr>
          </w:p>
        </w:tc>
        <w:tc>
          <w:tcPr>
            <w:tcW w:w="709" w:type="dxa"/>
            <w:noWrap w:val="0"/>
            <w:vAlign w:val="center"/>
          </w:tcPr>
          <w:p w14:paraId="3511B747">
            <w:pPr>
              <w:jc w:val="center"/>
              <w:rPr>
                <w:rFonts w:hint="eastAsia" w:ascii="宋体" w:hAnsi="宋体" w:eastAsia="宋体" w:cs="宋体"/>
                <w:color w:val="auto"/>
                <w:sz w:val="20"/>
                <w:szCs w:val="20"/>
              </w:rPr>
            </w:pPr>
          </w:p>
        </w:tc>
        <w:tc>
          <w:tcPr>
            <w:tcW w:w="709" w:type="dxa"/>
            <w:noWrap w:val="0"/>
            <w:vAlign w:val="center"/>
          </w:tcPr>
          <w:p w14:paraId="53E40DDB">
            <w:pPr>
              <w:jc w:val="center"/>
              <w:rPr>
                <w:rFonts w:hint="eastAsia" w:ascii="宋体" w:hAnsi="宋体" w:eastAsia="宋体" w:cs="宋体"/>
                <w:color w:val="auto"/>
                <w:sz w:val="20"/>
                <w:szCs w:val="20"/>
              </w:rPr>
            </w:pPr>
          </w:p>
        </w:tc>
        <w:tc>
          <w:tcPr>
            <w:tcW w:w="1176" w:type="dxa"/>
            <w:noWrap w:val="0"/>
            <w:vAlign w:val="center"/>
          </w:tcPr>
          <w:p w14:paraId="0A22E90E">
            <w:pPr>
              <w:jc w:val="center"/>
              <w:rPr>
                <w:rFonts w:hint="eastAsia" w:ascii="宋体" w:hAnsi="宋体" w:eastAsia="宋体" w:cs="宋体"/>
                <w:color w:val="auto"/>
                <w:sz w:val="20"/>
                <w:szCs w:val="20"/>
              </w:rPr>
            </w:pPr>
          </w:p>
        </w:tc>
        <w:tc>
          <w:tcPr>
            <w:tcW w:w="872" w:type="dxa"/>
            <w:noWrap w:val="0"/>
            <w:vAlign w:val="center"/>
          </w:tcPr>
          <w:p w14:paraId="10FFE423">
            <w:pPr>
              <w:jc w:val="center"/>
              <w:rPr>
                <w:rFonts w:hint="eastAsia" w:ascii="宋体" w:hAnsi="宋体" w:eastAsia="宋体" w:cs="宋体"/>
                <w:color w:val="auto"/>
                <w:sz w:val="20"/>
                <w:szCs w:val="20"/>
              </w:rPr>
            </w:pPr>
          </w:p>
        </w:tc>
        <w:tc>
          <w:tcPr>
            <w:tcW w:w="872" w:type="dxa"/>
            <w:noWrap w:val="0"/>
            <w:vAlign w:val="center"/>
          </w:tcPr>
          <w:p w14:paraId="3D9C46A7">
            <w:pPr>
              <w:jc w:val="center"/>
              <w:rPr>
                <w:rFonts w:hint="eastAsia" w:ascii="宋体" w:hAnsi="宋体" w:eastAsia="宋体" w:cs="宋体"/>
                <w:color w:val="auto"/>
                <w:sz w:val="20"/>
                <w:szCs w:val="20"/>
              </w:rPr>
            </w:pPr>
          </w:p>
        </w:tc>
        <w:tc>
          <w:tcPr>
            <w:tcW w:w="765" w:type="dxa"/>
            <w:noWrap w:val="0"/>
            <w:vAlign w:val="center"/>
          </w:tcPr>
          <w:p w14:paraId="7F13DB59">
            <w:pPr>
              <w:jc w:val="center"/>
              <w:rPr>
                <w:rFonts w:hint="eastAsia" w:ascii="宋体" w:hAnsi="宋体" w:eastAsia="宋体" w:cs="宋体"/>
                <w:color w:val="auto"/>
                <w:sz w:val="20"/>
                <w:szCs w:val="20"/>
              </w:rPr>
            </w:pPr>
          </w:p>
        </w:tc>
      </w:tr>
      <w:tr w14:paraId="23E50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F3FC775">
            <w:pPr>
              <w:jc w:val="center"/>
              <w:rPr>
                <w:rFonts w:hint="eastAsia" w:ascii="宋体" w:hAnsi="宋体" w:eastAsia="宋体" w:cs="宋体"/>
                <w:color w:val="auto"/>
                <w:sz w:val="20"/>
                <w:szCs w:val="20"/>
              </w:rPr>
            </w:pPr>
          </w:p>
        </w:tc>
        <w:tc>
          <w:tcPr>
            <w:tcW w:w="1064" w:type="dxa"/>
            <w:noWrap w:val="0"/>
            <w:vAlign w:val="center"/>
          </w:tcPr>
          <w:p w14:paraId="384010FC">
            <w:pPr>
              <w:jc w:val="center"/>
              <w:rPr>
                <w:rFonts w:hint="eastAsia" w:ascii="宋体" w:hAnsi="宋体" w:eastAsia="宋体" w:cs="宋体"/>
                <w:color w:val="auto"/>
                <w:sz w:val="20"/>
                <w:szCs w:val="20"/>
              </w:rPr>
            </w:pPr>
          </w:p>
        </w:tc>
        <w:tc>
          <w:tcPr>
            <w:tcW w:w="672" w:type="dxa"/>
            <w:noWrap w:val="0"/>
            <w:vAlign w:val="center"/>
          </w:tcPr>
          <w:p w14:paraId="76DF9024">
            <w:pPr>
              <w:jc w:val="center"/>
              <w:rPr>
                <w:rFonts w:hint="eastAsia" w:ascii="宋体" w:hAnsi="宋体" w:eastAsia="宋体" w:cs="宋体"/>
                <w:color w:val="auto"/>
                <w:sz w:val="20"/>
                <w:szCs w:val="20"/>
              </w:rPr>
            </w:pPr>
          </w:p>
        </w:tc>
        <w:tc>
          <w:tcPr>
            <w:tcW w:w="1022" w:type="dxa"/>
            <w:noWrap w:val="0"/>
            <w:vAlign w:val="center"/>
          </w:tcPr>
          <w:p w14:paraId="10B09C4E">
            <w:pPr>
              <w:jc w:val="center"/>
              <w:rPr>
                <w:rFonts w:hint="eastAsia" w:ascii="宋体" w:hAnsi="宋体" w:eastAsia="宋体" w:cs="宋体"/>
                <w:color w:val="auto"/>
                <w:sz w:val="20"/>
                <w:szCs w:val="20"/>
              </w:rPr>
            </w:pPr>
          </w:p>
        </w:tc>
        <w:tc>
          <w:tcPr>
            <w:tcW w:w="709" w:type="dxa"/>
            <w:noWrap w:val="0"/>
            <w:vAlign w:val="center"/>
          </w:tcPr>
          <w:p w14:paraId="0D6BB0E6">
            <w:pPr>
              <w:jc w:val="center"/>
              <w:rPr>
                <w:rFonts w:hint="eastAsia" w:ascii="宋体" w:hAnsi="宋体" w:eastAsia="宋体" w:cs="宋体"/>
                <w:color w:val="auto"/>
                <w:sz w:val="20"/>
                <w:szCs w:val="20"/>
              </w:rPr>
            </w:pPr>
          </w:p>
        </w:tc>
        <w:tc>
          <w:tcPr>
            <w:tcW w:w="709" w:type="dxa"/>
            <w:noWrap w:val="0"/>
            <w:vAlign w:val="center"/>
          </w:tcPr>
          <w:p w14:paraId="4E5C8A1B">
            <w:pPr>
              <w:jc w:val="center"/>
              <w:rPr>
                <w:rFonts w:hint="eastAsia" w:ascii="宋体" w:hAnsi="宋体" w:eastAsia="宋体" w:cs="宋体"/>
                <w:color w:val="auto"/>
                <w:sz w:val="20"/>
                <w:szCs w:val="20"/>
              </w:rPr>
            </w:pPr>
          </w:p>
        </w:tc>
        <w:tc>
          <w:tcPr>
            <w:tcW w:w="1176" w:type="dxa"/>
            <w:noWrap w:val="0"/>
            <w:vAlign w:val="center"/>
          </w:tcPr>
          <w:p w14:paraId="7BF5E59E">
            <w:pPr>
              <w:jc w:val="center"/>
              <w:rPr>
                <w:rFonts w:hint="eastAsia" w:ascii="宋体" w:hAnsi="宋体" w:eastAsia="宋体" w:cs="宋体"/>
                <w:color w:val="auto"/>
                <w:sz w:val="20"/>
                <w:szCs w:val="20"/>
              </w:rPr>
            </w:pPr>
          </w:p>
        </w:tc>
        <w:tc>
          <w:tcPr>
            <w:tcW w:w="872" w:type="dxa"/>
            <w:noWrap w:val="0"/>
            <w:vAlign w:val="center"/>
          </w:tcPr>
          <w:p w14:paraId="5EEC3A86">
            <w:pPr>
              <w:jc w:val="center"/>
              <w:rPr>
                <w:rFonts w:hint="eastAsia" w:ascii="宋体" w:hAnsi="宋体" w:eastAsia="宋体" w:cs="宋体"/>
                <w:color w:val="auto"/>
                <w:sz w:val="20"/>
                <w:szCs w:val="20"/>
              </w:rPr>
            </w:pPr>
          </w:p>
        </w:tc>
        <w:tc>
          <w:tcPr>
            <w:tcW w:w="872" w:type="dxa"/>
            <w:noWrap w:val="0"/>
            <w:vAlign w:val="center"/>
          </w:tcPr>
          <w:p w14:paraId="7F2E2ED8">
            <w:pPr>
              <w:jc w:val="center"/>
              <w:rPr>
                <w:rFonts w:hint="eastAsia" w:ascii="宋体" w:hAnsi="宋体" w:eastAsia="宋体" w:cs="宋体"/>
                <w:color w:val="auto"/>
                <w:sz w:val="20"/>
                <w:szCs w:val="20"/>
              </w:rPr>
            </w:pPr>
          </w:p>
        </w:tc>
        <w:tc>
          <w:tcPr>
            <w:tcW w:w="765" w:type="dxa"/>
            <w:noWrap w:val="0"/>
            <w:vAlign w:val="center"/>
          </w:tcPr>
          <w:p w14:paraId="243B3DDC">
            <w:pPr>
              <w:jc w:val="center"/>
              <w:rPr>
                <w:rFonts w:hint="eastAsia" w:ascii="宋体" w:hAnsi="宋体" w:eastAsia="宋体" w:cs="宋体"/>
                <w:color w:val="auto"/>
                <w:sz w:val="20"/>
                <w:szCs w:val="20"/>
              </w:rPr>
            </w:pPr>
          </w:p>
        </w:tc>
      </w:tr>
      <w:tr w14:paraId="745A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8B186B5">
            <w:pPr>
              <w:jc w:val="center"/>
              <w:rPr>
                <w:rFonts w:hint="eastAsia" w:ascii="宋体" w:hAnsi="宋体" w:eastAsia="宋体" w:cs="宋体"/>
                <w:color w:val="auto"/>
                <w:sz w:val="20"/>
                <w:szCs w:val="20"/>
              </w:rPr>
            </w:pPr>
          </w:p>
        </w:tc>
        <w:tc>
          <w:tcPr>
            <w:tcW w:w="1064" w:type="dxa"/>
            <w:noWrap w:val="0"/>
            <w:vAlign w:val="center"/>
          </w:tcPr>
          <w:p w14:paraId="4B82A2C3">
            <w:pPr>
              <w:jc w:val="center"/>
              <w:rPr>
                <w:rFonts w:hint="eastAsia" w:ascii="宋体" w:hAnsi="宋体" w:eastAsia="宋体" w:cs="宋体"/>
                <w:color w:val="auto"/>
                <w:sz w:val="20"/>
                <w:szCs w:val="20"/>
              </w:rPr>
            </w:pPr>
          </w:p>
        </w:tc>
        <w:tc>
          <w:tcPr>
            <w:tcW w:w="672" w:type="dxa"/>
            <w:noWrap w:val="0"/>
            <w:vAlign w:val="center"/>
          </w:tcPr>
          <w:p w14:paraId="49835901">
            <w:pPr>
              <w:jc w:val="center"/>
              <w:rPr>
                <w:rFonts w:hint="eastAsia" w:ascii="宋体" w:hAnsi="宋体" w:eastAsia="宋体" w:cs="宋体"/>
                <w:color w:val="auto"/>
                <w:sz w:val="20"/>
                <w:szCs w:val="20"/>
              </w:rPr>
            </w:pPr>
          </w:p>
        </w:tc>
        <w:tc>
          <w:tcPr>
            <w:tcW w:w="1022" w:type="dxa"/>
            <w:noWrap w:val="0"/>
            <w:vAlign w:val="center"/>
          </w:tcPr>
          <w:p w14:paraId="7EE33AEE">
            <w:pPr>
              <w:jc w:val="center"/>
              <w:rPr>
                <w:rFonts w:hint="eastAsia" w:ascii="宋体" w:hAnsi="宋体" w:eastAsia="宋体" w:cs="宋体"/>
                <w:color w:val="auto"/>
                <w:sz w:val="20"/>
                <w:szCs w:val="20"/>
              </w:rPr>
            </w:pPr>
          </w:p>
        </w:tc>
        <w:tc>
          <w:tcPr>
            <w:tcW w:w="709" w:type="dxa"/>
            <w:noWrap w:val="0"/>
            <w:vAlign w:val="center"/>
          </w:tcPr>
          <w:p w14:paraId="62C66185">
            <w:pPr>
              <w:jc w:val="center"/>
              <w:rPr>
                <w:rFonts w:hint="eastAsia" w:ascii="宋体" w:hAnsi="宋体" w:eastAsia="宋体" w:cs="宋体"/>
                <w:color w:val="auto"/>
                <w:sz w:val="20"/>
                <w:szCs w:val="20"/>
              </w:rPr>
            </w:pPr>
          </w:p>
        </w:tc>
        <w:tc>
          <w:tcPr>
            <w:tcW w:w="709" w:type="dxa"/>
            <w:noWrap w:val="0"/>
            <w:vAlign w:val="center"/>
          </w:tcPr>
          <w:p w14:paraId="2FDF4DF7">
            <w:pPr>
              <w:jc w:val="center"/>
              <w:rPr>
                <w:rFonts w:hint="eastAsia" w:ascii="宋体" w:hAnsi="宋体" w:eastAsia="宋体" w:cs="宋体"/>
                <w:color w:val="auto"/>
                <w:sz w:val="20"/>
                <w:szCs w:val="20"/>
              </w:rPr>
            </w:pPr>
          </w:p>
        </w:tc>
        <w:tc>
          <w:tcPr>
            <w:tcW w:w="1176" w:type="dxa"/>
            <w:noWrap w:val="0"/>
            <w:vAlign w:val="center"/>
          </w:tcPr>
          <w:p w14:paraId="42234C1D">
            <w:pPr>
              <w:jc w:val="center"/>
              <w:rPr>
                <w:rFonts w:hint="eastAsia" w:ascii="宋体" w:hAnsi="宋体" w:eastAsia="宋体" w:cs="宋体"/>
                <w:color w:val="auto"/>
                <w:sz w:val="20"/>
                <w:szCs w:val="20"/>
              </w:rPr>
            </w:pPr>
          </w:p>
        </w:tc>
        <w:tc>
          <w:tcPr>
            <w:tcW w:w="872" w:type="dxa"/>
            <w:noWrap w:val="0"/>
            <w:vAlign w:val="center"/>
          </w:tcPr>
          <w:p w14:paraId="25D95123">
            <w:pPr>
              <w:jc w:val="center"/>
              <w:rPr>
                <w:rFonts w:hint="eastAsia" w:ascii="宋体" w:hAnsi="宋体" w:eastAsia="宋体" w:cs="宋体"/>
                <w:color w:val="auto"/>
                <w:sz w:val="20"/>
                <w:szCs w:val="20"/>
              </w:rPr>
            </w:pPr>
          </w:p>
        </w:tc>
        <w:tc>
          <w:tcPr>
            <w:tcW w:w="872" w:type="dxa"/>
            <w:noWrap w:val="0"/>
            <w:vAlign w:val="center"/>
          </w:tcPr>
          <w:p w14:paraId="363B2560">
            <w:pPr>
              <w:jc w:val="center"/>
              <w:rPr>
                <w:rFonts w:hint="eastAsia" w:ascii="宋体" w:hAnsi="宋体" w:eastAsia="宋体" w:cs="宋体"/>
                <w:color w:val="auto"/>
                <w:sz w:val="20"/>
                <w:szCs w:val="20"/>
              </w:rPr>
            </w:pPr>
          </w:p>
        </w:tc>
        <w:tc>
          <w:tcPr>
            <w:tcW w:w="765" w:type="dxa"/>
            <w:noWrap w:val="0"/>
            <w:vAlign w:val="center"/>
          </w:tcPr>
          <w:p w14:paraId="536E6F16">
            <w:pPr>
              <w:jc w:val="center"/>
              <w:rPr>
                <w:rFonts w:hint="eastAsia" w:ascii="宋体" w:hAnsi="宋体" w:eastAsia="宋体" w:cs="宋体"/>
                <w:color w:val="auto"/>
                <w:sz w:val="20"/>
                <w:szCs w:val="20"/>
              </w:rPr>
            </w:pPr>
          </w:p>
        </w:tc>
      </w:tr>
      <w:tr w14:paraId="3CF55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EE33393">
            <w:pPr>
              <w:jc w:val="center"/>
              <w:rPr>
                <w:rFonts w:hint="eastAsia" w:ascii="宋体" w:hAnsi="宋体" w:eastAsia="宋体" w:cs="宋体"/>
                <w:color w:val="auto"/>
                <w:sz w:val="20"/>
                <w:szCs w:val="20"/>
              </w:rPr>
            </w:pPr>
          </w:p>
        </w:tc>
        <w:tc>
          <w:tcPr>
            <w:tcW w:w="1064" w:type="dxa"/>
            <w:noWrap w:val="0"/>
            <w:vAlign w:val="center"/>
          </w:tcPr>
          <w:p w14:paraId="44A4BAB0">
            <w:pPr>
              <w:jc w:val="center"/>
              <w:rPr>
                <w:rFonts w:hint="eastAsia" w:ascii="宋体" w:hAnsi="宋体" w:eastAsia="宋体" w:cs="宋体"/>
                <w:color w:val="auto"/>
                <w:sz w:val="20"/>
                <w:szCs w:val="20"/>
              </w:rPr>
            </w:pPr>
          </w:p>
        </w:tc>
        <w:tc>
          <w:tcPr>
            <w:tcW w:w="672" w:type="dxa"/>
            <w:noWrap w:val="0"/>
            <w:vAlign w:val="center"/>
          </w:tcPr>
          <w:p w14:paraId="4BF6E9E1">
            <w:pPr>
              <w:jc w:val="center"/>
              <w:rPr>
                <w:rFonts w:hint="eastAsia" w:ascii="宋体" w:hAnsi="宋体" w:eastAsia="宋体" w:cs="宋体"/>
                <w:color w:val="auto"/>
                <w:sz w:val="20"/>
                <w:szCs w:val="20"/>
              </w:rPr>
            </w:pPr>
          </w:p>
        </w:tc>
        <w:tc>
          <w:tcPr>
            <w:tcW w:w="1022" w:type="dxa"/>
            <w:noWrap w:val="0"/>
            <w:vAlign w:val="center"/>
          </w:tcPr>
          <w:p w14:paraId="0D1350A9">
            <w:pPr>
              <w:jc w:val="center"/>
              <w:rPr>
                <w:rFonts w:hint="eastAsia" w:ascii="宋体" w:hAnsi="宋体" w:eastAsia="宋体" w:cs="宋体"/>
                <w:color w:val="auto"/>
                <w:sz w:val="20"/>
                <w:szCs w:val="20"/>
              </w:rPr>
            </w:pPr>
          </w:p>
        </w:tc>
        <w:tc>
          <w:tcPr>
            <w:tcW w:w="709" w:type="dxa"/>
            <w:noWrap w:val="0"/>
            <w:vAlign w:val="center"/>
          </w:tcPr>
          <w:p w14:paraId="3D88AEEE">
            <w:pPr>
              <w:jc w:val="center"/>
              <w:rPr>
                <w:rFonts w:hint="eastAsia" w:ascii="宋体" w:hAnsi="宋体" w:eastAsia="宋体" w:cs="宋体"/>
                <w:color w:val="auto"/>
                <w:sz w:val="20"/>
                <w:szCs w:val="20"/>
              </w:rPr>
            </w:pPr>
          </w:p>
        </w:tc>
        <w:tc>
          <w:tcPr>
            <w:tcW w:w="709" w:type="dxa"/>
            <w:noWrap w:val="0"/>
            <w:vAlign w:val="center"/>
          </w:tcPr>
          <w:p w14:paraId="40F7A505">
            <w:pPr>
              <w:jc w:val="center"/>
              <w:rPr>
                <w:rFonts w:hint="eastAsia" w:ascii="宋体" w:hAnsi="宋体" w:eastAsia="宋体" w:cs="宋体"/>
                <w:color w:val="auto"/>
                <w:sz w:val="20"/>
                <w:szCs w:val="20"/>
              </w:rPr>
            </w:pPr>
          </w:p>
        </w:tc>
        <w:tc>
          <w:tcPr>
            <w:tcW w:w="1176" w:type="dxa"/>
            <w:noWrap w:val="0"/>
            <w:vAlign w:val="center"/>
          </w:tcPr>
          <w:p w14:paraId="2F076D84">
            <w:pPr>
              <w:jc w:val="center"/>
              <w:rPr>
                <w:rFonts w:hint="eastAsia" w:ascii="宋体" w:hAnsi="宋体" w:eastAsia="宋体" w:cs="宋体"/>
                <w:color w:val="auto"/>
                <w:sz w:val="20"/>
                <w:szCs w:val="20"/>
              </w:rPr>
            </w:pPr>
          </w:p>
        </w:tc>
        <w:tc>
          <w:tcPr>
            <w:tcW w:w="872" w:type="dxa"/>
            <w:noWrap w:val="0"/>
            <w:vAlign w:val="center"/>
          </w:tcPr>
          <w:p w14:paraId="77D47D87">
            <w:pPr>
              <w:jc w:val="center"/>
              <w:rPr>
                <w:rFonts w:hint="eastAsia" w:ascii="宋体" w:hAnsi="宋体" w:eastAsia="宋体" w:cs="宋体"/>
                <w:color w:val="auto"/>
                <w:sz w:val="20"/>
                <w:szCs w:val="20"/>
              </w:rPr>
            </w:pPr>
          </w:p>
        </w:tc>
        <w:tc>
          <w:tcPr>
            <w:tcW w:w="872" w:type="dxa"/>
            <w:noWrap w:val="0"/>
            <w:vAlign w:val="center"/>
          </w:tcPr>
          <w:p w14:paraId="4D0008E5">
            <w:pPr>
              <w:jc w:val="center"/>
              <w:rPr>
                <w:rFonts w:hint="eastAsia" w:ascii="宋体" w:hAnsi="宋体" w:eastAsia="宋体" w:cs="宋体"/>
                <w:color w:val="auto"/>
                <w:sz w:val="20"/>
                <w:szCs w:val="20"/>
              </w:rPr>
            </w:pPr>
          </w:p>
        </w:tc>
        <w:tc>
          <w:tcPr>
            <w:tcW w:w="765" w:type="dxa"/>
            <w:noWrap w:val="0"/>
            <w:vAlign w:val="center"/>
          </w:tcPr>
          <w:p w14:paraId="2E9253A4">
            <w:pPr>
              <w:jc w:val="center"/>
              <w:rPr>
                <w:rFonts w:hint="eastAsia" w:ascii="宋体" w:hAnsi="宋体" w:eastAsia="宋体" w:cs="宋体"/>
                <w:color w:val="auto"/>
                <w:sz w:val="20"/>
                <w:szCs w:val="20"/>
              </w:rPr>
            </w:pPr>
          </w:p>
        </w:tc>
      </w:tr>
      <w:tr w14:paraId="1895A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A40B6FA">
            <w:pPr>
              <w:jc w:val="center"/>
              <w:rPr>
                <w:rFonts w:hint="eastAsia" w:ascii="宋体" w:hAnsi="宋体" w:eastAsia="宋体" w:cs="宋体"/>
                <w:color w:val="auto"/>
                <w:sz w:val="20"/>
                <w:szCs w:val="20"/>
              </w:rPr>
            </w:pPr>
          </w:p>
        </w:tc>
        <w:tc>
          <w:tcPr>
            <w:tcW w:w="1064" w:type="dxa"/>
            <w:noWrap w:val="0"/>
            <w:vAlign w:val="center"/>
          </w:tcPr>
          <w:p w14:paraId="0A047ECE">
            <w:pPr>
              <w:jc w:val="center"/>
              <w:rPr>
                <w:rFonts w:hint="eastAsia" w:ascii="宋体" w:hAnsi="宋体" w:eastAsia="宋体" w:cs="宋体"/>
                <w:color w:val="auto"/>
                <w:sz w:val="20"/>
                <w:szCs w:val="20"/>
              </w:rPr>
            </w:pPr>
          </w:p>
        </w:tc>
        <w:tc>
          <w:tcPr>
            <w:tcW w:w="672" w:type="dxa"/>
            <w:noWrap w:val="0"/>
            <w:vAlign w:val="center"/>
          </w:tcPr>
          <w:p w14:paraId="1F69F613">
            <w:pPr>
              <w:jc w:val="center"/>
              <w:rPr>
                <w:rFonts w:hint="eastAsia" w:ascii="宋体" w:hAnsi="宋体" w:eastAsia="宋体" w:cs="宋体"/>
                <w:color w:val="auto"/>
                <w:sz w:val="20"/>
                <w:szCs w:val="20"/>
              </w:rPr>
            </w:pPr>
          </w:p>
        </w:tc>
        <w:tc>
          <w:tcPr>
            <w:tcW w:w="1022" w:type="dxa"/>
            <w:noWrap w:val="0"/>
            <w:vAlign w:val="center"/>
          </w:tcPr>
          <w:p w14:paraId="7B3B71EA">
            <w:pPr>
              <w:jc w:val="center"/>
              <w:rPr>
                <w:rFonts w:hint="eastAsia" w:ascii="宋体" w:hAnsi="宋体" w:eastAsia="宋体" w:cs="宋体"/>
                <w:color w:val="auto"/>
                <w:sz w:val="20"/>
                <w:szCs w:val="20"/>
              </w:rPr>
            </w:pPr>
          </w:p>
        </w:tc>
        <w:tc>
          <w:tcPr>
            <w:tcW w:w="709" w:type="dxa"/>
            <w:noWrap w:val="0"/>
            <w:vAlign w:val="center"/>
          </w:tcPr>
          <w:p w14:paraId="286137A5">
            <w:pPr>
              <w:jc w:val="center"/>
              <w:rPr>
                <w:rFonts w:hint="eastAsia" w:ascii="宋体" w:hAnsi="宋体" w:eastAsia="宋体" w:cs="宋体"/>
                <w:color w:val="auto"/>
                <w:sz w:val="20"/>
                <w:szCs w:val="20"/>
              </w:rPr>
            </w:pPr>
          </w:p>
        </w:tc>
        <w:tc>
          <w:tcPr>
            <w:tcW w:w="709" w:type="dxa"/>
            <w:noWrap w:val="0"/>
            <w:vAlign w:val="center"/>
          </w:tcPr>
          <w:p w14:paraId="7FCDE7F8">
            <w:pPr>
              <w:jc w:val="center"/>
              <w:rPr>
                <w:rFonts w:hint="eastAsia" w:ascii="宋体" w:hAnsi="宋体" w:eastAsia="宋体" w:cs="宋体"/>
                <w:color w:val="auto"/>
                <w:sz w:val="20"/>
                <w:szCs w:val="20"/>
              </w:rPr>
            </w:pPr>
          </w:p>
        </w:tc>
        <w:tc>
          <w:tcPr>
            <w:tcW w:w="1176" w:type="dxa"/>
            <w:noWrap w:val="0"/>
            <w:vAlign w:val="center"/>
          </w:tcPr>
          <w:p w14:paraId="781FCFF4">
            <w:pPr>
              <w:jc w:val="center"/>
              <w:rPr>
                <w:rFonts w:hint="eastAsia" w:ascii="宋体" w:hAnsi="宋体" w:eastAsia="宋体" w:cs="宋体"/>
                <w:color w:val="auto"/>
                <w:sz w:val="20"/>
                <w:szCs w:val="20"/>
              </w:rPr>
            </w:pPr>
          </w:p>
        </w:tc>
        <w:tc>
          <w:tcPr>
            <w:tcW w:w="872" w:type="dxa"/>
            <w:noWrap w:val="0"/>
            <w:vAlign w:val="center"/>
          </w:tcPr>
          <w:p w14:paraId="7F71CFAE">
            <w:pPr>
              <w:jc w:val="center"/>
              <w:rPr>
                <w:rFonts w:hint="eastAsia" w:ascii="宋体" w:hAnsi="宋体" w:eastAsia="宋体" w:cs="宋体"/>
                <w:color w:val="auto"/>
                <w:sz w:val="20"/>
                <w:szCs w:val="20"/>
              </w:rPr>
            </w:pPr>
          </w:p>
        </w:tc>
        <w:tc>
          <w:tcPr>
            <w:tcW w:w="872" w:type="dxa"/>
            <w:noWrap w:val="0"/>
            <w:vAlign w:val="center"/>
          </w:tcPr>
          <w:p w14:paraId="2168F40D">
            <w:pPr>
              <w:jc w:val="center"/>
              <w:rPr>
                <w:rFonts w:hint="eastAsia" w:ascii="宋体" w:hAnsi="宋体" w:eastAsia="宋体" w:cs="宋体"/>
                <w:color w:val="auto"/>
                <w:sz w:val="20"/>
                <w:szCs w:val="20"/>
              </w:rPr>
            </w:pPr>
          </w:p>
        </w:tc>
        <w:tc>
          <w:tcPr>
            <w:tcW w:w="765" w:type="dxa"/>
            <w:noWrap w:val="0"/>
            <w:vAlign w:val="center"/>
          </w:tcPr>
          <w:p w14:paraId="5F48932A">
            <w:pPr>
              <w:jc w:val="center"/>
              <w:rPr>
                <w:rFonts w:hint="eastAsia" w:ascii="宋体" w:hAnsi="宋体" w:eastAsia="宋体" w:cs="宋体"/>
                <w:color w:val="auto"/>
                <w:sz w:val="20"/>
                <w:szCs w:val="20"/>
              </w:rPr>
            </w:pPr>
          </w:p>
        </w:tc>
      </w:tr>
      <w:tr w14:paraId="0DF4C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05DBAE8">
            <w:pPr>
              <w:jc w:val="center"/>
              <w:rPr>
                <w:rFonts w:hint="eastAsia" w:ascii="宋体" w:hAnsi="宋体" w:eastAsia="宋体" w:cs="宋体"/>
                <w:color w:val="auto"/>
                <w:sz w:val="20"/>
                <w:szCs w:val="20"/>
              </w:rPr>
            </w:pPr>
          </w:p>
        </w:tc>
        <w:tc>
          <w:tcPr>
            <w:tcW w:w="1064" w:type="dxa"/>
            <w:noWrap w:val="0"/>
            <w:vAlign w:val="center"/>
          </w:tcPr>
          <w:p w14:paraId="02F936EB">
            <w:pPr>
              <w:jc w:val="center"/>
              <w:rPr>
                <w:rFonts w:hint="eastAsia" w:ascii="宋体" w:hAnsi="宋体" w:eastAsia="宋体" w:cs="宋体"/>
                <w:color w:val="auto"/>
                <w:sz w:val="20"/>
                <w:szCs w:val="20"/>
              </w:rPr>
            </w:pPr>
          </w:p>
        </w:tc>
        <w:tc>
          <w:tcPr>
            <w:tcW w:w="672" w:type="dxa"/>
            <w:noWrap w:val="0"/>
            <w:vAlign w:val="center"/>
          </w:tcPr>
          <w:p w14:paraId="7BE31B0A">
            <w:pPr>
              <w:jc w:val="center"/>
              <w:rPr>
                <w:rFonts w:hint="eastAsia" w:ascii="宋体" w:hAnsi="宋体" w:eastAsia="宋体" w:cs="宋体"/>
                <w:color w:val="auto"/>
                <w:sz w:val="20"/>
                <w:szCs w:val="20"/>
              </w:rPr>
            </w:pPr>
          </w:p>
        </w:tc>
        <w:tc>
          <w:tcPr>
            <w:tcW w:w="1022" w:type="dxa"/>
            <w:noWrap w:val="0"/>
            <w:vAlign w:val="center"/>
          </w:tcPr>
          <w:p w14:paraId="12913DEE">
            <w:pPr>
              <w:jc w:val="center"/>
              <w:rPr>
                <w:rFonts w:hint="eastAsia" w:ascii="宋体" w:hAnsi="宋体" w:eastAsia="宋体" w:cs="宋体"/>
                <w:color w:val="auto"/>
                <w:sz w:val="20"/>
                <w:szCs w:val="20"/>
              </w:rPr>
            </w:pPr>
          </w:p>
        </w:tc>
        <w:tc>
          <w:tcPr>
            <w:tcW w:w="709" w:type="dxa"/>
            <w:noWrap w:val="0"/>
            <w:vAlign w:val="center"/>
          </w:tcPr>
          <w:p w14:paraId="782497FC">
            <w:pPr>
              <w:jc w:val="center"/>
              <w:rPr>
                <w:rFonts w:hint="eastAsia" w:ascii="宋体" w:hAnsi="宋体" w:eastAsia="宋体" w:cs="宋体"/>
                <w:color w:val="auto"/>
                <w:sz w:val="20"/>
                <w:szCs w:val="20"/>
              </w:rPr>
            </w:pPr>
          </w:p>
        </w:tc>
        <w:tc>
          <w:tcPr>
            <w:tcW w:w="709" w:type="dxa"/>
            <w:noWrap w:val="0"/>
            <w:vAlign w:val="center"/>
          </w:tcPr>
          <w:p w14:paraId="02D78FF4">
            <w:pPr>
              <w:jc w:val="center"/>
              <w:rPr>
                <w:rFonts w:hint="eastAsia" w:ascii="宋体" w:hAnsi="宋体" w:eastAsia="宋体" w:cs="宋体"/>
                <w:color w:val="auto"/>
                <w:sz w:val="20"/>
                <w:szCs w:val="20"/>
              </w:rPr>
            </w:pPr>
          </w:p>
        </w:tc>
        <w:tc>
          <w:tcPr>
            <w:tcW w:w="1176" w:type="dxa"/>
            <w:noWrap w:val="0"/>
            <w:vAlign w:val="center"/>
          </w:tcPr>
          <w:p w14:paraId="4EC96EE9">
            <w:pPr>
              <w:jc w:val="center"/>
              <w:rPr>
                <w:rFonts w:hint="eastAsia" w:ascii="宋体" w:hAnsi="宋体" w:eastAsia="宋体" w:cs="宋体"/>
                <w:color w:val="auto"/>
                <w:sz w:val="20"/>
                <w:szCs w:val="20"/>
              </w:rPr>
            </w:pPr>
          </w:p>
        </w:tc>
        <w:tc>
          <w:tcPr>
            <w:tcW w:w="872" w:type="dxa"/>
            <w:noWrap w:val="0"/>
            <w:vAlign w:val="center"/>
          </w:tcPr>
          <w:p w14:paraId="20C20353">
            <w:pPr>
              <w:jc w:val="center"/>
              <w:rPr>
                <w:rFonts w:hint="eastAsia" w:ascii="宋体" w:hAnsi="宋体" w:eastAsia="宋体" w:cs="宋体"/>
                <w:color w:val="auto"/>
                <w:sz w:val="20"/>
                <w:szCs w:val="20"/>
              </w:rPr>
            </w:pPr>
          </w:p>
        </w:tc>
        <w:tc>
          <w:tcPr>
            <w:tcW w:w="872" w:type="dxa"/>
            <w:noWrap w:val="0"/>
            <w:vAlign w:val="center"/>
          </w:tcPr>
          <w:p w14:paraId="2AC0B494">
            <w:pPr>
              <w:jc w:val="center"/>
              <w:rPr>
                <w:rFonts w:hint="eastAsia" w:ascii="宋体" w:hAnsi="宋体" w:eastAsia="宋体" w:cs="宋体"/>
                <w:color w:val="auto"/>
                <w:sz w:val="20"/>
                <w:szCs w:val="20"/>
              </w:rPr>
            </w:pPr>
          </w:p>
        </w:tc>
        <w:tc>
          <w:tcPr>
            <w:tcW w:w="765" w:type="dxa"/>
            <w:noWrap w:val="0"/>
            <w:vAlign w:val="center"/>
          </w:tcPr>
          <w:p w14:paraId="01D8F942">
            <w:pPr>
              <w:jc w:val="center"/>
              <w:rPr>
                <w:rFonts w:hint="eastAsia" w:ascii="宋体" w:hAnsi="宋体" w:eastAsia="宋体" w:cs="宋体"/>
                <w:color w:val="auto"/>
                <w:sz w:val="20"/>
                <w:szCs w:val="20"/>
              </w:rPr>
            </w:pPr>
          </w:p>
        </w:tc>
      </w:tr>
      <w:tr w14:paraId="1BDF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B91BAE6">
            <w:pPr>
              <w:jc w:val="center"/>
              <w:rPr>
                <w:rFonts w:hint="eastAsia" w:ascii="宋体" w:hAnsi="宋体" w:eastAsia="宋体" w:cs="宋体"/>
                <w:color w:val="auto"/>
                <w:sz w:val="20"/>
                <w:szCs w:val="20"/>
              </w:rPr>
            </w:pPr>
          </w:p>
        </w:tc>
        <w:tc>
          <w:tcPr>
            <w:tcW w:w="1064" w:type="dxa"/>
            <w:noWrap w:val="0"/>
            <w:vAlign w:val="center"/>
          </w:tcPr>
          <w:p w14:paraId="3B90756A">
            <w:pPr>
              <w:jc w:val="center"/>
              <w:rPr>
                <w:rFonts w:hint="eastAsia" w:ascii="宋体" w:hAnsi="宋体" w:eastAsia="宋体" w:cs="宋体"/>
                <w:color w:val="auto"/>
                <w:sz w:val="20"/>
                <w:szCs w:val="20"/>
              </w:rPr>
            </w:pPr>
          </w:p>
        </w:tc>
        <w:tc>
          <w:tcPr>
            <w:tcW w:w="672" w:type="dxa"/>
            <w:noWrap w:val="0"/>
            <w:vAlign w:val="center"/>
          </w:tcPr>
          <w:p w14:paraId="39342451">
            <w:pPr>
              <w:jc w:val="center"/>
              <w:rPr>
                <w:rFonts w:hint="eastAsia" w:ascii="宋体" w:hAnsi="宋体" w:eastAsia="宋体" w:cs="宋体"/>
                <w:color w:val="auto"/>
                <w:sz w:val="20"/>
                <w:szCs w:val="20"/>
              </w:rPr>
            </w:pPr>
          </w:p>
        </w:tc>
        <w:tc>
          <w:tcPr>
            <w:tcW w:w="1022" w:type="dxa"/>
            <w:noWrap w:val="0"/>
            <w:vAlign w:val="center"/>
          </w:tcPr>
          <w:p w14:paraId="46037C00">
            <w:pPr>
              <w:jc w:val="center"/>
              <w:rPr>
                <w:rFonts w:hint="eastAsia" w:ascii="宋体" w:hAnsi="宋体" w:eastAsia="宋体" w:cs="宋体"/>
                <w:color w:val="auto"/>
                <w:sz w:val="20"/>
                <w:szCs w:val="20"/>
              </w:rPr>
            </w:pPr>
          </w:p>
        </w:tc>
        <w:tc>
          <w:tcPr>
            <w:tcW w:w="709" w:type="dxa"/>
            <w:noWrap w:val="0"/>
            <w:vAlign w:val="center"/>
          </w:tcPr>
          <w:p w14:paraId="44F548A9">
            <w:pPr>
              <w:jc w:val="center"/>
              <w:rPr>
                <w:rFonts w:hint="eastAsia" w:ascii="宋体" w:hAnsi="宋体" w:eastAsia="宋体" w:cs="宋体"/>
                <w:color w:val="auto"/>
                <w:sz w:val="20"/>
                <w:szCs w:val="20"/>
              </w:rPr>
            </w:pPr>
          </w:p>
        </w:tc>
        <w:tc>
          <w:tcPr>
            <w:tcW w:w="709" w:type="dxa"/>
            <w:noWrap w:val="0"/>
            <w:vAlign w:val="center"/>
          </w:tcPr>
          <w:p w14:paraId="1876E246">
            <w:pPr>
              <w:jc w:val="center"/>
              <w:rPr>
                <w:rFonts w:hint="eastAsia" w:ascii="宋体" w:hAnsi="宋体" w:eastAsia="宋体" w:cs="宋体"/>
                <w:color w:val="auto"/>
                <w:sz w:val="20"/>
                <w:szCs w:val="20"/>
              </w:rPr>
            </w:pPr>
          </w:p>
        </w:tc>
        <w:tc>
          <w:tcPr>
            <w:tcW w:w="1176" w:type="dxa"/>
            <w:noWrap w:val="0"/>
            <w:vAlign w:val="center"/>
          </w:tcPr>
          <w:p w14:paraId="02AEF5AF">
            <w:pPr>
              <w:jc w:val="center"/>
              <w:rPr>
                <w:rFonts w:hint="eastAsia" w:ascii="宋体" w:hAnsi="宋体" w:eastAsia="宋体" w:cs="宋体"/>
                <w:color w:val="auto"/>
                <w:sz w:val="20"/>
                <w:szCs w:val="20"/>
              </w:rPr>
            </w:pPr>
          </w:p>
        </w:tc>
        <w:tc>
          <w:tcPr>
            <w:tcW w:w="872" w:type="dxa"/>
            <w:noWrap w:val="0"/>
            <w:vAlign w:val="center"/>
          </w:tcPr>
          <w:p w14:paraId="3849EC92">
            <w:pPr>
              <w:jc w:val="center"/>
              <w:rPr>
                <w:rFonts w:hint="eastAsia" w:ascii="宋体" w:hAnsi="宋体" w:eastAsia="宋体" w:cs="宋体"/>
                <w:color w:val="auto"/>
                <w:sz w:val="20"/>
                <w:szCs w:val="20"/>
              </w:rPr>
            </w:pPr>
          </w:p>
        </w:tc>
        <w:tc>
          <w:tcPr>
            <w:tcW w:w="872" w:type="dxa"/>
            <w:noWrap w:val="0"/>
            <w:vAlign w:val="center"/>
          </w:tcPr>
          <w:p w14:paraId="19F55790">
            <w:pPr>
              <w:jc w:val="center"/>
              <w:rPr>
                <w:rFonts w:hint="eastAsia" w:ascii="宋体" w:hAnsi="宋体" w:eastAsia="宋体" w:cs="宋体"/>
                <w:color w:val="auto"/>
                <w:sz w:val="20"/>
                <w:szCs w:val="20"/>
              </w:rPr>
            </w:pPr>
          </w:p>
        </w:tc>
        <w:tc>
          <w:tcPr>
            <w:tcW w:w="765" w:type="dxa"/>
            <w:noWrap w:val="0"/>
            <w:vAlign w:val="center"/>
          </w:tcPr>
          <w:p w14:paraId="3DD55B2E">
            <w:pPr>
              <w:jc w:val="center"/>
              <w:rPr>
                <w:rFonts w:hint="eastAsia" w:ascii="宋体" w:hAnsi="宋体" w:eastAsia="宋体" w:cs="宋体"/>
                <w:color w:val="auto"/>
                <w:sz w:val="20"/>
                <w:szCs w:val="20"/>
              </w:rPr>
            </w:pPr>
          </w:p>
        </w:tc>
      </w:tr>
      <w:tr w14:paraId="10BF4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0D76912">
            <w:pPr>
              <w:jc w:val="center"/>
              <w:rPr>
                <w:rFonts w:hint="eastAsia" w:ascii="宋体" w:hAnsi="宋体" w:eastAsia="宋体" w:cs="宋体"/>
                <w:color w:val="auto"/>
                <w:sz w:val="20"/>
                <w:szCs w:val="20"/>
              </w:rPr>
            </w:pPr>
          </w:p>
        </w:tc>
        <w:tc>
          <w:tcPr>
            <w:tcW w:w="1064" w:type="dxa"/>
            <w:noWrap w:val="0"/>
            <w:vAlign w:val="center"/>
          </w:tcPr>
          <w:p w14:paraId="24480A5F">
            <w:pPr>
              <w:jc w:val="center"/>
              <w:rPr>
                <w:rFonts w:hint="eastAsia" w:ascii="宋体" w:hAnsi="宋体" w:eastAsia="宋体" w:cs="宋体"/>
                <w:color w:val="auto"/>
                <w:sz w:val="20"/>
                <w:szCs w:val="20"/>
              </w:rPr>
            </w:pPr>
          </w:p>
        </w:tc>
        <w:tc>
          <w:tcPr>
            <w:tcW w:w="672" w:type="dxa"/>
            <w:noWrap w:val="0"/>
            <w:vAlign w:val="center"/>
          </w:tcPr>
          <w:p w14:paraId="00F734DA">
            <w:pPr>
              <w:jc w:val="center"/>
              <w:rPr>
                <w:rFonts w:hint="eastAsia" w:ascii="宋体" w:hAnsi="宋体" w:eastAsia="宋体" w:cs="宋体"/>
                <w:color w:val="auto"/>
                <w:sz w:val="20"/>
                <w:szCs w:val="20"/>
              </w:rPr>
            </w:pPr>
          </w:p>
        </w:tc>
        <w:tc>
          <w:tcPr>
            <w:tcW w:w="1022" w:type="dxa"/>
            <w:noWrap w:val="0"/>
            <w:vAlign w:val="center"/>
          </w:tcPr>
          <w:p w14:paraId="7A283358">
            <w:pPr>
              <w:jc w:val="center"/>
              <w:rPr>
                <w:rFonts w:hint="eastAsia" w:ascii="宋体" w:hAnsi="宋体" w:eastAsia="宋体" w:cs="宋体"/>
                <w:color w:val="auto"/>
                <w:sz w:val="20"/>
                <w:szCs w:val="20"/>
              </w:rPr>
            </w:pPr>
          </w:p>
        </w:tc>
        <w:tc>
          <w:tcPr>
            <w:tcW w:w="709" w:type="dxa"/>
            <w:noWrap w:val="0"/>
            <w:vAlign w:val="center"/>
          </w:tcPr>
          <w:p w14:paraId="23B2BB45">
            <w:pPr>
              <w:jc w:val="center"/>
              <w:rPr>
                <w:rFonts w:hint="eastAsia" w:ascii="宋体" w:hAnsi="宋体" w:eastAsia="宋体" w:cs="宋体"/>
                <w:color w:val="auto"/>
                <w:sz w:val="20"/>
                <w:szCs w:val="20"/>
              </w:rPr>
            </w:pPr>
          </w:p>
        </w:tc>
        <w:tc>
          <w:tcPr>
            <w:tcW w:w="709" w:type="dxa"/>
            <w:noWrap w:val="0"/>
            <w:vAlign w:val="center"/>
          </w:tcPr>
          <w:p w14:paraId="6A26E252">
            <w:pPr>
              <w:jc w:val="center"/>
              <w:rPr>
                <w:rFonts w:hint="eastAsia" w:ascii="宋体" w:hAnsi="宋体" w:eastAsia="宋体" w:cs="宋体"/>
                <w:color w:val="auto"/>
                <w:sz w:val="20"/>
                <w:szCs w:val="20"/>
              </w:rPr>
            </w:pPr>
          </w:p>
        </w:tc>
        <w:tc>
          <w:tcPr>
            <w:tcW w:w="1176" w:type="dxa"/>
            <w:noWrap w:val="0"/>
            <w:vAlign w:val="center"/>
          </w:tcPr>
          <w:p w14:paraId="0CB87AEE">
            <w:pPr>
              <w:jc w:val="center"/>
              <w:rPr>
                <w:rFonts w:hint="eastAsia" w:ascii="宋体" w:hAnsi="宋体" w:eastAsia="宋体" w:cs="宋体"/>
                <w:color w:val="auto"/>
                <w:sz w:val="20"/>
                <w:szCs w:val="20"/>
              </w:rPr>
            </w:pPr>
          </w:p>
        </w:tc>
        <w:tc>
          <w:tcPr>
            <w:tcW w:w="872" w:type="dxa"/>
            <w:noWrap w:val="0"/>
            <w:vAlign w:val="center"/>
          </w:tcPr>
          <w:p w14:paraId="52127207">
            <w:pPr>
              <w:jc w:val="center"/>
              <w:rPr>
                <w:rFonts w:hint="eastAsia" w:ascii="宋体" w:hAnsi="宋体" w:eastAsia="宋体" w:cs="宋体"/>
                <w:color w:val="auto"/>
                <w:sz w:val="20"/>
                <w:szCs w:val="20"/>
              </w:rPr>
            </w:pPr>
          </w:p>
        </w:tc>
        <w:tc>
          <w:tcPr>
            <w:tcW w:w="872" w:type="dxa"/>
            <w:noWrap w:val="0"/>
            <w:vAlign w:val="center"/>
          </w:tcPr>
          <w:p w14:paraId="1393B3B3">
            <w:pPr>
              <w:jc w:val="center"/>
              <w:rPr>
                <w:rFonts w:hint="eastAsia" w:ascii="宋体" w:hAnsi="宋体" w:eastAsia="宋体" w:cs="宋体"/>
                <w:color w:val="auto"/>
                <w:sz w:val="20"/>
                <w:szCs w:val="20"/>
              </w:rPr>
            </w:pPr>
          </w:p>
        </w:tc>
        <w:tc>
          <w:tcPr>
            <w:tcW w:w="765" w:type="dxa"/>
            <w:noWrap w:val="0"/>
            <w:vAlign w:val="center"/>
          </w:tcPr>
          <w:p w14:paraId="6A072FA2">
            <w:pPr>
              <w:jc w:val="center"/>
              <w:rPr>
                <w:rFonts w:hint="eastAsia" w:ascii="宋体" w:hAnsi="宋体" w:eastAsia="宋体" w:cs="宋体"/>
                <w:color w:val="auto"/>
                <w:sz w:val="20"/>
                <w:szCs w:val="20"/>
              </w:rPr>
            </w:pPr>
          </w:p>
        </w:tc>
      </w:tr>
      <w:tr w14:paraId="5A9A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0EA4335">
            <w:pPr>
              <w:jc w:val="center"/>
              <w:rPr>
                <w:rFonts w:hint="eastAsia" w:ascii="宋体" w:hAnsi="宋体" w:eastAsia="宋体" w:cs="宋体"/>
                <w:color w:val="auto"/>
                <w:sz w:val="20"/>
                <w:szCs w:val="20"/>
              </w:rPr>
            </w:pPr>
          </w:p>
        </w:tc>
        <w:tc>
          <w:tcPr>
            <w:tcW w:w="1064" w:type="dxa"/>
            <w:noWrap w:val="0"/>
            <w:vAlign w:val="center"/>
          </w:tcPr>
          <w:p w14:paraId="4653423C">
            <w:pPr>
              <w:jc w:val="center"/>
              <w:rPr>
                <w:rFonts w:hint="eastAsia" w:ascii="宋体" w:hAnsi="宋体" w:eastAsia="宋体" w:cs="宋体"/>
                <w:color w:val="auto"/>
                <w:sz w:val="20"/>
                <w:szCs w:val="20"/>
              </w:rPr>
            </w:pPr>
          </w:p>
        </w:tc>
        <w:tc>
          <w:tcPr>
            <w:tcW w:w="672" w:type="dxa"/>
            <w:noWrap w:val="0"/>
            <w:vAlign w:val="center"/>
          </w:tcPr>
          <w:p w14:paraId="7656D963">
            <w:pPr>
              <w:jc w:val="center"/>
              <w:rPr>
                <w:rFonts w:hint="eastAsia" w:ascii="宋体" w:hAnsi="宋体" w:eastAsia="宋体" w:cs="宋体"/>
                <w:color w:val="auto"/>
                <w:sz w:val="20"/>
                <w:szCs w:val="20"/>
              </w:rPr>
            </w:pPr>
          </w:p>
        </w:tc>
        <w:tc>
          <w:tcPr>
            <w:tcW w:w="1022" w:type="dxa"/>
            <w:noWrap w:val="0"/>
            <w:vAlign w:val="center"/>
          </w:tcPr>
          <w:p w14:paraId="7EE67695">
            <w:pPr>
              <w:jc w:val="center"/>
              <w:rPr>
                <w:rFonts w:hint="eastAsia" w:ascii="宋体" w:hAnsi="宋体" w:eastAsia="宋体" w:cs="宋体"/>
                <w:color w:val="auto"/>
                <w:sz w:val="20"/>
                <w:szCs w:val="20"/>
              </w:rPr>
            </w:pPr>
          </w:p>
        </w:tc>
        <w:tc>
          <w:tcPr>
            <w:tcW w:w="709" w:type="dxa"/>
            <w:noWrap w:val="0"/>
            <w:vAlign w:val="center"/>
          </w:tcPr>
          <w:p w14:paraId="007CF7EE">
            <w:pPr>
              <w:jc w:val="center"/>
              <w:rPr>
                <w:rFonts w:hint="eastAsia" w:ascii="宋体" w:hAnsi="宋体" w:eastAsia="宋体" w:cs="宋体"/>
                <w:color w:val="auto"/>
                <w:sz w:val="20"/>
                <w:szCs w:val="20"/>
              </w:rPr>
            </w:pPr>
          </w:p>
        </w:tc>
        <w:tc>
          <w:tcPr>
            <w:tcW w:w="709" w:type="dxa"/>
            <w:noWrap w:val="0"/>
            <w:vAlign w:val="center"/>
          </w:tcPr>
          <w:p w14:paraId="3F8EFF0E">
            <w:pPr>
              <w:jc w:val="center"/>
              <w:rPr>
                <w:rFonts w:hint="eastAsia" w:ascii="宋体" w:hAnsi="宋体" w:eastAsia="宋体" w:cs="宋体"/>
                <w:color w:val="auto"/>
                <w:sz w:val="20"/>
                <w:szCs w:val="20"/>
              </w:rPr>
            </w:pPr>
          </w:p>
        </w:tc>
        <w:tc>
          <w:tcPr>
            <w:tcW w:w="1176" w:type="dxa"/>
            <w:noWrap w:val="0"/>
            <w:vAlign w:val="center"/>
          </w:tcPr>
          <w:p w14:paraId="17C6DDF5">
            <w:pPr>
              <w:jc w:val="center"/>
              <w:rPr>
                <w:rFonts w:hint="eastAsia" w:ascii="宋体" w:hAnsi="宋体" w:eastAsia="宋体" w:cs="宋体"/>
                <w:color w:val="auto"/>
                <w:sz w:val="20"/>
                <w:szCs w:val="20"/>
              </w:rPr>
            </w:pPr>
          </w:p>
        </w:tc>
        <w:tc>
          <w:tcPr>
            <w:tcW w:w="872" w:type="dxa"/>
            <w:noWrap w:val="0"/>
            <w:vAlign w:val="center"/>
          </w:tcPr>
          <w:p w14:paraId="0B5479F4">
            <w:pPr>
              <w:jc w:val="center"/>
              <w:rPr>
                <w:rFonts w:hint="eastAsia" w:ascii="宋体" w:hAnsi="宋体" w:eastAsia="宋体" w:cs="宋体"/>
                <w:color w:val="auto"/>
                <w:sz w:val="20"/>
                <w:szCs w:val="20"/>
              </w:rPr>
            </w:pPr>
          </w:p>
        </w:tc>
        <w:tc>
          <w:tcPr>
            <w:tcW w:w="872" w:type="dxa"/>
            <w:noWrap w:val="0"/>
            <w:vAlign w:val="center"/>
          </w:tcPr>
          <w:p w14:paraId="29D0125D">
            <w:pPr>
              <w:jc w:val="center"/>
              <w:rPr>
                <w:rFonts w:hint="eastAsia" w:ascii="宋体" w:hAnsi="宋体" w:eastAsia="宋体" w:cs="宋体"/>
                <w:color w:val="auto"/>
                <w:sz w:val="20"/>
                <w:szCs w:val="20"/>
              </w:rPr>
            </w:pPr>
          </w:p>
        </w:tc>
        <w:tc>
          <w:tcPr>
            <w:tcW w:w="765" w:type="dxa"/>
            <w:noWrap w:val="0"/>
            <w:vAlign w:val="center"/>
          </w:tcPr>
          <w:p w14:paraId="335572C6">
            <w:pPr>
              <w:jc w:val="center"/>
              <w:rPr>
                <w:rFonts w:hint="eastAsia" w:ascii="宋体" w:hAnsi="宋体" w:eastAsia="宋体" w:cs="宋体"/>
                <w:color w:val="auto"/>
                <w:sz w:val="20"/>
                <w:szCs w:val="20"/>
              </w:rPr>
            </w:pPr>
          </w:p>
        </w:tc>
      </w:tr>
      <w:tr w14:paraId="7690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09BDA61">
            <w:pPr>
              <w:jc w:val="center"/>
              <w:rPr>
                <w:rFonts w:hint="eastAsia" w:ascii="宋体" w:hAnsi="宋体" w:eastAsia="宋体" w:cs="宋体"/>
                <w:color w:val="auto"/>
                <w:sz w:val="20"/>
                <w:szCs w:val="20"/>
              </w:rPr>
            </w:pPr>
          </w:p>
        </w:tc>
        <w:tc>
          <w:tcPr>
            <w:tcW w:w="1064" w:type="dxa"/>
            <w:noWrap w:val="0"/>
            <w:vAlign w:val="center"/>
          </w:tcPr>
          <w:p w14:paraId="221F284C">
            <w:pPr>
              <w:jc w:val="center"/>
              <w:rPr>
                <w:rFonts w:hint="eastAsia" w:ascii="宋体" w:hAnsi="宋体" w:eastAsia="宋体" w:cs="宋体"/>
                <w:color w:val="auto"/>
                <w:sz w:val="20"/>
                <w:szCs w:val="20"/>
              </w:rPr>
            </w:pPr>
          </w:p>
        </w:tc>
        <w:tc>
          <w:tcPr>
            <w:tcW w:w="672" w:type="dxa"/>
            <w:noWrap w:val="0"/>
            <w:vAlign w:val="center"/>
          </w:tcPr>
          <w:p w14:paraId="429BC8FC">
            <w:pPr>
              <w:jc w:val="center"/>
              <w:rPr>
                <w:rFonts w:hint="eastAsia" w:ascii="宋体" w:hAnsi="宋体" w:eastAsia="宋体" w:cs="宋体"/>
                <w:color w:val="auto"/>
                <w:sz w:val="20"/>
                <w:szCs w:val="20"/>
              </w:rPr>
            </w:pPr>
          </w:p>
        </w:tc>
        <w:tc>
          <w:tcPr>
            <w:tcW w:w="1022" w:type="dxa"/>
            <w:noWrap w:val="0"/>
            <w:vAlign w:val="center"/>
          </w:tcPr>
          <w:p w14:paraId="359A2431">
            <w:pPr>
              <w:jc w:val="center"/>
              <w:rPr>
                <w:rFonts w:hint="eastAsia" w:ascii="宋体" w:hAnsi="宋体" w:eastAsia="宋体" w:cs="宋体"/>
                <w:color w:val="auto"/>
                <w:sz w:val="20"/>
                <w:szCs w:val="20"/>
              </w:rPr>
            </w:pPr>
          </w:p>
        </w:tc>
        <w:tc>
          <w:tcPr>
            <w:tcW w:w="709" w:type="dxa"/>
            <w:noWrap w:val="0"/>
            <w:vAlign w:val="center"/>
          </w:tcPr>
          <w:p w14:paraId="5CD615BB">
            <w:pPr>
              <w:jc w:val="center"/>
              <w:rPr>
                <w:rFonts w:hint="eastAsia" w:ascii="宋体" w:hAnsi="宋体" w:eastAsia="宋体" w:cs="宋体"/>
                <w:color w:val="auto"/>
                <w:sz w:val="20"/>
                <w:szCs w:val="20"/>
              </w:rPr>
            </w:pPr>
          </w:p>
        </w:tc>
        <w:tc>
          <w:tcPr>
            <w:tcW w:w="709" w:type="dxa"/>
            <w:noWrap w:val="0"/>
            <w:vAlign w:val="center"/>
          </w:tcPr>
          <w:p w14:paraId="12F3E85C">
            <w:pPr>
              <w:jc w:val="center"/>
              <w:rPr>
                <w:rFonts w:hint="eastAsia" w:ascii="宋体" w:hAnsi="宋体" w:eastAsia="宋体" w:cs="宋体"/>
                <w:color w:val="auto"/>
                <w:sz w:val="20"/>
                <w:szCs w:val="20"/>
              </w:rPr>
            </w:pPr>
          </w:p>
        </w:tc>
        <w:tc>
          <w:tcPr>
            <w:tcW w:w="1176" w:type="dxa"/>
            <w:noWrap w:val="0"/>
            <w:vAlign w:val="center"/>
          </w:tcPr>
          <w:p w14:paraId="0EA27C09">
            <w:pPr>
              <w:jc w:val="center"/>
              <w:rPr>
                <w:rFonts w:hint="eastAsia" w:ascii="宋体" w:hAnsi="宋体" w:eastAsia="宋体" w:cs="宋体"/>
                <w:color w:val="auto"/>
                <w:sz w:val="20"/>
                <w:szCs w:val="20"/>
              </w:rPr>
            </w:pPr>
          </w:p>
        </w:tc>
        <w:tc>
          <w:tcPr>
            <w:tcW w:w="872" w:type="dxa"/>
            <w:noWrap w:val="0"/>
            <w:vAlign w:val="center"/>
          </w:tcPr>
          <w:p w14:paraId="40DB9C2B">
            <w:pPr>
              <w:jc w:val="center"/>
              <w:rPr>
                <w:rFonts w:hint="eastAsia" w:ascii="宋体" w:hAnsi="宋体" w:eastAsia="宋体" w:cs="宋体"/>
                <w:color w:val="auto"/>
                <w:sz w:val="20"/>
                <w:szCs w:val="20"/>
              </w:rPr>
            </w:pPr>
          </w:p>
        </w:tc>
        <w:tc>
          <w:tcPr>
            <w:tcW w:w="872" w:type="dxa"/>
            <w:noWrap w:val="0"/>
            <w:vAlign w:val="center"/>
          </w:tcPr>
          <w:p w14:paraId="4C788FBB">
            <w:pPr>
              <w:jc w:val="center"/>
              <w:rPr>
                <w:rFonts w:hint="eastAsia" w:ascii="宋体" w:hAnsi="宋体" w:eastAsia="宋体" w:cs="宋体"/>
                <w:color w:val="auto"/>
                <w:sz w:val="20"/>
                <w:szCs w:val="20"/>
              </w:rPr>
            </w:pPr>
          </w:p>
        </w:tc>
        <w:tc>
          <w:tcPr>
            <w:tcW w:w="765" w:type="dxa"/>
            <w:noWrap w:val="0"/>
            <w:vAlign w:val="center"/>
          </w:tcPr>
          <w:p w14:paraId="52B68DE8">
            <w:pPr>
              <w:jc w:val="center"/>
              <w:rPr>
                <w:rFonts w:hint="eastAsia" w:ascii="宋体" w:hAnsi="宋体" w:eastAsia="宋体" w:cs="宋体"/>
                <w:color w:val="auto"/>
                <w:sz w:val="20"/>
                <w:szCs w:val="20"/>
              </w:rPr>
            </w:pPr>
          </w:p>
        </w:tc>
      </w:tr>
      <w:tr w14:paraId="3F2FD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DDFDCAD">
            <w:pPr>
              <w:jc w:val="center"/>
              <w:rPr>
                <w:rFonts w:hint="eastAsia" w:ascii="宋体" w:hAnsi="宋体" w:eastAsia="宋体" w:cs="宋体"/>
                <w:color w:val="auto"/>
                <w:sz w:val="20"/>
                <w:szCs w:val="20"/>
              </w:rPr>
            </w:pPr>
          </w:p>
        </w:tc>
        <w:tc>
          <w:tcPr>
            <w:tcW w:w="1064" w:type="dxa"/>
            <w:noWrap w:val="0"/>
            <w:vAlign w:val="center"/>
          </w:tcPr>
          <w:p w14:paraId="20322187">
            <w:pPr>
              <w:jc w:val="center"/>
              <w:rPr>
                <w:rFonts w:hint="eastAsia" w:ascii="宋体" w:hAnsi="宋体" w:eastAsia="宋体" w:cs="宋体"/>
                <w:color w:val="auto"/>
                <w:sz w:val="20"/>
                <w:szCs w:val="20"/>
              </w:rPr>
            </w:pPr>
          </w:p>
        </w:tc>
        <w:tc>
          <w:tcPr>
            <w:tcW w:w="672" w:type="dxa"/>
            <w:noWrap w:val="0"/>
            <w:vAlign w:val="center"/>
          </w:tcPr>
          <w:p w14:paraId="7395F3D2">
            <w:pPr>
              <w:jc w:val="center"/>
              <w:rPr>
                <w:rFonts w:hint="eastAsia" w:ascii="宋体" w:hAnsi="宋体" w:eastAsia="宋体" w:cs="宋体"/>
                <w:color w:val="auto"/>
                <w:sz w:val="20"/>
                <w:szCs w:val="20"/>
              </w:rPr>
            </w:pPr>
          </w:p>
        </w:tc>
        <w:tc>
          <w:tcPr>
            <w:tcW w:w="1022" w:type="dxa"/>
            <w:noWrap w:val="0"/>
            <w:vAlign w:val="center"/>
          </w:tcPr>
          <w:p w14:paraId="56814266">
            <w:pPr>
              <w:jc w:val="center"/>
              <w:rPr>
                <w:rFonts w:hint="eastAsia" w:ascii="宋体" w:hAnsi="宋体" w:eastAsia="宋体" w:cs="宋体"/>
                <w:color w:val="auto"/>
                <w:sz w:val="20"/>
                <w:szCs w:val="20"/>
              </w:rPr>
            </w:pPr>
          </w:p>
        </w:tc>
        <w:tc>
          <w:tcPr>
            <w:tcW w:w="709" w:type="dxa"/>
            <w:noWrap w:val="0"/>
            <w:vAlign w:val="center"/>
          </w:tcPr>
          <w:p w14:paraId="2BF7070D">
            <w:pPr>
              <w:jc w:val="center"/>
              <w:rPr>
                <w:rFonts w:hint="eastAsia" w:ascii="宋体" w:hAnsi="宋体" w:eastAsia="宋体" w:cs="宋体"/>
                <w:color w:val="auto"/>
                <w:sz w:val="20"/>
                <w:szCs w:val="20"/>
              </w:rPr>
            </w:pPr>
          </w:p>
        </w:tc>
        <w:tc>
          <w:tcPr>
            <w:tcW w:w="709" w:type="dxa"/>
            <w:noWrap w:val="0"/>
            <w:vAlign w:val="center"/>
          </w:tcPr>
          <w:p w14:paraId="268B2B09">
            <w:pPr>
              <w:jc w:val="center"/>
              <w:rPr>
                <w:rFonts w:hint="eastAsia" w:ascii="宋体" w:hAnsi="宋体" w:eastAsia="宋体" w:cs="宋体"/>
                <w:color w:val="auto"/>
                <w:sz w:val="20"/>
                <w:szCs w:val="20"/>
              </w:rPr>
            </w:pPr>
          </w:p>
        </w:tc>
        <w:tc>
          <w:tcPr>
            <w:tcW w:w="1176" w:type="dxa"/>
            <w:noWrap w:val="0"/>
            <w:vAlign w:val="center"/>
          </w:tcPr>
          <w:p w14:paraId="162A3DD3">
            <w:pPr>
              <w:jc w:val="center"/>
              <w:rPr>
                <w:rFonts w:hint="eastAsia" w:ascii="宋体" w:hAnsi="宋体" w:eastAsia="宋体" w:cs="宋体"/>
                <w:color w:val="auto"/>
                <w:sz w:val="20"/>
                <w:szCs w:val="20"/>
              </w:rPr>
            </w:pPr>
          </w:p>
        </w:tc>
        <w:tc>
          <w:tcPr>
            <w:tcW w:w="872" w:type="dxa"/>
            <w:noWrap w:val="0"/>
            <w:vAlign w:val="center"/>
          </w:tcPr>
          <w:p w14:paraId="3BEE1929">
            <w:pPr>
              <w:jc w:val="center"/>
              <w:rPr>
                <w:rFonts w:hint="eastAsia" w:ascii="宋体" w:hAnsi="宋体" w:eastAsia="宋体" w:cs="宋体"/>
                <w:color w:val="auto"/>
                <w:sz w:val="20"/>
                <w:szCs w:val="20"/>
              </w:rPr>
            </w:pPr>
          </w:p>
        </w:tc>
        <w:tc>
          <w:tcPr>
            <w:tcW w:w="872" w:type="dxa"/>
            <w:noWrap w:val="0"/>
            <w:vAlign w:val="center"/>
          </w:tcPr>
          <w:p w14:paraId="0234E04F">
            <w:pPr>
              <w:jc w:val="center"/>
              <w:rPr>
                <w:rFonts w:hint="eastAsia" w:ascii="宋体" w:hAnsi="宋体" w:eastAsia="宋体" w:cs="宋体"/>
                <w:color w:val="auto"/>
                <w:sz w:val="20"/>
                <w:szCs w:val="20"/>
              </w:rPr>
            </w:pPr>
          </w:p>
        </w:tc>
        <w:tc>
          <w:tcPr>
            <w:tcW w:w="765" w:type="dxa"/>
            <w:noWrap w:val="0"/>
            <w:vAlign w:val="center"/>
          </w:tcPr>
          <w:p w14:paraId="3CF9EE6F">
            <w:pPr>
              <w:jc w:val="center"/>
              <w:rPr>
                <w:rFonts w:hint="eastAsia" w:ascii="宋体" w:hAnsi="宋体" w:eastAsia="宋体" w:cs="宋体"/>
                <w:color w:val="auto"/>
                <w:sz w:val="20"/>
                <w:szCs w:val="20"/>
              </w:rPr>
            </w:pPr>
          </w:p>
        </w:tc>
      </w:tr>
      <w:tr w14:paraId="1EDEC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335590E">
            <w:pPr>
              <w:jc w:val="center"/>
              <w:rPr>
                <w:rFonts w:hint="eastAsia" w:ascii="宋体" w:hAnsi="宋体" w:eastAsia="宋体" w:cs="宋体"/>
                <w:color w:val="auto"/>
                <w:sz w:val="20"/>
                <w:szCs w:val="20"/>
              </w:rPr>
            </w:pPr>
          </w:p>
        </w:tc>
        <w:tc>
          <w:tcPr>
            <w:tcW w:w="1064" w:type="dxa"/>
            <w:noWrap w:val="0"/>
            <w:vAlign w:val="center"/>
          </w:tcPr>
          <w:p w14:paraId="6BEC880C">
            <w:pPr>
              <w:jc w:val="center"/>
              <w:rPr>
                <w:rFonts w:hint="eastAsia" w:ascii="宋体" w:hAnsi="宋体" w:eastAsia="宋体" w:cs="宋体"/>
                <w:color w:val="auto"/>
                <w:sz w:val="20"/>
                <w:szCs w:val="20"/>
              </w:rPr>
            </w:pPr>
          </w:p>
        </w:tc>
        <w:tc>
          <w:tcPr>
            <w:tcW w:w="672" w:type="dxa"/>
            <w:noWrap w:val="0"/>
            <w:vAlign w:val="center"/>
          </w:tcPr>
          <w:p w14:paraId="5F48DD7D">
            <w:pPr>
              <w:jc w:val="center"/>
              <w:rPr>
                <w:rFonts w:hint="eastAsia" w:ascii="宋体" w:hAnsi="宋体" w:eastAsia="宋体" w:cs="宋体"/>
                <w:color w:val="auto"/>
                <w:sz w:val="20"/>
                <w:szCs w:val="20"/>
              </w:rPr>
            </w:pPr>
          </w:p>
        </w:tc>
        <w:tc>
          <w:tcPr>
            <w:tcW w:w="1022" w:type="dxa"/>
            <w:noWrap w:val="0"/>
            <w:vAlign w:val="center"/>
          </w:tcPr>
          <w:p w14:paraId="6B000E27">
            <w:pPr>
              <w:jc w:val="center"/>
              <w:rPr>
                <w:rFonts w:hint="eastAsia" w:ascii="宋体" w:hAnsi="宋体" w:eastAsia="宋体" w:cs="宋体"/>
                <w:color w:val="auto"/>
                <w:sz w:val="20"/>
                <w:szCs w:val="20"/>
              </w:rPr>
            </w:pPr>
          </w:p>
        </w:tc>
        <w:tc>
          <w:tcPr>
            <w:tcW w:w="709" w:type="dxa"/>
            <w:noWrap w:val="0"/>
            <w:vAlign w:val="center"/>
          </w:tcPr>
          <w:p w14:paraId="5AD57220">
            <w:pPr>
              <w:jc w:val="center"/>
              <w:rPr>
                <w:rFonts w:hint="eastAsia" w:ascii="宋体" w:hAnsi="宋体" w:eastAsia="宋体" w:cs="宋体"/>
                <w:color w:val="auto"/>
                <w:sz w:val="20"/>
                <w:szCs w:val="20"/>
              </w:rPr>
            </w:pPr>
          </w:p>
        </w:tc>
        <w:tc>
          <w:tcPr>
            <w:tcW w:w="709" w:type="dxa"/>
            <w:noWrap w:val="0"/>
            <w:vAlign w:val="center"/>
          </w:tcPr>
          <w:p w14:paraId="29E80986">
            <w:pPr>
              <w:jc w:val="center"/>
              <w:rPr>
                <w:rFonts w:hint="eastAsia" w:ascii="宋体" w:hAnsi="宋体" w:eastAsia="宋体" w:cs="宋体"/>
                <w:color w:val="auto"/>
                <w:sz w:val="20"/>
                <w:szCs w:val="20"/>
              </w:rPr>
            </w:pPr>
          </w:p>
        </w:tc>
        <w:tc>
          <w:tcPr>
            <w:tcW w:w="1176" w:type="dxa"/>
            <w:noWrap w:val="0"/>
            <w:vAlign w:val="center"/>
          </w:tcPr>
          <w:p w14:paraId="50DEC9F8">
            <w:pPr>
              <w:jc w:val="center"/>
              <w:rPr>
                <w:rFonts w:hint="eastAsia" w:ascii="宋体" w:hAnsi="宋体" w:eastAsia="宋体" w:cs="宋体"/>
                <w:color w:val="auto"/>
                <w:sz w:val="20"/>
                <w:szCs w:val="20"/>
              </w:rPr>
            </w:pPr>
          </w:p>
        </w:tc>
        <w:tc>
          <w:tcPr>
            <w:tcW w:w="872" w:type="dxa"/>
            <w:noWrap w:val="0"/>
            <w:vAlign w:val="center"/>
          </w:tcPr>
          <w:p w14:paraId="1890C7F2">
            <w:pPr>
              <w:jc w:val="center"/>
              <w:rPr>
                <w:rFonts w:hint="eastAsia" w:ascii="宋体" w:hAnsi="宋体" w:eastAsia="宋体" w:cs="宋体"/>
                <w:color w:val="auto"/>
                <w:sz w:val="20"/>
                <w:szCs w:val="20"/>
              </w:rPr>
            </w:pPr>
          </w:p>
        </w:tc>
        <w:tc>
          <w:tcPr>
            <w:tcW w:w="872" w:type="dxa"/>
            <w:noWrap w:val="0"/>
            <w:vAlign w:val="center"/>
          </w:tcPr>
          <w:p w14:paraId="1307F1D1">
            <w:pPr>
              <w:jc w:val="center"/>
              <w:rPr>
                <w:rFonts w:hint="eastAsia" w:ascii="宋体" w:hAnsi="宋体" w:eastAsia="宋体" w:cs="宋体"/>
                <w:color w:val="auto"/>
                <w:sz w:val="20"/>
                <w:szCs w:val="20"/>
              </w:rPr>
            </w:pPr>
          </w:p>
        </w:tc>
        <w:tc>
          <w:tcPr>
            <w:tcW w:w="765" w:type="dxa"/>
            <w:noWrap w:val="0"/>
            <w:vAlign w:val="center"/>
          </w:tcPr>
          <w:p w14:paraId="2BB007E7">
            <w:pPr>
              <w:jc w:val="center"/>
              <w:rPr>
                <w:rFonts w:hint="eastAsia" w:ascii="宋体" w:hAnsi="宋体" w:eastAsia="宋体" w:cs="宋体"/>
                <w:color w:val="auto"/>
                <w:sz w:val="20"/>
                <w:szCs w:val="20"/>
              </w:rPr>
            </w:pPr>
          </w:p>
        </w:tc>
      </w:tr>
      <w:tr w14:paraId="33D0C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270E323">
            <w:pPr>
              <w:jc w:val="center"/>
              <w:rPr>
                <w:rFonts w:hint="eastAsia" w:ascii="宋体" w:hAnsi="宋体" w:eastAsia="宋体" w:cs="宋体"/>
                <w:color w:val="auto"/>
                <w:sz w:val="20"/>
                <w:szCs w:val="20"/>
              </w:rPr>
            </w:pPr>
          </w:p>
        </w:tc>
        <w:tc>
          <w:tcPr>
            <w:tcW w:w="1064" w:type="dxa"/>
            <w:noWrap w:val="0"/>
            <w:vAlign w:val="center"/>
          </w:tcPr>
          <w:p w14:paraId="66298CAC">
            <w:pPr>
              <w:jc w:val="center"/>
              <w:rPr>
                <w:rFonts w:hint="eastAsia" w:ascii="宋体" w:hAnsi="宋体" w:eastAsia="宋体" w:cs="宋体"/>
                <w:color w:val="auto"/>
                <w:sz w:val="20"/>
                <w:szCs w:val="20"/>
              </w:rPr>
            </w:pPr>
          </w:p>
        </w:tc>
        <w:tc>
          <w:tcPr>
            <w:tcW w:w="672" w:type="dxa"/>
            <w:noWrap w:val="0"/>
            <w:vAlign w:val="center"/>
          </w:tcPr>
          <w:p w14:paraId="18398F5D">
            <w:pPr>
              <w:jc w:val="center"/>
              <w:rPr>
                <w:rFonts w:hint="eastAsia" w:ascii="宋体" w:hAnsi="宋体" w:eastAsia="宋体" w:cs="宋体"/>
                <w:color w:val="auto"/>
                <w:sz w:val="20"/>
                <w:szCs w:val="20"/>
              </w:rPr>
            </w:pPr>
          </w:p>
        </w:tc>
        <w:tc>
          <w:tcPr>
            <w:tcW w:w="1022" w:type="dxa"/>
            <w:noWrap w:val="0"/>
            <w:vAlign w:val="center"/>
          </w:tcPr>
          <w:p w14:paraId="74571614">
            <w:pPr>
              <w:jc w:val="center"/>
              <w:rPr>
                <w:rFonts w:hint="eastAsia" w:ascii="宋体" w:hAnsi="宋体" w:eastAsia="宋体" w:cs="宋体"/>
                <w:color w:val="auto"/>
                <w:sz w:val="20"/>
                <w:szCs w:val="20"/>
              </w:rPr>
            </w:pPr>
          </w:p>
        </w:tc>
        <w:tc>
          <w:tcPr>
            <w:tcW w:w="709" w:type="dxa"/>
            <w:noWrap w:val="0"/>
            <w:vAlign w:val="center"/>
          </w:tcPr>
          <w:p w14:paraId="438C9109">
            <w:pPr>
              <w:jc w:val="center"/>
              <w:rPr>
                <w:rFonts w:hint="eastAsia" w:ascii="宋体" w:hAnsi="宋体" w:eastAsia="宋体" w:cs="宋体"/>
                <w:color w:val="auto"/>
                <w:sz w:val="20"/>
                <w:szCs w:val="20"/>
              </w:rPr>
            </w:pPr>
          </w:p>
        </w:tc>
        <w:tc>
          <w:tcPr>
            <w:tcW w:w="709" w:type="dxa"/>
            <w:noWrap w:val="0"/>
            <w:vAlign w:val="center"/>
          </w:tcPr>
          <w:p w14:paraId="6BA0973C">
            <w:pPr>
              <w:jc w:val="center"/>
              <w:rPr>
                <w:rFonts w:hint="eastAsia" w:ascii="宋体" w:hAnsi="宋体" w:eastAsia="宋体" w:cs="宋体"/>
                <w:color w:val="auto"/>
                <w:sz w:val="20"/>
                <w:szCs w:val="20"/>
              </w:rPr>
            </w:pPr>
          </w:p>
        </w:tc>
        <w:tc>
          <w:tcPr>
            <w:tcW w:w="1176" w:type="dxa"/>
            <w:noWrap w:val="0"/>
            <w:vAlign w:val="center"/>
          </w:tcPr>
          <w:p w14:paraId="1201D88A">
            <w:pPr>
              <w:jc w:val="center"/>
              <w:rPr>
                <w:rFonts w:hint="eastAsia" w:ascii="宋体" w:hAnsi="宋体" w:eastAsia="宋体" w:cs="宋体"/>
                <w:color w:val="auto"/>
                <w:sz w:val="20"/>
                <w:szCs w:val="20"/>
              </w:rPr>
            </w:pPr>
          </w:p>
        </w:tc>
        <w:tc>
          <w:tcPr>
            <w:tcW w:w="872" w:type="dxa"/>
            <w:noWrap w:val="0"/>
            <w:vAlign w:val="center"/>
          </w:tcPr>
          <w:p w14:paraId="78249CE5">
            <w:pPr>
              <w:jc w:val="center"/>
              <w:rPr>
                <w:rFonts w:hint="eastAsia" w:ascii="宋体" w:hAnsi="宋体" w:eastAsia="宋体" w:cs="宋体"/>
                <w:color w:val="auto"/>
                <w:sz w:val="20"/>
                <w:szCs w:val="20"/>
              </w:rPr>
            </w:pPr>
          </w:p>
        </w:tc>
        <w:tc>
          <w:tcPr>
            <w:tcW w:w="872" w:type="dxa"/>
            <w:noWrap w:val="0"/>
            <w:vAlign w:val="center"/>
          </w:tcPr>
          <w:p w14:paraId="68CCB6E9">
            <w:pPr>
              <w:jc w:val="center"/>
              <w:rPr>
                <w:rFonts w:hint="eastAsia" w:ascii="宋体" w:hAnsi="宋体" w:eastAsia="宋体" w:cs="宋体"/>
                <w:color w:val="auto"/>
                <w:sz w:val="20"/>
                <w:szCs w:val="20"/>
              </w:rPr>
            </w:pPr>
          </w:p>
        </w:tc>
        <w:tc>
          <w:tcPr>
            <w:tcW w:w="765" w:type="dxa"/>
            <w:noWrap w:val="0"/>
            <w:vAlign w:val="center"/>
          </w:tcPr>
          <w:p w14:paraId="6B4A2C27">
            <w:pPr>
              <w:jc w:val="center"/>
              <w:rPr>
                <w:rFonts w:hint="eastAsia" w:ascii="宋体" w:hAnsi="宋体" w:eastAsia="宋体" w:cs="宋体"/>
                <w:color w:val="auto"/>
                <w:sz w:val="20"/>
                <w:szCs w:val="20"/>
              </w:rPr>
            </w:pPr>
          </w:p>
        </w:tc>
      </w:tr>
      <w:tr w14:paraId="0CD51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1A63AC2">
            <w:pPr>
              <w:jc w:val="center"/>
              <w:rPr>
                <w:rFonts w:hint="eastAsia" w:ascii="宋体" w:hAnsi="宋体" w:eastAsia="宋体" w:cs="宋体"/>
                <w:color w:val="auto"/>
                <w:sz w:val="20"/>
                <w:szCs w:val="20"/>
              </w:rPr>
            </w:pPr>
          </w:p>
        </w:tc>
        <w:tc>
          <w:tcPr>
            <w:tcW w:w="1064" w:type="dxa"/>
            <w:noWrap w:val="0"/>
            <w:vAlign w:val="center"/>
          </w:tcPr>
          <w:p w14:paraId="18F4E636">
            <w:pPr>
              <w:jc w:val="center"/>
              <w:rPr>
                <w:rFonts w:hint="eastAsia" w:ascii="宋体" w:hAnsi="宋体" w:eastAsia="宋体" w:cs="宋体"/>
                <w:color w:val="auto"/>
                <w:sz w:val="20"/>
                <w:szCs w:val="20"/>
              </w:rPr>
            </w:pPr>
          </w:p>
        </w:tc>
        <w:tc>
          <w:tcPr>
            <w:tcW w:w="672" w:type="dxa"/>
            <w:noWrap w:val="0"/>
            <w:vAlign w:val="center"/>
          </w:tcPr>
          <w:p w14:paraId="04F63407">
            <w:pPr>
              <w:jc w:val="center"/>
              <w:rPr>
                <w:rFonts w:hint="eastAsia" w:ascii="宋体" w:hAnsi="宋体" w:eastAsia="宋体" w:cs="宋体"/>
                <w:color w:val="auto"/>
                <w:sz w:val="20"/>
                <w:szCs w:val="20"/>
              </w:rPr>
            </w:pPr>
          </w:p>
        </w:tc>
        <w:tc>
          <w:tcPr>
            <w:tcW w:w="1022" w:type="dxa"/>
            <w:noWrap w:val="0"/>
            <w:vAlign w:val="center"/>
          </w:tcPr>
          <w:p w14:paraId="03D9D3FA">
            <w:pPr>
              <w:jc w:val="center"/>
              <w:rPr>
                <w:rFonts w:hint="eastAsia" w:ascii="宋体" w:hAnsi="宋体" w:eastAsia="宋体" w:cs="宋体"/>
                <w:color w:val="auto"/>
                <w:sz w:val="20"/>
                <w:szCs w:val="20"/>
              </w:rPr>
            </w:pPr>
          </w:p>
        </w:tc>
        <w:tc>
          <w:tcPr>
            <w:tcW w:w="709" w:type="dxa"/>
            <w:noWrap w:val="0"/>
            <w:vAlign w:val="center"/>
          </w:tcPr>
          <w:p w14:paraId="3E657FBB">
            <w:pPr>
              <w:jc w:val="center"/>
              <w:rPr>
                <w:rFonts w:hint="eastAsia" w:ascii="宋体" w:hAnsi="宋体" w:eastAsia="宋体" w:cs="宋体"/>
                <w:color w:val="auto"/>
                <w:sz w:val="20"/>
                <w:szCs w:val="20"/>
              </w:rPr>
            </w:pPr>
          </w:p>
        </w:tc>
        <w:tc>
          <w:tcPr>
            <w:tcW w:w="709" w:type="dxa"/>
            <w:noWrap w:val="0"/>
            <w:vAlign w:val="center"/>
          </w:tcPr>
          <w:p w14:paraId="03F75DD4">
            <w:pPr>
              <w:jc w:val="center"/>
              <w:rPr>
                <w:rFonts w:hint="eastAsia" w:ascii="宋体" w:hAnsi="宋体" w:eastAsia="宋体" w:cs="宋体"/>
                <w:color w:val="auto"/>
                <w:sz w:val="20"/>
                <w:szCs w:val="20"/>
              </w:rPr>
            </w:pPr>
          </w:p>
        </w:tc>
        <w:tc>
          <w:tcPr>
            <w:tcW w:w="1176" w:type="dxa"/>
            <w:noWrap w:val="0"/>
            <w:vAlign w:val="center"/>
          </w:tcPr>
          <w:p w14:paraId="080C2FC9">
            <w:pPr>
              <w:jc w:val="center"/>
              <w:rPr>
                <w:rFonts w:hint="eastAsia" w:ascii="宋体" w:hAnsi="宋体" w:eastAsia="宋体" w:cs="宋体"/>
                <w:color w:val="auto"/>
                <w:sz w:val="20"/>
                <w:szCs w:val="20"/>
              </w:rPr>
            </w:pPr>
          </w:p>
        </w:tc>
        <w:tc>
          <w:tcPr>
            <w:tcW w:w="872" w:type="dxa"/>
            <w:noWrap w:val="0"/>
            <w:vAlign w:val="center"/>
          </w:tcPr>
          <w:p w14:paraId="2D93B4F8">
            <w:pPr>
              <w:jc w:val="center"/>
              <w:rPr>
                <w:rFonts w:hint="eastAsia" w:ascii="宋体" w:hAnsi="宋体" w:eastAsia="宋体" w:cs="宋体"/>
                <w:color w:val="auto"/>
                <w:sz w:val="20"/>
                <w:szCs w:val="20"/>
              </w:rPr>
            </w:pPr>
          </w:p>
        </w:tc>
        <w:tc>
          <w:tcPr>
            <w:tcW w:w="872" w:type="dxa"/>
            <w:noWrap w:val="0"/>
            <w:vAlign w:val="center"/>
          </w:tcPr>
          <w:p w14:paraId="500DF48B">
            <w:pPr>
              <w:jc w:val="center"/>
              <w:rPr>
                <w:rFonts w:hint="eastAsia" w:ascii="宋体" w:hAnsi="宋体" w:eastAsia="宋体" w:cs="宋体"/>
                <w:color w:val="auto"/>
                <w:sz w:val="20"/>
                <w:szCs w:val="20"/>
              </w:rPr>
            </w:pPr>
          </w:p>
        </w:tc>
        <w:tc>
          <w:tcPr>
            <w:tcW w:w="765" w:type="dxa"/>
            <w:noWrap w:val="0"/>
            <w:vAlign w:val="center"/>
          </w:tcPr>
          <w:p w14:paraId="3FF2DD75">
            <w:pPr>
              <w:jc w:val="center"/>
              <w:rPr>
                <w:rFonts w:hint="eastAsia" w:ascii="宋体" w:hAnsi="宋体" w:eastAsia="宋体" w:cs="宋体"/>
                <w:color w:val="auto"/>
                <w:sz w:val="20"/>
                <w:szCs w:val="20"/>
              </w:rPr>
            </w:pPr>
          </w:p>
        </w:tc>
      </w:tr>
      <w:tr w14:paraId="3D6C5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735D5B3">
            <w:pPr>
              <w:jc w:val="center"/>
              <w:rPr>
                <w:rFonts w:hint="eastAsia" w:ascii="宋体" w:hAnsi="宋体" w:eastAsia="宋体" w:cs="宋体"/>
                <w:color w:val="auto"/>
                <w:sz w:val="20"/>
                <w:szCs w:val="20"/>
              </w:rPr>
            </w:pPr>
          </w:p>
        </w:tc>
        <w:tc>
          <w:tcPr>
            <w:tcW w:w="1064" w:type="dxa"/>
            <w:noWrap w:val="0"/>
            <w:vAlign w:val="center"/>
          </w:tcPr>
          <w:p w14:paraId="4043828E">
            <w:pPr>
              <w:jc w:val="center"/>
              <w:rPr>
                <w:rFonts w:hint="eastAsia" w:ascii="宋体" w:hAnsi="宋体" w:eastAsia="宋体" w:cs="宋体"/>
                <w:color w:val="auto"/>
                <w:sz w:val="20"/>
                <w:szCs w:val="20"/>
              </w:rPr>
            </w:pPr>
          </w:p>
        </w:tc>
        <w:tc>
          <w:tcPr>
            <w:tcW w:w="672" w:type="dxa"/>
            <w:noWrap w:val="0"/>
            <w:vAlign w:val="center"/>
          </w:tcPr>
          <w:p w14:paraId="06263F07">
            <w:pPr>
              <w:jc w:val="center"/>
              <w:rPr>
                <w:rFonts w:hint="eastAsia" w:ascii="宋体" w:hAnsi="宋体" w:eastAsia="宋体" w:cs="宋体"/>
                <w:color w:val="auto"/>
                <w:sz w:val="20"/>
                <w:szCs w:val="20"/>
              </w:rPr>
            </w:pPr>
          </w:p>
        </w:tc>
        <w:tc>
          <w:tcPr>
            <w:tcW w:w="1022" w:type="dxa"/>
            <w:noWrap w:val="0"/>
            <w:vAlign w:val="center"/>
          </w:tcPr>
          <w:p w14:paraId="1B46EA8B">
            <w:pPr>
              <w:jc w:val="center"/>
              <w:rPr>
                <w:rFonts w:hint="eastAsia" w:ascii="宋体" w:hAnsi="宋体" w:eastAsia="宋体" w:cs="宋体"/>
                <w:color w:val="auto"/>
                <w:sz w:val="20"/>
                <w:szCs w:val="20"/>
              </w:rPr>
            </w:pPr>
          </w:p>
        </w:tc>
        <w:tc>
          <w:tcPr>
            <w:tcW w:w="709" w:type="dxa"/>
            <w:noWrap w:val="0"/>
            <w:vAlign w:val="center"/>
          </w:tcPr>
          <w:p w14:paraId="16D1A337">
            <w:pPr>
              <w:jc w:val="center"/>
              <w:rPr>
                <w:rFonts w:hint="eastAsia" w:ascii="宋体" w:hAnsi="宋体" w:eastAsia="宋体" w:cs="宋体"/>
                <w:color w:val="auto"/>
                <w:sz w:val="20"/>
                <w:szCs w:val="20"/>
              </w:rPr>
            </w:pPr>
          </w:p>
        </w:tc>
        <w:tc>
          <w:tcPr>
            <w:tcW w:w="709" w:type="dxa"/>
            <w:noWrap w:val="0"/>
            <w:vAlign w:val="center"/>
          </w:tcPr>
          <w:p w14:paraId="1B4AE0D6">
            <w:pPr>
              <w:jc w:val="center"/>
              <w:rPr>
                <w:rFonts w:hint="eastAsia" w:ascii="宋体" w:hAnsi="宋体" w:eastAsia="宋体" w:cs="宋体"/>
                <w:color w:val="auto"/>
                <w:sz w:val="20"/>
                <w:szCs w:val="20"/>
              </w:rPr>
            </w:pPr>
          </w:p>
        </w:tc>
        <w:tc>
          <w:tcPr>
            <w:tcW w:w="1176" w:type="dxa"/>
            <w:noWrap w:val="0"/>
            <w:vAlign w:val="center"/>
          </w:tcPr>
          <w:p w14:paraId="3023A074">
            <w:pPr>
              <w:jc w:val="center"/>
              <w:rPr>
                <w:rFonts w:hint="eastAsia" w:ascii="宋体" w:hAnsi="宋体" w:eastAsia="宋体" w:cs="宋体"/>
                <w:color w:val="auto"/>
                <w:sz w:val="20"/>
                <w:szCs w:val="20"/>
              </w:rPr>
            </w:pPr>
          </w:p>
        </w:tc>
        <w:tc>
          <w:tcPr>
            <w:tcW w:w="872" w:type="dxa"/>
            <w:noWrap w:val="0"/>
            <w:vAlign w:val="center"/>
          </w:tcPr>
          <w:p w14:paraId="006C4D78">
            <w:pPr>
              <w:jc w:val="center"/>
              <w:rPr>
                <w:rFonts w:hint="eastAsia" w:ascii="宋体" w:hAnsi="宋体" w:eastAsia="宋体" w:cs="宋体"/>
                <w:color w:val="auto"/>
                <w:sz w:val="20"/>
                <w:szCs w:val="20"/>
              </w:rPr>
            </w:pPr>
          </w:p>
        </w:tc>
        <w:tc>
          <w:tcPr>
            <w:tcW w:w="872" w:type="dxa"/>
            <w:noWrap w:val="0"/>
            <w:vAlign w:val="center"/>
          </w:tcPr>
          <w:p w14:paraId="4C6A89B0">
            <w:pPr>
              <w:jc w:val="center"/>
              <w:rPr>
                <w:rFonts w:hint="eastAsia" w:ascii="宋体" w:hAnsi="宋体" w:eastAsia="宋体" w:cs="宋体"/>
                <w:color w:val="auto"/>
                <w:sz w:val="20"/>
                <w:szCs w:val="20"/>
              </w:rPr>
            </w:pPr>
          </w:p>
        </w:tc>
        <w:tc>
          <w:tcPr>
            <w:tcW w:w="765" w:type="dxa"/>
            <w:noWrap w:val="0"/>
            <w:vAlign w:val="center"/>
          </w:tcPr>
          <w:p w14:paraId="368972B6">
            <w:pPr>
              <w:jc w:val="center"/>
              <w:rPr>
                <w:rFonts w:hint="eastAsia" w:ascii="宋体" w:hAnsi="宋体" w:eastAsia="宋体" w:cs="宋体"/>
                <w:color w:val="auto"/>
                <w:sz w:val="20"/>
                <w:szCs w:val="20"/>
              </w:rPr>
            </w:pPr>
          </w:p>
        </w:tc>
      </w:tr>
      <w:tr w14:paraId="7003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F377F98">
            <w:pPr>
              <w:jc w:val="center"/>
              <w:rPr>
                <w:rFonts w:hint="eastAsia" w:ascii="宋体" w:hAnsi="宋体" w:eastAsia="宋体" w:cs="宋体"/>
                <w:color w:val="auto"/>
                <w:sz w:val="20"/>
                <w:szCs w:val="20"/>
              </w:rPr>
            </w:pPr>
          </w:p>
        </w:tc>
        <w:tc>
          <w:tcPr>
            <w:tcW w:w="1064" w:type="dxa"/>
            <w:noWrap w:val="0"/>
            <w:vAlign w:val="center"/>
          </w:tcPr>
          <w:p w14:paraId="0A0A2BEA">
            <w:pPr>
              <w:jc w:val="center"/>
              <w:rPr>
                <w:rFonts w:hint="eastAsia" w:ascii="宋体" w:hAnsi="宋体" w:eastAsia="宋体" w:cs="宋体"/>
                <w:color w:val="auto"/>
                <w:sz w:val="20"/>
                <w:szCs w:val="20"/>
              </w:rPr>
            </w:pPr>
          </w:p>
        </w:tc>
        <w:tc>
          <w:tcPr>
            <w:tcW w:w="672" w:type="dxa"/>
            <w:noWrap w:val="0"/>
            <w:vAlign w:val="center"/>
          </w:tcPr>
          <w:p w14:paraId="520532E2">
            <w:pPr>
              <w:jc w:val="center"/>
              <w:rPr>
                <w:rFonts w:hint="eastAsia" w:ascii="宋体" w:hAnsi="宋体" w:eastAsia="宋体" w:cs="宋体"/>
                <w:color w:val="auto"/>
                <w:sz w:val="20"/>
                <w:szCs w:val="20"/>
              </w:rPr>
            </w:pPr>
          </w:p>
        </w:tc>
        <w:tc>
          <w:tcPr>
            <w:tcW w:w="1022" w:type="dxa"/>
            <w:noWrap w:val="0"/>
            <w:vAlign w:val="center"/>
          </w:tcPr>
          <w:p w14:paraId="668E42C4">
            <w:pPr>
              <w:jc w:val="center"/>
              <w:rPr>
                <w:rFonts w:hint="eastAsia" w:ascii="宋体" w:hAnsi="宋体" w:eastAsia="宋体" w:cs="宋体"/>
                <w:color w:val="auto"/>
                <w:sz w:val="20"/>
                <w:szCs w:val="20"/>
              </w:rPr>
            </w:pPr>
          </w:p>
        </w:tc>
        <w:tc>
          <w:tcPr>
            <w:tcW w:w="709" w:type="dxa"/>
            <w:noWrap w:val="0"/>
            <w:vAlign w:val="center"/>
          </w:tcPr>
          <w:p w14:paraId="2B5ABB3A">
            <w:pPr>
              <w:jc w:val="center"/>
              <w:rPr>
                <w:rFonts w:hint="eastAsia" w:ascii="宋体" w:hAnsi="宋体" w:eastAsia="宋体" w:cs="宋体"/>
                <w:color w:val="auto"/>
                <w:sz w:val="20"/>
                <w:szCs w:val="20"/>
              </w:rPr>
            </w:pPr>
          </w:p>
        </w:tc>
        <w:tc>
          <w:tcPr>
            <w:tcW w:w="709" w:type="dxa"/>
            <w:noWrap w:val="0"/>
            <w:vAlign w:val="center"/>
          </w:tcPr>
          <w:p w14:paraId="1714F568">
            <w:pPr>
              <w:jc w:val="center"/>
              <w:rPr>
                <w:rFonts w:hint="eastAsia" w:ascii="宋体" w:hAnsi="宋体" w:eastAsia="宋体" w:cs="宋体"/>
                <w:color w:val="auto"/>
                <w:sz w:val="20"/>
                <w:szCs w:val="20"/>
              </w:rPr>
            </w:pPr>
          </w:p>
        </w:tc>
        <w:tc>
          <w:tcPr>
            <w:tcW w:w="1176" w:type="dxa"/>
            <w:noWrap w:val="0"/>
            <w:vAlign w:val="center"/>
          </w:tcPr>
          <w:p w14:paraId="60F16A2B">
            <w:pPr>
              <w:jc w:val="center"/>
              <w:rPr>
                <w:rFonts w:hint="eastAsia" w:ascii="宋体" w:hAnsi="宋体" w:eastAsia="宋体" w:cs="宋体"/>
                <w:color w:val="auto"/>
                <w:sz w:val="20"/>
                <w:szCs w:val="20"/>
              </w:rPr>
            </w:pPr>
          </w:p>
        </w:tc>
        <w:tc>
          <w:tcPr>
            <w:tcW w:w="872" w:type="dxa"/>
            <w:noWrap w:val="0"/>
            <w:vAlign w:val="center"/>
          </w:tcPr>
          <w:p w14:paraId="2378C67A">
            <w:pPr>
              <w:jc w:val="center"/>
              <w:rPr>
                <w:rFonts w:hint="eastAsia" w:ascii="宋体" w:hAnsi="宋体" w:eastAsia="宋体" w:cs="宋体"/>
                <w:color w:val="auto"/>
                <w:sz w:val="20"/>
                <w:szCs w:val="20"/>
              </w:rPr>
            </w:pPr>
          </w:p>
        </w:tc>
        <w:tc>
          <w:tcPr>
            <w:tcW w:w="872" w:type="dxa"/>
            <w:noWrap w:val="0"/>
            <w:vAlign w:val="center"/>
          </w:tcPr>
          <w:p w14:paraId="2B404A97">
            <w:pPr>
              <w:jc w:val="center"/>
              <w:rPr>
                <w:rFonts w:hint="eastAsia" w:ascii="宋体" w:hAnsi="宋体" w:eastAsia="宋体" w:cs="宋体"/>
                <w:color w:val="auto"/>
                <w:sz w:val="20"/>
                <w:szCs w:val="20"/>
              </w:rPr>
            </w:pPr>
          </w:p>
        </w:tc>
        <w:tc>
          <w:tcPr>
            <w:tcW w:w="765" w:type="dxa"/>
            <w:noWrap w:val="0"/>
            <w:vAlign w:val="center"/>
          </w:tcPr>
          <w:p w14:paraId="173CD041">
            <w:pPr>
              <w:jc w:val="center"/>
              <w:rPr>
                <w:rFonts w:hint="eastAsia" w:ascii="宋体" w:hAnsi="宋体" w:eastAsia="宋体" w:cs="宋体"/>
                <w:color w:val="auto"/>
                <w:sz w:val="20"/>
                <w:szCs w:val="20"/>
              </w:rPr>
            </w:pPr>
          </w:p>
        </w:tc>
      </w:tr>
      <w:tr w14:paraId="5B20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7886CB7">
            <w:pPr>
              <w:jc w:val="center"/>
              <w:rPr>
                <w:rFonts w:hint="eastAsia" w:ascii="宋体" w:hAnsi="宋体" w:eastAsia="宋体" w:cs="宋体"/>
                <w:color w:val="auto"/>
                <w:sz w:val="20"/>
                <w:szCs w:val="20"/>
              </w:rPr>
            </w:pPr>
          </w:p>
        </w:tc>
        <w:tc>
          <w:tcPr>
            <w:tcW w:w="1064" w:type="dxa"/>
            <w:noWrap w:val="0"/>
            <w:vAlign w:val="center"/>
          </w:tcPr>
          <w:p w14:paraId="729EC8BB">
            <w:pPr>
              <w:jc w:val="center"/>
              <w:rPr>
                <w:rFonts w:hint="eastAsia" w:ascii="宋体" w:hAnsi="宋体" w:eastAsia="宋体" w:cs="宋体"/>
                <w:color w:val="auto"/>
                <w:sz w:val="20"/>
                <w:szCs w:val="20"/>
              </w:rPr>
            </w:pPr>
          </w:p>
        </w:tc>
        <w:tc>
          <w:tcPr>
            <w:tcW w:w="672" w:type="dxa"/>
            <w:noWrap w:val="0"/>
            <w:vAlign w:val="center"/>
          </w:tcPr>
          <w:p w14:paraId="1DEF0736">
            <w:pPr>
              <w:jc w:val="center"/>
              <w:rPr>
                <w:rFonts w:hint="eastAsia" w:ascii="宋体" w:hAnsi="宋体" w:eastAsia="宋体" w:cs="宋体"/>
                <w:color w:val="auto"/>
                <w:sz w:val="20"/>
                <w:szCs w:val="20"/>
              </w:rPr>
            </w:pPr>
          </w:p>
        </w:tc>
        <w:tc>
          <w:tcPr>
            <w:tcW w:w="1022" w:type="dxa"/>
            <w:noWrap w:val="0"/>
            <w:vAlign w:val="center"/>
          </w:tcPr>
          <w:p w14:paraId="58F52242">
            <w:pPr>
              <w:jc w:val="center"/>
              <w:rPr>
                <w:rFonts w:hint="eastAsia" w:ascii="宋体" w:hAnsi="宋体" w:eastAsia="宋体" w:cs="宋体"/>
                <w:color w:val="auto"/>
                <w:sz w:val="20"/>
                <w:szCs w:val="20"/>
              </w:rPr>
            </w:pPr>
          </w:p>
        </w:tc>
        <w:tc>
          <w:tcPr>
            <w:tcW w:w="709" w:type="dxa"/>
            <w:noWrap w:val="0"/>
            <w:vAlign w:val="center"/>
          </w:tcPr>
          <w:p w14:paraId="6B67B6BB">
            <w:pPr>
              <w:jc w:val="center"/>
              <w:rPr>
                <w:rFonts w:hint="eastAsia" w:ascii="宋体" w:hAnsi="宋体" w:eastAsia="宋体" w:cs="宋体"/>
                <w:color w:val="auto"/>
                <w:sz w:val="20"/>
                <w:szCs w:val="20"/>
              </w:rPr>
            </w:pPr>
          </w:p>
        </w:tc>
        <w:tc>
          <w:tcPr>
            <w:tcW w:w="709" w:type="dxa"/>
            <w:noWrap w:val="0"/>
            <w:vAlign w:val="center"/>
          </w:tcPr>
          <w:p w14:paraId="70CBC759">
            <w:pPr>
              <w:jc w:val="center"/>
              <w:rPr>
                <w:rFonts w:hint="eastAsia" w:ascii="宋体" w:hAnsi="宋体" w:eastAsia="宋体" w:cs="宋体"/>
                <w:color w:val="auto"/>
                <w:sz w:val="20"/>
                <w:szCs w:val="20"/>
              </w:rPr>
            </w:pPr>
          </w:p>
        </w:tc>
        <w:tc>
          <w:tcPr>
            <w:tcW w:w="1176" w:type="dxa"/>
            <w:noWrap w:val="0"/>
            <w:vAlign w:val="center"/>
          </w:tcPr>
          <w:p w14:paraId="66E0F9A3">
            <w:pPr>
              <w:jc w:val="center"/>
              <w:rPr>
                <w:rFonts w:hint="eastAsia" w:ascii="宋体" w:hAnsi="宋体" w:eastAsia="宋体" w:cs="宋体"/>
                <w:color w:val="auto"/>
                <w:sz w:val="20"/>
                <w:szCs w:val="20"/>
              </w:rPr>
            </w:pPr>
          </w:p>
        </w:tc>
        <w:tc>
          <w:tcPr>
            <w:tcW w:w="872" w:type="dxa"/>
            <w:noWrap w:val="0"/>
            <w:vAlign w:val="center"/>
          </w:tcPr>
          <w:p w14:paraId="5A171492">
            <w:pPr>
              <w:jc w:val="center"/>
              <w:rPr>
                <w:rFonts w:hint="eastAsia" w:ascii="宋体" w:hAnsi="宋体" w:eastAsia="宋体" w:cs="宋体"/>
                <w:color w:val="auto"/>
                <w:sz w:val="20"/>
                <w:szCs w:val="20"/>
              </w:rPr>
            </w:pPr>
          </w:p>
        </w:tc>
        <w:tc>
          <w:tcPr>
            <w:tcW w:w="872" w:type="dxa"/>
            <w:noWrap w:val="0"/>
            <w:vAlign w:val="center"/>
          </w:tcPr>
          <w:p w14:paraId="559CE24D">
            <w:pPr>
              <w:jc w:val="center"/>
              <w:rPr>
                <w:rFonts w:hint="eastAsia" w:ascii="宋体" w:hAnsi="宋体" w:eastAsia="宋体" w:cs="宋体"/>
                <w:color w:val="auto"/>
                <w:sz w:val="20"/>
                <w:szCs w:val="20"/>
              </w:rPr>
            </w:pPr>
          </w:p>
        </w:tc>
        <w:tc>
          <w:tcPr>
            <w:tcW w:w="765" w:type="dxa"/>
            <w:noWrap w:val="0"/>
            <w:vAlign w:val="center"/>
          </w:tcPr>
          <w:p w14:paraId="63D5123A">
            <w:pPr>
              <w:jc w:val="center"/>
              <w:rPr>
                <w:rFonts w:hint="eastAsia" w:ascii="宋体" w:hAnsi="宋体" w:eastAsia="宋体" w:cs="宋体"/>
                <w:color w:val="auto"/>
                <w:sz w:val="20"/>
                <w:szCs w:val="20"/>
              </w:rPr>
            </w:pPr>
          </w:p>
        </w:tc>
      </w:tr>
      <w:tr w14:paraId="21B40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5224ADC">
            <w:pPr>
              <w:jc w:val="center"/>
              <w:rPr>
                <w:rFonts w:hint="eastAsia" w:ascii="宋体" w:hAnsi="宋体" w:eastAsia="宋体" w:cs="宋体"/>
                <w:color w:val="auto"/>
                <w:sz w:val="20"/>
                <w:szCs w:val="20"/>
              </w:rPr>
            </w:pPr>
          </w:p>
        </w:tc>
        <w:tc>
          <w:tcPr>
            <w:tcW w:w="1064" w:type="dxa"/>
            <w:noWrap w:val="0"/>
            <w:vAlign w:val="center"/>
          </w:tcPr>
          <w:p w14:paraId="3D91C662">
            <w:pPr>
              <w:jc w:val="center"/>
              <w:rPr>
                <w:rFonts w:hint="eastAsia" w:ascii="宋体" w:hAnsi="宋体" w:eastAsia="宋体" w:cs="宋体"/>
                <w:color w:val="auto"/>
                <w:sz w:val="20"/>
                <w:szCs w:val="20"/>
              </w:rPr>
            </w:pPr>
          </w:p>
        </w:tc>
        <w:tc>
          <w:tcPr>
            <w:tcW w:w="672" w:type="dxa"/>
            <w:noWrap w:val="0"/>
            <w:vAlign w:val="center"/>
          </w:tcPr>
          <w:p w14:paraId="134B2144">
            <w:pPr>
              <w:jc w:val="center"/>
              <w:rPr>
                <w:rFonts w:hint="eastAsia" w:ascii="宋体" w:hAnsi="宋体" w:eastAsia="宋体" w:cs="宋体"/>
                <w:color w:val="auto"/>
                <w:sz w:val="20"/>
                <w:szCs w:val="20"/>
              </w:rPr>
            </w:pPr>
          </w:p>
        </w:tc>
        <w:tc>
          <w:tcPr>
            <w:tcW w:w="1022" w:type="dxa"/>
            <w:noWrap w:val="0"/>
            <w:vAlign w:val="center"/>
          </w:tcPr>
          <w:p w14:paraId="120E30F8">
            <w:pPr>
              <w:jc w:val="center"/>
              <w:rPr>
                <w:rFonts w:hint="eastAsia" w:ascii="宋体" w:hAnsi="宋体" w:eastAsia="宋体" w:cs="宋体"/>
                <w:color w:val="auto"/>
                <w:sz w:val="20"/>
                <w:szCs w:val="20"/>
              </w:rPr>
            </w:pPr>
          </w:p>
        </w:tc>
        <w:tc>
          <w:tcPr>
            <w:tcW w:w="709" w:type="dxa"/>
            <w:noWrap w:val="0"/>
            <w:vAlign w:val="center"/>
          </w:tcPr>
          <w:p w14:paraId="657F31F9">
            <w:pPr>
              <w:jc w:val="center"/>
              <w:rPr>
                <w:rFonts w:hint="eastAsia" w:ascii="宋体" w:hAnsi="宋体" w:eastAsia="宋体" w:cs="宋体"/>
                <w:color w:val="auto"/>
                <w:sz w:val="20"/>
                <w:szCs w:val="20"/>
              </w:rPr>
            </w:pPr>
          </w:p>
        </w:tc>
        <w:tc>
          <w:tcPr>
            <w:tcW w:w="709" w:type="dxa"/>
            <w:noWrap w:val="0"/>
            <w:vAlign w:val="center"/>
          </w:tcPr>
          <w:p w14:paraId="7DD77FEF">
            <w:pPr>
              <w:jc w:val="center"/>
              <w:rPr>
                <w:rFonts w:hint="eastAsia" w:ascii="宋体" w:hAnsi="宋体" w:eastAsia="宋体" w:cs="宋体"/>
                <w:color w:val="auto"/>
                <w:sz w:val="20"/>
                <w:szCs w:val="20"/>
              </w:rPr>
            </w:pPr>
          </w:p>
        </w:tc>
        <w:tc>
          <w:tcPr>
            <w:tcW w:w="1176" w:type="dxa"/>
            <w:noWrap w:val="0"/>
            <w:vAlign w:val="center"/>
          </w:tcPr>
          <w:p w14:paraId="01902FCE">
            <w:pPr>
              <w:jc w:val="center"/>
              <w:rPr>
                <w:rFonts w:hint="eastAsia" w:ascii="宋体" w:hAnsi="宋体" w:eastAsia="宋体" w:cs="宋体"/>
                <w:color w:val="auto"/>
                <w:sz w:val="20"/>
                <w:szCs w:val="20"/>
              </w:rPr>
            </w:pPr>
          </w:p>
        </w:tc>
        <w:tc>
          <w:tcPr>
            <w:tcW w:w="872" w:type="dxa"/>
            <w:noWrap w:val="0"/>
            <w:vAlign w:val="center"/>
          </w:tcPr>
          <w:p w14:paraId="75F3EEC2">
            <w:pPr>
              <w:jc w:val="center"/>
              <w:rPr>
                <w:rFonts w:hint="eastAsia" w:ascii="宋体" w:hAnsi="宋体" w:eastAsia="宋体" w:cs="宋体"/>
                <w:color w:val="auto"/>
                <w:sz w:val="20"/>
                <w:szCs w:val="20"/>
              </w:rPr>
            </w:pPr>
          </w:p>
        </w:tc>
        <w:tc>
          <w:tcPr>
            <w:tcW w:w="872" w:type="dxa"/>
            <w:noWrap w:val="0"/>
            <w:vAlign w:val="center"/>
          </w:tcPr>
          <w:p w14:paraId="66D994C8">
            <w:pPr>
              <w:jc w:val="center"/>
              <w:rPr>
                <w:rFonts w:hint="eastAsia" w:ascii="宋体" w:hAnsi="宋体" w:eastAsia="宋体" w:cs="宋体"/>
                <w:color w:val="auto"/>
                <w:sz w:val="20"/>
                <w:szCs w:val="20"/>
              </w:rPr>
            </w:pPr>
          </w:p>
        </w:tc>
        <w:tc>
          <w:tcPr>
            <w:tcW w:w="765" w:type="dxa"/>
            <w:noWrap w:val="0"/>
            <w:vAlign w:val="center"/>
          </w:tcPr>
          <w:p w14:paraId="3BC31F27">
            <w:pPr>
              <w:jc w:val="center"/>
              <w:rPr>
                <w:rFonts w:hint="eastAsia" w:ascii="宋体" w:hAnsi="宋体" w:eastAsia="宋体" w:cs="宋体"/>
                <w:color w:val="auto"/>
                <w:sz w:val="20"/>
                <w:szCs w:val="20"/>
              </w:rPr>
            </w:pPr>
          </w:p>
        </w:tc>
      </w:tr>
    </w:tbl>
    <w:p w14:paraId="22597CBF">
      <w:pPr>
        <w:spacing w:line="420" w:lineRule="exact"/>
        <w:rPr>
          <w:rFonts w:hint="eastAsia" w:ascii="宋体" w:hAnsi="宋体" w:eastAsia="宋体" w:cs="宋体"/>
          <w:color w:val="auto"/>
          <w:sz w:val="20"/>
          <w:szCs w:val="20"/>
        </w:rPr>
      </w:pPr>
    </w:p>
    <w:p w14:paraId="384EF30E">
      <w:pPr>
        <w:spacing w:before="156" w:beforeLines="50" w:after="312" w:afterLines="100" w:line="420" w:lineRule="exact"/>
        <w:outlineLvl w:val="9"/>
        <w:rPr>
          <w:rFonts w:hint="eastAsia" w:ascii="宋体" w:hAnsi="宋体" w:eastAsia="宋体" w:cs="宋体"/>
          <w:b/>
          <w:bCs/>
          <w:color w:val="auto"/>
          <w:sz w:val="24"/>
          <w:szCs w:val="24"/>
        </w:rPr>
      </w:pPr>
      <w:r>
        <w:rPr>
          <w:rFonts w:hint="eastAsia" w:ascii="宋体" w:hAnsi="宋体" w:eastAsia="宋体" w:cs="宋体"/>
          <w:color w:val="auto"/>
          <w:sz w:val="20"/>
          <w:szCs w:val="20"/>
        </w:rPr>
        <w:br w:type="page"/>
      </w:r>
      <w:bookmarkStart w:id="2317" w:name="_Toc1014"/>
      <w:bookmarkStart w:id="2318" w:name="_Toc13282"/>
      <w:bookmarkStart w:id="2319" w:name="_Toc5744"/>
      <w:r>
        <w:rPr>
          <w:rFonts w:hint="eastAsia" w:ascii="宋体" w:hAnsi="宋体" w:eastAsia="宋体" w:cs="宋体"/>
          <w:b/>
          <w:bCs/>
          <w:color w:val="auto"/>
          <w:sz w:val="24"/>
          <w:szCs w:val="24"/>
        </w:rPr>
        <w:t>附表二：拟配备本工程的试验和检测仪器设备表</w:t>
      </w:r>
      <w:bookmarkEnd w:id="2317"/>
      <w:bookmarkEnd w:id="2318"/>
      <w:bookmarkEnd w:id="2319"/>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1659"/>
        <w:gridCol w:w="850"/>
      </w:tblGrid>
      <w:tr w14:paraId="4341A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79E6E530">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序号</w:t>
            </w:r>
          </w:p>
        </w:tc>
        <w:tc>
          <w:tcPr>
            <w:tcW w:w="1064" w:type="dxa"/>
            <w:noWrap w:val="0"/>
            <w:vAlign w:val="center"/>
          </w:tcPr>
          <w:p w14:paraId="76ED1B62">
            <w:pPr>
              <w:jc w:val="center"/>
              <w:rPr>
                <w:rFonts w:hint="eastAsia" w:ascii="宋体" w:hAnsi="宋体" w:eastAsia="宋体" w:cs="宋体"/>
                <w:color w:val="auto"/>
                <w:sz w:val="20"/>
                <w:szCs w:val="20"/>
              </w:rPr>
            </w:pPr>
            <w:r>
              <w:rPr>
                <w:rFonts w:hint="eastAsia" w:ascii="宋体" w:hAnsi="宋体" w:eastAsia="宋体" w:cs="宋体"/>
                <w:color w:val="auto"/>
                <w:sz w:val="20"/>
                <w:szCs w:val="20"/>
              </w:rPr>
              <w:t>仪器设备</w:t>
            </w:r>
          </w:p>
          <w:p w14:paraId="71923E99">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名    称</w:t>
            </w:r>
          </w:p>
        </w:tc>
        <w:tc>
          <w:tcPr>
            <w:tcW w:w="672" w:type="dxa"/>
            <w:noWrap w:val="0"/>
            <w:vAlign w:val="center"/>
          </w:tcPr>
          <w:p w14:paraId="4D43C54B">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型号</w:t>
            </w:r>
          </w:p>
          <w:p w14:paraId="35DB583C">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规格</w:t>
            </w:r>
          </w:p>
        </w:tc>
        <w:tc>
          <w:tcPr>
            <w:tcW w:w="1022" w:type="dxa"/>
            <w:noWrap w:val="0"/>
            <w:vAlign w:val="center"/>
          </w:tcPr>
          <w:p w14:paraId="26C5BA70">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数  量</w:t>
            </w:r>
          </w:p>
        </w:tc>
        <w:tc>
          <w:tcPr>
            <w:tcW w:w="709" w:type="dxa"/>
            <w:noWrap w:val="0"/>
            <w:vAlign w:val="center"/>
          </w:tcPr>
          <w:p w14:paraId="58EDC49F">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国别</w:t>
            </w:r>
          </w:p>
          <w:p w14:paraId="06498DF9">
            <w:pPr>
              <w:jc w:val="center"/>
              <w:rPr>
                <w:rFonts w:hint="eastAsia" w:ascii="宋体" w:hAnsi="宋体" w:eastAsia="宋体" w:cs="宋体"/>
                <w:color w:val="auto"/>
                <w:sz w:val="20"/>
                <w:szCs w:val="20"/>
              </w:rPr>
            </w:pPr>
            <w:r>
              <w:rPr>
                <w:rFonts w:hint="eastAsia" w:ascii="宋体" w:hAnsi="宋体" w:eastAsia="宋体" w:cs="宋体"/>
                <w:color w:val="auto"/>
                <w:sz w:val="20"/>
                <w:szCs w:val="20"/>
              </w:rPr>
              <w:t>产地</w:t>
            </w:r>
          </w:p>
        </w:tc>
        <w:tc>
          <w:tcPr>
            <w:tcW w:w="709" w:type="dxa"/>
            <w:noWrap w:val="0"/>
            <w:vAlign w:val="center"/>
          </w:tcPr>
          <w:p w14:paraId="2E58FD2E">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制造</w:t>
            </w:r>
          </w:p>
          <w:p w14:paraId="0405B645">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年份</w:t>
            </w:r>
          </w:p>
        </w:tc>
        <w:tc>
          <w:tcPr>
            <w:tcW w:w="1176" w:type="dxa"/>
            <w:noWrap w:val="0"/>
            <w:vAlign w:val="center"/>
          </w:tcPr>
          <w:p w14:paraId="4E6114B0">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已使用台</w:t>
            </w:r>
          </w:p>
          <w:p w14:paraId="3607169A">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时    数</w:t>
            </w:r>
          </w:p>
        </w:tc>
        <w:tc>
          <w:tcPr>
            <w:tcW w:w="1659" w:type="dxa"/>
            <w:noWrap w:val="0"/>
            <w:vAlign w:val="center"/>
          </w:tcPr>
          <w:p w14:paraId="6B302ED0">
            <w:pPr>
              <w:jc w:val="center"/>
              <w:rPr>
                <w:rFonts w:hint="eastAsia" w:ascii="宋体" w:hAnsi="宋体" w:eastAsia="宋体" w:cs="宋体"/>
                <w:color w:val="auto"/>
                <w:sz w:val="20"/>
                <w:szCs w:val="20"/>
              </w:rPr>
            </w:pPr>
            <w:r>
              <w:rPr>
                <w:rFonts w:hint="eastAsia" w:ascii="宋体" w:hAnsi="宋体" w:eastAsia="宋体" w:cs="宋体"/>
                <w:color w:val="auto"/>
                <w:sz w:val="20"/>
                <w:szCs w:val="20"/>
              </w:rPr>
              <w:t>用  途</w:t>
            </w:r>
          </w:p>
        </w:tc>
        <w:tc>
          <w:tcPr>
            <w:tcW w:w="850" w:type="dxa"/>
            <w:noWrap w:val="0"/>
            <w:vAlign w:val="center"/>
          </w:tcPr>
          <w:p w14:paraId="0D55C20E">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备注</w:t>
            </w:r>
          </w:p>
        </w:tc>
      </w:tr>
      <w:tr w14:paraId="7D6A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047228D">
            <w:pPr>
              <w:jc w:val="center"/>
              <w:rPr>
                <w:rFonts w:hint="eastAsia" w:ascii="宋体" w:hAnsi="宋体" w:eastAsia="宋体" w:cs="宋体"/>
                <w:color w:val="auto"/>
                <w:sz w:val="20"/>
                <w:szCs w:val="20"/>
              </w:rPr>
            </w:pPr>
          </w:p>
        </w:tc>
        <w:tc>
          <w:tcPr>
            <w:tcW w:w="1064" w:type="dxa"/>
            <w:noWrap w:val="0"/>
            <w:vAlign w:val="center"/>
          </w:tcPr>
          <w:p w14:paraId="56E97F09">
            <w:pPr>
              <w:jc w:val="center"/>
              <w:rPr>
                <w:rFonts w:hint="eastAsia" w:ascii="宋体" w:hAnsi="宋体" w:eastAsia="宋体" w:cs="宋体"/>
                <w:color w:val="auto"/>
                <w:sz w:val="20"/>
                <w:szCs w:val="20"/>
              </w:rPr>
            </w:pPr>
          </w:p>
        </w:tc>
        <w:tc>
          <w:tcPr>
            <w:tcW w:w="672" w:type="dxa"/>
            <w:noWrap w:val="0"/>
            <w:vAlign w:val="center"/>
          </w:tcPr>
          <w:p w14:paraId="474BBEF2">
            <w:pPr>
              <w:jc w:val="center"/>
              <w:rPr>
                <w:rFonts w:hint="eastAsia" w:ascii="宋体" w:hAnsi="宋体" w:eastAsia="宋体" w:cs="宋体"/>
                <w:color w:val="auto"/>
                <w:sz w:val="20"/>
                <w:szCs w:val="20"/>
              </w:rPr>
            </w:pPr>
          </w:p>
        </w:tc>
        <w:tc>
          <w:tcPr>
            <w:tcW w:w="1022" w:type="dxa"/>
            <w:noWrap w:val="0"/>
            <w:vAlign w:val="center"/>
          </w:tcPr>
          <w:p w14:paraId="5511A309">
            <w:pPr>
              <w:jc w:val="center"/>
              <w:rPr>
                <w:rFonts w:hint="eastAsia" w:ascii="宋体" w:hAnsi="宋体" w:eastAsia="宋体" w:cs="宋体"/>
                <w:color w:val="auto"/>
                <w:sz w:val="20"/>
                <w:szCs w:val="20"/>
              </w:rPr>
            </w:pPr>
          </w:p>
        </w:tc>
        <w:tc>
          <w:tcPr>
            <w:tcW w:w="709" w:type="dxa"/>
            <w:noWrap w:val="0"/>
            <w:vAlign w:val="center"/>
          </w:tcPr>
          <w:p w14:paraId="21D5D496">
            <w:pPr>
              <w:jc w:val="center"/>
              <w:rPr>
                <w:rFonts w:hint="eastAsia" w:ascii="宋体" w:hAnsi="宋体" w:eastAsia="宋体" w:cs="宋体"/>
                <w:color w:val="auto"/>
                <w:sz w:val="20"/>
                <w:szCs w:val="20"/>
              </w:rPr>
            </w:pPr>
          </w:p>
        </w:tc>
        <w:tc>
          <w:tcPr>
            <w:tcW w:w="709" w:type="dxa"/>
            <w:noWrap w:val="0"/>
            <w:vAlign w:val="center"/>
          </w:tcPr>
          <w:p w14:paraId="025F12FA">
            <w:pPr>
              <w:jc w:val="center"/>
              <w:rPr>
                <w:rFonts w:hint="eastAsia" w:ascii="宋体" w:hAnsi="宋体" w:eastAsia="宋体" w:cs="宋体"/>
                <w:color w:val="auto"/>
                <w:sz w:val="20"/>
                <w:szCs w:val="20"/>
              </w:rPr>
            </w:pPr>
          </w:p>
        </w:tc>
        <w:tc>
          <w:tcPr>
            <w:tcW w:w="1176" w:type="dxa"/>
            <w:noWrap w:val="0"/>
            <w:vAlign w:val="center"/>
          </w:tcPr>
          <w:p w14:paraId="272397CA">
            <w:pPr>
              <w:jc w:val="center"/>
              <w:rPr>
                <w:rFonts w:hint="eastAsia" w:ascii="宋体" w:hAnsi="宋体" w:eastAsia="宋体" w:cs="宋体"/>
                <w:color w:val="auto"/>
                <w:sz w:val="20"/>
                <w:szCs w:val="20"/>
              </w:rPr>
            </w:pPr>
          </w:p>
        </w:tc>
        <w:tc>
          <w:tcPr>
            <w:tcW w:w="1659" w:type="dxa"/>
            <w:noWrap w:val="0"/>
            <w:vAlign w:val="center"/>
          </w:tcPr>
          <w:p w14:paraId="196CE9B7">
            <w:pPr>
              <w:jc w:val="center"/>
              <w:rPr>
                <w:rFonts w:hint="eastAsia" w:ascii="宋体" w:hAnsi="宋体" w:eastAsia="宋体" w:cs="宋体"/>
                <w:color w:val="auto"/>
                <w:sz w:val="20"/>
                <w:szCs w:val="20"/>
              </w:rPr>
            </w:pPr>
          </w:p>
        </w:tc>
        <w:tc>
          <w:tcPr>
            <w:tcW w:w="850" w:type="dxa"/>
            <w:noWrap w:val="0"/>
            <w:vAlign w:val="center"/>
          </w:tcPr>
          <w:p w14:paraId="54AA979E">
            <w:pPr>
              <w:jc w:val="center"/>
              <w:rPr>
                <w:rFonts w:hint="eastAsia" w:ascii="宋体" w:hAnsi="宋体" w:eastAsia="宋体" w:cs="宋体"/>
                <w:color w:val="auto"/>
                <w:sz w:val="20"/>
                <w:szCs w:val="20"/>
              </w:rPr>
            </w:pPr>
          </w:p>
        </w:tc>
      </w:tr>
      <w:tr w14:paraId="033B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AA27525">
            <w:pPr>
              <w:jc w:val="center"/>
              <w:rPr>
                <w:rFonts w:hint="eastAsia" w:ascii="宋体" w:hAnsi="宋体" w:eastAsia="宋体" w:cs="宋体"/>
                <w:color w:val="auto"/>
                <w:sz w:val="20"/>
                <w:szCs w:val="20"/>
              </w:rPr>
            </w:pPr>
          </w:p>
        </w:tc>
        <w:tc>
          <w:tcPr>
            <w:tcW w:w="1064" w:type="dxa"/>
            <w:noWrap w:val="0"/>
            <w:vAlign w:val="center"/>
          </w:tcPr>
          <w:p w14:paraId="4A984874">
            <w:pPr>
              <w:jc w:val="center"/>
              <w:rPr>
                <w:rFonts w:hint="eastAsia" w:ascii="宋体" w:hAnsi="宋体" w:eastAsia="宋体" w:cs="宋体"/>
                <w:color w:val="auto"/>
                <w:sz w:val="20"/>
                <w:szCs w:val="20"/>
              </w:rPr>
            </w:pPr>
          </w:p>
        </w:tc>
        <w:tc>
          <w:tcPr>
            <w:tcW w:w="672" w:type="dxa"/>
            <w:noWrap w:val="0"/>
            <w:vAlign w:val="center"/>
          </w:tcPr>
          <w:p w14:paraId="7B9FD9E7">
            <w:pPr>
              <w:jc w:val="center"/>
              <w:rPr>
                <w:rFonts w:hint="eastAsia" w:ascii="宋体" w:hAnsi="宋体" w:eastAsia="宋体" w:cs="宋体"/>
                <w:color w:val="auto"/>
                <w:sz w:val="20"/>
                <w:szCs w:val="20"/>
              </w:rPr>
            </w:pPr>
          </w:p>
        </w:tc>
        <w:tc>
          <w:tcPr>
            <w:tcW w:w="1022" w:type="dxa"/>
            <w:noWrap w:val="0"/>
            <w:vAlign w:val="center"/>
          </w:tcPr>
          <w:p w14:paraId="2307ACDC">
            <w:pPr>
              <w:jc w:val="center"/>
              <w:rPr>
                <w:rFonts w:hint="eastAsia" w:ascii="宋体" w:hAnsi="宋体" w:eastAsia="宋体" w:cs="宋体"/>
                <w:color w:val="auto"/>
                <w:sz w:val="20"/>
                <w:szCs w:val="20"/>
              </w:rPr>
            </w:pPr>
          </w:p>
        </w:tc>
        <w:tc>
          <w:tcPr>
            <w:tcW w:w="709" w:type="dxa"/>
            <w:noWrap w:val="0"/>
            <w:vAlign w:val="center"/>
          </w:tcPr>
          <w:p w14:paraId="12BFD077">
            <w:pPr>
              <w:jc w:val="center"/>
              <w:rPr>
                <w:rFonts w:hint="eastAsia" w:ascii="宋体" w:hAnsi="宋体" w:eastAsia="宋体" w:cs="宋体"/>
                <w:color w:val="auto"/>
                <w:sz w:val="20"/>
                <w:szCs w:val="20"/>
              </w:rPr>
            </w:pPr>
          </w:p>
        </w:tc>
        <w:tc>
          <w:tcPr>
            <w:tcW w:w="709" w:type="dxa"/>
            <w:noWrap w:val="0"/>
            <w:vAlign w:val="center"/>
          </w:tcPr>
          <w:p w14:paraId="261F893F">
            <w:pPr>
              <w:jc w:val="center"/>
              <w:rPr>
                <w:rFonts w:hint="eastAsia" w:ascii="宋体" w:hAnsi="宋体" w:eastAsia="宋体" w:cs="宋体"/>
                <w:color w:val="auto"/>
                <w:sz w:val="20"/>
                <w:szCs w:val="20"/>
              </w:rPr>
            </w:pPr>
          </w:p>
        </w:tc>
        <w:tc>
          <w:tcPr>
            <w:tcW w:w="1176" w:type="dxa"/>
            <w:noWrap w:val="0"/>
            <w:vAlign w:val="center"/>
          </w:tcPr>
          <w:p w14:paraId="702B3721">
            <w:pPr>
              <w:jc w:val="center"/>
              <w:rPr>
                <w:rFonts w:hint="eastAsia" w:ascii="宋体" w:hAnsi="宋体" w:eastAsia="宋体" w:cs="宋体"/>
                <w:color w:val="auto"/>
                <w:sz w:val="20"/>
                <w:szCs w:val="20"/>
              </w:rPr>
            </w:pPr>
          </w:p>
        </w:tc>
        <w:tc>
          <w:tcPr>
            <w:tcW w:w="1659" w:type="dxa"/>
            <w:noWrap w:val="0"/>
            <w:vAlign w:val="center"/>
          </w:tcPr>
          <w:p w14:paraId="007DB131">
            <w:pPr>
              <w:jc w:val="center"/>
              <w:rPr>
                <w:rFonts w:hint="eastAsia" w:ascii="宋体" w:hAnsi="宋体" w:eastAsia="宋体" w:cs="宋体"/>
                <w:color w:val="auto"/>
                <w:sz w:val="20"/>
                <w:szCs w:val="20"/>
              </w:rPr>
            </w:pPr>
          </w:p>
        </w:tc>
        <w:tc>
          <w:tcPr>
            <w:tcW w:w="850" w:type="dxa"/>
            <w:noWrap w:val="0"/>
            <w:vAlign w:val="center"/>
          </w:tcPr>
          <w:p w14:paraId="7C51A573">
            <w:pPr>
              <w:jc w:val="center"/>
              <w:rPr>
                <w:rFonts w:hint="eastAsia" w:ascii="宋体" w:hAnsi="宋体" w:eastAsia="宋体" w:cs="宋体"/>
                <w:color w:val="auto"/>
                <w:sz w:val="20"/>
                <w:szCs w:val="20"/>
              </w:rPr>
            </w:pPr>
          </w:p>
        </w:tc>
      </w:tr>
      <w:tr w14:paraId="2267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8939994">
            <w:pPr>
              <w:jc w:val="center"/>
              <w:rPr>
                <w:rFonts w:hint="eastAsia" w:ascii="宋体" w:hAnsi="宋体" w:eastAsia="宋体" w:cs="宋体"/>
                <w:color w:val="auto"/>
                <w:sz w:val="20"/>
                <w:szCs w:val="20"/>
              </w:rPr>
            </w:pPr>
          </w:p>
        </w:tc>
        <w:tc>
          <w:tcPr>
            <w:tcW w:w="1064" w:type="dxa"/>
            <w:noWrap w:val="0"/>
            <w:vAlign w:val="center"/>
          </w:tcPr>
          <w:p w14:paraId="3902F8D4">
            <w:pPr>
              <w:jc w:val="center"/>
              <w:rPr>
                <w:rFonts w:hint="eastAsia" w:ascii="宋体" w:hAnsi="宋体" w:eastAsia="宋体" w:cs="宋体"/>
                <w:color w:val="auto"/>
                <w:sz w:val="20"/>
                <w:szCs w:val="20"/>
              </w:rPr>
            </w:pPr>
          </w:p>
        </w:tc>
        <w:tc>
          <w:tcPr>
            <w:tcW w:w="672" w:type="dxa"/>
            <w:noWrap w:val="0"/>
            <w:vAlign w:val="center"/>
          </w:tcPr>
          <w:p w14:paraId="39C6EFF0">
            <w:pPr>
              <w:jc w:val="center"/>
              <w:rPr>
                <w:rFonts w:hint="eastAsia" w:ascii="宋体" w:hAnsi="宋体" w:eastAsia="宋体" w:cs="宋体"/>
                <w:color w:val="auto"/>
                <w:sz w:val="20"/>
                <w:szCs w:val="20"/>
              </w:rPr>
            </w:pPr>
          </w:p>
        </w:tc>
        <w:tc>
          <w:tcPr>
            <w:tcW w:w="1022" w:type="dxa"/>
            <w:noWrap w:val="0"/>
            <w:vAlign w:val="center"/>
          </w:tcPr>
          <w:p w14:paraId="514FA70C">
            <w:pPr>
              <w:jc w:val="center"/>
              <w:rPr>
                <w:rFonts w:hint="eastAsia" w:ascii="宋体" w:hAnsi="宋体" w:eastAsia="宋体" w:cs="宋体"/>
                <w:color w:val="auto"/>
                <w:sz w:val="20"/>
                <w:szCs w:val="20"/>
              </w:rPr>
            </w:pPr>
          </w:p>
        </w:tc>
        <w:tc>
          <w:tcPr>
            <w:tcW w:w="709" w:type="dxa"/>
            <w:noWrap w:val="0"/>
            <w:vAlign w:val="center"/>
          </w:tcPr>
          <w:p w14:paraId="1F8A388E">
            <w:pPr>
              <w:jc w:val="center"/>
              <w:rPr>
                <w:rFonts w:hint="eastAsia" w:ascii="宋体" w:hAnsi="宋体" w:eastAsia="宋体" w:cs="宋体"/>
                <w:color w:val="auto"/>
                <w:sz w:val="20"/>
                <w:szCs w:val="20"/>
              </w:rPr>
            </w:pPr>
          </w:p>
        </w:tc>
        <w:tc>
          <w:tcPr>
            <w:tcW w:w="709" w:type="dxa"/>
            <w:noWrap w:val="0"/>
            <w:vAlign w:val="center"/>
          </w:tcPr>
          <w:p w14:paraId="2A419E97">
            <w:pPr>
              <w:jc w:val="center"/>
              <w:rPr>
                <w:rFonts w:hint="eastAsia" w:ascii="宋体" w:hAnsi="宋体" w:eastAsia="宋体" w:cs="宋体"/>
                <w:color w:val="auto"/>
                <w:sz w:val="20"/>
                <w:szCs w:val="20"/>
              </w:rPr>
            </w:pPr>
          </w:p>
        </w:tc>
        <w:tc>
          <w:tcPr>
            <w:tcW w:w="1176" w:type="dxa"/>
            <w:noWrap w:val="0"/>
            <w:vAlign w:val="center"/>
          </w:tcPr>
          <w:p w14:paraId="50763358">
            <w:pPr>
              <w:jc w:val="center"/>
              <w:rPr>
                <w:rFonts w:hint="eastAsia" w:ascii="宋体" w:hAnsi="宋体" w:eastAsia="宋体" w:cs="宋体"/>
                <w:color w:val="auto"/>
                <w:sz w:val="20"/>
                <w:szCs w:val="20"/>
              </w:rPr>
            </w:pPr>
          </w:p>
        </w:tc>
        <w:tc>
          <w:tcPr>
            <w:tcW w:w="1659" w:type="dxa"/>
            <w:noWrap w:val="0"/>
            <w:vAlign w:val="center"/>
          </w:tcPr>
          <w:p w14:paraId="2E4DE3BB">
            <w:pPr>
              <w:jc w:val="center"/>
              <w:rPr>
                <w:rFonts w:hint="eastAsia" w:ascii="宋体" w:hAnsi="宋体" w:eastAsia="宋体" w:cs="宋体"/>
                <w:color w:val="auto"/>
                <w:sz w:val="20"/>
                <w:szCs w:val="20"/>
              </w:rPr>
            </w:pPr>
          </w:p>
        </w:tc>
        <w:tc>
          <w:tcPr>
            <w:tcW w:w="850" w:type="dxa"/>
            <w:noWrap w:val="0"/>
            <w:vAlign w:val="center"/>
          </w:tcPr>
          <w:p w14:paraId="67BF6D15">
            <w:pPr>
              <w:jc w:val="center"/>
              <w:rPr>
                <w:rFonts w:hint="eastAsia" w:ascii="宋体" w:hAnsi="宋体" w:eastAsia="宋体" w:cs="宋体"/>
                <w:color w:val="auto"/>
                <w:sz w:val="20"/>
                <w:szCs w:val="20"/>
              </w:rPr>
            </w:pPr>
          </w:p>
        </w:tc>
      </w:tr>
      <w:tr w14:paraId="2A3C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8D977EC">
            <w:pPr>
              <w:jc w:val="center"/>
              <w:rPr>
                <w:rFonts w:hint="eastAsia" w:ascii="宋体" w:hAnsi="宋体" w:eastAsia="宋体" w:cs="宋体"/>
                <w:color w:val="auto"/>
                <w:sz w:val="20"/>
                <w:szCs w:val="20"/>
              </w:rPr>
            </w:pPr>
          </w:p>
        </w:tc>
        <w:tc>
          <w:tcPr>
            <w:tcW w:w="1064" w:type="dxa"/>
            <w:noWrap w:val="0"/>
            <w:vAlign w:val="center"/>
          </w:tcPr>
          <w:p w14:paraId="48ECE7ED">
            <w:pPr>
              <w:jc w:val="center"/>
              <w:rPr>
                <w:rFonts w:hint="eastAsia" w:ascii="宋体" w:hAnsi="宋体" w:eastAsia="宋体" w:cs="宋体"/>
                <w:color w:val="auto"/>
                <w:sz w:val="20"/>
                <w:szCs w:val="20"/>
              </w:rPr>
            </w:pPr>
          </w:p>
        </w:tc>
        <w:tc>
          <w:tcPr>
            <w:tcW w:w="672" w:type="dxa"/>
            <w:noWrap w:val="0"/>
            <w:vAlign w:val="center"/>
          </w:tcPr>
          <w:p w14:paraId="0397E387">
            <w:pPr>
              <w:jc w:val="center"/>
              <w:rPr>
                <w:rFonts w:hint="eastAsia" w:ascii="宋体" w:hAnsi="宋体" w:eastAsia="宋体" w:cs="宋体"/>
                <w:color w:val="auto"/>
                <w:sz w:val="20"/>
                <w:szCs w:val="20"/>
              </w:rPr>
            </w:pPr>
          </w:p>
        </w:tc>
        <w:tc>
          <w:tcPr>
            <w:tcW w:w="1022" w:type="dxa"/>
            <w:noWrap w:val="0"/>
            <w:vAlign w:val="center"/>
          </w:tcPr>
          <w:p w14:paraId="3CE6F68D">
            <w:pPr>
              <w:jc w:val="center"/>
              <w:rPr>
                <w:rFonts w:hint="eastAsia" w:ascii="宋体" w:hAnsi="宋体" w:eastAsia="宋体" w:cs="宋体"/>
                <w:color w:val="auto"/>
                <w:sz w:val="20"/>
                <w:szCs w:val="20"/>
              </w:rPr>
            </w:pPr>
          </w:p>
        </w:tc>
        <w:tc>
          <w:tcPr>
            <w:tcW w:w="709" w:type="dxa"/>
            <w:noWrap w:val="0"/>
            <w:vAlign w:val="center"/>
          </w:tcPr>
          <w:p w14:paraId="581C7484">
            <w:pPr>
              <w:jc w:val="center"/>
              <w:rPr>
                <w:rFonts w:hint="eastAsia" w:ascii="宋体" w:hAnsi="宋体" w:eastAsia="宋体" w:cs="宋体"/>
                <w:color w:val="auto"/>
                <w:sz w:val="20"/>
                <w:szCs w:val="20"/>
              </w:rPr>
            </w:pPr>
          </w:p>
        </w:tc>
        <w:tc>
          <w:tcPr>
            <w:tcW w:w="709" w:type="dxa"/>
            <w:noWrap w:val="0"/>
            <w:vAlign w:val="center"/>
          </w:tcPr>
          <w:p w14:paraId="727A0FAF">
            <w:pPr>
              <w:jc w:val="center"/>
              <w:rPr>
                <w:rFonts w:hint="eastAsia" w:ascii="宋体" w:hAnsi="宋体" w:eastAsia="宋体" w:cs="宋体"/>
                <w:color w:val="auto"/>
                <w:sz w:val="20"/>
                <w:szCs w:val="20"/>
              </w:rPr>
            </w:pPr>
          </w:p>
        </w:tc>
        <w:tc>
          <w:tcPr>
            <w:tcW w:w="1176" w:type="dxa"/>
            <w:noWrap w:val="0"/>
            <w:vAlign w:val="center"/>
          </w:tcPr>
          <w:p w14:paraId="46F8A8F5">
            <w:pPr>
              <w:jc w:val="center"/>
              <w:rPr>
                <w:rFonts w:hint="eastAsia" w:ascii="宋体" w:hAnsi="宋体" w:eastAsia="宋体" w:cs="宋体"/>
                <w:color w:val="auto"/>
                <w:sz w:val="20"/>
                <w:szCs w:val="20"/>
              </w:rPr>
            </w:pPr>
          </w:p>
        </w:tc>
        <w:tc>
          <w:tcPr>
            <w:tcW w:w="1659" w:type="dxa"/>
            <w:noWrap w:val="0"/>
            <w:vAlign w:val="center"/>
          </w:tcPr>
          <w:p w14:paraId="1BE84D51">
            <w:pPr>
              <w:jc w:val="center"/>
              <w:rPr>
                <w:rFonts w:hint="eastAsia" w:ascii="宋体" w:hAnsi="宋体" w:eastAsia="宋体" w:cs="宋体"/>
                <w:color w:val="auto"/>
                <w:sz w:val="20"/>
                <w:szCs w:val="20"/>
              </w:rPr>
            </w:pPr>
          </w:p>
        </w:tc>
        <w:tc>
          <w:tcPr>
            <w:tcW w:w="850" w:type="dxa"/>
            <w:noWrap w:val="0"/>
            <w:vAlign w:val="center"/>
          </w:tcPr>
          <w:p w14:paraId="662BBAE0">
            <w:pPr>
              <w:jc w:val="center"/>
              <w:rPr>
                <w:rFonts w:hint="eastAsia" w:ascii="宋体" w:hAnsi="宋体" w:eastAsia="宋体" w:cs="宋体"/>
                <w:color w:val="auto"/>
                <w:sz w:val="20"/>
                <w:szCs w:val="20"/>
              </w:rPr>
            </w:pPr>
          </w:p>
        </w:tc>
      </w:tr>
      <w:tr w14:paraId="5049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123841D">
            <w:pPr>
              <w:jc w:val="center"/>
              <w:rPr>
                <w:rFonts w:hint="eastAsia" w:ascii="宋体" w:hAnsi="宋体" w:eastAsia="宋体" w:cs="宋体"/>
                <w:color w:val="auto"/>
                <w:sz w:val="20"/>
                <w:szCs w:val="20"/>
              </w:rPr>
            </w:pPr>
          </w:p>
        </w:tc>
        <w:tc>
          <w:tcPr>
            <w:tcW w:w="1064" w:type="dxa"/>
            <w:noWrap w:val="0"/>
            <w:vAlign w:val="center"/>
          </w:tcPr>
          <w:p w14:paraId="1876A402">
            <w:pPr>
              <w:jc w:val="center"/>
              <w:rPr>
                <w:rFonts w:hint="eastAsia" w:ascii="宋体" w:hAnsi="宋体" w:eastAsia="宋体" w:cs="宋体"/>
                <w:color w:val="auto"/>
                <w:sz w:val="20"/>
                <w:szCs w:val="20"/>
              </w:rPr>
            </w:pPr>
          </w:p>
        </w:tc>
        <w:tc>
          <w:tcPr>
            <w:tcW w:w="672" w:type="dxa"/>
            <w:noWrap w:val="0"/>
            <w:vAlign w:val="center"/>
          </w:tcPr>
          <w:p w14:paraId="1F4A8AEE">
            <w:pPr>
              <w:jc w:val="center"/>
              <w:rPr>
                <w:rFonts w:hint="eastAsia" w:ascii="宋体" w:hAnsi="宋体" w:eastAsia="宋体" w:cs="宋体"/>
                <w:color w:val="auto"/>
                <w:sz w:val="20"/>
                <w:szCs w:val="20"/>
              </w:rPr>
            </w:pPr>
          </w:p>
        </w:tc>
        <w:tc>
          <w:tcPr>
            <w:tcW w:w="1022" w:type="dxa"/>
            <w:noWrap w:val="0"/>
            <w:vAlign w:val="center"/>
          </w:tcPr>
          <w:p w14:paraId="0E969FEC">
            <w:pPr>
              <w:jc w:val="center"/>
              <w:rPr>
                <w:rFonts w:hint="eastAsia" w:ascii="宋体" w:hAnsi="宋体" w:eastAsia="宋体" w:cs="宋体"/>
                <w:color w:val="auto"/>
                <w:sz w:val="20"/>
                <w:szCs w:val="20"/>
              </w:rPr>
            </w:pPr>
          </w:p>
        </w:tc>
        <w:tc>
          <w:tcPr>
            <w:tcW w:w="709" w:type="dxa"/>
            <w:noWrap w:val="0"/>
            <w:vAlign w:val="center"/>
          </w:tcPr>
          <w:p w14:paraId="77426102">
            <w:pPr>
              <w:jc w:val="center"/>
              <w:rPr>
                <w:rFonts w:hint="eastAsia" w:ascii="宋体" w:hAnsi="宋体" w:eastAsia="宋体" w:cs="宋体"/>
                <w:color w:val="auto"/>
                <w:sz w:val="20"/>
                <w:szCs w:val="20"/>
              </w:rPr>
            </w:pPr>
          </w:p>
        </w:tc>
        <w:tc>
          <w:tcPr>
            <w:tcW w:w="709" w:type="dxa"/>
            <w:noWrap w:val="0"/>
            <w:vAlign w:val="center"/>
          </w:tcPr>
          <w:p w14:paraId="71A01226">
            <w:pPr>
              <w:jc w:val="center"/>
              <w:rPr>
                <w:rFonts w:hint="eastAsia" w:ascii="宋体" w:hAnsi="宋体" w:eastAsia="宋体" w:cs="宋体"/>
                <w:color w:val="auto"/>
                <w:sz w:val="20"/>
                <w:szCs w:val="20"/>
              </w:rPr>
            </w:pPr>
          </w:p>
        </w:tc>
        <w:tc>
          <w:tcPr>
            <w:tcW w:w="1176" w:type="dxa"/>
            <w:noWrap w:val="0"/>
            <w:vAlign w:val="center"/>
          </w:tcPr>
          <w:p w14:paraId="5884F645">
            <w:pPr>
              <w:jc w:val="center"/>
              <w:rPr>
                <w:rFonts w:hint="eastAsia" w:ascii="宋体" w:hAnsi="宋体" w:eastAsia="宋体" w:cs="宋体"/>
                <w:color w:val="auto"/>
                <w:sz w:val="20"/>
                <w:szCs w:val="20"/>
              </w:rPr>
            </w:pPr>
          </w:p>
        </w:tc>
        <w:tc>
          <w:tcPr>
            <w:tcW w:w="1659" w:type="dxa"/>
            <w:noWrap w:val="0"/>
            <w:vAlign w:val="center"/>
          </w:tcPr>
          <w:p w14:paraId="37787F55">
            <w:pPr>
              <w:jc w:val="center"/>
              <w:rPr>
                <w:rFonts w:hint="eastAsia" w:ascii="宋体" w:hAnsi="宋体" w:eastAsia="宋体" w:cs="宋体"/>
                <w:color w:val="auto"/>
                <w:sz w:val="20"/>
                <w:szCs w:val="20"/>
              </w:rPr>
            </w:pPr>
          </w:p>
        </w:tc>
        <w:tc>
          <w:tcPr>
            <w:tcW w:w="850" w:type="dxa"/>
            <w:noWrap w:val="0"/>
            <w:vAlign w:val="center"/>
          </w:tcPr>
          <w:p w14:paraId="28496CE6">
            <w:pPr>
              <w:jc w:val="center"/>
              <w:rPr>
                <w:rFonts w:hint="eastAsia" w:ascii="宋体" w:hAnsi="宋体" w:eastAsia="宋体" w:cs="宋体"/>
                <w:color w:val="auto"/>
                <w:sz w:val="20"/>
                <w:szCs w:val="20"/>
              </w:rPr>
            </w:pPr>
          </w:p>
        </w:tc>
      </w:tr>
      <w:tr w14:paraId="2BF8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3CBCEFF">
            <w:pPr>
              <w:jc w:val="center"/>
              <w:rPr>
                <w:rFonts w:hint="eastAsia" w:ascii="宋体" w:hAnsi="宋体" w:eastAsia="宋体" w:cs="宋体"/>
                <w:color w:val="auto"/>
                <w:sz w:val="20"/>
                <w:szCs w:val="20"/>
              </w:rPr>
            </w:pPr>
          </w:p>
        </w:tc>
        <w:tc>
          <w:tcPr>
            <w:tcW w:w="1064" w:type="dxa"/>
            <w:noWrap w:val="0"/>
            <w:vAlign w:val="center"/>
          </w:tcPr>
          <w:p w14:paraId="143ED6E2">
            <w:pPr>
              <w:jc w:val="center"/>
              <w:rPr>
                <w:rFonts w:hint="eastAsia" w:ascii="宋体" w:hAnsi="宋体" w:eastAsia="宋体" w:cs="宋体"/>
                <w:color w:val="auto"/>
                <w:sz w:val="20"/>
                <w:szCs w:val="20"/>
              </w:rPr>
            </w:pPr>
          </w:p>
        </w:tc>
        <w:tc>
          <w:tcPr>
            <w:tcW w:w="672" w:type="dxa"/>
            <w:noWrap w:val="0"/>
            <w:vAlign w:val="center"/>
          </w:tcPr>
          <w:p w14:paraId="0F7DC0F9">
            <w:pPr>
              <w:jc w:val="center"/>
              <w:rPr>
                <w:rFonts w:hint="eastAsia" w:ascii="宋体" w:hAnsi="宋体" w:eastAsia="宋体" w:cs="宋体"/>
                <w:color w:val="auto"/>
                <w:sz w:val="20"/>
                <w:szCs w:val="20"/>
              </w:rPr>
            </w:pPr>
          </w:p>
        </w:tc>
        <w:tc>
          <w:tcPr>
            <w:tcW w:w="1022" w:type="dxa"/>
            <w:noWrap w:val="0"/>
            <w:vAlign w:val="center"/>
          </w:tcPr>
          <w:p w14:paraId="27A882E8">
            <w:pPr>
              <w:jc w:val="center"/>
              <w:rPr>
                <w:rFonts w:hint="eastAsia" w:ascii="宋体" w:hAnsi="宋体" w:eastAsia="宋体" w:cs="宋体"/>
                <w:color w:val="auto"/>
                <w:sz w:val="20"/>
                <w:szCs w:val="20"/>
              </w:rPr>
            </w:pPr>
          </w:p>
        </w:tc>
        <w:tc>
          <w:tcPr>
            <w:tcW w:w="709" w:type="dxa"/>
            <w:noWrap w:val="0"/>
            <w:vAlign w:val="center"/>
          </w:tcPr>
          <w:p w14:paraId="1F34365D">
            <w:pPr>
              <w:jc w:val="center"/>
              <w:rPr>
                <w:rFonts w:hint="eastAsia" w:ascii="宋体" w:hAnsi="宋体" w:eastAsia="宋体" w:cs="宋体"/>
                <w:color w:val="auto"/>
                <w:sz w:val="20"/>
                <w:szCs w:val="20"/>
              </w:rPr>
            </w:pPr>
          </w:p>
        </w:tc>
        <w:tc>
          <w:tcPr>
            <w:tcW w:w="709" w:type="dxa"/>
            <w:noWrap w:val="0"/>
            <w:vAlign w:val="center"/>
          </w:tcPr>
          <w:p w14:paraId="516148E9">
            <w:pPr>
              <w:jc w:val="center"/>
              <w:rPr>
                <w:rFonts w:hint="eastAsia" w:ascii="宋体" w:hAnsi="宋体" w:eastAsia="宋体" w:cs="宋体"/>
                <w:color w:val="auto"/>
                <w:sz w:val="20"/>
                <w:szCs w:val="20"/>
              </w:rPr>
            </w:pPr>
          </w:p>
        </w:tc>
        <w:tc>
          <w:tcPr>
            <w:tcW w:w="1176" w:type="dxa"/>
            <w:noWrap w:val="0"/>
            <w:vAlign w:val="center"/>
          </w:tcPr>
          <w:p w14:paraId="5A2E874A">
            <w:pPr>
              <w:jc w:val="center"/>
              <w:rPr>
                <w:rFonts w:hint="eastAsia" w:ascii="宋体" w:hAnsi="宋体" w:eastAsia="宋体" w:cs="宋体"/>
                <w:color w:val="auto"/>
                <w:sz w:val="20"/>
                <w:szCs w:val="20"/>
              </w:rPr>
            </w:pPr>
          </w:p>
        </w:tc>
        <w:tc>
          <w:tcPr>
            <w:tcW w:w="1659" w:type="dxa"/>
            <w:noWrap w:val="0"/>
            <w:vAlign w:val="center"/>
          </w:tcPr>
          <w:p w14:paraId="0A90EEAA">
            <w:pPr>
              <w:jc w:val="center"/>
              <w:rPr>
                <w:rFonts w:hint="eastAsia" w:ascii="宋体" w:hAnsi="宋体" w:eastAsia="宋体" w:cs="宋体"/>
                <w:color w:val="auto"/>
                <w:sz w:val="20"/>
                <w:szCs w:val="20"/>
              </w:rPr>
            </w:pPr>
          </w:p>
        </w:tc>
        <w:tc>
          <w:tcPr>
            <w:tcW w:w="850" w:type="dxa"/>
            <w:noWrap w:val="0"/>
            <w:vAlign w:val="center"/>
          </w:tcPr>
          <w:p w14:paraId="7F6EFEB4">
            <w:pPr>
              <w:jc w:val="center"/>
              <w:rPr>
                <w:rFonts w:hint="eastAsia" w:ascii="宋体" w:hAnsi="宋体" w:eastAsia="宋体" w:cs="宋体"/>
                <w:color w:val="auto"/>
                <w:sz w:val="20"/>
                <w:szCs w:val="20"/>
              </w:rPr>
            </w:pPr>
          </w:p>
        </w:tc>
      </w:tr>
      <w:tr w14:paraId="3247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F8652AC">
            <w:pPr>
              <w:jc w:val="center"/>
              <w:rPr>
                <w:rFonts w:hint="eastAsia" w:ascii="宋体" w:hAnsi="宋体" w:eastAsia="宋体" w:cs="宋体"/>
                <w:color w:val="auto"/>
                <w:sz w:val="20"/>
                <w:szCs w:val="20"/>
              </w:rPr>
            </w:pPr>
          </w:p>
        </w:tc>
        <w:tc>
          <w:tcPr>
            <w:tcW w:w="1064" w:type="dxa"/>
            <w:noWrap w:val="0"/>
            <w:vAlign w:val="center"/>
          </w:tcPr>
          <w:p w14:paraId="0F1813F5">
            <w:pPr>
              <w:jc w:val="center"/>
              <w:rPr>
                <w:rFonts w:hint="eastAsia" w:ascii="宋体" w:hAnsi="宋体" w:eastAsia="宋体" w:cs="宋体"/>
                <w:color w:val="auto"/>
                <w:sz w:val="20"/>
                <w:szCs w:val="20"/>
              </w:rPr>
            </w:pPr>
          </w:p>
        </w:tc>
        <w:tc>
          <w:tcPr>
            <w:tcW w:w="672" w:type="dxa"/>
            <w:noWrap w:val="0"/>
            <w:vAlign w:val="center"/>
          </w:tcPr>
          <w:p w14:paraId="6CDF6A4F">
            <w:pPr>
              <w:jc w:val="center"/>
              <w:rPr>
                <w:rFonts w:hint="eastAsia" w:ascii="宋体" w:hAnsi="宋体" w:eastAsia="宋体" w:cs="宋体"/>
                <w:color w:val="auto"/>
                <w:sz w:val="20"/>
                <w:szCs w:val="20"/>
              </w:rPr>
            </w:pPr>
          </w:p>
        </w:tc>
        <w:tc>
          <w:tcPr>
            <w:tcW w:w="1022" w:type="dxa"/>
            <w:noWrap w:val="0"/>
            <w:vAlign w:val="center"/>
          </w:tcPr>
          <w:p w14:paraId="527C7C7B">
            <w:pPr>
              <w:jc w:val="center"/>
              <w:rPr>
                <w:rFonts w:hint="eastAsia" w:ascii="宋体" w:hAnsi="宋体" w:eastAsia="宋体" w:cs="宋体"/>
                <w:color w:val="auto"/>
                <w:sz w:val="20"/>
                <w:szCs w:val="20"/>
              </w:rPr>
            </w:pPr>
          </w:p>
        </w:tc>
        <w:tc>
          <w:tcPr>
            <w:tcW w:w="709" w:type="dxa"/>
            <w:noWrap w:val="0"/>
            <w:vAlign w:val="center"/>
          </w:tcPr>
          <w:p w14:paraId="5B313BF7">
            <w:pPr>
              <w:jc w:val="center"/>
              <w:rPr>
                <w:rFonts w:hint="eastAsia" w:ascii="宋体" w:hAnsi="宋体" w:eastAsia="宋体" w:cs="宋体"/>
                <w:color w:val="auto"/>
                <w:sz w:val="20"/>
                <w:szCs w:val="20"/>
              </w:rPr>
            </w:pPr>
          </w:p>
        </w:tc>
        <w:tc>
          <w:tcPr>
            <w:tcW w:w="709" w:type="dxa"/>
            <w:noWrap w:val="0"/>
            <w:vAlign w:val="center"/>
          </w:tcPr>
          <w:p w14:paraId="5528ABE7">
            <w:pPr>
              <w:jc w:val="center"/>
              <w:rPr>
                <w:rFonts w:hint="eastAsia" w:ascii="宋体" w:hAnsi="宋体" w:eastAsia="宋体" w:cs="宋体"/>
                <w:color w:val="auto"/>
                <w:sz w:val="20"/>
                <w:szCs w:val="20"/>
              </w:rPr>
            </w:pPr>
          </w:p>
        </w:tc>
        <w:tc>
          <w:tcPr>
            <w:tcW w:w="1176" w:type="dxa"/>
            <w:noWrap w:val="0"/>
            <w:vAlign w:val="center"/>
          </w:tcPr>
          <w:p w14:paraId="68EFB592">
            <w:pPr>
              <w:jc w:val="center"/>
              <w:rPr>
                <w:rFonts w:hint="eastAsia" w:ascii="宋体" w:hAnsi="宋体" w:eastAsia="宋体" w:cs="宋体"/>
                <w:color w:val="auto"/>
                <w:sz w:val="20"/>
                <w:szCs w:val="20"/>
              </w:rPr>
            </w:pPr>
          </w:p>
        </w:tc>
        <w:tc>
          <w:tcPr>
            <w:tcW w:w="1659" w:type="dxa"/>
            <w:noWrap w:val="0"/>
            <w:vAlign w:val="center"/>
          </w:tcPr>
          <w:p w14:paraId="498D7E18">
            <w:pPr>
              <w:jc w:val="center"/>
              <w:rPr>
                <w:rFonts w:hint="eastAsia" w:ascii="宋体" w:hAnsi="宋体" w:eastAsia="宋体" w:cs="宋体"/>
                <w:color w:val="auto"/>
                <w:sz w:val="20"/>
                <w:szCs w:val="20"/>
              </w:rPr>
            </w:pPr>
          </w:p>
        </w:tc>
        <w:tc>
          <w:tcPr>
            <w:tcW w:w="850" w:type="dxa"/>
            <w:noWrap w:val="0"/>
            <w:vAlign w:val="center"/>
          </w:tcPr>
          <w:p w14:paraId="5C9876B0">
            <w:pPr>
              <w:jc w:val="center"/>
              <w:rPr>
                <w:rFonts w:hint="eastAsia" w:ascii="宋体" w:hAnsi="宋体" w:eastAsia="宋体" w:cs="宋体"/>
                <w:color w:val="auto"/>
                <w:sz w:val="20"/>
                <w:szCs w:val="20"/>
              </w:rPr>
            </w:pPr>
          </w:p>
        </w:tc>
      </w:tr>
      <w:tr w14:paraId="46F5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2CFD12B">
            <w:pPr>
              <w:jc w:val="center"/>
              <w:rPr>
                <w:rFonts w:hint="eastAsia" w:ascii="宋体" w:hAnsi="宋体" w:eastAsia="宋体" w:cs="宋体"/>
                <w:color w:val="auto"/>
                <w:sz w:val="20"/>
                <w:szCs w:val="20"/>
              </w:rPr>
            </w:pPr>
          </w:p>
        </w:tc>
        <w:tc>
          <w:tcPr>
            <w:tcW w:w="1064" w:type="dxa"/>
            <w:noWrap w:val="0"/>
            <w:vAlign w:val="center"/>
          </w:tcPr>
          <w:p w14:paraId="7BB25A0E">
            <w:pPr>
              <w:jc w:val="center"/>
              <w:rPr>
                <w:rFonts w:hint="eastAsia" w:ascii="宋体" w:hAnsi="宋体" w:eastAsia="宋体" w:cs="宋体"/>
                <w:color w:val="auto"/>
                <w:sz w:val="20"/>
                <w:szCs w:val="20"/>
              </w:rPr>
            </w:pPr>
          </w:p>
        </w:tc>
        <w:tc>
          <w:tcPr>
            <w:tcW w:w="672" w:type="dxa"/>
            <w:noWrap w:val="0"/>
            <w:vAlign w:val="center"/>
          </w:tcPr>
          <w:p w14:paraId="6D56FF54">
            <w:pPr>
              <w:jc w:val="center"/>
              <w:rPr>
                <w:rFonts w:hint="eastAsia" w:ascii="宋体" w:hAnsi="宋体" w:eastAsia="宋体" w:cs="宋体"/>
                <w:color w:val="auto"/>
                <w:sz w:val="20"/>
                <w:szCs w:val="20"/>
              </w:rPr>
            </w:pPr>
          </w:p>
        </w:tc>
        <w:tc>
          <w:tcPr>
            <w:tcW w:w="1022" w:type="dxa"/>
            <w:noWrap w:val="0"/>
            <w:vAlign w:val="center"/>
          </w:tcPr>
          <w:p w14:paraId="5A4069F5">
            <w:pPr>
              <w:jc w:val="center"/>
              <w:rPr>
                <w:rFonts w:hint="eastAsia" w:ascii="宋体" w:hAnsi="宋体" w:eastAsia="宋体" w:cs="宋体"/>
                <w:color w:val="auto"/>
                <w:sz w:val="20"/>
                <w:szCs w:val="20"/>
              </w:rPr>
            </w:pPr>
          </w:p>
        </w:tc>
        <w:tc>
          <w:tcPr>
            <w:tcW w:w="709" w:type="dxa"/>
            <w:noWrap w:val="0"/>
            <w:vAlign w:val="center"/>
          </w:tcPr>
          <w:p w14:paraId="469DFCB4">
            <w:pPr>
              <w:jc w:val="center"/>
              <w:rPr>
                <w:rFonts w:hint="eastAsia" w:ascii="宋体" w:hAnsi="宋体" w:eastAsia="宋体" w:cs="宋体"/>
                <w:color w:val="auto"/>
                <w:sz w:val="20"/>
                <w:szCs w:val="20"/>
              </w:rPr>
            </w:pPr>
          </w:p>
        </w:tc>
        <w:tc>
          <w:tcPr>
            <w:tcW w:w="709" w:type="dxa"/>
            <w:noWrap w:val="0"/>
            <w:vAlign w:val="center"/>
          </w:tcPr>
          <w:p w14:paraId="558819BB">
            <w:pPr>
              <w:jc w:val="center"/>
              <w:rPr>
                <w:rFonts w:hint="eastAsia" w:ascii="宋体" w:hAnsi="宋体" w:eastAsia="宋体" w:cs="宋体"/>
                <w:color w:val="auto"/>
                <w:sz w:val="20"/>
                <w:szCs w:val="20"/>
              </w:rPr>
            </w:pPr>
          </w:p>
        </w:tc>
        <w:tc>
          <w:tcPr>
            <w:tcW w:w="1176" w:type="dxa"/>
            <w:noWrap w:val="0"/>
            <w:vAlign w:val="center"/>
          </w:tcPr>
          <w:p w14:paraId="3DC69B63">
            <w:pPr>
              <w:jc w:val="center"/>
              <w:rPr>
                <w:rFonts w:hint="eastAsia" w:ascii="宋体" w:hAnsi="宋体" w:eastAsia="宋体" w:cs="宋体"/>
                <w:color w:val="auto"/>
                <w:sz w:val="20"/>
                <w:szCs w:val="20"/>
              </w:rPr>
            </w:pPr>
          </w:p>
        </w:tc>
        <w:tc>
          <w:tcPr>
            <w:tcW w:w="1659" w:type="dxa"/>
            <w:noWrap w:val="0"/>
            <w:vAlign w:val="center"/>
          </w:tcPr>
          <w:p w14:paraId="47420510">
            <w:pPr>
              <w:jc w:val="center"/>
              <w:rPr>
                <w:rFonts w:hint="eastAsia" w:ascii="宋体" w:hAnsi="宋体" w:eastAsia="宋体" w:cs="宋体"/>
                <w:color w:val="auto"/>
                <w:sz w:val="20"/>
                <w:szCs w:val="20"/>
              </w:rPr>
            </w:pPr>
          </w:p>
        </w:tc>
        <w:tc>
          <w:tcPr>
            <w:tcW w:w="850" w:type="dxa"/>
            <w:noWrap w:val="0"/>
            <w:vAlign w:val="center"/>
          </w:tcPr>
          <w:p w14:paraId="76035592">
            <w:pPr>
              <w:jc w:val="center"/>
              <w:rPr>
                <w:rFonts w:hint="eastAsia" w:ascii="宋体" w:hAnsi="宋体" w:eastAsia="宋体" w:cs="宋体"/>
                <w:color w:val="auto"/>
                <w:sz w:val="20"/>
                <w:szCs w:val="20"/>
              </w:rPr>
            </w:pPr>
          </w:p>
        </w:tc>
      </w:tr>
      <w:tr w14:paraId="2FC2B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B490211">
            <w:pPr>
              <w:jc w:val="center"/>
              <w:rPr>
                <w:rFonts w:hint="eastAsia" w:ascii="宋体" w:hAnsi="宋体" w:eastAsia="宋体" w:cs="宋体"/>
                <w:color w:val="auto"/>
                <w:sz w:val="20"/>
                <w:szCs w:val="20"/>
              </w:rPr>
            </w:pPr>
          </w:p>
        </w:tc>
        <w:tc>
          <w:tcPr>
            <w:tcW w:w="1064" w:type="dxa"/>
            <w:noWrap w:val="0"/>
            <w:vAlign w:val="center"/>
          </w:tcPr>
          <w:p w14:paraId="6A1D5C19">
            <w:pPr>
              <w:jc w:val="center"/>
              <w:rPr>
                <w:rFonts w:hint="eastAsia" w:ascii="宋体" w:hAnsi="宋体" w:eastAsia="宋体" w:cs="宋体"/>
                <w:color w:val="auto"/>
                <w:sz w:val="20"/>
                <w:szCs w:val="20"/>
              </w:rPr>
            </w:pPr>
          </w:p>
        </w:tc>
        <w:tc>
          <w:tcPr>
            <w:tcW w:w="672" w:type="dxa"/>
            <w:noWrap w:val="0"/>
            <w:vAlign w:val="center"/>
          </w:tcPr>
          <w:p w14:paraId="64FCCC78">
            <w:pPr>
              <w:jc w:val="center"/>
              <w:rPr>
                <w:rFonts w:hint="eastAsia" w:ascii="宋体" w:hAnsi="宋体" w:eastAsia="宋体" w:cs="宋体"/>
                <w:color w:val="auto"/>
                <w:sz w:val="20"/>
                <w:szCs w:val="20"/>
              </w:rPr>
            </w:pPr>
          </w:p>
        </w:tc>
        <w:tc>
          <w:tcPr>
            <w:tcW w:w="1022" w:type="dxa"/>
            <w:noWrap w:val="0"/>
            <w:vAlign w:val="center"/>
          </w:tcPr>
          <w:p w14:paraId="42AFF552">
            <w:pPr>
              <w:jc w:val="center"/>
              <w:rPr>
                <w:rFonts w:hint="eastAsia" w:ascii="宋体" w:hAnsi="宋体" w:eastAsia="宋体" w:cs="宋体"/>
                <w:color w:val="auto"/>
                <w:sz w:val="20"/>
                <w:szCs w:val="20"/>
              </w:rPr>
            </w:pPr>
          </w:p>
        </w:tc>
        <w:tc>
          <w:tcPr>
            <w:tcW w:w="709" w:type="dxa"/>
            <w:noWrap w:val="0"/>
            <w:vAlign w:val="center"/>
          </w:tcPr>
          <w:p w14:paraId="67FA1ABB">
            <w:pPr>
              <w:jc w:val="center"/>
              <w:rPr>
                <w:rFonts w:hint="eastAsia" w:ascii="宋体" w:hAnsi="宋体" w:eastAsia="宋体" w:cs="宋体"/>
                <w:color w:val="auto"/>
                <w:sz w:val="20"/>
                <w:szCs w:val="20"/>
              </w:rPr>
            </w:pPr>
          </w:p>
        </w:tc>
        <w:tc>
          <w:tcPr>
            <w:tcW w:w="709" w:type="dxa"/>
            <w:noWrap w:val="0"/>
            <w:vAlign w:val="center"/>
          </w:tcPr>
          <w:p w14:paraId="1A27E9D7">
            <w:pPr>
              <w:jc w:val="center"/>
              <w:rPr>
                <w:rFonts w:hint="eastAsia" w:ascii="宋体" w:hAnsi="宋体" w:eastAsia="宋体" w:cs="宋体"/>
                <w:color w:val="auto"/>
                <w:sz w:val="20"/>
                <w:szCs w:val="20"/>
              </w:rPr>
            </w:pPr>
          </w:p>
        </w:tc>
        <w:tc>
          <w:tcPr>
            <w:tcW w:w="1176" w:type="dxa"/>
            <w:noWrap w:val="0"/>
            <w:vAlign w:val="center"/>
          </w:tcPr>
          <w:p w14:paraId="11C5F0E9">
            <w:pPr>
              <w:jc w:val="center"/>
              <w:rPr>
                <w:rFonts w:hint="eastAsia" w:ascii="宋体" w:hAnsi="宋体" w:eastAsia="宋体" w:cs="宋体"/>
                <w:color w:val="auto"/>
                <w:sz w:val="20"/>
                <w:szCs w:val="20"/>
              </w:rPr>
            </w:pPr>
          </w:p>
        </w:tc>
        <w:tc>
          <w:tcPr>
            <w:tcW w:w="1659" w:type="dxa"/>
            <w:noWrap w:val="0"/>
            <w:vAlign w:val="center"/>
          </w:tcPr>
          <w:p w14:paraId="14171B2C">
            <w:pPr>
              <w:jc w:val="center"/>
              <w:rPr>
                <w:rFonts w:hint="eastAsia" w:ascii="宋体" w:hAnsi="宋体" w:eastAsia="宋体" w:cs="宋体"/>
                <w:color w:val="auto"/>
                <w:sz w:val="20"/>
                <w:szCs w:val="20"/>
              </w:rPr>
            </w:pPr>
          </w:p>
        </w:tc>
        <w:tc>
          <w:tcPr>
            <w:tcW w:w="850" w:type="dxa"/>
            <w:noWrap w:val="0"/>
            <w:vAlign w:val="center"/>
          </w:tcPr>
          <w:p w14:paraId="7F60BA1A">
            <w:pPr>
              <w:jc w:val="center"/>
              <w:rPr>
                <w:rFonts w:hint="eastAsia" w:ascii="宋体" w:hAnsi="宋体" w:eastAsia="宋体" w:cs="宋体"/>
                <w:color w:val="auto"/>
                <w:sz w:val="20"/>
                <w:szCs w:val="20"/>
              </w:rPr>
            </w:pPr>
          </w:p>
        </w:tc>
      </w:tr>
      <w:tr w14:paraId="31D97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588603F">
            <w:pPr>
              <w:jc w:val="center"/>
              <w:rPr>
                <w:rFonts w:hint="eastAsia" w:ascii="宋体" w:hAnsi="宋体" w:eastAsia="宋体" w:cs="宋体"/>
                <w:color w:val="auto"/>
                <w:sz w:val="20"/>
                <w:szCs w:val="20"/>
              </w:rPr>
            </w:pPr>
          </w:p>
        </w:tc>
        <w:tc>
          <w:tcPr>
            <w:tcW w:w="1064" w:type="dxa"/>
            <w:noWrap w:val="0"/>
            <w:vAlign w:val="center"/>
          </w:tcPr>
          <w:p w14:paraId="35BB4223">
            <w:pPr>
              <w:jc w:val="center"/>
              <w:rPr>
                <w:rFonts w:hint="eastAsia" w:ascii="宋体" w:hAnsi="宋体" w:eastAsia="宋体" w:cs="宋体"/>
                <w:color w:val="auto"/>
                <w:sz w:val="20"/>
                <w:szCs w:val="20"/>
              </w:rPr>
            </w:pPr>
          </w:p>
        </w:tc>
        <w:tc>
          <w:tcPr>
            <w:tcW w:w="672" w:type="dxa"/>
            <w:noWrap w:val="0"/>
            <w:vAlign w:val="center"/>
          </w:tcPr>
          <w:p w14:paraId="6BACA606">
            <w:pPr>
              <w:jc w:val="center"/>
              <w:rPr>
                <w:rFonts w:hint="eastAsia" w:ascii="宋体" w:hAnsi="宋体" w:eastAsia="宋体" w:cs="宋体"/>
                <w:color w:val="auto"/>
                <w:sz w:val="20"/>
                <w:szCs w:val="20"/>
              </w:rPr>
            </w:pPr>
          </w:p>
        </w:tc>
        <w:tc>
          <w:tcPr>
            <w:tcW w:w="1022" w:type="dxa"/>
            <w:noWrap w:val="0"/>
            <w:vAlign w:val="center"/>
          </w:tcPr>
          <w:p w14:paraId="2D70527A">
            <w:pPr>
              <w:jc w:val="center"/>
              <w:rPr>
                <w:rFonts w:hint="eastAsia" w:ascii="宋体" w:hAnsi="宋体" w:eastAsia="宋体" w:cs="宋体"/>
                <w:color w:val="auto"/>
                <w:sz w:val="20"/>
                <w:szCs w:val="20"/>
              </w:rPr>
            </w:pPr>
          </w:p>
        </w:tc>
        <w:tc>
          <w:tcPr>
            <w:tcW w:w="709" w:type="dxa"/>
            <w:noWrap w:val="0"/>
            <w:vAlign w:val="center"/>
          </w:tcPr>
          <w:p w14:paraId="7CFDC902">
            <w:pPr>
              <w:jc w:val="center"/>
              <w:rPr>
                <w:rFonts w:hint="eastAsia" w:ascii="宋体" w:hAnsi="宋体" w:eastAsia="宋体" w:cs="宋体"/>
                <w:color w:val="auto"/>
                <w:sz w:val="20"/>
                <w:szCs w:val="20"/>
              </w:rPr>
            </w:pPr>
          </w:p>
        </w:tc>
        <w:tc>
          <w:tcPr>
            <w:tcW w:w="709" w:type="dxa"/>
            <w:noWrap w:val="0"/>
            <w:vAlign w:val="center"/>
          </w:tcPr>
          <w:p w14:paraId="0D94C671">
            <w:pPr>
              <w:jc w:val="center"/>
              <w:rPr>
                <w:rFonts w:hint="eastAsia" w:ascii="宋体" w:hAnsi="宋体" w:eastAsia="宋体" w:cs="宋体"/>
                <w:color w:val="auto"/>
                <w:sz w:val="20"/>
                <w:szCs w:val="20"/>
              </w:rPr>
            </w:pPr>
          </w:p>
        </w:tc>
        <w:tc>
          <w:tcPr>
            <w:tcW w:w="1176" w:type="dxa"/>
            <w:noWrap w:val="0"/>
            <w:vAlign w:val="center"/>
          </w:tcPr>
          <w:p w14:paraId="3D9E9DF4">
            <w:pPr>
              <w:jc w:val="center"/>
              <w:rPr>
                <w:rFonts w:hint="eastAsia" w:ascii="宋体" w:hAnsi="宋体" w:eastAsia="宋体" w:cs="宋体"/>
                <w:color w:val="auto"/>
                <w:sz w:val="20"/>
                <w:szCs w:val="20"/>
              </w:rPr>
            </w:pPr>
          </w:p>
        </w:tc>
        <w:tc>
          <w:tcPr>
            <w:tcW w:w="1659" w:type="dxa"/>
            <w:noWrap w:val="0"/>
            <w:vAlign w:val="center"/>
          </w:tcPr>
          <w:p w14:paraId="1F62AF57">
            <w:pPr>
              <w:jc w:val="center"/>
              <w:rPr>
                <w:rFonts w:hint="eastAsia" w:ascii="宋体" w:hAnsi="宋体" w:eastAsia="宋体" w:cs="宋体"/>
                <w:color w:val="auto"/>
                <w:sz w:val="20"/>
                <w:szCs w:val="20"/>
              </w:rPr>
            </w:pPr>
          </w:p>
        </w:tc>
        <w:tc>
          <w:tcPr>
            <w:tcW w:w="850" w:type="dxa"/>
            <w:noWrap w:val="0"/>
            <w:vAlign w:val="center"/>
          </w:tcPr>
          <w:p w14:paraId="4B24A0DA">
            <w:pPr>
              <w:jc w:val="center"/>
              <w:rPr>
                <w:rFonts w:hint="eastAsia" w:ascii="宋体" w:hAnsi="宋体" w:eastAsia="宋体" w:cs="宋体"/>
                <w:color w:val="auto"/>
                <w:sz w:val="20"/>
                <w:szCs w:val="20"/>
              </w:rPr>
            </w:pPr>
          </w:p>
        </w:tc>
      </w:tr>
      <w:tr w14:paraId="1305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4AD071B">
            <w:pPr>
              <w:jc w:val="center"/>
              <w:rPr>
                <w:rFonts w:hint="eastAsia" w:ascii="宋体" w:hAnsi="宋体" w:eastAsia="宋体" w:cs="宋体"/>
                <w:color w:val="auto"/>
                <w:sz w:val="20"/>
                <w:szCs w:val="20"/>
              </w:rPr>
            </w:pPr>
          </w:p>
        </w:tc>
        <w:tc>
          <w:tcPr>
            <w:tcW w:w="1064" w:type="dxa"/>
            <w:noWrap w:val="0"/>
            <w:vAlign w:val="center"/>
          </w:tcPr>
          <w:p w14:paraId="5D6D0222">
            <w:pPr>
              <w:jc w:val="center"/>
              <w:rPr>
                <w:rFonts w:hint="eastAsia" w:ascii="宋体" w:hAnsi="宋体" w:eastAsia="宋体" w:cs="宋体"/>
                <w:color w:val="auto"/>
                <w:sz w:val="20"/>
                <w:szCs w:val="20"/>
              </w:rPr>
            </w:pPr>
          </w:p>
        </w:tc>
        <w:tc>
          <w:tcPr>
            <w:tcW w:w="672" w:type="dxa"/>
            <w:noWrap w:val="0"/>
            <w:vAlign w:val="center"/>
          </w:tcPr>
          <w:p w14:paraId="6745B1F4">
            <w:pPr>
              <w:jc w:val="center"/>
              <w:rPr>
                <w:rFonts w:hint="eastAsia" w:ascii="宋体" w:hAnsi="宋体" w:eastAsia="宋体" w:cs="宋体"/>
                <w:color w:val="auto"/>
                <w:sz w:val="20"/>
                <w:szCs w:val="20"/>
              </w:rPr>
            </w:pPr>
          </w:p>
        </w:tc>
        <w:tc>
          <w:tcPr>
            <w:tcW w:w="1022" w:type="dxa"/>
            <w:noWrap w:val="0"/>
            <w:vAlign w:val="center"/>
          </w:tcPr>
          <w:p w14:paraId="7C65124F">
            <w:pPr>
              <w:jc w:val="center"/>
              <w:rPr>
                <w:rFonts w:hint="eastAsia" w:ascii="宋体" w:hAnsi="宋体" w:eastAsia="宋体" w:cs="宋体"/>
                <w:color w:val="auto"/>
                <w:sz w:val="20"/>
                <w:szCs w:val="20"/>
              </w:rPr>
            </w:pPr>
          </w:p>
        </w:tc>
        <w:tc>
          <w:tcPr>
            <w:tcW w:w="709" w:type="dxa"/>
            <w:noWrap w:val="0"/>
            <w:vAlign w:val="center"/>
          </w:tcPr>
          <w:p w14:paraId="01B9E07C">
            <w:pPr>
              <w:jc w:val="center"/>
              <w:rPr>
                <w:rFonts w:hint="eastAsia" w:ascii="宋体" w:hAnsi="宋体" w:eastAsia="宋体" w:cs="宋体"/>
                <w:color w:val="auto"/>
                <w:sz w:val="20"/>
                <w:szCs w:val="20"/>
              </w:rPr>
            </w:pPr>
          </w:p>
        </w:tc>
        <w:tc>
          <w:tcPr>
            <w:tcW w:w="709" w:type="dxa"/>
            <w:noWrap w:val="0"/>
            <w:vAlign w:val="center"/>
          </w:tcPr>
          <w:p w14:paraId="4C464001">
            <w:pPr>
              <w:jc w:val="center"/>
              <w:rPr>
                <w:rFonts w:hint="eastAsia" w:ascii="宋体" w:hAnsi="宋体" w:eastAsia="宋体" w:cs="宋体"/>
                <w:color w:val="auto"/>
                <w:sz w:val="20"/>
                <w:szCs w:val="20"/>
              </w:rPr>
            </w:pPr>
          </w:p>
        </w:tc>
        <w:tc>
          <w:tcPr>
            <w:tcW w:w="1176" w:type="dxa"/>
            <w:noWrap w:val="0"/>
            <w:vAlign w:val="center"/>
          </w:tcPr>
          <w:p w14:paraId="6863C6B0">
            <w:pPr>
              <w:jc w:val="center"/>
              <w:rPr>
                <w:rFonts w:hint="eastAsia" w:ascii="宋体" w:hAnsi="宋体" w:eastAsia="宋体" w:cs="宋体"/>
                <w:color w:val="auto"/>
                <w:sz w:val="20"/>
                <w:szCs w:val="20"/>
              </w:rPr>
            </w:pPr>
          </w:p>
        </w:tc>
        <w:tc>
          <w:tcPr>
            <w:tcW w:w="1659" w:type="dxa"/>
            <w:noWrap w:val="0"/>
            <w:vAlign w:val="center"/>
          </w:tcPr>
          <w:p w14:paraId="679A79C8">
            <w:pPr>
              <w:jc w:val="center"/>
              <w:rPr>
                <w:rFonts w:hint="eastAsia" w:ascii="宋体" w:hAnsi="宋体" w:eastAsia="宋体" w:cs="宋体"/>
                <w:color w:val="auto"/>
                <w:sz w:val="20"/>
                <w:szCs w:val="20"/>
              </w:rPr>
            </w:pPr>
          </w:p>
        </w:tc>
        <w:tc>
          <w:tcPr>
            <w:tcW w:w="850" w:type="dxa"/>
            <w:noWrap w:val="0"/>
            <w:vAlign w:val="center"/>
          </w:tcPr>
          <w:p w14:paraId="20BE04C0">
            <w:pPr>
              <w:jc w:val="center"/>
              <w:rPr>
                <w:rFonts w:hint="eastAsia" w:ascii="宋体" w:hAnsi="宋体" w:eastAsia="宋体" w:cs="宋体"/>
                <w:color w:val="auto"/>
                <w:sz w:val="20"/>
                <w:szCs w:val="20"/>
              </w:rPr>
            </w:pPr>
          </w:p>
        </w:tc>
      </w:tr>
      <w:tr w14:paraId="6D89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0D3FDDA">
            <w:pPr>
              <w:jc w:val="center"/>
              <w:rPr>
                <w:rFonts w:hint="eastAsia" w:ascii="宋体" w:hAnsi="宋体" w:eastAsia="宋体" w:cs="宋体"/>
                <w:color w:val="auto"/>
                <w:sz w:val="20"/>
                <w:szCs w:val="20"/>
              </w:rPr>
            </w:pPr>
          </w:p>
        </w:tc>
        <w:tc>
          <w:tcPr>
            <w:tcW w:w="1064" w:type="dxa"/>
            <w:noWrap w:val="0"/>
            <w:vAlign w:val="center"/>
          </w:tcPr>
          <w:p w14:paraId="57C91C28">
            <w:pPr>
              <w:jc w:val="center"/>
              <w:rPr>
                <w:rFonts w:hint="eastAsia" w:ascii="宋体" w:hAnsi="宋体" w:eastAsia="宋体" w:cs="宋体"/>
                <w:color w:val="auto"/>
                <w:sz w:val="20"/>
                <w:szCs w:val="20"/>
              </w:rPr>
            </w:pPr>
          </w:p>
        </w:tc>
        <w:tc>
          <w:tcPr>
            <w:tcW w:w="672" w:type="dxa"/>
            <w:noWrap w:val="0"/>
            <w:vAlign w:val="center"/>
          </w:tcPr>
          <w:p w14:paraId="15E6B73B">
            <w:pPr>
              <w:jc w:val="center"/>
              <w:rPr>
                <w:rFonts w:hint="eastAsia" w:ascii="宋体" w:hAnsi="宋体" w:eastAsia="宋体" w:cs="宋体"/>
                <w:color w:val="auto"/>
                <w:sz w:val="20"/>
                <w:szCs w:val="20"/>
              </w:rPr>
            </w:pPr>
          </w:p>
        </w:tc>
        <w:tc>
          <w:tcPr>
            <w:tcW w:w="1022" w:type="dxa"/>
            <w:noWrap w:val="0"/>
            <w:vAlign w:val="center"/>
          </w:tcPr>
          <w:p w14:paraId="35CF1438">
            <w:pPr>
              <w:jc w:val="center"/>
              <w:rPr>
                <w:rFonts w:hint="eastAsia" w:ascii="宋体" w:hAnsi="宋体" w:eastAsia="宋体" w:cs="宋体"/>
                <w:color w:val="auto"/>
                <w:sz w:val="20"/>
                <w:szCs w:val="20"/>
              </w:rPr>
            </w:pPr>
          </w:p>
        </w:tc>
        <w:tc>
          <w:tcPr>
            <w:tcW w:w="709" w:type="dxa"/>
            <w:noWrap w:val="0"/>
            <w:vAlign w:val="center"/>
          </w:tcPr>
          <w:p w14:paraId="33232FF3">
            <w:pPr>
              <w:jc w:val="center"/>
              <w:rPr>
                <w:rFonts w:hint="eastAsia" w:ascii="宋体" w:hAnsi="宋体" w:eastAsia="宋体" w:cs="宋体"/>
                <w:color w:val="auto"/>
                <w:sz w:val="20"/>
                <w:szCs w:val="20"/>
              </w:rPr>
            </w:pPr>
          </w:p>
        </w:tc>
        <w:tc>
          <w:tcPr>
            <w:tcW w:w="709" w:type="dxa"/>
            <w:noWrap w:val="0"/>
            <w:vAlign w:val="center"/>
          </w:tcPr>
          <w:p w14:paraId="1E81A4AE">
            <w:pPr>
              <w:jc w:val="center"/>
              <w:rPr>
                <w:rFonts w:hint="eastAsia" w:ascii="宋体" w:hAnsi="宋体" w:eastAsia="宋体" w:cs="宋体"/>
                <w:color w:val="auto"/>
                <w:sz w:val="20"/>
                <w:szCs w:val="20"/>
              </w:rPr>
            </w:pPr>
          </w:p>
        </w:tc>
        <w:tc>
          <w:tcPr>
            <w:tcW w:w="1176" w:type="dxa"/>
            <w:noWrap w:val="0"/>
            <w:vAlign w:val="center"/>
          </w:tcPr>
          <w:p w14:paraId="5D6D4E17">
            <w:pPr>
              <w:jc w:val="center"/>
              <w:rPr>
                <w:rFonts w:hint="eastAsia" w:ascii="宋体" w:hAnsi="宋体" w:eastAsia="宋体" w:cs="宋体"/>
                <w:color w:val="auto"/>
                <w:sz w:val="20"/>
                <w:szCs w:val="20"/>
              </w:rPr>
            </w:pPr>
          </w:p>
        </w:tc>
        <w:tc>
          <w:tcPr>
            <w:tcW w:w="1659" w:type="dxa"/>
            <w:noWrap w:val="0"/>
            <w:vAlign w:val="center"/>
          </w:tcPr>
          <w:p w14:paraId="1B9BB37B">
            <w:pPr>
              <w:jc w:val="center"/>
              <w:rPr>
                <w:rFonts w:hint="eastAsia" w:ascii="宋体" w:hAnsi="宋体" w:eastAsia="宋体" w:cs="宋体"/>
                <w:color w:val="auto"/>
                <w:sz w:val="20"/>
                <w:szCs w:val="20"/>
              </w:rPr>
            </w:pPr>
          </w:p>
        </w:tc>
        <w:tc>
          <w:tcPr>
            <w:tcW w:w="850" w:type="dxa"/>
            <w:noWrap w:val="0"/>
            <w:vAlign w:val="center"/>
          </w:tcPr>
          <w:p w14:paraId="6A937A01">
            <w:pPr>
              <w:jc w:val="center"/>
              <w:rPr>
                <w:rFonts w:hint="eastAsia" w:ascii="宋体" w:hAnsi="宋体" w:eastAsia="宋体" w:cs="宋体"/>
                <w:color w:val="auto"/>
                <w:sz w:val="20"/>
                <w:szCs w:val="20"/>
              </w:rPr>
            </w:pPr>
          </w:p>
        </w:tc>
      </w:tr>
      <w:tr w14:paraId="00E6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8EAEDF0">
            <w:pPr>
              <w:jc w:val="center"/>
              <w:rPr>
                <w:rFonts w:hint="eastAsia" w:ascii="宋体" w:hAnsi="宋体" w:eastAsia="宋体" w:cs="宋体"/>
                <w:color w:val="auto"/>
                <w:sz w:val="20"/>
                <w:szCs w:val="20"/>
              </w:rPr>
            </w:pPr>
          </w:p>
        </w:tc>
        <w:tc>
          <w:tcPr>
            <w:tcW w:w="1064" w:type="dxa"/>
            <w:noWrap w:val="0"/>
            <w:vAlign w:val="center"/>
          </w:tcPr>
          <w:p w14:paraId="3504E432">
            <w:pPr>
              <w:jc w:val="center"/>
              <w:rPr>
                <w:rFonts w:hint="eastAsia" w:ascii="宋体" w:hAnsi="宋体" w:eastAsia="宋体" w:cs="宋体"/>
                <w:color w:val="auto"/>
                <w:sz w:val="20"/>
                <w:szCs w:val="20"/>
              </w:rPr>
            </w:pPr>
          </w:p>
        </w:tc>
        <w:tc>
          <w:tcPr>
            <w:tcW w:w="672" w:type="dxa"/>
            <w:noWrap w:val="0"/>
            <w:vAlign w:val="center"/>
          </w:tcPr>
          <w:p w14:paraId="683C9EE9">
            <w:pPr>
              <w:jc w:val="center"/>
              <w:rPr>
                <w:rFonts w:hint="eastAsia" w:ascii="宋体" w:hAnsi="宋体" w:eastAsia="宋体" w:cs="宋体"/>
                <w:color w:val="auto"/>
                <w:sz w:val="20"/>
                <w:szCs w:val="20"/>
              </w:rPr>
            </w:pPr>
          </w:p>
        </w:tc>
        <w:tc>
          <w:tcPr>
            <w:tcW w:w="1022" w:type="dxa"/>
            <w:noWrap w:val="0"/>
            <w:vAlign w:val="center"/>
          </w:tcPr>
          <w:p w14:paraId="66584EFD">
            <w:pPr>
              <w:jc w:val="center"/>
              <w:rPr>
                <w:rFonts w:hint="eastAsia" w:ascii="宋体" w:hAnsi="宋体" w:eastAsia="宋体" w:cs="宋体"/>
                <w:color w:val="auto"/>
                <w:sz w:val="20"/>
                <w:szCs w:val="20"/>
              </w:rPr>
            </w:pPr>
          </w:p>
        </w:tc>
        <w:tc>
          <w:tcPr>
            <w:tcW w:w="709" w:type="dxa"/>
            <w:noWrap w:val="0"/>
            <w:vAlign w:val="center"/>
          </w:tcPr>
          <w:p w14:paraId="18E1ECE5">
            <w:pPr>
              <w:jc w:val="center"/>
              <w:rPr>
                <w:rFonts w:hint="eastAsia" w:ascii="宋体" w:hAnsi="宋体" w:eastAsia="宋体" w:cs="宋体"/>
                <w:color w:val="auto"/>
                <w:sz w:val="20"/>
                <w:szCs w:val="20"/>
              </w:rPr>
            </w:pPr>
          </w:p>
        </w:tc>
        <w:tc>
          <w:tcPr>
            <w:tcW w:w="709" w:type="dxa"/>
            <w:noWrap w:val="0"/>
            <w:vAlign w:val="center"/>
          </w:tcPr>
          <w:p w14:paraId="7EF142A6">
            <w:pPr>
              <w:jc w:val="center"/>
              <w:rPr>
                <w:rFonts w:hint="eastAsia" w:ascii="宋体" w:hAnsi="宋体" w:eastAsia="宋体" w:cs="宋体"/>
                <w:color w:val="auto"/>
                <w:sz w:val="20"/>
                <w:szCs w:val="20"/>
              </w:rPr>
            </w:pPr>
          </w:p>
        </w:tc>
        <w:tc>
          <w:tcPr>
            <w:tcW w:w="1176" w:type="dxa"/>
            <w:noWrap w:val="0"/>
            <w:vAlign w:val="center"/>
          </w:tcPr>
          <w:p w14:paraId="1635C7FD">
            <w:pPr>
              <w:jc w:val="center"/>
              <w:rPr>
                <w:rFonts w:hint="eastAsia" w:ascii="宋体" w:hAnsi="宋体" w:eastAsia="宋体" w:cs="宋体"/>
                <w:color w:val="auto"/>
                <w:sz w:val="20"/>
                <w:szCs w:val="20"/>
              </w:rPr>
            </w:pPr>
          </w:p>
        </w:tc>
        <w:tc>
          <w:tcPr>
            <w:tcW w:w="1659" w:type="dxa"/>
            <w:noWrap w:val="0"/>
            <w:vAlign w:val="center"/>
          </w:tcPr>
          <w:p w14:paraId="28AB66DB">
            <w:pPr>
              <w:jc w:val="center"/>
              <w:rPr>
                <w:rFonts w:hint="eastAsia" w:ascii="宋体" w:hAnsi="宋体" w:eastAsia="宋体" w:cs="宋体"/>
                <w:color w:val="auto"/>
                <w:sz w:val="20"/>
                <w:szCs w:val="20"/>
              </w:rPr>
            </w:pPr>
          </w:p>
        </w:tc>
        <w:tc>
          <w:tcPr>
            <w:tcW w:w="850" w:type="dxa"/>
            <w:noWrap w:val="0"/>
            <w:vAlign w:val="center"/>
          </w:tcPr>
          <w:p w14:paraId="5CDF7048">
            <w:pPr>
              <w:jc w:val="center"/>
              <w:rPr>
                <w:rFonts w:hint="eastAsia" w:ascii="宋体" w:hAnsi="宋体" w:eastAsia="宋体" w:cs="宋体"/>
                <w:color w:val="auto"/>
                <w:sz w:val="20"/>
                <w:szCs w:val="20"/>
              </w:rPr>
            </w:pPr>
          </w:p>
        </w:tc>
      </w:tr>
      <w:tr w14:paraId="7C0B0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18C1399">
            <w:pPr>
              <w:jc w:val="center"/>
              <w:rPr>
                <w:rFonts w:hint="eastAsia" w:ascii="宋体" w:hAnsi="宋体" w:eastAsia="宋体" w:cs="宋体"/>
                <w:color w:val="auto"/>
                <w:sz w:val="20"/>
                <w:szCs w:val="20"/>
              </w:rPr>
            </w:pPr>
          </w:p>
        </w:tc>
        <w:tc>
          <w:tcPr>
            <w:tcW w:w="1064" w:type="dxa"/>
            <w:noWrap w:val="0"/>
            <w:vAlign w:val="center"/>
          </w:tcPr>
          <w:p w14:paraId="37F9CEAC">
            <w:pPr>
              <w:jc w:val="center"/>
              <w:rPr>
                <w:rFonts w:hint="eastAsia" w:ascii="宋体" w:hAnsi="宋体" w:eastAsia="宋体" w:cs="宋体"/>
                <w:color w:val="auto"/>
                <w:sz w:val="20"/>
                <w:szCs w:val="20"/>
              </w:rPr>
            </w:pPr>
          </w:p>
        </w:tc>
        <w:tc>
          <w:tcPr>
            <w:tcW w:w="672" w:type="dxa"/>
            <w:noWrap w:val="0"/>
            <w:vAlign w:val="center"/>
          </w:tcPr>
          <w:p w14:paraId="48973A0B">
            <w:pPr>
              <w:jc w:val="center"/>
              <w:rPr>
                <w:rFonts w:hint="eastAsia" w:ascii="宋体" w:hAnsi="宋体" w:eastAsia="宋体" w:cs="宋体"/>
                <w:color w:val="auto"/>
                <w:sz w:val="20"/>
                <w:szCs w:val="20"/>
              </w:rPr>
            </w:pPr>
          </w:p>
        </w:tc>
        <w:tc>
          <w:tcPr>
            <w:tcW w:w="1022" w:type="dxa"/>
            <w:noWrap w:val="0"/>
            <w:vAlign w:val="center"/>
          </w:tcPr>
          <w:p w14:paraId="73952D9B">
            <w:pPr>
              <w:jc w:val="center"/>
              <w:rPr>
                <w:rFonts w:hint="eastAsia" w:ascii="宋体" w:hAnsi="宋体" w:eastAsia="宋体" w:cs="宋体"/>
                <w:color w:val="auto"/>
                <w:sz w:val="20"/>
                <w:szCs w:val="20"/>
              </w:rPr>
            </w:pPr>
          </w:p>
        </w:tc>
        <w:tc>
          <w:tcPr>
            <w:tcW w:w="709" w:type="dxa"/>
            <w:noWrap w:val="0"/>
            <w:vAlign w:val="center"/>
          </w:tcPr>
          <w:p w14:paraId="18A9AAB0">
            <w:pPr>
              <w:jc w:val="center"/>
              <w:rPr>
                <w:rFonts w:hint="eastAsia" w:ascii="宋体" w:hAnsi="宋体" w:eastAsia="宋体" w:cs="宋体"/>
                <w:color w:val="auto"/>
                <w:sz w:val="20"/>
                <w:szCs w:val="20"/>
              </w:rPr>
            </w:pPr>
          </w:p>
        </w:tc>
        <w:tc>
          <w:tcPr>
            <w:tcW w:w="709" w:type="dxa"/>
            <w:noWrap w:val="0"/>
            <w:vAlign w:val="center"/>
          </w:tcPr>
          <w:p w14:paraId="49904B46">
            <w:pPr>
              <w:jc w:val="center"/>
              <w:rPr>
                <w:rFonts w:hint="eastAsia" w:ascii="宋体" w:hAnsi="宋体" w:eastAsia="宋体" w:cs="宋体"/>
                <w:color w:val="auto"/>
                <w:sz w:val="20"/>
                <w:szCs w:val="20"/>
              </w:rPr>
            </w:pPr>
          </w:p>
        </w:tc>
        <w:tc>
          <w:tcPr>
            <w:tcW w:w="1176" w:type="dxa"/>
            <w:noWrap w:val="0"/>
            <w:vAlign w:val="center"/>
          </w:tcPr>
          <w:p w14:paraId="26703C61">
            <w:pPr>
              <w:jc w:val="center"/>
              <w:rPr>
                <w:rFonts w:hint="eastAsia" w:ascii="宋体" w:hAnsi="宋体" w:eastAsia="宋体" w:cs="宋体"/>
                <w:color w:val="auto"/>
                <w:sz w:val="20"/>
                <w:szCs w:val="20"/>
              </w:rPr>
            </w:pPr>
          </w:p>
        </w:tc>
        <w:tc>
          <w:tcPr>
            <w:tcW w:w="1659" w:type="dxa"/>
            <w:noWrap w:val="0"/>
            <w:vAlign w:val="center"/>
          </w:tcPr>
          <w:p w14:paraId="64C738B3">
            <w:pPr>
              <w:jc w:val="center"/>
              <w:rPr>
                <w:rFonts w:hint="eastAsia" w:ascii="宋体" w:hAnsi="宋体" w:eastAsia="宋体" w:cs="宋体"/>
                <w:color w:val="auto"/>
                <w:sz w:val="20"/>
                <w:szCs w:val="20"/>
              </w:rPr>
            </w:pPr>
          </w:p>
        </w:tc>
        <w:tc>
          <w:tcPr>
            <w:tcW w:w="850" w:type="dxa"/>
            <w:noWrap w:val="0"/>
            <w:vAlign w:val="center"/>
          </w:tcPr>
          <w:p w14:paraId="6E8831E0">
            <w:pPr>
              <w:jc w:val="center"/>
              <w:rPr>
                <w:rFonts w:hint="eastAsia" w:ascii="宋体" w:hAnsi="宋体" w:eastAsia="宋体" w:cs="宋体"/>
                <w:color w:val="auto"/>
                <w:sz w:val="20"/>
                <w:szCs w:val="20"/>
              </w:rPr>
            </w:pPr>
          </w:p>
        </w:tc>
      </w:tr>
      <w:tr w14:paraId="6733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68BB979">
            <w:pPr>
              <w:jc w:val="center"/>
              <w:rPr>
                <w:rFonts w:hint="eastAsia" w:ascii="宋体" w:hAnsi="宋体" w:eastAsia="宋体" w:cs="宋体"/>
                <w:color w:val="auto"/>
                <w:sz w:val="20"/>
                <w:szCs w:val="20"/>
              </w:rPr>
            </w:pPr>
          </w:p>
        </w:tc>
        <w:tc>
          <w:tcPr>
            <w:tcW w:w="1064" w:type="dxa"/>
            <w:noWrap w:val="0"/>
            <w:vAlign w:val="center"/>
          </w:tcPr>
          <w:p w14:paraId="05FDC5F7">
            <w:pPr>
              <w:jc w:val="center"/>
              <w:rPr>
                <w:rFonts w:hint="eastAsia" w:ascii="宋体" w:hAnsi="宋体" w:eastAsia="宋体" w:cs="宋体"/>
                <w:color w:val="auto"/>
                <w:sz w:val="20"/>
                <w:szCs w:val="20"/>
              </w:rPr>
            </w:pPr>
          </w:p>
        </w:tc>
        <w:tc>
          <w:tcPr>
            <w:tcW w:w="672" w:type="dxa"/>
            <w:noWrap w:val="0"/>
            <w:vAlign w:val="center"/>
          </w:tcPr>
          <w:p w14:paraId="43A0B457">
            <w:pPr>
              <w:jc w:val="center"/>
              <w:rPr>
                <w:rFonts w:hint="eastAsia" w:ascii="宋体" w:hAnsi="宋体" w:eastAsia="宋体" w:cs="宋体"/>
                <w:color w:val="auto"/>
                <w:sz w:val="20"/>
                <w:szCs w:val="20"/>
              </w:rPr>
            </w:pPr>
          </w:p>
        </w:tc>
        <w:tc>
          <w:tcPr>
            <w:tcW w:w="1022" w:type="dxa"/>
            <w:noWrap w:val="0"/>
            <w:vAlign w:val="center"/>
          </w:tcPr>
          <w:p w14:paraId="3148E415">
            <w:pPr>
              <w:jc w:val="center"/>
              <w:rPr>
                <w:rFonts w:hint="eastAsia" w:ascii="宋体" w:hAnsi="宋体" w:eastAsia="宋体" w:cs="宋体"/>
                <w:color w:val="auto"/>
                <w:sz w:val="20"/>
                <w:szCs w:val="20"/>
              </w:rPr>
            </w:pPr>
          </w:p>
        </w:tc>
        <w:tc>
          <w:tcPr>
            <w:tcW w:w="709" w:type="dxa"/>
            <w:noWrap w:val="0"/>
            <w:vAlign w:val="center"/>
          </w:tcPr>
          <w:p w14:paraId="35701725">
            <w:pPr>
              <w:jc w:val="center"/>
              <w:rPr>
                <w:rFonts w:hint="eastAsia" w:ascii="宋体" w:hAnsi="宋体" w:eastAsia="宋体" w:cs="宋体"/>
                <w:color w:val="auto"/>
                <w:sz w:val="20"/>
                <w:szCs w:val="20"/>
              </w:rPr>
            </w:pPr>
          </w:p>
        </w:tc>
        <w:tc>
          <w:tcPr>
            <w:tcW w:w="709" w:type="dxa"/>
            <w:noWrap w:val="0"/>
            <w:vAlign w:val="center"/>
          </w:tcPr>
          <w:p w14:paraId="2B33033B">
            <w:pPr>
              <w:jc w:val="center"/>
              <w:rPr>
                <w:rFonts w:hint="eastAsia" w:ascii="宋体" w:hAnsi="宋体" w:eastAsia="宋体" w:cs="宋体"/>
                <w:color w:val="auto"/>
                <w:sz w:val="20"/>
                <w:szCs w:val="20"/>
              </w:rPr>
            </w:pPr>
          </w:p>
        </w:tc>
        <w:tc>
          <w:tcPr>
            <w:tcW w:w="1176" w:type="dxa"/>
            <w:noWrap w:val="0"/>
            <w:vAlign w:val="center"/>
          </w:tcPr>
          <w:p w14:paraId="0FD295F2">
            <w:pPr>
              <w:jc w:val="center"/>
              <w:rPr>
                <w:rFonts w:hint="eastAsia" w:ascii="宋体" w:hAnsi="宋体" w:eastAsia="宋体" w:cs="宋体"/>
                <w:color w:val="auto"/>
                <w:sz w:val="20"/>
                <w:szCs w:val="20"/>
              </w:rPr>
            </w:pPr>
          </w:p>
        </w:tc>
        <w:tc>
          <w:tcPr>
            <w:tcW w:w="1659" w:type="dxa"/>
            <w:noWrap w:val="0"/>
            <w:vAlign w:val="center"/>
          </w:tcPr>
          <w:p w14:paraId="35CCD5C1">
            <w:pPr>
              <w:jc w:val="center"/>
              <w:rPr>
                <w:rFonts w:hint="eastAsia" w:ascii="宋体" w:hAnsi="宋体" w:eastAsia="宋体" w:cs="宋体"/>
                <w:color w:val="auto"/>
                <w:sz w:val="20"/>
                <w:szCs w:val="20"/>
              </w:rPr>
            </w:pPr>
          </w:p>
        </w:tc>
        <w:tc>
          <w:tcPr>
            <w:tcW w:w="850" w:type="dxa"/>
            <w:noWrap w:val="0"/>
            <w:vAlign w:val="center"/>
          </w:tcPr>
          <w:p w14:paraId="5651CF13">
            <w:pPr>
              <w:jc w:val="center"/>
              <w:rPr>
                <w:rFonts w:hint="eastAsia" w:ascii="宋体" w:hAnsi="宋体" w:eastAsia="宋体" w:cs="宋体"/>
                <w:color w:val="auto"/>
                <w:sz w:val="20"/>
                <w:szCs w:val="20"/>
              </w:rPr>
            </w:pPr>
          </w:p>
        </w:tc>
      </w:tr>
      <w:tr w14:paraId="4A72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B320603">
            <w:pPr>
              <w:jc w:val="center"/>
              <w:rPr>
                <w:rFonts w:hint="eastAsia" w:ascii="宋体" w:hAnsi="宋体" w:eastAsia="宋体" w:cs="宋体"/>
                <w:color w:val="auto"/>
                <w:sz w:val="20"/>
                <w:szCs w:val="20"/>
              </w:rPr>
            </w:pPr>
          </w:p>
        </w:tc>
        <w:tc>
          <w:tcPr>
            <w:tcW w:w="1064" w:type="dxa"/>
            <w:noWrap w:val="0"/>
            <w:vAlign w:val="center"/>
          </w:tcPr>
          <w:p w14:paraId="1B693E1C">
            <w:pPr>
              <w:jc w:val="center"/>
              <w:rPr>
                <w:rFonts w:hint="eastAsia" w:ascii="宋体" w:hAnsi="宋体" w:eastAsia="宋体" w:cs="宋体"/>
                <w:color w:val="auto"/>
                <w:sz w:val="20"/>
                <w:szCs w:val="20"/>
              </w:rPr>
            </w:pPr>
          </w:p>
        </w:tc>
        <w:tc>
          <w:tcPr>
            <w:tcW w:w="672" w:type="dxa"/>
            <w:noWrap w:val="0"/>
            <w:vAlign w:val="center"/>
          </w:tcPr>
          <w:p w14:paraId="4929A6E9">
            <w:pPr>
              <w:jc w:val="center"/>
              <w:rPr>
                <w:rFonts w:hint="eastAsia" w:ascii="宋体" w:hAnsi="宋体" w:eastAsia="宋体" w:cs="宋体"/>
                <w:color w:val="auto"/>
                <w:sz w:val="20"/>
                <w:szCs w:val="20"/>
              </w:rPr>
            </w:pPr>
          </w:p>
        </w:tc>
        <w:tc>
          <w:tcPr>
            <w:tcW w:w="1022" w:type="dxa"/>
            <w:noWrap w:val="0"/>
            <w:vAlign w:val="center"/>
          </w:tcPr>
          <w:p w14:paraId="407BFB32">
            <w:pPr>
              <w:jc w:val="center"/>
              <w:rPr>
                <w:rFonts w:hint="eastAsia" w:ascii="宋体" w:hAnsi="宋体" w:eastAsia="宋体" w:cs="宋体"/>
                <w:color w:val="auto"/>
                <w:sz w:val="20"/>
                <w:szCs w:val="20"/>
              </w:rPr>
            </w:pPr>
          </w:p>
        </w:tc>
        <w:tc>
          <w:tcPr>
            <w:tcW w:w="709" w:type="dxa"/>
            <w:noWrap w:val="0"/>
            <w:vAlign w:val="center"/>
          </w:tcPr>
          <w:p w14:paraId="7F222EDF">
            <w:pPr>
              <w:jc w:val="center"/>
              <w:rPr>
                <w:rFonts w:hint="eastAsia" w:ascii="宋体" w:hAnsi="宋体" w:eastAsia="宋体" w:cs="宋体"/>
                <w:color w:val="auto"/>
                <w:sz w:val="20"/>
                <w:szCs w:val="20"/>
              </w:rPr>
            </w:pPr>
          </w:p>
        </w:tc>
        <w:tc>
          <w:tcPr>
            <w:tcW w:w="709" w:type="dxa"/>
            <w:noWrap w:val="0"/>
            <w:vAlign w:val="center"/>
          </w:tcPr>
          <w:p w14:paraId="51177562">
            <w:pPr>
              <w:jc w:val="center"/>
              <w:rPr>
                <w:rFonts w:hint="eastAsia" w:ascii="宋体" w:hAnsi="宋体" w:eastAsia="宋体" w:cs="宋体"/>
                <w:color w:val="auto"/>
                <w:sz w:val="20"/>
                <w:szCs w:val="20"/>
              </w:rPr>
            </w:pPr>
          </w:p>
        </w:tc>
        <w:tc>
          <w:tcPr>
            <w:tcW w:w="1176" w:type="dxa"/>
            <w:noWrap w:val="0"/>
            <w:vAlign w:val="center"/>
          </w:tcPr>
          <w:p w14:paraId="6BC10946">
            <w:pPr>
              <w:jc w:val="center"/>
              <w:rPr>
                <w:rFonts w:hint="eastAsia" w:ascii="宋体" w:hAnsi="宋体" w:eastAsia="宋体" w:cs="宋体"/>
                <w:color w:val="auto"/>
                <w:sz w:val="20"/>
                <w:szCs w:val="20"/>
              </w:rPr>
            </w:pPr>
          </w:p>
        </w:tc>
        <w:tc>
          <w:tcPr>
            <w:tcW w:w="1659" w:type="dxa"/>
            <w:noWrap w:val="0"/>
            <w:vAlign w:val="center"/>
          </w:tcPr>
          <w:p w14:paraId="6E18C367">
            <w:pPr>
              <w:jc w:val="center"/>
              <w:rPr>
                <w:rFonts w:hint="eastAsia" w:ascii="宋体" w:hAnsi="宋体" w:eastAsia="宋体" w:cs="宋体"/>
                <w:color w:val="auto"/>
                <w:sz w:val="20"/>
                <w:szCs w:val="20"/>
              </w:rPr>
            </w:pPr>
          </w:p>
        </w:tc>
        <w:tc>
          <w:tcPr>
            <w:tcW w:w="850" w:type="dxa"/>
            <w:noWrap w:val="0"/>
            <w:vAlign w:val="center"/>
          </w:tcPr>
          <w:p w14:paraId="5FF748ED">
            <w:pPr>
              <w:jc w:val="center"/>
              <w:rPr>
                <w:rFonts w:hint="eastAsia" w:ascii="宋体" w:hAnsi="宋体" w:eastAsia="宋体" w:cs="宋体"/>
                <w:color w:val="auto"/>
                <w:sz w:val="20"/>
                <w:szCs w:val="20"/>
              </w:rPr>
            </w:pPr>
          </w:p>
        </w:tc>
      </w:tr>
      <w:tr w14:paraId="6BC2A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48D2668">
            <w:pPr>
              <w:jc w:val="center"/>
              <w:rPr>
                <w:rFonts w:hint="eastAsia" w:ascii="宋体" w:hAnsi="宋体" w:eastAsia="宋体" w:cs="宋体"/>
                <w:color w:val="auto"/>
                <w:sz w:val="20"/>
                <w:szCs w:val="20"/>
              </w:rPr>
            </w:pPr>
          </w:p>
        </w:tc>
        <w:tc>
          <w:tcPr>
            <w:tcW w:w="1064" w:type="dxa"/>
            <w:noWrap w:val="0"/>
            <w:vAlign w:val="center"/>
          </w:tcPr>
          <w:p w14:paraId="0A109503">
            <w:pPr>
              <w:jc w:val="center"/>
              <w:rPr>
                <w:rFonts w:hint="eastAsia" w:ascii="宋体" w:hAnsi="宋体" w:eastAsia="宋体" w:cs="宋体"/>
                <w:color w:val="auto"/>
                <w:sz w:val="20"/>
                <w:szCs w:val="20"/>
              </w:rPr>
            </w:pPr>
          </w:p>
        </w:tc>
        <w:tc>
          <w:tcPr>
            <w:tcW w:w="672" w:type="dxa"/>
            <w:noWrap w:val="0"/>
            <w:vAlign w:val="center"/>
          </w:tcPr>
          <w:p w14:paraId="159CB6BF">
            <w:pPr>
              <w:jc w:val="center"/>
              <w:rPr>
                <w:rFonts w:hint="eastAsia" w:ascii="宋体" w:hAnsi="宋体" w:eastAsia="宋体" w:cs="宋体"/>
                <w:color w:val="auto"/>
                <w:sz w:val="20"/>
                <w:szCs w:val="20"/>
              </w:rPr>
            </w:pPr>
          </w:p>
        </w:tc>
        <w:tc>
          <w:tcPr>
            <w:tcW w:w="1022" w:type="dxa"/>
            <w:noWrap w:val="0"/>
            <w:vAlign w:val="center"/>
          </w:tcPr>
          <w:p w14:paraId="35457AEA">
            <w:pPr>
              <w:jc w:val="center"/>
              <w:rPr>
                <w:rFonts w:hint="eastAsia" w:ascii="宋体" w:hAnsi="宋体" w:eastAsia="宋体" w:cs="宋体"/>
                <w:color w:val="auto"/>
                <w:sz w:val="20"/>
                <w:szCs w:val="20"/>
              </w:rPr>
            </w:pPr>
          </w:p>
        </w:tc>
        <w:tc>
          <w:tcPr>
            <w:tcW w:w="709" w:type="dxa"/>
            <w:noWrap w:val="0"/>
            <w:vAlign w:val="center"/>
          </w:tcPr>
          <w:p w14:paraId="7B2B1BF6">
            <w:pPr>
              <w:jc w:val="center"/>
              <w:rPr>
                <w:rFonts w:hint="eastAsia" w:ascii="宋体" w:hAnsi="宋体" w:eastAsia="宋体" w:cs="宋体"/>
                <w:color w:val="auto"/>
                <w:sz w:val="20"/>
                <w:szCs w:val="20"/>
              </w:rPr>
            </w:pPr>
          </w:p>
        </w:tc>
        <w:tc>
          <w:tcPr>
            <w:tcW w:w="709" w:type="dxa"/>
            <w:noWrap w:val="0"/>
            <w:vAlign w:val="center"/>
          </w:tcPr>
          <w:p w14:paraId="2A77456C">
            <w:pPr>
              <w:jc w:val="center"/>
              <w:rPr>
                <w:rFonts w:hint="eastAsia" w:ascii="宋体" w:hAnsi="宋体" w:eastAsia="宋体" w:cs="宋体"/>
                <w:color w:val="auto"/>
                <w:sz w:val="20"/>
                <w:szCs w:val="20"/>
              </w:rPr>
            </w:pPr>
          </w:p>
        </w:tc>
        <w:tc>
          <w:tcPr>
            <w:tcW w:w="1176" w:type="dxa"/>
            <w:noWrap w:val="0"/>
            <w:vAlign w:val="center"/>
          </w:tcPr>
          <w:p w14:paraId="22A71505">
            <w:pPr>
              <w:jc w:val="center"/>
              <w:rPr>
                <w:rFonts w:hint="eastAsia" w:ascii="宋体" w:hAnsi="宋体" w:eastAsia="宋体" w:cs="宋体"/>
                <w:color w:val="auto"/>
                <w:sz w:val="20"/>
                <w:szCs w:val="20"/>
              </w:rPr>
            </w:pPr>
          </w:p>
        </w:tc>
        <w:tc>
          <w:tcPr>
            <w:tcW w:w="1659" w:type="dxa"/>
            <w:noWrap w:val="0"/>
            <w:vAlign w:val="center"/>
          </w:tcPr>
          <w:p w14:paraId="0B4391A9">
            <w:pPr>
              <w:jc w:val="center"/>
              <w:rPr>
                <w:rFonts w:hint="eastAsia" w:ascii="宋体" w:hAnsi="宋体" w:eastAsia="宋体" w:cs="宋体"/>
                <w:color w:val="auto"/>
                <w:sz w:val="20"/>
                <w:szCs w:val="20"/>
              </w:rPr>
            </w:pPr>
          </w:p>
        </w:tc>
        <w:tc>
          <w:tcPr>
            <w:tcW w:w="850" w:type="dxa"/>
            <w:noWrap w:val="0"/>
            <w:vAlign w:val="center"/>
          </w:tcPr>
          <w:p w14:paraId="36AED2AC">
            <w:pPr>
              <w:jc w:val="center"/>
              <w:rPr>
                <w:rFonts w:hint="eastAsia" w:ascii="宋体" w:hAnsi="宋体" w:eastAsia="宋体" w:cs="宋体"/>
                <w:color w:val="auto"/>
                <w:sz w:val="20"/>
                <w:szCs w:val="20"/>
              </w:rPr>
            </w:pPr>
          </w:p>
        </w:tc>
      </w:tr>
      <w:tr w14:paraId="5582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BD1E61E">
            <w:pPr>
              <w:jc w:val="center"/>
              <w:rPr>
                <w:rFonts w:hint="eastAsia" w:ascii="宋体" w:hAnsi="宋体" w:eastAsia="宋体" w:cs="宋体"/>
                <w:color w:val="auto"/>
                <w:sz w:val="20"/>
                <w:szCs w:val="20"/>
              </w:rPr>
            </w:pPr>
          </w:p>
        </w:tc>
        <w:tc>
          <w:tcPr>
            <w:tcW w:w="1064" w:type="dxa"/>
            <w:noWrap w:val="0"/>
            <w:vAlign w:val="center"/>
          </w:tcPr>
          <w:p w14:paraId="73B5855E">
            <w:pPr>
              <w:jc w:val="center"/>
              <w:rPr>
                <w:rFonts w:hint="eastAsia" w:ascii="宋体" w:hAnsi="宋体" w:eastAsia="宋体" w:cs="宋体"/>
                <w:color w:val="auto"/>
                <w:sz w:val="20"/>
                <w:szCs w:val="20"/>
              </w:rPr>
            </w:pPr>
          </w:p>
        </w:tc>
        <w:tc>
          <w:tcPr>
            <w:tcW w:w="672" w:type="dxa"/>
            <w:noWrap w:val="0"/>
            <w:vAlign w:val="center"/>
          </w:tcPr>
          <w:p w14:paraId="3452FA06">
            <w:pPr>
              <w:jc w:val="center"/>
              <w:rPr>
                <w:rFonts w:hint="eastAsia" w:ascii="宋体" w:hAnsi="宋体" w:eastAsia="宋体" w:cs="宋体"/>
                <w:color w:val="auto"/>
                <w:sz w:val="20"/>
                <w:szCs w:val="20"/>
              </w:rPr>
            </w:pPr>
          </w:p>
        </w:tc>
        <w:tc>
          <w:tcPr>
            <w:tcW w:w="1022" w:type="dxa"/>
            <w:noWrap w:val="0"/>
            <w:vAlign w:val="center"/>
          </w:tcPr>
          <w:p w14:paraId="5BB7DC3C">
            <w:pPr>
              <w:jc w:val="center"/>
              <w:rPr>
                <w:rFonts w:hint="eastAsia" w:ascii="宋体" w:hAnsi="宋体" w:eastAsia="宋体" w:cs="宋体"/>
                <w:color w:val="auto"/>
                <w:sz w:val="20"/>
                <w:szCs w:val="20"/>
              </w:rPr>
            </w:pPr>
          </w:p>
        </w:tc>
        <w:tc>
          <w:tcPr>
            <w:tcW w:w="709" w:type="dxa"/>
            <w:noWrap w:val="0"/>
            <w:vAlign w:val="center"/>
          </w:tcPr>
          <w:p w14:paraId="1B8BF390">
            <w:pPr>
              <w:jc w:val="center"/>
              <w:rPr>
                <w:rFonts w:hint="eastAsia" w:ascii="宋体" w:hAnsi="宋体" w:eastAsia="宋体" w:cs="宋体"/>
                <w:color w:val="auto"/>
                <w:sz w:val="20"/>
                <w:szCs w:val="20"/>
              </w:rPr>
            </w:pPr>
          </w:p>
        </w:tc>
        <w:tc>
          <w:tcPr>
            <w:tcW w:w="709" w:type="dxa"/>
            <w:noWrap w:val="0"/>
            <w:vAlign w:val="center"/>
          </w:tcPr>
          <w:p w14:paraId="6D2DC492">
            <w:pPr>
              <w:jc w:val="center"/>
              <w:rPr>
                <w:rFonts w:hint="eastAsia" w:ascii="宋体" w:hAnsi="宋体" w:eastAsia="宋体" w:cs="宋体"/>
                <w:color w:val="auto"/>
                <w:sz w:val="20"/>
                <w:szCs w:val="20"/>
              </w:rPr>
            </w:pPr>
          </w:p>
        </w:tc>
        <w:tc>
          <w:tcPr>
            <w:tcW w:w="1176" w:type="dxa"/>
            <w:noWrap w:val="0"/>
            <w:vAlign w:val="center"/>
          </w:tcPr>
          <w:p w14:paraId="611AA322">
            <w:pPr>
              <w:jc w:val="center"/>
              <w:rPr>
                <w:rFonts w:hint="eastAsia" w:ascii="宋体" w:hAnsi="宋体" w:eastAsia="宋体" w:cs="宋体"/>
                <w:color w:val="auto"/>
                <w:sz w:val="20"/>
                <w:szCs w:val="20"/>
              </w:rPr>
            </w:pPr>
          </w:p>
        </w:tc>
        <w:tc>
          <w:tcPr>
            <w:tcW w:w="1659" w:type="dxa"/>
            <w:noWrap w:val="0"/>
            <w:vAlign w:val="center"/>
          </w:tcPr>
          <w:p w14:paraId="71EA96EF">
            <w:pPr>
              <w:jc w:val="center"/>
              <w:rPr>
                <w:rFonts w:hint="eastAsia" w:ascii="宋体" w:hAnsi="宋体" w:eastAsia="宋体" w:cs="宋体"/>
                <w:color w:val="auto"/>
                <w:sz w:val="20"/>
                <w:szCs w:val="20"/>
              </w:rPr>
            </w:pPr>
          </w:p>
        </w:tc>
        <w:tc>
          <w:tcPr>
            <w:tcW w:w="850" w:type="dxa"/>
            <w:noWrap w:val="0"/>
            <w:vAlign w:val="center"/>
          </w:tcPr>
          <w:p w14:paraId="1621E0EE">
            <w:pPr>
              <w:jc w:val="center"/>
              <w:rPr>
                <w:rFonts w:hint="eastAsia" w:ascii="宋体" w:hAnsi="宋体" w:eastAsia="宋体" w:cs="宋体"/>
                <w:color w:val="auto"/>
                <w:sz w:val="20"/>
                <w:szCs w:val="20"/>
              </w:rPr>
            </w:pPr>
          </w:p>
        </w:tc>
      </w:tr>
      <w:tr w14:paraId="61A55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F88CBE3">
            <w:pPr>
              <w:jc w:val="center"/>
              <w:rPr>
                <w:rFonts w:hint="eastAsia" w:ascii="宋体" w:hAnsi="宋体" w:eastAsia="宋体" w:cs="宋体"/>
                <w:color w:val="auto"/>
                <w:sz w:val="20"/>
                <w:szCs w:val="20"/>
              </w:rPr>
            </w:pPr>
          </w:p>
        </w:tc>
        <w:tc>
          <w:tcPr>
            <w:tcW w:w="1064" w:type="dxa"/>
            <w:noWrap w:val="0"/>
            <w:vAlign w:val="center"/>
          </w:tcPr>
          <w:p w14:paraId="27643592">
            <w:pPr>
              <w:jc w:val="center"/>
              <w:rPr>
                <w:rFonts w:hint="eastAsia" w:ascii="宋体" w:hAnsi="宋体" w:eastAsia="宋体" w:cs="宋体"/>
                <w:color w:val="auto"/>
                <w:sz w:val="20"/>
                <w:szCs w:val="20"/>
              </w:rPr>
            </w:pPr>
          </w:p>
        </w:tc>
        <w:tc>
          <w:tcPr>
            <w:tcW w:w="672" w:type="dxa"/>
            <w:noWrap w:val="0"/>
            <w:vAlign w:val="center"/>
          </w:tcPr>
          <w:p w14:paraId="01A341B0">
            <w:pPr>
              <w:jc w:val="center"/>
              <w:rPr>
                <w:rFonts w:hint="eastAsia" w:ascii="宋体" w:hAnsi="宋体" w:eastAsia="宋体" w:cs="宋体"/>
                <w:color w:val="auto"/>
                <w:sz w:val="20"/>
                <w:szCs w:val="20"/>
              </w:rPr>
            </w:pPr>
          </w:p>
        </w:tc>
        <w:tc>
          <w:tcPr>
            <w:tcW w:w="1022" w:type="dxa"/>
            <w:noWrap w:val="0"/>
            <w:vAlign w:val="center"/>
          </w:tcPr>
          <w:p w14:paraId="5C2ED691">
            <w:pPr>
              <w:jc w:val="center"/>
              <w:rPr>
                <w:rFonts w:hint="eastAsia" w:ascii="宋体" w:hAnsi="宋体" w:eastAsia="宋体" w:cs="宋体"/>
                <w:color w:val="auto"/>
                <w:sz w:val="20"/>
                <w:szCs w:val="20"/>
              </w:rPr>
            </w:pPr>
          </w:p>
        </w:tc>
        <w:tc>
          <w:tcPr>
            <w:tcW w:w="709" w:type="dxa"/>
            <w:noWrap w:val="0"/>
            <w:vAlign w:val="center"/>
          </w:tcPr>
          <w:p w14:paraId="71727A6C">
            <w:pPr>
              <w:jc w:val="center"/>
              <w:rPr>
                <w:rFonts w:hint="eastAsia" w:ascii="宋体" w:hAnsi="宋体" w:eastAsia="宋体" w:cs="宋体"/>
                <w:color w:val="auto"/>
                <w:sz w:val="20"/>
                <w:szCs w:val="20"/>
              </w:rPr>
            </w:pPr>
          </w:p>
        </w:tc>
        <w:tc>
          <w:tcPr>
            <w:tcW w:w="709" w:type="dxa"/>
            <w:noWrap w:val="0"/>
            <w:vAlign w:val="center"/>
          </w:tcPr>
          <w:p w14:paraId="6E4757D4">
            <w:pPr>
              <w:jc w:val="center"/>
              <w:rPr>
                <w:rFonts w:hint="eastAsia" w:ascii="宋体" w:hAnsi="宋体" w:eastAsia="宋体" w:cs="宋体"/>
                <w:color w:val="auto"/>
                <w:sz w:val="20"/>
                <w:szCs w:val="20"/>
              </w:rPr>
            </w:pPr>
          </w:p>
        </w:tc>
        <w:tc>
          <w:tcPr>
            <w:tcW w:w="1176" w:type="dxa"/>
            <w:noWrap w:val="0"/>
            <w:vAlign w:val="center"/>
          </w:tcPr>
          <w:p w14:paraId="2223A03D">
            <w:pPr>
              <w:jc w:val="center"/>
              <w:rPr>
                <w:rFonts w:hint="eastAsia" w:ascii="宋体" w:hAnsi="宋体" w:eastAsia="宋体" w:cs="宋体"/>
                <w:color w:val="auto"/>
                <w:sz w:val="20"/>
                <w:szCs w:val="20"/>
              </w:rPr>
            </w:pPr>
          </w:p>
        </w:tc>
        <w:tc>
          <w:tcPr>
            <w:tcW w:w="1659" w:type="dxa"/>
            <w:noWrap w:val="0"/>
            <w:vAlign w:val="center"/>
          </w:tcPr>
          <w:p w14:paraId="186975B1">
            <w:pPr>
              <w:jc w:val="center"/>
              <w:rPr>
                <w:rFonts w:hint="eastAsia" w:ascii="宋体" w:hAnsi="宋体" w:eastAsia="宋体" w:cs="宋体"/>
                <w:color w:val="auto"/>
                <w:sz w:val="20"/>
                <w:szCs w:val="20"/>
              </w:rPr>
            </w:pPr>
          </w:p>
        </w:tc>
        <w:tc>
          <w:tcPr>
            <w:tcW w:w="850" w:type="dxa"/>
            <w:noWrap w:val="0"/>
            <w:vAlign w:val="center"/>
          </w:tcPr>
          <w:p w14:paraId="0F4176E0">
            <w:pPr>
              <w:jc w:val="center"/>
              <w:rPr>
                <w:rFonts w:hint="eastAsia" w:ascii="宋体" w:hAnsi="宋体" w:eastAsia="宋体" w:cs="宋体"/>
                <w:color w:val="auto"/>
                <w:sz w:val="20"/>
                <w:szCs w:val="20"/>
              </w:rPr>
            </w:pPr>
          </w:p>
        </w:tc>
      </w:tr>
      <w:tr w14:paraId="42CF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4ADD014">
            <w:pPr>
              <w:jc w:val="center"/>
              <w:rPr>
                <w:rFonts w:hint="eastAsia" w:ascii="宋体" w:hAnsi="宋体" w:eastAsia="宋体" w:cs="宋体"/>
                <w:color w:val="auto"/>
                <w:sz w:val="20"/>
                <w:szCs w:val="20"/>
              </w:rPr>
            </w:pPr>
          </w:p>
        </w:tc>
        <w:tc>
          <w:tcPr>
            <w:tcW w:w="1064" w:type="dxa"/>
            <w:noWrap w:val="0"/>
            <w:vAlign w:val="center"/>
          </w:tcPr>
          <w:p w14:paraId="4B9FB0D8">
            <w:pPr>
              <w:jc w:val="center"/>
              <w:rPr>
                <w:rFonts w:hint="eastAsia" w:ascii="宋体" w:hAnsi="宋体" w:eastAsia="宋体" w:cs="宋体"/>
                <w:color w:val="auto"/>
                <w:sz w:val="20"/>
                <w:szCs w:val="20"/>
              </w:rPr>
            </w:pPr>
          </w:p>
        </w:tc>
        <w:tc>
          <w:tcPr>
            <w:tcW w:w="672" w:type="dxa"/>
            <w:noWrap w:val="0"/>
            <w:vAlign w:val="center"/>
          </w:tcPr>
          <w:p w14:paraId="30FCB9AC">
            <w:pPr>
              <w:jc w:val="center"/>
              <w:rPr>
                <w:rFonts w:hint="eastAsia" w:ascii="宋体" w:hAnsi="宋体" w:eastAsia="宋体" w:cs="宋体"/>
                <w:color w:val="auto"/>
                <w:sz w:val="20"/>
                <w:szCs w:val="20"/>
              </w:rPr>
            </w:pPr>
          </w:p>
        </w:tc>
        <w:tc>
          <w:tcPr>
            <w:tcW w:w="1022" w:type="dxa"/>
            <w:noWrap w:val="0"/>
            <w:vAlign w:val="center"/>
          </w:tcPr>
          <w:p w14:paraId="689ACFD6">
            <w:pPr>
              <w:jc w:val="center"/>
              <w:rPr>
                <w:rFonts w:hint="eastAsia" w:ascii="宋体" w:hAnsi="宋体" w:eastAsia="宋体" w:cs="宋体"/>
                <w:color w:val="auto"/>
                <w:sz w:val="20"/>
                <w:szCs w:val="20"/>
              </w:rPr>
            </w:pPr>
          </w:p>
        </w:tc>
        <w:tc>
          <w:tcPr>
            <w:tcW w:w="709" w:type="dxa"/>
            <w:noWrap w:val="0"/>
            <w:vAlign w:val="center"/>
          </w:tcPr>
          <w:p w14:paraId="7882525F">
            <w:pPr>
              <w:jc w:val="center"/>
              <w:rPr>
                <w:rFonts w:hint="eastAsia" w:ascii="宋体" w:hAnsi="宋体" w:eastAsia="宋体" w:cs="宋体"/>
                <w:color w:val="auto"/>
                <w:sz w:val="20"/>
                <w:szCs w:val="20"/>
              </w:rPr>
            </w:pPr>
          </w:p>
        </w:tc>
        <w:tc>
          <w:tcPr>
            <w:tcW w:w="709" w:type="dxa"/>
            <w:noWrap w:val="0"/>
            <w:vAlign w:val="center"/>
          </w:tcPr>
          <w:p w14:paraId="5804E463">
            <w:pPr>
              <w:jc w:val="center"/>
              <w:rPr>
                <w:rFonts w:hint="eastAsia" w:ascii="宋体" w:hAnsi="宋体" w:eastAsia="宋体" w:cs="宋体"/>
                <w:color w:val="auto"/>
                <w:sz w:val="20"/>
                <w:szCs w:val="20"/>
              </w:rPr>
            </w:pPr>
          </w:p>
        </w:tc>
        <w:tc>
          <w:tcPr>
            <w:tcW w:w="1176" w:type="dxa"/>
            <w:noWrap w:val="0"/>
            <w:vAlign w:val="center"/>
          </w:tcPr>
          <w:p w14:paraId="5958B936">
            <w:pPr>
              <w:jc w:val="center"/>
              <w:rPr>
                <w:rFonts w:hint="eastAsia" w:ascii="宋体" w:hAnsi="宋体" w:eastAsia="宋体" w:cs="宋体"/>
                <w:color w:val="auto"/>
                <w:sz w:val="20"/>
                <w:szCs w:val="20"/>
              </w:rPr>
            </w:pPr>
          </w:p>
        </w:tc>
        <w:tc>
          <w:tcPr>
            <w:tcW w:w="1659" w:type="dxa"/>
            <w:noWrap w:val="0"/>
            <w:vAlign w:val="center"/>
          </w:tcPr>
          <w:p w14:paraId="35441F6E">
            <w:pPr>
              <w:jc w:val="center"/>
              <w:rPr>
                <w:rFonts w:hint="eastAsia" w:ascii="宋体" w:hAnsi="宋体" w:eastAsia="宋体" w:cs="宋体"/>
                <w:color w:val="auto"/>
                <w:sz w:val="20"/>
                <w:szCs w:val="20"/>
              </w:rPr>
            </w:pPr>
          </w:p>
        </w:tc>
        <w:tc>
          <w:tcPr>
            <w:tcW w:w="850" w:type="dxa"/>
            <w:noWrap w:val="0"/>
            <w:vAlign w:val="center"/>
          </w:tcPr>
          <w:p w14:paraId="359EDC17">
            <w:pPr>
              <w:jc w:val="center"/>
              <w:rPr>
                <w:rFonts w:hint="eastAsia" w:ascii="宋体" w:hAnsi="宋体" w:eastAsia="宋体" w:cs="宋体"/>
                <w:color w:val="auto"/>
                <w:sz w:val="20"/>
                <w:szCs w:val="20"/>
              </w:rPr>
            </w:pPr>
          </w:p>
        </w:tc>
      </w:tr>
      <w:tr w14:paraId="53489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DEB7FD2">
            <w:pPr>
              <w:jc w:val="center"/>
              <w:rPr>
                <w:rFonts w:hint="eastAsia" w:ascii="宋体" w:hAnsi="宋体" w:eastAsia="宋体" w:cs="宋体"/>
                <w:color w:val="auto"/>
                <w:sz w:val="20"/>
                <w:szCs w:val="20"/>
              </w:rPr>
            </w:pPr>
          </w:p>
        </w:tc>
        <w:tc>
          <w:tcPr>
            <w:tcW w:w="1064" w:type="dxa"/>
            <w:noWrap w:val="0"/>
            <w:vAlign w:val="center"/>
          </w:tcPr>
          <w:p w14:paraId="1871C150">
            <w:pPr>
              <w:jc w:val="center"/>
              <w:rPr>
                <w:rFonts w:hint="eastAsia" w:ascii="宋体" w:hAnsi="宋体" w:eastAsia="宋体" w:cs="宋体"/>
                <w:color w:val="auto"/>
                <w:sz w:val="20"/>
                <w:szCs w:val="20"/>
              </w:rPr>
            </w:pPr>
          </w:p>
        </w:tc>
        <w:tc>
          <w:tcPr>
            <w:tcW w:w="672" w:type="dxa"/>
            <w:noWrap w:val="0"/>
            <w:vAlign w:val="center"/>
          </w:tcPr>
          <w:p w14:paraId="303E27B4">
            <w:pPr>
              <w:jc w:val="center"/>
              <w:rPr>
                <w:rFonts w:hint="eastAsia" w:ascii="宋体" w:hAnsi="宋体" w:eastAsia="宋体" w:cs="宋体"/>
                <w:color w:val="auto"/>
                <w:sz w:val="20"/>
                <w:szCs w:val="20"/>
              </w:rPr>
            </w:pPr>
          </w:p>
        </w:tc>
        <w:tc>
          <w:tcPr>
            <w:tcW w:w="1022" w:type="dxa"/>
            <w:noWrap w:val="0"/>
            <w:vAlign w:val="center"/>
          </w:tcPr>
          <w:p w14:paraId="2F003EA9">
            <w:pPr>
              <w:jc w:val="center"/>
              <w:rPr>
                <w:rFonts w:hint="eastAsia" w:ascii="宋体" w:hAnsi="宋体" w:eastAsia="宋体" w:cs="宋体"/>
                <w:color w:val="auto"/>
                <w:sz w:val="20"/>
                <w:szCs w:val="20"/>
              </w:rPr>
            </w:pPr>
          </w:p>
        </w:tc>
        <w:tc>
          <w:tcPr>
            <w:tcW w:w="709" w:type="dxa"/>
            <w:noWrap w:val="0"/>
            <w:vAlign w:val="center"/>
          </w:tcPr>
          <w:p w14:paraId="5453A8F2">
            <w:pPr>
              <w:jc w:val="center"/>
              <w:rPr>
                <w:rFonts w:hint="eastAsia" w:ascii="宋体" w:hAnsi="宋体" w:eastAsia="宋体" w:cs="宋体"/>
                <w:color w:val="auto"/>
                <w:sz w:val="20"/>
                <w:szCs w:val="20"/>
              </w:rPr>
            </w:pPr>
          </w:p>
        </w:tc>
        <w:tc>
          <w:tcPr>
            <w:tcW w:w="709" w:type="dxa"/>
            <w:noWrap w:val="0"/>
            <w:vAlign w:val="center"/>
          </w:tcPr>
          <w:p w14:paraId="580C95F6">
            <w:pPr>
              <w:jc w:val="center"/>
              <w:rPr>
                <w:rFonts w:hint="eastAsia" w:ascii="宋体" w:hAnsi="宋体" w:eastAsia="宋体" w:cs="宋体"/>
                <w:color w:val="auto"/>
                <w:sz w:val="20"/>
                <w:szCs w:val="20"/>
              </w:rPr>
            </w:pPr>
          </w:p>
        </w:tc>
        <w:tc>
          <w:tcPr>
            <w:tcW w:w="1176" w:type="dxa"/>
            <w:noWrap w:val="0"/>
            <w:vAlign w:val="center"/>
          </w:tcPr>
          <w:p w14:paraId="59C95722">
            <w:pPr>
              <w:jc w:val="center"/>
              <w:rPr>
                <w:rFonts w:hint="eastAsia" w:ascii="宋体" w:hAnsi="宋体" w:eastAsia="宋体" w:cs="宋体"/>
                <w:color w:val="auto"/>
                <w:sz w:val="20"/>
                <w:szCs w:val="20"/>
              </w:rPr>
            </w:pPr>
          </w:p>
        </w:tc>
        <w:tc>
          <w:tcPr>
            <w:tcW w:w="1659" w:type="dxa"/>
            <w:noWrap w:val="0"/>
            <w:vAlign w:val="center"/>
          </w:tcPr>
          <w:p w14:paraId="77B74649">
            <w:pPr>
              <w:jc w:val="center"/>
              <w:rPr>
                <w:rFonts w:hint="eastAsia" w:ascii="宋体" w:hAnsi="宋体" w:eastAsia="宋体" w:cs="宋体"/>
                <w:color w:val="auto"/>
                <w:sz w:val="20"/>
                <w:szCs w:val="20"/>
              </w:rPr>
            </w:pPr>
          </w:p>
        </w:tc>
        <w:tc>
          <w:tcPr>
            <w:tcW w:w="850" w:type="dxa"/>
            <w:noWrap w:val="0"/>
            <w:vAlign w:val="center"/>
          </w:tcPr>
          <w:p w14:paraId="67DB1A84">
            <w:pPr>
              <w:jc w:val="center"/>
              <w:rPr>
                <w:rFonts w:hint="eastAsia" w:ascii="宋体" w:hAnsi="宋体" w:eastAsia="宋体" w:cs="宋体"/>
                <w:color w:val="auto"/>
                <w:sz w:val="20"/>
                <w:szCs w:val="20"/>
              </w:rPr>
            </w:pPr>
          </w:p>
        </w:tc>
      </w:tr>
      <w:tr w14:paraId="73F7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6E1B131">
            <w:pPr>
              <w:jc w:val="center"/>
              <w:rPr>
                <w:rFonts w:hint="eastAsia" w:ascii="宋体" w:hAnsi="宋体" w:eastAsia="宋体" w:cs="宋体"/>
                <w:color w:val="auto"/>
                <w:sz w:val="20"/>
                <w:szCs w:val="20"/>
              </w:rPr>
            </w:pPr>
          </w:p>
        </w:tc>
        <w:tc>
          <w:tcPr>
            <w:tcW w:w="1064" w:type="dxa"/>
            <w:noWrap w:val="0"/>
            <w:vAlign w:val="center"/>
          </w:tcPr>
          <w:p w14:paraId="1BB22080">
            <w:pPr>
              <w:jc w:val="center"/>
              <w:rPr>
                <w:rFonts w:hint="eastAsia" w:ascii="宋体" w:hAnsi="宋体" w:eastAsia="宋体" w:cs="宋体"/>
                <w:color w:val="auto"/>
                <w:sz w:val="20"/>
                <w:szCs w:val="20"/>
              </w:rPr>
            </w:pPr>
          </w:p>
        </w:tc>
        <w:tc>
          <w:tcPr>
            <w:tcW w:w="672" w:type="dxa"/>
            <w:noWrap w:val="0"/>
            <w:vAlign w:val="center"/>
          </w:tcPr>
          <w:p w14:paraId="606ACB41">
            <w:pPr>
              <w:jc w:val="center"/>
              <w:rPr>
                <w:rFonts w:hint="eastAsia" w:ascii="宋体" w:hAnsi="宋体" w:eastAsia="宋体" w:cs="宋体"/>
                <w:color w:val="auto"/>
                <w:sz w:val="20"/>
                <w:szCs w:val="20"/>
              </w:rPr>
            </w:pPr>
          </w:p>
        </w:tc>
        <w:tc>
          <w:tcPr>
            <w:tcW w:w="1022" w:type="dxa"/>
            <w:noWrap w:val="0"/>
            <w:vAlign w:val="center"/>
          </w:tcPr>
          <w:p w14:paraId="291034AC">
            <w:pPr>
              <w:jc w:val="center"/>
              <w:rPr>
                <w:rFonts w:hint="eastAsia" w:ascii="宋体" w:hAnsi="宋体" w:eastAsia="宋体" w:cs="宋体"/>
                <w:color w:val="auto"/>
                <w:sz w:val="20"/>
                <w:szCs w:val="20"/>
              </w:rPr>
            </w:pPr>
          </w:p>
        </w:tc>
        <w:tc>
          <w:tcPr>
            <w:tcW w:w="709" w:type="dxa"/>
            <w:noWrap w:val="0"/>
            <w:vAlign w:val="center"/>
          </w:tcPr>
          <w:p w14:paraId="73C0CF86">
            <w:pPr>
              <w:jc w:val="center"/>
              <w:rPr>
                <w:rFonts w:hint="eastAsia" w:ascii="宋体" w:hAnsi="宋体" w:eastAsia="宋体" w:cs="宋体"/>
                <w:color w:val="auto"/>
                <w:sz w:val="20"/>
                <w:szCs w:val="20"/>
              </w:rPr>
            </w:pPr>
          </w:p>
        </w:tc>
        <w:tc>
          <w:tcPr>
            <w:tcW w:w="709" w:type="dxa"/>
            <w:noWrap w:val="0"/>
            <w:vAlign w:val="center"/>
          </w:tcPr>
          <w:p w14:paraId="7C9D7739">
            <w:pPr>
              <w:jc w:val="center"/>
              <w:rPr>
                <w:rFonts w:hint="eastAsia" w:ascii="宋体" w:hAnsi="宋体" w:eastAsia="宋体" w:cs="宋体"/>
                <w:color w:val="auto"/>
                <w:sz w:val="20"/>
                <w:szCs w:val="20"/>
              </w:rPr>
            </w:pPr>
          </w:p>
        </w:tc>
        <w:tc>
          <w:tcPr>
            <w:tcW w:w="1176" w:type="dxa"/>
            <w:noWrap w:val="0"/>
            <w:vAlign w:val="center"/>
          </w:tcPr>
          <w:p w14:paraId="294CF7AF">
            <w:pPr>
              <w:jc w:val="center"/>
              <w:rPr>
                <w:rFonts w:hint="eastAsia" w:ascii="宋体" w:hAnsi="宋体" w:eastAsia="宋体" w:cs="宋体"/>
                <w:color w:val="auto"/>
                <w:sz w:val="20"/>
                <w:szCs w:val="20"/>
              </w:rPr>
            </w:pPr>
          </w:p>
        </w:tc>
        <w:tc>
          <w:tcPr>
            <w:tcW w:w="1659" w:type="dxa"/>
            <w:noWrap w:val="0"/>
            <w:vAlign w:val="center"/>
          </w:tcPr>
          <w:p w14:paraId="0DA64995">
            <w:pPr>
              <w:jc w:val="center"/>
              <w:rPr>
                <w:rFonts w:hint="eastAsia" w:ascii="宋体" w:hAnsi="宋体" w:eastAsia="宋体" w:cs="宋体"/>
                <w:color w:val="auto"/>
                <w:sz w:val="20"/>
                <w:szCs w:val="20"/>
              </w:rPr>
            </w:pPr>
          </w:p>
        </w:tc>
        <w:tc>
          <w:tcPr>
            <w:tcW w:w="850" w:type="dxa"/>
            <w:noWrap w:val="0"/>
            <w:vAlign w:val="center"/>
          </w:tcPr>
          <w:p w14:paraId="7539AD06">
            <w:pPr>
              <w:jc w:val="center"/>
              <w:rPr>
                <w:rFonts w:hint="eastAsia" w:ascii="宋体" w:hAnsi="宋体" w:eastAsia="宋体" w:cs="宋体"/>
                <w:color w:val="auto"/>
                <w:sz w:val="20"/>
                <w:szCs w:val="20"/>
              </w:rPr>
            </w:pPr>
          </w:p>
        </w:tc>
      </w:tr>
      <w:tr w14:paraId="3A1D9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7E0E7971">
            <w:pPr>
              <w:jc w:val="center"/>
              <w:rPr>
                <w:rFonts w:hint="eastAsia" w:ascii="宋体" w:hAnsi="宋体" w:eastAsia="宋体" w:cs="宋体"/>
                <w:color w:val="auto"/>
                <w:sz w:val="20"/>
                <w:szCs w:val="20"/>
              </w:rPr>
            </w:pPr>
          </w:p>
        </w:tc>
        <w:tc>
          <w:tcPr>
            <w:tcW w:w="1064" w:type="dxa"/>
            <w:noWrap w:val="0"/>
            <w:vAlign w:val="center"/>
          </w:tcPr>
          <w:p w14:paraId="5F5D8AC0">
            <w:pPr>
              <w:jc w:val="center"/>
              <w:rPr>
                <w:rFonts w:hint="eastAsia" w:ascii="宋体" w:hAnsi="宋体" w:eastAsia="宋体" w:cs="宋体"/>
                <w:color w:val="auto"/>
                <w:sz w:val="20"/>
                <w:szCs w:val="20"/>
              </w:rPr>
            </w:pPr>
          </w:p>
        </w:tc>
        <w:tc>
          <w:tcPr>
            <w:tcW w:w="672" w:type="dxa"/>
            <w:noWrap w:val="0"/>
            <w:vAlign w:val="center"/>
          </w:tcPr>
          <w:p w14:paraId="38501657">
            <w:pPr>
              <w:jc w:val="center"/>
              <w:rPr>
                <w:rFonts w:hint="eastAsia" w:ascii="宋体" w:hAnsi="宋体" w:eastAsia="宋体" w:cs="宋体"/>
                <w:color w:val="auto"/>
                <w:sz w:val="20"/>
                <w:szCs w:val="20"/>
              </w:rPr>
            </w:pPr>
          </w:p>
        </w:tc>
        <w:tc>
          <w:tcPr>
            <w:tcW w:w="1022" w:type="dxa"/>
            <w:noWrap w:val="0"/>
            <w:vAlign w:val="center"/>
          </w:tcPr>
          <w:p w14:paraId="61183741">
            <w:pPr>
              <w:jc w:val="center"/>
              <w:rPr>
                <w:rFonts w:hint="eastAsia" w:ascii="宋体" w:hAnsi="宋体" w:eastAsia="宋体" w:cs="宋体"/>
                <w:color w:val="auto"/>
                <w:sz w:val="20"/>
                <w:szCs w:val="20"/>
              </w:rPr>
            </w:pPr>
          </w:p>
        </w:tc>
        <w:tc>
          <w:tcPr>
            <w:tcW w:w="709" w:type="dxa"/>
            <w:noWrap w:val="0"/>
            <w:vAlign w:val="center"/>
          </w:tcPr>
          <w:p w14:paraId="096478C4">
            <w:pPr>
              <w:jc w:val="center"/>
              <w:rPr>
                <w:rFonts w:hint="eastAsia" w:ascii="宋体" w:hAnsi="宋体" w:eastAsia="宋体" w:cs="宋体"/>
                <w:color w:val="auto"/>
                <w:sz w:val="20"/>
                <w:szCs w:val="20"/>
              </w:rPr>
            </w:pPr>
          </w:p>
        </w:tc>
        <w:tc>
          <w:tcPr>
            <w:tcW w:w="709" w:type="dxa"/>
            <w:noWrap w:val="0"/>
            <w:vAlign w:val="center"/>
          </w:tcPr>
          <w:p w14:paraId="583EC776">
            <w:pPr>
              <w:jc w:val="center"/>
              <w:rPr>
                <w:rFonts w:hint="eastAsia" w:ascii="宋体" w:hAnsi="宋体" w:eastAsia="宋体" w:cs="宋体"/>
                <w:color w:val="auto"/>
                <w:sz w:val="20"/>
                <w:szCs w:val="20"/>
              </w:rPr>
            </w:pPr>
          </w:p>
        </w:tc>
        <w:tc>
          <w:tcPr>
            <w:tcW w:w="1176" w:type="dxa"/>
            <w:noWrap w:val="0"/>
            <w:vAlign w:val="center"/>
          </w:tcPr>
          <w:p w14:paraId="2BAD43A0">
            <w:pPr>
              <w:jc w:val="center"/>
              <w:rPr>
                <w:rFonts w:hint="eastAsia" w:ascii="宋体" w:hAnsi="宋体" w:eastAsia="宋体" w:cs="宋体"/>
                <w:color w:val="auto"/>
                <w:sz w:val="20"/>
                <w:szCs w:val="20"/>
              </w:rPr>
            </w:pPr>
          </w:p>
        </w:tc>
        <w:tc>
          <w:tcPr>
            <w:tcW w:w="1659" w:type="dxa"/>
            <w:noWrap w:val="0"/>
            <w:vAlign w:val="center"/>
          </w:tcPr>
          <w:p w14:paraId="4420A898">
            <w:pPr>
              <w:jc w:val="center"/>
              <w:rPr>
                <w:rFonts w:hint="eastAsia" w:ascii="宋体" w:hAnsi="宋体" w:eastAsia="宋体" w:cs="宋体"/>
                <w:color w:val="auto"/>
                <w:sz w:val="20"/>
                <w:szCs w:val="20"/>
              </w:rPr>
            </w:pPr>
          </w:p>
        </w:tc>
        <w:tc>
          <w:tcPr>
            <w:tcW w:w="850" w:type="dxa"/>
            <w:noWrap w:val="0"/>
            <w:vAlign w:val="center"/>
          </w:tcPr>
          <w:p w14:paraId="562516BB">
            <w:pPr>
              <w:jc w:val="center"/>
              <w:rPr>
                <w:rFonts w:hint="eastAsia" w:ascii="宋体" w:hAnsi="宋体" w:eastAsia="宋体" w:cs="宋体"/>
                <w:color w:val="auto"/>
                <w:sz w:val="20"/>
                <w:szCs w:val="20"/>
              </w:rPr>
            </w:pPr>
          </w:p>
        </w:tc>
      </w:tr>
    </w:tbl>
    <w:p w14:paraId="0C63E479">
      <w:pPr>
        <w:spacing w:line="420" w:lineRule="exact"/>
        <w:rPr>
          <w:rFonts w:hint="eastAsia" w:ascii="宋体" w:hAnsi="宋体" w:eastAsia="宋体" w:cs="宋体"/>
          <w:color w:val="auto"/>
          <w:sz w:val="20"/>
          <w:szCs w:val="20"/>
        </w:rPr>
      </w:pPr>
    </w:p>
    <w:p w14:paraId="1835B063">
      <w:pPr>
        <w:spacing w:before="156" w:beforeLines="50" w:after="156" w:afterLines="50" w:line="420" w:lineRule="exact"/>
        <w:rPr>
          <w:rFonts w:hint="eastAsia" w:ascii="宋体" w:hAnsi="宋体" w:eastAsia="宋体" w:cs="宋体"/>
          <w:color w:val="auto"/>
          <w:sz w:val="20"/>
          <w:szCs w:val="20"/>
        </w:rPr>
      </w:pPr>
    </w:p>
    <w:p w14:paraId="3E690BD5">
      <w:pPr>
        <w:spacing w:before="156" w:beforeLines="50" w:after="156" w:afterLines="50" w:line="420" w:lineRule="exact"/>
        <w:rPr>
          <w:rFonts w:hint="eastAsia" w:ascii="宋体" w:hAnsi="宋体" w:eastAsia="宋体" w:cs="宋体"/>
          <w:color w:val="auto"/>
          <w:sz w:val="20"/>
          <w:szCs w:val="20"/>
        </w:rPr>
      </w:pPr>
    </w:p>
    <w:p w14:paraId="2D4C8E34">
      <w:pPr>
        <w:spacing w:before="156" w:beforeLines="50" w:after="156" w:afterLines="50" w:line="420" w:lineRule="exact"/>
        <w:rPr>
          <w:rFonts w:hint="eastAsia" w:ascii="宋体" w:hAnsi="宋体" w:eastAsia="宋体" w:cs="宋体"/>
          <w:color w:val="auto"/>
          <w:sz w:val="20"/>
          <w:szCs w:val="20"/>
        </w:rPr>
      </w:pPr>
    </w:p>
    <w:p w14:paraId="2B3132AA">
      <w:pPr>
        <w:spacing w:before="156" w:beforeLines="50" w:after="156" w:afterLines="50" w:line="420" w:lineRule="exact"/>
        <w:rPr>
          <w:rFonts w:hint="eastAsia" w:ascii="宋体" w:hAnsi="宋体" w:eastAsia="宋体" w:cs="宋体"/>
          <w:color w:val="auto"/>
          <w:sz w:val="20"/>
          <w:szCs w:val="20"/>
        </w:rPr>
      </w:pPr>
    </w:p>
    <w:p w14:paraId="5AD4D8A1">
      <w:pPr>
        <w:autoSpaceDE w:val="0"/>
        <w:autoSpaceDN w:val="0"/>
        <w:adjustRightInd w:val="0"/>
        <w:spacing w:line="400" w:lineRule="exact"/>
        <w:ind w:right="-34" w:rightChars="-16"/>
        <w:outlineLvl w:val="9"/>
        <w:rPr>
          <w:rFonts w:hint="eastAsia" w:ascii="宋体" w:hAnsi="宋体" w:eastAsia="宋体" w:cs="宋体"/>
          <w:b/>
          <w:bCs/>
          <w:color w:val="auto"/>
          <w:kern w:val="0"/>
          <w:szCs w:val="21"/>
          <w:highlight w:val="none"/>
        </w:rPr>
      </w:pPr>
      <w:bookmarkStart w:id="2320" w:name="_Toc29583"/>
      <w:bookmarkStart w:id="2321" w:name="_Toc18402"/>
      <w:bookmarkStart w:id="2322" w:name="_Toc16937"/>
      <w:bookmarkStart w:id="2323" w:name="_Toc26447502"/>
      <w:bookmarkStart w:id="2324" w:name="_Toc14671"/>
      <w:bookmarkStart w:id="2325" w:name="_Toc25141814"/>
      <w:r>
        <w:rPr>
          <w:rFonts w:hint="eastAsia" w:ascii="宋体" w:hAnsi="宋体" w:eastAsia="宋体" w:cs="宋体"/>
          <w:b/>
          <w:bCs/>
          <w:color w:val="auto"/>
          <w:kern w:val="0"/>
          <w:szCs w:val="21"/>
          <w:highlight w:val="none"/>
        </w:rPr>
        <w:t>附表三：施工进度计划表</w:t>
      </w:r>
      <w:bookmarkEnd w:id="2320"/>
      <w:bookmarkEnd w:id="2321"/>
      <w:bookmarkEnd w:id="2322"/>
      <w:bookmarkEnd w:id="2323"/>
      <w:bookmarkEnd w:id="2324"/>
      <w:bookmarkEnd w:id="2325"/>
    </w:p>
    <w:p w14:paraId="58632B60">
      <w:pPr>
        <w:autoSpaceDE w:val="0"/>
        <w:autoSpaceDN w:val="0"/>
        <w:adjustRightInd w:val="0"/>
        <w:spacing w:line="400" w:lineRule="exact"/>
        <w:ind w:right="-34" w:rightChars="-16"/>
        <w:jc w:val="left"/>
        <w:rPr>
          <w:rFonts w:hint="eastAsia" w:ascii="宋体" w:hAnsi="宋体" w:eastAsia="宋体" w:cs="宋体"/>
          <w:color w:val="auto"/>
          <w:kern w:val="0"/>
          <w:sz w:val="24"/>
          <w:highlight w:val="none"/>
        </w:rPr>
      </w:pPr>
    </w:p>
    <w:p w14:paraId="5238E9D5">
      <w:pPr>
        <w:autoSpaceDE w:val="0"/>
        <w:autoSpaceDN w:val="0"/>
        <w:adjustRightInd w:val="0"/>
        <w:spacing w:line="400" w:lineRule="exact"/>
        <w:ind w:right="-34" w:rightChars="-16" w:firstLine="718" w:firstLineChars="34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 投标人应递交施工进度网络图或施工进度表。</w:t>
      </w:r>
    </w:p>
    <w:p w14:paraId="77105564">
      <w:pPr>
        <w:autoSpaceDE w:val="0"/>
        <w:autoSpaceDN w:val="0"/>
        <w:adjustRightInd w:val="0"/>
        <w:spacing w:line="400" w:lineRule="exact"/>
        <w:ind w:right="-34" w:rightChars="-16" w:firstLine="718" w:firstLineChars="34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 施工进度表可采用网络图（或横道图）表示。</w:t>
      </w:r>
    </w:p>
    <w:p w14:paraId="527ABF1D">
      <w:pPr>
        <w:spacing w:before="156" w:beforeLines="50" w:after="156" w:afterLines="50" w:line="420" w:lineRule="exact"/>
        <w:outlineLvl w:val="9"/>
        <w:rPr>
          <w:rFonts w:hint="eastAsia" w:ascii="宋体" w:hAnsi="宋体" w:eastAsia="宋体" w:cs="宋体"/>
          <w:color w:val="auto"/>
          <w:sz w:val="22"/>
          <w:szCs w:val="22"/>
        </w:rPr>
      </w:pPr>
      <w:r>
        <w:rPr>
          <w:rFonts w:hint="eastAsia" w:ascii="宋体" w:hAnsi="宋体" w:eastAsia="宋体" w:cs="宋体"/>
          <w:color w:val="auto"/>
          <w:sz w:val="20"/>
          <w:szCs w:val="20"/>
        </w:rPr>
        <w:br w:type="page"/>
      </w:r>
      <w:bookmarkStart w:id="2326" w:name="_Toc27550"/>
      <w:bookmarkStart w:id="2327" w:name="_Toc14724"/>
      <w:bookmarkStart w:id="2328" w:name="_Toc4191"/>
      <w:r>
        <w:rPr>
          <w:rFonts w:hint="eastAsia" w:ascii="宋体" w:hAnsi="宋体" w:eastAsia="宋体" w:cs="宋体"/>
          <w:b/>
          <w:bCs/>
          <w:color w:val="auto"/>
          <w:sz w:val="24"/>
          <w:szCs w:val="24"/>
        </w:rPr>
        <w:t>附表</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：劳动力计划表</w:t>
      </w:r>
      <w:bookmarkEnd w:id="2326"/>
      <w:bookmarkEnd w:id="2327"/>
      <w:bookmarkEnd w:id="2328"/>
    </w:p>
    <w:p w14:paraId="2D7C89F0">
      <w:pPr>
        <w:wordWrap w:val="0"/>
        <w:spacing w:line="42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                                                                     </w:t>
      </w:r>
      <w:r>
        <w:rPr>
          <w:rFonts w:hint="eastAsia" w:ascii="宋体" w:hAnsi="宋体" w:eastAsia="宋体" w:cs="宋体"/>
          <w:color w:val="auto"/>
          <w:sz w:val="20"/>
          <w:szCs w:val="20"/>
        </w:rPr>
        <w:t xml:space="preserve">单位：人   </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418"/>
        <w:gridCol w:w="1063"/>
        <w:gridCol w:w="1063"/>
        <w:gridCol w:w="1063"/>
        <w:gridCol w:w="1063"/>
        <w:gridCol w:w="1063"/>
        <w:gridCol w:w="1063"/>
      </w:tblGrid>
      <w:tr w14:paraId="5F4D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9" w:type="dxa"/>
            <w:noWrap w:val="0"/>
            <w:vAlign w:val="center"/>
          </w:tcPr>
          <w:p w14:paraId="6BB5A3DE">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工种</w:t>
            </w:r>
          </w:p>
        </w:tc>
        <w:tc>
          <w:tcPr>
            <w:tcW w:w="7796" w:type="dxa"/>
            <w:gridSpan w:val="7"/>
            <w:noWrap w:val="0"/>
            <w:vAlign w:val="center"/>
          </w:tcPr>
          <w:p w14:paraId="1CF493A5">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按工程施工阶段投入劳动力情况</w:t>
            </w:r>
          </w:p>
        </w:tc>
      </w:tr>
      <w:tr w14:paraId="220C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C6AF1B8">
            <w:pPr>
              <w:jc w:val="center"/>
              <w:rPr>
                <w:rFonts w:hint="eastAsia" w:ascii="宋体" w:hAnsi="宋体" w:eastAsia="宋体" w:cs="宋体"/>
                <w:color w:val="auto"/>
                <w:sz w:val="20"/>
                <w:szCs w:val="20"/>
              </w:rPr>
            </w:pPr>
          </w:p>
        </w:tc>
        <w:tc>
          <w:tcPr>
            <w:tcW w:w="1418" w:type="dxa"/>
            <w:noWrap w:val="0"/>
            <w:vAlign w:val="center"/>
          </w:tcPr>
          <w:p w14:paraId="4285EE21">
            <w:pPr>
              <w:jc w:val="center"/>
              <w:rPr>
                <w:rFonts w:hint="eastAsia" w:ascii="宋体" w:hAnsi="宋体" w:eastAsia="宋体" w:cs="宋体"/>
                <w:color w:val="auto"/>
                <w:sz w:val="20"/>
                <w:szCs w:val="20"/>
              </w:rPr>
            </w:pPr>
          </w:p>
        </w:tc>
        <w:tc>
          <w:tcPr>
            <w:tcW w:w="1063" w:type="dxa"/>
            <w:noWrap w:val="0"/>
            <w:vAlign w:val="center"/>
          </w:tcPr>
          <w:p w14:paraId="281D8D5A">
            <w:pPr>
              <w:jc w:val="center"/>
              <w:rPr>
                <w:rFonts w:hint="eastAsia" w:ascii="宋体" w:hAnsi="宋体" w:eastAsia="宋体" w:cs="宋体"/>
                <w:color w:val="auto"/>
                <w:sz w:val="20"/>
                <w:szCs w:val="20"/>
              </w:rPr>
            </w:pPr>
          </w:p>
        </w:tc>
        <w:tc>
          <w:tcPr>
            <w:tcW w:w="1063" w:type="dxa"/>
            <w:noWrap w:val="0"/>
            <w:vAlign w:val="center"/>
          </w:tcPr>
          <w:p w14:paraId="2AE1A819">
            <w:pPr>
              <w:jc w:val="center"/>
              <w:rPr>
                <w:rFonts w:hint="eastAsia" w:ascii="宋体" w:hAnsi="宋体" w:eastAsia="宋体" w:cs="宋体"/>
                <w:color w:val="auto"/>
                <w:sz w:val="20"/>
                <w:szCs w:val="20"/>
              </w:rPr>
            </w:pPr>
          </w:p>
        </w:tc>
        <w:tc>
          <w:tcPr>
            <w:tcW w:w="1063" w:type="dxa"/>
            <w:noWrap w:val="0"/>
            <w:vAlign w:val="center"/>
          </w:tcPr>
          <w:p w14:paraId="44265A2E">
            <w:pPr>
              <w:jc w:val="center"/>
              <w:rPr>
                <w:rFonts w:hint="eastAsia" w:ascii="宋体" w:hAnsi="宋体" w:eastAsia="宋体" w:cs="宋体"/>
                <w:color w:val="auto"/>
                <w:sz w:val="20"/>
                <w:szCs w:val="20"/>
              </w:rPr>
            </w:pPr>
          </w:p>
        </w:tc>
        <w:tc>
          <w:tcPr>
            <w:tcW w:w="1063" w:type="dxa"/>
            <w:noWrap w:val="0"/>
            <w:vAlign w:val="center"/>
          </w:tcPr>
          <w:p w14:paraId="65F14BE5">
            <w:pPr>
              <w:jc w:val="center"/>
              <w:rPr>
                <w:rFonts w:hint="eastAsia" w:ascii="宋体" w:hAnsi="宋体" w:eastAsia="宋体" w:cs="宋体"/>
                <w:color w:val="auto"/>
                <w:sz w:val="20"/>
                <w:szCs w:val="20"/>
              </w:rPr>
            </w:pPr>
          </w:p>
        </w:tc>
        <w:tc>
          <w:tcPr>
            <w:tcW w:w="1063" w:type="dxa"/>
            <w:noWrap w:val="0"/>
            <w:vAlign w:val="center"/>
          </w:tcPr>
          <w:p w14:paraId="52CE6D90">
            <w:pPr>
              <w:jc w:val="center"/>
              <w:rPr>
                <w:rFonts w:hint="eastAsia" w:ascii="宋体" w:hAnsi="宋体" w:eastAsia="宋体" w:cs="宋体"/>
                <w:color w:val="auto"/>
                <w:sz w:val="20"/>
                <w:szCs w:val="20"/>
              </w:rPr>
            </w:pPr>
          </w:p>
        </w:tc>
        <w:tc>
          <w:tcPr>
            <w:tcW w:w="1063" w:type="dxa"/>
            <w:noWrap w:val="0"/>
            <w:vAlign w:val="center"/>
          </w:tcPr>
          <w:p w14:paraId="1953CA1D">
            <w:pPr>
              <w:jc w:val="center"/>
              <w:rPr>
                <w:rFonts w:hint="eastAsia" w:ascii="宋体" w:hAnsi="宋体" w:eastAsia="宋体" w:cs="宋体"/>
                <w:color w:val="auto"/>
                <w:sz w:val="20"/>
                <w:szCs w:val="20"/>
              </w:rPr>
            </w:pPr>
          </w:p>
        </w:tc>
      </w:tr>
      <w:tr w14:paraId="3605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12A14F3">
            <w:pPr>
              <w:jc w:val="center"/>
              <w:rPr>
                <w:rFonts w:hint="eastAsia" w:ascii="宋体" w:hAnsi="宋体" w:eastAsia="宋体" w:cs="宋体"/>
                <w:color w:val="auto"/>
                <w:sz w:val="20"/>
                <w:szCs w:val="20"/>
              </w:rPr>
            </w:pPr>
          </w:p>
        </w:tc>
        <w:tc>
          <w:tcPr>
            <w:tcW w:w="1418" w:type="dxa"/>
            <w:noWrap w:val="0"/>
            <w:vAlign w:val="center"/>
          </w:tcPr>
          <w:p w14:paraId="21934D1F">
            <w:pPr>
              <w:jc w:val="center"/>
              <w:rPr>
                <w:rFonts w:hint="eastAsia" w:ascii="宋体" w:hAnsi="宋体" w:eastAsia="宋体" w:cs="宋体"/>
                <w:color w:val="auto"/>
                <w:sz w:val="20"/>
                <w:szCs w:val="20"/>
              </w:rPr>
            </w:pPr>
          </w:p>
        </w:tc>
        <w:tc>
          <w:tcPr>
            <w:tcW w:w="1063" w:type="dxa"/>
            <w:noWrap w:val="0"/>
            <w:vAlign w:val="center"/>
          </w:tcPr>
          <w:p w14:paraId="1B059895">
            <w:pPr>
              <w:jc w:val="center"/>
              <w:rPr>
                <w:rFonts w:hint="eastAsia" w:ascii="宋体" w:hAnsi="宋体" w:eastAsia="宋体" w:cs="宋体"/>
                <w:color w:val="auto"/>
                <w:sz w:val="20"/>
                <w:szCs w:val="20"/>
              </w:rPr>
            </w:pPr>
          </w:p>
        </w:tc>
        <w:tc>
          <w:tcPr>
            <w:tcW w:w="1063" w:type="dxa"/>
            <w:noWrap w:val="0"/>
            <w:vAlign w:val="center"/>
          </w:tcPr>
          <w:p w14:paraId="3912B587">
            <w:pPr>
              <w:jc w:val="center"/>
              <w:rPr>
                <w:rFonts w:hint="eastAsia" w:ascii="宋体" w:hAnsi="宋体" w:eastAsia="宋体" w:cs="宋体"/>
                <w:color w:val="auto"/>
                <w:sz w:val="20"/>
                <w:szCs w:val="20"/>
              </w:rPr>
            </w:pPr>
          </w:p>
        </w:tc>
        <w:tc>
          <w:tcPr>
            <w:tcW w:w="1063" w:type="dxa"/>
            <w:noWrap w:val="0"/>
            <w:vAlign w:val="center"/>
          </w:tcPr>
          <w:p w14:paraId="078BEAE4">
            <w:pPr>
              <w:jc w:val="center"/>
              <w:rPr>
                <w:rFonts w:hint="eastAsia" w:ascii="宋体" w:hAnsi="宋体" w:eastAsia="宋体" w:cs="宋体"/>
                <w:color w:val="auto"/>
                <w:sz w:val="20"/>
                <w:szCs w:val="20"/>
              </w:rPr>
            </w:pPr>
          </w:p>
        </w:tc>
        <w:tc>
          <w:tcPr>
            <w:tcW w:w="1063" w:type="dxa"/>
            <w:noWrap w:val="0"/>
            <w:vAlign w:val="center"/>
          </w:tcPr>
          <w:p w14:paraId="551E377D">
            <w:pPr>
              <w:jc w:val="center"/>
              <w:rPr>
                <w:rFonts w:hint="eastAsia" w:ascii="宋体" w:hAnsi="宋体" w:eastAsia="宋体" w:cs="宋体"/>
                <w:color w:val="auto"/>
                <w:sz w:val="20"/>
                <w:szCs w:val="20"/>
              </w:rPr>
            </w:pPr>
          </w:p>
        </w:tc>
        <w:tc>
          <w:tcPr>
            <w:tcW w:w="1063" w:type="dxa"/>
            <w:noWrap w:val="0"/>
            <w:vAlign w:val="center"/>
          </w:tcPr>
          <w:p w14:paraId="27A94255">
            <w:pPr>
              <w:jc w:val="center"/>
              <w:rPr>
                <w:rFonts w:hint="eastAsia" w:ascii="宋体" w:hAnsi="宋体" w:eastAsia="宋体" w:cs="宋体"/>
                <w:color w:val="auto"/>
                <w:sz w:val="20"/>
                <w:szCs w:val="20"/>
              </w:rPr>
            </w:pPr>
          </w:p>
        </w:tc>
        <w:tc>
          <w:tcPr>
            <w:tcW w:w="1063" w:type="dxa"/>
            <w:noWrap w:val="0"/>
            <w:vAlign w:val="center"/>
          </w:tcPr>
          <w:p w14:paraId="475C891F">
            <w:pPr>
              <w:jc w:val="center"/>
              <w:rPr>
                <w:rFonts w:hint="eastAsia" w:ascii="宋体" w:hAnsi="宋体" w:eastAsia="宋体" w:cs="宋体"/>
                <w:color w:val="auto"/>
                <w:sz w:val="20"/>
                <w:szCs w:val="20"/>
              </w:rPr>
            </w:pPr>
          </w:p>
        </w:tc>
      </w:tr>
      <w:tr w14:paraId="6ABA5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81BC56D">
            <w:pPr>
              <w:jc w:val="center"/>
              <w:rPr>
                <w:rFonts w:hint="eastAsia" w:ascii="宋体" w:hAnsi="宋体" w:eastAsia="宋体" w:cs="宋体"/>
                <w:color w:val="auto"/>
                <w:sz w:val="20"/>
                <w:szCs w:val="20"/>
              </w:rPr>
            </w:pPr>
          </w:p>
        </w:tc>
        <w:tc>
          <w:tcPr>
            <w:tcW w:w="1418" w:type="dxa"/>
            <w:noWrap w:val="0"/>
            <w:vAlign w:val="center"/>
          </w:tcPr>
          <w:p w14:paraId="58ADC9B8">
            <w:pPr>
              <w:jc w:val="center"/>
              <w:rPr>
                <w:rFonts w:hint="eastAsia" w:ascii="宋体" w:hAnsi="宋体" w:eastAsia="宋体" w:cs="宋体"/>
                <w:color w:val="auto"/>
                <w:sz w:val="20"/>
                <w:szCs w:val="20"/>
              </w:rPr>
            </w:pPr>
          </w:p>
        </w:tc>
        <w:tc>
          <w:tcPr>
            <w:tcW w:w="1063" w:type="dxa"/>
            <w:noWrap w:val="0"/>
            <w:vAlign w:val="center"/>
          </w:tcPr>
          <w:p w14:paraId="1B8CB79D">
            <w:pPr>
              <w:jc w:val="center"/>
              <w:rPr>
                <w:rFonts w:hint="eastAsia" w:ascii="宋体" w:hAnsi="宋体" w:eastAsia="宋体" w:cs="宋体"/>
                <w:color w:val="auto"/>
                <w:sz w:val="20"/>
                <w:szCs w:val="20"/>
              </w:rPr>
            </w:pPr>
          </w:p>
        </w:tc>
        <w:tc>
          <w:tcPr>
            <w:tcW w:w="1063" w:type="dxa"/>
            <w:noWrap w:val="0"/>
            <w:vAlign w:val="center"/>
          </w:tcPr>
          <w:p w14:paraId="75A02545">
            <w:pPr>
              <w:jc w:val="center"/>
              <w:rPr>
                <w:rFonts w:hint="eastAsia" w:ascii="宋体" w:hAnsi="宋体" w:eastAsia="宋体" w:cs="宋体"/>
                <w:color w:val="auto"/>
                <w:sz w:val="20"/>
                <w:szCs w:val="20"/>
              </w:rPr>
            </w:pPr>
          </w:p>
        </w:tc>
        <w:tc>
          <w:tcPr>
            <w:tcW w:w="1063" w:type="dxa"/>
            <w:noWrap w:val="0"/>
            <w:vAlign w:val="center"/>
          </w:tcPr>
          <w:p w14:paraId="502BB0CF">
            <w:pPr>
              <w:jc w:val="center"/>
              <w:rPr>
                <w:rFonts w:hint="eastAsia" w:ascii="宋体" w:hAnsi="宋体" w:eastAsia="宋体" w:cs="宋体"/>
                <w:color w:val="auto"/>
                <w:sz w:val="20"/>
                <w:szCs w:val="20"/>
              </w:rPr>
            </w:pPr>
          </w:p>
        </w:tc>
        <w:tc>
          <w:tcPr>
            <w:tcW w:w="1063" w:type="dxa"/>
            <w:noWrap w:val="0"/>
            <w:vAlign w:val="center"/>
          </w:tcPr>
          <w:p w14:paraId="3A3C0464">
            <w:pPr>
              <w:jc w:val="center"/>
              <w:rPr>
                <w:rFonts w:hint="eastAsia" w:ascii="宋体" w:hAnsi="宋体" w:eastAsia="宋体" w:cs="宋体"/>
                <w:color w:val="auto"/>
                <w:sz w:val="20"/>
                <w:szCs w:val="20"/>
              </w:rPr>
            </w:pPr>
          </w:p>
        </w:tc>
        <w:tc>
          <w:tcPr>
            <w:tcW w:w="1063" w:type="dxa"/>
            <w:noWrap w:val="0"/>
            <w:vAlign w:val="center"/>
          </w:tcPr>
          <w:p w14:paraId="515ADA7C">
            <w:pPr>
              <w:jc w:val="center"/>
              <w:rPr>
                <w:rFonts w:hint="eastAsia" w:ascii="宋体" w:hAnsi="宋体" w:eastAsia="宋体" w:cs="宋体"/>
                <w:color w:val="auto"/>
                <w:sz w:val="20"/>
                <w:szCs w:val="20"/>
              </w:rPr>
            </w:pPr>
          </w:p>
        </w:tc>
        <w:tc>
          <w:tcPr>
            <w:tcW w:w="1063" w:type="dxa"/>
            <w:noWrap w:val="0"/>
            <w:vAlign w:val="center"/>
          </w:tcPr>
          <w:p w14:paraId="7262B6CE">
            <w:pPr>
              <w:jc w:val="center"/>
              <w:rPr>
                <w:rFonts w:hint="eastAsia" w:ascii="宋体" w:hAnsi="宋体" w:eastAsia="宋体" w:cs="宋体"/>
                <w:color w:val="auto"/>
                <w:sz w:val="20"/>
                <w:szCs w:val="20"/>
              </w:rPr>
            </w:pPr>
          </w:p>
        </w:tc>
      </w:tr>
      <w:tr w14:paraId="29C1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A62BE01">
            <w:pPr>
              <w:jc w:val="center"/>
              <w:rPr>
                <w:rFonts w:hint="eastAsia" w:ascii="宋体" w:hAnsi="宋体" w:eastAsia="宋体" w:cs="宋体"/>
                <w:color w:val="auto"/>
                <w:sz w:val="20"/>
                <w:szCs w:val="20"/>
              </w:rPr>
            </w:pPr>
          </w:p>
        </w:tc>
        <w:tc>
          <w:tcPr>
            <w:tcW w:w="1418" w:type="dxa"/>
            <w:noWrap w:val="0"/>
            <w:vAlign w:val="center"/>
          </w:tcPr>
          <w:p w14:paraId="3D52BDB9">
            <w:pPr>
              <w:jc w:val="center"/>
              <w:rPr>
                <w:rFonts w:hint="eastAsia" w:ascii="宋体" w:hAnsi="宋体" w:eastAsia="宋体" w:cs="宋体"/>
                <w:color w:val="auto"/>
                <w:sz w:val="20"/>
                <w:szCs w:val="20"/>
              </w:rPr>
            </w:pPr>
          </w:p>
        </w:tc>
        <w:tc>
          <w:tcPr>
            <w:tcW w:w="1063" w:type="dxa"/>
            <w:noWrap w:val="0"/>
            <w:vAlign w:val="center"/>
          </w:tcPr>
          <w:p w14:paraId="6D018C27">
            <w:pPr>
              <w:jc w:val="center"/>
              <w:rPr>
                <w:rFonts w:hint="eastAsia" w:ascii="宋体" w:hAnsi="宋体" w:eastAsia="宋体" w:cs="宋体"/>
                <w:color w:val="auto"/>
                <w:sz w:val="20"/>
                <w:szCs w:val="20"/>
              </w:rPr>
            </w:pPr>
          </w:p>
        </w:tc>
        <w:tc>
          <w:tcPr>
            <w:tcW w:w="1063" w:type="dxa"/>
            <w:noWrap w:val="0"/>
            <w:vAlign w:val="center"/>
          </w:tcPr>
          <w:p w14:paraId="398EF5BA">
            <w:pPr>
              <w:jc w:val="center"/>
              <w:rPr>
                <w:rFonts w:hint="eastAsia" w:ascii="宋体" w:hAnsi="宋体" w:eastAsia="宋体" w:cs="宋体"/>
                <w:color w:val="auto"/>
                <w:sz w:val="20"/>
                <w:szCs w:val="20"/>
              </w:rPr>
            </w:pPr>
          </w:p>
        </w:tc>
        <w:tc>
          <w:tcPr>
            <w:tcW w:w="1063" w:type="dxa"/>
            <w:noWrap w:val="0"/>
            <w:vAlign w:val="center"/>
          </w:tcPr>
          <w:p w14:paraId="52BA4DF0">
            <w:pPr>
              <w:jc w:val="center"/>
              <w:rPr>
                <w:rFonts w:hint="eastAsia" w:ascii="宋体" w:hAnsi="宋体" w:eastAsia="宋体" w:cs="宋体"/>
                <w:color w:val="auto"/>
                <w:sz w:val="20"/>
                <w:szCs w:val="20"/>
              </w:rPr>
            </w:pPr>
          </w:p>
        </w:tc>
        <w:tc>
          <w:tcPr>
            <w:tcW w:w="1063" w:type="dxa"/>
            <w:noWrap w:val="0"/>
            <w:vAlign w:val="center"/>
          </w:tcPr>
          <w:p w14:paraId="4097FC5D">
            <w:pPr>
              <w:jc w:val="center"/>
              <w:rPr>
                <w:rFonts w:hint="eastAsia" w:ascii="宋体" w:hAnsi="宋体" w:eastAsia="宋体" w:cs="宋体"/>
                <w:color w:val="auto"/>
                <w:sz w:val="20"/>
                <w:szCs w:val="20"/>
              </w:rPr>
            </w:pPr>
          </w:p>
        </w:tc>
        <w:tc>
          <w:tcPr>
            <w:tcW w:w="1063" w:type="dxa"/>
            <w:noWrap w:val="0"/>
            <w:vAlign w:val="center"/>
          </w:tcPr>
          <w:p w14:paraId="20F4B4FE">
            <w:pPr>
              <w:jc w:val="center"/>
              <w:rPr>
                <w:rFonts w:hint="eastAsia" w:ascii="宋体" w:hAnsi="宋体" w:eastAsia="宋体" w:cs="宋体"/>
                <w:color w:val="auto"/>
                <w:sz w:val="20"/>
                <w:szCs w:val="20"/>
              </w:rPr>
            </w:pPr>
          </w:p>
        </w:tc>
        <w:tc>
          <w:tcPr>
            <w:tcW w:w="1063" w:type="dxa"/>
            <w:noWrap w:val="0"/>
            <w:vAlign w:val="center"/>
          </w:tcPr>
          <w:p w14:paraId="4E565777">
            <w:pPr>
              <w:jc w:val="center"/>
              <w:rPr>
                <w:rFonts w:hint="eastAsia" w:ascii="宋体" w:hAnsi="宋体" w:eastAsia="宋体" w:cs="宋体"/>
                <w:color w:val="auto"/>
                <w:sz w:val="20"/>
                <w:szCs w:val="20"/>
              </w:rPr>
            </w:pPr>
          </w:p>
        </w:tc>
      </w:tr>
      <w:tr w14:paraId="4295D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30234470">
            <w:pPr>
              <w:jc w:val="center"/>
              <w:rPr>
                <w:rFonts w:hint="eastAsia" w:ascii="宋体" w:hAnsi="宋体" w:eastAsia="宋体" w:cs="宋体"/>
                <w:color w:val="auto"/>
                <w:sz w:val="20"/>
                <w:szCs w:val="20"/>
              </w:rPr>
            </w:pPr>
          </w:p>
        </w:tc>
        <w:tc>
          <w:tcPr>
            <w:tcW w:w="1418" w:type="dxa"/>
            <w:noWrap w:val="0"/>
            <w:vAlign w:val="center"/>
          </w:tcPr>
          <w:p w14:paraId="6E6FD441">
            <w:pPr>
              <w:jc w:val="center"/>
              <w:rPr>
                <w:rFonts w:hint="eastAsia" w:ascii="宋体" w:hAnsi="宋体" w:eastAsia="宋体" w:cs="宋体"/>
                <w:color w:val="auto"/>
                <w:sz w:val="20"/>
                <w:szCs w:val="20"/>
              </w:rPr>
            </w:pPr>
          </w:p>
        </w:tc>
        <w:tc>
          <w:tcPr>
            <w:tcW w:w="1063" w:type="dxa"/>
            <w:noWrap w:val="0"/>
            <w:vAlign w:val="center"/>
          </w:tcPr>
          <w:p w14:paraId="672505C9">
            <w:pPr>
              <w:jc w:val="center"/>
              <w:rPr>
                <w:rFonts w:hint="eastAsia" w:ascii="宋体" w:hAnsi="宋体" w:eastAsia="宋体" w:cs="宋体"/>
                <w:color w:val="auto"/>
                <w:sz w:val="20"/>
                <w:szCs w:val="20"/>
              </w:rPr>
            </w:pPr>
          </w:p>
        </w:tc>
        <w:tc>
          <w:tcPr>
            <w:tcW w:w="1063" w:type="dxa"/>
            <w:noWrap w:val="0"/>
            <w:vAlign w:val="center"/>
          </w:tcPr>
          <w:p w14:paraId="21401935">
            <w:pPr>
              <w:jc w:val="center"/>
              <w:rPr>
                <w:rFonts w:hint="eastAsia" w:ascii="宋体" w:hAnsi="宋体" w:eastAsia="宋体" w:cs="宋体"/>
                <w:color w:val="auto"/>
                <w:sz w:val="20"/>
                <w:szCs w:val="20"/>
              </w:rPr>
            </w:pPr>
          </w:p>
        </w:tc>
        <w:tc>
          <w:tcPr>
            <w:tcW w:w="1063" w:type="dxa"/>
            <w:noWrap w:val="0"/>
            <w:vAlign w:val="center"/>
          </w:tcPr>
          <w:p w14:paraId="29B0E2B4">
            <w:pPr>
              <w:jc w:val="center"/>
              <w:rPr>
                <w:rFonts w:hint="eastAsia" w:ascii="宋体" w:hAnsi="宋体" w:eastAsia="宋体" w:cs="宋体"/>
                <w:color w:val="auto"/>
                <w:sz w:val="20"/>
                <w:szCs w:val="20"/>
              </w:rPr>
            </w:pPr>
          </w:p>
        </w:tc>
        <w:tc>
          <w:tcPr>
            <w:tcW w:w="1063" w:type="dxa"/>
            <w:noWrap w:val="0"/>
            <w:vAlign w:val="center"/>
          </w:tcPr>
          <w:p w14:paraId="04A56512">
            <w:pPr>
              <w:jc w:val="center"/>
              <w:rPr>
                <w:rFonts w:hint="eastAsia" w:ascii="宋体" w:hAnsi="宋体" w:eastAsia="宋体" w:cs="宋体"/>
                <w:color w:val="auto"/>
                <w:sz w:val="20"/>
                <w:szCs w:val="20"/>
              </w:rPr>
            </w:pPr>
          </w:p>
        </w:tc>
        <w:tc>
          <w:tcPr>
            <w:tcW w:w="1063" w:type="dxa"/>
            <w:noWrap w:val="0"/>
            <w:vAlign w:val="center"/>
          </w:tcPr>
          <w:p w14:paraId="0CAF012A">
            <w:pPr>
              <w:jc w:val="center"/>
              <w:rPr>
                <w:rFonts w:hint="eastAsia" w:ascii="宋体" w:hAnsi="宋体" w:eastAsia="宋体" w:cs="宋体"/>
                <w:color w:val="auto"/>
                <w:sz w:val="20"/>
                <w:szCs w:val="20"/>
              </w:rPr>
            </w:pPr>
          </w:p>
        </w:tc>
        <w:tc>
          <w:tcPr>
            <w:tcW w:w="1063" w:type="dxa"/>
            <w:noWrap w:val="0"/>
            <w:vAlign w:val="center"/>
          </w:tcPr>
          <w:p w14:paraId="37C58DD2">
            <w:pPr>
              <w:jc w:val="center"/>
              <w:rPr>
                <w:rFonts w:hint="eastAsia" w:ascii="宋体" w:hAnsi="宋体" w:eastAsia="宋体" w:cs="宋体"/>
                <w:color w:val="auto"/>
                <w:sz w:val="20"/>
                <w:szCs w:val="20"/>
              </w:rPr>
            </w:pPr>
          </w:p>
        </w:tc>
      </w:tr>
      <w:tr w14:paraId="7D52E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47AB6065">
            <w:pPr>
              <w:jc w:val="center"/>
              <w:rPr>
                <w:rFonts w:hint="eastAsia" w:ascii="宋体" w:hAnsi="宋体" w:eastAsia="宋体" w:cs="宋体"/>
                <w:color w:val="auto"/>
                <w:sz w:val="20"/>
                <w:szCs w:val="20"/>
              </w:rPr>
            </w:pPr>
          </w:p>
        </w:tc>
        <w:tc>
          <w:tcPr>
            <w:tcW w:w="1418" w:type="dxa"/>
            <w:noWrap w:val="0"/>
            <w:vAlign w:val="center"/>
          </w:tcPr>
          <w:p w14:paraId="05A497E6">
            <w:pPr>
              <w:jc w:val="center"/>
              <w:rPr>
                <w:rFonts w:hint="eastAsia" w:ascii="宋体" w:hAnsi="宋体" w:eastAsia="宋体" w:cs="宋体"/>
                <w:color w:val="auto"/>
                <w:sz w:val="20"/>
                <w:szCs w:val="20"/>
              </w:rPr>
            </w:pPr>
          </w:p>
        </w:tc>
        <w:tc>
          <w:tcPr>
            <w:tcW w:w="1063" w:type="dxa"/>
            <w:noWrap w:val="0"/>
            <w:vAlign w:val="center"/>
          </w:tcPr>
          <w:p w14:paraId="62400180">
            <w:pPr>
              <w:jc w:val="center"/>
              <w:rPr>
                <w:rFonts w:hint="eastAsia" w:ascii="宋体" w:hAnsi="宋体" w:eastAsia="宋体" w:cs="宋体"/>
                <w:color w:val="auto"/>
                <w:sz w:val="20"/>
                <w:szCs w:val="20"/>
              </w:rPr>
            </w:pPr>
          </w:p>
        </w:tc>
        <w:tc>
          <w:tcPr>
            <w:tcW w:w="1063" w:type="dxa"/>
            <w:noWrap w:val="0"/>
            <w:vAlign w:val="center"/>
          </w:tcPr>
          <w:p w14:paraId="2DD85290">
            <w:pPr>
              <w:jc w:val="center"/>
              <w:rPr>
                <w:rFonts w:hint="eastAsia" w:ascii="宋体" w:hAnsi="宋体" w:eastAsia="宋体" w:cs="宋体"/>
                <w:color w:val="auto"/>
                <w:sz w:val="20"/>
                <w:szCs w:val="20"/>
              </w:rPr>
            </w:pPr>
          </w:p>
        </w:tc>
        <w:tc>
          <w:tcPr>
            <w:tcW w:w="1063" w:type="dxa"/>
            <w:noWrap w:val="0"/>
            <w:vAlign w:val="center"/>
          </w:tcPr>
          <w:p w14:paraId="4C6D42B2">
            <w:pPr>
              <w:jc w:val="center"/>
              <w:rPr>
                <w:rFonts w:hint="eastAsia" w:ascii="宋体" w:hAnsi="宋体" w:eastAsia="宋体" w:cs="宋体"/>
                <w:color w:val="auto"/>
                <w:sz w:val="20"/>
                <w:szCs w:val="20"/>
              </w:rPr>
            </w:pPr>
          </w:p>
        </w:tc>
        <w:tc>
          <w:tcPr>
            <w:tcW w:w="1063" w:type="dxa"/>
            <w:noWrap w:val="0"/>
            <w:vAlign w:val="center"/>
          </w:tcPr>
          <w:p w14:paraId="32F518DA">
            <w:pPr>
              <w:jc w:val="center"/>
              <w:rPr>
                <w:rFonts w:hint="eastAsia" w:ascii="宋体" w:hAnsi="宋体" w:eastAsia="宋体" w:cs="宋体"/>
                <w:color w:val="auto"/>
                <w:sz w:val="20"/>
                <w:szCs w:val="20"/>
              </w:rPr>
            </w:pPr>
          </w:p>
        </w:tc>
        <w:tc>
          <w:tcPr>
            <w:tcW w:w="1063" w:type="dxa"/>
            <w:noWrap w:val="0"/>
            <w:vAlign w:val="center"/>
          </w:tcPr>
          <w:p w14:paraId="1D326F86">
            <w:pPr>
              <w:jc w:val="center"/>
              <w:rPr>
                <w:rFonts w:hint="eastAsia" w:ascii="宋体" w:hAnsi="宋体" w:eastAsia="宋体" w:cs="宋体"/>
                <w:color w:val="auto"/>
                <w:sz w:val="20"/>
                <w:szCs w:val="20"/>
              </w:rPr>
            </w:pPr>
          </w:p>
        </w:tc>
        <w:tc>
          <w:tcPr>
            <w:tcW w:w="1063" w:type="dxa"/>
            <w:noWrap w:val="0"/>
            <w:vAlign w:val="center"/>
          </w:tcPr>
          <w:p w14:paraId="2597126B">
            <w:pPr>
              <w:jc w:val="center"/>
              <w:rPr>
                <w:rFonts w:hint="eastAsia" w:ascii="宋体" w:hAnsi="宋体" w:eastAsia="宋体" w:cs="宋体"/>
                <w:color w:val="auto"/>
                <w:sz w:val="20"/>
                <w:szCs w:val="20"/>
              </w:rPr>
            </w:pPr>
          </w:p>
        </w:tc>
      </w:tr>
      <w:tr w14:paraId="4CC1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4E4171D">
            <w:pPr>
              <w:jc w:val="center"/>
              <w:rPr>
                <w:rFonts w:hint="eastAsia" w:ascii="宋体" w:hAnsi="宋体" w:eastAsia="宋体" w:cs="宋体"/>
                <w:color w:val="auto"/>
                <w:sz w:val="20"/>
                <w:szCs w:val="20"/>
              </w:rPr>
            </w:pPr>
          </w:p>
        </w:tc>
        <w:tc>
          <w:tcPr>
            <w:tcW w:w="1418" w:type="dxa"/>
            <w:noWrap w:val="0"/>
            <w:vAlign w:val="center"/>
          </w:tcPr>
          <w:p w14:paraId="2B1399C3">
            <w:pPr>
              <w:jc w:val="center"/>
              <w:rPr>
                <w:rFonts w:hint="eastAsia" w:ascii="宋体" w:hAnsi="宋体" w:eastAsia="宋体" w:cs="宋体"/>
                <w:color w:val="auto"/>
                <w:sz w:val="20"/>
                <w:szCs w:val="20"/>
              </w:rPr>
            </w:pPr>
          </w:p>
        </w:tc>
        <w:tc>
          <w:tcPr>
            <w:tcW w:w="1063" w:type="dxa"/>
            <w:noWrap w:val="0"/>
            <w:vAlign w:val="center"/>
          </w:tcPr>
          <w:p w14:paraId="44584752">
            <w:pPr>
              <w:jc w:val="center"/>
              <w:rPr>
                <w:rFonts w:hint="eastAsia" w:ascii="宋体" w:hAnsi="宋体" w:eastAsia="宋体" w:cs="宋体"/>
                <w:color w:val="auto"/>
                <w:sz w:val="20"/>
                <w:szCs w:val="20"/>
              </w:rPr>
            </w:pPr>
          </w:p>
        </w:tc>
        <w:tc>
          <w:tcPr>
            <w:tcW w:w="1063" w:type="dxa"/>
            <w:noWrap w:val="0"/>
            <w:vAlign w:val="center"/>
          </w:tcPr>
          <w:p w14:paraId="008A277A">
            <w:pPr>
              <w:jc w:val="center"/>
              <w:rPr>
                <w:rFonts w:hint="eastAsia" w:ascii="宋体" w:hAnsi="宋体" w:eastAsia="宋体" w:cs="宋体"/>
                <w:color w:val="auto"/>
                <w:sz w:val="20"/>
                <w:szCs w:val="20"/>
              </w:rPr>
            </w:pPr>
          </w:p>
        </w:tc>
        <w:tc>
          <w:tcPr>
            <w:tcW w:w="1063" w:type="dxa"/>
            <w:noWrap w:val="0"/>
            <w:vAlign w:val="center"/>
          </w:tcPr>
          <w:p w14:paraId="4029259F">
            <w:pPr>
              <w:jc w:val="center"/>
              <w:rPr>
                <w:rFonts w:hint="eastAsia" w:ascii="宋体" w:hAnsi="宋体" w:eastAsia="宋体" w:cs="宋体"/>
                <w:color w:val="auto"/>
                <w:sz w:val="20"/>
                <w:szCs w:val="20"/>
              </w:rPr>
            </w:pPr>
          </w:p>
        </w:tc>
        <w:tc>
          <w:tcPr>
            <w:tcW w:w="1063" w:type="dxa"/>
            <w:noWrap w:val="0"/>
            <w:vAlign w:val="center"/>
          </w:tcPr>
          <w:p w14:paraId="53AB4DD1">
            <w:pPr>
              <w:jc w:val="center"/>
              <w:rPr>
                <w:rFonts w:hint="eastAsia" w:ascii="宋体" w:hAnsi="宋体" w:eastAsia="宋体" w:cs="宋体"/>
                <w:color w:val="auto"/>
                <w:sz w:val="20"/>
                <w:szCs w:val="20"/>
              </w:rPr>
            </w:pPr>
          </w:p>
        </w:tc>
        <w:tc>
          <w:tcPr>
            <w:tcW w:w="1063" w:type="dxa"/>
            <w:noWrap w:val="0"/>
            <w:vAlign w:val="center"/>
          </w:tcPr>
          <w:p w14:paraId="0B171586">
            <w:pPr>
              <w:jc w:val="center"/>
              <w:rPr>
                <w:rFonts w:hint="eastAsia" w:ascii="宋体" w:hAnsi="宋体" w:eastAsia="宋体" w:cs="宋体"/>
                <w:color w:val="auto"/>
                <w:sz w:val="20"/>
                <w:szCs w:val="20"/>
              </w:rPr>
            </w:pPr>
          </w:p>
        </w:tc>
        <w:tc>
          <w:tcPr>
            <w:tcW w:w="1063" w:type="dxa"/>
            <w:noWrap w:val="0"/>
            <w:vAlign w:val="center"/>
          </w:tcPr>
          <w:p w14:paraId="40233AAC">
            <w:pPr>
              <w:jc w:val="center"/>
              <w:rPr>
                <w:rFonts w:hint="eastAsia" w:ascii="宋体" w:hAnsi="宋体" w:eastAsia="宋体" w:cs="宋体"/>
                <w:color w:val="auto"/>
                <w:sz w:val="20"/>
                <w:szCs w:val="20"/>
              </w:rPr>
            </w:pPr>
          </w:p>
        </w:tc>
      </w:tr>
      <w:tr w14:paraId="03F9E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0913DDF">
            <w:pPr>
              <w:jc w:val="center"/>
              <w:rPr>
                <w:rFonts w:hint="eastAsia" w:ascii="宋体" w:hAnsi="宋体" w:eastAsia="宋体" w:cs="宋体"/>
                <w:color w:val="auto"/>
                <w:sz w:val="20"/>
                <w:szCs w:val="20"/>
              </w:rPr>
            </w:pPr>
          </w:p>
        </w:tc>
        <w:tc>
          <w:tcPr>
            <w:tcW w:w="1418" w:type="dxa"/>
            <w:noWrap w:val="0"/>
            <w:vAlign w:val="center"/>
          </w:tcPr>
          <w:p w14:paraId="733739A2">
            <w:pPr>
              <w:jc w:val="center"/>
              <w:rPr>
                <w:rFonts w:hint="eastAsia" w:ascii="宋体" w:hAnsi="宋体" w:eastAsia="宋体" w:cs="宋体"/>
                <w:color w:val="auto"/>
                <w:sz w:val="20"/>
                <w:szCs w:val="20"/>
              </w:rPr>
            </w:pPr>
          </w:p>
        </w:tc>
        <w:tc>
          <w:tcPr>
            <w:tcW w:w="1063" w:type="dxa"/>
            <w:noWrap w:val="0"/>
            <w:vAlign w:val="center"/>
          </w:tcPr>
          <w:p w14:paraId="7ECCE709">
            <w:pPr>
              <w:jc w:val="center"/>
              <w:rPr>
                <w:rFonts w:hint="eastAsia" w:ascii="宋体" w:hAnsi="宋体" w:eastAsia="宋体" w:cs="宋体"/>
                <w:color w:val="auto"/>
                <w:sz w:val="20"/>
                <w:szCs w:val="20"/>
              </w:rPr>
            </w:pPr>
          </w:p>
        </w:tc>
        <w:tc>
          <w:tcPr>
            <w:tcW w:w="1063" w:type="dxa"/>
            <w:noWrap w:val="0"/>
            <w:vAlign w:val="center"/>
          </w:tcPr>
          <w:p w14:paraId="545820DB">
            <w:pPr>
              <w:jc w:val="center"/>
              <w:rPr>
                <w:rFonts w:hint="eastAsia" w:ascii="宋体" w:hAnsi="宋体" w:eastAsia="宋体" w:cs="宋体"/>
                <w:color w:val="auto"/>
                <w:sz w:val="20"/>
                <w:szCs w:val="20"/>
              </w:rPr>
            </w:pPr>
          </w:p>
        </w:tc>
        <w:tc>
          <w:tcPr>
            <w:tcW w:w="1063" w:type="dxa"/>
            <w:noWrap w:val="0"/>
            <w:vAlign w:val="center"/>
          </w:tcPr>
          <w:p w14:paraId="3AC2ACC1">
            <w:pPr>
              <w:jc w:val="center"/>
              <w:rPr>
                <w:rFonts w:hint="eastAsia" w:ascii="宋体" w:hAnsi="宋体" w:eastAsia="宋体" w:cs="宋体"/>
                <w:color w:val="auto"/>
                <w:sz w:val="20"/>
                <w:szCs w:val="20"/>
              </w:rPr>
            </w:pPr>
          </w:p>
        </w:tc>
        <w:tc>
          <w:tcPr>
            <w:tcW w:w="1063" w:type="dxa"/>
            <w:noWrap w:val="0"/>
            <w:vAlign w:val="center"/>
          </w:tcPr>
          <w:p w14:paraId="42CA661C">
            <w:pPr>
              <w:jc w:val="center"/>
              <w:rPr>
                <w:rFonts w:hint="eastAsia" w:ascii="宋体" w:hAnsi="宋体" w:eastAsia="宋体" w:cs="宋体"/>
                <w:color w:val="auto"/>
                <w:sz w:val="20"/>
                <w:szCs w:val="20"/>
              </w:rPr>
            </w:pPr>
          </w:p>
        </w:tc>
        <w:tc>
          <w:tcPr>
            <w:tcW w:w="1063" w:type="dxa"/>
            <w:noWrap w:val="0"/>
            <w:vAlign w:val="center"/>
          </w:tcPr>
          <w:p w14:paraId="3D7769FE">
            <w:pPr>
              <w:jc w:val="center"/>
              <w:rPr>
                <w:rFonts w:hint="eastAsia" w:ascii="宋体" w:hAnsi="宋体" w:eastAsia="宋体" w:cs="宋体"/>
                <w:color w:val="auto"/>
                <w:sz w:val="20"/>
                <w:szCs w:val="20"/>
              </w:rPr>
            </w:pPr>
          </w:p>
        </w:tc>
        <w:tc>
          <w:tcPr>
            <w:tcW w:w="1063" w:type="dxa"/>
            <w:noWrap w:val="0"/>
            <w:vAlign w:val="center"/>
          </w:tcPr>
          <w:p w14:paraId="170F1372">
            <w:pPr>
              <w:jc w:val="center"/>
              <w:rPr>
                <w:rFonts w:hint="eastAsia" w:ascii="宋体" w:hAnsi="宋体" w:eastAsia="宋体" w:cs="宋体"/>
                <w:color w:val="auto"/>
                <w:sz w:val="20"/>
                <w:szCs w:val="20"/>
              </w:rPr>
            </w:pPr>
          </w:p>
        </w:tc>
      </w:tr>
      <w:tr w14:paraId="4699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FE3EF5B">
            <w:pPr>
              <w:jc w:val="center"/>
              <w:rPr>
                <w:rFonts w:hint="eastAsia" w:ascii="宋体" w:hAnsi="宋体" w:eastAsia="宋体" w:cs="宋体"/>
                <w:color w:val="auto"/>
                <w:sz w:val="20"/>
                <w:szCs w:val="20"/>
              </w:rPr>
            </w:pPr>
          </w:p>
        </w:tc>
        <w:tc>
          <w:tcPr>
            <w:tcW w:w="1418" w:type="dxa"/>
            <w:noWrap w:val="0"/>
            <w:vAlign w:val="center"/>
          </w:tcPr>
          <w:p w14:paraId="32473ADC">
            <w:pPr>
              <w:jc w:val="center"/>
              <w:rPr>
                <w:rFonts w:hint="eastAsia" w:ascii="宋体" w:hAnsi="宋体" w:eastAsia="宋体" w:cs="宋体"/>
                <w:color w:val="auto"/>
                <w:sz w:val="20"/>
                <w:szCs w:val="20"/>
              </w:rPr>
            </w:pPr>
          </w:p>
        </w:tc>
        <w:tc>
          <w:tcPr>
            <w:tcW w:w="1063" w:type="dxa"/>
            <w:noWrap w:val="0"/>
            <w:vAlign w:val="center"/>
          </w:tcPr>
          <w:p w14:paraId="041EA1A6">
            <w:pPr>
              <w:jc w:val="center"/>
              <w:rPr>
                <w:rFonts w:hint="eastAsia" w:ascii="宋体" w:hAnsi="宋体" w:eastAsia="宋体" w:cs="宋体"/>
                <w:color w:val="auto"/>
                <w:sz w:val="20"/>
                <w:szCs w:val="20"/>
              </w:rPr>
            </w:pPr>
          </w:p>
        </w:tc>
        <w:tc>
          <w:tcPr>
            <w:tcW w:w="1063" w:type="dxa"/>
            <w:noWrap w:val="0"/>
            <w:vAlign w:val="center"/>
          </w:tcPr>
          <w:p w14:paraId="6C93038B">
            <w:pPr>
              <w:jc w:val="center"/>
              <w:rPr>
                <w:rFonts w:hint="eastAsia" w:ascii="宋体" w:hAnsi="宋体" w:eastAsia="宋体" w:cs="宋体"/>
                <w:color w:val="auto"/>
                <w:sz w:val="20"/>
                <w:szCs w:val="20"/>
              </w:rPr>
            </w:pPr>
          </w:p>
        </w:tc>
        <w:tc>
          <w:tcPr>
            <w:tcW w:w="1063" w:type="dxa"/>
            <w:noWrap w:val="0"/>
            <w:vAlign w:val="center"/>
          </w:tcPr>
          <w:p w14:paraId="02A97A66">
            <w:pPr>
              <w:jc w:val="center"/>
              <w:rPr>
                <w:rFonts w:hint="eastAsia" w:ascii="宋体" w:hAnsi="宋体" w:eastAsia="宋体" w:cs="宋体"/>
                <w:color w:val="auto"/>
                <w:sz w:val="20"/>
                <w:szCs w:val="20"/>
              </w:rPr>
            </w:pPr>
          </w:p>
        </w:tc>
        <w:tc>
          <w:tcPr>
            <w:tcW w:w="1063" w:type="dxa"/>
            <w:noWrap w:val="0"/>
            <w:vAlign w:val="center"/>
          </w:tcPr>
          <w:p w14:paraId="653DE6EB">
            <w:pPr>
              <w:jc w:val="center"/>
              <w:rPr>
                <w:rFonts w:hint="eastAsia" w:ascii="宋体" w:hAnsi="宋体" w:eastAsia="宋体" w:cs="宋体"/>
                <w:color w:val="auto"/>
                <w:sz w:val="20"/>
                <w:szCs w:val="20"/>
              </w:rPr>
            </w:pPr>
          </w:p>
        </w:tc>
        <w:tc>
          <w:tcPr>
            <w:tcW w:w="1063" w:type="dxa"/>
            <w:noWrap w:val="0"/>
            <w:vAlign w:val="center"/>
          </w:tcPr>
          <w:p w14:paraId="4898628A">
            <w:pPr>
              <w:jc w:val="center"/>
              <w:rPr>
                <w:rFonts w:hint="eastAsia" w:ascii="宋体" w:hAnsi="宋体" w:eastAsia="宋体" w:cs="宋体"/>
                <w:color w:val="auto"/>
                <w:sz w:val="20"/>
                <w:szCs w:val="20"/>
              </w:rPr>
            </w:pPr>
          </w:p>
        </w:tc>
        <w:tc>
          <w:tcPr>
            <w:tcW w:w="1063" w:type="dxa"/>
            <w:noWrap w:val="0"/>
            <w:vAlign w:val="center"/>
          </w:tcPr>
          <w:p w14:paraId="72AE53F2">
            <w:pPr>
              <w:jc w:val="center"/>
              <w:rPr>
                <w:rFonts w:hint="eastAsia" w:ascii="宋体" w:hAnsi="宋体" w:eastAsia="宋体" w:cs="宋体"/>
                <w:color w:val="auto"/>
                <w:sz w:val="20"/>
                <w:szCs w:val="20"/>
              </w:rPr>
            </w:pPr>
          </w:p>
        </w:tc>
      </w:tr>
      <w:tr w14:paraId="5F6A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B61EEE4">
            <w:pPr>
              <w:jc w:val="center"/>
              <w:rPr>
                <w:rFonts w:hint="eastAsia" w:ascii="宋体" w:hAnsi="宋体" w:eastAsia="宋体" w:cs="宋体"/>
                <w:color w:val="auto"/>
                <w:sz w:val="20"/>
                <w:szCs w:val="20"/>
              </w:rPr>
            </w:pPr>
          </w:p>
        </w:tc>
        <w:tc>
          <w:tcPr>
            <w:tcW w:w="1418" w:type="dxa"/>
            <w:noWrap w:val="0"/>
            <w:vAlign w:val="center"/>
          </w:tcPr>
          <w:p w14:paraId="47D2D90E">
            <w:pPr>
              <w:jc w:val="center"/>
              <w:rPr>
                <w:rFonts w:hint="eastAsia" w:ascii="宋体" w:hAnsi="宋体" w:eastAsia="宋体" w:cs="宋体"/>
                <w:color w:val="auto"/>
                <w:sz w:val="20"/>
                <w:szCs w:val="20"/>
              </w:rPr>
            </w:pPr>
          </w:p>
        </w:tc>
        <w:tc>
          <w:tcPr>
            <w:tcW w:w="1063" w:type="dxa"/>
            <w:noWrap w:val="0"/>
            <w:vAlign w:val="center"/>
          </w:tcPr>
          <w:p w14:paraId="0BD5265F">
            <w:pPr>
              <w:jc w:val="center"/>
              <w:rPr>
                <w:rFonts w:hint="eastAsia" w:ascii="宋体" w:hAnsi="宋体" w:eastAsia="宋体" w:cs="宋体"/>
                <w:color w:val="auto"/>
                <w:sz w:val="20"/>
                <w:szCs w:val="20"/>
              </w:rPr>
            </w:pPr>
          </w:p>
        </w:tc>
        <w:tc>
          <w:tcPr>
            <w:tcW w:w="1063" w:type="dxa"/>
            <w:noWrap w:val="0"/>
            <w:vAlign w:val="center"/>
          </w:tcPr>
          <w:p w14:paraId="6338078F">
            <w:pPr>
              <w:jc w:val="center"/>
              <w:rPr>
                <w:rFonts w:hint="eastAsia" w:ascii="宋体" w:hAnsi="宋体" w:eastAsia="宋体" w:cs="宋体"/>
                <w:color w:val="auto"/>
                <w:sz w:val="20"/>
                <w:szCs w:val="20"/>
              </w:rPr>
            </w:pPr>
          </w:p>
        </w:tc>
        <w:tc>
          <w:tcPr>
            <w:tcW w:w="1063" w:type="dxa"/>
            <w:noWrap w:val="0"/>
            <w:vAlign w:val="center"/>
          </w:tcPr>
          <w:p w14:paraId="2C4234F1">
            <w:pPr>
              <w:jc w:val="center"/>
              <w:rPr>
                <w:rFonts w:hint="eastAsia" w:ascii="宋体" w:hAnsi="宋体" w:eastAsia="宋体" w:cs="宋体"/>
                <w:color w:val="auto"/>
                <w:sz w:val="20"/>
                <w:szCs w:val="20"/>
              </w:rPr>
            </w:pPr>
          </w:p>
        </w:tc>
        <w:tc>
          <w:tcPr>
            <w:tcW w:w="1063" w:type="dxa"/>
            <w:noWrap w:val="0"/>
            <w:vAlign w:val="center"/>
          </w:tcPr>
          <w:p w14:paraId="27518392">
            <w:pPr>
              <w:jc w:val="center"/>
              <w:rPr>
                <w:rFonts w:hint="eastAsia" w:ascii="宋体" w:hAnsi="宋体" w:eastAsia="宋体" w:cs="宋体"/>
                <w:color w:val="auto"/>
                <w:sz w:val="20"/>
                <w:szCs w:val="20"/>
              </w:rPr>
            </w:pPr>
          </w:p>
        </w:tc>
        <w:tc>
          <w:tcPr>
            <w:tcW w:w="1063" w:type="dxa"/>
            <w:noWrap w:val="0"/>
            <w:vAlign w:val="center"/>
          </w:tcPr>
          <w:p w14:paraId="2C47B3B5">
            <w:pPr>
              <w:jc w:val="center"/>
              <w:rPr>
                <w:rFonts w:hint="eastAsia" w:ascii="宋体" w:hAnsi="宋体" w:eastAsia="宋体" w:cs="宋体"/>
                <w:color w:val="auto"/>
                <w:sz w:val="20"/>
                <w:szCs w:val="20"/>
              </w:rPr>
            </w:pPr>
          </w:p>
        </w:tc>
        <w:tc>
          <w:tcPr>
            <w:tcW w:w="1063" w:type="dxa"/>
            <w:noWrap w:val="0"/>
            <w:vAlign w:val="center"/>
          </w:tcPr>
          <w:p w14:paraId="4C770189">
            <w:pPr>
              <w:jc w:val="center"/>
              <w:rPr>
                <w:rFonts w:hint="eastAsia" w:ascii="宋体" w:hAnsi="宋体" w:eastAsia="宋体" w:cs="宋体"/>
                <w:color w:val="auto"/>
                <w:sz w:val="20"/>
                <w:szCs w:val="20"/>
              </w:rPr>
            </w:pPr>
          </w:p>
        </w:tc>
      </w:tr>
      <w:tr w14:paraId="1628F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8FF2A16">
            <w:pPr>
              <w:jc w:val="center"/>
              <w:rPr>
                <w:rFonts w:hint="eastAsia" w:ascii="宋体" w:hAnsi="宋体" w:eastAsia="宋体" w:cs="宋体"/>
                <w:color w:val="auto"/>
                <w:sz w:val="20"/>
                <w:szCs w:val="20"/>
              </w:rPr>
            </w:pPr>
          </w:p>
        </w:tc>
        <w:tc>
          <w:tcPr>
            <w:tcW w:w="1418" w:type="dxa"/>
            <w:noWrap w:val="0"/>
            <w:vAlign w:val="center"/>
          </w:tcPr>
          <w:p w14:paraId="29E13D1B">
            <w:pPr>
              <w:jc w:val="center"/>
              <w:rPr>
                <w:rFonts w:hint="eastAsia" w:ascii="宋体" w:hAnsi="宋体" w:eastAsia="宋体" w:cs="宋体"/>
                <w:color w:val="auto"/>
                <w:sz w:val="20"/>
                <w:szCs w:val="20"/>
              </w:rPr>
            </w:pPr>
          </w:p>
        </w:tc>
        <w:tc>
          <w:tcPr>
            <w:tcW w:w="1063" w:type="dxa"/>
            <w:noWrap w:val="0"/>
            <w:vAlign w:val="center"/>
          </w:tcPr>
          <w:p w14:paraId="4A4ACF43">
            <w:pPr>
              <w:jc w:val="center"/>
              <w:rPr>
                <w:rFonts w:hint="eastAsia" w:ascii="宋体" w:hAnsi="宋体" w:eastAsia="宋体" w:cs="宋体"/>
                <w:color w:val="auto"/>
                <w:sz w:val="20"/>
                <w:szCs w:val="20"/>
              </w:rPr>
            </w:pPr>
          </w:p>
        </w:tc>
        <w:tc>
          <w:tcPr>
            <w:tcW w:w="1063" w:type="dxa"/>
            <w:noWrap w:val="0"/>
            <w:vAlign w:val="center"/>
          </w:tcPr>
          <w:p w14:paraId="57CD1F32">
            <w:pPr>
              <w:jc w:val="center"/>
              <w:rPr>
                <w:rFonts w:hint="eastAsia" w:ascii="宋体" w:hAnsi="宋体" w:eastAsia="宋体" w:cs="宋体"/>
                <w:color w:val="auto"/>
                <w:sz w:val="20"/>
                <w:szCs w:val="20"/>
              </w:rPr>
            </w:pPr>
          </w:p>
        </w:tc>
        <w:tc>
          <w:tcPr>
            <w:tcW w:w="1063" w:type="dxa"/>
            <w:noWrap w:val="0"/>
            <w:vAlign w:val="center"/>
          </w:tcPr>
          <w:p w14:paraId="109C47FA">
            <w:pPr>
              <w:jc w:val="center"/>
              <w:rPr>
                <w:rFonts w:hint="eastAsia" w:ascii="宋体" w:hAnsi="宋体" w:eastAsia="宋体" w:cs="宋体"/>
                <w:color w:val="auto"/>
                <w:sz w:val="20"/>
                <w:szCs w:val="20"/>
              </w:rPr>
            </w:pPr>
          </w:p>
        </w:tc>
        <w:tc>
          <w:tcPr>
            <w:tcW w:w="1063" w:type="dxa"/>
            <w:noWrap w:val="0"/>
            <w:vAlign w:val="center"/>
          </w:tcPr>
          <w:p w14:paraId="198FF76C">
            <w:pPr>
              <w:jc w:val="center"/>
              <w:rPr>
                <w:rFonts w:hint="eastAsia" w:ascii="宋体" w:hAnsi="宋体" w:eastAsia="宋体" w:cs="宋体"/>
                <w:color w:val="auto"/>
                <w:sz w:val="20"/>
                <w:szCs w:val="20"/>
              </w:rPr>
            </w:pPr>
          </w:p>
        </w:tc>
        <w:tc>
          <w:tcPr>
            <w:tcW w:w="1063" w:type="dxa"/>
            <w:noWrap w:val="0"/>
            <w:vAlign w:val="center"/>
          </w:tcPr>
          <w:p w14:paraId="73BCD172">
            <w:pPr>
              <w:jc w:val="center"/>
              <w:rPr>
                <w:rFonts w:hint="eastAsia" w:ascii="宋体" w:hAnsi="宋体" w:eastAsia="宋体" w:cs="宋体"/>
                <w:color w:val="auto"/>
                <w:sz w:val="20"/>
                <w:szCs w:val="20"/>
              </w:rPr>
            </w:pPr>
          </w:p>
        </w:tc>
        <w:tc>
          <w:tcPr>
            <w:tcW w:w="1063" w:type="dxa"/>
            <w:noWrap w:val="0"/>
            <w:vAlign w:val="center"/>
          </w:tcPr>
          <w:p w14:paraId="21D89159">
            <w:pPr>
              <w:jc w:val="center"/>
              <w:rPr>
                <w:rFonts w:hint="eastAsia" w:ascii="宋体" w:hAnsi="宋体" w:eastAsia="宋体" w:cs="宋体"/>
                <w:color w:val="auto"/>
                <w:sz w:val="20"/>
                <w:szCs w:val="20"/>
              </w:rPr>
            </w:pPr>
          </w:p>
        </w:tc>
      </w:tr>
      <w:tr w14:paraId="5921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624D680">
            <w:pPr>
              <w:jc w:val="center"/>
              <w:rPr>
                <w:rFonts w:hint="eastAsia" w:ascii="宋体" w:hAnsi="宋体" w:eastAsia="宋体" w:cs="宋体"/>
                <w:color w:val="auto"/>
                <w:sz w:val="20"/>
                <w:szCs w:val="20"/>
              </w:rPr>
            </w:pPr>
          </w:p>
        </w:tc>
        <w:tc>
          <w:tcPr>
            <w:tcW w:w="1418" w:type="dxa"/>
            <w:noWrap w:val="0"/>
            <w:vAlign w:val="center"/>
          </w:tcPr>
          <w:p w14:paraId="09E9E88C">
            <w:pPr>
              <w:jc w:val="center"/>
              <w:rPr>
                <w:rFonts w:hint="eastAsia" w:ascii="宋体" w:hAnsi="宋体" w:eastAsia="宋体" w:cs="宋体"/>
                <w:color w:val="auto"/>
                <w:sz w:val="20"/>
                <w:szCs w:val="20"/>
              </w:rPr>
            </w:pPr>
          </w:p>
        </w:tc>
        <w:tc>
          <w:tcPr>
            <w:tcW w:w="1063" w:type="dxa"/>
            <w:noWrap w:val="0"/>
            <w:vAlign w:val="center"/>
          </w:tcPr>
          <w:p w14:paraId="000B7A20">
            <w:pPr>
              <w:jc w:val="center"/>
              <w:rPr>
                <w:rFonts w:hint="eastAsia" w:ascii="宋体" w:hAnsi="宋体" w:eastAsia="宋体" w:cs="宋体"/>
                <w:color w:val="auto"/>
                <w:sz w:val="20"/>
                <w:szCs w:val="20"/>
              </w:rPr>
            </w:pPr>
          </w:p>
        </w:tc>
        <w:tc>
          <w:tcPr>
            <w:tcW w:w="1063" w:type="dxa"/>
            <w:noWrap w:val="0"/>
            <w:vAlign w:val="center"/>
          </w:tcPr>
          <w:p w14:paraId="4785FFB5">
            <w:pPr>
              <w:jc w:val="center"/>
              <w:rPr>
                <w:rFonts w:hint="eastAsia" w:ascii="宋体" w:hAnsi="宋体" w:eastAsia="宋体" w:cs="宋体"/>
                <w:color w:val="auto"/>
                <w:sz w:val="20"/>
                <w:szCs w:val="20"/>
              </w:rPr>
            </w:pPr>
          </w:p>
        </w:tc>
        <w:tc>
          <w:tcPr>
            <w:tcW w:w="1063" w:type="dxa"/>
            <w:noWrap w:val="0"/>
            <w:vAlign w:val="center"/>
          </w:tcPr>
          <w:p w14:paraId="757BAD93">
            <w:pPr>
              <w:jc w:val="center"/>
              <w:rPr>
                <w:rFonts w:hint="eastAsia" w:ascii="宋体" w:hAnsi="宋体" w:eastAsia="宋体" w:cs="宋体"/>
                <w:color w:val="auto"/>
                <w:sz w:val="20"/>
                <w:szCs w:val="20"/>
              </w:rPr>
            </w:pPr>
          </w:p>
        </w:tc>
        <w:tc>
          <w:tcPr>
            <w:tcW w:w="1063" w:type="dxa"/>
            <w:noWrap w:val="0"/>
            <w:vAlign w:val="center"/>
          </w:tcPr>
          <w:p w14:paraId="575EEB56">
            <w:pPr>
              <w:jc w:val="center"/>
              <w:rPr>
                <w:rFonts w:hint="eastAsia" w:ascii="宋体" w:hAnsi="宋体" w:eastAsia="宋体" w:cs="宋体"/>
                <w:color w:val="auto"/>
                <w:sz w:val="20"/>
                <w:szCs w:val="20"/>
              </w:rPr>
            </w:pPr>
          </w:p>
        </w:tc>
        <w:tc>
          <w:tcPr>
            <w:tcW w:w="1063" w:type="dxa"/>
            <w:noWrap w:val="0"/>
            <w:vAlign w:val="center"/>
          </w:tcPr>
          <w:p w14:paraId="487C24C8">
            <w:pPr>
              <w:jc w:val="center"/>
              <w:rPr>
                <w:rFonts w:hint="eastAsia" w:ascii="宋体" w:hAnsi="宋体" w:eastAsia="宋体" w:cs="宋体"/>
                <w:color w:val="auto"/>
                <w:sz w:val="20"/>
                <w:szCs w:val="20"/>
              </w:rPr>
            </w:pPr>
          </w:p>
        </w:tc>
        <w:tc>
          <w:tcPr>
            <w:tcW w:w="1063" w:type="dxa"/>
            <w:noWrap w:val="0"/>
            <w:vAlign w:val="center"/>
          </w:tcPr>
          <w:p w14:paraId="4B44D2F2">
            <w:pPr>
              <w:jc w:val="center"/>
              <w:rPr>
                <w:rFonts w:hint="eastAsia" w:ascii="宋体" w:hAnsi="宋体" w:eastAsia="宋体" w:cs="宋体"/>
                <w:color w:val="auto"/>
                <w:sz w:val="20"/>
                <w:szCs w:val="20"/>
              </w:rPr>
            </w:pPr>
          </w:p>
        </w:tc>
      </w:tr>
      <w:tr w14:paraId="1DBE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D81A1D6">
            <w:pPr>
              <w:jc w:val="center"/>
              <w:rPr>
                <w:rFonts w:hint="eastAsia" w:ascii="宋体" w:hAnsi="宋体" w:eastAsia="宋体" w:cs="宋体"/>
                <w:color w:val="auto"/>
                <w:sz w:val="20"/>
                <w:szCs w:val="20"/>
              </w:rPr>
            </w:pPr>
          </w:p>
        </w:tc>
        <w:tc>
          <w:tcPr>
            <w:tcW w:w="1418" w:type="dxa"/>
            <w:noWrap w:val="0"/>
            <w:vAlign w:val="center"/>
          </w:tcPr>
          <w:p w14:paraId="7D2B4724">
            <w:pPr>
              <w:jc w:val="center"/>
              <w:rPr>
                <w:rFonts w:hint="eastAsia" w:ascii="宋体" w:hAnsi="宋体" w:eastAsia="宋体" w:cs="宋体"/>
                <w:color w:val="auto"/>
                <w:sz w:val="20"/>
                <w:szCs w:val="20"/>
              </w:rPr>
            </w:pPr>
          </w:p>
        </w:tc>
        <w:tc>
          <w:tcPr>
            <w:tcW w:w="1063" w:type="dxa"/>
            <w:noWrap w:val="0"/>
            <w:vAlign w:val="center"/>
          </w:tcPr>
          <w:p w14:paraId="56C9D0AD">
            <w:pPr>
              <w:jc w:val="center"/>
              <w:rPr>
                <w:rFonts w:hint="eastAsia" w:ascii="宋体" w:hAnsi="宋体" w:eastAsia="宋体" w:cs="宋体"/>
                <w:color w:val="auto"/>
                <w:sz w:val="20"/>
                <w:szCs w:val="20"/>
              </w:rPr>
            </w:pPr>
          </w:p>
        </w:tc>
        <w:tc>
          <w:tcPr>
            <w:tcW w:w="1063" w:type="dxa"/>
            <w:noWrap w:val="0"/>
            <w:vAlign w:val="center"/>
          </w:tcPr>
          <w:p w14:paraId="607101B7">
            <w:pPr>
              <w:jc w:val="center"/>
              <w:rPr>
                <w:rFonts w:hint="eastAsia" w:ascii="宋体" w:hAnsi="宋体" w:eastAsia="宋体" w:cs="宋体"/>
                <w:color w:val="auto"/>
                <w:sz w:val="20"/>
                <w:szCs w:val="20"/>
              </w:rPr>
            </w:pPr>
          </w:p>
        </w:tc>
        <w:tc>
          <w:tcPr>
            <w:tcW w:w="1063" w:type="dxa"/>
            <w:noWrap w:val="0"/>
            <w:vAlign w:val="center"/>
          </w:tcPr>
          <w:p w14:paraId="715ED1D7">
            <w:pPr>
              <w:jc w:val="center"/>
              <w:rPr>
                <w:rFonts w:hint="eastAsia" w:ascii="宋体" w:hAnsi="宋体" w:eastAsia="宋体" w:cs="宋体"/>
                <w:color w:val="auto"/>
                <w:sz w:val="20"/>
                <w:szCs w:val="20"/>
              </w:rPr>
            </w:pPr>
          </w:p>
        </w:tc>
        <w:tc>
          <w:tcPr>
            <w:tcW w:w="1063" w:type="dxa"/>
            <w:noWrap w:val="0"/>
            <w:vAlign w:val="center"/>
          </w:tcPr>
          <w:p w14:paraId="47E07AB1">
            <w:pPr>
              <w:jc w:val="center"/>
              <w:rPr>
                <w:rFonts w:hint="eastAsia" w:ascii="宋体" w:hAnsi="宋体" w:eastAsia="宋体" w:cs="宋体"/>
                <w:color w:val="auto"/>
                <w:sz w:val="20"/>
                <w:szCs w:val="20"/>
              </w:rPr>
            </w:pPr>
          </w:p>
        </w:tc>
        <w:tc>
          <w:tcPr>
            <w:tcW w:w="1063" w:type="dxa"/>
            <w:noWrap w:val="0"/>
            <w:vAlign w:val="center"/>
          </w:tcPr>
          <w:p w14:paraId="7203DC27">
            <w:pPr>
              <w:jc w:val="center"/>
              <w:rPr>
                <w:rFonts w:hint="eastAsia" w:ascii="宋体" w:hAnsi="宋体" w:eastAsia="宋体" w:cs="宋体"/>
                <w:color w:val="auto"/>
                <w:sz w:val="20"/>
                <w:szCs w:val="20"/>
              </w:rPr>
            </w:pPr>
          </w:p>
        </w:tc>
        <w:tc>
          <w:tcPr>
            <w:tcW w:w="1063" w:type="dxa"/>
            <w:noWrap w:val="0"/>
            <w:vAlign w:val="center"/>
          </w:tcPr>
          <w:p w14:paraId="22A3C727">
            <w:pPr>
              <w:jc w:val="center"/>
              <w:rPr>
                <w:rFonts w:hint="eastAsia" w:ascii="宋体" w:hAnsi="宋体" w:eastAsia="宋体" w:cs="宋体"/>
                <w:color w:val="auto"/>
                <w:sz w:val="20"/>
                <w:szCs w:val="20"/>
              </w:rPr>
            </w:pPr>
          </w:p>
        </w:tc>
      </w:tr>
      <w:tr w14:paraId="6C7A3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6043FFF">
            <w:pPr>
              <w:jc w:val="center"/>
              <w:rPr>
                <w:rFonts w:hint="eastAsia" w:ascii="宋体" w:hAnsi="宋体" w:eastAsia="宋体" w:cs="宋体"/>
                <w:color w:val="auto"/>
                <w:sz w:val="20"/>
                <w:szCs w:val="20"/>
              </w:rPr>
            </w:pPr>
          </w:p>
        </w:tc>
        <w:tc>
          <w:tcPr>
            <w:tcW w:w="1418" w:type="dxa"/>
            <w:noWrap w:val="0"/>
            <w:vAlign w:val="center"/>
          </w:tcPr>
          <w:p w14:paraId="6FB12A4D">
            <w:pPr>
              <w:jc w:val="center"/>
              <w:rPr>
                <w:rFonts w:hint="eastAsia" w:ascii="宋体" w:hAnsi="宋体" w:eastAsia="宋体" w:cs="宋体"/>
                <w:color w:val="auto"/>
                <w:sz w:val="20"/>
                <w:szCs w:val="20"/>
              </w:rPr>
            </w:pPr>
          </w:p>
        </w:tc>
        <w:tc>
          <w:tcPr>
            <w:tcW w:w="1063" w:type="dxa"/>
            <w:noWrap w:val="0"/>
            <w:vAlign w:val="center"/>
          </w:tcPr>
          <w:p w14:paraId="0EE85FE9">
            <w:pPr>
              <w:jc w:val="center"/>
              <w:rPr>
                <w:rFonts w:hint="eastAsia" w:ascii="宋体" w:hAnsi="宋体" w:eastAsia="宋体" w:cs="宋体"/>
                <w:color w:val="auto"/>
                <w:sz w:val="20"/>
                <w:szCs w:val="20"/>
              </w:rPr>
            </w:pPr>
          </w:p>
        </w:tc>
        <w:tc>
          <w:tcPr>
            <w:tcW w:w="1063" w:type="dxa"/>
            <w:noWrap w:val="0"/>
            <w:vAlign w:val="center"/>
          </w:tcPr>
          <w:p w14:paraId="6809CAA1">
            <w:pPr>
              <w:jc w:val="center"/>
              <w:rPr>
                <w:rFonts w:hint="eastAsia" w:ascii="宋体" w:hAnsi="宋体" w:eastAsia="宋体" w:cs="宋体"/>
                <w:color w:val="auto"/>
                <w:sz w:val="20"/>
                <w:szCs w:val="20"/>
              </w:rPr>
            </w:pPr>
          </w:p>
        </w:tc>
        <w:tc>
          <w:tcPr>
            <w:tcW w:w="1063" w:type="dxa"/>
            <w:noWrap w:val="0"/>
            <w:vAlign w:val="center"/>
          </w:tcPr>
          <w:p w14:paraId="0F03FC62">
            <w:pPr>
              <w:jc w:val="center"/>
              <w:rPr>
                <w:rFonts w:hint="eastAsia" w:ascii="宋体" w:hAnsi="宋体" w:eastAsia="宋体" w:cs="宋体"/>
                <w:color w:val="auto"/>
                <w:sz w:val="20"/>
                <w:szCs w:val="20"/>
              </w:rPr>
            </w:pPr>
          </w:p>
        </w:tc>
        <w:tc>
          <w:tcPr>
            <w:tcW w:w="1063" w:type="dxa"/>
            <w:noWrap w:val="0"/>
            <w:vAlign w:val="center"/>
          </w:tcPr>
          <w:p w14:paraId="3B240463">
            <w:pPr>
              <w:jc w:val="center"/>
              <w:rPr>
                <w:rFonts w:hint="eastAsia" w:ascii="宋体" w:hAnsi="宋体" w:eastAsia="宋体" w:cs="宋体"/>
                <w:color w:val="auto"/>
                <w:sz w:val="20"/>
                <w:szCs w:val="20"/>
              </w:rPr>
            </w:pPr>
          </w:p>
        </w:tc>
        <w:tc>
          <w:tcPr>
            <w:tcW w:w="1063" w:type="dxa"/>
            <w:noWrap w:val="0"/>
            <w:vAlign w:val="center"/>
          </w:tcPr>
          <w:p w14:paraId="372C21C2">
            <w:pPr>
              <w:jc w:val="center"/>
              <w:rPr>
                <w:rFonts w:hint="eastAsia" w:ascii="宋体" w:hAnsi="宋体" w:eastAsia="宋体" w:cs="宋体"/>
                <w:color w:val="auto"/>
                <w:sz w:val="20"/>
                <w:szCs w:val="20"/>
              </w:rPr>
            </w:pPr>
          </w:p>
        </w:tc>
        <w:tc>
          <w:tcPr>
            <w:tcW w:w="1063" w:type="dxa"/>
            <w:noWrap w:val="0"/>
            <w:vAlign w:val="center"/>
          </w:tcPr>
          <w:p w14:paraId="1CA331F9">
            <w:pPr>
              <w:jc w:val="center"/>
              <w:rPr>
                <w:rFonts w:hint="eastAsia" w:ascii="宋体" w:hAnsi="宋体" w:eastAsia="宋体" w:cs="宋体"/>
                <w:color w:val="auto"/>
                <w:sz w:val="20"/>
                <w:szCs w:val="20"/>
              </w:rPr>
            </w:pPr>
          </w:p>
        </w:tc>
      </w:tr>
      <w:tr w14:paraId="6F6C9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28C4BA44">
            <w:pPr>
              <w:jc w:val="center"/>
              <w:rPr>
                <w:rFonts w:hint="eastAsia" w:ascii="宋体" w:hAnsi="宋体" w:eastAsia="宋体" w:cs="宋体"/>
                <w:color w:val="auto"/>
                <w:sz w:val="20"/>
                <w:szCs w:val="20"/>
              </w:rPr>
            </w:pPr>
          </w:p>
        </w:tc>
        <w:tc>
          <w:tcPr>
            <w:tcW w:w="1418" w:type="dxa"/>
            <w:noWrap w:val="0"/>
            <w:vAlign w:val="center"/>
          </w:tcPr>
          <w:p w14:paraId="47BBAD57">
            <w:pPr>
              <w:jc w:val="center"/>
              <w:rPr>
                <w:rFonts w:hint="eastAsia" w:ascii="宋体" w:hAnsi="宋体" w:eastAsia="宋体" w:cs="宋体"/>
                <w:color w:val="auto"/>
                <w:sz w:val="20"/>
                <w:szCs w:val="20"/>
              </w:rPr>
            </w:pPr>
          </w:p>
        </w:tc>
        <w:tc>
          <w:tcPr>
            <w:tcW w:w="1063" w:type="dxa"/>
            <w:noWrap w:val="0"/>
            <w:vAlign w:val="center"/>
          </w:tcPr>
          <w:p w14:paraId="18E9D097">
            <w:pPr>
              <w:jc w:val="center"/>
              <w:rPr>
                <w:rFonts w:hint="eastAsia" w:ascii="宋体" w:hAnsi="宋体" w:eastAsia="宋体" w:cs="宋体"/>
                <w:color w:val="auto"/>
                <w:sz w:val="20"/>
                <w:szCs w:val="20"/>
              </w:rPr>
            </w:pPr>
          </w:p>
        </w:tc>
        <w:tc>
          <w:tcPr>
            <w:tcW w:w="1063" w:type="dxa"/>
            <w:noWrap w:val="0"/>
            <w:vAlign w:val="center"/>
          </w:tcPr>
          <w:p w14:paraId="767A1E6A">
            <w:pPr>
              <w:jc w:val="center"/>
              <w:rPr>
                <w:rFonts w:hint="eastAsia" w:ascii="宋体" w:hAnsi="宋体" w:eastAsia="宋体" w:cs="宋体"/>
                <w:color w:val="auto"/>
                <w:sz w:val="20"/>
                <w:szCs w:val="20"/>
              </w:rPr>
            </w:pPr>
          </w:p>
        </w:tc>
        <w:tc>
          <w:tcPr>
            <w:tcW w:w="1063" w:type="dxa"/>
            <w:noWrap w:val="0"/>
            <w:vAlign w:val="center"/>
          </w:tcPr>
          <w:p w14:paraId="07C3D337">
            <w:pPr>
              <w:jc w:val="center"/>
              <w:rPr>
                <w:rFonts w:hint="eastAsia" w:ascii="宋体" w:hAnsi="宋体" w:eastAsia="宋体" w:cs="宋体"/>
                <w:color w:val="auto"/>
                <w:sz w:val="20"/>
                <w:szCs w:val="20"/>
              </w:rPr>
            </w:pPr>
          </w:p>
        </w:tc>
        <w:tc>
          <w:tcPr>
            <w:tcW w:w="1063" w:type="dxa"/>
            <w:noWrap w:val="0"/>
            <w:vAlign w:val="center"/>
          </w:tcPr>
          <w:p w14:paraId="2E043990">
            <w:pPr>
              <w:jc w:val="center"/>
              <w:rPr>
                <w:rFonts w:hint="eastAsia" w:ascii="宋体" w:hAnsi="宋体" w:eastAsia="宋体" w:cs="宋体"/>
                <w:color w:val="auto"/>
                <w:sz w:val="20"/>
                <w:szCs w:val="20"/>
              </w:rPr>
            </w:pPr>
          </w:p>
        </w:tc>
        <w:tc>
          <w:tcPr>
            <w:tcW w:w="1063" w:type="dxa"/>
            <w:noWrap w:val="0"/>
            <w:vAlign w:val="center"/>
          </w:tcPr>
          <w:p w14:paraId="2F3487ED">
            <w:pPr>
              <w:jc w:val="center"/>
              <w:rPr>
                <w:rFonts w:hint="eastAsia" w:ascii="宋体" w:hAnsi="宋体" w:eastAsia="宋体" w:cs="宋体"/>
                <w:color w:val="auto"/>
                <w:sz w:val="20"/>
                <w:szCs w:val="20"/>
              </w:rPr>
            </w:pPr>
          </w:p>
        </w:tc>
        <w:tc>
          <w:tcPr>
            <w:tcW w:w="1063" w:type="dxa"/>
            <w:noWrap w:val="0"/>
            <w:vAlign w:val="center"/>
          </w:tcPr>
          <w:p w14:paraId="1012B5D2">
            <w:pPr>
              <w:jc w:val="center"/>
              <w:rPr>
                <w:rFonts w:hint="eastAsia" w:ascii="宋体" w:hAnsi="宋体" w:eastAsia="宋体" w:cs="宋体"/>
                <w:color w:val="auto"/>
                <w:sz w:val="20"/>
                <w:szCs w:val="20"/>
              </w:rPr>
            </w:pPr>
          </w:p>
        </w:tc>
      </w:tr>
      <w:tr w14:paraId="51746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FDF6401">
            <w:pPr>
              <w:jc w:val="center"/>
              <w:rPr>
                <w:rFonts w:hint="eastAsia" w:ascii="宋体" w:hAnsi="宋体" w:eastAsia="宋体" w:cs="宋体"/>
                <w:color w:val="auto"/>
                <w:sz w:val="20"/>
                <w:szCs w:val="20"/>
              </w:rPr>
            </w:pPr>
          </w:p>
        </w:tc>
        <w:tc>
          <w:tcPr>
            <w:tcW w:w="1418" w:type="dxa"/>
            <w:noWrap w:val="0"/>
            <w:vAlign w:val="center"/>
          </w:tcPr>
          <w:p w14:paraId="49CB3B11">
            <w:pPr>
              <w:jc w:val="center"/>
              <w:rPr>
                <w:rFonts w:hint="eastAsia" w:ascii="宋体" w:hAnsi="宋体" w:eastAsia="宋体" w:cs="宋体"/>
                <w:color w:val="auto"/>
                <w:sz w:val="20"/>
                <w:szCs w:val="20"/>
              </w:rPr>
            </w:pPr>
          </w:p>
        </w:tc>
        <w:tc>
          <w:tcPr>
            <w:tcW w:w="1063" w:type="dxa"/>
            <w:noWrap w:val="0"/>
            <w:vAlign w:val="center"/>
          </w:tcPr>
          <w:p w14:paraId="243AF668">
            <w:pPr>
              <w:jc w:val="center"/>
              <w:rPr>
                <w:rFonts w:hint="eastAsia" w:ascii="宋体" w:hAnsi="宋体" w:eastAsia="宋体" w:cs="宋体"/>
                <w:color w:val="auto"/>
                <w:sz w:val="20"/>
                <w:szCs w:val="20"/>
              </w:rPr>
            </w:pPr>
          </w:p>
        </w:tc>
        <w:tc>
          <w:tcPr>
            <w:tcW w:w="1063" w:type="dxa"/>
            <w:noWrap w:val="0"/>
            <w:vAlign w:val="center"/>
          </w:tcPr>
          <w:p w14:paraId="02E2BD1B">
            <w:pPr>
              <w:jc w:val="center"/>
              <w:rPr>
                <w:rFonts w:hint="eastAsia" w:ascii="宋体" w:hAnsi="宋体" w:eastAsia="宋体" w:cs="宋体"/>
                <w:color w:val="auto"/>
                <w:sz w:val="20"/>
                <w:szCs w:val="20"/>
              </w:rPr>
            </w:pPr>
          </w:p>
        </w:tc>
        <w:tc>
          <w:tcPr>
            <w:tcW w:w="1063" w:type="dxa"/>
            <w:noWrap w:val="0"/>
            <w:vAlign w:val="center"/>
          </w:tcPr>
          <w:p w14:paraId="43983F66">
            <w:pPr>
              <w:jc w:val="center"/>
              <w:rPr>
                <w:rFonts w:hint="eastAsia" w:ascii="宋体" w:hAnsi="宋体" w:eastAsia="宋体" w:cs="宋体"/>
                <w:color w:val="auto"/>
                <w:sz w:val="20"/>
                <w:szCs w:val="20"/>
              </w:rPr>
            </w:pPr>
          </w:p>
        </w:tc>
        <w:tc>
          <w:tcPr>
            <w:tcW w:w="1063" w:type="dxa"/>
            <w:noWrap w:val="0"/>
            <w:vAlign w:val="center"/>
          </w:tcPr>
          <w:p w14:paraId="295F71CA">
            <w:pPr>
              <w:jc w:val="center"/>
              <w:rPr>
                <w:rFonts w:hint="eastAsia" w:ascii="宋体" w:hAnsi="宋体" w:eastAsia="宋体" w:cs="宋体"/>
                <w:color w:val="auto"/>
                <w:sz w:val="20"/>
                <w:szCs w:val="20"/>
              </w:rPr>
            </w:pPr>
          </w:p>
        </w:tc>
        <w:tc>
          <w:tcPr>
            <w:tcW w:w="1063" w:type="dxa"/>
            <w:noWrap w:val="0"/>
            <w:vAlign w:val="center"/>
          </w:tcPr>
          <w:p w14:paraId="23B4EF52">
            <w:pPr>
              <w:jc w:val="center"/>
              <w:rPr>
                <w:rFonts w:hint="eastAsia" w:ascii="宋体" w:hAnsi="宋体" w:eastAsia="宋体" w:cs="宋体"/>
                <w:color w:val="auto"/>
                <w:sz w:val="20"/>
                <w:szCs w:val="20"/>
              </w:rPr>
            </w:pPr>
          </w:p>
        </w:tc>
        <w:tc>
          <w:tcPr>
            <w:tcW w:w="1063" w:type="dxa"/>
            <w:noWrap w:val="0"/>
            <w:vAlign w:val="center"/>
          </w:tcPr>
          <w:p w14:paraId="26B6EF18">
            <w:pPr>
              <w:jc w:val="center"/>
              <w:rPr>
                <w:rFonts w:hint="eastAsia" w:ascii="宋体" w:hAnsi="宋体" w:eastAsia="宋体" w:cs="宋体"/>
                <w:color w:val="auto"/>
                <w:sz w:val="20"/>
                <w:szCs w:val="20"/>
              </w:rPr>
            </w:pPr>
          </w:p>
        </w:tc>
      </w:tr>
      <w:tr w14:paraId="3E44D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36379E9">
            <w:pPr>
              <w:jc w:val="center"/>
              <w:rPr>
                <w:rFonts w:hint="eastAsia" w:ascii="宋体" w:hAnsi="宋体" w:eastAsia="宋体" w:cs="宋体"/>
                <w:color w:val="auto"/>
                <w:sz w:val="20"/>
                <w:szCs w:val="20"/>
              </w:rPr>
            </w:pPr>
          </w:p>
        </w:tc>
        <w:tc>
          <w:tcPr>
            <w:tcW w:w="1418" w:type="dxa"/>
            <w:noWrap w:val="0"/>
            <w:vAlign w:val="center"/>
          </w:tcPr>
          <w:p w14:paraId="70DADD19">
            <w:pPr>
              <w:jc w:val="center"/>
              <w:rPr>
                <w:rFonts w:hint="eastAsia" w:ascii="宋体" w:hAnsi="宋体" w:eastAsia="宋体" w:cs="宋体"/>
                <w:color w:val="auto"/>
                <w:sz w:val="20"/>
                <w:szCs w:val="20"/>
              </w:rPr>
            </w:pPr>
          </w:p>
        </w:tc>
        <w:tc>
          <w:tcPr>
            <w:tcW w:w="1063" w:type="dxa"/>
            <w:noWrap w:val="0"/>
            <w:vAlign w:val="center"/>
          </w:tcPr>
          <w:p w14:paraId="04E6DA69">
            <w:pPr>
              <w:jc w:val="center"/>
              <w:rPr>
                <w:rFonts w:hint="eastAsia" w:ascii="宋体" w:hAnsi="宋体" w:eastAsia="宋体" w:cs="宋体"/>
                <w:color w:val="auto"/>
                <w:sz w:val="20"/>
                <w:szCs w:val="20"/>
              </w:rPr>
            </w:pPr>
          </w:p>
        </w:tc>
        <w:tc>
          <w:tcPr>
            <w:tcW w:w="1063" w:type="dxa"/>
            <w:noWrap w:val="0"/>
            <w:vAlign w:val="center"/>
          </w:tcPr>
          <w:p w14:paraId="22460DC1">
            <w:pPr>
              <w:jc w:val="center"/>
              <w:rPr>
                <w:rFonts w:hint="eastAsia" w:ascii="宋体" w:hAnsi="宋体" w:eastAsia="宋体" w:cs="宋体"/>
                <w:color w:val="auto"/>
                <w:sz w:val="20"/>
                <w:szCs w:val="20"/>
              </w:rPr>
            </w:pPr>
          </w:p>
        </w:tc>
        <w:tc>
          <w:tcPr>
            <w:tcW w:w="1063" w:type="dxa"/>
            <w:noWrap w:val="0"/>
            <w:vAlign w:val="center"/>
          </w:tcPr>
          <w:p w14:paraId="4A595B01">
            <w:pPr>
              <w:jc w:val="center"/>
              <w:rPr>
                <w:rFonts w:hint="eastAsia" w:ascii="宋体" w:hAnsi="宋体" w:eastAsia="宋体" w:cs="宋体"/>
                <w:color w:val="auto"/>
                <w:sz w:val="20"/>
                <w:szCs w:val="20"/>
              </w:rPr>
            </w:pPr>
          </w:p>
        </w:tc>
        <w:tc>
          <w:tcPr>
            <w:tcW w:w="1063" w:type="dxa"/>
            <w:noWrap w:val="0"/>
            <w:vAlign w:val="center"/>
          </w:tcPr>
          <w:p w14:paraId="27A2DFF2">
            <w:pPr>
              <w:jc w:val="center"/>
              <w:rPr>
                <w:rFonts w:hint="eastAsia" w:ascii="宋体" w:hAnsi="宋体" w:eastAsia="宋体" w:cs="宋体"/>
                <w:color w:val="auto"/>
                <w:sz w:val="20"/>
                <w:szCs w:val="20"/>
              </w:rPr>
            </w:pPr>
          </w:p>
        </w:tc>
        <w:tc>
          <w:tcPr>
            <w:tcW w:w="1063" w:type="dxa"/>
            <w:noWrap w:val="0"/>
            <w:vAlign w:val="center"/>
          </w:tcPr>
          <w:p w14:paraId="602B45B3">
            <w:pPr>
              <w:jc w:val="center"/>
              <w:rPr>
                <w:rFonts w:hint="eastAsia" w:ascii="宋体" w:hAnsi="宋体" w:eastAsia="宋体" w:cs="宋体"/>
                <w:color w:val="auto"/>
                <w:sz w:val="20"/>
                <w:szCs w:val="20"/>
              </w:rPr>
            </w:pPr>
          </w:p>
        </w:tc>
        <w:tc>
          <w:tcPr>
            <w:tcW w:w="1063" w:type="dxa"/>
            <w:noWrap w:val="0"/>
            <w:vAlign w:val="center"/>
          </w:tcPr>
          <w:p w14:paraId="6D846678">
            <w:pPr>
              <w:jc w:val="center"/>
              <w:rPr>
                <w:rFonts w:hint="eastAsia" w:ascii="宋体" w:hAnsi="宋体" w:eastAsia="宋体" w:cs="宋体"/>
                <w:color w:val="auto"/>
                <w:sz w:val="20"/>
                <w:szCs w:val="20"/>
              </w:rPr>
            </w:pPr>
          </w:p>
        </w:tc>
      </w:tr>
      <w:tr w14:paraId="3EE1F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A6BFB85">
            <w:pPr>
              <w:jc w:val="center"/>
              <w:rPr>
                <w:rFonts w:hint="eastAsia" w:ascii="宋体" w:hAnsi="宋体" w:eastAsia="宋体" w:cs="宋体"/>
                <w:color w:val="auto"/>
                <w:sz w:val="20"/>
                <w:szCs w:val="20"/>
              </w:rPr>
            </w:pPr>
          </w:p>
        </w:tc>
        <w:tc>
          <w:tcPr>
            <w:tcW w:w="1418" w:type="dxa"/>
            <w:noWrap w:val="0"/>
            <w:vAlign w:val="center"/>
          </w:tcPr>
          <w:p w14:paraId="6A5AA764">
            <w:pPr>
              <w:jc w:val="center"/>
              <w:rPr>
                <w:rFonts w:hint="eastAsia" w:ascii="宋体" w:hAnsi="宋体" w:eastAsia="宋体" w:cs="宋体"/>
                <w:color w:val="auto"/>
                <w:sz w:val="20"/>
                <w:szCs w:val="20"/>
              </w:rPr>
            </w:pPr>
          </w:p>
        </w:tc>
        <w:tc>
          <w:tcPr>
            <w:tcW w:w="1063" w:type="dxa"/>
            <w:noWrap w:val="0"/>
            <w:vAlign w:val="center"/>
          </w:tcPr>
          <w:p w14:paraId="3F855305">
            <w:pPr>
              <w:jc w:val="center"/>
              <w:rPr>
                <w:rFonts w:hint="eastAsia" w:ascii="宋体" w:hAnsi="宋体" w:eastAsia="宋体" w:cs="宋体"/>
                <w:color w:val="auto"/>
                <w:sz w:val="20"/>
                <w:szCs w:val="20"/>
              </w:rPr>
            </w:pPr>
          </w:p>
        </w:tc>
        <w:tc>
          <w:tcPr>
            <w:tcW w:w="1063" w:type="dxa"/>
            <w:noWrap w:val="0"/>
            <w:vAlign w:val="center"/>
          </w:tcPr>
          <w:p w14:paraId="3395C0BD">
            <w:pPr>
              <w:jc w:val="center"/>
              <w:rPr>
                <w:rFonts w:hint="eastAsia" w:ascii="宋体" w:hAnsi="宋体" w:eastAsia="宋体" w:cs="宋体"/>
                <w:color w:val="auto"/>
                <w:sz w:val="20"/>
                <w:szCs w:val="20"/>
              </w:rPr>
            </w:pPr>
          </w:p>
        </w:tc>
        <w:tc>
          <w:tcPr>
            <w:tcW w:w="1063" w:type="dxa"/>
            <w:noWrap w:val="0"/>
            <w:vAlign w:val="center"/>
          </w:tcPr>
          <w:p w14:paraId="11B414BF">
            <w:pPr>
              <w:jc w:val="center"/>
              <w:rPr>
                <w:rFonts w:hint="eastAsia" w:ascii="宋体" w:hAnsi="宋体" w:eastAsia="宋体" w:cs="宋体"/>
                <w:color w:val="auto"/>
                <w:sz w:val="20"/>
                <w:szCs w:val="20"/>
              </w:rPr>
            </w:pPr>
          </w:p>
        </w:tc>
        <w:tc>
          <w:tcPr>
            <w:tcW w:w="1063" w:type="dxa"/>
            <w:noWrap w:val="0"/>
            <w:vAlign w:val="center"/>
          </w:tcPr>
          <w:p w14:paraId="6DD685A2">
            <w:pPr>
              <w:jc w:val="center"/>
              <w:rPr>
                <w:rFonts w:hint="eastAsia" w:ascii="宋体" w:hAnsi="宋体" w:eastAsia="宋体" w:cs="宋体"/>
                <w:color w:val="auto"/>
                <w:sz w:val="20"/>
                <w:szCs w:val="20"/>
              </w:rPr>
            </w:pPr>
          </w:p>
        </w:tc>
        <w:tc>
          <w:tcPr>
            <w:tcW w:w="1063" w:type="dxa"/>
            <w:noWrap w:val="0"/>
            <w:vAlign w:val="center"/>
          </w:tcPr>
          <w:p w14:paraId="2F6B913A">
            <w:pPr>
              <w:jc w:val="center"/>
              <w:rPr>
                <w:rFonts w:hint="eastAsia" w:ascii="宋体" w:hAnsi="宋体" w:eastAsia="宋体" w:cs="宋体"/>
                <w:color w:val="auto"/>
                <w:sz w:val="20"/>
                <w:szCs w:val="20"/>
              </w:rPr>
            </w:pPr>
          </w:p>
        </w:tc>
        <w:tc>
          <w:tcPr>
            <w:tcW w:w="1063" w:type="dxa"/>
            <w:noWrap w:val="0"/>
            <w:vAlign w:val="center"/>
          </w:tcPr>
          <w:p w14:paraId="7DE81203">
            <w:pPr>
              <w:jc w:val="center"/>
              <w:rPr>
                <w:rFonts w:hint="eastAsia" w:ascii="宋体" w:hAnsi="宋体" w:eastAsia="宋体" w:cs="宋体"/>
                <w:color w:val="auto"/>
                <w:sz w:val="20"/>
                <w:szCs w:val="20"/>
              </w:rPr>
            </w:pPr>
          </w:p>
        </w:tc>
      </w:tr>
      <w:tr w14:paraId="45B43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F1E6A54">
            <w:pPr>
              <w:jc w:val="center"/>
              <w:rPr>
                <w:rFonts w:hint="eastAsia" w:ascii="宋体" w:hAnsi="宋体" w:eastAsia="宋体" w:cs="宋体"/>
                <w:color w:val="auto"/>
                <w:sz w:val="20"/>
                <w:szCs w:val="20"/>
              </w:rPr>
            </w:pPr>
          </w:p>
        </w:tc>
        <w:tc>
          <w:tcPr>
            <w:tcW w:w="1418" w:type="dxa"/>
            <w:noWrap w:val="0"/>
            <w:vAlign w:val="center"/>
          </w:tcPr>
          <w:p w14:paraId="760ACE08">
            <w:pPr>
              <w:jc w:val="center"/>
              <w:rPr>
                <w:rFonts w:hint="eastAsia" w:ascii="宋体" w:hAnsi="宋体" w:eastAsia="宋体" w:cs="宋体"/>
                <w:color w:val="auto"/>
                <w:sz w:val="20"/>
                <w:szCs w:val="20"/>
              </w:rPr>
            </w:pPr>
          </w:p>
        </w:tc>
        <w:tc>
          <w:tcPr>
            <w:tcW w:w="1063" w:type="dxa"/>
            <w:noWrap w:val="0"/>
            <w:vAlign w:val="center"/>
          </w:tcPr>
          <w:p w14:paraId="05F37F16">
            <w:pPr>
              <w:jc w:val="center"/>
              <w:rPr>
                <w:rFonts w:hint="eastAsia" w:ascii="宋体" w:hAnsi="宋体" w:eastAsia="宋体" w:cs="宋体"/>
                <w:color w:val="auto"/>
                <w:sz w:val="20"/>
                <w:szCs w:val="20"/>
              </w:rPr>
            </w:pPr>
          </w:p>
        </w:tc>
        <w:tc>
          <w:tcPr>
            <w:tcW w:w="1063" w:type="dxa"/>
            <w:noWrap w:val="0"/>
            <w:vAlign w:val="center"/>
          </w:tcPr>
          <w:p w14:paraId="1B0D32BE">
            <w:pPr>
              <w:jc w:val="center"/>
              <w:rPr>
                <w:rFonts w:hint="eastAsia" w:ascii="宋体" w:hAnsi="宋体" w:eastAsia="宋体" w:cs="宋体"/>
                <w:color w:val="auto"/>
                <w:sz w:val="20"/>
                <w:szCs w:val="20"/>
              </w:rPr>
            </w:pPr>
          </w:p>
        </w:tc>
        <w:tc>
          <w:tcPr>
            <w:tcW w:w="1063" w:type="dxa"/>
            <w:noWrap w:val="0"/>
            <w:vAlign w:val="center"/>
          </w:tcPr>
          <w:p w14:paraId="32CB0D85">
            <w:pPr>
              <w:jc w:val="center"/>
              <w:rPr>
                <w:rFonts w:hint="eastAsia" w:ascii="宋体" w:hAnsi="宋体" w:eastAsia="宋体" w:cs="宋体"/>
                <w:color w:val="auto"/>
                <w:sz w:val="20"/>
                <w:szCs w:val="20"/>
              </w:rPr>
            </w:pPr>
          </w:p>
        </w:tc>
        <w:tc>
          <w:tcPr>
            <w:tcW w:w="1063" w:type="dxa"/>
            <w:noWrap w:val="0"/>
            <w:vAlign w:val="center"/>
          </w:tcPr>
          <w:p w14:paraId="6B84697E">
            <w:pPr>
              <w:jc w:val="center"/>
              <w:rPr>
                <w:rFonts w:hint="eastAsia" w:ascii="宋体" w:hAnsi="宋体" w:eastAsia="宋体" w:cs="宋体"/>
                <w:color w:val="auto"/>
                <w:sz w:val="20"/>
                <w:szCs w:val="20"/>
              </w:rPr>
            </w:pPr>
          </w:p>
        </w:tc>
        <w:tc>
          <w:tcPr>
            <w:tcW w:w="1063" w:type="dxa"/>
            <w:noWrap w:val="0"/>
            <w:vAlign w:val="center"/>
          </w:tcPr>
          <w:p w14:paraId="04E38A7E">
            <w:pPr>
              <w:jc w:val="center"/>
              <w:rPr>
                <w:rFonts w:hint="eastAsia" w:ascii="宋体" w:hAnsi="宋体" w:eastAsia="宋体" w:cs="宋体"/>
                <w:color w:val="auto"/>
                <w:sz w:val="20"/>
                <w:szCs w:val="20"/>
              </w:rPr>
            </w:pPr>
          </w:p>
        </w:tc>
        <w:tc>
          <w:tcPr>
            <w:tcW w:w="1063" w:type="dxa"/>
            <w:noWrap w:val="0"/>
            <w:vAlign w:val="center"/>
          </w:tcPr>
          <w:p w14:paraId="2F609A98">
            <w:pPr>
              <w:jc w:val="center"/>
              <w:rPr>
                <w:rFonts w:hint="eastAsia" w:ascii="宋体" w:hAnsi="宋体" w:eastAsia="宋体" w:cs="宋体"/>
                <w:color w:val="auto"/>
                <w:sz w:val="20"/>
                <w:szCs w:val="20"/>
              </w:rPr>
            </w:pPr>
          </w:p>
        </w:tc>
      </w:tr>
      <w:tr w14:paraId="13922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592A7270">
            <w:pPr>
              <w:jc w:val="center"/>
              <w:rPr>
                <w:rFonts w:hint="eastAsia" w:ascii="宋体" w:hAnsi="宋体" w:eastAsia="宋体" w:cs="宋体"/>
                <w:color w:val="auto"/>
                <w:sz w:val="20"/>
                <w:szCs w:val="20"/>
              </w:rPr>
            </w:pPr>
          </w:p>
        </w:tc>
        <w:tc>
          <w:tcPr>
            <w:tcW w:w="1418" w:type="dxa"/>
            <w:noWrap w:val="0"/>
            <w:vAlign w:val="center"/>
          </w:tcPr>
          <w:p w14:paraId="5A784359">
            <w:pPr>
              <w:jc w:val="center"/>
              <w:rPr>
                <w:rFonts w:hint="eastAsia" w:ascii="宋体" w:hAnsi="宋体" w:eastAsia="宋体" w:cs="宋体"/>
                <w:color w:val="auto"/>
                <w:sz w:val="20"/>
                <w:szCs w:val="20"/>
              </w:rPr>
            </w:pPr>
          </w:p>
        </w:tc>
        <w:tc>
          <w:tcPr>
            <w:tcW w:w="1063" w:type="dxa"/>
            <w:noWrap w:val="0"/>
            <w:vAlign w:val="center"/>
          </w:tcPr>
          <w:p w14:paraId="0BCBC532">
            <w:pPr>
              <w:jc w:val="center"/>
              <w:rPr>
                <w:rFonts w:hint="eastAsia" w:ascii="宋体" w:hAnsi="宋体" w:eastAsia="宋体" w:cs="宋体"/>
                <w:color w:val="auto"/>
                <w:sz w:val="20"/>
                <w:szCs w:val="20"/>
              </w:rPr>
            </w:pPr>
          </w:p>
        </w:tc>
        <w:tc>
          <w:tcPr>
            <w:tcW w:w="1063" w:type="dxa"/>
            <w:noWrap w:val="0"/>
            <w:vAlign w:val="center"/>
          </w:tcPr>
          <w:p w14:paraId="30A8917E">
            <w:pPr>
              <w:jc w:val="center"/>
              <w:rPr>
                <w:rFonts w:hint="eastAsia" w:ascii="宋体" w:hAnsi="宋体" w:eastAsia="宋体" w:cs="宋体"/>
                <w:color w:val="auto"/>
                <w:sz w:val="20"/>
                <w:szCs w:val="20"/>
              </w:rPr>
            </w:pPr>
          </w:p>
        </w:tc>
        <w:tc>
          <w:tcPr>
            <w:tcW w:w="1063" w:type="dxa"/>
            <w:noWrap w:val="0"/>
            <w:vAlign w:val="center"/>
          </w:tcPr>
          <w:p w14:paraId="105E68B5">
            <w:pPr>
              <w:jc w:val="center"/>
              <w:rPr>
                <w:rFonts w:hint="eastAsia" w:ascii="宋体" w:hAnsi="宋体" w:eastAsia="宋体" w:cs="宋体"/>
                <w:color w:val="auto"/>
                <w:sz w:val="20"/>
                <w:szCs w:val="20"/>
              </w:rPr>
            </w:pPr>
          </w:p>
        </w:tc>
        <w:tc>
          <w:tcPr>
            <w:tcW w:w="1063" w:type="dxa"/>
            <w:noWrap w:val="0"/>
            <w:vAlign w:val="center"/>
          </w:tcPr>
          <w:p w14:paraId="532B12CE">
            <w:pPr>
              <w:jc w:val="center"/>
              <w:rPr>
                <w:rFonts w:hint="eastAsia" w:ascii="宋体" w:hAnsi="宋体" w:eastAsia="宋体" w:cs="宋体"/>
                <w:color w:val="auto"/>
                <w:sz w:val="20"/>
                <w:szCs w:val="20"/>
              </w:rPr>
            </w:pPr>
          </w:p>
        </w:tc>
        <w:tc>
          <w:tcPr>
            <w:tcW w:w="1063" w:type="dxa"/>
            <w:noWrap w:val="0"/>
            <w:vAlign w:val="center"/>
          </w:tcPr>
          <w:p w14:paraId="22D5B282">
            <w:pPr>
              <w:jc w:val="center"/>
              <w:rPr>
                <w:rFonts w:hint="eastAsia" w:ascii="宋体" w:hAnsi="宋体" w:eastAsia="宋体" w:cs="宋体"/>
                <w:color w:val="auto"/>
                <w:sz w:val="20"/>
                <w:szCs w:val="20"/>
              </w:rPr>
            </w:pPr>
          </w:p>
        </w:tc>
        <w:tc>
          <w:tcPr>
            <w:tcW w:w="1063" w:type="dxa"/>
            <w:noWrap w:val="0"/>
            <w:vAlign w:val="center"/>
          </w:tcPr>
          <w:p w14:paraId="7EF25056">
            <w:pPr>
              <w:jc w:val="center"/>
              <w:rPr>
                <w:rFonts w:hint="eastAsia" w:ascii="宋体" w:hAnsi="宋体" w:eastAsia="宋体" w:cs="宋体"/>
                <w:color w:val="auto"/>
                <w:sz w:val="20"/>
                <w:szCs w:val="20"/>
              </w:rPr>
            </w:pPr>
          </w:p>
        </w:tc>
      </w:tr>
      <w:tr w14:paraId="5EF86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270BA3C">
            <w:pPr>
              <w:jc w:val="center"/>
              <w:rPr>
                <w:rFonts w:hint="eastAsia" w:ascii="宋体" w:hAnsi="宋体" w:eastAsia="宋体" w:cs="宋体"/>
                <w:color w:val="auto"/>
                <w:sz w:val="20"/>
                <w:szCs w:val="20"/>
              </w:rPr>
            </w:pPr>
          </w:p>
        </w:tc>
        <w:tc>
          <w:tcPr>
            <w:tcW w:w="1418" w:type="dxa"/>
            <w:noWrap w:val="0"/>
            <w:vAlign w:val="center"/>
          </w:tcPr>
          <w:p w14:paraId="51C24F63">
            <w:pPr>
              <w:jc w:val="center"/>
              <w:rPr>
                <w:rFonts w:hint="eastAsia" w:ascii="宋体" w:hAnsi="宋体" w:eastAsia="宋体" w:cs="宋体"/>
                <w:color w:val="auto"/>
                <w:sz w:val="20"/>
                <w:szCs w:val="20"/>
              </w:rPr>
            </w:pPr>
          </w:p>
        </w:tc>
        <w:tc>
          <w:tcPr>
            <w:tcW w:w="1063" w:type="dxa"/>
            <w:noWrap w:val="0"/>
            <w:vAlign w:val="center"/>
          </w:tcPr>
          <w:p w14:paraId="7934A0ED">
            <w:pPr>
              <w:jc w:val="center"/>
              <w:rPr>
                <w:rFonts w:hint="eastAsia" w:ascii="宋体" w:hAnsi="宋体" w:eastAsia="宋体" w:cs="宋体"/>
                <w:color w:val="auto"/>
                <w:sz w:val="20"/>
                <w:szCs w:val="20"/>
              </w:rPr>
            </w:pPr>
          </w:p>
        </w:tc>
        <w:tc>
          <w:tcPr>
            <w:tcW w:w="1063" w:type="dxa"/>
            <w:noWrap w:val="0"/>
            <w:vAlign w:val="center"/>
          </w:tcPr>
          <w:p w14:paraId="79AABE30">
            <w:pPr>
              <w:jc w:val="center"/>
              <w:rPr>
                <w:rFonts w:hint="eastAsia" w:ascii="宋体" w:hAnsi="宋体" w:eastAsia="宋体" w:cs="宋体"/>
                <w:color w:val="auto"/>
                <w:sz w:val="20"/>
                <w:szCs w:val="20"/>
              </w:rPr>
            </w:pPr>
          </w:p>
        </w:tc>
        <w:tc>
          <w:tcPr>
            <w:tcW w:w="1063" w:type="dxa"/>
            <w:noWrap w:val="0"/>
            <w:vAlign w:val="center"/>
          </w:tcPr>
          <w:p w14:paraId="1ABD3992">
            <w:pPr>
              <w:jc w:val="center"/>
              <w:rPr>
                <w:rFonts w:hint="eastAsia" w:ascii="宋体" w:hAnsi="宋体" w:eastAsia="宋体" w:cs="宋体"/>
                <w:color w:val="auto"/>
                <w:sz w:val="20"/>
                <w:szCs w:val="20"/>
              </w:rPr>
            </w:pPr>
          </w:p>
        </w:tc>
        <w:tc>
          <w:tcPr>
            <w:tcW w:w="1063" w:type="dxa"/>
            <w:noWrap w:val="0"/>
            <w:vAlign w:val="center"/>
          </w:tcPr>
          <w:p w14:paraId="70EC6B47">
            <w:pPr>
              <w:jc w:val="center"/>
              <w:rPr>
                <w:rFonts w:hint="eastAsia" w:ascii="宋体" w:hAnsi="宋体" w:eastAsia="宋体" w:cs="宋体"/>
                <w:color w:val="auto"/>
                <w:sz w:val="20"/>
                <w:szCs w:val="20"/>
              </w:rPr>
            </w:pPr>
          </w:p>
        </w:tc>
        <w:tc>
          <w:tcPr>
            <w:tcW w:w="1063" w:type="dxa"/>
            <w:noWrap w:val="0"/>
            <w:vAlign w:val="center"/>
          </w:tcPr>
          <w:p w14:paraId="6C01ADF8">
            <w:pPr>
              <w:jc w:val="center"/>
              <w:rPr>
                <w:rFonts w:hint="eastAsia" w:ascii="宋体" w:hAnsi="宋体" w:eastAsia="宋体" w:cs="宋体"/>
                <w:color w:val="auto"/>
                <w:sz w:val="20"/>
                <w:szCs w:val="20"/>
              </w:rPr>
            </w:pPr>
          </w:p>
        </w:tc>
        <w:tc>
          <w:tcPr>
            <w:tcW w:w="1063" w:type="dxa"/>
            <w:noWrap w:val="0"/>
            <w:vAlign w:val="center"/>
          </w:tcPr>
          <w:p w14:paraId="67A9D0F9">
            <w:pPr>
              <w:jc w:val="center"/>
              <w:rPr>
                <w:rFonts w:hint="eastAsia" w:ascii="宋体" w:hAnsi="宋体" w:eastAsia="宋体" w:cs="宋体"/>
                <w:color w:val="auto"/>
                <w:sz w:val="20"/>
                <w:szCs w:val="20"/>
              </w:rPr>
            </w:pPr>
          </w:p>
        </w:tc>
      </w:tr>
      <w:tr w14:paraId="6E8E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18D33FC7">
            <w:pPr>
              <w:jc w:val="center"/>
              <w:rPr>
                <w:rFonts w:hint="eastAsia" w:ascii="宋体" w:hAnsi="宋体" w:eastAsia="宋体" w:cs="宋体"/>
                <w:color w:val="auto"/>
                <w:sz w:val="20"/>
                <w:szCs w:val="20"/>
              </w:rPr>
            </w:pPr>
          </w:p>
        </w:tc>
        <w:tc>
          <w:tcPr>
            <w:tcW w:w="1418" w:type="dxa"/>
            <w:noWrap w:val="0"/>
            <w:vAlign w:val="center"/>
          </w:tcPr>
          <w:p w14:paraId="44DD45CD">
            <w:pPr>
              <w:jc w:val="center"/>
              <w:rPr>
                <w:rFonts w:hint="eastAsia" w:ascii="宋体" w:hAnsi="宋体" w:eastAsia="宋体" w:cs="宋体"/>
                <w:color w:val="auto"/>
                <w:sz w:val="20"/>
                <w:szCs w:val="20"/>
              </w:rPr>
            </w:pPr>
          </w:p>
        </w:tc>
        <w:tc>
          <w:tcPr>
            <w:tcW w:w="1063" w:type="dxa"/>
            <w:noWrap w:val="0"/>
            <w:vAlign w:val="center"/>
          </w:tcPr>
          <w:p w14:paraId="2B9D50E7">
            <w:pPr>
              <w:jc w:val="center"/>
              <w:rPr>
                <w:rFonts w:hint="eastAsia" w:ascii="宋体" w:hAnsi="宋体" w:eastAsia="宋体" w:cs="宋体"/>
                <w:color w:val="auto"/>
                <w:sz w:val="20"/>
                <w:szCs w:val="20"/>
              </w:rPr>
            </w:pPr>
          </w:p>
        </w:tc>
        <w:tc>
          <w:tcPr>
            <w:tcW w:w="1063" w:type="dxa"/>
            <w:noWrap w:val="0"/>
            <w:vAlign w:val="center"/>
          </w:tcPr>
          <w:p w14:paraId="36C555C7">
            <w:pPr>
              <w:jc w:val="center"/>
              <w:rPr>
                <w:rFonts w:hint="eastAsia" w:ascii="宋体" w:hAnsi="宋体" w:eastAsia="宋体" w:cs="宋体"/>
                <w:color w:val="auto"/>
                <w:sz w:val="20"/>
                <w:szCs w:val="20"/>
              </w:rPr>
            </w:pPr>
          </w:p>
        </w:tc>
        <w:tc>
          <w:tcPr>
            <w:tcW w:w="1063" w:type="dxa"/>
            <w:noWrap w:val="0"/>
            <w:vAlign w:val="center"/>
          </w:tcPr>
          <w:p w14:paraId="7F3A7565">
            <w:pPr>
              <w:jc w:val="center"/>
              <w:rPr>
                <w:rFonts w:hint="eastAsia" w:ascii="宋体" w:hAnsi="宋体" w:eastAsia="宋体" w:cs="宋体"/>
                <w:color w:val="auto"/>
                <w:sz w:val="20"/>
                <w:szCs w:val="20"/>
              </w:rPr>
            </w:pPr>
          </w:p>
        </w:tc>
        <w:tc>
          <w:tcPr>
            <w:tcW w:w="1063" w:type="dxa"/>
            <w:noWrap w:val="0"/>
            <w:vAlign w:val="center"/>
          </w:tcPr>
          <w:p w14:paraId="3761903B">
            <w:pPr>
              <w:jc w:val="center"/>
              <w:rPr>
                <w:rFonts w:hint="eastAsia" w:ascii="宋体" w:hAnsi="宋体" w:eastAsia="宋体" w:cs="宋体"/>
                <w:color w:val="auto"/>
                <w:sz w:val="20"/>
                <w:szCs w:val="20"/>
              </w:rPr>
            </w:pPr>
          </w:p>
        </w:tc>
        <w:tc>
          <w:tcPr>
            <w:tcW w:w="1063" w:type="dxa"/>
            <w:noWrap w:val="0"/>
            <w:vAlign w:val="center"/>
          </w:tcPr>
          <w:p w14:paraId="3E0E3773">
            <w:pPr>
              <w:jc w:val="center"/>
              <w:rPr>
                <w:rFonts w:hint="eastAsia" w:ascii="宋体" w:hAnsi="宋体" w:eastAsia="宋体" w:cs="宋体"/>
                <w:color w:val="auto"/>
                <w:sz w:val="20"/>
                <w:szCs w:val="20"/>
              </w:rPr>
            </w:pPr>
          </w:p>
        </w:tc>
        <w:tc>
          <w:tcPr>
            <w:tcW w:w="1063" w:type="dxa"/>
            <w:noWrap w:val="0"/>
            <w:vAlign w:val="center"/>
          </w:tcPr>
          <w:p w14:paraId="28E2EFEE">
            <w:pPr>
              <w:jc w:val="center"/>
              <w:rPr>
                <w:rFonts w:hint="eastAsia" w:ascii="宋体" w:hAnsi="宋体" w:eastAsia="宋体" w:cs="宋体"/>
                <w:color w:val="auto"/>
                <w:sz w:val="20"/>
                <w:szCs w:val="20"/>
              </w:rPr>
            </w:pPr>
          </w:p>
        </w:tc>
      </w:tr>
      <w:tr w14:paraId="081A5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0B7961AE">
            <w:pPr>
              <w:jc w:val="center"/>
              <w:rPr>
                <w:rFonts w:hint="eastAsia" w:ascii="宋体" w:hAnsi="宋体" w:eastAsia="宋体" w:cs="宋体"/>
                <w:color w:val="auto"/>
                <w:sz w:val="20"/>
                <w:szCs w:val="20"/>
              </w:rPr>
            </w:pPr>
          </w:p>
        </w:tc>
        <w:tc>
          <w:tcPr>
            <w:tcW w:w="1418" w:type="dxa"/>
            <w:noWrap w:val="0"/>
            <w:vAlign w:val="center"/>
          </w:tcPr>
          <w:p w14:paraId="3E252FBC">
            <w:pPr>
              <w:jc w:val="center"/>
              <w:rPr>
                <w:rFonts w:hint="eastAsia" w:ascii="宋体" w:hAnsi="宋体" w:eastAsia="宋体" w:cs="宋体"/>
                <w:color w:val="auto"/>
                <w:sz w:val="20"/>
                <w:szCs w:val="20"/>
              </w:rPr>
            </w:pPr>
          </w:p>
        </w:tc>
        <w:tc>
          <w:tcPr>
            <w:tcW w:w="1063" w:type="dxa"/>
            <w:noWrap w:val="0"/>
            <w:vAlign w:val="center"/>
          </w:tcPr>
          <w:p w14:paraId="4573E55D">
            <w:pPr>
              <w:jc w:val="center"/>
              <w:rPr>
                <w:rFonts w:hint="eastAsia" w:ascii="宋体" w:hAnsi="宋体" w:eastAsia="宋体" w:cs="宋体"/>
                <w:color w:val="auto"/>
                <w:sz w:val="20"/>
                <w:szCs w:val="20"/>
              </w:rPr>
            </w:pPr>
          </w:p>
        </w:tc>
        <w:tc>
          <w:tcPr>
            <w:tcW w:w="1063" w:type="dxa"/>
            <w:noWrap w:val="0"/>
            <w:vAlign w:val="center"/>
          </w:tcPr>
          <w:p w14:paraId="250A8160">
            <w:pPr>
              <w:jc w:val="center"/>
              <w:rPr>
                <w:rFonts w:hint="eastAsia" w:ascii="宋体" w:hAnsi="宋体" w:eastAsia="宋体" w:cs="宋体"/>
                <w:color w:val="auto"/>
                <w:sz w:val="20"/>
                <w:szCs w:val="20"/>
              </w:rPr>
            </w:pPr>
          </w:p>
        </w:tc>
        <w:tc>
          <w:tcPr>
            <w:tcW w:w="1063" w:type="dxa"/>
            <w:noWrap w:val="0"/>
            <w:vAlign w:val="center"/>
          </w:tcPr>
          <w:p w14:paraId="4A3C8E76">
            <w:pPr>
              <w:jc w:val="center"/>
              <w:rPr>
                <w:rFonts w:hint="eastAsia" w:ascii="宋体" w:hAnsi="宋体" w:eastAsia="宋体" w:cs="宋体"/>
                <w:color w:val="auto"/>
                <w:sz w:val="20"/>
                <w:szCs w:val="20"/>
              </w:rPr>
            </w:pPr>
          </w:p>
        </w:tc>
        <w:tc>
          <w:tcPr>
            <w:tcW w:w="1063" w:type="dxa"/>
            <w:noWrap w:val="0"/>
            <w:vAlign w:val="center"/>
          </w:tcPr>
          <w:p w14:paraId="01C527E9">
            <w:pPr>
              <w:jc w:val="center"/>
              <w:rPr>
                <w:rFonts w:hint="eastAsia" w:ascii="宋体" w:hAnsi="宋体" w:eastAsia="宋体" w:cs="宋体"/>
                <w:color w:val="auto"/>
                <w:sz w:val="20"/>
                <w:szCs w:val="20"/>
              </w:rPr>
            </w:pPr>
          </w:p>
        </w:tc>
        <w:tc>
          <w:tcPr>
            <w:tcW w:w="1063" w:type="dxa"/>
            <w:noWrap w:val="0"/>
            <w:vAlign w:val="center"/>
          </w:tcPr>
          <w:p w14:paraId="01A3FFE3">
            <w:pPr>
              <w:jc w:val="center"/>
              <w:rPr>
                <w:rFonts w:hint="eastAsia" w:ascii="宋体" w:hAnsi="宋体" w:eastAsia="宋体" w:cs="宋体"/>
                <w:color w:val="auto"/>
                <w:sz w:val="20"/>
                <w:szCs w:val="20"/>
              </w:rPr>
            </w:pPr>
          </w:p>
        </w:tc>
        <w:tc>
          <w:tcPr>
            <w:tcW w:w="1063" w:type="dxa"/>
            <w:noWrap w:val="0"/>
            <w:vAlign w:val="center"/>
          </w:tcPr>
          <w:p w14:paraId="0D42EFBD">
            <w:pPr>
              <w:jc w:val="center"/>
              <w:rPr>
                <w:rFonts w:hint="eastAsia" w:ascii="宋体" w:hAnsi="宋体" w:eastAsia="宋体" w:cs="宋体"/>
                <w:color w:val="auto"/>
                <w:sz w:val="20"/>
                <w:szCs w:val="20"/>
              </w:rPr>
            </w:pPr>
          </w:p>
        </w:tc>
      </w:tr>
      <w:tr w14:paraId="37F00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6A2DDA6B">
            <w:pPr>
              <w:jc w:val="center"/>
              <w:rPr>
                <w:rFonts w:hint="eastAsia" w:ascii="宋体" w:hAnsi="宋体" w:eastAsia="宋体" w:cs="宋体"/>
                <w:color w:val="auto"/>
                <w:sz w:val="20"/>
                <w:szCs w:val="20"/>
              </w:rPr>
            </w:pPr>
          </w:p>
        </w:tc>
        <w:tc>
          <w:tcPr>
            <w:tcW w:w="1418" w:type="dxa"/>
            <w:noWrap w:val="0"/>
            <w:vAlign w:val="center"/>
          </w:tcPr>
          <w:p w14:paraId="0947F1B4">
            <w:pPr>
              <w:jc w:val="center"/>
              <w:rPr>
                <w:rFonts w:hint="eastAsia" w:ascii="宋体" w:hAnsi="宋体" w:eastAsia="宋体" w:cs="宋体"/>
                <w:color w:val="auto"/>
                <w:sz w:val="20"/>
                <w:szCs w:val="20"/>
              </w:rPr>
            </w:pPr>
          </w:p>
        </w:tc>
        <w:tc>
          <w:tcPr>
            <w:tcW w:w="1063" w:type="dxa"/>
            <w:noWrap w:val="0"/>
            <w:vAlign w:val="center"/>
          </w:tcPr>
          <w:p w14:paraId="29E0B97A">
            <w:pPr>
              <w:jc w:val="center"/>
              <w:rPr>
                <w:rFonts w:hint="eastAsia" w:ascii="宋体" w:hAnsi="宋体" w:eastAsia="宋体" w:cs="宋体"/>
                <w:color w:val="auto"/>
                <w:sz w:val="20"/>
                <w:szCs w:val="20"/>
              </w:rPr>
            </w:pPr>
          </w:p>
        </w:tc>
        <w:tc>
          <w:tcPr>
            <w:tcW w:w="1063" w:type="dxa"/>
            <w:noWrap w:val="0"/>
            <w:vAlign w:val="center"/>
          </w:tcPr>
          <w:p w14:paraId="7D87CB9D">
            <w:pPr>
              <w:jc w:val="center"/>
              <w:rPr>
                <w:rFonts w:hint="eastAsia" w:ascii="宋体" w:hAnsi="宋体" w:eastAsia="宋体" w:cs="宋体"/>
                <w:color w:val="auto"/>
                <w:sz w:val="20"/>
                <w:szCs w:val="20"/>
              </w:rPr>
            </w:pPr>
          </w:p>
        </w:tc>
        <w:tc>
          <w:tcPr>
            <w:tcW w:w="1063" w:type="dxa"/>
            <w:noWrap w:val="0"/>
            <w:vAlign w:val="center"/>
          </w:tcPr>
          <w:p w14:paraId="464927D0">
            <w:pPr>
              <w:jc w:val="center"/>
              <w:rPr>
                <w:rFonts w:hint="eastAsia" w:ascii="宋体" w:hAnsi="宋体" w:eastAsia="宋体" w:cs="宋体"/>
                <w:color w:val="auto"/>
                <w:sz w:val="20"/>
                <w:szCs w:val="20"/>
              </w:rPr>
            </w:pPr>
          </w:p>
        </w:tc>
        <w:tc>
          <w:tcPr>
            <w:tcW w:w="1063" w:type="dxa"/>
            <w:noWrap w:val="0"/>
            <w:vAlign w:val="center"/>
          </w:tcPr>
          <w:p w14:paraId="2F205C0E">
            <w:pPr>
              <w:jc w:val="center"/>
              <w:rPr>
                <w:rFonts w:hint="eastAsia" w:ascii="宋体" w:hAnsi="宋体" w:eastAsia="宋体" w:cs="宋体"/>
                <w:color w:val="auto"/>
                <w:sz w:val="20"/>
                <w:szCs w:val="20"/>
              </w:rPr>
            </w:pPr>
          </w:p>
        </w:tc>
        <w:tc>
          <w:tcPr>
            <w:tcW w:w="1063" w:type="dxa"/>
            <w:noWrap w:val="0"/>
            <w:vAlign w:val="center"/>
          </w:tcPr>
          <w:p w14:paraId="77A5A03B">
            <w:pPr>
              <w:jc w:val="center"/>
              <w:rPr>
                <w:rFonts w:hint="eastAsia" w:ascii="宋体" w:hAnsi="宋体" w:eastAsia="宋体" w:cs="宋体"/>
                <w:color w:val="auto"/>
                <w:sz w:val="20"/>
                <w:szCs w:val="20"/>
              </w:rPr>
            </w:pPr>
          </w:p>
        </w:tc>
        <w:tc>
          <w:tcPr>
            <w:tcW w:w="1063" w:type="dxa"/>
            <w:noWrap w:val="0"/>
            <w:vAlign w:val="center"/>
          </w:tcPr>
          <w:p w14:paraId="39C9220E">
            <w:pPr>
              <w:jc w:val="center"/>
              <w:rPr>
                <w:rFonts w:hint="eastAsia" w:ascii="宋体" w:hAnsi="宋体" w:eastAsia="宋体" w:cs="宋体"/>
                <w:color w:val="auto"/>
                <w:sz w:val="20"/>
                <w:szCs w:val="20"/>
              </w:rPr>
            </w:pPr>
          </w:p>
        </w:tc>
      </w:tr>
      <w:tr w14:paraId="53DF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9" w:type="dxa"/>
            <w:noWrap w:val="0"/>
            <w:vAlign w:val="center"/>
          </w:tcPr>
          <w:p w14:paraId="775E8F15">
            <w:pPr>
              <w:jc w:val="center"/>
              <w:rPr>
                <w:rFonts w:hint="eastAsia" w:ascii="宋体" w:hAnsi="宋体" w:eastAsia="宋体" w:cs="宋体"/>
                <w:color w:val="auto"/>
                <w:sz w:val="20"/>
                <w:szCs w:val="20"/>
              </w:rPr>
            </w:pPr>
          </w:p>
        </w:tc>
        <w:tc>
          <w:tcPr>
            <w:tcW w:w="1418" w:type="dxa"/>
            <w:noWrap w:val="0"/>
            <w:vAlign w:val="center"/>
          </w:tcPr>
          <w:p w14:paraId="0D2029B3">
            <w:pPr>
              <w:jc w:val="center"/>
              <w:rPr>
                <w:rFonts w:hint="eastAsia" w:ascii="宋体" w:hAnsi="宋体" w:eastAsia="宋体" w:cs="宋体"/>
                <w:color w:val="auto"/>
                <w:sz w:val="20"/>
                <w:szCs w:val="20"/>
              </w:rPr>
            </w:pPr>
          </w:p>
        </w:tc>
        <w:tc>
          <w:tcPr>
            <w:tcW w:w="1063" w:type="dxa"/>
            <w:noWrap w:val="0"/>
            <w:vAlign w:val="center"/>
          </w:tcPr>
          <w:p w14:paraId="43F5140D">
            <w:pPr>
              <w:jc w:val="center"/>
              <w:rPr>
                <w:rFonts w:hint="eastAsia" w:ascii="宋体" w:hAnsi="宋体" w:eastAsia="宋体" w:cs="宋体"/>
                <w:color w:val="auto"/>
                <w:sz w:val="20"/>
                <w:szCs w:val="20"/>
              </w:rPr>
            </w:pPr>
          </w:p>
        </w:tc>
        <w:tc>
          <w:tcPr>
            <w:tcW w:w="1063" w:type="dxa"/>
            <w:noWrap w:val="0"/>
            <w:vAlign w:val="center"/>
          </w:tcPr>
          <w:p w14:paraId="0ED05F39">
            <w:pPr>
              <w:jc w:val="center"/>
              <w:rPr>
                <w:rFonts w:hint="eastAsia" w:ascii="宋体" w:hAnsi="宋体" w:eastAsia="宋体" w:cs="宋体"/>
                <w:color w:val="auto"/>
                <w:sz w:val="20"/>
                <w:szCs w:val="20"/>
              </w:rPr>
            </w:pPr>
          </w:p>
        </w:tc>
        <w:tc>
          <w:tcPr>
            <w:tcW w:w="1063" w:type="dxa"/>
            <w:noWrap w:val="0"/>
            <w:vAlign w:val="center"/>
          </w:tcPr>
          <w:p w14:paraId="5952FFCF">
            <w:pPr>
              <w:jc w:val="center"/>
              <w:rPr>
                <w:rFonts w:hint="eastAsia" w:ascii="宋体" w:hAnsi="宋体" w:eastAsia="宋体" w:cs="宋体"/>
                <w:color w:val="auto"/>
                <w:sz w:val="20"/>
                <w:szCs w:val="20"/>
              </w:rPr>
            </w:pPr>
          </w:p>
        </w:tc>
        <w:tc>
          <w:tcPr>
            <w:tcW w:w="1063" w:type="dxa"/>
            <w:noWrap w:val="0"/>
            <w:vAlign w:val="center"/>
          </w:tcPr>
          <w:p w14:paraId="74AE585E">
            <w:pPr>
              <w:jc w:val="center"/>
              <w:rPr>
                <w:rFonts w:hint="eastAsia" w:ascii="宋体" w:hAnsi="宋体" w:eastAsia="宋体" w:cs="宋体"/>
                <w:color w:val="auto"/>
                <w:sz w:val="20"/>
                <w:szCs w:val="20"/>
              </w:rPr>
            </w:pPr>
          </w:p>
        </w:tc>
        <w:tc>
          <w:tcPr>
            <w:tcW w:w="1063" w:type="dxa"/>
            <w:noWrap w:val="0"/>
            <w:vAlign w:val="center"/>
          </w:tcPr>
          <w:p w14:paraId="19477C00">
            <w:pPr>
              <w:jc w:val="center"/>
              <w:rPr>
                <w:rFonts w:hint="eastAsia" w:ascii="宋体" w:hAnsi="宋体" w:eastAsia="宋体" w:cs="宋体"/>
                <w:color w:val="auto"/>
                <w:sz w:val="20"/>
                <w:szCs w:val="20"/>
              </w:rPr>
            </w:pPr>
          </w:p>
        </w:tc>
        <w:tc>
          <w:tcPr>
            <w:tcW w:w="1063" w:type="dxa"/>
            <w:noWrap w:val="0"/>
            <w:vAlign w:val="center"/>
          </w:tcPr>
          <w:p w14:paraId="14FDDF44">
            <w:pPr>
              <w:jc w:val="center"/>
              <w:rPr>
                <w:rFonts w:hint="eastAsia" w:ascii="宋体" w:hAnsi="宋体" w:eastAsia="宋体" w:cs="宋体"/>
                <w:color w:val="auto"/>
                <w:sz w:val="20"/>
                <w:szCs w:val="20"/>
              </w:rPr>
            </w:pPr>
          </w:p>
        </w:tc>
      </w:tr>
    </w:tbl>
    <w:p w14:paraId="09D16D6C">
      <w:pPr>
        <w:spacing w:line="420" w:lineRule="exact"/>
        <w:rPr>
          <w:rFonts w:hint="eastAsia" w:ascii="宋体" w:hAnsi="宋体" w:eastAsia="宋体" w:cs="宋体"/>
          <w:color w:val="auto"/>
          <w:sz w:val="20"/>
          <w:szCs w:val="20"/>
        </w:rPr>
      </w:pPr>
    </w:p>
    <w:p w14:paraId="46A61C2C">
      <w:pPr>
        <w:bidi w:val="0"/>
        <w:spacing w:line="360" w:lineRule="auto"/>
        <w:ind w:firstLine="400" w:firstLineChars="200"/>
        <w:outlineLvl w:val="9"/>
        <w:rPr>
          <w:rFonts w:hint="eastAsia" w:ascii="宋体" w:hAnsi="宋体" w:eastAsia="宋体" w:cs="宋体"/>
          <w:b/>
          <w:bCs/>
          <w:color w:val="auto"/>
          <w:sz w:val="24"/>
          <w:szCs w:val="24"/>
        </w:rPr>
      </w:pPr>
      <w:r>
        <w:rPr>
          <w:rFonts w:hint="eastAsia" w:ascii="宋体" w:hAnsi="宋体" w:eastAsia="宋体" w:cs="宋体"/>
          <w:color w:val="auto"/>
          <w:sz w:val="20"/>
          <w:szCs w:val="20"/>
        </w:rPr>
        <w:br w:type="page"/>
      </w:r>
      <w:bookmarkStart w:id="2329" w:name="_Toc31436"/>
      <w:bookmarkStart w:id="2330" w:name="_Toc29920"/>
      <w:bookmarkStart w:id="2331" w:name="_Toc27224"/>
      <w:r>
        <w:rPr>
          <w:rFonts w:hint="eastAsia" w:ascii="宋体" w:hAnsi="宋体" w:eastAsia="宋体" w:cs="宋体"/>
          <w:b/>
          <w:bCs/>
          <w:color w:val="auto"/>
          <w:sz w:val="24"/>
          <w:szCs w:val="24"/>
        </w:rPr>
        <w:t>附表</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：施工总平面图</w:t>
      </w:r>
      <w:bookmarkEnd w:id="2329"/>
      <w:bookmarkEnd w:id="2330"/>
      <w:bookmarkEnd w:id="2331"/>
    </w:p>
    <w:p w14:paraId="34993470">
      <w:pPr>
        <w:bidi w:val="0"/>
        <w:spacing w:line="360" w:lineRule="auto"/>
        <w:ind w:firstLine="400" w:firstLineChars="200"/>
        <w:rPr>
          <w:rFonts w:hint="eastAsia" w:ascii="宋体" w:hAnsi="宋体" w:eastAsia="宋体" w:cs="宋体"/>
          <w:b w:val="0"/>
          <w:bCs w:val="0"/>
          <w:color w:val="auto"/>
          <w:sz w:val="20"/>
          <w:szCs w:val="22"/>
        </w:rPr>
      </w:pPr>
      <w:r>
        <w:rPr>
          <w:rFonts w:hint="eastAsia" w:ascii="宋体" w:hAnsi="宋体" w:eastAsia="宋体" w:cs="宋体"/>
          <w:b w:val="0"/>
          <w:bCs w:val="0"/>
          <w:color w:val="auto"/>
          <w:sz w:val="20"/>
          <w:szCs w:val="20"/>
        </w:rPr>
        <w:t>投标人应递交一份施工总平面图，绘出现场临时设施布置图表并附文字说明，说明临时设施、加工车间、现场办公、设备及仓储、供电、供水、卫生、生活、道路、消防等设施的情况和布置</w:t>
      </w:r>
      <w:r>
        <w:rPr>
          <w:rFonts w:hint="eastAsia" w:ascii="宋体" w:hAnsi="宋体" w:eastAsia="宋体" w:cs="宋体"/>
          <w:b w:val="0"/>
          <w:bCs w:val="0"/>
          <w:color w:val="auto"/>
          <w:sz w:val="20"/>
          <w:szCs w:val="22"/>
        </w:rPr>
        <w:t>。</w:t>
      </w:r>
    </w:p>
    <w:p w14:paraId="65235072">
      <w:pPr>
        <w:spacing w:line="420" w:lineRule="exact"/>
        <w:rPr>
          <w:rFonts w:hint="eastAsia" w:ascii="宋体" w:hAnsi="宋体" w:eastAsia="宋体" w:cs="宋体"/>
          <w:color w:val="auto"/>
          <w:sz w:val="20"/>
          <w:szCs w:val="20"/>
        </w:rPr>
      </w:pPr>
    </w:p>
    <w:p w14:paraId="7A23624C">
      <w:pPr>
        <w:spacing w:line="420" w:lineRule="exact"/>
        <w:rPr>
          <w:rFonts w:hint="eastAsia" w:ascii="宋体" w:hAnsi="宋体" w:eastAsia="宋体" w:cs="宋体"/>
          <w:color w:val="auto"/>
          <w:sz w:val="20"/>
          <w:szCs w:val="20"/>
        </w:rPr>
      </w:pPr>
    </w:p>
    <w:p w14:paraId="1C1B2CF6">
      <w:pPr>
        <w:pStyle w:val="3"/>
        <w:bidi w:val="0"/>
        <w:jc w:val="center"/>
        <w:outlineLvl w:val="9"/>
        <w:rPr>
          <w:rFonts w:hint="eastAsia" w:ascii="宋体" w:hAnsi="宋体" w:eastAsia="宋体" w:cs="宋体"/>
          <w:color w:val="auto"/>
          <w:sz w:val="20"/>
          <w:szCs w:val="20"/>
        </w:rPr>
      </w:pPr>
    </w:p>
    <w:p w14:paraId="3F25736D">
      <w:pPr>
        <w:pStyle w:val="3"/>
        <w:bidi w:val="0"/>
        <w:jc w:val="center"/>
        <w:outlineLvl w:val="9"/>
        <w:rPr>
          <w:rFonts w:hint="eastAsia" w:ascii="宋体" w:hAnsi="宋体" w:eastAsia="宋体" w:cs="宋体"/>
          <w:color w:val="auto"/>
          <w:sz w:val="20"/>
          <w:szCs w:val="20"/>
        </w:rPr>
      </w:pPr>
    </w:p>
    <w:p w14:paraId="7DF2CE2A">
      <w:pPr>
        <w:pStyle w:val="3"/>
        <w:bidi w:val="0"/>
        <w:jc w:val="center"/>
        <w:outlineLvl w:val="9"/>
        <w:rPr>
          <w:rFonts w:hint="eastAsia" w:ascii="宋体" w:hAnsi="宋体" w:eastAsia="宋体" w:cs="宋体"/>
          <w:color w:val="auto"/>
          <w:sz w:val="20"/>
          <w:szCs w:val="20"/>
        </w:rPr>
      </w:pPr>
    </w:p>
    <w:p w14:paraId="29EEE2F5">
      <w:pPr>
        <w:pStyle w:val="3"/>
        <w:bidi w:val="0"/>
        <w:jc w:val="center"/>
        <w:outlineLvl w:val="9"/>
        <w:rPr>
          <w:rFonts w:hint="eastAsia" w:ascii="宋体" w:hAnsi="宋体" w:eastAsia="宋体" w:cs="宋体"/>
          <w:color w:val="auto"/>
          <w:sz w:val="20"/>
          <w:szCs w:val="20"/>
        </w:rPr>
      </w:pPr>
    </w:p>
    <w:p w14:paraId="5C282A59">
      <w:pPr>
        <w:pStyle w:val="3"/>
        <w:bidi w:val="0"/>
        <w:jc w:val="center"/>
        <w:outlineLvl w:val="9"/>
        <w:rPr>
          <w:rFonts w:hint="eastAsia" w:ascii="宋体" w:hAnsi="宋体" w:eastAsia="宋体" w:cs="宋体"/>
          <w:color w:val="auto"/>
          <w:sz w:val="20"/>
          <w:szCs w:val="20"/>
        </w:rPr>
      </w:pPr>
    </w:p>
    <w:p w14:paraId="3D7133DF">
      <w:pPr>
        <w:pStyle w:val="3"/>
        <w:bidi w:val="0"/>
        <w:jc w:val="center"/>
        <w:outlineLvl w:val="9"/>
        <w:rPr>
          <w:rFonts w:hint="eastAsia" w:ascii="宋体" w:hAnsi="宋体" w:eastAsia="宋体" w:cs="宋体"/>
          <w:color w:val="auto"/>
          <w:sz w:val="20"/>
          <w:szCs w:val="20"/>
        </w:rPr>
      </w:pPr>
    </w:p>
    <w:p w14:paraId="1BE26F96">
      <w:pPr>
        <w:pStyle w:val="3"/>
        <w:bidi w:val="0"/>
        <w:jc w:val="center"/>
        <w:outlineLvl w:val="9"/>
        <w:rPr>
          <w:rFonts w:hint="eastAsia" w:ascii="宋体" w:hAnsi="宋体" w:eastAsia="宋体" w:cs="宋体"/>
          <w:color w:val="auto"/>
          <w:sz w:val="20"/>
          <w:szCs w:val="20"/>
        </w:rPr>
      </w:pPr>
    </w:p>
    <w:p w14:paraId="2AB2A315">
      <w:pPr>
        <w:pStyle w:val="3"/>
        <w:bidi w:val="0"/>
        <w:jc w:val="center"/>
        <w:outlineLvl w:val="9"/>
        <w:rPr>
          <w:rFonts w:hint="eastAsia" w:ascii="宋体" w:hAnsi="宋体" w:eastAsia="宋体" w:cs="宋体"/>
          <w:color w:val="auto"/>
          <w:sz w:val="20"/>
          <w:szCs w:val="20"/>
        </w:rPr>
      </w:pPr>
    </w:p>
    <w:p w14:paraId="42C1DE85">
      <w:pPr>
        <w:pStyle w:val="3"/>
        <w:bidi w:val="0"/>
        <w:jc w:val="center"/>
        <w:outlineLvl w:val="9"/>
        <w:rPr>
          <w:rFonts w:hint="eastAsia" w:ascii="宋体" w:hAnsi="宋体" w:eastAsia="宋体" w:cs="宋体"/>
          <w:color w:val="auto"/>
          <w:sz w:val="20"/>
          <w:szCs w:val="20"/>
        </w:rPr>
      </w:pPr>
    </w:p>
    <w:p w14:paraId="6C50FD5B">
      <w:pPr>
        <w:pStyle w:val="3"/>
        <w:bidi w:val="0"/>
        <w:jc w:val="center"/>
        <w:outlineLvl w:val="9"/>
        <w:rPr>
          <w:rFonts w:hint="eastAsia" w:ascii="宋体" w:hAnsi="宋体" w:eastAsia="宋体" w:cs="宋体"/>
          <w:color w:val="auto"/>
          <w:sz w:val="20"/>
          <w:szCs w:val="20"/>
        </w:rPr>
      </w:pPr>
    </w:p>
    <w:p w14:paraId="64B4AD04">
      <w:pPr>
        <w:pStyle w:val="3"/>
        <w:bidi w:val="0"/>
        <w:jc w:val="center"/>
        <w:outlineLvl w:val="9"/>
        <w:rPr>
          <w:rFonts w:hint="eastAsia" w:ascii="宋体" w:hAnsi="宋体" w:eastAsia="宋体" w:cs="宋体"/>
          <w:color w:val="auto"/>
          <w:sz w:val="20"/>
          <w:szCs w:val="20"/>
        </w:rPr>
      </w:pPr>
    </w:p>
    <w:p w14:paraId="1E361F97">
      <w:pPr>
        <w:pStyle w:val="3"/>
        <w:bidi w:val="0"/>
        <w:jc w:val="center"/>
        <w:outlineLvl w:val="9"/>
        <w:rPr>
          <w:rFonts w:hint="eastAsia" w:ascii="宋体" w:hAnsi="宋体" w:eastAsia="宋体" w:cs="宋体"/>
          <w:color w:val="auto"/>
          <w:sz w:val="20"/>
          <w:szCs w:val="20"/>
        </w:rPr>
      </w:pPr>
    </w:p>
    <w:p w14:paraId="059BCA78">
      <w:pPr>
        <w:pStyle w:val="3"/>
        <w:bidi w:val="0"/>
        <w:jc w:val="center"/>
        <w:outlineLvl w:val="9"/>
        <w:rPr>
          <w:rFonts w:hint="eastAsia" w:ascii="宋体" w:hAnsi="宋体" w:eastAsia="宋体" w:cs="宋体"/>
          <w:color w:val="auto"/>
          <w:sz w:val="20"/>
          <w:szCs w:val="20"/>
        </w:rPr>
      </w:pPr>
    </w:p>
    <w:p w14:paraId="0E2D58AA">
      <w:pPr>
        <w:pStyle w:val="3"/>
        <w:bidi w:val="0"/>
        <w:jc w:val="center"/>
        <w:outlineLvl w:val="9"/>
        <w:rPr>
          <w:rFonts w:hint="eastAsia" w:ascii="宋体" w:hAnsi="宋体" w:eastAsia="宋体" w:cs="宋体"/>
          <w:color w:val="auto"/>
          <w:sz w:val="20"/>
          <w:szCs w:val="20"/>
        </w:rPr>
      </w:pPr>
    </w:p>
    <w:p w14:paraId="69E1BC69">
      <w:pPr>
        <w:pStyle w:val="3"/>
        <w:bidi w:val="0"/>
        <w:jc w:val="center"/>
        <w:outlineLvl w:val="9"/>
        <w:rPr>
          <w:rFonts w:hint="eastAsia" w:ascii="宋体" w:hAnsi="宋体" w:eastAsia="宋体" w:cs="宋体"/>
          <w:color w:val="auto"/>
          <w:sz w:val="20"/>
          <w:szCs w:val="20"/>
        </w:rPr>
      </w:pPr>
    </w:p>
    <w:p w14:paraId="39DC568A">
      <w:pPr>
        <w:pStyle w:val="3"/>
        <w:bidi w:val="0"/>
        <w:jc w:val="center"/>
        <w:outlineLvl w:val="9"/>
        <w:rPr>
          <w:rFonts w:hint="eastAsia" w:ascii="宋体" w:hAnsi="宋体" w:eastAsia="宋体" w:cs="宋体"/>
          <w:color w:val="auto"/>
          <w:sz w:val="20"/>
          <w:szCs w:val="20"/>
        </w:rPr>
      </w:pPr>
    </w:p>
    <w:p w14:paraId="538767C6">
      <w:pPr>
        <w:pStyle w:val="3"/>
        <w:bidi w:val="0"/>
        <w:jc w:val="center"/>
        <w:outlineLvl w:val="9"/>
        <w:rPr>
          <w:rFonts w:hint="eastAsia" w:ascii="宋体" w:hAnsi="宋体" w:eastAsia="宋体" w:cs="宋体"/>
          <w:color w:val="auto"/>
          <w:sz w:val="20"/>
          <w:szCs w:val="20"/>
        </w:rPr>
      </w:pPr>
    </w:p>
    <w:p w14:paraId="1C5DCC1A">
      <w:pPr>
        <w:pStyle w:val="3"/>
        <w:bidi w:val="0"/>
        <w:jc w:val="both"/>
        <w:outlineLvl w:val="9"/>
        <w:rPr>
          <w:rFonts w:hint="eastAsia" w:ascii="宋体" w:hAnsi="宋体" w:eastAsia="宋体" w:cs="宋体"/>
          <w:color w:val="auto"/>
          <w:sz w:val="20"/>
          <w:szCs w:val="20"/>
        </w:rPr>
      </w:pPr>
    </w:p>
    <w:p w14:paraId="3EBD6D96">
      <w:pPr>
        <w:rPr>
          <w:rFonts w:hint="eastAsia" w:ascii="宋体" w:hAnsi="宋体" w:eastAsia="宋体" w:cs="宋体"/>
          <w:color w:val="auto"/>
        </w:rPr>
      </w:pPr>
    </w:p>
    <w:p w14:paraId="71D82341">
      <w:pPr>
        <w:autoSpaceDE w:val="0"/>
        <w:autoSpaceDN w:val="0"/>
        <w:adjustRightInd w:val="0"/>
        <w:spacing w:line="400" w:lineRule="exact"/>
        <w:ind w:right="-34" w:rightChars="-16"/>
        <w:jc w:val="center"/>
        <w:outlineLvl w:val="9"/>
        <w:rPr>
          <w:rFonts w:hint="eastAsia" w:ascii="宋体" w:hAnsi="宋体" w:eastAsia="宋体" w:cs="宋体"/>
          <w:b/>
          <w:color w:val="auto"/>
          <w:kern w:val="0"/>
          <w:sz w:val="24"/>
          <w:szCs w:val="18"/>
          <w:highlight w:val="none"/>
        </w:rPr>
      </w:pPr>
      <w:bookmarkStart w:id="2332" w:name="_Toc22351"/>
      <w:bookmarkStart w:id="2333" w:name="_Toc500864547"/>
      <w:bookmarkStart w:id="2334" w:name="_Toc1713"/>
      <w:bookmarkStart w:id="2335" w:name="_Toc190"/>
      <w:bookmarkStart w:id="2336" w:name="_Toc19697"/>
      <w:bookmarkStart w:id="2337" w:name="_Toc8394"/>
      <w:bookmarkStart w:id="2338" w:name="_Toc16144"/>
      <w:bookmarkStart w:id="2339" w:name="_Toc7095"/>
      <w:r>
        <w:rPr>
          <w:rFonts w:hint="eastAsia" w:ascii="宋体" w:hAnsi="宋体" w:eastAsia="宋体" w:cs="宋体"/>
          <w:b/>
          <w:color w:val="auto"/>
          <w:kern w:val="0"/>
          <w:sz w:val="24"/>
          <w:szCs w:val="18"/>
          <w:highlight w:val="none"/>
        </w:rPr>
        <w:t>七、技术标准和要求</w:t>
      </w:r>
      <w:bookmarkEnd w:id="2332"/>
      <w:bookmarkEnd w:id="2333"/>
      <w:bookmarkEnd w:id="2334"/>
      <w:bookmarkEnd w:id="2335"/>
      <w:bookmarkEnd w:id="2336"/>
      <w:bookmarkEnd w:id="2337"/>
      <w:bookmarkEnd w:id="2338"/>
      <w:bookmarkEnd w:id="2339"/>
    </w:p>
    <w:p w14:paraId="2B9C4A99">
      <w:pPr>
        <w:autoSpaceDE w:val="0"/>
        <w:autoSpaceDN w:val="0"/>
        <w:adjustRightInd w:val="0"/>
        <w:spacing w:before="240" w:beforeLines="100" w:line="400" w:lineRule="exact"/>
        <w:ind w:right="-34" w:rightChars="-16" w:firstLine="400" w:firstLineChars="200"/>
        <w:outlineLvl w:val="9"/>
        <w:rPr>
          <w:rFonts w:hint="eastAsia" w:ascii="宋体" w:hAnsi="宋体" w:eastAsia="宋体" w:cs="宋体"/>
          <w:color w:val="auto"/>
          <w:kern w:val="0"/>
          <w:szCs w:val="21"/>
          <w:highlight w:val="none"/>
        </w:rPr>
      </w:pPr>
      <w:bookmarkStart w:id="2340" w:name="_Toc368902869"/>
      <w:bookmarkStart w:id="2341" w:name="_Toc21689"/>
      <w:bookmarkStart w:id="2342" w:name="_Toc459289952"/>
      <w:bookmarkStart w:id="2343" w:name="_Toc21869"/>
      <w:bookmarkStart w:id="2344" w:name="_Toc499892895"/>
      <w:bookmarkStart w:id="2345" w:name="_Toc369620623"/>
      <w:bookmarkStart w:id="2346" w:name="_Toc499891704"/>
      <w:bookmarkStart w:id="2347" w:name="_Toc7250"/>
      <w:bookmarkStart w:id="2348" w:name="_Toc454031619"/>
      <w:bookmarkStart w:id="2349" w:name="_Toc21640"/>
      <w:bookmarkStart w:id="2350" w:name="_Toc436583943"/>
      <w:bookmarkStart w:id="2351" w:name="_Toc463776623"/>
      <w:bookmarkStart w:id="2352" w:name="_Toc372286579"/>
      <w:bookmarkStart w:id="2353" w:name="_Toc500865938"/>
      <w:bookmarkStart w:id="2354" w:name="_Toc453573356"/>
      <w:bookmarkStart w:id="2355" w:name="_Toc16949"/>
      <w:bookmarkStart w:id="2356" w:name="_Toc500864548"/>
      <w:bookmarkStart w:id="2357" w:name="_Toc418520827"/>
      <w:r>
        <w:rPr>
          <w:rFonts w:hint="eastAsia" w:ascii="宋体" w:hAnsi="宋体" w:eastAsia="宋体" w:cs="宋体"/>
          <w:color w:val="auto"/>
          <w:kern w:val="0"/>
          <w:sz w:val="20"/>
          <w:szCs w:val="20"/>
          <w:highlight w:val="none"/>
        </w:rPr>
        <w:t>投标人在本招标工程项目中的工程建设标准、规范等技术要求应符合招标文件“第</w:t>
      </w:r>
      <w:r>
        <w:rPr>
          <w:rFonts w:hint="eastAsia" w:ascii="宋体" w:hAnsi="宋体" w:eastAsia="宋体" w:cs="宋体"/>
          <w:color w:val="auto"/>
          <w:kern w:val="0"/>
          <w:sz w:val="20"/>
          <w:szCs w:val="20"/>
          <w:highlight w:val="none"/>
          <w:lang w:val="en-US" w:eastAsia="zh-CN"/>
        </w:rPr>
        <w:t>八</w:t>
      </w:r>
      <w:r>
        <w:rPr>
          <w:rFonts w:hint="eastAsia" w:ascii="宋体" w:hAnsi="宋体" w:eastAsia="宋体" w:cs="宋体"/>
          <w:color w:val="auto"/>
          <w:kern w:val="0"/>
          <w:sz w:val="20"/>
          <w:szCs w:val="20"/>
          <w:highlight w:val="none"/>
        </w:rPr>
        <w:t>章技术标准和要求”。</w:t>
      </w:r>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p>
    <w:p w14:paraId="69B7EA24">
      <w:pPr>
        <w:pStyle w:val="3"/>
        <w:bidi w:val="0"/>
        <w:jc w:val="center"/>
        <w:outlineLvl w:val="9"/>
        <w:rPr>
          <w:rFonts w:hint="eastAsia" w:ascii="宋体" w:hAnsi="宋体" w:eastAsia="宋体" w:cs="宋体"/>
          <w:b/>
          <w:bCs/>
          <w:color w:val="auto"/>
          <w:sz w:val="20"/>
          <w:szCs w:val="24"/>
        </w:rPr>
      </w:pPr>
      <w:r>
        <w:rPr>
          <w:rFonts w:hint="eastAsia" w:ascii="宋体" w:hAnsi="宋体" w:eastAsia="宋体" w:cs="宋体"/>
          <w:color w:val="auto"/>
          <w:sz w:val="20"/>
          <w:szCs w:val="20"/>
        </w:rPr>
        <w:br w:type="page"/>
      </w:r>
      <w:bookmarkStart w:id="2358" w:name="_Toc12898"/>
      <w:bookmarkStart w:id="2359" w:name="_Toc15731"/>
      <w:bookmarkStart w:id="2360" w:name="_Toc27031"/>
      <w:bookmarkStart w:id="2361" w:name="_Toc4528"/>
      <w:bookmarkStart w:id="2362" w:name="_Toc25319"/>
      <w:r>
        <w:rPr>
          <w:rFonts w:hint="eastAsia" w:ascii="宋体" w:hAnsi="宋体" w:eastAsia="宋体" w:cs="宋体"/>
          <w:b/>
          <w:bCs/>
          <w:color w:val="auto"/>
          <w:sz w:val="24"/>
          <w:szCs w:val="24"/>
          <w:lang w:val="en-US" w:eastAsia="zh-CN"/>
        </w:rPr>
        <w:t>八</w:t>
      </w:r>
      <w:r>
        <w:rPr>
          <w:rFonts w:hint="eastAsia" w:ascii="宋体" w:hAnsi="宋体" w:eastAsia="宋体" w:cs="宋体"/>
          <w:b/>
          <w:bCs/>
          <w:color w:val="auto"/>
          <w:sz w:val="24"/>
          <w:szCs w:val="24"/>
        </w:rPr>
        <w:t>、项目管理机构</w:t>
      </w:r>
      <w:bookmarkEnd w:id="2358"/>
      <w:bookmarkEnd w:id="2359"/>
      <w:bookmarkEnd w:id="2360"/>
      <w:bookmarkEnd w:id="2361"/>
      <w:bookmarkEnd w:id="2362"/>
    </w:p>
    <w:p w14:paraId="17870F36">
      <w:pPr>
        <w:spacing w:before="156" w:beforeLines="50" w:after="156" w:afterLines="50" w:line="420" w:lineRule="exact"/>
        <w:jc w:val="center"/>
        <w:outlineLvl w:val="9"/>
        <w:rPr>
          <w:rFonts w:hint="eastAsia" w:ascii="宋体" w:hAnsi="宋体" w:eastAsia="宋体" w:cs="宋体"/>
          <w:b/>
          <w:bCs/>
          <w:color w:val="auto"/>
          <w:sz w:val="22"/>
          <w:szCs w:val="22"/>
        </w:rPr>
      </w:pPr>
      <w:bookmarkStart w:id="2363" w:name="_Toc31579"/>
      <w:bookmarkStart w:id="2364" w:name="_Toc7755"/>
      <w:bookmarkStart w:id="2365" w:name="_Toc7848"/>
      <w:bookmarkStart w:id="2366" w:name="_Toc6981"/>
      <w:bookmarkStart w:id="2367" w:name="_Toc1394"/>
      <w:r>
        <w:rPr>
          <w:rFonts w:hint="eastAsia" w:ascii="宋体" w:hAnsi="宋体" w:eastAsia="宋体" w:cs="宋体"/>
          <w:b/>
          <w:bCs/>
          <w:color w:val="auto"/>
          <w:sz w:val="22"/>
          <w:szCs w:val="22"/>
        </w:rPr>
        <w:t>（一）项目管理机构组成表</w:t>
      </w:r>
      <w:bookmarkEnd w:id="2363"/>
      <w:bookmarkEnd w:id="2364"/>
      <w:bookmarkEnd w:id="2365"/>
      <w:bookmarkEnd w:id="2366"/>
      <w:bookmarkEnd w:id="2367"/>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09"/>
        <w:gridCol w:w="709"/>
        <w:gridCol w:w="1134"/>
        <w:gridCol w:w="771"/>
        <w:gridCol w:w="788"/>
        <w:gridCol w:w="850"/>
        <w:gridCol w:w="2127"/>
        <w:gridCol w:w="708"/>
      </w:tblGrid>
      <w:tr w14:paraId="6F726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restart"/>
            <w:noWrap w:val="0"/>
            <w:vAlign w:val="center"/>
          </w:tcPr>
          <w:p w14:paraId="3C42C6F7">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职务</w:t>
            </w:r>
          </w:p>
        </w:tc>
        <w:tc>
          <w:tcPr>
            <w:tcW w:w="709" w:type="dxa"/>
            <w:vMerge w:val="restart"/>
            <w:noWrap w:val="0"/>
            <w:vAlign w:val="center"/>
          </w:tcPr>
          <w:p w14:paraId="47941AAB">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姓名</w:t>
            </w:r>
          </w:p>
        </w:tc>
        <w:tc>
          <w:tcPr>
            <w:tcW w:w="709" w:type="dxa"/>
            <w:vMerge w:val="restart"/>
            <w:noWrap w:val="0"/>
            <w:vAlign w:val="center"/>
          </w:tcPr>
          <w:p w14:paraId="47EFD3D4">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职称</w:t>
            </w:r>
          </w:p>
        </w:tc>
        <w:tc>
          <w:tcPr>
            <w:tcW w:w="5670" w:type="dxa"/>
            <w:gridSpan w:val="5"/>
            <w:noWrap w:val="0"/>
            <w:vAlign w:val="center"/>
          </w:tcPr>
          <w:p w14:paraId="2E4E82A3">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执业或职业资格证明</w:t>
            </w:r>
          </w:p>
        </w:tc>
        <w:tc>
          <w:tcPr>
            <w:tcW w:w="708" w:type="dxa"/>
            <w:vMerge w:val="restart"/>
            <w:noWrap w:val="0"/>
            <w:vAlign w:val="center"/>
          </w:tcPr>
          <w:p w14:paraId="44328E8F">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备注</w:t>
            </w:r>
          </w:p>
        </w:tc>
      </w:tr>
      <w:tr w14:paraId="7F73F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vMerge w:val="continue"/>
            <w:noWrap w:val="0"/>
            <w:vAlign w:val="center"/>
          </w:tcPr>
          <w:p w14:paraId="043AE91B">
            <w:pPr>
              <w:jc w:val="center"/>
              <w:rPr>
                <w:rFonts w:hint="eastAsia" w:ascii="宋体" w:hAnsi="宋体" w:eastAsia="宋体" w:cs="宋体"/>
                <w:color w:val="auto"/>
                <w:sz w:val="20"/>
                <w:szCs w:val="20"/>
              </w:rPr>
            </w:pPr>
          </w:p>
        </w:tc>
        <w:tc>
          <w:tcPr>
            <w:tcW w:w="709" w:type="dxa"/>
            <w:vMerge w:val="continue"/>
            <w:noWrap w:val="0"/>
            <w:vAlign w:val="center"/>
          </w:tcPr>
          <w:p w14:paraId="4F86D00B">
            <w:pPr>
              <w:jc w:val="center"/>
              <w:rPr>
                <w:rFonts w:hint="eastAsia" w:ascii="宋体" w:hAnsi="宋体" w:eastAsia="宋体" w:cs="宋体"/>
                <w:color w:val="auto"/>
                <w:sz w:val="20"/>
                <w:szCs w:val="20"/>
              </w:rPr>
            </w:pPr>
          </w:p>
        </w:tc>
        <w:tc>
          <w:tcPr>
            <w:tcW w:w="709" w:type="dxa"/>
            <w:vMerge w:val="continue"/>
            <w:noWrap w:val="0"/>
            <w:vAlign w:val="center"/>
          </w:tcPr>
          <w:p w14:paraId="2D6CFAB6">
            <w:pPr>
              <w:jc w:val="center"/>
              <w:rPr>
                <w:rFonts w:hint="eastAsia" w:ascii="宋体" w:hAnsi="宋体" w:eastAsia="宋体" w:cs="宋体"/>
                <w:color w:val="auto"/>
                <w:sz w:val="20"/>
                <w:szCs w:val="20"/>
              </w:rPr>
            </w:pPr>
          </w:p>
        </w:tc>
        <w:tc>
          <w:tcPr>
            <w:tcW w:w="1134" w:type="dxa"/>
            <w:noWrap w:val="0"/>
            <w:vAlign w:val="center"/>
          </w:tcPr>
          <w:p w14:paraId="793EAB92">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证书名称</w:t>
            </w:r>
          </w:p>
        </w:tc>
        <w:tc>
          <w:tcPr>
            <w:tcW w:w="771" w:type="dxa"/>
            <w:noWrap w:val="0"/>
            <w:vAlign w:val="center"/>
          </w:tcPr>
          <w:p w14:paraId="286B2A37">
            <w:pPr>
              <w:jc w:val="center"/>
              <w:rPr>
                <w:rFonts w:hint="eastAsia" w:ascii="宋体" w:hAnsi="宋体" w:eastAsia="宋体" w:cs="宋体"/>
                <w:color w:val="auto"/>
                <w:sz w:val="20"/>
                <w:szCs w:val="20"/>
              </w:rPr>
            </w:pPr>
            <w:r>
              <w:rPr>
                <w:rFonts w:hint="eastAsia" w:ascii="宋体" w:hAnsi="宋体" w:eastAsia="宋体" w:cs="宋体"/>
                <w:color w:val="auto"/>
                <w:sz w:val="20"/>
                <w:szCs w:val="20"/>
              </w:rPr>
              <w:t>级别</w:t>
            </w:r>
          </w:p>
        </w:tc>
        <w:tc>
          <w:tcPr>
            <w:tcW w:w="788" w:type="dxa"/>
            <w:noWrap w:val="0"/>
            <w:vAlign w:val="center"/>
          </w:tcPr>
          <w:p w14:paraId="751A9EAD">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证号</w:t>
            </w:r>
          </w:p>
        </w:tc>
        <w:tc>
          <w:tcPr>
            <w:tcW w:w="850" w:type="dxa"/>
            <w:noWrap w:val="0"/>
            <w:vAlign w:val="center"/>
          </w:tcPr>
          <w:p w14:paraId="1851E14D">
            <w:pPr>
              <w:jc w:val="center"/>
              <w:rPr>
                <w:rFonts w:hint="eastAsia" w:ascii="宋体" w:hAnsi="宋体" w:eastAsia="宋体" w:cs="宋体"/>
                <w:color w:val="auto"/>
                <w:sz w:val="20"/>
                <w:szCs w:val="20"/>
              </w:rPr>
            </w:pPr>
            <w:r>
              <w:rPr>
                <w:rFonts w:hint="eastAsia" w:ascii="宋体" w:hAnsi="宋体" w:eastAsia="宋体" w:cs="宋体"/>
                <w:color w:val="auto"/>
                <w:sz w:val="20"/>
                <w:szCs w:val="20"/>
              </w:rPr>
              <w:t>专业</w:t>
            </w:r>
          </w:p>
        </w:tc>
        <w:tc>
          <w:tcPr>
            <w:tcW w:w="2127" w:type="dxa"/>
            <w:noWrap w:val="0"/>
            <w:vAlign w:val="center"/>
          </w:tcPr>
          <w:p w14:paraId="31E88743">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养老保险</w:t>
            </w:r>
          </w:p>
        </w:tc>
        <w:tc>
          <w:tcPr>
            <w:tcW w:w="708" w:type="dxa"/>
            <w:vMerge w:val="continue"/>
            <w:noWrap w:val="0"/>
            <w:vAlign w:val="center"/>
          </w:tcPr>
          <w:p w14:paraId="6348622F">
            <w:pPr>
              <w:jc w:val="center"/>
              <w:rPr>
                <w:rFonts w:hint="eastAsia" w:ascii="宋体" w:hAnsi="宋体" w:eastAsia="宋体" w:cs="宋体"/>
                <w:color w:val="auto"/>
                <w:sz w:val="20"/>
                <w:szCs w:val="20"/>
              </w:rPr>
            </w:pPr>
          </w:p>
        </w:tc>
      </w:tr>
      <w:tr w14:paraId="52E7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470F80BC">
            <w:pPr>
              <w:jc w:val="center"/>
              <w:rPr>
                <w:rFonts w:hint="eastAsia" w:ascii="宋体" w:hAnsi="宋体" w:eastAsia="宋体" w:cs="宋体"/>
                <w:color w:val="auto"/>
                <w:sz w:val="20"/>
                <w:szCs w:val="20"/>
              </w:rPr>
            </w:pPr>
          </w:p>
        </w:tc>
        <w:tc>
          <w:tcPr>
            <w:tcW w:w="709" w:type="dxa"/>
            <w:noWrap w:val="0"/>
            <w:vAlign w:val="center"/>
          </w:tcPr>
          <w:p w14:paraId="69006B28">
            <w:pPr>
              <w:jc w:val="center"/>
              <w:rPr>
                <w:rFonts w:hint="eastAsia" w:ascii="宋体" w:hAnsi="宋体" w:eastAsia="宋体" w:cs="宋体"/>
                <w:color w:val="auto"/>
                <w:sz w:val="20"/>
                <w:szCs w:val="20"/>
              </w:rPr>
            </w:pPr>
          </w:p>
        </w:tc>
        <w:tc>
          <w:tcPr>
            <w:tcW w:w="709" w:type="dxa"/>
            <w:noWrap w:val="0"/>
            <w:vAlign w:val="center"/>
          </w:tcPr>
          <w:p w14:paraId="3BABB21E">
            <w:pPr>
              <w:jc w:val="center"/>
              <w:rPr>
                <w:rFonts w:hint="eastAsia" w:ascii="宋体" w:hAnsi="宋体" w:eastAsia="宋体" w:cs="宋体"/>
                <w:color w:val="auto"/>
                <w:sz w:val="20"/>
                <w:szCs w:val="20"/>
              </w:rPr>
            </w:pPr>
          </w:p>
        </w:tc>
        <w:tc>
          <w:tcPr>
            <w:tcW w:w="1134" w:type="dxa"/>
            <w:noWrap w:val="0"/>
            <w:vAlign w:val="center"/>
          </w:tcPr>
          <w:p w14:paraId="3F30F0BD">
            <w:pPr>
              <w:jc w:val="center"/>
              <w:rPr>
                <w:rFonts w:hint="eastAsia" w:ascii="宋体" w:hAnsi="宋体" w:eastAsia="宋体" w:cs="宋体"/>
                <w:color w:val="auto"/>
                <w:sz w:val="20"/>
                <w:szCs w:val="20"/>
              </w:rPr>
            </w:pPr>
          </w:p>
        </w:tc>
        <w:tc>
          <w:tcPr>
            <w:tcW w:w="771" w:type="dxa"/>
            <w:noWrap w:val="0"/>
            <w:vAlign w:val="center"/>
          </w:tcPr>
          <w:p w14:paraId="37B23980">
            <w:pPr>
              <w:jc w:val="center"/>
              <w:rPr>
                <w:rFonts w:hint="eastAsia" w:ascii="宋体" w:hAnsi="宋体" w:eastAsia="宋体" w:cs="宋体"/>
                <w:color w:val="auto"/>
                <w:sz w:val="20"/>
                <w:szCs w:val="20"/>
              </w:rPr>
            </w:pPr>
          </w:p>
        </w:tc>
        <w:tc>
          <w:tcPr>
            <w:tcW w:w="788" w:type="dxa"/>
            <w:noWrap w:val="0"/>
            <w:vAlign w:val="center"/>
          </w:tcPr>
          <w:p w14:paraId="3F22B164">
            <w:pPr>
              <w:jc w:val="center"/>
              <w:rPr>
                <w:rFonts w:hint="eastAsia" w:ascii="宋体" w:hAnsi="宋体" w:eastAsia="宋体" w:cs="宋体"/>
                <w:color w:val="auto"/>
                <w:sz w:val="20"/>
                <w:szCs w:val="20"/>
              </w:rPr>
            </w:pPr>
          </w:p>
        </w:tc>
        <w:tc>
          <w:tcPr>
            <w:tcW w:w="850" w:type="dxa"/>
            <w:noWrap w:val="0"/>
            <w:vAlign w:val="center"/>
          </w:tcPr>
          <w:p w14:paraId="072CAB85">
            <w:pPr>
              <w:jc w:val="center"/>
              <w:rPr>
                <w:rFonts w:hint="eastAsia" w:ascii="宋体" w:hAnsi="宋体" w:eastAsia="宋体" w:cs="宋体"/>
                <w:color w:val="auto"/>
                <w:sz w:val="20"/>
                <w:szCs w:val="20"/>
              </w:rPr>
            </w:pPr>
          </w:p>
        </w:tc>
        <w:tc>
          <w:tcPr>
            <w:tcW w:w="2127" w:type="dxa"/>
            <w:noWrap w:val="0"/>
            <w:vAlign w:val="center"/>
          </w:tcPr>
          <w:p w14:paraId="61726378">
            <w:pPr>
              <w:jc w:val="center"/>
              <w:rPr>
                <w:rFonts w:hint="eastAsia" w:ascii="宋体" w:hAnsi="宋体" w:eastAsia="宋体" w:cs="宋体"/>
                <w:color w:val="auto"/>
                <w:sz w:val="20"/>
                <w:szCs w:val="20"/>
              </w:rPr>
            </w:pPr>
          </w:p>
        </w:tc>
        <w:tc>
          <w:tcPr>
            <w:tcW w:w="708" w:type="dxa"/>
            <w:noWrap w:val="0"/>
            <w:vAlign w:val="center"/>
          </w:tcPr>
          <w:p w14:paraId="13DDEE4E">
            <w:pPr>
              <w:jc w:val="center"/>
              <w:rPr>
                <w:rFonts w:hint="eastAsia" w:ascii="宋体" w:hAnsi="宋体" w:eastAsia="宋体" w:cs="宋体"/>
                <w:color w:val="auto"/>
                <w:sz w:val="20"/>
                <w:szCs w:val="20"/>
              </w:rPr>
            </w:pPr>
          </w:p>
        </w:tc>
      </w:tr>
      <w:tr w14:paraId="26C29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265C7BCB">
            <w:pPr>
              <w:jc w:val="center"/>
              <w:rPr>
                <w:rFonts w:hint="eastAsia" w:ascii="宋体" w:hAnsi="宋体" w:eastAsia="宋体" w:cs="宋体"/>
                <w:color w:val="auto"/>
                <w:sz w:val="20"/>
                <w:szCs w:val="20"/>
              </w:rPr>
            </w:pPr>
          </w:p>
        </w:tc>
        <w:tc>
          <w:tcPr>
            <w:tcW w:w="709" w:type="dxa"/>
            <w:noWrap w:val="0"/>
            <w:vAlign w:val="center"/>
          </w:tcPr>
          <w:p w14:paraId="16A30BBF">
            <w:pPr>
              <w:jc w:val="center"/>
              <w:rPr>
                <w:rFonts w:hint="eastAsia" w:ascii="宋体" w:hAnsi="宋体" w:eastAsia="宋体" w:cs="宋体"/>
                <w:color w:val="auto"/>
                <w:sz w:val="20"/>
                <w:szCs w:val="20"/>
              </w:rPr>
            </w:pPr>
          </w:p>
        </w:tc>
        <w:tc>
          <w:tcPr>
            <w:tcW w:w="709" w:type="dxa"/>
            <w:noWrap w:val="0"/>
            <w:vAlign w:val="center"/>
          </w:tcPr>
          <w:p w14:paraId="65731219">
            <w:pPr>
              <w:jc w:val="center"/>
              <w:rPr>
                <w:rFonts w:hint="eastAsia" w:ascii="宋体" w:hAnsi="宋体" w:eastAsia="宋体" w:cs="宋体"/>
                <w:color w:val="auto"/>
                <w:sz w:val="20"/>
                <w:szCs w:val="20"/>
              </w:rPr>
            </w:pPr>
          </w:p>
        </w:tc>
        <w:tc>
          <w:tcPr>
            <w:tcW w:w="1134" w:type="dxa"/>
            <w:noWrap w:val="0"/>
            <w:vAlign w:val="center"/>
          </w:tcPr>
          <w:p w14:paraId="269F6FA6">
            <w:pPr>
              <w:jc w:val="center"/>
              <w:rPr>
                <w:rFonts w:hint="eastAsia" w:ascii="宋体" w:hAnsi="宋体" w:eastAsia="宋体" w:cs="宋体"/>
                <w:color w:val="auto"/>
                <w:sz w:val="20"/>
                <w:szCs w:val="20"/>
              </w:rPr>
            </w:pPr>
          </w:p>
        </w:tc>
        <w:tc>
          <w:tcPr>
            <w:tcW w:w="771" w:type="dxa"/>
            <w:noWrap w:val="0"/>
            <w:vAlign w:val="center"/>
          </w:tcPr>
          <w:p w14:paraId="7E6BF33C">
            <w:pPr>
              <w:jc w:val="center"/>
              <w:rPr>
                <w:rFonts w:hint="eastAsia" w:ascii="宋体" w:hAnsi="宋体" w:eastAsia="宋体" w:cs="宋体"/>
                <w:color w:val="auto"/>
                <w:sz w:val="20"/>
                <w:szCs w:val="20"/>
              </w:rPr>
            </w:pPr>
          </w:p>
        </w:tc>
        <w:tc>
          <w:tcPr>
            <w:tcW w:w="788" w:type="dxa"/>
            <w:noWrap w:val="0"/>
            <w:vAlign w:val="center"/>
          </w:tcPr>
          <w:p w14:paraId="5DF41D64">
            <w:pPr>
              <w:jc w:val="center"/>
              <w:rPr>
                <w:rFonts w:hint="eastAsia" w:ascii="宋体" w:hAnsi="宋体" w:eastAsia="宋体" w:cs="宋体"/>
                <w:color w:val="auto"/>
                <w:sz w:val="20"/>
                <w:szCs w:val="20"/>
              </w:rPr>
            </w:pPr>
          </w:p>
        </w:tc>
        <w:tc>
          <w:tcPr>
            <w:tcW w:w="850" w:type="dxa"/>
            <w:noWrap w:val="0"/>
            <w:vAlign w:val="center"/>
          </w:tcPr>
          <w:p w14:paraId="62BAF060">
            <w:pPr>
              <w:jc w:val="center"/>
              <w:rPr>
                <w:rFonts w:hint="eastAsia" w:ascii="宋体" w:hAnsi="宋体" w:eastAsia="宋体" w:cs="宋体"/>
                <w:color w:val="auto"/>
                <w:sz w:val="20"/>
                <w:szCs w:val="20"/>
              </w:rPr>
            </w:pPr>
          </w:p>
        </w:tc>
        <w:tc>
          <w:tcPr>
            <w:tcW w:w="2127" w:type="dxa"/>
            <w:noWrap w:val="0"/>
            <w:vAlign w:val="center"/>
          </w:tcPr>
          <w:p w14:paraId="064D01CE">
            <w:pPr>
              <w:jc w:val="center"/>
              <w:rPr>
                <w:rFonts w:hint="eastAsia" w:ascii="宋体" w:hAnsi="宋体" w:eastAsia="宋体" w:cs="宋体"/>
                <w:color w:val="auto"/>
                <w:sz w:val="20"/>
                <w:szCs w:val="20"/>
              </w:rPr>
            </w:pPr>
          </w:p>
        </w:tc>
        <w:tc>
          <w:tcPr>
            <w:tcW w:w="708" w:type="dxa"/>
            <w:noWrap w:val="0"/>
            <w:vAlign w:val="center"/>
          </w:tcPr>
          <w:p w14:paraId="3596A61B">
            <w:pPr>
              <w:jc w:val="center"/>
              <w:rPr>
                <w:rFonts w:hint="eastAsia" w:ascii="宋体" w:hAnsi="宋体" w:eastAsia="宋体" w:cs="宋体"/>
                <w:color w:val="auto"/>
                <w:sz w:val="20"/>
                <w:szCs w:val="20"/>
              </w:rPr>
            </w:pPr>
          </w:p>
        </w:tc>
      </w:tr>
      <w:tr w14:paraId="2D8F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56E1B636">
            <w:pPr>
              <w:jc w:val="center"/>
              <w:rPr>
                <w:rFonts w:hint="eastAsia" w:ascii="宋体" w:hAnsi="宋体" w:eastAsia="宋体" w:cs="宋体"/>
                <w:color w:val="auto"/>
                <w:sz w:val="20"/>
                <w:szCs w:val="20"/>
              </w:rPr>
            </w:pPr>
          </w:p>
        </w:tc>
        <w:tc>
          <w:tcPr>
            <w:tcW w:w="709" w:type="dxa"/>
            <w:noWrap w:val="0"/>
            <w:vAlign w:val="center"/>
          </w:tcPr>
          <w:p w14:paraId="2D3C63E3">
            <w:pPr>
              <w:jc w:val="center"/>
              <w:rPr>
                <w:rFonts w:hint="eastAsia" w:ascii="宋体" w:hAnsi="宋体" w:eastAsia="宋体" w:cs="宋体"/>
                <w:color w:val="auto"/>
                <w:sz w:val="20"/>
                <w:szCs w:val="20"/>
              </w:rPr>
            </w:pPr>
          </w:p>
        </w:tc>
        <w:tc>
          <w:tcPr>
            <w:tcW w:w="709" w:type="dxa"/>
            <w:noWrap w:val="0"/>
            <w:vAlign w:val="center"/>
          </w:tcPr>
          <w:p w14:paraId="7B197985">
            <w:pPr>
              <w:jc w:val="center"/>
              <w:rPr>
                <w:rFonts w:hint="eastAsia" w:ascii="宋体" w:hAnsi="宋体" w:eastAsia="宋体" w:cs="宋体"/>
                <w:color w:val="auto"/>
                <w:sz w:val="20"/>
                <w:szCs w:val="20"/>
              </w:rPr>
            </w:pPr>
          </w:p>
        </w:tc>
        <w:tc>
          <w:tcPr>
            <w:tcW w:w="1134" w:type="dxa"/>
            <w:noWrap w:val="0"/>
            <w:vAlign w:val="center"/>
          </w:tcPr>
          <w:p w14:paraId="3290A74B">
            <w:pPr>
              <w:jc w:val="center"/>
              <w:rPr>
                <w:rFonts w:hint="eastAsia" w:ascii="宋体" w:hAnsi="宋体" w:eastAsia="宋体" w:cs="宋体"/>
                <w:color w:val="auto"/>
                <w:sz w:val="20"/>
                <w:szCs w:val="20"/>
              </w:rPr>
            </w:pPr>
          </w:p>
        </w:tc>
        <w:tc>
          <w:tcPr>
            <w:tcW w:w="771" w:type="dxa"/>
            <w:noWrap w:val="0"/>
            <w:vAlign w:val="center"/>
          </w:tcPr>
          <w:p w14:paraId="21A9C033">
            <w:pPr>
              <w:jc w:val="center"/>
              <w:rPr>
                <w:rFonts w:hint="eastAsia" w:ascii="宋体" w:hAnsi="宋体" w:eastAsia="宋体" w:cs="宋体"/>
                <w:color w:val="auto"/>
                <w:sz w:val="20"/>
                <w:szCs w:val="20"/>
              </w:rPr>
            </w:pPr>
          </w:p>
        </w:tc>
        <w:tc>
          <w:tcPr>
            <w:tcW w:w="788" w:type="dxa"/>
            <w:noWrap w:val="0"/>
            <w:vAlign w:val="center"/>
          </w:tcPr>
          <w:p w14:paraId="70A36CF6">
            <w:pPr>
              <w:jc w:val="center"/>
              <w:rPr>
                <w:rFonts w:hint="eastAsia" w:ascii="宋体" w:hAnsi="宋体" w:eastAsia="宋体" w:cs="宋体"/>
                <w:color w:val="auto"/>
                <w:sz w:val="20"/>
                <w:szCs w:val="20"/>
              </w:rPr>
            </w:pPr>
          </w:p>
        </w:tc>
        <w:tc>
          <w:tcPr>
            <w:tcW w:w="850" w:type="dxa"/>
            <w:noWrap w:val="0"/>
            <w:vAlign w:val="center"/>
          </w:tcPr>
          <w:p w14:paraId="51887DDD">
            <w:pPr>
              <w:jc w:val="center"/>
              <w:rPr>
                <w:rFonts w:hint="eastAsia" w:ascii="宋体" w:hAnsi="宋体" w:eastAsia="宋体" w:cs="宋体"/>
                <w:color w:val="auto"/>
                <w:sz w:val="20"/>
                <w:szCs w:val="20"/>
              </w:rPr>
            </w:pPr>
          </w:p>
        </w:tc>
        <w:tc>
          <w:tcPr>
            <w:tcW w:w="2127" w:type="dxa"/>
            <w:noWrap w:val="0"/>
            <w:vAlign w:val="center"/>
          </w:tcPr>
          <w:p w14:paraId="7C7A66E8">
            <w:pPr>
              <w:jc w:val="center"/>
              <w:rPr>
                <w:rFonts w:hint="eastAsia" w:ascii="宋体" w:hAnsi="宋体" w:eastAsia="宋体" w:cs="宋体"/>
                <w:color w:val="auto"/>
                <w:sz w:val="20"/>
                <w:szCs w:val="20"/>
              </w:rPr>
            </w:pPr>
          </w:p>
        </w:tc>
        <w:tc>
          <w:tcPr>
            <w:tcW w:w="708" w:type="dxa"/>
            <w:noWrap w:val="0"/>
            <w:vAlign w:val="center"/>
          </w:tcPr>
          <w:p w14:paraId="4F8166E0">
            <w:pPr>
              <w:jc w:val="center"/>
              <w:rPr>
                <w:rFonts w:hint="eastAsia" w:ascii="宋体" w:hAnsi="宋体" w:eastAsia="宋体" w:cs="宋体"/>
                <w:color w:val="auto"/>
                <w:sz w:val="20"/>
                <w:szCs w:val="20"/>
              </w:rPr>
            </w:pPr>
          </w:p>
        </w:tc>
      </w:tr>
      <w:tr w14:paraId="7F9C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38F215D9">
            <w:pPr>
              <w:jc w:val="center"/>
              <w:rPr>
                <w:rFonts w:hint="eastAsia" w:ascii="宋体" w:hAnsi="宋体" w:eastAsia="宋体" w:cs="宋体"/>
                <w:color w:val="auto"/>
                <w:sz w:val="20"/>
                <w:szCs w:val="20"/>
              </w:rPr>
            </w:pPr>
          </w:p>
        </w:tc>
        <w:tc>
          <w:tcPr>
            <w:tcW w:w="709" w:type="dxa"/>
            <w:noWrap w:val="0"/>
            <w:vAlign w:val="center"/>
          </w:tcPr>
          <w:p w14:paraId="3D8DE5F9">
            <w:pPr>
              <w:jc w:val="center"/>
              <w:rPr>
                <w:rFonts w:hint="eastAsia" w:ascii="宋体" w:hAnsi="宋体" w:eastAsia="宋体" w:cs="宋体"/>
                <w:color w:val="auto"/>
                <w:sz w:val="20"/>
                <w:szCs w:val="20"/>
              </w:rPr>
            </w:pPr>
          </w:p>
        </w:tc>
        <w:tc>
          <w:tcPr>
            <w:tcW w:w="709" w:type="dxa"/>
            <w:noWrap w:val="0"/>
            <w:vAlign w:val="center"/>
          </w:tcPr>
          <w:p w14:paraId="2109F799">
            <w:pPr>
              <w:jc w:val="center"/>
              <w:rPr>
                <w:rFonts w:hint="eastAsia" w:ascii="宋体" w:hAnsi="宋体" w:eastAsia="宋体" w:cs="宋体"/>
                <w:color w:val="auto"/>
                <w:sz w:val="20"/>
                <w:szCs w:val="20"/>
              </w:rPr>
            </w:pPr>
          </w:p>
        </w:tc>
        <w:tc>
          <w:tcPr>
            <w:tcW w:w="1134" w:type="dxa"/>
            <w:noWrap w:val="0"/>
            <w:vAlign w:val="center"/>
          </w:tcPr>
          <w:p w14:paraId="27D3EB5E">
            <w:pPr>
              <w:jc w:val="center"/>
              <w:rPr>
                <w:rFonts w:hint="eastAsia" w:ascii="宋体" w:hAnsi="宋体" w:eastAsia="宋体" w:cs="宋体"/>
                <w:color w:val="auto"/>
                <w:sz w:val="20"/>
                <w:szCs w:val="20"/>
              </w:rPr>
            </w:pPr>
          </w:p>
        </w:tc>
        <w:tc>
          <w:tcPr>
            <w:tcW w:w="771" w:type="dxa"/>
            <w:noWrap w:val="0"/>
            <w:vAlign w:val="center"/>
          </w:tcPr>
          <w:p w14:paraId="3CC35A7D">
            <w:pPr>
              <w:jc w:val="center"/>
              <w:rPr>
                <w:rFonts w:hint="eastAsia" w:ascii="宋体" w:hAnsi="宋体" w:eastAsia="宋体" w:cs="宋体"/>
                <w:color w:val="auto"/>
                <w:sz w:val="20"/>
                <w:szCs w:val="20"/>
              </w:rPr>
            </w:pPr>
          </w:p>
        </w:tc>
        <w:tc>
          <w:tcPr>
            <w:tcW w:w="788" w:type="dxa"/>
            <w:noWrap w:val="0"/>
            <w:vAlign w:val="center"/>
          </w:tcPr>
          <w:p w14:paraId="7C1B1514">
            <w:pPr>
              <w:jc w:val="center"/>
              <w:rPr>
                <w:rFonts w:hint="eastAsia" w:ascii="宋体" w:hAnsi="宋体" w:eastAsia="宋体" w:cs="宋体"/>
                <w:color w:val="auto"/>
                <w:sz w:val="20"/>
                <w:szCs w:val="20"/>
              </w:rPr>
            </w:pPr>
          </w:p>
        </w:tc>
        <w:tc>
          <w:tcPr>
            <w:tcW w:w="850" w:type="dxa"/>
            <w:noWrap w:val="0"/>
            <w:vAlign w:val="center"/>
          </w:tcPr>
          <w:p w14:paraId="291E2D09">
            <w:pPr>
              <w:jc w:val="center"/>
              <w:rPr>
                <w:rFonts w:hint="eastAsia" w:ascii="宋体" w:hAnsi="宋体" w:eastAsia="宋体" w:cs="宋体"/>
                <w:color w:val="auto"/>
                <w:sz w:val="20"/>
                <w:szCs w:val="20"/>
              </w:rPr>
            </w:pPr>
          </w:p>
        </w:tc>
        <w:tc>
          <w:tcPr>
            <w:tcW w:w="2127" w:type="dxa"/>
            <w:noWrap w:val="0"/>
            <w:vAlign w:val="center"/>
          </w:tcPr>
          <w:p w14:paraId="78FD03C3">
            <w:pPr>
              <w:jc w:val="center"/>
              <w:rPr>
                <w:rFonts w:hint="eastAsia" w:ascii="宋体" w:hAnsi="宋体" w:eastAsia="宋体" w:cs="宋体"/>
                <w:color w:val="auto"/>
                <w:sz w:val="20"/>
                <w:szCs w:val="20"/>
              </w:rPr>
            </w:pPr>
          </w:p>
        </w:tc>
        <w:tc>
          <w:tcPr>
            <w:tcW w:w="708" w:type="dxa"/>
            <w:noWrap w:val="0"/>
            <w:vAlign w:val="center"/>
          </w:tcPr>
          <w:p w14:paraId="0B87FEBD">
            <w:pPr>
              <w:jc w:val="center"/>
              <w:rPr>
                <w:rFonts w:hint="eastAsia" w:ascii="宋体" w:hAnsi="宋体" w:eastAsia="宋体" w:cs="宋体"/>
                <w:color w:val="auto"/>
                <w:sz w:val="20"/>
                <w:szCs w:val="20"/>
              </w:rPr>
            </w:pPr>
          </w:p>
        </w:tc>
      </w:tr>
      <w:tr w14:paraId="1B1D6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5F567FEC">
            <w:pPr>
              <w:jc w:val="center"/>
              <w:rPr>
                <w:rFonts w:hint="eastAsia" w:ascii="宋体" w:hAnsi="宋体" w:eastAsia="宋体" w:cs="宋体"/>
                <w:color w:val="auto"/>
                <w:sz w:val="20"/>
                <w:szCs w:val="20"/>
              </w:rPr>
            </w:pPr>
          </w:p>
        </w:tc>
        <w:tc>
          <w:tcPr>
            <w:tcW w:w="709" w:type="dxa"/>
            <w:noWrap w:val="0"/>
            <w:vAlign w:val="center"/>
          </w:tcPr>
          <w:p w14:paraId="3CCC79CC">
            <w:pPr>
              <w:jc w:val="center"/>
              <w:rPr>
                <w:rFonts w:hint="eastAsia" w:ascii="宋体" w:hAnsi="宋体" w:eastAsia="宋体" w:cs="宋体"/>
                <w:color w:val="auto"/>
                <w:sz w:val="20"/>
                <w:szCs w:val="20"/>
              </w:rPr>
            </w:pPr>
          </w:p>
        </w:tc>
        <w:tc>
          <w:tcPr>
            <w:tcW w:w="709" w:type="dxa"/>
            <w:noWrap w:val="0"/>
            <w:vAlign w:val="center"/>
          </w:tcPr>
          <w:p w14:paraId="2A167AE9">
            <w:pPr>
              <w:jc w:val="center"/>
              <w:rPr>
                <w:rFonts w:hint="eastAsia" w:ascii="宋体" w:hAnsi="宋体" w:eastAsia="宋体" w:cs="宋体"/>
                <w:color w:val="auto"/>
                <w:sz w:val="20"/>
                <w:szCs w:val="20"/>
              </w:rPr>
            </w:pPr>
          </w:p>
        </w:tc>
        <w:tc>
          <w:tcPr>
            <w:tcW w:w="1134" w:type="dxa"/>
            <w:noWrap w:val="0"/>
            <w:vAlign w:val="center"/>
          </w:tcPr>
          <w:p w14:paraId="7E10C680">
            <w:pPr>
              <w:jc w:val="center"/>
              <w:rPr>
                <w:rFonts w:hint="eastAsia" w:ascii="宋体" w:hAnsi="宋体" w:eastAsia="宋体" w:cs="宋体"/>
                <w:color w:val="auto"/>
                <w:sz w:val="20"/>
                <w:szCs w:val="20"/>
              </w:rPr>
            </w:pPr>
          </w:p>
        </w:tc>
        <w:tc>
          <w:tcPr>
            <w:tcW w:w="771" w:type="dxa"/>
            <w:noWrap w:val="0"/>
            <w:vAlign w:val="center"/>
          </w:tcPr>
          <w:p w14:paraId="229369FE">
            <w:pPr>
              <w:jc w:val="center"/>
              <w:rPr>
                <w:rFonts w:hint="eastAsia" w:ascii="宋体" w:hAnsi="宋体" w:eastAsia="宋体" w:cs="宋体"/>
                <w:color w:val="auto"/>
                <w:sz w:val="20"/>
                <w:szCs w:val="20"/>
              </w:rPr>
            </w:pPr>
          </w:p>
        </w:tc>
        <w:tc>
          <w:tcPr>
            <w:tcW w:w="788" w:type="dxa"/>
            <w:noWrap w:val="0"/>
            <w:vAlign w:val="center"/>
          </w:tcPr>
          <w:p w14:paraId="5911018A">
            <w:pPr>
              <w:jc w:val="center"/>
              <w:rPr>
                <w:rFonts w:hint="eastAsia" w:ascii="宋体" w:hAnsi="宋体" w:eastAsia="宋体" w:cs="宋体"/>
                <w:color w:val="auto"/>
                <w:sz w:val="20"/>
                <w:szCs w:val="20"/>
              </w:rPr>
            </w:pPr>
          </w:p>
        </w:tc>
        <w:tc>
          <w:tcPr>
            <w:tcW w:w="850" w:type="dxa"/>
            <w:noWrap w:val="0"/>
            <w:vAlign w:val="center"/>
          </w:tcPr>
          <w:p w14:paraId="44E4072C">
            <w:pPr>
              <w:jc w:val="center"/>
              <w:rPr>
                <w:rFonts w:hint="eastAsia" w:ascii="宋体" w:hAnsi="宋体" w:eastAsia="宋体" w:cs="宋体"/>
                <w:color w:val="auto"/>
                <w:sz w:val="20"/>
                <w:szCs w:val="20"/>
              </w:rPr>
            </w:pPr>
          </w:p>
        </w:tc>
        <w:tc>
          <w:tcPr>
            <w:tcW w:w="2127" w:type="dxa"/>
            <w:noWrap w:val="0"/>
            <w:vAlign w:val="center"/>
          </w:tcPr>
          <w:p w14:paraId="72B6A63A">
            <w:pPr>
              <w:jc w:val="center"/>
              <w:rPr>
                <w:rFonts w:hint="eastAsia" w:ascii="宋体" w:hAnsi="宋体" w:eastAsia="宋体" w:cs="宋体"/>
                <w:color w:val="auto"/>
                <w:sz w:val="20"/>
                <w:szCs w:val="20"/>
              </w:rPr>
            </w:pPr>
          </w:p>
        </w:tc>
        <w:tc>
          <w:tcPr>
            <w:tcW w:w="708" w:type="dxa"/>
            <w:noWrap w:val="0"/>
            <w:vAlign w:val="center"/>
          </w:tcPr>
          <w:p w14:paraId="41B7D333">
            <w:pPr>
              <w:jc w:val="center"/>
              <w:rPr>
                <w:rFonts w:hint="eastAsia" w:ascii="宋体" w:hAnsi="宋体" w:eastAsia="宋体" w:cs="宋体"/>
                <w:color w:val="auto"/>
                <w:sz w:val="20"/>
                <w:szCs w:val="20"/>
              </w:rPr>
            </w:pPr>
          </w:p>
        </w:tc>
      </w:tr>
      <w:tr w14:paraId="50D1A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7BA22DFA">
            <w:pPr>
              <w:jc w:val="center"/>
              <w:rPr>
                <w:rFonts w:hint="eastAsia" w:ascii="宋体" w:hAnsi="宋体" w:eastAsia="宋体" w:cs="宋体"/>
                <w:color w:val="auto"/>
                <w:sz w:val="20"/>
                <w:szCs w:val="20"/>
              </w:rPr>
            </w:pPr>
          </w:p>
        </w:tc>
        <w:tc>
          <w:tcPr>
            <w:tcW w:w="709" w:type="dxa"/>
            <w:noWrap w:val="0"/>
            <w:vAlign w:val="center"/>
          </w:tcPr>
          <w:p w14:paraId="0F33D89B">
            <w:pPr>
              <w:jc w:val="center"/>
              <w:rPr>
                <w:rFonts w:hint="eastAsia" w:ascii="宋体" w:hAnsi="宋体" w:eastAsia="宋体" w:cs="宋体"/>
                <w:color w:val="auto"/>
                <w:sz w:val="20"/>
                <w:szCs w:val="20"/>
              </w:rPr>
            </w:pPr>
          </w:p>
        </w:tc>
        <w:tc>
          <w:tcPr>
            <w:tcW w:w="709" w:type="dxa"/>
            <w:noWrap w:val="0"/>
            <w:vAlign w:val="center"/>
          </w:tcPr>
          <w:p w14:paraId="195FA1A1">
            <w:pPr>
              <w:jc w:val="center"/>
              <w:rPr>
                <w:rFonts w:hint="eastAsia" w:ascii="宋体" w:hAnsi="宋体" w:eastAsia="宋体" w:cs="宋体"/>
                <w:color w:val="auto"/>
                <w:sz w:val="20"/>
                <w:szCs w:val="20"/>
              </w:rPr>
            </w:pPr>
          </w:p>
        </w:tc>
        <w:tc>
          <w:tcPr>
            <w:tcW w:w="1134" w:type="dxa"/>
            <w:noWrap w:val="0"/>
            <w:vAlign w:val="center"/>
          </w:tcPr>
          <w:p w14:paraId="4164A1A6">
            <w:pPr>
              <w:jc w:val="center"/>
              <w:rPr>
                <w:rFonts w:hint="eastAsia" w:ascii="宋体" w:hAnsi="宋体" w:eastAsia="宋体" w:cs="宋体"/>
                <w:color w:val="auto"/>
                <w:sz w:val="20"/>
                <w:szCs w:val="20"/>
              </w:rPr>
            </w:pPr>
          </w:p>
        </w:tc>
        <w:tc>
          <w:tcPr>
            <w:tcW w:w="771" w:type="dxa"/>
            <w:noWrap w:val="0"/>
            <w:vAlign w:val="center"/>
          </w:tcPr>
          <w:p w14:paraId="67466E12">
            <w:pPr>
              <w:jc w:val="center"/>
              <w:rPr>
                <w:rFonts w:hint="eastAsia" w:ascii="宋体" w:hAnsi="宋体" w:eastAsia="宋体" w:cs="宋体"/>
                <w:color w:val="auto"/>
                <w:sz w:val="20"/>
                <w:szCs w:val="20"/>
              </w:rPr>
            </w:pPr>
          </w:p>
        </w:tc>
        <w:tc>
          <w:tcPr>
            <w:tcW w:w="788" w:type="dxa"/>
            <w:noWrap w:val="0"/>
            <w:vAlign w:val="center"/>
          </w:tcPr>
          <w:p w14:paraId="6E4EF342">
            <w:pPr>
              <w:jc w:val="center"/>
              <w:rPr>
                <w:rFonts w:hint="eastAsia" w:ascii="宋体" w:hAnsi="宋体" w:eastAsia="宋体" w:cs="宋体"/>
                <w:color w:val="auto"/>
                <w:sz w:val="20"/>
                <w:szCs w:val="20"/>
              </w:rPr>
            </w:pPr>
          </w:p>
        </w:tc>
        <w:tc>
          <w:tcPr>
            <w:tcW w:w="850" w:type="dxa"/>
            <w:noWrap w:val="0"/>
            <w:vAlign w:val="center"/>
          </w:tcPr>
          <w:p w14:paraId="10D80233">
            <w:pPr>
              <w:jc w:val="center"/>
              <w:rPr>
                <w:rFonts w:hint="eastAsia" w:ascii="宋体" w:hAnsi="宋体" w:eastAsia="宋体" w:cs="宋体"/>
                <w:color w:val="auto"/>
                <w:sz w:val="20"/>
                <w:szCs w:val="20"/>
              </w:rPr>
            </w:pPr>
          </w:p>
        </w:tc>
        <w:tc>
          <w:tcPr>
            <w:tcW w:w="2127" w:type="dxa"/>
            <w:noWrap w:val="0"/>
            <w:vAlign w:val="center"/>
          </w:tcPr>
          <w:p w14:paraId="5D8FD896">
            <w:pPr>
              <w:jc w:val="center"/>
              <w:rPr>
                <w:rFonts w:hint="eastAsia" w:ascii="宋体" w:hAnsi="宋体" w:eastAsia="宋体" w:cs="宋体"/>
                <w:color w:val="auto"/>
                <w:sz w:val="20"/>
                <w:szCs w:val="20"/>
              </w:rPr>
            </w:pPr>
          </w:p>
        </w:tc>
        <w:tc>
          <w:tcPr>
            <w:tcW w:w="708" w:type="dxa"/>
            <w:noWrap w:val="0"/>
            <w:vAlign w:val="center"/>
          </w:tcPr>
          <w:p w14:paraId="64293D83">
            <w:pPr>
              <w:jc w:val="center"/>
              <w:rPr>
                <w:rFonts w:hint="eastAsia" w:ascii="宋体" w:hAnsi="宋体" w:eastAsia="宋体" w:cs="宋体"/>
                <w:color w:val="auto"/>
                <w:sz w:val="20"/>
                <w:szCs w:val="20"/>
              </w:rPr>
            </w:pPr>
          </w:p>
        </w:tc>
      </w:tr>
      <w:tr w14:paraId="39F8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22FE2854">
            <w:pPr>
              <w:jc w:val="center"/>
              <w:rPr>
                <w:rFonts w:hint="eastAsia" w:ascii="宋体" w:hAnsi="宋体" w:eastAsia="宋体" w:cs="宋体"/>
                <w:color w:val="auto"/>
                <w:sz w:val="20"/>
                <w:szCs w:val="20"/>
              </w:rPr>
            </w:pPr>
          </w:p>
        </w:tc>
        <w:tc>
          <w:tcPr>
            <w:tcW w:w="709" w:type="dxa"/>
            <w:noWrap w:val="0"/>
            <w:vAlign w:val="center"/>
          </w:tcPr>
          <w:p w14:paraId="7D7277A5">
            <w:pPr>
              <w:jc w:val="center"/>
              <w:rPr>
                <w:rFonts w:hint="eastAsia" w:ascii="宋体" w:hAnsi="宋体" w:eastAsia="宋体" w:cs="宋体"/>
                <w:color w:val="auto"/>
                <w:sz w:val="20"/>
                <w:szCs w:val="20"/>
              </w:rPr>
            </w:pPr>
          </w:p>
        </w:tc>
        <w:tc>
          <w:tcPr>
            <w:tcW w:w="709" w:type="dxa"/>
            <w:noWrap w:val="0"/>
            <w:vAlign w:val="center"/>
          </w:tcPr>
          <w:p w14:paraId="57319D66">
            <w:pPr>
              <w:jc w:val="center"/>
              <w:rPr>
                <w:rFonts w:hint="eastAsia" w:ascii="宋体" w:hAnsi="宋体" w:eastAsia="宋体" w:cs="宋体"/>
                <w:color w:val="auto"/>
                <w:sz w:val="20"/>
                <w:szCs w:val="20"/>
              </w:rPr>
            </w:pPr>
          </w:p>
        </w:tc>
        <w:tc>
          <w:tcPr>
            <w:tcW w:w="1134" w:type="dxa"/>
            <w:noWrap w:val="0"/>
            <w:vAlign w:val="center"/>
          </w:tcPr>
          <w:p w14:paraId="7C057509">
            <w:pPr>
              <w:jc w:val="center"/>
              <w:rPr>
                <w:rFonts w:hint="eastAsia" w:ascii="宋体" w:hAnsi="宋体" w:eastAsia="宋体" w:cs="宋体"/>
                <w:color w:val="auto"/>
                <w:sz w:val="20"/>
                <w:szCs w:val="20"/>
              </w:rPr>
            </w:pPr>
          </w:p>
        </w:tc>
        <w:tc>
          <w:tcPr>
            <w:tcW w:w="771" w:type="dxa"/>
            <w:noWrap w:val="0"/>
            <w:vAlign w:val="center"/>
          </w:tcPr>
          <w:p w14:paraId="14FAAE4E">
            <w:pPr>
              <w:jc w:val="center"/>
              <w:rPr>
                <w:rFonts w:hint="eastAsia" w:ascii="宋体" w:hAnsi="宋体" w:eastAsia="宋体" w:cs="宋体"/>
                <w:color w:val="auto"/>
                <w:sz w:val="20"/>
                <w:szCs w:val="20"/>
              </w:rPr>
            </w:pPr>
          </w:p>
        </w:tc>
        <w:tc>
          <w:tcPr>
            <w:tcW w:w="788" w:type="dxa"/>
            <w:noWrap w:val="0"/>
            <w:vAlign w:val="center"/>
          </w:tcPr>
          <w:p w14:paraId="474B660D">
            <w:pPr>
              <w:jc w:val="center"/>
              <w:rPr>
                <w:rFonts w:hint="eastAsia" w:ascii="宋体" w:hAnsi="宋体" w:eastAsia="宋体" w:cs="宋体"/>
                <w:color w:val="auto"/>
                <w:sz w:val="20"/>
                <w:szCs w:val="20"/>
              </w:rPr>
            </w:pPr>
          </w:p>
        </w:tc>
        <w:tc>
          <w:tcPr>
            <w:tcW w:w="850" w:type="dxa"/>
            <w:noWrap w:val="0"/>
            <w:vAlign w:val="center"/>
          </w:tcPr>
          <w:p w14:paraId="5959E787">
            <w:pPr>
              <w:jc w:val="center"/>
              <w:rPr>
                <w:rFonts w:hint="eastAsia" w:ascii="宋体" w:hAnsi="宋体" w:eastAsia="宋体" w:cs="宋体"/>
                <w:color w:val="auto"/>
                <w:sz w:val="20"/>
                <w:szCs w:val="20"/>
              </w:rPr>
            </w:pPr>
          </w:p>
        </w:tc>
        <w:tc>
          <w:tcPr>
            <w:tcW w:w="2127" w:type="dxa"/>
            <w:noWrap w:val="0"/>
            <w:vAlign w:val="center"/>
          </w:tcPr>
          <w:p w14:paraId="473AAEBA">
            <w:pPr>
              <w:jc w:val="center"/>
              <w:rPr>
                <w:rFonts w:hint="eastAsia" w:ascii="宋体" w:hAnsi="宋体" w:eastAsia="宋体" w:cs="宋体"/>
                <w:color w:val="auto"/>
                <w:sz w:val="20"/>
                <w:szCs w:val="20"/>
              </w:rPr>
            </w:pPr>
          </w:p>
        </w:tc>
        <w:tc>
          <w:tcPr>
            <w:tcW w:w="708" w:type="dxa"/>
            <w:noWrap w:val="0"/>
            <w:vAlign w:val="center"/>
          </w:tcPr>
          <w:p w14:paraId="683DC4A2">
            <w:pPr>
              <w:jc w:val="center"/>
              <w:rPr>
                <w:rFonts w:hint="eastAsia" w:ascii="宋体" w:hAnsi="宋体" w:eastAsia="宋体" w:cs="宋体"/>
                <w:color w:val="auto"/>
                <w:sz w:val="20"/>
                <w:szCs w:val="20"/>
              </w:rPr>
            </w:pPr>
          </w:p>
        </w:tc>
      </w:tr>
      <w:tr w14:paraId="1D962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067F28D9">
            <w:pPr>
              <w:jc w:val="center"/>
              <w:rPr>
                <w:rFonts w:hint="eastAsia" w:ascii="宋体" w:hAnsi="宋体" w:eastAsia="宋体" w:cs="宋体"/>
                <w:color w:val="auto"/>
                <w:sz w:val="20"/>
                <w:szCs w:val="20"/>
              </w:rPr>
            </w:pPr>
          </w:p>
        </w:tc>
        <w:tc>
          <w:tcPr>
            <w:tcW w:w="709" w:type="dxa"/>
            <w:noWrap w:val="0"/>
            <w:vAlign w:val="center"/>
          </w:tcPr>
          <w:p w14:paraId="274C068D">
            <w:pPr>
              <w:jc w:val="center"/>
              <w:rPr>
                <w:rFonts w:hint="eastAsia" w:ascii="宋体" w:hAnsi="宋体" w:eastAsia="宋体" w:cs="宋体"/>
                <w:color w:val="auto"/>
                <w:sz w:val="20"/>
                <w:szCs w:val="20"/>
              </w:rPr>
            </w:pPr>
          </w:p>
        </w:tc>
        <w:tc>
          <w:tcPr>
            <w:tcW w:w="709" w:type="dxa"/>
            <w:noWrap w:val="0"/>
            <w:vAlign w:val="center"/>
          </w:tcPr>
          <w:p w14:paraId="29F4B462">
            <w:pPr>
              <w:jc w:val="center"/>
              <w:rPr>
                <w:rFonts w:hint="eastAsia" w:ascii="宋体" w:hAnsi="宋体" w:eastAsia="宋体" w:cs="宋体"/>
                <w:color w:val="auto"/>
                <w:sz w:val="20"/>
                <w:szCs w:val="20"/>
              </w:rPr>
            </w:pPr>
          </w:p>
        </w:tc>
        <w:tc>
          <w:tcPr>
            <w:tcW w:w="1134" w:type="dxa"/>
            <w:noWrap w:val="0"/>
            <w:vAlign w:val="center"/>
          </w:tcPr>
          <w:p w14:paraId="686346FD">
            <w:pPr>
              <w:jc w:val="center"/>
              <w:rPr>
                <w:rFonts w:hint="eastAsia" w:ascii="宋体" w:hAnsi="宋体" w:eastAsia="宋体" w:cs="宋体"/>
                <w:color w:val="auto"/>
                <w:sz w:val="20"/>
                <w:szCs w:val="20"/>
              </w:rPr>
            </w:pPr>
          </w:p>
        </w:tc>
        <w:tc>
          <w:tcPr>
            <w:tcW w:w="771" w:type="dxa"/>
            <w:noWrap w:val="0"/>
            <w:vAlign w:val="center"/>
          </w:tcPr>
          <w:p w14:paraId="72FFF0A8">
            <w:pPr>
              <w:jc w:val="center"/>
              <w:rPr>
                <w:rFonts w:hint="eastAsia" w:ascii="宋体" w:hAnsi="宋体" w:eastAsia="宋体" w:cs="宋体"/>
                <w:color w:val="auto"/>
                <w:sz w:val="20"/>
                <w:szCs w:val="20"/>
              </w:rPr>
            </w:pPr>
          </w:p>
        </w:tc>
        <w:tc>
          <w:tcPr>
            <w:tcW w:w="788" w:type="dxa"/>
            <w:noWrap w:val="0"/>
            <w:vAlign w:val="center"/>
          </w:tcPr>
          <w:p w14:paraId="51BDF92D">
            <w:pPr>
              <w:jc w:val="center"/>
              <w:rPr>
                <w:rFonts w:hint="eastAsia" w:ascii="宋体" w:hAnsi="宋体" w:eastAsia="宋体" w:cs="宋体"/>
                <w:color w:val="auto"/>
                <w:sz w:val="20"/>
                <w:szCs w:val="20"/>
              </w:rPr>
            </w:pPr>
          </w:p>
        </w:tc>
        <w:tc>
          <w:tcPr>
            <w:tcW w:w="850" w:type="dxa"/>
            <w:noWrap w:val="0"/>
            <w:vAlign w:val="center"/>
          </w:tcPr>
          <w:p w14:paraId="05D7E929">
            <w:pPr>
              <w:jc w:val="center"/>
              <w:rPr>
                <w:rFonts w:hint="eastAsia" w:ascii="宋体" w:hAnsi="宋体" w:eastAsia="宋体" w:cs="宋体"/>
                <w:color w:val="auto"/>
                <w:sz w:val="20"/>
                <w:szCs w:val="20"/>
              </w:rPr>
            </w:pPr>
          </w:p>
        </w:tc>
        <w:tc>
          <w:tcPr>
            <w:tcW w:w="2127" w:type="dxa"/>
            <w:noWrap w:val="0"/>
            <w:vAlign w:val="center"/>
          </w:tcPr>
          <w:p w14:paraId="1DAB4521">
            <w:pPr>
              <w:jc w:val="center"/>
              <w:rPr>
                <w:rFonts w:hint="eastAsia" w:ascii="宋体" w:hAnsi="宋体" w:eastAsia="宋体" w:cs="宋体"/>
                <w:color w:val="auto"/>
                <w:sz w:val="20"/>
                <w:szCs w:val="20"/>
              </w:rPr>
            </w:pPr>
          </w:p>
        </w:tc>
        <w:tc>
          <w:tcPr>
            <w:tcW w:w="708" w:type="dxa"/>
            <w:noWrap w:val="0"/>
            <w:vAlign w:val="center"/>
          </w:tcPr>
          <w:p w14:paraId="2B8AF5AA">
            <w:pPr>
              <w:jc w:val="center"/>
              <w:rPr>
                <w:rFonts w:hint="eastAsia" w:ascii="宋体" w:hAnsi="宋体" w:eastAsia="宋体" w:cs="宋体"/>
                <w:color w:val="auto"/>
                <w:sz w:val="20"/>
                <w:szCs w:val="20"/>
              </w:rPr>
            </w:pPr>
          </w:p>
        </w:tc>
      </w:tr>
      <w:tr w14:paraId="02C88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69BE4905">
            <w:pPr>
              <w:jc w:val="center"/>
              <w:rPr>
                <w:rFonts w:hint="eastAsia" w:ascii="宋体" w:hAnsi="宋体" w:eastAsia="宋体" w:cs="宋体"/>
                <w:color w:val="auto"/>
                <w:sz w:val="20"/>
                <w:szCs w:val="20"/>
              </w:rPr>
            </w:pPr>
          </w:p>
        </w:tc>
        <w:tc>
          <w:tcPr>
            <w:tcW w:w="709" w:type="dxa"/>
            <w:noWrap w:val="0"/>
            <w:vAlign w:val="center"/>
          </w:tcPr>
          <w:p w14:paraId="56DC3F9F">
            <w:pPr>
              <w:jc w:val="center"/>
              <w:rPr>
                <w:rFonts w:hint="eastAsia" w:ascii="宋体" w:hAnsi="宋体" w:eastAsia="宋体" w:cs="宋体"/>
                <w:color w:val="auto"/>
                <w:sz w:val="20"/>
                <w:szCs w:val="20"/>
              </w:rPr>
            </w:pPr>
          </w:p>
        </w:tc>
        <w:tc>
          <w:tcPr>
            <w:tcW w:w="709" w:type="dxa"/>
            <w:noWrap w:val="0"/>
            <w:vAlign w:val="center"/>
          </w:tcPr>
          <w:p w14:paraId="7D82AE54">
            <w:pPr>
              <w:jc w:val="center"/>
              <w:rPr>
                <w:rFonts w:hint="eastAsia" w:ascii="宋体" w:hAnsi="宋体" w:eastAsia="宋体" w:cs="宋体"/>
                <w:color w:val="auto"/>
                <w:sz w:val="20"/>
                <w:szCs w:val="20"/>
              </w:rPr>
            </w:pPr>
          </w:p>
        </w:tc>
        <w:tc>
          <w:tcPr>
            <w:tcW w:w="1134" w:type="dxa"/>
            <w:noWrap w:val="0"/>
            <w:vAlign w:val="center"/>
          </w:tcPr>
          <w:p w14:paraId="436CAAD9">
            <w:pPr>
              <w:jc w:val="center"/>
              <w:rPr>
                <w:rFonts w:hint="eastAsia" w:ascii="宋体" w:hAnsi="宋体" w:eastAsia="宋体" w:cs="宋体"/>
                <w:color w:val="auto"/>
                <w:sz w:val="20"/>
                <w:szCs w:val="20"/>
              </w:rPr>
            </w:pPr>
          </w:p>
        </w:tc>
        <w:tc>
          <w:tcPr>
            <w:tcW w:w="771" w:type="dxa"/>
            <w:noWrap w:val="0"/>
            <w:vAlign w:val="center"/>
          </w:tcPr>
          <w:p w14:paraId="193CA189">
            <w:pPr>
              <w:jc w:val="center"/>
              <w:rPr>
                <w:rFonts w:hint="eastAsia" w:ascii="宋体" w:hAnsi="宋体" w:eastAsia="宋体" w:cs="宋体"/>
                <w:color w:val="auto"/>
                <w:sz w:val="20"/>
                <w:szCs w:val="20"/>
              </w:rPr>
            </w:pPr>
          </w:p>
        </w:tc>
        <w:tc>
          <w:tcPr>
            <w:tcW w:w="788" w:type="dxa"/>
            <w:noWrap w:val="0"/>
            <w:vAlign w:val="center"/>
          </w:tcPr>
          <w:p w14:paraId="411B6DA0">
            <w:pPr>
              <w:jc w:val="center"/>
              <w:rPr>
                <w:rFonts w:hint="eastAsia" w:ascii="宋体" w:hAnsi="宋体" w:eastAsia="宋体" w:cs="宋体"/>
                <w:color w:val="auto"/>
                <w:sz w:val="20"/>
                <w:szCs w:val="20"/>
              </w:rPr>
            </w:pPr>
          </w:p>
        </w:tc>
        <w:tc>
          <w:tcPr>
            <w:tcW w:w="850" w:type="dxa"/>
            <w:noWrap w:val="0"/>
            <w:vAlign w:val="center"/>
          </w:tcPr>
          <w:p w14:paraId="5C25E50D">
            <w:pPr>
              <w:jc w:val="center"/>
              <w:rPr>
                <w:rFonts w:hint="eastAsia" w:ascii="宋体" w:hAnsi="宋体" w:eastAsia="宋体" w:cs="宋体"/>
                <w:color w:val="auto"/>
                <w:sz w:val="20"/>
                <w:szCs w:val="20"/>
              </w:rPr>
            </w:pPr>
          </w:p>
        </w:tc>
        <w:tc>
          <w:tcPr>
            <w:tcW w:w="2127" w:type="dxa"/>
            <w:noWrap w:val="0"/>
            <w:vAlign w:val="center"/>
          </w:tcPr>
          <w:p w14:paraId="6995451A">
            <w:pPr>
              <w:jc w:val="center"/>
              <w:rPr>
                <w:rFonts w:hint="eastAsia" w:ascii="宋体" w:hAnsi="宋体" w:eastAsia="宋体" w:cs="宋体"/>
                <w:color w:val="auto"/>
                <w:sz w:val="20"/>
                <w:szCs w:val="20"/>
              </w:rPr>
            </w:pPr>
          </w:p>
        </w:tc>
        <w:tc>
          <w:tcPr>
            <w:tcW w:w="708" w:type="dxa"/>
            <w:noWrap w:val="0"/>
            <w:vAlign w:val="center"/>
          </w:tcPr>
          <w:p w14:paraId="0576FF0F">
            <w:pPr>
              <w:jc w:val="center"/>
              <w:rPr>
                <w:rFonts w:hint="eastAsia" w:ascii="宋体" w:hAnsi="宋体" w:eastAsia="宋体" w:cs="宋体"/>
                <w:color w:val="auto"/>
                <w:sz w:val="20"/>
                <w:szCs w:val="20"/>
              </w:rPr>
            </w:pPr>
          </w:p>
        </w:tc>
      </w:tr>
      <w:tr w14:paraId="5E85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7DE1D37A">
            <w:pPr>
              <w:jc w:val="center"/>
              <w:rPr>
                <w:rFonts w:hint="eastAsia" w:ascii="宋体" w:hAnsi="宋体" w:eastAsia="宋体" w:cs="宋体"/>
                <w:color w:val="auto"/>
                <w:sz w:val="20"/>
                <w:szCs w:val="20"/>
              </w:rPr>
            </w:pPr>
          </w:p>
        </w:tc>
        <w:tc>
          <w:tcPr>
            <w:tcW w:w="709" w:type="dxa"/>
            <w:noWrap w:val="0"/>
            <w:vAlign w:val="center"/>
          </w:tcPr>
          <w:p w14:paraId="494E230F">
            <w:pPr>
              <w:jc w:val="center"/>
              <w:rPr>
                <w:rFonts w:hint="eastAsia" w:ascii="宋体" w:hAnsi="宋体" w:eastAsia="宋体" w:cs="宋体"/>
                <w:color w:val="auto"/>
                <w:sz w:val="20"/>
                <w:szCs w:val="20"/>
              </w:rPr>
            </w:pPr>
          </w:p>
        </w:tc>
        <w:tc>
          <w:tcPr>
            <w:tcW w:w="709" w:type="dxa"/>
            <w:noWrap w:val="0"/>
            <w:vAlign w:val="center"/>
          </w:tcPr>
          <w:p w14:paraId="16B2BBF1">
            <w:pPr>
              <w:jc w:val="center"/>
              <w:rPr>
                <w:rFonts w:hint="eastAsia" w:ascii="宋体" w:hAnsi="宋体" w:eastAsia="宋体" w:cs="宋体"/>
                <w:color w:val="auto"/>
                <w:sz w:val="20"/>
                <w:szCs w:val="20"/>
              </w:rPr>
            </w:pPr>
          </w:p>
        </w:tc>
        <w:tc>
          <w:tcPr>
            <w:tcW w:w="1134" w:type="dxa"/>
            <w:noWrap w:val="0"/>
            <w:vAlign w:val="center"/>
          </w:tcPr>
          <w:p w14:paraId="580E5556">
            <w:pPr>
              <w:jc w:val="center"/>
              <w:rPr>
                <w:rFonts w:hint="eastAsia" w:ascii="宋体" w:hAnsi="宋体" w:eastAsia="宋体" w:cs="宋体"/>
                <w:color w:val="auto"/>
                <w:sz w:val="20"/>
                <w:szCs w:val="20"/>
              </w:rPr>
            </w:pPr>
          </w:p>
        </w:tc>
        <w:tc>
          <w:tcPr>
            <w:tcW w:w="771" w:type="dxa"/>
            <w:noWrap w:val="0"/>
            <w:vAlign w:val="center"/>
          </w:tcPr>
          <w:p w14:paraId="0333D5AF">
            <w:pPr>
              <w:jc w:val="center"/>
              <w:rPr>
                <w:rFonts w:hint="eastAsia" w:ascii="宋体" w:hAnsi="宋体" w:eastAsia="宋体" w:cs="宋体"/>
                <w:color w:val="auto"/>
                <w:sz w:val="20"/>
                <w:szCs w:val="20"/>
              </w:rPr>
            </w:pPr>
          </w:p>
        </w:tc>
        <w:tc>
          <w:tcPr>
            <w:tcW w:w="788" w:type="dxa"/>
            <w:noWrap w:val="0"/>
            <w:vAlign w:val="center"/>
          </w:tcPr>
          <w:p w14:paraId="0973E671">
            <w:pPr>
              <w:jc w:val="center"/>
              <w:rPr>
                <w:rFonts w:hint="eastAsia" w:ascii="宋体" w:hAnsi="宋体" w:eastAsia="宋体" w:cs="宋体"/>
                <w:color w:val="auto"/>
                <w:sz w:val="20"/>
                <w:szCs w:val="20"/>
              </w:rPr>
            </w:pPr>
          </w:p>
        </w:tc>
        <w:tc>
          <w:tcPr>
            <w:tcW w:w="850" w:type="dxa"/>
            <w:noWrap w:val="0"/>
            <w:vAlign w:val="center"/>
          </w:tcPr>
          <w:p w14:paraId="566DF913">
            <w:pPr>
              <w:jc w:val="center"/>
              <w:rPr>
                <w:rFonts w:hint="eastAsia" w:ascii="宋体" w:hAnsi="宋体" w:eastAsia="宋体" w:cs="宋体"/>
                <w:color w:val="auto"/>
                <w:sz w:val="20"/>
                <w:szCs w:val="20"/>
              </w:rPr>
            </w:pPr>
          </w:p>
        </w:tc>
        <w:tc>
          <w:tcPr>
            <w:tcW w:w="2127" w:type="dxa"/>
            <w:noWrap w:val="0"/>
            <w:vAlign w:val="center"/>
          </w:tcPr>
          <w:p w14:paraId="3E633E64">
            <w:pPr>
              <w:jc w:val="center"/>
              <w:rPr>
                <w:rFonts w:hint="eastAsia" w:ascii="宋体" w:hAnsi="宋体" w:eastAsia="宋体" w:cs="宋体"/>
                <w:color w:val="auto"/>
                <w:sz w:val="20"/>
                <w:szCs w:val="20"/>
              </w:rPr>
            </w:pPr>
          </w:p>
        </w:tc>
        <w:tc>
          <w:tcPr>
            <w:tcW w:w="708" w:type="dxa"/>
            <w:noWrap w:val="0"/>
            <w:vAlign w:val="center"/>
          </w:tcPr>
          <w:p w14:paraId="57F72124">
            <w:pPr>
              <w:jc w:val="center"/>
              <w:rPr>
                <w:rFonts w:hint="eastAsia" w:ascii="宋体" w:hAnsi="宋体" w:eastAsia="宋体" w:cs="宋体"/>
                <w:color w:val="auto"/>
                <w:sz w:val="20"/>
                <w:szCs w:val="20"/>
              </w:rPr>
            </w:pPr>
          </w:p>
        </w:tc>
      </w:tr>
      <w:tr w14:paraId="60E3D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0E24E9FF">
            <w:pPr>
              <w:jc w:val="center"/>
              <w:rPr>
                <w:rFonts w:hint="eastAsia" w:ascii="宋体" w:hAnsi="宋体" w:eastAsia="宋体" w:cs="宋体"/>
                <w:color w:val="auto"/>
                <w:sz w:val="20"/>
                <w:szCs w:val="20"/>
              </w:rPr>
            </w:pPr>
          </w:p>
        </w:tc>
        <w:tc>
          <w:tcPr>
            <w:tcW w:w="709" w:type="dxa"/>
            <w:noWrap w:val="0"/>
            <w:vAlign w:val="center"/>
          </w:tcPr>
          <w:p w14:paraId="13DD168E">
            <w:pPr>
              <w:jc w:val="center"/>
              <w:rPr>
                <w:rFonts w:hint="eastAsia" w:ascii="宋体" w:hAnsi="宋体" w:eastAsia="宋体" w:cs="宋体"/>
                <w:color w:val="auto"/>
                <w:sz w:val="20"/>
                <w:szCs w:val="20"/>
              </w:rPr>
            </w:pPr>
          </w:p>
        </w:tc>
        <w:tc>
          <w:tcPr>
            <w:tcW w:w="709" w:type="dxa"/>
            <w:noWrap w:val="0"/>
            <w:vAlign w:val="center"/>
          </w:tcPr>
          <w:p w14:paraId="783E2723">
            <w:pPr>
              <w:jc w:val="center"/>
              <w:rPr>
                <w:rFonts w:hint="eastAsia" w:ascii="宋体" w:hAnsi="宋体" w:eastAsia="宋体" w:cs="宋体"/>
                <w:color w:val="auto"/>
                <w:sz w:val="20"/>
                <w:szCs w:val="20"/>
              </w:rPr>
            </w:pPr>
          </w:p>
        </w:tc>
        <w:tc>
          <w:tcPr>
            <w:tcW w:w="1134" w:type="dxa"/>
            <w:noWrap w:val="0"/>
            <w:vAlign w:val="center"/>
          </w:tcPr>
          <w:p w14:paraId="3960EB77">
            <w:pPr>
              <w:jc w:val="center"/>
              <w:rPr>
                <w:rFonts w:hint="eastAsia" w:ascii="宋体" w:hAnsi="宋体" w:eastAsia="宋体" w:cs="宋体"/>
                <w:color w:val="auto"/>
                <w:sz w:val="20"/>
                <w:szCs w:val="20"/>
              </w:rPr>
            </w:pPr>
          </w:p>
        </w:tc>
        <w:tc>
          <w:tcPr>
            <w:tcW w:w="771" w:type="dxa"/>
            <w:noWrap w:val="0"/>
            <w:vAlign w:val="center"/>
          </w:tcPr>
          <w:p w14:paraId="1C5CCC39">
            <w:pPr>
              <w:jc w:val="center"/>
              <w:rPr>
                <w:rFonts w:hint="eastAsia" w:ascii="宋体" w:hAnsi="宋体" w:eastAsia="宋体" w:cs="宋体"/>
                <w:color w:val="auto"/>
                <w:sz w:val="20"/>
                <w:szCs w:val="20"/>
              </w:rPr>
            </w:pPr>
          </w:p>
        </w:tc>
        <w:tc>
          <w:tcPr>
            <w:tcW w:w="788" w:type="dxa"/>
            <w:noWrap w:val="0"/>
            <w:vAlign w:val="center"/>
          </w:tcPr>
          <w:p w14:paraId="19732AAC">
            <w:pPr>
              <w:jc w:val="center"/>
              <w:rPr>
                <w:rFonts w:hint="eastAsia" w:ascii="宋体" w:hAnsi="宋体" w:eastAsia="宋体" w:cs="宋体"/>
                <w:color w:val="auto"/>
                <w:sz w:val="20"/>
                <w:szCs w:val="20"/>
              </w:rPr>
            </w:pPr>
          </w:p>
        </w:tc>
        <w:tc>
          <w:tcPr>
            <w:tcW w:w="850" w:type="dxa"/>
            <w:noWrap w:val="0"/>
            <w:vAlign w:val="center"/>
          </w:tcPr>
          <w:p w14:paraId="1F9E41A8">
            <w:pPr>
              <w:jc w:val="center"/>
              <w:rPr>
                <w:rFonts w:hint="eastAsia" w:ascii="宋体" w:hAnsi="宋体" w:eastAsia="宋体" w:cs="宋体"/>
                <w:color w:val="auto"/>
                <w:sz w:val="20"/>
                <w:szCs w:val="20"/>
              </w:rPr>
            </w:pPr>
          </w:p>
        </w:tc>
        <w:tc>
          <w:tcPr>
            <w:tcW w:w="2127" w:type="dxa"/>
            <w:noWrap w:val="0"/>
            <w:vAlign w:val="center"/>
          </w:tcPr>
          <w:p w14:paraId="057246A2">
            <w:pPr>
              <w:jc w:val="center"/>
              <w:rPr>
                <w:rFonts w:hint="eastAsia" w:ascii="宋体" w:hAnsi="宋体" w:eastAsia="宋体" w:cs="宋体"/>
                <w:color w:val="auto"/>
                <w:sz w:val="20"/>
                <w:szCs w:val="20"/>
              </w:rPr>
            </w:pPr>
          </w:p>
        </w:tc>
        <w:tc>
          <w:tcPr>
            <w:tcW w:w="708" w:type="dxa"/>
            <w:noWrap w:val="0"/>
            <w:vAlign w:val="center"/>
          </w:tcPr>
          <w:p w14:paraId="4432C7B7">
            <w:pPr>
              <w:jc w:val="center"/>
              <w:rPr>
                <w:rFonts w:hint="eastAsia" w:ascii="宋体" w:hAnsi="宋体" w:eastAsia="宋体" w:cs="宋体"/>
                <w:color w:val="auto"/>
                <w:sz w:val="20"/>
                <w:szCs w:val="20"/>
              </w:rPr>
            </w:pPr>
          </w:p>
        </w:tc>
      </w:tr>
      <w:tr w14:paraId="5EED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2C3D22EB">
            <w:pPr>
              <w:jc w:val="center"/>
              <w:rPr>
                <w:rFonts w:hint="eastAsia" w:ascii="宋体" w:hAnsi="宋体" w:eastAsia="宋体" w:cs="宋体"/>
                <w:color w:val="auto"/>
                <w:sz w:val="20"/>
                <w:szCs w:val="20"/>
              </w:rPr>
            </w:pPr>
          </w:p>
        </w:tc>
        <w:tc>
          <w:tcPr>
            <w:tcW w:w="709" w:type="dxa"/>
            <w:noWrap w:val="0"/>
            <w:vAlign w:val="center"/>
          </w:tcPr>
          <w:p w14:paraId="3384C941">
            <w:pPr>
              <w:jc w:val="center"/>
              <w:rPr>
                <w:rFonts w:hint="eastAsia" w:ascii="宋体" w:hAnsi="宋体" w:eastAsia="宋体" w:cs="宋体"/>
                <w:color w:val="auto"/>
                <w:sz w:val="20"/>
                <w:szCs w:val="20"/>
              </w:rPr>
            </w:pPr>
          </w:p>
        </w:tc>
        <w:tc>
          <w:tcPr>
            <w:tcW w:w="709" w:type="dxa"/>
            <w:noWrap w:val="0"/>
            <w:vAlign w:val="center"/>
          </w:tcPr>
          <w:p w14:paraId="43399E4A">
            <w:pPr>
              <w:jc w:val="center"/>
              <w:rPr>
                <w:rFonts w:hint="eastAsia" w:ascii="宋体" w:hAnsi="宋体" w:eastAsia="宋体" w:cs="宋体"/>
                <w:color w:val="auto"/>
                <w:sz w:val="20"/>
                <w:szCs w:val="20"/>
              </w:rPr>
            </w:pPr>
          </w:p>
        </w:tc>
        <w:tc>
          <w:tcPr>
            <w:tcW w:w="1134" w:type="dxa"/>
            <w:noWrap w:val="0"/>
            <w:vAlign w:val="center"/>
          </w:tcPr>
          <w:p w14:paraId="03E6DD20">
            <w:pPr>
              <w:jc w:val="center"/>
              <w:rPr>
                <w:rFonts w:hint="eastAsia" w:ascii="宋体" w:hAnsi="宋体" w:eastAsia="宋体" w:cs="宋体"/>
                <w:color w:val="auto"/>
                <w:sz w:val="20"/>
                <w:szCs w:val="20"/>
              </w:rPr>
            </w:pPr>
          </w:p>
        </w:tc>
        <w:tc>
          <w:tcPr>
            <w:tcW w:w="771" w:type="dxa"/>
            <w:noWrap w:val="0"/>
            <w:vAlign w:val="center"/>
          </w:tcPr>
          <w:p w14:paraId="39F79B25">
            <w:pPr>
              <w:jc w:val="center"/>
              <w:rPr>
                <w:rFonts w:hint="eastAsia" w:ascii="宋体" w:hAnsi="宋体" w:eastAsia="宋体" w:cs="宋体"/>
                <w:color w:val="auto"/>
                <w:sz w:val="20"/>
                <w:szCs w:val="20"/>
              </w:rPr>
            </w:pPr>
          </w:p>
        </w:tc>
        <w:tc>
          <w:tcPr>
            <w:tcW w:w="788" w:type="dxa"/>
            <w:noWrap w:val="0"/>
            <w:vAlign w:val="center"/>
          </w:tcPr>
          <w:p w14:paraId="3BB401B2">
            <w:pPr>
              <w:jc w:val="center"/>
              <w:rPr>
                <w:rFonts w:hint="eastAsia" w:ascii="宋体" w:hAnsi="宋体" w:eastAsia="宋体" w:cs="宋体"/>
                <w:color w:val="auto"/>
                <w:sz w:val="20"/>
                <w:szCs w:val="20"/>
              </w:rPr>
            </w:pPr>
          </w:p>
        </w:tc>
        <w:tc>
          <w:tcPr>
            <w:tcW w:w="850" w:type="dxa"/>
            <w:noWrap w:val="0"/>
            <w:vAlign w:val="center"/>
          </w:tcPr>
          <w:p w14:paraId="517E6EAC">
            <w:pPr>
              <w:jc w:val="center"/>
              <w:rPr>
                <w:rFonts w:hint="eastAsia" w:ascii="宋体" w:hAnsi="宋体" w:eastAsia="宋体" w:cs="宋体"/>
                <w:color w:val="auto"/>
                <w:sz w:val="20"/>
                <w:szCs w:val="20"/>
              </w:rPr>
            </w:pPr>
          </w:p>
        </w:tc>
        <w:tc>
          <w:tcPr>
            <w:tcW w:w="2127" w:type="dxa"/>
            <w:noWrap w:val="0"/>
            <w:vAlign w:val="center"/>
          </w:tcPr>
          <w:p w14:paraId="6C21C38B">
            <w:pPr>
              <w:jc w:val="center"/>
              <w:rPr>
                <w:rFonts w:hint="eastAsia" w:ascii="宋体" w:hAnsi="宋体" w:eastAsia="宋体" w:cs="宋体"/>
                <w:color w:val="auto"/>
                <w:sz w:val="20"/>
                <w:szCs w:val="20"/>
              </w:rPr>
            </w:pPr>
          </w:p>
        </w:tc>
        <w:tc>
          <w:tcPr>
            <w:tcW w:w="708" w:type="dxa"/>
            <w:noWrap w:val="0"/>
            <w:vAlign w:val="center"/>
          </w:tcPr>
          <w:p w14:paraId="60467A00">
            <w:pPr>
              <w:jc w:val="center"/>
              <w:rPr>
                <w:rFonts w:hint="eastAsia" w:ascii="宋体" w:hAnsi="宋体" w:eastAsia="宋体" w:cs="宋体"/>
                <w:color w:val="auto"/>
                <w:sz w:val="20"/>
                <w:szCs w:val="20"/>
              </w:rPr>
            </w:pPr>
          </w:p>
        </w:tc>
      </w:tr>
      <w:tr w14:paraId="46D19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587354BF">
            <w:pPr>
              <w:jc w:val="center"/>
              <w:rPr>
                <w:rFonts w:hint="eastAsia" w:ascii="宋体" w:hAnsi="宋体" w:eastAsia="宋体" w:cs="宋体"/>
                <w:color w:val="auto"/>
                <w:sz w:val="20"/>
                <w:szCs w:val="20"/>
              </w:rPr>
            </w:pPr>
          </w:p>
        </w:tc>
        <w:tc>
          <w:tcPr>
            <w:tcW w:w="709" w:type="dxa"/>
            <w:noWrap w:val="0"/>
            <w:vAlign w:val="center"/>
          </w:tcPr>
          <w:p w14:paraId="1FFD28BB">
            <w:pPr>
              <w:jc w:val="center"/>
              <w:rPr>
                <w:rFonts w:hint="eastAsia" w:ascii="宋体" w:hAnsi="宋体" w:eastAsia="宋体" w:cs="宋体"/>
                <w:color w:val="auto"/>
                <w:sz w:val="20"/>
                <w:szCs w:val="20"/>
              </w:rPr>
            </w:pPr>
          </w:p>
        </w:tc>
        <w:tc>
          <w:tcPr>
            <w:tcW w:w="709" w:type="dxa"/>
            <w:noWrap w:val="0"/>
            <w:vAlign w:val="center"/>
          </w:tcPr>
          <w:p w14:paraId="153FF2E5">
            <w:pPr>
              <w:jc w:val="center"/>
              <w:rPr>
                <w:rFonts w:hint="eastAsia" w:ascii="宋体" w:hAnsi="宋体" w:eastAsia="宋体" w:cs="宋体"/>
                <w:color w:val="auto"/>
                <w:sz w:val="20"/>
                <w:szCs w:val="20"/>
              </w:rPr>
            </w:pPr>
          </w:p>
        </w:tc>
        <w:tc>
          <w:tcPr>
            <w:tcW w:w="1134" w:type="dxa"/>
            <w:noWrap w:val="0"/>
            <w:vAlign w:val="center"/>
          </w:tcPr>
          <w:p w14:paraId="6926542C">
            <w:pPr>
              <w:jc w:val="center"/>
              <w:rPr>
                <w:rFonts w:hint="eastAsia" w:ascii="宋体" w:hAnsi="宋体" w:eastAsia="宋体" w:cs="宋体"/>
                <w:color w:val="auto"/>
                <w:sz w:val="20"/>
                <w:szCs w:val="20"/>
              </w:rPr>
            </w:pPr>
          </w:p>
        </w:tc>
        <w:tc>
          <w:tcPr>
            <w:tcW w:w="771" w:type="dxa"/>
            <w:noWrap w:val="0"/>
            <w:vAlign w:val="center"/>
          </w:tcPr>
          <w:p w14:paraId="6309439C">
            <w:pPr>
              <w:jc w:val="center"/>
              <w:rPr>
                <w:rFonts w:hint="eastAsia" w:ascii="宋体" w:hAnsi="宋体" w:eastAsia="宋体" w:cs="宋体"/>
                <w:color w:val="auto"/>
                <w:sz w:val="20"/>
                <w:szCs w:val="20"/>
              </w:rPr>
            </w:pPr>
          </w:p>
        </w:tc>
        <w:tc>
          <w:tcPr>
            <w:tcW w:w="788" w:type="dxa"/>
            <w:noWrap w:val="0"/>
            <w:vAlign w:val="center"/>
          </w:tcPr>
          <w:p w14:paraId="496898E0">
            <w:pPr>
              <w:jc w:val="center"/>
              <w:rPr>
                <w:rFonts w:hint="eastAsia" w:ascii="宋体" w:hAnsi="宋体" w:eastAsia="宋体" w:cs="宋体"/>
                <w:color w:val="auto"/>
                <w:sz w:val="20"/>
                <w:szCs w:val="20"/>
              </w:rPr>
            </w:pPr>
          </w:p>
        </w:tc>
        <w:tc>
          <w:tcPr>
            <w:tcW w:w="850" w:type="dxa"/>
            <w:noWrap w:val="0"/>
            <w:vAlign w:val="center"/>
          </w:tcPr>
          <w:p w14:paraId="190C5536">
            <w:pPr>
              <w:jc w:val="center"/>
              <w:rPr>
                <w:rFonts w:hint="eastAsia" w:ascii="宋体" w:hAnsi="宋体" w:eastAsia="宋体" w:cs="宋体"/>
                <w:color w:val="auto"/>
                <w:sz w:val="20"/>
                <w:szCs w:val="20"/>
              </w:rPr>
            </w:pPr>
          </w:p>
        </w:tc>
        <w:tc>
          <w:tcPr>
            <w:tcW w:w="2127" w:type="dxa"/>
            <w:noWrap w:val="0"/>
            <w:vAlign w:val="center"/>
          </w:tcPr>
          <w:p w14:paraId="55ECDD84">
            <w:pPr>
              <w:jc w:val="center"/>
              <w:rPr>
                <w:rFonts w:hint="eastAsia" w:ascii="宋体" w:hAnsi="宋体" w:eastAsia="宋体" w:cs="宋体"/>
                <w:color w:val="auto"/>
                <w:sz w:val="20"/>
                <w:szCs w:val="20"/>
              </w:rPr>
            </w:pPr>
          </w:p>
        </w:tc>
        <w:tc>
          <w:tcPr>
            <w:tcW w:w="708" w:type="dxa"/>
            <w:noWrap w:val="0"/>
            <w:vAlign w:val="center"/>
          </w:tcPr>
          <w:p w14:paraId="52D67C30">
            <w:pPr>
              <w:jc w:val="center"/>
              <w:rPr>
                <w:rFonts w:hint="eastAsia" w:ascii="宋体" w:hAnsi="宋体" w:eastAsia="宋体" w:cs="宋体"/>
                <w:color w:val="auto"/>
                <w:sz w:val="20"/>
                <w:szCs w:val="20"/>
              </w:rPr>
            </w:pPr>
          </w:p>
        </w:tc>
      </w:tr>
      <w:tr w14:paraId="38C5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3CAB61AB">
            <w:pPr>
              <w:jc w:val="center"/>
              <w:rPr>
                <w:rFonts w:hint="eastAsia" w:ascii="宋体" w:hAnsi="宋体" w:eastAsia="宋体" w:cs="宋体"/>
                <w:color w:val="auto"/>
                <w:sz w:val="20"/>
                <w:szCs w:val="20"/>
              </w:rPr>
            </w:pPr>
          </w:p>
        </w:tc>
        <w:tc>
          <w:tcPr>
            <w:tcW w:w="709" w:type="dxa"/>
            <w:noWrap w:val="0"/>
            <w:vAlign w:val="center"/>
          </w:tcPr>
          <w:p w14:paraId="0053F2DA">
            <w:pPr>
              <w:jc w:val="center"/>
              <w:rPr>
                <w:rFonts w:hint="eastAsia" w:ascii="宋体" w:hAnsi="宋体" w:eastAsia="宋体" w:cs="宋体"/>
                <w:color w:val="auto"/>
                <w:sz w:val="20"/>
                <w:szCs w:val="20"/>
              </w:rPr>
            </w:pPr>
          </w:p>
        </w:tc>
        <w:tc>
          <w:tcPr>
            <w:tcW w:w="709" w:type="dxa"/>
            <w:noWrap w:val="0"/>
            <w:vAlign w:val="center"/>
          </w:tcPr>
          <w:p w14:paraId="5D9E116B">
            <w:pPr>
              <w:jc w:val="center"/>
              <w:rPr>
                <w:rFonts w:hint="eastAsia" w:ascii="宋体" w:hAnsi="宋体" w:eastAsia="宋体" w:cs="宋体"/>
                <w:color w:val="auto"/>
                <w:sz w:val="20"/>
                <w:szCs w:val="20"/>
              </w:rPr>
            </w:pPr>
          </w:p>
        </w:tc>
        <w:tc>
          <w:tcPr>
            <w:tcW w:w="1134" w:type="dxa"/>
            <w:noWrap w:val="0"/>
            <w:vAlign w:val="center"/>
          </w:tcPr>
          <w:p w14:paraId="1A094A43">
            <w:pPr>
              <w:jc w:val="center"/>
              <w:rPr>
                <w:rFonts w:hint="eastAsia" w:ascii="宋体" w:hAnsi="宋体" w:eastAsia="宋体" w:cs="宋体"/>
                <w:color w:val="auto"/>
                <w:sz w:val="20"/>
                <w:szCs w:val="20"/>
              </w:rPr>
            </w:pPr>
          </w:p>
        </w:tc>
        <w:tc>
          <w:tcPr>
            <w:tcW w:w="771" w:type="dxa"/>
            <w:noWrap w:val="0"/>
            <w:vAlign w:val="center"/>
          </w:tcPr>
          <w:p w14:paraId="28C13848">
            <w:pPr>
              <w:jc w:val="center"/>
              <w:rPr>
                <w:rFonts w:hint="eastAsia" w:ascii="宋体" w:hAnsi="宋体" w:eastAsia="宋体" w:cs="宋体"/>
                <w:color w:val="auto"/>
                <w:sz w:val="20"/>
                <w:szCs w:val="20"/>
              </w:rPr>
            </w:pPr>
          </w:p>
        </w:tc>
        <w:tc>
          <w:tcPr>
            <w:tcW w:w="788" w:type="dxa"/>
            <w:noWrap w:val="0"/>
            <w:vAlign w:val="center"/>
          </w:tcPr>
          <w:p w14:paraId="09444BEE">
            <w:pPr>
              <w:jc w:val="center"/>
              <w:rPr>
                <w:rFonts w:hint="eastAsia" w:ascii="宋体" w:hAnsi="宋体" w:eastAsia="宋体" w:cs="宋体"/>
                <w:color w:val="auto"/>
                <w:sz w:val="20"/>
                <w:szCs w:val="20"/>
              </w:rPr>
            </w:pPr>
          </w:p>
        </w:tc>
        <w:tc>
          <w:tcPr>
            <w:tcW w:w="850" w:type="dxa"/>
            <w:noWrap w:val="0"/>
            <w:vAlign w:val="center"/>
          </w:tcPr>
          <w:p w14:paraId="6258CFA4">
            <w:pPr>
              <w:jc w:val="center"/>
              <w:rPr>
                <w:rFonts w:hint="eastAsia" w:ascii="宋体" w:hAnsi="宋体" w:eastAsia="宋体" w:cs="宋体"/>
                <w:color w:val="auto"/>
                <w:sz w:val="20"/>
                <w:szCs w:val="20"/>
              </w:rPr>
            </w:pPr>
          </w:p>
        </w:tc>
        <w:tc>
          <w:tcPr>
            <w:tcW w:w="2127" w:type="dxa"/>
            <w:noWrap w:val="0"/>
            <w:vAlign w:val="center"/>
          </w:tcPr>
          <w:p w14:paraId="261E7AE1">
            <w:pPr>
              <w:jc w:val="center"/>
              <w:rPr>
                <w:rFonts w:hint="eastAsia" w:ascii="宋体" w:hAnsi="宋体" w:eastAsia="宋体" w:cs="宋体"/>
                <w:color w:val="auto"/>
                <w:sz w:val="20"/>
                <w:szCs w:val="20"/>
              </w:rPr>
            </w:pPr>
          </w:p>
        </w:tc>
        <w:tc>
          <w:tcPr>
            <w:tcW w:w="708" w:type="dxa"/>
            <w:noWrap w:val="0"/>
            <w:vAlign w:val="center"/>
          </w:tcPr>
          <w:p w14:paraId="7B37BCCD">
            <w:pPr>
              <w:jc w:val="center"/>
              <w:rPr>
                <w:rFonts w:hint="eastAsia" w:ascii="宋体" w:hAnsi="宋体" w:eastAsia="宋体" w:cs="宋体"/>
                <w:color w:val="auto"/>
                <w:sz w:val="20"/>
                <w:szCs w:val="20"/>
              </w:rPr>
            </w:pPr>
          </w:p>
        </w:tc>
      </w:tr>
      <w:tr w14:paraId="32194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3D14BDB1">
            <w:pPr>
              <w:jc w:val="center"/>
              <w:rPr>
                <w:rFonts w:hint="eastAsia" w:ascii="宋体" w:hAnsi="宋体" w:eastAsia="宋体" w:cs="宋体"/>
                <w:color w:val="auto"/>
                <w:sz w:val="20"/>
                <w:szCs w:val="20"/>
              </w:rPr>
            </w:pPr>
          </w:p>
        </w:tc>
        <w:tc>
          <w:tcPr>
            <w:tcW w:w="709" w:type="dxa"/>
            <w:noWrap w:val="0"/>
            <w:vAlign w:val="center"/>
          </w:tcPr>
          <w:p w14:paraId="643DC04C">
            <w:pPr>
              <w:jc w:val="center"/>
              <w:rPr>
                <w:rFonts w:hint="eastAsia" w:ascii="宋体" w:hAnsi="宋体" w:eastAsia="宋体" w:cs="宋体"/>
                <w:color w:val="auto"/>
                <w:sz w:val="20"/>
                <w:szCs w:val="20"/>
              </w:rPr>
            </w:pPr>
          </w:p>
        </w:tc>
        <w:tc>
          <w:tcPr>
            <w:tcW w:w="709" w:type="dxa"/>
            <w:noWrap w:val="0"/>
            <w:vAlign w:val="center"/>
          </w:tcPr>
          <w:p w14:paraId="7DCF16E3">
            <w:pPr>
              <w:jc w:val="center"/>
              <w:rPr>
                <w:rFonts w:hint="eastAsia" w:ascii="宋体" w:hAnsi="宋体" w:eastAsia="宋体" w:cs="宋体"/>
                <w:color w:val="auto"/>
                <w:sz w:val="20"/>
                <w:szCs w:val="20"/>
              </w:rPr>
            </w:pPr>
          </w:p>
        </w:tc>
        <w:tc>
          <w:tcPr>
            <w:tcW w:w="1134" w:type="dxa"/>
            <w:noWrap w:val="0"/>
            <w:vAlign w:val="center"/>
          </w:tcPr>
          <w:p w14:paraId="44E70706">
            <w:pPr>
              <w:jc w:val="center"/>
              <w:rPr>
                <w:rFonts w:hint="eastAsia" w:ascii="宋体" w:hAnsi="宋体" w:eastAsia="宋体" w:cs="宋体"/>
                <w:color w:val="auto"/>
                <w:sz w:val="20"/>
                <w:szCs w:val="20"/>
              </w:rPr>
            </w:pPr>
          </w:p>
        </w:tc>
        <w:tc>
          <w:tcPr>
            <w:tcW w:w="771" w:type="dxa"/>
            <w:noWrap w:val="0"/>
            <w:vAlign w:val="center"/>
          </w:tcPr>
          <w:p w14:paraId="432C18E2">
            <w:pPr>
              <w:jc w:val="center"/>
              <w:rPr>
                <w:rFonts w:hint="eastAsia" w:ascii="宋体" w:hAnsi="宋体" w:eastAsia="宋体" w:cs="宋体"/>
                <w:color w:val="auto"/>
                <w:sz w:val="20"/>
                <w:szCs w:val="20"/>
              </w:rPr>
            </w:pPr>
          </w:p>
        </w:tc>
        <w:tc>
          <w:tcPr>
            <w:tcW w:w="788" w:type="dxa"/>
            <w:noWrap w:val="0"/>
            <w:vAlign w:val="center"/>
          </w:tcPr>
          <w:p w14:paraId="53F476C9">
            <w:pPr>
              <w:jc w:val="center"/>
              <w:rPr>
                <w:rFonts w:hint="eastAsia" w:ascii="宋体" w:hAnsi="宋体" w:eastAsia="宋体" w:cs="宋体"/>
                <w:color w:val="auto"/>
                <w:sz w:val="20"/>
                <w:szCs w:val="20"/>
              </w:rPr>
            </w:pPr>
          </w:p>
        </w:tc>
        <w:tc>
          <w:tcPr>
            <w:tcW w:w="850" w:type="dxa"/>
            <w:noWrap w:val="0"/>
            <w:vAlign w:val="center"/>
          </w:tcPr>
          <w:p w14:paraId="55A85BE0">
            <w:pPr>
              <w:jc w:val="center"/>
              <w:rPr>
                <w:rFonts w:hint="eastAsia" w:ascii="宋体" w:hAnsi="宋体" w:eastAsia="宋体" w:cs="宋体"/>
                <w:color w:val="auto"/>
                <w:sz w:val="20"/>
                <w:szCs w:val="20"/>
              </w:rPr>
            </w:pPr>
          </w:p>
        </w:tc>
        <w:tc>
          <w:tcPr>
            <w:tcW w:w="2127" w:type="dxa"/>
            <w:noWrap w:val="0"/>
            <w:vAlign w:val="center"/>
          </w:tcPr>
          <w:p w14:paraId="67962614">
            <w:pPr>
              <w:jc w:val="center"/>
              <w:rPr>
                <w:rFonts w:hint="eastAsia" w:ascii="宋体" w:hAnsi="宋体" w:eastAsia="宋体" w:cs="宋体"/>
                <w:color w:val="auto"/>
                <w:sz w:val="20"/>
                <w:szCs w:val="20"/>
              </w:rPr>
            </w:pPr>
          </w:p>
        </w:tc>
        <w:tc>
          <w:tcPr>
            <w:tcW w:w="708" w:type="dxa"/>
            <w:noWrap w:val="0"/>
            <w:vAlign w:val="center"/>
          </w:tcPr>
          <w:p w14:paraId="134AA0E4">
            <w:pPr>
              <w:jc w:val="center"/>
              <w:rPr>
                <w:rFonts w:hint="eastAsia" w:ascii="宋体" w:hAnsi="宋体" w:eastAsia="宋体" w:cs="宋体"/>
                <w:color w:val="auto"/>
                <w:sz w:val="20"/>
                <w:szCs w:val="20"/>
              </w:rPr>
            </w:pPr>
          </w:p>
        </w:tc>
      </w:tr>
      <w:tr w14:paraId="6F7A5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5E14EEB5">
            <w:pPr>
              <w:jc w:val="center"/>
              <w:rPr>
                <w:rFonts w:hint="eastAsia" w:ascii="宋体" w:hAnsi="宋体" w:eastAsia="宋体" w:cs="宋体"/>
                <w:color w:val="auto"/>
                <w:sz w:val="20"/>
                <w:szCs w:val="20"/>
              </w:rPr>
            </w:pPr>
          </w:p>
        </w:tc>
        <w:tc>
          <w:tcPr>
            <w:tcW w:w="709" w:type="dxa"/>
            <w:noWrap w:val="0"/>
            <w:vAlign w:val="center"/>
          </w:tcPr>
          <w:p w14:paraId="007CC5B8">
            <w:pPr>
              <w:jc w:val="center"/>
              <w:rPr>
                <w:rFonts w:hint="eastAsia" w:ascii="宋体" w:hAnsi="宋体" w:eastAsia="宋体" w:cs="宋体"/>
                <w:color w:val="auto"/>
                <w:sz w:val="20"/>
                <w:szCs w:val="20"/>
              </w:rPr>
            </w:pPr>
          </w:p>
        </w:tc>
        <w:tc>
          <w:tcPr>
            <w:tcW w:w="709" w:type="dxa"/>
            <w:noWrap w:val="0"/>
            <w:vAlign w:val="center"/>
          </w:tcPr>
          <w:p w14:paraId="383E6B2D">
            <w:pPr>
              <w:jc w:val="center"/>
              <w:rPr>
                <w:rFonts w:hint="eastAsia" w:ascii="宋体" w:hAnsi="宋体" w:eastAsia="宋体" w:cs="宋体"/>
                <w:color w:val="auto"/>
                <w:sz w:val="20"/>
                <w:szCs w:val="20"/>
              </w:rPr>
            </w:pPr>
          </w:p>
        </w:tc>
        <w:tc>
          <w:tcPr>
            <w:tcW w:w="1134" w:type="dxa"/>
            <w:noWrap w:val="0"/>
            <w:vAlign w:val="center"/>
          </w:tcPr>
          <w:p w14:paraId="24FB334B">
            <w:pPr>
              <w:jc w:val="center"/>
              <w:rPr>
                <w:rFonts w:hint="eastAsia" w:ascii="宋体" w:hAnsi="宋体" w:eastAsia="宋体" w:cs="宋体"/>
                <w:color w:val="auto"/>
                <w:sz w:val="20"/>
                <w:szCs w:val="20"/>
              </w:rPr>
            </w:pPr>
          </w:p>
        </w:tc>
        <w:tc>
          <w:tcPr>
            <w:tcW w:w="771" w:type="dxa"/>
            <w:noWrap w:val="0"/>
            <w:vAlign w:val="center"/>
          </w:tcPr>
          <w:p w14:paraId="38D46303">
            <w:pPr>
              <w:jc w:val="center"/>
              <w:rPr>
                <w:rFonts w:hint="eastAsia" w:ascii="宋体" w:hAnsi="宋体" w:eastAsia="宋体" w:cs="宋体"/>
                <w:color w:val="auto"/>
                <w:sz w:val="20"/>
                <w:szCs w:val="20"/>
              </w:rPr>
            </w:pPr>
          </w:p>
        </w:tc>
        <w:tc>
          <w:tcPr>
            <w:tcW w:w="788" w:type="dxa"/>
            <w:noWrap w:val="0"/>
            <w:vAlign w:val="center"/>
          </w:tcPr>
          <w:p w14:paraId="2BF2DA1C">
            <w:pPr>
              <w:jc w:val="center"/>
              <w:rPr>
                <w:rFonts w:hint="eastAsia" w:ascii="宋体" w:hAnsi="宋体" w:eastAsia="宋体" w:cs="宋体"/>
                <w:color w:val="auto"/>
                <w:sz w:val="20"/>
                <w:szCs w:val="20"/>
              </w:rPr>
            </w:pPr>
          </w:p>
        </w:tc>
        <w:tc>
          <w:tcPr>
            <w:tcW w:w="850" w:type="dxa"/>
            <w:noWrap w:val="0"/>
            <w:vAlign w:val="center"/>
          </w:tcPr>
          <w:p w14:paraId="289E8B3D">
            <w:pPr>
              <w:jc w:val="center"/>
              <w:rPr>
                <w:rFonts w:hint="eastAsia" w:ascii="宋体" w:hAnsi="宋体" w:eastAsia="宋体" w:cs="宋体"/>
                <w:color w:val="auto"/>
                <w:sz w:val="20"/>
                <w:szCs w:val="20"/>
              </w:rPr>
            </w:pPr>
          </w:p>
        </w:tc>
        <w:tc>
          <w:tcPr>
            <w:tcW w:w="2127" w:type="dxa"/>
            <w:noWrap w:val="0"/>
            <w:vAlign w:val="center"/>
          </w:tcPr>
          <w:p w14:paraId="2116A5A8">
            <w:pPr>
              <w:jc w:val="center"/>
              <w:rPr>
                <w:rFonts w:hint="eastAsia" w:ascii="宋体" w:hAnsi="宋体" w:eastAsia="宋体" w:cs="宋体"/>
                <w:color w:val="auto"/>
                <w:sz w:val="20"/>
                <w:szCs w:val="20"/>
              </w:rPr>
            </w:pPr>
          </w:p>
        </w:tc>
        <w:tc>
          <w:tcPr>
            <w:tcW w:w="708" w:type="dxa"/>
            <w:noWrap w:val="0"/>
            <w:vAlign w:val="center"/>
          </w:tcPr>
          <w:p w14:paraId="02D93FCE">
            <w:pPr>
              <w:jc w:val="center"/>
              <w:rPr>
                <w:rFonts w:hint="eastAsia" w:ascii="宋体" w:hAnsi="宋体" w:eastAsia="宋体" w:cs="宋体"/>
                <w:color w:val="auto"/>
                <w:sz w:val="20"/>
                <w:szCs w:val="20"/>
              </w:rPr>
            </w:pPr>
          </w:p>
        </w:tc>
      </w:tr>
      <w:tr w14:paraId="3ED8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6A39A463">
            <w:pPr>
              <w:jc w:val="center"/>
              <w:rPr>
                <w:rFonts w:hint="eastAsia" w:ascii="宋体" w:hAnsi="宋体" w:eastAsia="宋体" w:cs="宋体"/>
                <w:color w:val="auto"/>
                <w:sz w:val="20"/>
                <w:szCs w:val="20"/>
              </w:rPr>
            </w:pPr>
          </w:p>
        </w:tc>
        <w:tc>
          <w:tcPr>
            <w:tcW w:w="709" w:type="dxa"/>
            <w:noWrap w:val="0"/>
            <w:vAlign w:val="center"/>
          </w:tcPr>
          <w:p w14:paraId="6D365A1A">
            <w:pPr>
              <w:jc w:val="center"/>
              <w:rPr>
                <w:rFonts w:hint="eastAsia" w:ascii="宋体" w:hAnsi="宋体" w:eastAsia="宋体" w:cs="宋体"/>
                <w:color w:val="auto"/>
                <w:sz w:val="20"/>
                <w:szCs w:val="20"/>
              </w:rPr>
            </w:pPr>
          </w:p>
        </w:tc>
        <w:tc>
          <w:tcPr>
            <w:tcW w:w="709" w:type="dxa"/>
            <w:noWrap w:val="0"/>
            <w:vAlign w:val="center"/>
          </w:tcPr>
          <w:p w14:paraId="56CB2ED6">
            <w:pPr>
              <w:jc w:val="center"/>
              <w:rPr>
                <w:rFonts w:hint="eastAsia" w:ascii="宋体" w:hAnsi="宋体" w:eastAsia="宋体" w:cs="宋体"/>
                <w:color w:val="auto"/>
                <w:sz w:val="20"/>
                <w:szCs w:val="20"/>
              </w:rPr>
            </w:pPr>
          </w:p>
        </w:tc>
        <w:tc>
          <w:tcPr>
            <w:tcW w:w="1134" w:type="dxa"/>
            <w:noWrap w:val="0"/>
            <w:vAlign w:val="center"/>
          </w:tcPr>
          <w:p w14:paraId="458C4C54">
            <w:pPr>
              <w:jc w:val="center"/>
              <w:rPr>
                <w:rFonts w:hint="eastAsia" w:ascii="宋体" w:hAnsi="宋体" w:eastAsia="宋体" w:cs="宋体"/>
                <w:color w:val="auto"/>
                <w:sz w:val="20"/>
                <w:szCs w:val="20"/>
              </w:rPr>
            </w:pPr>
          </w:p>
        </w:tc>
        <w:tc>
          <w:tcPr>
            <w:tcW w:w="771" w:type="dxa"/>
            <w:noWrap w:val="0"/>
            <w:vAlign w:val="center"/>
          </w:tcPr>
          <w:p w14:paraId="111A339A">
            <w:pPr>
              <w:jc w:val="center"/>
              <w:rPr>
                <w:rFonts w:hint="eastAsia" w:ascii="宋体" w:hAnsi="宋体" w:eastAsia="宋体" w:cs="宋体"/>
                <w:color w:val="auto"/>
                <w:sz w:val="20"/>
                <w:szCs w:val="20"/>
              </w:rPr>
            </w:pPr>
          </w:p>
        </w:tc>
        <w:tc>
          <w:tcPr>
            <w:tcW w:w="788" w:type="dxa"/>
            <w:noWrap w:val="0"/>
            <w:vAlign w:val="center"/>
          </w:tcPr>
          <w:p w14:paraId="3144E025">
            <w:pPr>
              <w:jc w:val="center"/>
              <w:rPr>
                <w:rFonts w:hint="eastAsia" w:ascii="宋体" w:hAnsi="宋体" w:eastAsia="宋体" w:cs="宋体"/>
                <w:color w:val="auto"/>
                <w:sz w:val="20"/>
                <w:szCs w:val="20"/>
              </w:rPr>
            </w:pPr>
          </w:p>
        </w:tc>
        <w:tc>
          <w:tcPr>
            <w:tcW w:w="850" w:type="dxa"/>
            <w:noWrap w:val="0"/>
            <w:vAlign w:val="center"/>
          </w:tcPr>
          <w:p w14:paraId="11FA9DCB">
            <w:pPr>
              <w:jc w:val="center"/>
              <w:rPr>
                <w:rFonts w:hint="eastAsia" w:ascii="宋体" w:hAnsi="宋体" w:eastAsia="宋体" w:cs="宋体"/>
                <w:color w:val="auto"/>
                <w:sz w:val="20"/>
                <w:szCs w:val="20"/>
              </w:rPr>
            </w:pPr>
          </w:p>
        </w:tc>
        <w:tc>
          <w:tcPr>
            <w:tcW w:w="2127" w:type="dxa"/>
            <w:noWrap w:val="0"/>
            <w:vAlign w:val="center"/>
          </w:tcPr>
          <w:p w14:paraId="1CA7EE59">
            <w:pPr>
              <w:jc w:val="center"/>
              <w:rPr>
                <w:rFonts w:hint="eastAsia" w:ascii="宋体" w:hAnsi="宋体" w:eastAsia="宋体" w:cs="宋体"/>
                <w:color w:val="auto"/>
                <w:sz w:val="20"/>
                <w:szCs w:val="20"/>
              </w:rPr>
            </w:pPr>
          </w:p>
        </w:tc>
        <w:tc>
          <w:tcPr>
            <w:tcW w:w="708" w:type="dxa"/>
            <w:noWrap w:val="0"/>
            <w:vAlign w:val="center"/>
          </w:tcPr>
          <w:p w14:paraId="42141FB1">
            <w:pPr>
              <w:jc w:val="center"/>
              <w:rPr>
                <w:rFonts w:hint="eastAsia" w:ascii="宋体" w:hAnsi="宋体" w:eastAsia="宋体" w:cs="宋体"/>
                <w:color w:val="auto"/>
                <w:sz w:val="20"/>
                <w:szCs w:val="20"/>
              </w:rPr>
            </w:pPr>
          </w:p>
        </w:tc>
      </w:tr>
      <w:tr w14:paraId="2CD2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0B04848D">
            <w:pPr>
              <w:jc w:val="center"/>
              <w:rPr>
                <w:rFonts w:hint="eastAsia" w:ascii="宋体" w:hAnsi="宋体" w:eastAsia="宋体" w:cs="宋体"/>
                <w:color w:val="auto"/>
                <w:sz w:val="20"/>
                <w:szCs w:val="20"/>
              </w:rPr>
            </w:pPr>
          </w:p>
        </w:tc>
        <w:tc>
          <w:tcPr>
            <w:tcW w:w="709" w:type="dxa"/>
            <w:noWrap w:val="0"/>
            <w:vAlign w:val="center"/>
          </w:tcPr>
          <w:p w14:paraId="3503EBA4">
            <w:pPr>
              <w:jc w:val="center"/>
              <w:rPr>
                <w:rFonts w:hint="eastAsia" w:ascii="宋体" w:hAnsi="宋体" w:eastAsia="宋体" w:cs="宋体"/>
                <w:color w:val="auto"/>
                <w:sz w:val="20"/>
                <w:szCs w:val="20"/>
              </w:rPr>
            </w:pPr>
          </w:p>
        </w:tc>
        <w:tc>
          <w:tcPr>
            <w:tcW w:w="709" w:type="dxa"/>
            <w:noWrap w:val="0"/>
            <w:vAlign w:val="center"/>
          </w:tcPr>
          <w:p w14:paraId="1BC0E13C">
            <w:pPr>
              <w:jc w:val="center"/>
              <w:rPr>
                <w:rFonts w:hint="eastAsia" w:ascii="宋体" w:hAnsi="宋体" w:eastAsia="宋体" w:cs="宋体"/>
                <w:color w:val="auto"/>
                <w:sz w:val="20"/>
                <w:szCs w:val="20"/>
              </w:rPr>
            </w:pPr>
          </w:p>
        </w:tc>
        <w:tc>
          <w:tcPr>
            <w:tcW w:w="1134" w:type="dxa"/>
            <w:noWrap w:val="0"/>
            <w:vAlign w:val="center"/>
          </w:tcPr>
          <w:p w14:paraId="16CFB35E">
            <w:pPr>
              <w:jc w:val="center"/>
              <w:rPr>
                <w:rFonts w:hint="eastAsia" w:ascii="宋体" w:hAnsi="宋体" w:eastAsia="宋体" w:cs="宋体"/>
                <w:color w:val="auto"/>
                <w:sz w:val="20"/>
                <w:szCs w:val="20"/>
              </w:rPr>
            </w:pPr>
          </w:p>
        </w:tc>
        <w:tc>
          <w:tcPr>
            <w:tcW w:w="771" w:type="dxa"/>
            <w:noWrap w:val="0"/>
            <w:vAlign w:val="center"/>
          </w:tcPr>
          <w:p w14:paraId="72E7DBDB">
            <w:pPr>
              <w:jc w:val="center"/>
              <w:rPr>
                <w:rFonts w:hint="eastAsia" w:ascii="宋体" w:hAnsi="宋体" w:eastAsia="宋体" w:cs="宋体"/>
                <w:color w:val="auto"/>
                <w:sz w:val="20"/>
                <w:szCs w:val="20"/>
              </w:rPr>
            </w:pPr>
          </w:p>
        </w:tc>
        <w:tc>
          <w:tcPr>
            <w:tcW w:w="788" w:type="dxa"/>
            <w:noWrap w:val="0"/>
            <w:vAlign w:val="center"/>
          </w:tcPr>
          <w:p w14:paraId="75906B72">
            <w:pPr>
              <w:jc w:val="center"/>
              <w:rPr>
                <w:rFonts w:hint="eastAsia" w:ascii="宋体" w:hAnsi="宋体" w:eastAsia="宋体" w:cs="宋体"/>
                <w:color w:val="auto"/>
                <w:sz w:val="20"/>
                <w:szCs w:val="20"/>
              </w:rPr>
            </w:pPr>
          </w:p>
        </w:tc>
        <w:tc>
          <w:tcPr>
            <w:tcW w:w="850" w:type="dxa"/>
            <w:noWrap w:val="0"/>
            <w:vAlign w:val="center"/>
          </w:tcPr>
          <w:p w14:paraId="7A86BDAA">
            <w:pPr>
              <w:jc w:val="center"/>
              <w:rPr>
                <w:rFonts w:hint="eastAsia" w:ascii="宋体" w:hAnsi="宋体" w:eastAsia="宋体" w:cs="宋体"/>
                <w:color w:val="auto"/>
                <w:sz w:val="20"/>
                <w:szCs w:val="20"/>
              </w:rPr>
            </w:pPr>
          </w:p>
        </w:tc>
        <w:tc>
          <w:tcPr>
            <w:tcW w:w="2127" w:type="dxa"/>
            <w:noWrap w:val="0"/>
            <w:vAlign w:val="center"/>
          </w:tcPr>
          <w:p w14:paraId="7467E53D">
            <w:pPr>
              <w:jc w:val="center"/>
              <w:rPr>
                <w:rFonts w:hint="eastAsia" w:ascii="宋体" w:hAnsi="宋体" w:eastAsia="宋体" w:cs="宋体"/>
                <w:color w:val="auto"/>
                <w:sz w:val="20"/>
                <w:szCs w:val="20"/>
              </w:rPr>
            </w:pPr>
          </w:p>
        </w:tc>
        <w:tc>
          <w:tcPr>
            <w:tcW w:w="708" w:type="dxa"/>
            <w:noWrap w:val="0"/>
            <w:vAlign w:val="center"/>
          </w:tcPr>
          <w:p w14:paraId="7B9B6EE4">
            <w:pPr>
              <w:jc w:val="center"/>
              <w:rPr>
                <w:rFonts w:hint="eastAsia" w:ascii="宋体" w:hAnsi="宋体" w:eastAsia="宋体" w:cs="宋体"/>
                <w:color w:val="auto"/>
                <w:sz w:val="20"/>
                <w:szCs w:val="20"/>
              </w:rPr>
            </w:pPr>
          </w:p>
        </w:tc>
      </w:tr>
      <w:tr w14:paraId="2833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70FAB518">
            <w:pPr>
              <w:jc w:val="center"/>
              <w:rPr>
                <w:rFonts w:hint="eastAsia" w:ascii="宋体" w:hAnsi="宋体" w:eastAsia="宋体" w:cs="宋体"/>
                <w:color w:val="auto"/>
                <w:sz w:val="20"/>
                <w:szCs w:val="20"/>
              </w:rPr>
            </w:pPr>
          </w:p>
        </w:tc>
        <w:tc>
          <w:tcPr>
            <w:tcW w:w="709" w:type="dxa"/>
            <w:noWrap w:val="0"/>
            <w:vAlign w:val="center"/>
          </w:tcPr>
          <w:p w14:paraId="1E2523DB">
            <w:pPr>
              <w:jc w:val="center"/>
              <w:rPr>
                <w:rFonts w:hint="eastAsia" w:ascii="宋体" w:hAnsi="宋体" w:eastAsia="宋体" w:cs="宋体"/>
                <w:color w:val="auto"/>
                <w:sz w:val="20"/>
                <w:szCs w:val="20"/>
              </w:rPr>
            </w:pPr>
          </w:p>
        </w:tc>
        <w:tc>
          <w:tcPr>
            <w:tcW w:w="709" w:type="dxa"/>
            <w:noWrap w:val="0"/>
            <w:vAlign w:val="center"/>
          </w:tcPr>
          <w:p w14:paraId="5E90DEC1">
            <w:pPr>
              <w:jc w:val="center"/>
              <w:rPr>
                <w:rFonts w:hint="eastAsia" w:ascii="宋体" w:hAnsi="宋体" w:eastAsia="宋体" w:cs="宋体"/>
                <w:color w:val="auto"/>
                <w:sz w:val="20"/>
                <w:szCs w:val="20"/>
              </w:rPr>
            </w:pPr>
          </w:p>
        </w:tc>
        <w:tc>
          <w:tcPr>
            <w:tcW w:w="1134" w:type="dxa"/>
            <w:noWrap w:val="0"/>
            <w:vAlign w:val="center"/>
          </w:tcPr>
          <w:p w14:paraId="32C9807E">
            <w:pPr>
              <w:jc w:val="center"/>
              <w:rPr>
                <w:rFonts w:hint="eastAsia" w:ascii="宋体" w:hAnsi="宋体" w:eastAsia="宋体" w:cs="宋体"/>
                <w:color w:val="auto"/>
                <w:sz w:val="20"/>
                <w:szCs w:val="20"/>
              </w:rPr>
            </w:pPr>
          </w:p>
        </w:tc>
        <w:tc>
          <w:tcPr>
            <w:tcW w:w="771" w:type="dxa"/>
            <w:noWrap w:val="0"/>
            <w:vAlign w:val="center"/>
          </w:tcPr>
          <w:p w14:paraId="775880C0">
            <w:pPr>
              <w:jc w:val="center"/>
              <w:rPr>
                <w:rFonts w:hint="eastAsia" w:ascii="宋体" w:hAnsi="宋体" w:eastAsia="宋体" w:cs="宋体"/>
                <w:color w:val="auto"/>
                <w:sz w:val="20"/>
                <w:szCs w:val="20"/>
              </w:rPr>
            </w:pPr>
          </w:p>
        </w:tc>
        <w:tc>
          <w:tcPr>
            <w:tcW w:w="788" w:type="dxa"/>
            <w:noWrap w:val="0"/>
            <w:vAlign w:val="center"/>
          </w:tcPr>
          <w:p w14:paraId="413FF19A">
            <w:pPr>
              <w:jc w:val="center"/>
              <w:rPr>
                <w:rFonts w:hint="eastAsia" w:ascii="宋体" w:hAnsi="宋体" w:eastAsia="宋体" w:cs="宋体"/>
                <w:color w:val="auto"/>
                <w:sz w:val="20"/>
                <w:szCs w:val="20"/>
              </w:rPr>
            </w:pPr>
          </w:p>
        </w:tc>
        <w:tc>
          <w:tcPr>
            <w:tcW w:w="850" w:type="dxa"/>
            <w:noWrap w:val="0"/>
            <w:vAlign w:val="center"/>
          </w:tcPr>
          <w:p w14:paraId="3D3752F9">
            <w:pPr>
              <w:jc w:val="center"/>
              <w:rPr>
                <w:rFonts w:hint="eastAsia" w:ascii="宋体" w:hAnsi="宋体" w:eastAsia="宋体" w:cs="宋体"/>
                <w:color w:val="auto"/>
                <w:sz w:val="20"/>
                <w:szCs w:val="20"/>
              </w:rPr>
            </w:pPr>
          </w:p>
        </w:tc>
        <w:tc>
          <w:tcPr>
            <w:tcW w:w="2127" w:type="dxa"/>
            <w:noWrap w:val="0"/>
            <w:vAlign w:val="center"/>
          </w:tcPr>
          <w:p w14:paraId="0E1ECF80">
            <w:pPr>
              <w:jc w:val="center"/>
              <w:rPr>
                <w:rFonts w:hint="eastAsia" w:ascii="宋体" w:hAnsi="宋体" w:eastAsia="宋体" w:cs="宋体"/>
                <w:color w:val="auto"/>
                <w:sz w:val="20"/>
                <w:szCs w:val="20"/>
              </w:rPr>
            </w:pPr>
          </w:p>
        </w:tc>
        <w:tc>
          <w:tcPr>
            <w:tcW w:w="708" w:type="dxa"/>
            <w:noWrap w:val="0"/>
            <w:vAlign w:val="center"/>
          </w:tcPr>
          <w:p w14:paraId="37D38FCE">
            <w:pPr>
              <w:jc w:val="center"/>
              <w:rPr>
                <w:rFonts w:hint="eastAsia" w:ascii="宋体" w:hAnsi="宋体" w:eastAsia="宋体" w:cs="宋体"/>
                <w:color w:val="auto"/>
                <w:sz w:val="20"/>
                <w:szCs w:val="20"/>
              </w:rPr>
            </w:pPr>
          </w:p>
        </w:tc>
      </w:tr>
      <w:tr w14:paraId="0CC64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7A0686AB">
            <w:pPr>
              <w:jc w:val="center"/>
              <w:rPr>
                <w:rFonts w:hint="eastAsia" w:ascii="宋体" w:hAnsi="宋体" w:eastAsia="宋体" w:cs="宋体"/>
                <w:color w:val="auto"/>
                <w:sz w:val="20"/>
                <w:szCs w:val="20"/>
              </w:rPr>
            </w:pPr>
          </w:p>
        </w:tc>
        <w:tc>
          <w:tcPr>
            <w:tcW w:w="709" w:type="dxa"/>
            <w:noWrap w:val="0"/>
            <w:vAlign w:val="center"/>
          </w:tcPr>
          <w:p w14:paraId="6E9253AB">
            <w:pPr>
              <w:jc w:val="center"/>
              <w:rPr>
                <w:rFonts w:hint="eastAsia" w:ascii="宋体" w:hAnsi="宋体" w:eastAsia="宋体" w:cs="宋体"/>
                <w:color w:val="auto"/>
                <w:sz w:val="20"/>
                <w:szCs w:val="20"/>
              </w:rPr>
            </w:pPr>
          </w:p>
        </w:tc>
        <w:tc>
          <w:tcPr>
            <w:tcW w:w="709" w:type="dxa"/>
            <w:noWrap w:val="0"/>
            <w:vAlign w:val="center"/>
          </w:tcPr>
          <w:p w14:paraId="77BF882B">
            <w:pPr>
              <w:jc w:val="center"/>
              <w:rPr>
                <w:rFonts w:hint="eastAsia" w:ascii="宋体" w:hAnsi="宋体" w:eastAsia="宋体" w:cs="宋体"/>
                <w:color w:val="auto"/>
                <w:sz w:val="20"/>
                <w:szCs w:val="20"/>
              </w:rPr>
            </w:pPr>
          </w:p>
        </w:tc>
        <w:tc>
          <w:tcPr>
            <w:tcW w:w="1134" w:type="dxa"/>
            <w:noWrap w:val="0"/>
            <w:vAlign w:val="center"/>
          </w:tcPr>
          <w:p w14:paraId="5DE9D770">
            <w:pPr>
              <w:jc w:val="center"/>
              <w:rPr>
                <w:rFonts w:hint="eastAsia" w:ascii="宋体" w:hAnsi="宋体" w:eastAsia="宋体" w:cs="宋体"/>
                <w:color w:val="auto"/>
                <w:sz w:val="20"/>
                <w:szCs w:val="20"/>
              </w:rPr>
            </w:pPr>
          </w:p>
        </w:tc>
        <w:tc>
          <w:tcPr>
            <w:tcW w:w="771" w:type="dxa"/>
            <w:noWrap w:val="0"/>
            <w:vAlign w:val="center"/>
          </w:tcPr>
          <w:p w14:paraId="0D12E26E">
            <w:pPr>
              <w:jc w:val="center"/>
              <w:rPr>
                <w:rFonts w:hint="eastAsia" w:ascii="宋体" w:hAnsi="宋体" w:eastAsia="宋体" w:cs="宋体"/>
                <w:color w:val="auto"/>
                <w:sz w:val="20"/>
                <w:szCs w:val="20"/>
              </w:rPr>
            </w:pPr>
          </w:p>
        </w:tc>
        <w:tc>
          <w:tcPr>
            <w:tcW w:w="788" w:type="dxa"/>
            <w:noWrap w:val="0"/>
            <w:vAlign w:val="center"/>
          </w:tcPr>
          <w:p w14:paraId="11496368">
            <w:pPr>
              <w:jc w:val="center"/>
              <w:rPr>
                <w:rFonts w:hint="eastAsia" w:ascii="宋体" w:hAnsi="宋体" w:eastAsia="宋体" w:cs="宋体"/>
                <w:color w:val="auto"/>
                <w:sz w:val="20"/>
                <w:szCs w:val="20"/>
              </w:rPr>
            </w:pPr>
          </w:p>
        </w:tc>
        <w:tc>
          <w:tcPr>
            <w:tcW w:w="850" w:type="dxa"/>
            <w:noWrap w:val="0"/>
            <w:vAlign w:val="center"/>
          </w:tcPr>
          <w:p w14:paraId="461972A6">
            <w:pPr>
              <w:jc w:val="center"/>
              <w:rPr>
                <w:rFonts w:hint="eastAsia" w:ascii="宋体" w:hAnsi="宋体" w:eastAsia="宋体" w:cs="宋体"/>
                <w:color w:val="auto"/>
                <w:sz w:val="20"/>
                <w:szCs w:val="20"/>
              </w:rPr>
            </w:pPr>
          </w:p>
        </w:tc>
        <w:tc>
          <w:tcPr>
            <w:tcW w:w="2127" w:type="dxa"/>
            <w:noWrap w:val="0"/>
            <w:vAlign w:val="center"/>
          </w:tcPr>
          <w:p w14:paraId="3B6B27D5">
            <w:pPr>
              <w:jc w:val="center"/>
              <w:rPr>
                <w:rFonts w:hint="eastAsia" w:ascii="宋体" w:hAnsi="宋体" w:eastAsia="宋体" w:cs="宋体"/>
                <w:color w:val="auto"/>
                <w:sz w:val="20"/>
                <w:szCs w:val="20"/>
              </w:rPr>
            </w:pPr>
          </w:p>
        </w:tc>
        <w:tc>
          <w:tcPr>
            <w:tcW w:w="708" w:type="dxa"/>
            <w:noWrap w:val="0"/>
            <w:vAlign w:val="center"/>
          </w:tcPr>
          <w:p w14:paraId="4C11F0C0">
            <w:pPr>
              <w:jc w:val="center"/>
              <w:rPr>
                <w:rFonts w:hint="eastAsia" w:ascii="宋体" w:hAnsi="宋体" w:eastAsia="宋体" w:cs="宋体"/>
                <w:color w:val="auto"/>
                <w:sz w:val="20"/>
                <w:szCs w:val="20"/>
              </w:rPr>
            </w:pPr>
          </w:p>
        </w:tc>
      </w:tr>
      <w:tr w14:paraId="5C186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34B79C1E">
            <w:pPr>
              <w:jc w:val="center"/>
              <w:rPr>
                <w:rFonts w:hint="eastAsia" w:ascii="宋体" w:hAnsi="宋体" w:eastAsia="宋体" w:cs="宋体"/>
                <w:color w:val="auto"/>
                <w:sz w:val="20"/>
                <w:szCs w:val="20"/>
              </w:rPr>
            </w:pPr>
          </w:p>
        </w:tc>
        <w:tc>
          <w:tcPr>
            <w:tcW w:w="709" w:type="dxa"/>
            <w:noWrap w:val="0"/>
            <w:vAlign w:val="center"/>
          </w:tcPr>
          <w:p w14:paraId="2FF7064B">
            <w:pPr>
              <w:jc w:val="center"/>
              <w:rPr>
                <w:rFonts w:hint="eastAsia" w:ascii="宋体" w:hAnsi="宋体" w:eastAsia="宋体" w:cs="宋体"/>
                <w:color w:val="auto"/>
                <w:sz w:val="20"/>
                <w:szCs w:val="20"/>
              </w:rPr>
            </w:pPr>
          </w:p>
        </w:tc>
        <w:tc>
          <w:tcPr>
            <w:tcW w:w="709" w:type="dxa"/>
            <w:noWrap w:val="0"/>
            <w:vAlign w:val="center"/>
          </w:tcPr>
          <w:p w14:paraId="4BFCE257">
            <w:pPr>
              <w:jc w:val="center"/>
              <w:rPr>
                <w:rFonts w:hint="eastAsia" w:ascii="宋体" w:hAnsi="宋体" w:eastAsia="宋体" w:cs="宋体"/>
                <w:color w:val="auto"/>
                <w:sz w:val="20"/>
                <w:szCs w:val="20"/>
              </w:rPr>
            </w:pPr>
          </w:p>
        </w:tc>
        <w:tc>
          <w:tcPr>
            <w:tcW w:w="1134" w:type="dxa"/>
            <w:noWrap w:val="0"/>
            <w:vAlign w:val="center"/>
          </w:tcPr>
          <w:p w14:paraId="6255EA8E">
            <w:pPr>
              <w:jc w:val="center"/>
              <w:rPr>
                <w:rFonts w:hint="eastAsia" w:ascii="宋体" w:hAnsi="宋体" w:eastAsia="宋体" w:cs="宋体"/>
                <w:color w:val="auto"/>
                <w:sz w:val="20"/>
                <w:szCs w:val="20"/>
              </w:rPr>
            </w:pPr>
          </w:p>
        </w:tc>
        <w:tc>
          <w:tcPr>
            <w:tcW w:w="771" w:type="dxa"/>
            <w:noWrap w:val="0"/>
            <w:vAlign w:val="center"/>
          </w:tcPr>
          <w:p w14:paraId="3A5D9F90">
            <w:pPr>
              <w:jc w:val="center"/>
              <w:rPr>
                <w:rFonts w:hint="eastAsia" w:ascii="宋体" w:hAnsi="宋体" w:eastAsia="宋体" w:cs="宋体"/>
                <w:color w:val="auto"/>
                <w:sz w:val="20"/>
                <w:szCs w:val="20"/>
              </w:rPr>
            </w:pPr>
          </w:p>
        </w:tc>
        <w:tc>
          <w:tcPr>
            <w:tcW w:w="788" w:type="dxa"/>
            <w:noWrap w:val="0"/>
            <w:vAlign w:val="center"/>
          </w:tcPr>
          <w:p w14:paraId="5CC6F949">
            <w:pPr>
              <w:jc w:val="center"/>
              <w:rPr>
                <w:rFonts w:hint="eastAsia" w:ascii="宋体" w:hAnsi="宋体" w:eastAsia="宋体" w:cs="宋体"/>
                <w:color w:val="auto"/>
                <w:sz w:val="20"/>
                <w:szCs w:val="20"/>
              </w:rPr>
            </w:pPr>
          </w:p>
        </w:tc>
        <w:tc>
          <w:tcPr>
            <w:tcW w:w="850" w:type="dxa"/>
            <w:noWrap w:val="0"/>
            <w:vAlign w:val="center"/>
          </w:tcPr>
          <w:p w14:paraId="51FDC871">
            <w:pPr>
              <w:jc w:val="center"/>
              <w:rPr>
                <w:rFonts w:hint="eastAsia" w:ascii="宋体" w:hAnsi="宋体" w:eastAsia="宋体" w:cs="宋体"/>
                <w:color w:val="auto"/>
                <w:sz w:val="20"/>
                <w:szCs w:val="20"/>
              </w:rPr>
            </w:pPr>
          </w:p>
        </w:tc>
        <w:tc>
          <w:tcPr>
            <w:tcW w:w="2127" w:type="dxa"/>
            <w:noWrap w:val="0"/>
            <w:vAlign w:val="center"/>
          </w:tcPr>
          <w:p w14:paraId="62F6C15D">
            <w:pPr>
              <w:jc w:val="center"/>
              <w:rPr>
                <w:rFonts w:hint="eastAsia" w:ascii="宋体" w:hAnsi="宋体" w:eastAsia="宋体" w:cs="宋体"/>
                <w:color w:val="auto"/>
                <w:sz w:val="20"/>
                <w:szCs w:val="20"/>
              </w:rPr>
            </w:pPr>
          </w:p>
        </w:tc>
        <w:tc>
          <w:tcPr>
            <w:tcW w:w="708" w:type="dxa"/>
            <w:noWrap w:val="0"/>
            <w:vAlign w:val="center"/>
          </w:tcPr>
          <w:p w14:paraId="7EA70FD3">
            <w:pPr>
              <w:jc w:val="center"/>
              <w:rPr>
                <w:rFonts w:hint="eastAsia" w:ascii="宋体" w:hAnsi="宋体" w:eastAsia="宋体" w:cs="宋体"/>
                <w:color w:val="auto"/>
                <w:sz w:val="20"/>
                <w:szCs w:val="20"/>
              </w:rPr>
            </w:pPr>
          </w:p>
        </w:tc>
      </w:tr>
      <w:tr w14:paraId="2E75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06490B2C">
            <w:pPr>
              <w:jc w:val="center"/>
              <w:rPr>
                <w:rFonts w:hint="eastAsia" w:ascii="宋体" w:hAnsi="宋体" w:eastAsia="宋体" w:cs="宋体"/>
                <w:color w:val="auto"/>
                <w:sz w:val="20"/>
                <w:szCs w:val="20"/>
              </w:rPr>
            </w:pPr>
          </w:p>
        </w:tc>
        <w:tc>
          <w:tcPr>
            <w:tcW w:w="709" w:type="dxa"/>
            <w:noWrap w:val="0"/>
            <w:vAlign w:val="center"/>
          </w:tcPr>
          <w:p w14:paraId="67CDEB1C">
            <w:pPr>
              <w:jc w:val="center"/>
              <w:rPr>
                <w:rFonts w:hint="eastAsia" w:ascii="宋体" w:hAnsi="宋体" w:eastAsia="宋体" w:cs="宋体"/>
                <w:color w:val="auto"/>
                <w:sz w:val="20"/>
                <w:szCs w:val="20"/>
              </w:rPr>
            </w:pPr>
          </w:p>
        </w:tc>
        <w:tc>
          <w:tcPr>
            <w:tcW w:w="709" w:type="dxa"/>
            <w:noWrap w:val="0"/>
            <w:vAlign w:val="center"/>
          </w:tcPr>
          <w:p w14:paraId="41CD8FAF">
            <w:pPr>
              <w:jc w:val="center"/>
              <w:rPr>
                <w:rFonts w:hint="eastAsia" w:ascii="宋体" w:hAnsi="宋体" w:eastAsia="宋体" w:cs="宋体"/>
                <w:color w:val="auto"/>
                <w:sz w:val="20"/>
                <w:szCs w:val="20"/>
              </w:rPr>
            </w:pPr>
          </w:p>
        </w:tc>
        <w:tc>
          <w:tcPr>
            <w:tcW w:w="1134" w:type="dxa"/>
            <w:noWrap w:val="0"/>
            <w:vAlign w:val="center"/>
          </w:tcPr>
          <w:p w14:paraId="11DDB2CE">
            <w:pPr>
              <w:jc w:val="center"/>
              <w:rPr>
                <w:rFonts w:hint="eastAsia" w:ascii="宋体" w:hAnsi="宋体" w:eastAsia="宋体" w:cs="宋体"/>
                <w:color w:val="auto"/>
                <w:sz w:val="20"/>
                <w:szCs w:val="20"/>
              </w:rPr>
            </w:pPr>
          </w:p>
        </w:tc>
        <w:tc>
          <w:tcPr>
            <w:tcW w:w="771" w:type="dxa"/>
            <w:noWrap w:val="0"/>
            <w:vAlign w:val="center"/>
          </w:tcPr>
          <w:p w14:paraId="350AF3DA">
            <w:pPr>
              <w:jc w:val="center"/>
              <w:rPr>
                <w:rFonts w:hint="eastAsia" w:ascii="宋体" w:hAnsi="宋体" w:eastAsia="宋体" w:cs="宋体"/>
                <w:color w:val="auto"/>
                <w:sz w:val="20"/>
                <w:szCs w:val="20"/>
              </w:rPr>
            </w:pPr>
          </w:p>
        </w:tc>
        <w:tc>
          <w:tcPr>
            <w:tcW w:w="788" w:type="dxa"/>
            <w:noWrap w:val="0"/>
            <w:vAlign w:val="center"/>
          </w:tcPr>
          <w:p w14:paraId="62FE9A5E">
            <w:pPr>
              <w:jc w:val="center"/>
              <w:rPr>
                <w:rFonts w:hint="eastAsia" w:ascii="宋体" w:hAnsi="宋体" w:eastAsia="宋体" w:cs="宋体"/>
                <w:color w:val="auto"/>
                <w:sz w:val="20"/>
                <w:szCs w:val="20"/>
              </w:rPr>
            </w:pPr>
          </w:p>
        </w:tc>
        <w:tc>
          <w:tcPr>
            <w:tcW w:w="850" w:type="dxa"/>
            <w:noWrap w:val="0"/>
            <w:vAlign w:val="center"/>
          </w:tcPr>
          <w:p w14:paraId="463D4CC8">
            <w:pPr>
              <w:jc w:val="center"/>
              <w:rPr>
                <w:rFonts w:hint="eastAsia" w:ascii="宋体" w:hAnsi="宋体" w:eastAsia="宋体" w:cs="宋体"/>
                <w:color w:val="auto"/>
                <w:sz w:val="20"/>
                <w:szCs w:val="20"/>
              </w:rPr>
            </w:pPr>
          </w:p>
        </w:tc>
        <w:tc>
          <w:tcPr>
            <w:tcW w:w="2127" w:type="dxa"/>
            <w:noWrap w:val="0"/>
            <w:vAlign w:val="center"/>
          </w:tcPr>
          <w:p w14:paraId="4F0925DE">
            <w:pPr>
              <w:jc w:val="center"/>
              <w:rPr>
                <w:rFonts w:hint="eastAsia" w:ascii="宋体" w:hAnsi="宋体" w:eastAsia="宋体" w:cs="宋体"/>
                <w:color w:val="auto"/>
                <w:sz w:val="20"/>
                <w:szCs w:val="20"/>
              </w:rPr>
            </w:pPr>
          </w:p>
        </w:tc>
        <w:tc>
          <w:tcPr>
            <w:tcW w:w="708" w:type="dxa"/>
            <w:noWrap w:val="0"/>
            <w:vAlign w:val="center"/>
          </w:tcPr>
          <w:p w14:paraId="650061DF">
            <w:pPr>
              <w:jc w:val="center"/>
              <w:rPr>
                <w:rFonts w:hint="eastAsia" w:ascii="宋体" w:hAnsi="宋体" w:eastAsia="宋体" w:cs="宋体"/>
                <w:color w:val="auto"/>
                <w:sz w:val="20"/>
                <w:szCs w:val="20"/>
              </w:rPr>
            </w:pPr>
          </w:p>
        </w:tc>
      </w:tr>
      <w:tr w14:paraId="760F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9" w:type="dxa"/>
            <w:noWrap w:val="0"/>
            <w:vAlign w:val="center"/>
          </w:tcPr>
          <w:p w14:paraId="1C3280E7">
            <w:pPr>
              <w:jc w:val="center"/>
              <w:rPr>
                <w:rFonts w:hint="eastAsia" w:ascii="宋体" w:hAnsi="宋体" w:eastAsia="宋体" w:cs="宋体"/>
                <w:color w:val="auto"/>
                <w:sz w:val="20"/>
                <w:szCs w:val="20"/>
              </w:rPr>
            </w:pPr>
          </w:p>
        </w:tc>
        <w:tc>
          <w:tcPr>
            <w:tcW w:w="709" w:type="dxa"/>
            <w:noWrap w:val="0"/>
            <w:vAlign w:val="center"/>
          </w:tcPr>
          <w:p w14:paraId="76CEAE63">
            <w:pPr>
              <w:jc w:val="center"/>
              <w:rPr>
                <w:rFonts w:hint="eastAsia" w:ascii="宋体" w:hAnsi="宋体" w:eastAsia="宋体" w:cs="宋体"/>
                <w:color w:val="auto"/>
                <w:sz w:val="20"/>
                <w:szCs w:val="20"/>
              </w:rPr>
            </w:pPr>
          </w:p>
        </w:tc>
        <w:tc>
          <w:tcPr>
            <w:tcW w:w="709" w:type="dxa"/>
            <w:noWrap w:val="0"/>
            <w:vAlign w:val="center"/>
          </w:tcPr>
          <w:p w14:paraId="67D0917F">
            <w:pPr>
              <w:jc w:val="center"/>
              <w:rPr>
                <w:rFonts w:hint="eastAsia" w:ascii="宋体" w:hAnsi="宋体" w:eastAsia="宋体" w:cs="宋体"/>
                <w:color w:val="auto"/>
                <w:sz w:val="20"/>
                <w:szCs w:val="20"/>
              </w:rPr>
            </w:pPr>
          </w:p>
        </w:tc>
        <w:tc>
          <w:tcPr>
            <w:tcW w:w="1134" w:type="dxa"/>
            <w:noWrap w:val="0"/>
            <w:vAlign w:val="center"/>
          </w:tcPr>
          <w:p w14:paraId="757C8B1A">
            <w:pPr>
              <w:jc w:val="center"/>
              <w:rPr>
                <w:rFonts w:hint="eastAsia" w:ascii="宋体" w:hAnsi="宋体" w:eastAsia="宋体" w:cs="宋体"/>
                <w:color w:val="auto"/>
                <w:sz w:val="20"/>
                <w:szCs w:val="20"/>
              </w:rPr>
            </w:pPr>
          </w:p>
        </w:tc>
        <w:tc>
          <w:tcPr>
            <w:tcW w:w="771" w:type="dxa"/>
            <w:noWrap w:val="0"/>
            <w:vAlign w:val="center"/>
          </w:tcPr>
          <w:p w14:paraId="46A3F98E">
            <w:pPr>
              <w:jc w:val="center"/>
              <w:rPr>
                <w:rFonts w:hint="eastAsia" w:ascii="宋体" w:hAnsi="宋体" w:eastAsia="宋体" w:cs="宋体"/>
                <w:color w:val="auto"/>
                <w:sz w:val="20"/>
                <w:szCs w:val="20"/>
              </w:rPr>
            </w:pPr>
          </w:p>
        </w:tc>
        <w:tc>
          <w:tcPr>
            <w:tcW w:w="788" w:type="dxa"/>
            <w:noWrap w:val="0"/>
            <w:vAlign w:val="center"/>
          </w:tcPr>
          <w:p w14:paraId="1692FEC3">
            <w:pPr>
              <w:jc w:val="center"/>
              <w:rPr>
                <w:rFonts w:hint="eastAsia" w:ascii="宋体" w:hAnsi="宋体" w:eastAsia="宋体" w:cs="宋体"/>
                <w:color w:val="auto"/>
                <w:sz w:val="20"/>
                <w:szCs w:val="20"/>
              </w:rPr>
            </w:pPr>
          </w:p>
        </w:tc>
        <w:tc>
          <w:tcPr>
            <w:tcW w:w="850" w:type="dxa"/>
            <w:noWrap w:val="0"/>
            <w:vAlign w:val="center"/>
          </w:tcPr>
          <w:p w14:paraId="5DA0FAAB">
            <w:pPr>
              <w:jc w:val="center"/>
              <w:rPr>
                <w:rFonts w:hint="eastAsia" w:ascii="宋体" w:hAnsi="宋体" w:eastAsia="宋体" w:cs="宋体"/>
                <w:color w:val="auto"/>
                <w:sz w:val="20"/>
                <w:szCs w:val="20"/>
              </w:rPr>
            </w:pPr>
          </w:p>
        </w:tc>
        <w:tc>
          <w:tcPr>
            <w:tcW w:w="2127" w:type="dxa"/>
            <w:noWrap w:val="0"/>
            <w:vAlign w:val="center"/>
          </w:tcPr>
          <w:p w14:paraId="0067AF9C">
            <w:pPr>
              <w:jc w:val="center"/>
              <w:rPr>
                <w:rFonts w:hint="eastAsia" w:ascii="宋体" w:hAnsi="宋体" w:eastAsia="宋体" w:cs="宋体"/>
                <w:color w:val="auto"/>
                <w:sz w:val="20"/>
                <w:szCs w:val="20"/>
              </w:rPr>
            </w:pPr>
          </w:p>
        </w:tc>
        <w:tc>
          <w:tcPr>
            <w:tcW w:w="708" w:type="dxa"/>
            <w:noWrap w:val="0"/>
            <w:vAlign w:val="center"/>
          </w:tcPr>
          <w:p w14:paraId="2F1FFD70">
            <w:pPr>
              <w:jc w:val="center"/>
              <w:rPr>
                <w:rFonts w:hint="eastAsia" w:ascii="宋体" w:hAnsi="宋体" w:eastAsia="宋体" w:cs="宋体"/>
                <w:color w:val="auto"/>
                <w:sz w:val="20"/>
                <w:szCs w:val="20"/>
              </w:rPr>
            </w:pPr>
          </w:p>
        </w:tc>
      </w:tr>
    </w:tbl>
    <w:p w14:paraId="3FE25085">
      <w:pPr>
        <w:spacing w:line="420" w:lineRule="exact"/>
        <w:rPr>
          <w:rFonts w:hint="eastAsia" w:ascii="宋体" w:hAnsi="宋体" w:eastAsia="宋体" w:cs="宋体"/>
          <w:color w:val="auto"/>
          <w:sz w:val="20"/>
          <w:szCs w:val="20"/>
        </w:rPr>
      </w:pPr>
    </w:p>
    <w:p w14:paraId="24942FB1">
      <w:pPr>
        <w:spacing w:before="156" w:beforeLines="50" w:after="156" w:afterLines="50" w:line="420" w:lineRule="exact"/>
        <w:jc w:val="center"/>
        <w:outlineLvl w:val="9"/>
        <w:rPr>
          <w:rFonts w:hint="eastAsia" w:ascii="宋体" w:hAnsi="宋体" w:eastAsia="宋体" w:cs="宋体"/>
          <w:b/>
          <w:bCs/>
          <w:color w:val="auto"/>
          <w:sz w:val="22"/>
          <w:szCs w:val="22"/>
        </w:rPr>
      </w:pPr>
      <w:r>
        <w:rPr>
          <w:rFonts w:hint="eastAsia" w:ascii="宋体" w:hAnsi="宋体" w:eastAsia="宋体" w:cs="宋体"/>
          <w:color w:val="auto"/>
          <w:sz w:val="20"/>
          <w:szCs w:val="20"/>
        </w:rPr>
        <w:br w:type="page"/>
      </w:r>
      <w:bookmarkStart w:id="2368" w:name="_Toc29449"/>
      <w:bookmarkStart w:id="2369" w:name="_Toc710"/>
      <w:bookmarkStart w:id="2370" w:name="_Toc30645"/>
      <w:bookmarkStart w:id="2371" w:name="_Toc27722"/>
      <w:bookmarkStart w:id="2372" w:name="_Toc12430"/>
      <w:r>
        <w:rPr>
          <w:rFonts w:hint="eastAsia" w:ascii="宋体" w:hAnsi="宋体" w:eastAsia="宋体" w:cs="宋体"/>
          <w:b/>
          <w:bCs/>
          <w:color w:val="auto"/>
          <w:sz w:val="24"/>
          <w:szCs w:val="24"/>
        </w:rPr>
        <w:t>（二）主要人员简历表</w:t>
      </w:r>
      <w:bookmarkEnd w:id="2368"/>
      <w:bookmarkEnd w:id="2369"/>
      <w:bookmarkEnd w:id="2370"/>
      <w:bookmarkEnd w:id="2371"/>
      <w:bookmarkEnd w:id="2372"/>
    </w:p>
    <w:p w14:paraId="6A6A8ADC">
      <w:pPr>
        <w:spacing w:line="420" w:lineRule="exact"/>
        <w:rPr>
          <w:rFonts w:hint="eastAsia" w:ascii="宋体" w:hAnsi="宋体" w:eastAsia="宋体" w:cs="宋体"/>
          <w:color w:val="auto"/>
          <w:sz w:val="20"/>
          <w:szCs w:val="20"/>
        </w:rPr>
      </w:pPr>
      <w:r>
        <w:rPr>
          <w:rFonts w:hint="eastAsia" w:ascii="宋体" w:hAnsi="宋体" w:eastAsia="宋体" w:cs="宋体"/>
          <w:color w:val="auto"/>
          <w:sz w:val="20"/>
          <w:szCs w:val="20"/>
        </w:rPr>
        <w:t>“主要人员简历表”中的项目经理附注册执资格证书等</w:t>
      </w:r>
      <w:r>
        <w:rPr>
          <w:rFonts w:hint="eastAsia" w:ascii="宋体" w:hAnsi="宋体" w:cs="宋体"/>
          <w:color w:val="auto"/>
          <w:sz w:val="20"/>
          <w:szCs w:val="20"/>
          <w:lang w:eastAsia="zh-CN"/>
        </w:rPr>
        <w:t>资料的</w:t>
      </w:r>
      <w:r>
        <w:rPr>
          <w:rFonts w:hint="eastAsia" w:ascii="宋体" w:hAnsi="宋体" w:eastAsia="宋体" w:cs="宋体"/>
          <w:color w:val="auto"/>
          <w:sz w:val="20"/>
          <w:szCs w:val="20"/>
        </w:rPr>
        <w:t>复印件</w:t>
      </w:r>
      <w:r>
        <w:rPr>
          <w:rFonts w:hint="eastAsia" w:ascii="宋体" w:hAnsi="宋体" w:cs="宋体"/>
          <w:color w:val="auto"/>
          <w:kern w:val="0"/>
          <w:highlight w:val="none"/>
        </w:rPr>
        <w:t>或扫描件</w:t>
      </w:r>
      <w:r>
        <w:rPr>
          <w:rFonts w:hint="eastAsia" w:ascii="宋体" w:hAnsi="宋体" w:eastAsia="宋体" w:cs="宋体"/>
          <w:color w:val="auto"/>
          <w:sz w:val="20"/>
          <w:szCs w:val="20"/>
        </w:rPr>
        <w:t>；技术负责人附职称证等</w:t>
      </w:r>
      <w:r>
        <w:rPr>
          <w:rFonts w:hint="eastAsia" w:ascii="宋体" w:hAnsi="宋体" w:cs="宋体"/>
          <w:color w:val="auto"/>
          <w:sz w:val="20"/>
          <w:szCs w:val="20"/>
          <w:lang w:eastAsia="zh-CN"/>
        </w:rPr>
        <w:t>资料的</w:t>
      </w:r>
      <w:r>
        <w:rPr>
          <w:rFonts w:hint="eastAsia" w:ascii="宋体" w:hAnsi="宋体" w:eastAsia="宋体" w:cs="宋体"/>
          <w:color w:val="auto"/>
          <w:sz w:val="20"/>
          <w:szCs w:val="20"/>
        </w:rPr>
        <w:t>复印件</w:t>
      </w:r>
      <w:r>
        <w:rPr>
          <w:rFonts w:hint="eastAsia" w:ascii="宋体" w:hAnsi="宋体" w:cs="宋体"/>
          <w:color w:val="auto"/>
          <w:kern w:val="0"/>
          <w:highlight w:val="none"/>
        </w:rPr>
        <w:t>或扫描件</w:t>
      </w:r>
      <w:r>
        <w:rPr>
          <w:rFonts w:hint="eastAsia" w:ascii="宋体" w:hAnsi="宋体" w:eastAsia="宋体" w:cs="宋体"/>
          <w:color w:val="auto"/>
          <w:sz w:val="20"/>
          <w:szCs w:val="20"/>
        </w:rPr>
        <w:t>；其他主要人员附职称证（执业证或上岗证书）</w:t>
      </w:r>
      <w:r>
        <w:rPr>
          <w:rFonts w:hint="eastAsia" w:ascii="宋体" w:hAnsi="宋体" w:cs="宋体"/>
          <w:color w:val="auto"/>
          <w:sz w:val="20"/>
          <w:szCs w:val="20"/>
          <w:lang w:eastAsia="zh-CN"/>
        </w:rPr>
        <w:t>等资料的</w:t>
      </w:r>
      <w:r>
        <w:rPr>
          <w:rFonts w:hint="eastAsia" w:ascii="宋体" w:hAnsi="宋体" w:eastAsia="宋体" w:cs="宋体"/>
          <w:color w:val="auto"/>
          <w:sz w:val="20"/>
          <w:szCs w:val="20"/>
        </w:rPr>
        <w:t>复印件</w:t>
      </w:r>
      <w:r>
        <w:rPr>
          <w:rFonts w:hint="eastAsia" w:ascii="宋体" w:hAnsi="宋体" w:cs="宋体"/>
          <w:color w:val="auto"/>
          <w:kern w:val="0"/>
          <w:highlight w:val="none"/>
        </w:rPr>
        <w:t>或扫描件</w:t>
      </w:r>
      <w:r>
        <w:rPr>
          <w:rFonts w:hint="eastAsia" w:ascii="宋体" w:hAnsi="宋体" w:eastAsia="宋体" w:cs="宋体"/>
          <w:color w:val="auto"/>
          <w:sz w:val="20"/>
          <w:szCs w:val="20"/>
        </w:rPr>
        <w:t>。</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035"/>
        <w:gridCol w:w="1134"/>
        <w:gridCol w:w="1275"/>
        <w:gridCol w:w="1843"/>
        <w:gridCol w:w="2126"/>
      </w:tblGrid>
      <w:tr w14:paraId="544F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04460A0">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姓  名</w:t>
            </w:r>
          </w:p>
        </w:tc>
        <w:tc>
          <w:tcPr>
            <w:tcW w:w="1035" w:type="dxa"/>
            <w:noWrap w:val="0"/>
            <w:vAlign w:val="center"/>
          </w:tcPr>
          <w:p w14:paraId="6185E3B8">
            <w:pPr>
              <w:jc w:val="center"/>
              <w:rPr>
                <w:rFonts w:hint="eastAsia" w:ascii="宋体" w:hAnsi="宋体" w:eastAsia="宋体" w:cs="宋体"/>
                <w:color w:val="auto"/>
                <w:sz w:val="20"/>
                <w:szCs w:val="20"/>
              </w:rPr>
            </w:pPr>
          </w:p>
        </w:tc>
        <w:tc>
          <w:tcPr>
            <w:tcW w:w="1134" w:type="dxa"/>
            <w:noWrap w:val="0"/>
            <w:vAlign w:val="center"/>
          </w:tcPr>
          <w:p w14:paraId="328AE629">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年  龄</w:t>
            </w:r>
          </w:p>
        </w:tc>
        <w:tc>
          <w:tcPr>
            <w:tcW w:w="1275" w:type="dxa"/>
            <w:noWrap w:val="0"/>
            <w:vAlign w:val="center"/>
          </w:tcPr>
          <w:p w14:paraId="5BAC63E0">
            <w:pPr>
              <w:jc w:val="center"/>
              <w:rPr>
                <w:rFonts w:hint="eastAsia" w:ascii="宋体" w:hAnsi="宋体" w:eastAsia="宋体" w:cs="宋体"/>
                <w:color w:val="auto"/>
                <w:sz w:val="20"/>
                <w:szCs w:val="20"/>
              </w:rPr>
            </w:pPr>
          </w:p>
        </w:tc>
        <w:tc>
          <w:tcPr>
            <w:tcW w:w="1843" w:type="dxa"/>
            <w:noWrap w:val="0"/>
            <w:vAlign w:val="center"/>
          </w:tcPr>
          <w:p w14:paraId="7B1CA40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学历</w:t>
            </w:r>
          </w:p>
        </w:tc>
        <w:tc>
          <w:tcPr>
            <w:tcW w:w="2126" w:type="dxa"/>
            <w:noWrap w:val="0"/>
            <w:vAlign w:val="center"/>
          </w:tcPr>
          <w:p w14:paraId="55293399">
            <w:pPr>
              <w:jc w:val="center"/>
              <w:rPr>
                <w:rFonts w:hint="eastAsia" w:ascii="宋体" w:hAnsi="宋体" w:eastAsia="宋体" w:cs="宋体"/>
                <w:color w:val="auto"/>
                <w:sz w:val="20"/>
                <w:szCs w:val="20"/>
              </w:rPr>
            </w:pPr>
          </w:p>
        </w:tc>
      </w:tr>
      <w:tr w14:paraId="75342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1114A2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职  称</w:t>
            </w:r>
          </w:p>
        </w:tc>
        <w:tc>
          <w:tcPr>
            <w:tcW w:w="1035" w:type="dxa"/>
            <w:noWrap w:val="0"/>
            <w:vAlign w:val="center"/>
          </w:tcPr>
          <w:p w14:paraId="3AB26A72">
            <w:pPr>
              <w:jc w:val="center"/>
              <w:rPr>
                <w:rFonts w:hint="eastAsia" w:ascii="宋体" w:hAnsi="宋体" w:eastAsia="宋体" w:cs="宋体"/>
                <w:color w:val="auto"/>
                <w:sz w:val="20"/>
                <w:szCs w:val="20"/>
              </w:rPr>
            </w:pPr>
          </w:p>
        </w:tc>
        <w:tc>
          <w:tcPr>
            <w:tcW w:w="1134" w:type="dxa"/>
            <w:noWrap w:val="0"/>
            <w:vAlign w:val="center"/>
          </w:tcPr>
          <w:p w14:paraId="20C01F73">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职  务</w:t>
            </w:r>
          </w:p>
        </w:tc>
        <w:tc>
          <w:tcPr>
            <w:tcW w:w="1275" w:type="dxa"/>
            <w:noWrap w:val="0"/>
            <w:vAlign w:val="center"/>
          </w:tcPr>
          <w:p w14:paraId="2D5F80A9">
            <w:pPr>
              <w:jc w:val="center"/>
              <w:rPr>
                <w:rFonts w:hint="eastAsia" w:ascii="宋体" w:hAnsi="宋体" w:eastAsia="宋体" w:cs="宋体"/>
                <w:color w:val="auto"/>
                <w:sz w:val="20"/>
                <w:szCs w:val="20"/>
              </w:rPr>
            </w:pPr>
          </w:p>
        </w:tc>
        <w:tc>
          <w:tcPr>
            <w:tcW w:w="1843" w:type="dxa"/>
            <w:noWrap w:val="0"/>
            <w:vAlign w:val="center"/>
          </w:tcPr>
          <w:p w14:paraId="6B409688">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拟在本工程任职</w:t>
            </w:r>
          </w:p>
        </w:tc>
        <w:tc>
          <w:tcPr>
            <w:tcW w:w="2126" w:type="dxa"/>
            <w:noWrap w:val="0"/>
            <w:vAlign w:val="center"/>
          </w:tcPr>
          <w:p w14:paraId="4AF5B6C5">
            <w:pPr>
              <w:jc w:val="center"/>
              <w:rPr>
                <w:rFonts w:hint="eastAsia" w:ascii="宋体" w:hAnsi="宋体" w:eastAsia="宋体" w:cs="宋体"/>
                <w:color w:val="auto"/>
                <w:sz w:val="20"/>
                <w:szCs w:val="20"/>
              </w:rPr>
            </w:pPr>
          </w:p>
        </w:tc>
      </w:tr>
      <w:tr w14:paraId="2150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43D0530C">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毕业学校</w:t>
            </w:r>
          </w:p>
        </w:tc>
        <w:tc>
          <w:tcPr>
            <w:tcW w:w="7413" w:type="dxa"/>
            <w:gridSpan w:val="5"/>
            <w:noWrap w:val="0"/>
            <w:vAlign w:val="center"/>
          </w:tcPr>
          <w:p w14:paraId="716AA93F">
            <w:pPr>
              <w:ind w:firstLine="800" w:firstLineChars="400"/>
              <w:rPr>
                <w:rFonts w:hint="eastAsia" w:ascii="宋体" w:hAnsi="宋体" w:eastAsia="宋体" w:cs="宋体"/>
                <w:color w:val="auto"/>
                <w:sz w:val="20"/>
                <w:szCs w:val="20"/>
              </w:rPr>
            </w:pPr>
            <w:r>
              <w:rPr>
                <w:rFonts w:hint="eastAsia" w:ascii="宋体" w:hAnsi="宋体" w:eastAsia="宋体" w:cs="宋体"/>
                <w:color w:val="auto"/>
                <w:sz w:val="20"/>
                <w:szCs w:val="20"/>
              </w:rPr>
              <w:t>年毕业于                  学校            专业</w:t>
            </w:r>
          </w:p>
        </w:tc>
      </w:tr>
      <w:tr w14:paraId="2DC4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14:paraId="21A8B04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主要工作经历</w:t>
            </w:r>
          </w:p>
        </w:tc>
      </w:tr>
      <w:tr w14:paraId="7366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236453B1">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时  间</w:t>
            </w:r>
          </w:p>
        </w:tc>
        <w:tc>
          <w:tcPr>
            <w:tcW w:w="3444" w:type="dxa"/>
            <w:gridSpan w:val="3"/>
            <w:noWrap w:val="0"/>
            <w:vAlign w:val="center"/>
          </w:tcPr>
          <w:p w14:paraId="7655C7CE">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参加过的类似项目名称</w:t>
            </w:r>
          </w:p>
        </w:tc>
        <w:tc>
          <w:tcPr>
            <w:tcW w:w="1843" w:type="dxa"/>
            <w:noWrap w:val="0"/>
            <w:vAlign w:val="center"/>
          </w:tcPr>
          <w:p w14:paraId="5097178D">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担任职务</w:t>
            </w:r>
          </w:p>
        </w:tc>
        <w:tc>
          <w:tcPr>
            <w:tcW w:w="2126" w:type="dxa"/>
            <w:noWrap w:val="0"/>
            <w:vAlign w:val="center"/>
          </w:tcPr>
          <w:p w14:paraId="66F2C0DA">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发包人</w:t>
            </w:r>
          </w:p>
        </w:tc>
      </w:tr>
      <w:tr w14:paraId="5460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39A0ECA9">
            <w:pPr>
              <w:jc w:val="center"/>
              <w:rPr>
                <w:rFonts w:hint="eastAsia" w:ascii="宋体" w:hAnsi="宋体" w:eastAsia="宋体" w:cs="宋体"/>
                <w:color w:val="auto"/>
                <w:sz w:val="20"/>
                <w:szCs w:val="20"/>
              </w:rPr>
            </w:pPr>
          </w:p>
        </w:tc>
        <w:tc>
          <w:tcPr>
            <w:tcW w:w="1035" w:type="dxa"/>
            <w:noWrap w:val="0"/>
            <w:vAlign w:val="center"/>
          </w:tcPr>
          <w:p w14:paraId="3F1A5769">
            <w:pPr>
              <w:jc w:val="center"/>
              <w:rPr>
                <w:rFonts w:hint="eastAsia" w:ascii="宋体" w:hAnsi="宋体" w:eastAsia="宋体" w:cs="宋体"/>
                <w:color w:val="auto"/>
                <w:sz w:val="20"/>
                <w:szCs w:val="20"/>
              </w:rPr>
            </w:pPr>
          </w:p>
        </w:tc>
        <w:tc>
          <w:tcPr>
            <w:tcW w:w="1134" w:type="dxa"/>
            <w:noWrap w:val="0"/>
            <w:vAlign w:val="center"/>
          </w:tcPr>
          <w:p w14:paraId="0866504E">
            <w:pPr>
              <w:jc w:val="center"/>
              <w:rPr>
                <w:rFonts w:hint="eastAsia" w:ascii="宋体" w:hAnsi="宋体" w:eastAsia="宋体" w:cs="宋体"/>
                <w:color w:val="auto"/>
                <w:sz w:val="20"/>
                <w:szCs w:val="20"/>
              </w:rPr>
            </w:pPr>
          </w:p>
        </w:tc>
        <w:tc>
          <w:tcPr>
            <w:tcW w:w="1275" w:type="dxa"/>
            <w:noWrap w:val="0"/>
            <w:vAlign w:val="center"/>
          </w:tcPr>
          <w:p w14:paraId="1E2F8128">
            <w:pPr>
              <w:jc w:val="center"/>
              <w:rPr>
                <w:rFonts w:hint="eastAsia" w:ascii="宋体" w:hAnsi="宋体" w:eastAsia="宋体" w:cs="宋体"/>
                <w:color w:val="auto"/>
                <w:sz w:val="20"/>
                <w:szCs w:val="20"/>
              </w:rPr>
            </w:pPr>
          </w:p>
        </w:tc>
        <w:tc>
          <w:tcPr>
            <w:tcW w:w="1843" w:type="dxa"/>
            <w:noWrap w:val="0"/>
            <w:vAlign w:val="center"/>
          </w:tcPr>
          <w:p w14:paraId="2D7BAB8D">
            <w:pPr>
              <w:jc w:val="center"/>
              <w:rPr>
                <w:rFonts w:hint="eastAsia" w:ascii="宋体" w:hAnsi="宋体" w:eastAsia="宋体" w:cs="宋体"/>
                <w:color w:val="auto"/>
                <w:sz w:val="20"/>
                <w:szCs w:val="20"/>
              </w:rPr>
            </w:pPr>
          </w:p>
        </w:tc>
        <w:tc>
          <w:tcPr>
            <w:tcW w:w="2126" w:type="dxa"/>
            <w:noWrap w:val="0"/>
            <w:vAlign w:val="center"/>
          </w:tcPr>
          <w:p w14:paraId="7AD80182">
            <w:pPr>
              <w:jc w:val="center"/>
              <w:rPr>
                <w:rFonts w:hint="eastAsia" w:ascii="宋体" w:hAnsi="宋体" w:eastAsia="宋体" w:cs="宋体"/>
                <w:color w:val="auto"/>
                <w:sz w:val="20"/>
                <w:szCs w:val="20"/>
              </w:rPr>
            </w:pPr>
          </w:p>
        </w:tc>
      </w:tr>
      <w:tr w14:paraId="3CE21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0A0F0206">
            <w:pPr>
              <w:jc w:val="center"/>
              <w:rPr>
                <w:rFonts w:hint="eastAsia" w:ascii="宋体" w:hAnsi="宋体" w:eastAsia="宋体" w:cs="宋体"/>
                <w:color w:val="auto"/>
                <w:sz w:val="20"/>
                <w:szCs w:val="20"/>
              </w:rPr>
            </w:pPr>
          </w:p>
        </w:tc>
        <w:tc>
          <w:tcPr>
            <w:tcW w:w="1035" w:type="dxa"/>
            <w:noWrap w:val="0"/>
            <w:vAlign w:val="center"/>
          </w:tcPr>
          <w:p w14:paraId="3D313602">
            <w:pPr>
              <w:jc w:val="center"/>
              <w:rPr>
                <w:rFonts w:hint="eastAsia" w:ascii="宋体" w:hAnsi="宋体" w:eastAsia="宋体" w:cs="宋体"/>
                <w:color w:val="auto"/>
                <w:sz w:val="20"/>
                <w:szCs w:val="20"/>
              </w:rPr>
            </w:pPr>
          </w:p>
        </w:tc>
        <w:tc>
          <w:tcPr>
            <w:tcW w:w="1134" w:type="dxa"/>
            <w:noWrap w:val="0"/>
            <w:vAlign w:val="center"/>
          </w:tcPr>
          <w:p w14:paraId="5FE97806">
            <w:pPr>
              <w:jc w:val="center"/>
              <w:rPr>
                <w:rFonts w:hint="eastAsia" w:ascii="宋体" w:hAnsi="宋体" w:eastAsia="宋体" w:cs="宋体"/>
                <w:color w:val="auto"/>
                <w:sz w:val="20"/>
                <w:szCs w:val="20"/>
              </w:rPr>
            </w:pPr>
          </w:p>
        </w:tc>
        <w:tc>
          <w:tcPr>
            <w:tcW w:w="1275" w:type="dxa"/>
            <w:noWrap w:val="0"/>
            <w:vAlign w:val="center"/>
          </w:tcPr>
          <w:p w14:paraId="1C15B68B">
            <w:pPr>
              <w:jc w:val="center"/>
              <w:rPr>
                <w:rFonts w:hint="eastAsia" w:ascii="宋体" w:hAnsi="宋体" w:eastAsia="宋体" w:cs="宋体"/>
                <w:color w:val="auto"/>
                <w:sz w:val="20"/>
                <w:szCs w:val="20"/>
              </w:rPr>
            </w:pPr>
          </w:p>
        </w:tc>
        <w:tc>
          <w:tcPr>
            <w:tcW w:w="1843" w:type="dxa"/>
            <w:noWrap w:val="0"/>
            <w:vAlign w:val="center"/>
          </w:tcPr>
          <w:p w14:paraId="5C198CEF">
            <w:pPr>
              <w:jc w:val="center"/>
              <w:rPr>
                <w:rFonts w:hint="eastAsia" w:ascii="宋体" w:hAnsi="宋体" w:eastAsia="宋体" w:cs="宋体"/>
                <w:color w:val="auto"/>
                <w:sz w:val="20"/>
                <w:szCs w:val="20"/>
              </w:rPr>
            </w:pPr>
          </w:p>
        </w:tc>
        <w:tc>
          <w:tcPr>
            <w:tcW w:w="2126" w:type="dxa"/>
            <w:noWrap w:val="0"/>
            <w:vAlign w:val="center"/>
          </w:tcPr>
          <w:p w14:paraId="1F302703">
            <w:pPr>
              <w:jc w:val="center"/>
              <w:rPr>
                <w:rFonts w:hint="eastAsia" w:ascii="宋体" w:hAnsi="宋体" w:eastAsia="宋体" w:cs="宋体"/>
                <w:color w:val="auto"/>
                <w:sz w:val="20"/>
                <w:szCs w:val="20"/>
              </w:rPr>
            </w:pPr>
          </w:p>
        </w:tc>
      </w:tr>
      <w:tr w14:paraId="2BBD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0D754835">
            <w:pPr>
              <w:jc w:val="center"/>
              <w:rPr>
                <w:rFonts w:hint="eastAsia" w:ascii="宋体" w:hAnsi="宋体" w:eastAsia="宋体" w:cs="宋体"/>
                <w:color w:val="auto"/>
                <w:sz w:val="20"/>
                <w:szCs w:val="20"/>
              </w:rPr>
            </w:pPr>
          </w:p>
        </w:tc>
        <w:tc>
          <w:tcPr>
            <w:tcW w:w="1035" w:type="dxa"/>
            <w:noWrap w:val="0"/>
            <w:vAlign w:val="center"/>
          </w:tcPr>
          <w:p w14:paraId="2B719C03">
            <w:pPr>
              <w:jc w:val="center"/>
              <w:rPr>
                <w:rFonts w:hint="eastAsia" w:ascii="宋体" w:hAnsi="宋体" w:eastAsia="宋体" w:cs="宋体"/>
                <w:color w:val="auto"/>
                <w:sz w:val="20"/>
                <w:szCs w:val="20"/>
              </w:rPr>
            </w:pPr>
          </w:p>
        </w:tc>
        <w:tc>
          <w:tcPr>
            <w:tcW w:w="1134" w:type="dxa"/>
            <w:noWrap w:val="0"/>
            <w:vAlign w:val="center"/>
          </w:tcPr>
          <w:p w14:paraId="22ED078C">
            <w:pPr>
              <w:jc w:val="center"/>
              <w:rPr>
                <w:rFonts w:hint="eastAsia" w:ascii="宋体" w:hAnsi="宋体" w:eastAsia="宋体" w:cs="宋体"/>
                <w:color w:val="auto"/>
                <w:sz w:val="20"/>
                <w:szCs w:val="20"/>
              </w:rPr>
            </w:pPr>
          </w:p>
        </w:tc>
        <w:tc>
          <w:tcPr>
            <w:tcW w:w="1275" w:type="dxa"/>
            <w:noWrap w:val="0"/>
            <w:vAlign w:val="center"/>
          </w:tcPr>
          <w:p w14:paraId="1F44D899">
            <w:pPr>
              <w:jc w:val="center"/>
              <w:rPr>
                <w:rFonts w:hint="eastAsia" w:ascii="宋体" w:hAnsi="宋体" w:eastAsia="宋体" w:cs="宋体"/>
                <w:color w:val="auto"/>
                <w:sz w:val="20"/>
                <w:szCs w:val="20"/>
              </w:rPr>
            </w:pPr>
          </w:p>
        </w:tc>
        <w:tc>
          <w:tcPr>
            <w:tcW w:w="1843" w:type="dxa"/>
            <w:noWrap w:val="0"/>
            <w:vAlign w:val="center"/>
          </w:tcPr>
          <w:p w14:paraId="45CAA4C3">
            <w:pPr>
              <w:jc w:val="center"/>
              <w:rPr>
                <w:rFonts w:hint="eastAsia" w:ascii="宋体" w:hAnsi="宋体" w:eastAsia="宋体" w:cs="宋体"/>
                <w:color w:val="auto"/>
                <w:sz w:val="20"/>
                <w:szCs w:val="20"/>
              </w:rPr>
            </w:pPr>
          </w:p>
        </w:tc>
        <w:tc>
          <w:tcPr>
            <w:tcW w:w="2126" w:type="dxa"/>
            <w:noWrap w:val="0"/>
            <w:vAlign w:val="center"/>
          </w:tcPr>
          <w:p w14:paraId="710D5641">
            <w:pPr>
              <w:jc w:val="center"/>
              <w:rPr>
                <w:rFonts w:hint="eastAsia" w:ascii="宋体" w:hAnsi="宋体" w:eastAsia="宋体" w:cs="宋体"/>
                <w:color w:val="auto"/>
                <w:sz w:val="20"/>
                <w:szCs w:val="20"/>
              </w:rPr>
            </w:pPr>
          </w:p>
        </w:tc>
      </w:tr>
      <w:tr w14:paraId="46E5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83C8DFA">
            <w:pPr>
              <w:jc w:val="center"/>
              <w:rPr>
                <w:rFonts w:hint="eastAsia" w:ascii="宋体" w:hAnsi="宋体" w:eastAsia="宋体" w:cs="宋体"/>
                <w:color w:val="auto"/>
                <w:sz w:val="20"/>
                <w:szCs w:val="20"/>
              </w:rPr>
            </w:pPr>
          </w:p>
        </w:tc>
        <w:tc>
          <w:tcPr>
            <w:tcW w:w="1035" w:type="dxa"/>
            <w:noWrap w:val="0"/>
            <w:vAlign w:val="center"/>
          </w:tcPr>
          <w:p w14:paraId="70A39441">
            <w:pPr>
              <w:jc w:val="center"/>
              <w:rPr>
                <w:rFonts w:hint="eastAsia" w:ascii="宋体" w:hAnsi="宋体" w:eastAsia="宋体" w:cs="宋体"/>
                <w:color w:val="auto"/>
                <w:sz w:val="20"/>
                <w:szCs w:val="20"/>
              </w:rPr>
            </w:pPr>
          </w:p>
        </w:tc>
        <w:tc>
          <w:tcPr>
            <w:tcW w:w="1134" w:type="dxa"/>
            <w:noWrap w:val="0"/>
            <w:vAlign w:val="center"/>
          </w:tcPr>
          <w:p w14:paraId="1A684FD5">
            <w:pPr>
              <w:jc w:val="center"/>
              <w:rPr>
                <w:rFonts w:hint="eastAsia" w:ascii="宋体" w:hAnsi="宋体" w:eastAsia="宋体" w:cs="宋体"/>
                <w:color w:val="auto"/>
                <w:sz w:val="20"/>
                <w:szCs w:val="20"/>
              </w:rPr>
            </w:pPr>
          </w:p>
        </w:tc>
        <w:tc>
          <w:tcPr>
            <w:tcW w:w="1275" w:type="dxa"/>
            <w:noWrap w:val="0"/>
            <w:vAlign w:val="center"/>
          </w:tcPr>
          <w:p w14:paraId="1596430F">
            <w:pPr>
              <w:jc w:val="center"/>
              <w:rPr>
                <w:rFonts w:hint="eastAsia" w:ascii="宋体" w:hAnsi="宋体" w:eastAsia="宋体" w:cs="宋体"/>
                <w:color w:val="auto"/>
                <w:sz w:val="20"/>
                <w:szCs w:val="20"/>
              </w:rPr>
            </w:pPr>
          </w:p>
        </w:tc>
        <w:tc>
          <w:tcPr>
            <w:tcW w:w="1843" w:type="dxa"/>
            <w:noWrap w:val="0"/>
            <w:vAlign w:val="center"/>
          </w:tcPr>
          <w:p w14:paraId="0EA18FD8">
            <w:pPr>
              <w:jc w:val="center"/>
              <w:rPr>
                <w:rFonts w:hint="eastAsia" w:ascii="宋体" w:hAnsi="宋体" w:eastAsia="宋体" w:cs="宋体"/>
                <w:color w:val="auto"/>
                <w:sz w:val="20"/>
                <w:szCs w:val="20"/>
              </w:rPr>
            </w:pPr>
          </w:p>
        </w:tc>
        <w:tc>
          <w:tcPr>
            <w:tcW w:w="2126" w:type="dxa"/>
            <w:noWrap w:val="0"/>
            <w:vAlign w:val="center"/>
          </w:tcPr>
          <w:p w14:paraId="0FAE23FC">
            <w:pPr>
              <w:jc w:val="center"/>
              <w:rPr>
                <w:rFonts w:hint="eastAsia" w:ascii="宋体" w:hAnsi="宋体" w:eastAsia="宋体" w:cs="宋体"/>
                <w:color w:val="auto"/>
                <w:sz w:val="20"/>
                <w:szCs w:val="20"/>
              </w:rPr>
            </w:pPr>
          </w:p>
        </w:tc>
      </w:tr>
      <w:tr w14:paraId="1130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33489E1">
            <w:pPr>
              <w:jc w:val="center"/>
              <w:rPr>
                <w:rFonts w:hint="eastAsia" w:ascii="宋体" w:hAnsi="宋体" w:eastAsia="宋体" w:cs="宋体"/>
                <w:color w:val="auto"/>
                <w:sz w:val="20"/>
                <w:szCs w:val="20"/>
              </w:rPr>
            </w:pPr>
          </w:p>
        </w:tc>
        <w:tc>
          <w:tcPr>
            <w:tcW w:w="1035" w:type="dxa"/>
            <w:noWrap w:val="0"/>
            <w:vAlign w:val="center"/>
          </w:tcPr>
          <w:p w14:paraId="6FEE4FBE">
            <w:pPr>
              <w:jc w:val="center"/>
              <w:rPr>
                <w:rFonts w:hint="eastAsia" w:ascii="宋体" w:hAnsi="宋体" w:eastAsia="宋体" w:cs="宋体"/>
                <w:color w:val="auto"/>
                <w:sz w:val="20"/>
                <w:szCs w:val="20"/>
              </w:rPr>
            </w:pPr>
          </w:p>
        </w:tc>
        <w:tc>
          <w:tcPr>
            <w:tcW w:w="1134" w:type="dxa"/>
            <w:noWrap w:val="0"/>
            <w:vAlign w:val="center"/>
          </w:tcPr>
          <w:p w14:paraId="1634F14D">
            <w:pPr>
              <w:jc w:val="center"/>
              <w:rPr>
                <w:rFonts w:hint="eastAsia" w:ascii="宋体" w:hAnsi="宋体" w:eastAsia="宋体" w:cs="宋体"/>
                <w:color w:val="auto"/>
                <w:sz w:val="20"/>
                <w:szCs w:val="20"/>
              </w:rPr>
            </w:pPr>
          </w:p>
        </w:tc>
        <w:tc>
          <w:tcPr>
            <w:tcW w:w="1275" w:type="dxa"/>
            <w:noWrap w:val="0"/>
            <w:vAlign w:val="center"/>
          </w:tcPr>
          <w:p w14:paraId="1FF98745">
            <w:pPr>
              <w:jc w:val="center"/>
              <w:rPr>
                <w:rFonts w:hint="eastAsia" w:ascii="宋体" w:hAnsi="宋体" w:eastAsia="宋体" w:cs="宋体"/>
                <w:color w:val="auto"/>
                <w:sz w:val="20"/>
                <w:szCs w:val="20"/>
              </w:rPr>
            </w:pPr>
          </w:p>
        </w:tc>
        <w:tc>
          <w:tcPr>
            <w:tcW w:w="1843" w:type="dxa"/>
            <w:noWrap w:val="0"/>
            <w:vAlign w:val="center"/>
          </w:tcPr>
          <w:p w14:paraId="5B9F6A8E">
            <w:pPr>
              <w:jc w:val="center"/>
              <w:rPr>
                <w:rFonts w:hint="eastAsia" w:ascii="宋体" w:hAnsi="宋体" w:eastAsia="宋体" w:cs="宋体"/>
                <w:color w:val="auto"/>
                <w:sz w:val="20"/>
                <w:szCs w:val="20"/>
              </w:rPr>
            </w:pPr>
          </w:p>
        </w:tc>
        <w:tc>
          <w:tcPr>
            <w:tcW w:w="2126" w:type="dxa"/>
            <w:noWrap w:val="0"/>
            <w:vAlign w:val="center"/>
          </w:tcPr>
          <w:p w14:paraId="1A29B80F">
            <w:pPr>
              <w:jc w:val="center"/>
              <w:rPr>
                <w:rFonts w:hint="eastAsia" w:ascii="宋体" w:hAnsi="宋体" w:eastAsia="宋体" w:cs="宋体"/>
                <w:color w:val="auto"/>
                <w:sz w:val="20"/>
                <w:szCs w:val="20"/>
              </w:rPr>
            </w:pPr>
          </w:p>
        </w:tc>
      </w:tr>
      <w:tr w14:paraId="3343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454610E0">
            <w:pPr>
              <w:jc w:val="center"/>
              <w:rPr>
                <w:rFonts w:hint="eastAsia" w:ascii="宋体" w:hAnsi="宋体" w:eastAsia="宋体" w:cs="宋体"/>
                <w:color w:val="auto"/>
                <w:sz w:val="20"/>
                <w:szCs w:val="20"/>
              </w:rPr>
            </w:pPr>
          </w:p>
        </w:tc>
        <w:tc>
          <w:tcPr>
            <w:tcW w:w="1035" w:type="dxa"/>
            <w:noWrap w:val="0"/>
            <w:vAlign w:val="center"/>
          </w:tcPr>
          <w:p w14:paraId="3A6D469D">
            <w:pPr>
              <w:jc w:val="center"/>
              <w:rPr>
                <w:rFonts w:hint="eastAsia" w:ascii="宋体" w:hAnsi="宋体" w:eastAsia="宋体" w:cs="宋体"/>
                <w:color w:val="auto"/>
                <w:sz w:val="20"/>
                <w:szCs w:val="20"/>
              </w:rPr>
            </w:pPr>
          </w:p>
        </w:tc>
        <w:tc>
          <w:tcPr>
            <w:tcW w:w="1134" w:type="dxa"/>
            <w:noWrap w:val="0"/>
            <w:vAlign w:val="center"/>
          </w:tcPr>
          <w:p w14:paraId="5F858158">
            <w:pPr>
              <w:jc w:val="center"/>
              <w:rPr>
                <w:rFonts w:hint="eastAsia" w:ascii="宋体" w:hAnsi="宋体" w:eastAsia="宋体" w:cs="宋体"/>
                <w:color w:val="auto"/>
                <w:sz w:val="20"/>
                <w:szCs w:val="20"/>
              </w:rPr>
            </w:pPr>
          </w:p>
        </w:tc>
        <w:tc>
          <w:tcPr>
            <w:tcW w:w="1275" w:type="dxa"/>
            <w:noWrap w:val="0"/>
            <w:vAlign w:val="center"/>
          </w:tcPr>
          <w:p w14:paraId="42DEF9C4">
            <w:pPr>
              <w:jc w:val="center"/>
              <w:rPr>
                <w:rFonts w:hint="eastAsia" w:ascii="宋体" w:hAnsi="宋体" w:eastAsia="宋体" w:cs="宋体"/>
                <w:color w:val="auto"/>
                <w:sz w:val="20"/>
                <w:szCs w:val="20"/>
              </w:rPr>
            </w:pPr>
          </w:p>
        </w:tc>
        <w:tc>
          <w:tcPr>
            <w:tcW w:w="1843" w:type="dxa"/>
            <w:noWrap w:val="0"/>
            <w:vAlign w:val="center"/>
          </w:tcPr>
          <w:p w14:paraId="3ABD3356">
            <w:pPr>
              <w:jc w:val="center"/>
              <w:rPr>
                <w:rFonts w:hint="eastAsia" w:ascii="宋体" w:hAnsi="宋体" w:eastAsia="宋体" w:cs="宋体"/>
                <w:color w:val="auto"/>
                <w:sz w:val="20"/>
                <w:szCs w:val="20"/>
              </w:rPr>
            </w:pPr>
          </w:p>
        </w:tc>
        <w:tc>
          <w:tcPr>
            <w:tcW w:w="2126" w:type="dxa"/>
            <w:noWrap w:val="0"/>
            <w:vAlign w:val="center"/>
          </w:tcPr>
          <w:p w14:paraId="433E677A">
            <w:pPr>
              <w:jc w:val="center"/>
              <w:rPr>
                <w:rFonts w:hint="eastAsia" w:ascii="宋体" w:hAnsi="宋体" w:eastAsia="宋体" w:cs="宋体"/>
                <w:color w:val="auto"/>
                <w:sz w:val="20"/>
                <w:szCs w:val="20"/>
              </w:rPr>
            </w:pPr>
          </w:p>
        </w:tc>
      </w:tr>
      <w:tr w14:paraId="6DD20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701D9E30">
            <w:pPr>
              <w:jc w:val="center"/>
              <w:rPr>
                <w:rFonts w:hint="eastAsia" w:ascii="宋体" w:hAnsi="宋体" w:eastAsia="宋体" w:cs="宋体"/>
                <w:color w:val="auto"/>
                <w:sz w:val="20"/>
                <w:szCs w:val="20"/>
              </w:rPr>
            </w:pPr>
          </w:p>
        </w:tc>
        <w:tc>
          <w:tcPr>
            <w:tcW w:w="1035" w:type="dxa"/>
            <w:noWrap w:val="0"/>
            <w:vAlign w:val="center"/>
          </w:tcPr>
          <w:p w14:paraId="7CA353C4">
            <w:pPr>
              <w:jc w:val="center"/>
              <w:rPr>
                <w:rFonts w:hint="eastAsia" w:ascii="宋体" w:hAnsi="宋体" w:eastAsia="宋体" w:cs="宋体"/>
                <w:color w:val="auto"/>
                <w:sz w:val="20"/>
                <w:szCs w:val="20"/>
              </w:rPr>
            </w:pPr>
          </w:p>
        </w:tc>
        <w:tc>
          <w:tcPr>
            <w:tcW w:w="1134" w:type="dxa"/>
            <w:noWrap w:val="0"/>
            <w:vAlign w:val="center"/>
          </w:tcPr>
          <w:p w14:paraId="3C0458E3">
            <w:pPr>
              <w:jc w:val="center"/>
              <w:rPr>
                <w:rFonts w:hint="eastAsia" w:ascii="宋体" w:hAnsi="宋体" w:eastAsia="宋体" w:cs="宋体"/>
                <w:color w:val="auto"/>
                <w:sz w:val="20"/>
                <w:szCs w:val="20"/>
              </w:rPr>
            </w:pPr>
          </w:p>
        </w:tc>
        <w:tc>
          <w:tcPr>
            <w:tcW w:w="1275" w:type="dxa"/>
            <w:noWrap w:val="0"/>
            <w:vAlign w:val="center"/>
          </w:tcPr>
          <w:p w14:paraId="675B5245">
            <w:pPr>
              <w:jc w:val="center"/>
              <w:rPr>
                <w:rFonts w:hint="eastAsia" w:ascii="宋体" w:hAnsi="宋体" w:eastAsia="宋体" w:cs="宋体"/>
                <w:color w:val="auto"/>
                <w:sz w:val="20"/>
                <w:szCs w:val="20"/>
              </w:rPr>
            </w:pPr>
          </w:p>
        </w:tc>
        <w:tc>
          <w:tcPr>
            <w:tcW w:w="1843" w:type="dxa"/>
            <w:noWrap w:val="0"/>
            <w:vAlign w:val="center"/>
          </w:tcPr>
          <w:p w14:paraId="5A01B5D8">
            <w:pPr>
              <w:jc w:val="center"/>
              <w:rPr>
                <w:rFonts w:hint="eastAsia" w:ascii="宋体" w:hAnsi="宋体" w:eastAsia="宋体" w:cs="宋体"/>
                <w:color w:val="auto"/>
                <w:sz w:val="20"/>
                <w:szCs w:val="20"/>
              </w:rPr>
            </w:pPr>
          </w:p>
        </w:tc>
        <w:tc>
          <w:tcPr>
            <w:tcW w:w="2126" w:type="dxa"/>
            <w:noWrap w:val="0"/>
            <w:vAlign w:val="center"/>
          </w:tcPr>
          <w:p w14:paraId="0C2A9AD1">
            <w:pPr>
              <w:jc w:val="center"/>
              <w:rPr>
                <w:rFonts w:hint="eastAsia" w:ascii="宋体" w:hAnsi="宋体" w:eastAsia="宋体" w:cs="宋体"/>
                <w:color w:val="auto"/>
                <w:sz w:val="20"/>
                <w:szCs w:val="20"/>
              </w:rPr>
            </w:pPr>
          </w:p>
        </w:tc>
      </w:tr>
      <w:tr w14:paraId="7851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4374F5B">
            <w:pPr>
              <w:jc w:val="center"/>
              <w:rPr>
                <w:rFonts w:hint="eastAsia" w:ascii="宋体" w:hAnsi="宋体" w:eastAsia="宋体" w:cs="宋体"/>
                <w:color w:val="auto"/>
                <w:sz w:val="20"/>
                <w:szCs w:val="20"/>
              </w:rPr>
            </w:pPr>
          </w:p>
        </w:tc>
        <w:tc>
          <w:tcPr>
            <w:tcW w:w="1035" w:type="dxa"/>
            <w:noWrap w:val="0"/>
            <w:vAlign w:val="center"/>
          </w:tcPr>
          <w:p w14:paraId="7164C763">
            <w:pPr>
              <w:jc w:val="center"/>
              <w:rPr>
                <w:rFonts w:hint="eastAsia" w:ascii="宋体" w:hAnsi="宋体" w:eastAsia="宋体" w:cs="宋体"/>
                <w:color w:val="auto"/>
                <w:sz w:val="20"/>
                <w:szCs w:val="20"/>
              </w:rPr>
            </w:pPr>
          </w:p>
        </w:tc>
        <w:tc>
          <w:tcPr>
            <w:tcW w:w="1134" w:type="dxa"/>
            <w:noWrap w:val="0"/>
            <w:vAlign w:val="center"/>
          </w:tcPr>
          <w:p w14:paraId="14C40B64">
            <w:pPr>
              <w:jc w:val="center"/>
              <w:rPr>
                <w:rFonts w:hint="eastAsia" w:ascii="宋体" w:hAnsi="宋体" w:eastAsia="宋体" w:cs="宋体"/>
                <w:color w:val="auto"/>
                <w:sz w:val="20"/>
                <w:szCs w:val="20"/>
              </w:rPr>
            </w:pPr>
          </w:p>
        </w:tc>
        <w:tc>
          <w:tcPr>
            <w:tcW w:w="1275" w:type="dxa"/>
            <w:noWrap w:val="0"/>
            <w:vAlign w:val="center"/>
          </w:tcPr>
          <w:p w14:paraId="701058E3">
            <w:pPr>
              <w:jc w:val="center"/>
              <w:rPr>
                <w:rFonts w:hint="eastAsia" w:ascii="宋体" w:hAnsi="宋体" w:eastAsia="宋体" w:cs="宋体"/>
                <w:color w:val="auto"/>
                <w:sz w:val="20"/>
                <w:szCs w:val="20"/>
              </w:rPr>
            </w:pPr>
          </w:p>
        </w:tc>
        <w:tc>
          <w:tcPr>
            <w:tcW w:w="1843" w:type="dxa"/>
            <w:noWrap w:val="0"/>
            <w:vAlign w:val="center"/>
          </w:tcPr>
          <w:p w14:paraId="2F71F492">
            <w:pPr>
              <w:jc w:val="center"/>
              <w:rPr>
                <w:rFonts w:hint="eastAsia" w:ascii="宋体" w:hAnsi="宋体" w:eastAsia="宋体" w:cs="宋体"/>
                <w:color w:val="auto"/>
                <w:sz w:val="20"/>
                <w:szCs w:val="20"/>
              </w:rPr>
            </w:pPr>
          </w:p>
        </w:tc>
        <w:tc>
          <w:tcPr>
            <w:tcW w:w="2126" w:type="dxa"/>
            <w:noWrap w:val="0"/>
            <w:vAlign w:val="center"/>
          </w:tcPr>
          <w:p w14:paraId="69BB6C9D">
            <w:pPr>
              <w:jc w:val="center"/>
              <w:rPr>
                <w:rFonts w:hint="eastAsia" w:ascii="宋体" w:hAnsi="宋体" w:eastAsia="宋体" w:cs="宋体"/>
                <w:color w:val="auto"/>
                <w:sz w:val="20"/>
                <w:szCs w:val="20"/>
              </w:rPr>
            </w:pPr>
          </w:p>
        </w:tc>
      </w:tr>
      <w:tr w14:paraId="5CBC5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281B898">
            <w:pPr>
              <w:jc w:val="center"/>
              <w:rPr>
                <w:rFonts w:hint="eastAsia" w:ascii="宋体" w:hAnsi="宋体" w:eastAsia="宋体" w:cs="宋体"/>
                <w:color w:val="auto"/>
                <w:sz w:val="20"/>
                <w:szCs w:val="20"/>
              </w:rPr>
            </w:pPr>
          </w:p>
        </w:tc>
        <w:tc>
          <w:tcPr>
            <w:tcW w:w="1035" w:type="dxa"/>
            <w:noWrap w:val="0"/>
            <w:vAlign w:val="center"/>
          </w:tcPr>
          <w:p w14:paraId="01348A86">
            <w:pPr>
              <w:jc w:val="center"/>
              <w:rPr>
                <w:rFonts w:hint="eastAsia" w:ascii="宋体" w:hAnsi="宋体" w:eastAsia="宋体" w:cs="宋体"/>
                <w:color w:val="auto"/>
                <w:sz w:val="20"/>
                <w:szCs w:val="20"/>
              </w:rPr>
            </w:pPr>
          </w:p>
        </w:tc>
        <w:tc>
          <w:tcPr>
            <w:tcW w:w="1134" w:type="dxa"/>
            <w:noWrap w:val="0"/>
            <w:vAlign w:val="center"/>
          </w:tcPr>
          <w:p w14:paraId="48429240">
            <w:pPr>
              <w:jc w:val="center"/>
              <w:rPr>
                <w:rFonts w:hint="eastAsia" w:ascii="宋体" w:hAnsi="宋体" w:eastAsia="宋体" w:cs="宋体"/>
                <w:color w:val="auto"/>
                <w:sz w:val="20"/>
                <w:szCs w:val="20"/>
              </w:rPr>
            </w:pPr>
          </w:p>
        </w:tc>
        <w:tc>
          <w:tcPr>
            <w:tcW w:w="1275" w:type="dxa"/>
            <w:noWrap w:val="0"/>
            <w:vAlign w:val="center"/>
          </w:tcPr>
          <w:p w14:paraId="36EB55D0">
            <w:pPr>
              <w:jc w:val="center"/>
              <w:rPr>
                <w:rFonts w:hint="eastAsia" w:ascii="宋体" w:hAnsi="宋体" w:eastAsia="宋体" w:cs="宋体"/>
                <w:color w:val="auto"/>
                <w:sz w:val="20"/>
                <w:szCs w:val="20"/>
              </w:rPr>
            </w:pPr>
          </w:p>
        </w:tc>
        <w:tc>
          <w:tcPr>
            <w:tcW w:w="1843" w:type="dxa"/>
            <w:noWrap w:val="0"/>
            <w:vAlign w:val="center"/>
          </w:tcPr>
          <w:p w14:paraId="2CB1B3CC">
            <w:pPr>
              <w:jc w:val="center"/>
              <w:rPr>
                <w:rFonts w:hint="eastAsia" w:ascii="宋体" w:hAnsi="宋体" w:eastAsia="宋体" w:cs="宋体"/>
                <w:color w:val="auto"/>
                <w:sz w:val="20"/>
                <w:szCs w:val="20"/>
              </w:rPr>
            </w:pPr>
          </w:p>
        </w:tc>
        <w:tc>
          <w:tcPr>
            <w:tcW w:w="2126" w:type="dxa"/>
            <w:noWrap w:val="0"/>
            <w:vAlign w:val="center"/>
          </w:tcPr>
          <w:p w14:paraId="3A6D9473">
            <w:pPr>
              <w:jc w:val="center"/>
              <w:rPr>
                <w:rFonts w:hint="eastAsia" w:ascii="宋体" w:hAnsi="宋体" w:eastAsia="宋体" w:cs="宋体"/>
                <w:color w:val="auto"/>
                <w:sz w:val="20"/>
                <w:szCs w:val="20"/>
              </w:rPr>
            </w:pPr>
          </w:p>
        </w:tc>
      </w:tr>
      <w:tr w14:paraId="6D31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2C9A16C0">
            <w:pPr>
              <w:jc w:val="center"/>
              <w:rPr>
                <w:rFonts w:hint="eastAsia" w:ascii="宋体" w:hAnsi="宋体" w:eastAsia="宋体" w:cs="宋体"/>
                <w:color w:val="auto"/>
                <w:sz w:val="20"/>
                <w:szCs w:val="20"/>
              </w:rPr>
            </w:pPr>
          </w:p>
        </w:tc>
        <w:tc>
          <w:tcPr>
            <w:tcW w:w="1035" w:type="dxa"/>
            <w:noWrap w:val="0"/>
            <w:vAlign w:val="center"/>
          </w:tcPr>
          <w:p w14:paraId="48059F08">
            <w:pPr>
              <w:jc w:val="center"/>
              <w:rPr>
                <w:rFonts w:hint="eastAsia" w:ascii="宋体" w:hAnsi="宋体" w:eastAsia="宋体" w:cs="宋体"/>
                <w:color w:val="auto"/>
                <w:sz w:val="20"/>
                <w:szCs w:val="20"/>
              </w:rPr>
            </w:pPr>
          </w:p>
        </w:tc>
        <w:tc>
          <w:tcPr>
            <w:tcW w:w="1134" w:type="dxa"/>
            <w:noWrap w:val="0"/>
            <w:vAlign w:val="center"/>
          </w:tcPr>
          <w:p w14:paraId="61464702">
            <w:pPr>
              <w:jc w:val="center"/>
              <w:rPr>
                <w:rFonts w:hint="eastAsia" w:ascii="宋体" w:hAnsi="宋体" w:eastAsia="宋体" w:cs="宋体"/>
                <w:color w:val="auto"/>
                <w:sz w:val="20"/>
                <w:szCs w:val="20"/>
              </w:rPr>
            </w:pPr>
          </w:p>
        </w:tc>
        <w:tc>
          <w:tcPr>
            <w:tcW w:w="1275" w:type="dxa"/>
            <w:noWrap w:val="0"/>
            <w:vAlign w:val="center"/>
          </w:tcPr>
          <w:p w14:paraId="51CAA09B">
            <w:pPr>
              <w:jc w:val="center"/>
              <w:rPr>
                <w:rFonts w:hint="eastAsia" w:ascii="宋体" w:hAnsi="宋体" w:eastAsia="宋体" w:cs="宋体"/>
                <w:color w:val="auto"/>
                <w:sz w:val="20"/>
                <w:szCs w:val="20"/>
              </w:rPr>
            </w:pPr>
          </w:p>
        </w:tc>
        <w:tc>
          <w:tcPr>
            <w:tcW w:w="1843" w:type="dxa"/>
            <w:noWrap w:val="0"/>
            <w:vAlign w:val="center"/>
          </w:tcPr>
          <w:p w14:paraId="716D55D9">
            <w:pPr>
              <w:jc w:val="center"/>
              <w:rPr>
                <w:rFonts w:hint="eastAsia" w:ascii="宋体" w:hAnsi="宋体" w:eastAsia="宋体" w:cs="宋体"/>
                <w:color w:val="auto"/>
                <w:sz w:val="20"/>
                <w:szCs w:val="20"/>
              </w:rPr>
            </w:pPr>
          </w:p>
        </w:tc>
        <w:tc>
          <w:tcPr>
            <w:tcW w:w="2126" w:type="dxa"/>
            <w:noWrap w:val="0"/>
            <w:vAlign w:val="center"/>
          </w:tcPr>
          <w:p w14:paraId="02C1C87D">
            <w:pPr>
              <w:jc w:val="center"/>
              <w:rPr>
                <w:rFonts w:hint="eastAsia" w:ascii="宋体" w:hAnsi="宋体" w:eastAsia="宋体" w:cs="宋体"/>
                <w:color w:val="auto"/>
                <w:sz w:val="20"/>
                <w:szCs w:val="20"/>
              </w:rPr>
            </w:pPr>
          </w:p>
        </w:tc>
      </w:tr>
    </w:tbl>
    <w:p w14:paraId="11BB13E3">
      <w:pPr>
        <w:spacing w:line="420" w:lineRule="exact"/>
        <w:rPr>
          <w:rFonts w:hint="eastAsia" w:ascii="宋体" w:hAnsi="宋体" w:eastAsia="宋体" w:cs="宋体"/>
          <w:color w:val="auto"/>
          <w:sz w:val="20"/>
          <w:szCs w:val="20"/>
        </w:rPr>
      </w:pPr>
    </w:p>
    <w:p w14:paraId="1EC775E4">
      <w:pPr>
        <w:pStyle w:val="3"/>
        <w:bidi w:val="0"/>
        <w:jc w:val="both"/>
        <w:outlineLvl w:val="9"/>
        <w:rPr>
          <w:rFonts w:hint="eastAsia" w:ascii="宋体" w:hAnsi="宋体" w:eastAsia="宋体" w:cs="宋体"/>
          <w:b/>
          <w:bCs/>
          <w:color w:val="auto"/>
          <w:sz w:val="24"/>
          <w:szCs w:val="24"/>
        </w:rPr>
      </w:pPr>
    </w:p>
    <w:p w14:paraId="12B4FBB7">
      <w:pPr>
        <w:rPr>
          <w:rFonts w:hint="eastAsia" w:ascii="宋体" w:hAnsi="宋体" w:eastAsia="宋体" w:cs="宋体"/>
          <w:b/>
          <w:bCs/>
          <w:color w:val="auto"/>
          <w:sz w:val="24"/>
          <w:szCs w:val="24"/>
        </w:rPr>
      </w:pPr>
    </w:p>
    <w:p w14:paraId="177CE679">
      <w:pPr>
        <w:rPr>
          <w:rFonts w:hint="eastAsia" w:ascii="宋体" w:hAnsi="宋体" w:eastAsia="宋体" w:cs="宋体"/>
          <w:b/>
          <w:bCs/>
          <w:color w:val="auto"/>
          <w:sz w:val="24"/>
          <w:szCs w:val="24"/>
        </w:rPr>
      </w:pPr>
    </w:p>
    <w:p w14:paraId="04FD2185">
      <w:pPr>
        <w:pStyle w:val="3"/>
        <w:bidi w:val="0"/>
        <w:jc w:val="both"/>
        <w:outlineLvl w:val="9"/>
        <w:rPr>
          <w:rFonts w:hint="eastAsia" w:ascii="宋体" w:hAnsi="宋体" w:eastAsia="宋体" w:cs="宋体"/>
          <w:b/>
          <w:bCs/>
          <w:color w:val="auto"/>
          <w:sz w:val="24"/>
          <w:szCs w:val="24"/>
        </w:rPr>
      </w:pPr>
    </w:p>
    <w:p w14:paraId="316E5B45">
      <w:pPr>
        <w:pStyle w:val="3"/>
        <w:bidi w:val="0"/>
        <w:jc w:val="both"/>
        <w:outlineLvl w:val="9"/>
        <w:rPr>
          <w:rFonts w:hint="eastAsia" w:ascii="宋体" w:hAnsi="宋体" w:eastAsia="宋体" w:cs="宋体"/>
          <w:b/>
          <w:bCs/>
          <w:color w:val="auto"/>
          <w:sz w:val="24"/>
          <w:szCs w:val="24"/>
        </w:rPr>
      </w:pPr>
    </w:p>
    <w:p w14:paraId="28DC0D56">
      <w:pPr>
        <w:rPr>
          <w:rFonts w:hint="eastAsia" w:ascii="宋体" w:hAnsi="宋体" w:eastAsia="宋体" w:cs="宋体"/>
          <w:color w:val="auto"/>
        </w:rPr>
      </w:pPr>
    </w:p>
    <w:p w14:paraId="6E7611D6">
      <w:pPr>
        <w:pStyle w:val="3"/>
        <w:bidi w:val="0"/>
        <w:jc w:val="center"/>
        <w:outlineLvl w:val="9"/>
        <w:rPr>
          <w:rFonts w:hint="eastAsia" w:ascii="宋体" w:hAnsi="宋体" w:eastAsia="宋体" w:cs="宋体"/>
          <w:b/>
          <w:bCs/>
          <w:color w:val="auto"/>
          <w:sz w:val="24"/>
          <w:szCs w:val="24"/>
        </w:rPr>
      </w:pPr>
      <w:bookmarkStart w:id="2373" w:name="_Toc32226"/>
      <w:bookmarkStart w:id="2374" w:name="_Toc28198"/>
      <w:bookmarkStart w:id="2375" w:name="_Toc8921"/>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其他</w:t>
      </w:r>
      <w:r>
        <w:rPr>
          <w:rFonts w:hint="eastAsia" w:ascii="宋体" w:hAnsi="宋体" w:eastAsia="宋体" w:cs="宋体"/>
          <w:color w:val="auto"/>
          <w:sz w:val="20"/>
          <w:szCs w:val="20"/>
        </w:rPr>
        <w:br w:type="page"/>
      </w:r>
      <w:bookmarkStart w:id="2376" w:name="_Toc9236"/>
      <w:r>
        <w:rPr>
          <w:rFonts w:hint="eastAsia" w:ascii="宋体" w:hAnsi="宋体" w:eastAsia="宋体" w:cs="宋体"/>
          <w:b/>
          <w:bCs/>
          <w:color w:val="auto"/>
          <w:sz w:val="30"/>
          <w:szCs w:val="30"/>
          <w:lang w:val="en-US" w:eastAsia="zh-CN"/>
        </w:rPr>
        <w:t>九</w:t>
      </w:r>
      <w:r>
        <w:rPr>
          <w:rFonts w:hint="eastAsia" w:ascii="宋体" w:hAnsi="宋体" w:eastAsia="宋体" w:cs="宋体"/>
          <w:b/>
          <w:bCs/>
          <w:color w:val="auto"/>
          <w:sz w:val="30"/>
          <w:szCs w:val="30"/>
        </w:rPr>
        <w:t>、资格审查资料</w:t>
      </w:r>
      <w:bookmarkEnd w:id="2373"/>
      <w:bookmarkEnd w:id="2374"/>
      <w:bookmarkEnd w:id="2375"/>
      <w:bookmarkEnd w:id="2376"/>
    </w:p>
    <w:p w14:paraId="15EF1040">
      <w:pPr>
        <w:spacing w:before="156" w:beforeLines="50" w:after="156" w:afterLines="50" w:line="420" w:lineRule="exact"/>
        <w:jc w:val="center"/>
        <w:outlineLvl w:val="9"/>
        <w:rPr>
          <w:rFonts w:hint="eastAsia" w:ascii="宋体" w:hAnsi="宋体" w:eastAsia="宋体" w:cs="宋体"/>
          <w:b/>
          <w:bCs/>
          <w:color w:val="auto"/>
          <w:kern w:val="2"/>
          <w:sz w:val="24"/>
          <w:szCs w:val="24"/>
          <w:lang w:val="en-US" w:eastAsia="zh-CN" w:bidi="ar-SA"/>
        </w:rPr>
      </w:pPr>
      <w:bookmarkStart w:id="2377" w:name="_Toc13425"/>
      <w:bookmarkStart w:id="2378" w:name="_Toc30848"/>
      <w:bookmarkStart w:id="2379" w:name="_Toc718"/>
      <w:bookmarkStart w:id="2380" w:name="_Toc22011"/>
      <w:bookmarkStart w:id="2381" w:name="_Toc9664"/>
      <w:bookmarkStart w:id="2382" w:name="_Toc14739"/>
      <w:bookmarkStart w:id="2383" w:name="_Toc21838"/>
      <w:r>
        <w:rPr>
          <w:rFonts w:hint="eastAsia" w:ascii="宋体" w:hAnsi="宋体" w:eastAsia="宋体" w:cs="宋体"/>
          <w:b/>
          <w:bCs/>
          <w:color w:val="auto"/>
          <w:kern w:val="2"/>
          <w:sz w:val="24"/>
          <w:szCs w:val="24"/>
          <w:lang w:val="en-US" w:eastAsia="zh-CN" w:bidi="ar-SA"/>
        </w:rPr>
        <w:t>（一）</w:t>
      </w:r>
      <w:r>
        <w:rPr>
          <w:rFonts w:hint="eastAsia" w:ascii="宋体" w:hAnsi="宋体" w:eastAsia="宋体" w:cs="宋体"/>
          <w:b/>
          <w:bCs/>
          <w:color w:val="auto"/>
          <w:sz w:val="24"/>
          <w:szCs w:val="24"/>
          <w:lang w:val="en-US" w:eastAsia="zh-CN"/>
        </w:rPr>
        <w:t>投标</w:t>
      </w:r>
      <w:r>
        <w:rPr>
          <w:rFonts w:hint="eastAsia" w:ascii="宋体" w:hAnsi="宋体" w:eastAsia="宋体" w:cs="宋体"/>
          <w:b/>
          <w:bCs/>
          <w:color w:val="auto"/>
          <w:kern w:val="2"/>
          <w:sz w:val="24"/>
          <w:szCs w:val="24"/>
          <w:lang w:val="en-US" w:eastAsia="zh-CN" w:bidi="ar-SA"/>
        </w:rPr>
        <w:t>人基本情况表</w:t>
      </w:r>
      <w:bookmarkEnd w:id="2377"/>
      <w:bookmarkEnd w:id="2378"/>
      <w:bookmarkEnd w:id="2379"/>
      <w:bookmarkEnd w:id="2380"/>
      <w:bookmarkEnd w:id="2381"/>
      <w:bookmarkEnd w:id="2382"/>
      <w:bookmarkEnd w:id="2383"/>
    </w:p>
    <w:tbl>
      <w:tblPr>
        <w:tblStyle w:val="22"/>
        <w:tblW w:w="91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8"/>
        <w:gridCol w:w="1009"/>
        <w:gridCol w:w="1321"/>
        <w:gridCol w:w="836"/>
        <w:gridCol w:w="655"/>
        <w:gridCol w:w="1254"/>
        <w:gridCol w:w="53"/>
        <w:gridCol w:w="902"/>
        <w:gridCol w:w="1351"/>
      </w:tblGrid>
      <w:tr w14:paraId="3DB9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670949C1">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投标人名称</w:t>
            </w:r>
          </w:p>
        </w:tc>
        <w:tc>
          <w:tcPr>
            <w:tcW w:w="7389" w:type="dxa"/>
            <w:gridSpan w:val="9"/>
            <w:noWrap w:val="0"/>
            <w:vAlign w:val="center"/>
          </w:tcPr>
          <w:p w14:paraId="1DB97D28">
            <w:pPr>
              <w:autoSpaceDE w:val="0"/>
              <w:autoSpaceDN w:val="0"/>
              <w:adjustRightInd w:val="0"/>
              <w:spacing w:line="440" w:lineRule="exact"/>
              <w:jc w:val="center"/>
              <w:rPr>
                <w:rFonts w:hint="eastAsia" w:ascii="宋体" w:hAnsi="宋体" w:eastAsia="宋体" w:cs="宋体"/>
                <w:color w:val="auto"/>
                <w:sz w:val="20"/>
                <w:szCs w:val="20"/>
              </w:rPr>
            </w:pPr>
          </w:p>
        </w:tc>
      </w:tr>
      <w:tr w14:paraId="1772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1AC790FC">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注册地址</w:t>
            </w:r>
          </w:p>
        </w:tc>
        <w:tc>
          <w:tcPr>
            <w:tcW w:w="2338" w:type="dxa"/>
            <w:gridSpan w:val="3"/>
            <w:noWrap w:val="0"/>
            <w:vAlign w:val="center"/>
          </w:tcPr>
          <w:p w14:paraId="26334615">
            <w:pPr>
              <w:autoSpaceDE w:val="0"/>
              <w:autoSpaceDN w:val="0"/>
              <w:adjustRightInd w:val="0"/>
              <w:spacing w:line="440" w:lineRule="exact"/>
              <w:jc w:val="center"/>
              <w:rPr>
                <w:rFonts w:hint="eastAsia" w:ascii="宋体" w:hAnsi="宋体" w:eastAsia="宋体" w:cs="宋体"/>
                <w:color w:val="auto"/>
                <w:sz w:val="20"/>
                <w:szCs w:val="20"/>
              </w:rPr>
            </w:pPr>
          </w:p>
        </w:tc>
        <w:tc>
          <w:tcPr>
            <w:tcW w:w="1491" w:type="dxa"/>
            <w:gridSpan w:val="2"/>
            <w:noWrap w:val="0"/>
            <w:vAlign w:val="center"/>
          </w:tcPr>
          <w:p w14:paraId="4D17CB42">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邮政编码</w:t>
            </w:r>
          </w:p>
        </w:tc>
        <w:tc>
          <w:tcPr>
            <w:tcW w:w="3560" w:type="dxa"/>
            <w:gridSpan w:val="4"/>
            <w:noWrap w:val="0"/>
            <w:vAlign w:val="center"/>
          </w:tcPr>
          <w:p w14:paraId="79E9EF94">
            <w:pPr>
              <w:autoSpaceDE w:val="0"/>
              <w:autoSpaceDN w:val="0"/>
              <w:adjustRightInd w:val="0"/>
              <w:spacing w:line="440" w:lineRule="exact"/>
              <w:jc w:val="center"/>
              <w:rPr>
                <w:rFonts w:hint="eastAsia" w:ascii="宋体" w:hAnsi="宋体" w:eastAsia="宋体" w:cs="宋体"/>
                <w:color w:val="auto"/>
                <w:sz w:val="20"/>
                <w:szCs w:val="20"/>
              </w:rPr>
            </w:pPr>
          </w:p>
        </w:tc>
      </w:tr>
      <w:tr w14:paraId="79DF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vMerge w:val="restart"/>
            <w:noWrap w:val="0"/>
            <w:vAlign w:val="center"/>
          </w:tcPr>
          <w:p w14:paraId="6D468540">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联系方式</w:t>
            </w:r>
          </w:p>
        </w:tc>
        <w:tc>
          <w:tcPr>
            <w:tcW w:w="1017" w:type="dxa"/>
            <w:gridSpan w:val="2"/>
            <w:noWrap w:val="0"/>
            <w:vAlign w:val="center"/>
          </w:tcPr>
          <w:p w14:paraId="3BF68D61">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联系人</w:t>
            </w:r>
          </w:p>
        </w:tc>
        <w:tc>
          <w:tcPr>
            <w:tcW w:w="1321" w:type="dxa"/>
            <w:noWrap w:val="0"/>
            <w:vAlign w:val="center"/>
          </w:tcPr>
          <w:p w14:paraId="56465F80">
            <w:pPr>
              <w:autoSpaceDE w:val="0"/>
              <w:autoSpaceDN w:val="0"/>
              <w:adjustRightInd w:val="0"/>
              <w:spacing w:line="440" w:lineRule="exact"/>
              <w:jc w:val="center"/>
              <w:rPr>
                <w:rFonts w:hint="eastAsia" w:ascii="宋体" w:hAnsi="宋体" w:eastAsia="宋体" w:cs="宋体"/>
                <w:color w:val="auto"/>
                <w:sz w:val="20"/>
                <w:szCs w:val="20"/>
              </w:rPr>
            </w:pPr>
          </w:p>
        </w:tc>
        <w:tc>
          <w:tcPr>
            <w:tcW w:w="1491" w:type="dxa"/>
            <w:gridSpan w:val="2"/>
            <w:noWrap w:val="0"/>
            <w:vAlign w:val="center"/>
          </w:tcPr>
          <w:p w14:paraId="42107BEB">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电话</w:t>
            </w:r>
          </w:p>
        </w:tc>
        <w:tc>
          <w:tcPr>
            <w:tcW w:w="3560" w:type="dxa"/>
            <w:gridSpan w:val="4"/>
            <w:noWrap w:val="0"/>
            <w:vAlign w:val="center"/>
          </w:tcPr>
          <w:p w14:paraId="4802CBAC">
            <w:pPr>
              <w:autoSpaceDE w:val="0"/>
              <w:autoSpaceDN w:val="0"/>
              <w:adjustRightInd w:val="0"/>
              <w:spacing w:line="440" w:lineRule="exact"/>
              <w:jc w:val="center"/>
              <w:rPr>
                <w:rFonts w:hint="eastAsia" w:ascii="宋体" w:hAnsi="宋体" w:eastAsia="宋体" w:cs="宋体"/>
                <w:color w:val="auto"/>
                <w:sz w:val="20"/>
                <w:szCs w:val="20"/>
              </w:rPr>
            </w:pPr>
          </w:p>
        </w:tc>
      </w:tr>
      <w:tr w14:paraId="23086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vMerge w:val="continue"/>
            <w:noWrap w:val="0"/>
            <w:vAlign w:val="center"/>
          </w:tcPr>
          <w:p w14:paraId="3089CEE5">
            <w:pPr>
              <w:rPr>
                <w:rFonts w:hint="eastAsia" w:ascii="宋体" w:hAnsi="宋体" w:eastAsia="宋体" w:cs="宋体"/>
                <w:color w:val="auto"/>
                <w:sz w:val="20"/>
                <w:szCs w:val="20"/>
              </w:rPr>
            </w:pPr>
          </w:p>
        </w:tc>
        <w:tc>
          <w:tcPr>
            <w:tcW w:w="1017" w:type="dxa"/>
            <w:gridSpan w:val="2"/>
            <w:noWrap w:val="0"/>
            <w:vAlign w:val="center"/>
          </w:tcPr>
          <w:p w14:paraId="02D104FD">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传真</w:t>
            </w:r>
          </w:p>
        </w:tc>
        <w:tc>
          <w:tcPr>
            <w:tcW w:w="1321" w:type="dxa"/>
            <w:noWrap w:val="0"/>
            <w:vAlign w:val="center"/>
          </w:tcPr>
          <w:p w14:paraId="0C90CA98">
            <w:pPr>
              <w:autoSpaceDE w:val="0"/>
              <w:autoSpaceDN w:val="0"/>
              <w:adjustRightInd w:val="0"/>
              <w:spacing w:line="440" w:lineRule="exact"/>
              <w:jc w:val="center"/>
              <w:rPr>
                <w:rFonts w:hint="eastAsia" w:ascii="宋体" w:hAnsi="宋体" w:eastAsia="宋体" w:cs="宋体"/>
                <w:color w:val="auto"/>
                <w:sz w:val="20"/>
                <w:szCs w:val="20"/>
              </w:rPr>
            </w:pPr>
          </w:p>
        </w:tc>
        <w:tc>
          <w:tcPr>
            <w:tcW w:w="1491" w:type="dxa"/>
            <w:gridSpan w:val="2"/>
            <w:noWrap w:val="0"/>
            <w:vAlign w:val="center"/>
          </w:tcPr>
          <w:p w14:paraId="388061A5">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网址</w:t>
            </w:r>
          </w:p>
        </w:tc>
        <w:tc>
          <w:tcPr>
            <w:tcW w:w="3560" w:type="dxa"/>
            <w:gridSpan w:val="4"/>
            <w:noWrap w:val="0"/>
            <w:vAlign w:val="center"/>
          </w:tcPr>
          <w:p w14:paraId="6890DB6A">
            <w:pPr>
              <w:autoSpaceDE w:val="0"/>
              <w:autoSpaceDN w:val="0"/>
              <w:adjustRightInd w:val="0"/>
              <w:spacing w:line="440" w:lineRule="exact"/>
              <w:jc w:val="center"/>
              <w:rPr>
                <w:rFonts w:hint="eastAsia" w:ascii="宋体" w:hAnsi="宋体" w:eastAsia="宋体" w:cs="宋体"/>
                <w:color w:val="auto"/>
                <w:sz w:val="20"/>
                <w:szCs w:val="20"/>
              </w:rPr>
            </w:pPr>
          </w:p>
        </w:tc>
      </w:tr>
      <w:tr w14:paraId="142CC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521764CA">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组织结构</w:t>
            </w:r>
          </w:p>
        </w:tc>
        <w:tc>
          <w:tcPr>
            <w:tcW w:w="7389" w:type="dxa"/>
            <w:gridSpan w:val="9"/>
            <w:noWrap w:val="0"/>
            <w:vAlign w:val="center"/>
          </w:tcPr>
          <w:p w14:paraId="6DC35B35">
            <w:pPr>
              <w:autoSpaceDE w:val="0"/>
              <w:autoSpaceDN w:val="0"/>
              <w:adjustRightInd w:val="0"/>
              <w:spacing w:line="440" w:lineRule="exact"/>
              <w:jc w:val="center"/>
              <w:rPr>
                <w:rFonts w:hint="eastAsia" w:ascii="宋体" w:hAnsi="宋体" w:eastAsia="宋体" w:cs="宋体"/>
                <w:color w:val="auto"/>
                <w:sz w:val="20"/>
                <w:szCs w:val="20"/>
              </w:rPr>
            </w:pPr>
          </w:p>
        </w:tc>
      </w:tr>
      <w:tr w14:paraId="4C35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4593ED47">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法定代表人</w:t>
            </w:r>
          </w:p>
        </w:tc>
        <w:tc>
          <w:tcPr>
            <w:tcW w:w="1017" w:type="dxa"/>
            <w:gridSpan w:val="2"/>
            <w:noWrap w:val="0"/>
            <w:vAlign w:val="center"/>
          </w:tcPr>
          <w:p w14:paraId="2BFD7104">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姓名</w:t>
            </w:r>
          </w:p>
        </w:tc>
        <w:tc>
          <w:tcPr>
            <w:tcW w:w="1321" w:type="dxa"/>
            <w:noWrap w:val="0"/>
            <w:vAlign w:val="center"/>
          </w:tcPr>
          <w:p w14:paraId="7E06E48E">
            <w:pPr>
              <w:autoSpaceDE w:val="0"/>
              <w:autoSpaceDN w:val="0"/>
              <w:adjustRightInd w:val="0"/>
              <w:spacing w:line="440" w:lineRule="exact"/>
              <w:jc w:val="center"/>
              <w:rPr>
                <w:rFonts w:hint="eastAsia" w:ascii="宋体" w:hAnsi="宋体" w:eastAsia="宋体" w:cs="宋体"/>
                <w:color w:val="auto"/>
                <w:sz w:val="20"/>
                <w:szCs w:val="20"/>
              </w:rPr>
            </w:pPr>
          </w:p>
        </w:tc>
        <w:tc>
          <w:tcPr>
            <w:tcW w:w="1491" w:type="dxa"/>
            <w:gridSpan w:val="2"/>
            <w:noWrap w:val="0"/>
            <w:vAlign w:val="center"/>
          </w:tcPr>
          <w:p w14:paraId="50C370D3">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技术职称</w:t>
            </w:r>
          </w:p>
        </w:tc>
        <w:tc>
          <w:tcPr>
            <w:tcW w:w="1307" w:type="dxa"/>
            <w:gridSpan w:val="2"/>
            <w:noWrap w:val="0"/>
            <w:vAlign w:val="center"/>
          </w:tcPr>
          <w:p w14:paraId="21B17EFE">
            <w:pPr>
              <w:autoSpaceDE w:val="0"/>
              <w:autoSpaceDN w:val="0"/>
              <w:adjustRightInd w:val="0"/>
              <w:spacing w:line="440" w:lineRule="exact"/>
              <w:jc w:val="center"/>
              <w:rPr>
                <w:rFonts w:hint="eastAsia" w:ascii="宋体" w:hAnsi="宋体" w:eastAsia="宋体" w:cs="宋体"/>
                <w:color w:val="auto"/>
                <w:sz w:val="20"/>
                <w:szCs w:val="20"/>
              </w:rPr>
            </w:pPr>
          </w:p>
        </w:tc>
        <w:tc>
          <w:tcPr>
            <w:tcW w:w="902" w:type="dxa"/>
            <w:noWrap w:val="0"/>
            <w:vAlign w:val="center"/>
          </w:tcPr>
          <w:p w14:paraId="36A3F6F4">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电话</w:t>
            </w:r>
          </w:p>
        </w:tc>
        <w:tc>
          <w:tcPr>
            <w:tcW w:w="1351" w:type="dxa"/>
            <w:noWrap w:val="0"/>
            <w:vAlign w:val="center"/>
          </w:tcPr>
          <w:p w14:paraId="53987188">
            <w:pPr>
              <w:autoSpaceDE w:val="0"/>
              <w:autoSpaceDN w:val="0"/>
              <w:adjustRightInd w:val="0"/>
              <w:spacing w:line="440" w:lineRule="exact"/>
              <w:jc w:val="center"/>
              <w:rPr>
                <w:rFonts w:hint="eastAsia" w:ascii="宋体" w:hAnsi="宋体" w:eastAsia="宋体" w:cs="宋体"/>
                <w:color w:val="auto"/>
                <w:sz w:val="20"/>
                <w:szCs w:val="20"/>
              </w:rPr>
            </w:pPr>
          </w:p>
        </w:tc>
      </w:tr>
      <w:tr w14:paraId="02B7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2AF8568F">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技术负责人</w:t>
            </w:r>
          </w:p>
        </w:tc>
        <w:tc>
          <w:tcPr>
            <w:tcW w:w="1017" w:type="dxa"/>
            <w:gridSpan w:val="2"/>
            <w:noWrap w:val="0"/>
            <w:vAlign w:val="center"/>
          </w:tcPr>
          <w:p w14:paraId="37C0587B">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姓名</w:t>
            </w:r>
          </w:p>
        </w:tc>
        <w:tc>
          <w:tcPr>
            <w:tcW w:w="1321" w:type="dxa"/>
            <w:noWrap w:val="0"/>
            <w:vAlign w:val="center"/>
          </w:tcPr>
          <w:p w14:paraId="0522D933">
            <w:pPr>
              <w:autoSpaceDE w:val="0"/>
              <w:autoSpaceDN w:val="0"/>
              <w:adjustRightInd w:val="0"/>
              <w:spacing w:line="440" w:lineRule="exact"/>
              <w:jc w:val="center"/>
              <w:rPr>
                <w:rFonts w:hint="eastAsia" w:ascii="宋体" w:hAnsi="宋体" w:eastAsia="宋体" w:cs="宋体"/>
                <w:color w:val="auto"/>
                <w:sz w:val="20"/>
                <w:szCs w:val="20"/>
              </w:rPr>
            </w:pPr>
          </w:p>
        </w:tc>
        <w:tc>
          <w:tcPr>
            <w:tcW w:w="1491" w:type="dxa"/>
            <w:gridSpan w:val="2"/>
            <w:noWrap w:val="0"/>
            <w:vAlign w:val="center"/>
          </w:tcPr>
          <w:p w14:paraId="1C369C72">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技术职称</w:t>
            </w:r>
          </w:p>
        </w:tc>
        <w:tc>
          <w:tcPr>
            <w:tcW w:w="1307" w:type="dxa"/>
            <w:gridSpan w:val="2"/>
            <w:noWrap w:val="0"/>
            <w:vAlign w:val="center"/>
          </w:tcPr>
          <w:p w14:paraId="1833EC8C">
            <w:pPr>
              <w:autoSpaceDE w:val="0"/>
              <w:autoSpaceDN w:val="0"/>
              <w:adjustRightInd w:val="0"/>
              <w:spacing w:line="440" w:lineRule="exact"/>
              <w:jc w:val="center"/>
              <w:rPr>
                <w:rFonts w:hint="eastAsia" w:ascii="宋体" w:hAnsi="宋体" w:eastAsia="宋体" w:cs="宋体"/>
                <w:color w:val="auto"/>
                <w:sz w:val="20"/>
                <w:szCs w:val="20"/>
              </w:rPr>
            </w:pPr>
          </w:p>
        </w:tc>
        <w:tc>
          <w:tcPr>
            <w:tcW w:w="902" w:type="dxa"/>
            <w:noWrap w:val="0"/>
            <w:vAlign w:val="center"/>
          </w:tcPr>
          <w:p w14:paraId="2DCDF449">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电话</w:t>
            </w:r>
          </w:p>
        </w:tc>
        <w:tc>
          <w:tcPr>
            <w:tcW w:w="1351" w:type="dxa"/>
            <w:noWrap w:val="0"/>
            <w:vAlign w:val="center"/>
          </w:tcPr>
          <w:p w14:paraId="2597DFA4">
            <w:pPr>
              <w:autoSpaceDE w:val="0"/>
              <w:autoSpaceDN w:val="0"/>
              <w:adjustRightInd w:val="0"/>
              <w:spacing w:line="440" w:lineRule="exact"/>
              <w:jc w:val="center"/>
              <w:rPr>
                <w:rFonts w:hint="eastAsia" w:ascii="宋体" w:hAnsi="宋体" w:eastAsia="宋体" w:cs="宋体"/>
                <w:color w:val="auto"/>
                <w:sz w:val="20"/>
                <w:szCs w:val="20"/>
              </w:rPr>
            </w:pPr>
          </w:p>
        </w:tc>
      </w:tr>
      <w:tr w14:paraId="36DE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59FFB0A0">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成立时间</w:t>
            </w:r>
          </w:p>
        </w:tc>
        <w:tc>
          <w:tcPr>
            <w:tcW w:w="2338" w:type="dxa"/>
            <w:gridSpan w:val="3"/>
            <w:noWrap w:val="0"/>
            <w:vAlign w:val="center"/>
          </w:tcPr>
          <w:p w14:paraId="7B2488E9">
            <w:pPr>
              <w:autoSpaceDE w:val="0"/>
              <w:autoSpaceDN w:val="0"/>
              <w:adjustRightInd w:val="0"/>
              <w:spacing w:line="440" w:lineRule="exact"/>
              <w:jc w:val="center"/>
              <w:rPr>
                <w:rFonts w:hint="eastAsia" w:ascii="宋体" w:hAnsi="宋体" w:eastAsia="宋体" w:cs="宋体"/>
                <w:color w:val="auto"/>
                <w:sz w:val="20"/>
                <w:szCs w:val="20"/>
              </w:rPr>
            </w:pPr>
          </w:p>
        </w:tc>
        <w:tc>
          <w:tcPr>
            <w:tcW w:w="5051" w:type="dxa"/>
            <w:gridSpan w:val="6"/>
            <w:noWrap w:val="0"/>
            <w:vAlign w:val="center"/>
          </w:tcPr>
          <w:p w14:paraId="76B2F94C">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员工总人数：</w:t>
            </w:r>
          </w:p>
        </w:tc>
      </w:tr>
      <w:tr w14:paraId="49BB9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5BD3783E">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企业资质等级</w:t>
            </w:r>
          </w:p>
        </w:tc>
        <w:tc>
          <w:tcPr>
            <w:tcW w:w="2338" w:type="dxa"/>
            <w:gridSpan w:val="3"/>
            <w:noWrap w:val="0"/>
            <w:vAlign w:val="center"/>
          </w:tcPr>
          <w:p w14:paraId="4AB2B3C5">
            <w:pPr>
              <w:autoSpaceDE w:val="0"/>
              <w:autoSpaceDN w:val="0"/>
              <w:adjustRightInd w:val="0"/>
              <w:spacing w:line="440" w:lineRule="exact"/>
              <w:jc w:val="center"/>
              <w:rPr>
                <w:rFonts w:hint="eastAsia" w:ascii="宋体" w:hAnsi="宋体" w:eastAsia="宋体" w:cs="宋体"/>
                <w:color w:val="auto"/>
                <w:sz w:val="20"/>
                <w:szCs w:val="20"/>
              </w:rPr>
            </w:pPr>
          </w:p>
        </w:tc>
        <w:tc>
          <w:tcPr>
            <w:tcW w:w="836" w:type="dxa"/>
            <w:vMerge w:val="restart"/>
            <w:noWrap w:val="0"/>
            <w:vAlign w:val="center"/>
          </w:tcPr>
          <w:p w14:paraId="0E2CA64C">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其中</w:t>
            </w:r>
          </w:p>
        </w:tc>
        <w:tc>
          <w:tcPr>
            <w:tcW w:w="1909" w:type="dxa"/>
            <w:gridSpan w:val="2"/>
            <w:noWrap w:val="0"/>
            <w:vAlign w:val="center"/>
          </w:tcPr>
          <w:p w14:paraId="0C7B493B">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项目经理</w:t>
            </w:r>
          </w:p>
        </w:tc>
        <w:tc>
          <w:tcPr>
            <w:tcW w:w="2306" w:type="dxa"/>
            <w:gridSpan w:val="3"/>
            <w:noWrap w:val="0"/>
            <w:vAlign w:val="center"/>
          </w:tcPr>
          <w:p w14:paraId="35A7CE17">
            <w:pPr>
              <w:autoSpaceDE w:val="0"/>
              <w:autoSpaceDN w:val="0"/>
              <w:adjustRightInd w:val="0"/>
              <w:spacing w:line="440" w:lineRule="exact"/>
              <w:jc w:val="center"/>
              <w:rPr>
                <w:rFonts w:hint="eastAsia" w:ascii="宋体" w:hAnsi="宋体" w:eastAsia="宋体" w:cs="宋体"/>
                <w:color w:val="auto"/>
                <w:sz w:val="20"/>
                <w:szCs w:val="20"/>
              </w:rPr>
            </w:pPr>
          </w:p>
        </w:tc>
      </w:tr>
      <w:tr w14:paraId="775B9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58E30D72">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营业执照号</w:t>
            </w:r>
          </w:p>
        </w:tc>
        <w:tc>
          <w:tcPr>
            <w:tcW w:w="2338" w:type="dxa"/>
            <w:gridSpan w:val="3"/>
            <w:noWrap w:val="0"/>
            <w:vAlign w:val="center"/>
          </w:tcPr>
          <w:p w14:paraId="60A10534">
            <w:pPr>
              <w:autoSpaceDE w:val="0"/>
              <w:autoSpaceDN w:val="0"/>
              <w:adjustRightInd w:val="0"/>
              <w:spacing w:line="440" w:lineRule="exact"/>
              <w:jc w:val="center"/>
              <w:rPr>
                <w:rFonts w:hint="eastAsia" w:ascii="宋体" w:hAnsi="宋体" w:eastAsia="宋体" w:cs="宋体"/>
                <w:color w:val="auto"/>
                <w:sz w:val="20"/>
                <w:szCs w:val="20"/>
              </w:rPr>
            </w:pPr>
          </w:p>
        </w:tc>
        <w:tc>
          <w:tcPr>
            <w:tcW w:w="836" w:type="dxa"/>
            <w:vMerge w:val="continue"/>
            <w:noWrap w:val="0"/>
            <w:vAlign w:val="center"/>
          </w:tcPr>
          <w:p w14:paraId="497858A9">
            <w:pPr>
              <w:rPr>
                <w:rFonts w:hint="eastAsia" w:ascii="宋体" w:hAnsi="宋体" w:eastAsia="宋体" w:cs="宋体"/>
                <w:color w:val="auto"/>
                <w:sz w:val="20"/>
                <w:szCs w:val="20"/>
              </w:rPr>
            </w:pPr>
          </w:p>
        </w:tc>
        <w:tc>
          <w:tcPr>
            <w:tcW w:w="1909" w:type="dxa"/>
            <w:gridSpan w:val="2"/>
            <w:noWrap w:val="0"/>
            <w:vAlign w:val="center"/>
          </w:tcPr>
          <w:p w14:paraId="1362569A">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高级职称人员</w:t>
            </w:r>
          </w:p>
        </w:tc>
        <w:tc>
          <w:tcPr>
            <w:tcW w:w="2306" w:type="dxa"/>
            <w:gridSpan w:val="3"/>
            <w:noWrap w:val="0"/>
            <w:vAlign w:val="center"/>
          </w:tcPr>
          <w:p w14:paraId="69D77DF3">
            <w:pPr>
              <w:autoSpaceDE w:val="0"/>
              <w:autoSpaceDN w:val="0"/>
              <w:adjustRightInd w:val="0"/>
              <w:spacing w:line="440" w:lineRule="exact"/>
              <w:jc w:val="center"/>
              <w:rPr>
                <w:rFonts w:hint="eastAsia" w:ascii="宋体" w:hAnsi="宋体" w:eastAsia="宋体" w:cs="宋体"/>
                <w:color w:val="auto"/>
                <w:sz w:val="20"/>
                <w:szCs w:val="20"/>
              </w:rPr>
            </w:pPr>
          </w:p>
        </w:tc>
      </w:tr>
      <w:tr w14:paraId="640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1C501FC6">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注册资金</w:t>
            </w:r>
          </w:p>
        </w:tc>
        <w:tc>
          <w:tcPr>
            <w:tcW w:w="2338" w:type="dxa"/>
            <w:gridSpan w:val="3"/>
            <w:noWrap w:val="0"/>
            <w:vAlign w:val="center"/>
          </w:tcPr>
          <w:p w14:paraId="3F0B66C8">
            <w:pPr>
              <w:autoSpaceDE w:val="0"/>
              <w:autoSpaceDN w:val="0"/>
              <w:adjustRightInd w:val="0"/>
              <w:spacing w:line="440" w:lineRule="exact"/>
              <w:jc w:val="center"/>
              <w:rPr>
                <w:rFonts w:hint="eastAsia" w:ascii="宋体" w:hAnsi="宋体" w:eastAsia="宋体" w:cs="宋体"/>
                <w:color w:val="auto"/>
                <w:sz w:val="20"/>
                <w:szCs w:val="20"/>
              </w:rPr>
            </w:pPr>
          </w:p>
        </w:tc>
        <w:tc>
          <w:tcPr>
            <w:tcW w:w="836" w:type="dxa"/>
            <w:vMerge w:val="continue"/>
            <w:noWrap w:val="0"/>
            <w:vAlign w:val="center"/>
          </w:tcPr>
          <w:p w14:paraId="454C8A30">
            <w:pPr>
              <w:rPr>
                <w:rFonts w:hint="eastAsia" w:ascii="宋体" w:hAnsi="宋体" w:eastAsia="宋体" w:cs="宋体"/>
                <w:color w:val="auto"/>
                <w:sz w:val="20"/>
                <w:szCs w:val="20"/>
              </w:rPr>
            </w:pPr>
          </w:p>
        </w:tc>
        <w:tc>
          <w:tcPr>
            <w:tcW w:w="1909" w:type="dxa"/>
            <w:gridSpan w:val="2"/>
            <w:noWrap w:val="0"/>
            <w:vAlign w:val="center"/>
          </w:tcPr>
          <w:p w14:paraId="46B1D987">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中级职称人员</w:t>
            </w:r>
          </w:p>
        </w:tc>
        <w:tc>
          <w:tcPr>
            <w:tcW w:w="2306" w:type="dxa"/>
            <w:gridSpan w:val="3"/>
            <w:noWrap w:val="0"/>
            <w:vAlign w:val="center"/>
          </w:tcPr>
          <w:p w14:paraId="38845056">
            <w:pPr>
              <w:autoSpaceDE w:val="0"/>
              <w:autoSpaceDN w:val="0"/>
              <w:adjustRightInd w:val="0"/>
              <w:spacing w:line="440" w:lineRule="exact"/>
              <w:jc w:val="center"/>
              <w:rPr>
                <w:rFonts w:hint="eastAsia" w:ascii="宋体" w:hAnsi="宋体" w:eastAsia="宋体" w:cs="宋体"/>
                <w:color w:val="auto"/>
                <w:sz w:val="20"/>
                <w:szCs w:val="20"/>
              </w:rPr>
            </w:pPr>
          </w:p>
        </w:tc>
      </w:tr>
      <w:tr w14:paraId="392A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397E2790">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开户银行</w:t>
            </w:r>
          </w:p>
        </w:tc>
        <w:tc>
          <w:tcPr>
            <w:tcW w:w="2338" w:type="dxa"/>
            <w:gridSpan w:val="3"/>
            <w:noWrap w:val="0"/>
            <w:vAlign w:val="center"/>
          </w:tcPr>
          <w:p w14:paraId="4472C3A6">
            <w:pPr>
              <w:autoSpaceDE w:val="0"/>
              <w:autoSpaceDN w:val="0"/>
              <w:adjustRightInd w:val="0"/>
              <w:spacing w:line="440" w:lineRule="exact"/>
              <w:jc w:val="center"/>
              <w:rPr>
                <w:rFonts w:hint="eastAsia" w:ascii="宋体" w:hAnsi="宋体" w:eastAsia="宋体" w:cs="宋体"/>
                <w:color w:val="auto"/>
                <w:sz w:val="20"/>
                <w:szCs w:val="20"/>
              </w:rPr>
            </w:pPr>
          </w:p>
        </w:tc>
        <w:tc>
          <w:tcPr>
            <w:tcW w:w="836" w:type="dxa"/>
            <w:vMerge w:val="continue"/>
            <w:noWrap w:val="0"/>
            <w:vAlign w:val="center"/>
          </w:tcPr>
          <w:p w14:paraId="6988DAD0">
            <w:pPr>
              <w:rPr>
                <w:rFonts w:hint="eastAsia" w:ascii="宋体" w:hAnsi="宋体" w:eastAsia="宋体" w:cs="宋体"/>
                <w:color w:val="auto"/>
                <w:sz w:val="20"/>
                <w:szCs w:val="20"/>
              </w:rPr>
            </w:pPr>
          </w:p>
        </w:tc>
        <w:tc>
          <w:tcPr>
            <w:tcW w:w="1909" w:type="dxa"/>
            <w:gridSpan w:val="2"/>
            <w:noWrap w:val="0"/>
            <w:vAlign w:val="center"/>
          </w:tcPr>
          <w:p w14:paraId="391D1919">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初级职称人员</w:t>
            </w:r>
          </w:p>
        </w:tc>
        <w:tc>
          <w:tcPr>
            <w:tcW w:w="2306" w:type="dxa"/>
            <w:gridSpan w:val="3"/>
            <w:noWrap w:val="0"/>
            <w:vAlign w:val="center"/>
          </w:tcPr>
          <w:p w14:paraId="57AAC071">
            <w:pPr>
              <w:autoSpaceDE w:val="0"/>
              <w:autoSpaceDN w:val="0"/>
              <w:adjustRightInd w:val="0"/>
              <w:spacing w:line="440" w:lineRule="exact"/>
              <w:jc w:val="center"/>
              <w:rPr>
                <w:rFonts w:hint="eastAsia" w:ascii="宋体" w:hAnsi="宋体" w:eastAsia="宋体" w:cs="宋体"/>
                <w:color w:val="auto"/>
                <w:sz w:val="20"/>
                <w:szCs w:val="20"/>
              </w:rPr>
            </w:pPr>
          </w:p>
        </w:tc>
      </w:tr>
      <w:tr w14:paraId="7D62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777" w:type="dxa"/>
            <w:noWrap w:val="0"/>
            <w:vAlign w:val="center"/>
          </w:tcPr>
          <w:p w14:paraId="296ED8AA">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帐号</w:t>
            </w:r>
          </w:p>
        </w:tc>
        <w:tc>
          <w:tcPr>
            <w:tcW w:w="2338" w:type="dxa"/>
            <w:gridSpan w:val="3"/>
            <w:noWrap w:val="0"/>
            <w:vAlign w:val="center"/>
          </w:tcPr>
          <w:p w14:paraId="723A0ABC">
            <w:pPr>
              <w:autoSpaceDE w:val="0"/>
              <w:autoSpaceDN w:val="0"/>
              <w:adjustRightInd w:val="0"/>
              <w:spacing w:line="440" w:lineRule="exact"/>
              <w:jc w:val="center"/>
              <w:rPr>
                <w:rFonts w:hint="eastAsia" w:ascii="宋体" w:hAnsi="宋体" w:eastAsia="宋体" w:cs="宋体"/>
                <w:color w:val="auto"/>
                <w:sz w:val="20"/>
                <w:szCs w:val="20"/>
              </w:rPr>
            </w:pPr>
          </w:p>
        </w:tc>
        <w:tc>
          <w:tcPr>
            <w:tcW w:w="836" w:type="dxa"/>
            <w:vMerge w:val="continue"/>
            <w:noWrap w:val="0"/>
            <w:vAlign w:val="center"/>
          </w:tcPr>
          <w:p w14:paraId="2B6A7C8F">
            <w:pPr>
              <w:rPr>
                <w:rFonts w:hint="eastAsia" w:ascii="宋体" w:hAnsi="宋体" w:eastAsia="宋体" w:cs="宋体"/>
                <w:color w:val="auto"/>
                <w:sz w:val="20"/>
                <w:szCs w:val="20"/>
              </w:rPr>
            </w:pPr>
          </w:p>
        </w:tc>
        <w:tc>
          <w:tcPr>
            <w:tcW w:w="1909" w:type="dxa"/>
            <w:gridSpan w:val="2"/>
            <w:noWrap w:val="0"/>
            <w:vAlign w:val="center"/>
          </w:tcPr>
          <w:p w14:paraId="3EB3C349">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技工</w:t>
            </w:r>
          </w:p>
        </w:tc>
        <w:tc>
          <w:tcPr>
            <w:tcW w:w="2306" w:type="dxa"/>
            <w:gridSpan w:val="3"/>
            <w:noWrap w:val="0"/>
            <w:vAlign w:val="center"/>
          </w:tcPr>
          <w:p w14:paraId="7081FBFE">
            <w:pPr>
              <w:autoSpaceDE w:val="0"/>
              <w:autoSpaceDN w:val="0"/>
              <w:adjustRightInd w:val="0"/>
              <w:spacing w:line="440" w:lineRule="exact"/>
              <w:jc w:val="center"/>
              <w:rPr>
                <w:rFonts w:hint="eastAsia" w:ascii="宋体" w:hAnsi="宋体" w:eastAsia="宋体" w:cs="宋体"/>
                <w:color w:val="auto"/>
                <w:sz w:val="20"/>
                <w:szCs w:val="20"/>
              </w:rPr>
            </w:pPr>
          </w:p>
        </w:tc>
      </w:tr>
      <w:tr w14:paraId="04013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8" w:hRule="atLeast"/>
          <w:jc w:val="center"/>
        </w:trPr>
        <w:tc>
          <w:tcPr>
            <w:tcW w:w="1785" w:type="dxa"/>
            <w:gridSpan w:val="2"/>
            <w:noWrap w:val="0"/>
            <w:vAlign w:val="center"/>
          </w:tcPr>
          <w:p w14:paraId="0BD35F2A">
            <w:pPr>
              <w:autoSpaceDE w:val="0"/>
              <w:autoSpaceDN w:val="0"/>
              <w:adjustRightIn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sz w:val="20"/>
                <w:szCs w:val="20"/>
              </w:rPr>
              <w:t>经营范围</w:t>
            </w:r>
          </w:p>
        </w:tc>
        <w:tc>
          <w:tcPr>
            <w:tcW w:w="7381" w:type="dxa"/>
            <w:gridSpan w:val="8"/>
            <w:noWrap w:val="0"/>
            <w:vAlign w:val="center"/>
          </w:tcPr>
          <w:p w14:paraId="50F08E65">
            <w:pPr>
              <w:autoSpaceDE w:val="0"/>
              <w:autoSpaceDN w:val="0"/>
              <w:adjustRightInd w:val="0"/>
              <w:spacing w:line="440" w:lineRule="exact"/>
              <w:jc w:val="center"/>
              <w:rPr>
                <w:rFonts w:hint="eastAsia" w:ascii="宋体" w:hAnsi="宋体" w:eastAsia="宋体" w:cs="宋体"/>
                <w:color w:val="auto"/>
                <w:sz w:val="20"/>
                <w:szCs w:val="20"/>
              </w:rPr>
            </w:pPr>
          </w:p>
        </w:tc>
      </w:tr>
      <w:tr w14:paraId="5658D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785" w:type="dxa"/>
            <w:gridSpan w:val="2"/>
            <w:noWrap w:val="0"/>
            <w:vAlign w:val="center"/>
          </w:tcPr>
          <w:p w14:paraId="1215FBFA">
            <w:pPr>
              <w:adjustRightInd w:val="0"/>
              <w:snapToGrid w:val="0"/>
              <w:spacing w:line="440" w:lineRule="exact"/>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rPr>
              <w:t>备注</w:t>
            </w:r>
          </w:p>
        </w:tc>
        <w:tc>
          <w:tcPr>
            <w:tcW w:w="7381" w:type="dxa"/>
            <w:gridSpan w:val="8"/>
            <w:noWrap w:val="0"/>
            <w:vAlign w:val="center"/>
          </w:tcPr>
          <w:p w14:paraId="07DCB294">
            <w:pPr>
              <w:adjustRightInd w:val="0"/>
              <w:snapToGrid w:val="0"/>
              <w:spacing w:line="440" w:lineRule="exact"/>
              <w:jc w:val="center"/>
              <w:rPr>
                <w:rFonts w:hint="eastAsia" w:ascii="宋体" w:hAnsi="宋体" w:eastAsia="宋体" w:cs="宋体"/>
                <w:color w:val="auto"/>
                <w:sz w:val="20"/>
                <w:szCs w:val="20"/>
              </w:rPr>
            </w:pPr>
          </w:p>
        </w:tc>
      </w:tr>
    </w:tbl>
    <w:p w14:paraId="7DEC5898">
      <w:pPr>
        <w:pStyle w:val="35"/>
        <w:tabs>
          <w:tab w:val="left" w:pos="420"/>
        </w:tabs>
        <w:ind w:firstLine="0" w:firstLineChars="0"/>
        <w:rPr>
          <w:rFonts w:hint="eastAsia" w:ascii="宋体" w:hAnsi="宋体" w:eastAsia="宋体" w:cs="宋体"/>
          <w:color w:val="auto"/>
          <w:sz w:val="20"/>
          <w:szCs w:val="20"/>
        </w:rPr>
        <w:sectPr>
          <w:pgSz w:w="11915" w:h="16840"/>
          <w:pgMar w:top="1134" w:right="1134" w:bottom="1134" w:left="1134" w:header="777" w:footer="802" w:gutter="0"/>
          <w:pgBorders>
            <w:top w:val="none" w:sz="0" w:space="0"/>
            <w:left w:val="none" w:sz="0" w:space="0"/>
            <w:bottom w:val="none" w:sz="0" w:space="0"/>
            <w:right w:val="none" w:sz="0" w:space="0"/>
          </w:pgBorders>
          <w:pgNumType w:fmt="decimal"/>
          <w:cols w:space="720" w:num="1"/>
          <w:docGrid w:type="lines" w:linePitch="312" w:charSpace="0"/>
        </w:sectPr>
      </w:pPr>
    </w:p>
    <w:p w14:paraId="69E6A890">
      <w:pPr>
        <w:spacing w:before="156" w:beforeLines="50" w:after="156" w:afterLines="50" w:line="420" w:lineRule="exact"/>
        <w:jc w:val="center"/>
        <w:outlineLvl w:val="9"/>
        <w:rPr>
          <w:rFonts w:hint="eastAsia" w:ascii="宋体" w:hAnsi="宋体" w:eastAsia="宋体" w:cs="宋体"/>
          <w:b/>
          <w:bCs/>
          <w:color w:val="auto"/>
          <w:sz w:val="24"/>
          <w:szCs w:val="24"/>
        </w:rPr>
      </w:pPr>
      <w:bookmarkStart w:id="2384" w:name="_Toc29800"/>
      <w:bookmarkStart w:id="2385" w:name="_Toc7900"/>
      <w:bookmarkStart w:id="2386" w:name="_Toc4905"/>
      <w:r>
        <w:rPr>
          <w:rFonts w:hint="eastAsia" w:ascii="宋体" w:hAnsi="宋体" w:eastAsia="宋体" w:cs="宋体"/>
          <w:b/>
          <w:bCs/>
          <w:color w:val="auto"/>
          <w:sz w:val="24"/>
          <w:szCs w:val="24"/>
        </w:rPr>
        <w:t>（二）近年财务状况</w:t>
      </w:r>
      <w:bookmarkEnd w:id="2384"/>
      <w:bookmarkEnd w:id="2385"/>
      <w:r>
        <w:rPr>
          <w:rFonts w:hint="eastAsia" w:ascii="宋体" w:hAnsi="宋体" w:eastAsia="宋体" w:cs="宋体"/>
          <w:b/>
          <w:bCs/>
          <w:color w:val="auto"/>
          <w:sz w:val="24"/>
          <w:szCs w:val="24"/>
        </w:rPr>
        <w:t>表</w:t>
      </w:r>
      <w:bookmarkEnd w:id="2386"/>
    </w:p>
    <w:p w14:paraId="704353EC">
      <w:pPr>
        <w:spacing w:line="440" w:lineRule="exact"/>
        <w:rPr>
          <w:rFonts w:hint="eastAsia" w:ascii="宋体" w:hAnsi="宋体" w:eastAsia="宋体" w:cs="宋体"/>
          <w:color w:val="auto"/>
          <w:sz w:val="20"/>
          <w:szCs w:val="20"/>
        </w:rPr>
      </w:pPr>
    </w:p>
    <w:p w14:paraId="6B0F177C">
      <w:pPr>
        <w:spacing w:before="156" w:beforeLines="50" w:after="156" w:afterLines="50" w:line="420" w:lineRule="exact"/>
        <w:jc w:val="center"/>
        <w:outlineLvl w:val="9"/>
        <w:rPr>
          <w:rFonts w:hint="eastAsia" w:ascii="宋体" w:hAnsi="宋体" w:eastAsia="宋体" w:cs="宋体"/>
          <w:color w:val="auto"/>
          <w:sz w:val="22"/>
          <w:szCs w:val="22"/>
        </w:rPr>
      </w:pPr>
      <w:r>
        <w:rPr>
          <w:rFonts w:hint="eastAsia" w:ascii="宋体" w:hAnsi="宋体" w:eastAsia="宋体" w:cs="宋体"/>
          <w:color w:val="auto"/>
          <w:sz w:val="20"/>
          <w:szCs w:val="20"/>
        </w:rPr>
        <w:br w:type="page"/>
      </w:r>
      <w:bookmarkStart w:id="2387" w:name="_Toc17751"/>
      <w:bookmarkStart w:id="2388" w:name="_Toc6480"/>
      <w:bookmarkStart w:id="2389" w:name="_Toc14984"/>
      <w:r>
        <w:rPr>
          <w:rFonts w:hint="eastAsia" w:ascii="宋体" w:hAnsi="宋体" w:eastAsia="宋体" w:cs="宋体"/>
          <w:b/>
          <w:bCs/>
          <w:color w:val="auto"/>
          <w:sz w:val="24"/>
          <w:szCs w:val="24"/>
        </w:rPr>
        <w:t>（三）近年完成的类似项目情况表</w:t>
      </w:r>
      <w:bookmarkEnd w:id="2387"/>
      <w:bookmarkEnd w:id="2388"/>
      <w:bookmarkEnd w:id="2389"/>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1"/>
        <w:gridCol w:w="6094"/>
      </w:tblGrid>
      <w:tr w14:paraId="5B1FC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890B229">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项目名称</w:t>
            </w:r>
          </w:p>
        </w:tc>
        <w:tc>
          <w:tcPr>
            <w:tcW w:w="6094" w:type="dxa"/>
            <w:noWrap w:val="0"/>
            <w:vAlign w:val="center"/>
          </w:tcPr>
          <w:p w14:paraId="450DABFF">
            <w:pPr>
              <w:jc w:val="center"/>
              <w:rPr>
                <w:rFonts w:hint="eastAsia" w:ascii="宋体" w:hAnsi="宋体" w:eastAsia="宋体" w:cs="宋体"/>
                <w:color w:val="auto"/>
                <w:sz w:val="20"/>
                <w:szCs w:val="20"/>
              </w:rPr>
            </w:pPr>
          </w:p>
        </w:tc>
      </w:tr>
      <w:tr w14:paraId="7F52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036A490">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项目所在地</w:t>
            </w:r>
          </w:p>
        </w:tc>
        <w:tc>
          <w:tcPr>
            <w:tcW w:w="6094" w:type="dxa"/>
            <w:noWrap w:val="0"/>
            <w:vAlign w:val="center"/>
          </w:tcPr>
          <w:p w14:paraId="47E14FE0">
            <w:pPr>
              <w:jc w:val="center"/>
              <w:rPr>
                <w:rFonts w:hint="eastAsia" w:ascii="宋体" w:hAnsi="宋体" w:eastAsia="宋体" w:cs="宋体"/>
                <w:color w:val="auto"/>
                <w:sz w:val="20"/>
                <w:szCs w:val="20"/>
              </w:rPr>
            </w:pPr>
          </w:p>
        </w:tc>
      </w:tr>
      <w:tr w14:paraId="3A6B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8463F3C">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发包人名称</w:t>
            </w:r>
          </w:p>
        </w:tc>
        <w:tc>
          <w:tcPr>
            <w:tcW w:w="6094" w:type="dxa"/>
            <w:noWrap w:val="0"/>
            <w:vAlign w:val="center"/>
          </w:tcPr>
          <w:p w14:paraId="76FD2AFF">
            <w:pPr>
              <w:jc w:val="center"/>
              <w:rPr>
                <w:rFonts w:hint="eastAsia" w:ascii="宋体" w:hAnsi="宋体" w:eastAsia="宋体" w:cs="宋体"/>
                <w:color w:val="auto"/>
                <w:sz w:val="20"/>
                <w:szCs w:val="20"/>
              </w:rPr>
            </w:pPr>
          </w:p>
        </w:tc>
      </w:tr>
      <w:tr w14:paraId="04F6B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EF20CB7">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发包人地址</w:t>
            </w:r>
          </w:p>
        </w:tc>
        <w:tc>
          <w:tcPr>
            <w:tcW w:w="6094" w:type="dxa"/>
            <w:noWrap w:val="0"/>
            <w:vAlign w:val="center"/>
          </w:tcPr>
          <w:p w14:paraId="741C030C">
            <w:pPr>
              <w:jc w:val="center"/>
              <w:rPr>
                <w:rFonts w:hint="eastAsia" w:ascii="宋体" w:hAnsi="宋体" w:eastAsia="宋体" w:cs="宋体"/>
                <w:color w:val="auto"/>
                <w:sz w:val="20"/>
                <w:szCs w:val="20"/>
              </w:rPr>
            </w:pPr>
          </w:p>
        </w:tc>
      </w:tr>
      <w:tr w14:paraId="3FAE8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115B94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发包人联系人及电话</w:t>
            </w:r>
          </w:p>
        </w:tc>
        <w:tc>
          <w:tcPr>
            <w:tcW w:w="6094" w:type="dxa"/>
            <w:noWrap w:val="0"/>
            <w:vAlign w:val="center"/>
          </w:tcPr>
          <w:p w14:paraId="1330D415">
            <w:pPr>
              <w:jc w:val="center"/>
              <w:rPr>
                <w:rFonts w:hint="eastAsia" w:ascii="宋体" w:hAnsi="宋体" w:eastAsia="宋体" w:cs="宋体"/>
                <w:color w:val="auto"/>
                <w:sz w:val="20"/>
                <w:szCs w:val="20"/>
              </w:rPr>
            </w:pPr>
          </w:p>
        </w:tc>
      </w:tr>
      <w:tr w14:paraId="1CCD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E0E30E5">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合同价格</w:t>
            </w:r>
          </w:p>
        </w:tc>
        <w:tc>
          <w:tcPr>
            <w:tcW w:w="6094" w:type="dxa"/>
            <w:noWrap w:val="0"/>
            <w:vAlign w:val="center"/>
          </w:tcPr>
          <w:p w14:paraId="4E5109DE">
            <w:pPr>
              <w:jc w:val="center"/>
              <w:rPr>
                <w:rFonts w:hint="eastAsia" w:ascii="宋体" w:hAnsi="宋体" w:eastAsia="宋体" w:cs="宋体"/>
                <w:color w:val="auto"/>
                <w:sz w:val="20"/>
                <w:szCs w:val="20"/>
              </w:rPr>
            </w:pPr>
          </w:p>
        </w:tc>
      </w:tr>
      <w:tr w14:paraId="38C9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94577D7">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开工日期</w:t>
            </w:r>
          </w:p>
        </w:tc>
        <w:tc>
          <w:tcPr>
            <w:tcW w:w="6094" w:type="dxa"/>
            <w:noWrap w:val="0"/>
            <w:vAlign w:val="center"/>
          </w:tcPr>
          <w:p w14:paraId="59034A2F">
            <w:pPr>
              <w:jc w:val="center"/>
              <w:rPr>
                <w:rFonts w:hint="eastAsia" w:ascii="宋体" w:hAnsi="宋体" w:eastAsia="宋体" w:cs="宋体"/>
                <w:color w:val="auto"/>
                <w:sz w:val="20"/>
                <w:szCs w:val="20"/>
              </w:rPr>
            </w:pPr>
          </w:p>
        </w:tc>
      </w:tr>
      <w:tr w14:paraId="04A0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C61D54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竣工日期</w:t>
            </w:r>
          </w:p>
        </w:tc>
        <w:tc>
          <w:tcPr>
            <w:tcW w:w="6094" w:type="dxa"/>
            <w:noWrap w:val="0"/>
            <w:vAlign w:val="center"/>
          </w:tcPr>
          <w:p w14:paraId="5498574D">
            <w:pPr>
              <w:jc w:val="center"/>
              <w:rPr>
                <w:rFonts w:hint="eastAsia" w:ascii="宋体" w:hAnsi="宋体" w:eastAsia="宋体" w:cs="宋体"/>
                <w:color w:val="auto"/>
                <w:sz w:val="20"/>
                <w:szCs w:val="20"/>
              </w:rPr>
            </w:pPr>
          </w:p>
        </w:tc>
      </w:tr>
      <w:tr w14:paraId="02BCD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5F5EBBE">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承担的工作</w:t>
            </w:r>
          </w:p>
        </w:tc>
        <w:tc>
          <w:tcPr>
            <w:tcW w:w="6094" w:type="dxa"/>
            <w:noWrap w:val="0"/>
            <w:vAlign w:val="center"/>
          </w:tcPr>
          <w:p w14:paraId="78B187CF">
            <w:pPr>
              <w:jc w:val="center"/>
              <w:rPr>
                <w:rFonts w:hint="eastAsia" w:ascii="宋体" w:hAnsi="宋体" w:eastAsia="宋体" w:cs="宋体"/>
                <w:color w:val="auto"/>
                <w:sz w:val="20"/>
                <w:szCs w:val="20"/>
              </w:rPr>
            </w:pPr>
          </w:p>
        </w:tc>
      </w:tr>
      <w:tr w14:paraId="59633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99C7BCC">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工程质量</w:t>
            </w:r>
          </w:p>
        </w:tc>
        <w:tc>
          <w:tcPr>
            <w:tcW w:w="6094" w:type="dxa"/>
            <w:noWrap w:val="0"/>
            <w:vAlign w:val="center"/>
          </w:tcPr>
          <w:p w14:paraId="273263B0">
            <w:pPr>
              <w:jc w:val="center"/>
              <w:rPr>
                <w:rFonts w:hint="eastAsia" w:ascii="宋体" w:hAnsi="宋体" w:eastAsia="宋体" w:cs="宋体"/>
                <w:color w:val="auto"/>
                <w:sz w:val="20"/>
                <w:szCs w:val="20"/>
              </w:rPr>
            </w:pPr>
          </w:p>
        </w:tc>
      </w:tr>
      <w:tr w14:paraId="2D68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572E85A">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项目经理</w:t>
            </w:r>
          </w:p>
        </w:tc>
        <w:tc>
          <w:tcPr>
            <w:tcW w:w="6094" w:type="dxa"/>
            <w:noWrap w:val="0"/>
            <w:vAlign w:val="center"/>
          </w:tcPr>
          <w:p w14:paraId="33548625">
            <w:pPr>
              <w:jc w:val="center"/>
              <w:rPr>
                <w:rFonts w:hint="eastAsia" w:ascii="宋体" w:hAnsi="宋体" w:eastAsia="宋体" w:cs="宋体"/>
                <w:color w:val="auto"/>
                <w:sz w:val="20"/>
                <w:szCs w:val="20"/>
              </w:rPr>
            </w:pPr>
          </w:p>
        </w:tc>
      </w:tr>
      <w:tr w14:paraId="2675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0823A3C">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技术负责人</w:t>
            </w:r>
          </w:p>
        </w:tc>
        <w:tc>
          <w:tcPr>
            <w:tcW w:w="6094" w:type="dxa"/>
            <w:noWrap w:val="0"/>
            <w:vAlign w:val="center"/>
          </w:tcPr>
          <w:p w14:paraId="1B9C6368">
            <w:pPr>
              <w:jc w:val="center"/>
              <w:rPr>
                <w:rFonts w:hint="eastAsia" w:ascii="宋体" w:hAnsi="宋体" w:eastAsia="宋体" w:cs="宋体"/>
                <w:color w:val="auto"/>
                <w:sz w:val="20"/>
                <w:szCs w:val="20"/>
              </w:rPr>
            </w:pPr>
          </w:p>
        </w:tc>
      </w:tr>
      <w:tr w14:paraId="7E1DC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8C505DF">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总监理工程师及电话</w:t>
            </w:r>
          </w:p>
        </w:tc>
        <w:tc>
          <w:tcPr>
            <w:tcW w:w="6094" w:type="dxa"/>
            <w:noWrap w:val="0"/>
            <w:vAlign w:val="center"/>
          </w:tcPr>
          <w:p w14:paraId="5851FAAE">
            <w:pPr>
              <w:jc w:val="center"/>
              <w:rPr>
                <w:rFonts w:hint="eastAsia" w:ascii="宋体" w:hAnsi="宋体" w:eastAsia="宋体" w:cs="宋体"/>
                <w:color w:val="auto"/>
                <w:sz w:val="20"/>
                <w:szCs w:val="20"/>
              </w:rPr>
            </w:pPr>
          </w:p>
        </w:tc>
      </w:tr>
      <w:tr w14:paraId="114C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1" w:type="dxa"/>
            <w:noWrap w:val="0"/>
            <w:vAlign w:val="center"/>
          </w:tcPr>
          <w:p w14:paraId="20E681F4">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项目描述</w:t>
            </w:r>
          </w:p>
        </w:tc>
        <w:tc>
          <w:tcPr>
            <w:tcW w:w="6094" w:type="dxa"/>
            <w:noWrap w:val="0"/>
            <w:vAlign w:val="center"/>
          </w:tcPr>
          <w:p w14:paraId="1160F0F6">
            <w:pPr>
              <w:jc w:val="center"/>
              <w:rPr>
                <w:rFonts w:hint="eastAsia" w:ascii="宋体" w:hAnsi="宋体" w:eastAsia="宋体" w:cs="宋体"/>
                <w:color w:val="auto"/>
                <w:sz w:val="20"/>
                <w:szCs w:val="20"/>
              </w:rPr>
            </w:pPr>
          </w:p>
        </w:tc>
      </w:tr>
      <w:tr w14:paraId="66D2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C954B23">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备注</w:t>
            </w:r>
          </w:p>
        </w:tc>
        <w:tc>
          <w:tcPr>
            <w:tcW w:w="6094" w:type="dxa"/>
            <w:noWrap w:val="0"/>
            <w:vAlign w:val="center"/>
          </w:tcPr>
          <w:p w14:paraId="5A2FACD0">
            <w:pPr>
              <w:jc w:val="center"/>
              <w:rPr>
                <w:rFonts w:hint="eastAsia" w:ascii="宋体" w:hAnsi="宋体" w:eastAsia="宋体" w:cs="宋体"/>
                <w:color w:val="auto"/>
                <w:sz w:val="20"/>
                <w:szCs w:val="20"/>
              </w:rPr>
            </w:pPr>
          </w:p>
        </w:tc>
      </w:tr>
    </w:tbl>
    <w:p w14:paraId="38DF7D4C">
      <w:pPr>
        <w:spacing w:before="156" w:beforeLines="50" w:after="156" w:afterLines="50" w:line="420" w:lineRule="exact"/>
        <w:jc w:val="center"/>
        <w:outlineLvl w:val="9"/>
        <w:rPr>
          <w:rFonts w:hint="eastAsia" w:ascii="宋体" w:hAnsi="宋体" w:eastAsia="宋体" w:cs="宋体"/>
          <w:color w:val="auto"/>
          <w:sz w:val="22"/>
          <w:szCs w:val="22"/>
        </w:rPr>
      </w:pPr>
      <w:r>
        <w:rPr>
          <w:rFonts w:hint="eastAsia" w:ascii="宋体" w:hAnsi="宋体" w:eastAsia="宋体" w:cs="宋体"/>
          <w:color w:val="auto"/>
          <w:sz w:val="20"/>
          <w:szCs w:val="20"/>
        </w:rPr>
        <w:br w:type="page"/>
      </w:r>
      <w:bookmarkStart w:id="2390" w:name="_Toc13315"/>
      <w:bookmarkStart w:id="2391" w:name="_Toc31047"/>
      <w:bookmarkStart w:id="2392" w:name="_Toc16309"/>
      <w:r>
        <w:rPr>
          <w:rFonts w:hint="eastAsia" w:ascii="宋体" w:hAnsi="宋体" w:eastAsia="宋体" w:cs="宋体"/>
          <w:b/>
          <w:bCs/>
          <w:color w:val="auto"/>
          <w:sz w:val="24"/>
          <w:szCs w:val="24"/>
        </w:rPr>
        <w:t>（四）正在施工的和新承接的项目情况表</w:t>
      </w:r>
      <w:bookmarkEnd w:id="2390"/>
      <w:bookmarkEnd w:id="2391"/>
      <w:bookmarkEnd w:id="2392"/>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6095"/>
      </w:tblGrid>
      <w:tr w14:paraId="41FC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E589BF2">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项目名称</w:t>
            </w:r>
          </w:p>
        </w:tc>
        <w:tc>
          <w:tcPr>
            <w:tcW w:w="6095" w:type="dxa"/>
            <w:noWrap w:val="0"/>
            <w:vAlign w:val="center"/>
          </w:tcPr>
          <w:p w14:paraId="5C975C68">
            <w:pPr>
              <w:jc w:val="center"/>
              <w:rPr>
                <w:rFonts w:hint="eastAsia" w:ascii="宋体" w:hAnsi="宋体" w:eastAsia="宋体" w:cs="宋体"/>
                <w:color w:val="auto"/>
                <w:sz w:val="20"/>
                <w:szCs w:val="20"/>
              </w:rPr>
            </w:pPr>
          </w:p>
        </w:tc>
      </w:tr>
      <w:tr w14:paraId="36C9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41A445A">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项目所在地</w:t>
            </w:r>
          </w:p>
        </w:tc>
        <w:tc>
          <w:tcPr>
            <w:tcW w:w="6095" w:type="dxa"/>
            <w:noWrap w:val="0"/>
            <w:vAlign w:val="center"/>
          </w:tcPr>
          <w:p w14:paraId="4BBAF0EE">
            <w:pPr>
              <w:jc w:val="center"/>
              <w:rPr>
                <w:rFonts w:hint="eastAsia" w:ascii="宋体" w:hAnsi="宋体" w:eastAsia="宋体" w:cs="宋体"/>
                <w:color w:val="auto"/>
                <w:sz w:val="20"/>
                <w:szCs w:val="20"/>
              </w:rPr>
            </w:pPr>
          </w:p>
        </w:tc>
      </w:tr>
      <w:tr w14:paraId="446D1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7A8E298">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发包人名称</w:t>
            </w:r>
          </w:p>
        </w:tc>
        <w:tc>
          <w:tcPr>
            <w:tcW w:w="6095" w:type="dxa"/>
            <w:noWrap w:val="0"/>
            <w:vAlign w:val="center"/>
          </w:tcPr>
          <w:p w14:paraId="2B9080A6">
            <w:pPr>
              <w:jc w:val="center"/>
              <w:rPr>
                <w:rFonts w:hint="eastAsia" w:ascii="宋体" w:hAnsi="宋体" w:eastAsia="宋体" w:cs="宋体"/>
                <w:color w:val="auto"/>
                <w:sz w:val="20"/>
                <w:szCs w:val="20"/>
              </w:rPr>
            </w:pPr>
          </w:p>
        </w:tc>
      </w:tr>
      <w:tr w14:paraId="44057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081031F">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发包人地址</w:t>
            </w:r>
          </w:p>
        </w:tc>
        <w:tc>
          <w:tcPr>
            <w:tcW w:w="6095" w:type="dxa"/>
            <w:noWrap w:val="0"/>
            <w:vAlign w:val="center"/>
          </w:tcPr>
          <w:p w14:paraId="4195CC8B">
            <w:pPr>
              <w:jc w:val="center"/>
              <w:rPr>
                <w:rFonts w:hint="eastAsia" w:ascii="宋体" w:hAnsi="宋体" w:eastAsia="宋体" w:cs="宋体"/>
                <w:color w:val="auto"/>
                <w:sz w:val="20"/>
                <w:szCs w:val="20"/>
              </w:rPr>
            </w:pPr>
          </w:p>
        </w:tc>
      </w:tr>
      <w:tr w14:paraId="5833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B72364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发包人电话</w:t>
            </w:r>
          </w:p>
        </w:tc>
        <w:tc>
          <w:tcPr>
            <w:tcW w:w="6095" w:type="dxa"/>
            <w:noWrap w:val="0"/>
            <w:vAlign w:val="center"/>
          </w:tcPr>
          <w:p w14:paraId="2508FB0D">
            <w:pPr>
              <w:jc w:val="center"/>
              <w:rPr>
                <w:rFonts w:hint="eastAsia" w:ascii="宋体" w:hAnsi="宋体" w:eastAsia="宋体" w:cs="宋体"/>
                <w:color w:val="auto"/>
                <w:sz w:val="20"/>
                <w:szCs w:val="20"/>
              </w:rPr>
            </w:pPr>
          </w:p>
        </w:tc>
      </w:tr>
      <w:tr w14:paraId="04DA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28FD695">
            <w:pPr>
              <w:jc w:val="center"/>
              <w:rPr>
                <w:rFonts w:hint="eastAsia" w:ascii="宋体" w:hAnsi="宋体" w:eastAsia="宋体" w:cs="宋体"/>
                <w:color w:val="auto"/>
                <w:sz w:val="20"/>
                <w:szCs w:val="20"/>
              </w:rPr>
            </w:pPr>
            <w:r>
              <w:rPr>
                <w:rFonts w:hint="eastAsia" w:ascii="宋体" w:hAnsi="宋体" w:eastAsia="宋体" w:cs="宋体"/>
                <w:color w:val="auto"/>
                <w:sz w:val="20"/>
                <w:szCs w:val="20"/>
              </w:rPr>
              <w:t>签约合同价</w:t>
            </w:r>
          </w:p>
        </w:tc>
        <w:tc>
          <w:tcPr>
            <w:tcW w:w="6095" w:type="dxa"/>
            <w:noWrap w:val="0"/>
            <w:vAlign w:val="center"/>
          </w:tcPr>
          <w:p w14:paraId="678560E7">
            <w:pPr>
              <w:jc w:val="center"/>
              <w:rPr>
                <w:rFonts w:hint="eastAsia" w:ascii="宋体" w:hAnsi="宋体" w:eastAsia="宋体" w:cs="宋体"/>
                <w:color w:val="auto"/>
                <w:sz w:val="20"/>
                <w:szCs w:val="20"/>
              </w:rPr>
            </w:pPr>
          </w:p>
        </w:tc>
      </w:tr>
      <w:tr w14:paraId="208B1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065B7B0">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开工日期</w:t>
            </w:r>
          </w:p>
        </w:tc>
        <w:tc>
          <w:tcPr>
            <w:tcW w:w="6095" w:type="dxa"/>
            <w:noWrap w:val="0"/>
            <w:vAlign w:val="center"/>
          </w:tcPr>
          <w:p w14:paraId="4D4954C2">
            <w:pPr>
              <w:jc w:val="center"/>
              <w:rPr>
                <w:rFonts w:hint="eastAsia" w:ascii="宋体" w:hAnsi="宋体" w:eastAsia="宋体" w:cs="宋体"/>
                <w:color w:val="auto"/>
                <w:sz w:val="20"/>
                <w:szCs w:val="20"/>
              </w:rPr>
            </w:pPr>
          </w:p>
        </w:tc>
      </w:tr>
      <w:tr w14:paraId="5494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8F04ED7">
            <w:pPr>
              <w:jc w:val="center"/>
              <w:rPr>
                <w:rFonts w:hint="eastAsia" w:ascii="宋体" w:hAnsi="宋体" w:eastAsia="宋体" w:cs="宋体"/>
                <w:color w:val="auto"/>
                <w:sz w:val="20"/>
                <w:szCs w:val="20"/>
              </w:rPr>
            </w:pPr>
            <w:r>
              <w:rPr>
                <w:rFonts w:hint="eastAsia" w:ascii="宋体" w:hAnsi="宋体" w:eastAsia="宋体" w:cs="宋体"/>
                <w:color w:val="auto"/>
                <w:sz w:val="20"/>
                <w:szCs w:val="20"/>
              </w:rPr>
              <w:t>计划竣工日期</w:t>
            </w:r>
          </w:p>
        </w:tc>
        <w:tc>
          <w:tcPr>
            <w:tcW w:w="6095" w:type="dxa"/>
            <w:noWrap w:val="0"/>
            <w:vAlign w:val="center"/>
          </w:tcPr>
          <w:p w14:paraId="6F938691">
            <w:pPr>
              <w:jc w:val="center"/>
              <w:rPr>
                <w:rFonts w:hint="eastAsia" w:ascii="宋体" w:hAnsi="宋体" w:eastAsia="宋体" w:cs="宋体"/>
                <w:color w:val="auto"/>
                <w:sz w:val="20"/>
                <w:szCs w:val="20"/>
              </w:rPr>
            </w:pPr>
          </w:p>
        </w:tc>
      </w:tr>
      <w:tr w14:paraId="76A0E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5E62A40">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承担的工作</w:t>
            </w:r>
          </w:p>
        </w:tc>
        <w:tc>
          <w:tcPr>
            <w:tcW w:w="6095" w:type="dxa"/>
            <w:noWrap w:val="0"/>
            <w:vAlign w:val="center"/>
          </w:tcPr>
          <w:p w14:paraId="2AAF293E">
            <w:pPr>
              <w:jc w:val="center"/>
              <w:rPr>
                <w:rFonts w:hint="eastAsia" w:ascii="宋体" w:hAnsi="宋体" w:eastAsia="宋体" w:cs="宋体"/>
                <w:color w:val="auto"/>
                <w:sz w:val="20"/>
                <w:szCs w:val="20"/>
              </w:rPr>
            </w:pPr>
          </w:p>
        </w:tc>
      </w:tr>
      <w:tr w14:paraId="7100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5C0CA39">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工程质量</w:t>
            </w:r>
          </w:p>
        </w:tc>
        <w:tc>
          <w:tcPr>
            <w:tcW w:w="6095" w:type="dxa"/>
            <w:noWrap w:val="0"/>
            <w:vAlign w:val="center"/>
          </w:tcPr>
          <w:p w14:paraId="118A259E">
            <w:pPr>
              <w:jc w:val="center"/>
              <w:rPr>
                <w:rFonts w:hint="eastAsia" w:ascii="宋体" w:hAnsi="宋体" w:eastAsia="宋体" w:cs="宋体"/>
                <w:color w:val="auto"/>
                <w:sz w:val="20"/>
                <w:szCs w:val="20"/>
              </w:rPr>
            </w:pPr>
          </w:p>
        </w:tc>
      </w:tr>
      <w:tr w14:paraId="593A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F6C504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项目经理</w:t>
            </w:r>
          </w:p>
        </w:tc>
        <w:tc>
          <w:tcPr>
            <w:tcW w:w="6095" w:type="dxa"/>
            <w:noWrap w:val="0"/>
            <w:vAlign w:val="center"/>
          </w:tcPr>
          <w:p w14:paraId="11C3EBEF">
            <w:pPr>
              <w:jc w:val="center"/>
              <w:rPr>
                <w:rFonts w:hint="eastAsia" w:ascii="宋体" w:hAnsi="宋体" w:eastAsia="宋体" w:cs="宋体"/>
                <w:color w:val="auto"/>
                <w:sz w:val="20"/>
                <w:szCs w:val="20"/>
              </w:rPr>
            </w:pPr>
          </w:p>
        </w:tc>
      </w:tr>
      <w:tr w14:paraId="32AA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0031874">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技术负责人</w:t>
            </w:r>
          </w:p>
        </w:tc>
        <w:tc>
          <w:tcPr>
            <w:tcW w:w="6095" w:type="dxa"/>
            <w:noWrap w:val="0"/>
            <w:vAlign w:val="center"/>
          </w:tcPr>
          <w:p w14:paraId="24C935B0">
            <w:pPr>
              <w:jc w:val="center"/>
              <w:rPr>
                <w:rFonts w:hint="eastAsia" w:ascii="宋体" w:hAnsi="宋体" w:eastAsia="宋体" w:cs="宋体"/>
                <w:color w:val="auto"/>
                <w:sz w:val="20"/>
                <w:szCs w:val="20"/>
              </w:rPr>
            </w:pPr>
          </w:p>
        </w:tc>
      </w:tr>
      <w:tr w14:paraId="4594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8A46106">
            <w:pPr>
              <w:jc w:val="center"/>
              <w:rPr>
                <w:rFonts w:hint="eastAsia" w:ascii="宋体" w:hAnsi="宋体" w:eastAsia="宋体" w:cs="宋体"/>
                <w:color w:val="auto"/>
                <w:sz w:val="20"/>
                <w:szCs w:val="20"/>
              </w:rPr>
            </w:pPr>
            <w:r>
              <w:rPr>
                <w:rFonts w:hint="eastAsia" w:ascii="宋体" w:hAnsi="宋体" w:eastAsia="宋体" w:cs="宋体"/>
                <w:color w:val="auto"/>
                <w:sz w:val="20"/>
                <w:szCs w:val="20"/>
              </w:rPr>
              <w:t>总监理工程师及电话</w:t>
            </w:r>
          </w:p>
        </w:tc>
        <w:tc>
          <w:tcPr>
            <w:tcW w:w="6095" w:type="dxa"/>
            <w:noWrap w:val="0"/>
            <w:vAlign w:val="center"/>
          </w:tcPr>
          <w:p w14:paraId="75ADDA86">
            <w:pPr>
              <w:jc w:val="center"/>
              <w:rPr>
                <w:rFonts w:hint="eastAsia" w:ascii="宋体" w:hAnsi="宋体" w:eastAsia="宋体" w:cs="宋体"/>
                <w:color w:val="auto"/>
                <w:sz w:val="20"/>
                <w:szCs w:val="20"/>
              </w:rPr>
            </w:pPr>
          </w:p>
        </w:tc>
      </w:tr>
      <w:tr w14:paraId="4477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042BD0B2">
            <w:pPr>
              <w:jc w:val="center"/>
              <w:rPr>
                <w:rFonts w:hint="eastAsia" w:ascii="宋体" w:hAnsi="宋体" w:eastAsia="宋体" w:cs="宋体"/>
                <w:color w:val="auto"/>
                <w:sz w:val="20"/>
                <w:szCs w:val="20"/>
              </w:rPr>
            </w:pPr>
            <w:r>
              <w:rPr>
                <w:rFonts w:hint="eastAsia" w:ascii="宋体" w:hAnsi="宋体" w:eastAsia="宋体" w:cs="宋体"/>
                <w:color w:val="auto"/>
                <w:sz w:val="20"/>
                <w:szCs w:val="20"/>
              </w:rPr>
              <w:t>项目描述</w:t>
            </w:r>
          </w:p>
        </w:tc>
        <w:tc>
          <w:tcPr>
            <w:tcW w:w="6095" w:type="dxa"/>
            <w:noWrap w:val="0"/>
            <w:vAlign w:val="center"/>
          </w:tcPr>
          <w:p w14:paraId="143486EE">
            <w:pPr>
              <w:jc w:val="center"/>
              <w:rPr>
                <w:rFonts w:hint="eastAsia" w:ascii="宋体" w:hAnsi="宋体" w:eastAsia="宋体" w:cs="宋体"/>
                <w:color w:val="auto"/>
                <w:sz w:val="20"/>
                <w:szCs w:val="20"/>
              </w:rPr>
            </w:pPr>
          </w:p>
        </w:tc>
      </w:tr>
      <w:tr w14:paraId="002D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0B7E192">
            <w:pPr>
              <w:jc w:val="center"/>
              <w:rPr>
                <w:rFonts w:hint="eastAsia" w:ascii="宋体" w:hAnsi="宋体" w:eastAsia="宋体" w:cs="宋体"/>
                <w:color w:val="auto"/>
                <w:sz w:val="20"/>
                <w:szCs w:val="20"/>
              </w:rPr>
            </w:pPr>
            <w:r>
              <w:rPr>
                <w:rFonts w:hint="eastAsia" w:ascii="宋体" w:hAnsi="宋体" w:eastAsia="宋体" w:cs="宋体"/>
                <w:color w:val="auto"/>
                <w:sz w:val="20"/>
                <w:szCs w:val="20"/>
              </w:rPr>
              <w:t>备注</w:t>
            </w:r>
          </w:p>
        </w:tc>
        <w:tc>
          <w:tcPr>
            <w:tcW w:w="6095" w:type="dxa"/>
            <w:noWrap w:val="0"/>
            <w:vAlign w:val="center"/>
          </w:tcPr>
          <w:p w14:paraId="15E524F3">
            <w:pPr>
              <w:jc w:val="center"/>
              <w:rPr>
                <w:rFonts w:hint="eastAsia" w:ascii="宋体" w:hAnsi="宋体" w:eastAsia="宋体" w:cs="宋体"/>
                <w:color w:val="auto"/>
                <w:sz w:val="20"/>
                <w:szCs w:val="20"/>
              </w:rPr>
            </w:pPr>
          </w:p>
        </w:tc>
      </w:tr>
    </w:tbl>
    <w:p w14:paraId="03B414D9">
      <w:pPr>
        <w:spacing w:before="156" w:beforeLines="50" w:after="156" w:afterLines="50" w:line="420" w:lineRule="exact"/>
        <w:jc w:val="center"/>
        <w:outlineLvl w:val="9"/>
        <w:rPr>
          <w:rFonts w:hint="eastAsia" w:ascii="宋体" w:hAnsi="宋体" w:eastAsia="宋体" w:cs="宋体"/>
          <w:color w:val="auto"/>
          <w:sz w:val="20"/>
          <w:szCs w:val="22"/>
        </w:rPr>
      </w:pPr>
      <w:r>
        <w:rPr>
          <w:rFonts w:hint="eastAsia" w:ascii="宋体" w:hAnsi="宋体" w:eastAsia="宋体" w:cs="宋体"/>
          <w:color w:val="auto"/>
          <w:sz w:val="20"/>
          <w:szCs w:val="20"/>
        </w:rPr>
        <w:br w:type="page"/>
      </w:r>
      <w:bookmarkStart w:id="2393" w:name="_Toc31455"/>
      <w:bookmarkStart w:id="2394" w:name="_Toc4292"/>
      <w:bookmarkStart w:id="2395" w:name="_Toc25673"/>
      <w:bookmarkStart w:id="2396" w:name="_Toc15113"/>
      <w:bookmarkStart w:id="2397" w:name="_Toc11043"/>
      <w:bookmarkStart w:id="2398" w:name="_Toc13850"/>
      <w:bookmarkStart w:id="2399" w:name="_Toc14146"/>
      <w:r>
        <w:rPr>
          <w:rFonts w:hint="eastAsia" w:ascii="宋体" w:hAnsi="宋体" w:eastAsia="宋体" w:cs="宋体"/>
          <w:b/>
          <w:bCs/>
          <w:color w:val="auto"/>
          <w:sz w:val="24"/>
          <w:szCs w:val="24"/>
        </w:rPr>
        <w:t>（五）近年发生的诉讼及仲裁情况</w:t>
      </w:r>
      <w:bookmarkEnd w:id="2393"/>
      <w:bookmarkEnd w:id="2394"/>
      <w:bookmarkEnd w:id="2395"/>
      <w:bookmarkEnd w:id="2396"/>
      <w:bookmarkEnd w:id="2397"/>
      <w:bookmarkEnd w:id="2398"/>
      <w:bookmarkEnd w:id="2399"/>
    </w:p>
    <w:p w14:paraId="20E90799">
      <w:pPr>
        <w:spacing w:line="440" w:lineRule="exact"/>
        <w:rPr>
          <w:rFonts w:hint="eastAsia" w:ascii="宋体" w:hAnsi="宋体" w:eastAsia="宋体" w:cs="宋体"/>
          <w:color w:val="auto"/>
          <w:sz w:val="20"/>
          <w:szCs w:val="22"/>
        </w:rPr>
      </w:pPr>
      <w:r>
        <w:rPr>
          <w:rFonts w:hint="eastAsia" w:ascii="宋体" w:hAnsi="宋体" w:eastAsia="宋体" w:cs="宋体"/>
          <w:color w:val="auto"/>
          <w:sz w:val="20"/>
          <w:szCs w:val="22"/>
        </w:rPr>
        <w:t>说明：近年发生的诉讼和仲裁情况仅限于投标人败诉的，且与履行施工承包合同有关的案件，不包括调解结案以及未裁决的仲裁或未终审判决的诉讼。</w:t>
      </w:r>
    </w:p>
    <w:p w14:paraId="28438743">
      <w:pPr>
        <w:spacing w:line="440" w:lineRule="exact"/>
        <w:rPr>
          <w:rFonts w:hint="eastAsia" w:ascii="宋体" w:hAnsi="宋体" w:eastAsia="宋体" w:cs="宋体"/>
          <w:color w:val="auto"/>
          <w:spacing w:val="0"/>
          <w:w w:val="100"/>
          <w:position w:val="0"/>
          <w:sz w:val="20"/>
          <w:szCs w:val="20"/>
          <w:highlight w:val="none"/>
        </w:rPr>
      </w:pPr>
    </w:p>
    <w:p w14:paraId="57706188">
      <w:pPr>
        <w:spacing w:line="440" w:lineRule="exact"/>
        <w:ind w:firstLine="400" w:firstLineChars="200"/>
        <w:rPr>
          <w:rFonts w:hint="eastAsia" w:ascii="宋体" w:hAnsi="宋体" w:eastAsia="宋体" w:cs="宋体"/>
          <w:color w:val="auto"/>
          <w:spacing w:val="0"/>
          <w:w w:val="100"/>
          <w:position w:val="0"/>
          <w:sz w:val="20"/>
          <w:szCs w:val="20"/>
          <w:highlight w:val="none"/>
        </w:rPr>
      </w:pPr>
    </w:p>
    <w:p w14:paraId="26C75273">
      <w:pPr>
        <w:autoSpaceDE w:val="0"/>
        <w:autoSpaceDN w:val="0"/>
        <w:adjustRightInd w:val="0"/>
        <w:spacing w:line="360" w:lineRule="auto"/>
        <w:ind w:right="-34" w:rightChars="-16"/>
        <w:jc w:val="center"/>
        <w:outlineLvl w:val="9"/>
        <w:rPr>
          <w:rFonts w:hint="eastAsia" w:ascii="宋体" w:hAnsi="宋体" w:eastAsia="宋体" w:cs="宋体"/>
          <w:b/>
          <w:color w:val="auto"/>
          <w:kern w:val="0"/>
          <w:sz w:val="28"/>
          <w:szCs w:val="20"/>
          <w:highlight w:val="none"/>
        </w:rPr>
      </w:pPr>
      <w:r>
        <w:rPr>
          <w:rFonts w:hint="eastAsia" w:ascii="宋体" w:hAnsi="宋体" w:eastAsia="宋体" w:cs="宋体"/>
          <w:color w:val="auto"/>
          <w:sz w:val="20"/>
          <w:szCs w:val="20"/>
        </w:rPr>
        <w:br w:type="page"/>
      </w:r>
      <w:bookmarkStart w:id="2400" w:name="_Toc1393"/>
      <w:bookmarkStart w:id="2401" w:name="_Toc31014"/>
      <w:bookmarkStart w:id="2402" w:name="_Toc1974"/>
      <w:bookmarkStart w:id="2403" w:name="_Toc4239"/>
      <w:bookmarkStart w:id="2404" w:name="_Toc31891"/>
      <w:r>
        <w:rPr>
          <w:rFonts w:hint="eastAsia" w:ascii="宋体" w:hAnsi="宋体" w:eastAsia="宋体" w:cs="宋体"/>
          <w:b/>
          <w:bCs/>
          <w:color w:val="auto"/>
          <w:sz w:val="28"/>
          <w:szCs w:val="28"/>
        </w:rPr>
        <w:t>十、</w:t>
      </w:r>
      <w:bookmarkEnd w:id="2400"/>
      <w:r>
        <w:rPr>
          <w:rFonts w:hint="eastAsia" w:ascii="宋体" w:hAnsi="宋体" w:eastAsia="宋体" w:cs="宋体"/>
          <w:b/>
          <w:color w:val="auto"/>
          <w:kern w:val="0"/>
          <w:sz w:val="32"/>
          <w:szCs w:val="21"/>
          <w:highlight w:val="none"/>
        </w:rPr>
        <w:t>其他材料</w:t>
      </w:r>
      <w:bookmarkEnd w:id="2401"/>
      <w:bookmarkEnd w:id="2402"/>
      <w:bookmarkEnd w:id="2403"/>
      <w:bookmarkEnd w:id="2404"/>
    </w:p>
    <w:p w14:paraId="6761541F">
      <w:pPr>
        <w:autoSpaceDE w:val="0"/>
        <w:autoSpaceDN w:val="0"/>
        <w:adjustRightInd w:val="0"/>
        <w:spacing w:line="360" w:lineRule="auto"/>
        <w:ind w:right="-34" w:rightChars="-16"/>
        <w:jc w:val="center"/>
        <w:outlineLvl w:val="9"/>
        <w:rPr>
          <w:rFonts w:hint="eastAsia" w:ascii="宋体" w:hAnsi="宋体" w:eastAsia="宋体" w:cs="宋体"/>
          <w:b/>
          <w:color w:val="auto"/>
          <w:kern w:val="0"/>
          <w:sz w:val="24"/>
          <w:szCs w:val="18"/>
          <w:highlight w:val="none"/>
        </w:rPr>
      </w:pPr>
      <w:bookmarkStart w:id="2405" w:name="_Toc13157"/>
      <w:bookmarkStart w:id="2406" w:name="_Toc13489"/>
      <w:r>
        <w:rPr>
          <w:rFonts w:hint="eastAsia" w:ascii="宋体" w:hAnsi="宋体" w:eastAsia="宋体" w:cs="宋体"/>
          <w:b/>
          <w:color w:val="auto"/>
          <w:kern w:val="0"/>
          <w:sz w:val="28"/>
          <w:szCs w:val="28"/>
          <w:highlight w:val="none"/>
        </w:rPr>
        <w:t>（一）投标活动承诺书</w:t>
      </w:r>
      <w:bookmarkEnd w:id="2405"/>
      <w:bookmarkEnd w:id="2406"/>
    </w:p>
    <w:p w14:paraId="672CB460">
      <w:pPr>
        <w:autoSpaceDE w:val="0"/>
        <w:autoSpaceDN w:val="0"/>
        <w:adjustRightInd w:val="0"/>
        <w:spacing w:line="360" w:lineRule="auto"/>
        <w:ind w:right="-34" w:rightChars="-16"/>
        <w:jc w:val="center"/>
        <w:outlineLvl w:val="9"/>
        <w:rPr>
          <w:rFonts w:hint="eastAsia" w:ascii="宋体" w:hAnsi="宋体" w:eastAsia="宋体" w:cs="宋体"/>
          <w:b/>
          <w:color w:val="auto"/>
          <w:kern w:val="0"/>
          <w:sz w:val="28"/>
          <w:szCs w:val="28"/>
          <w:highlight w:val="none"/>
        </w:rPr>
      </w:pPr>
      <w:bookmarkStart w:id="2407" w:name="_Toc20268"/>
      <w:bookmarkStart w:id="2408" w:name="_Toc601"/>
      <w:bookmarkStart w:id="2409" w:name="_Toc1336"/>
      <w:r>
        <w:rPr>
          <w:rFonts w:hint="eastAsia" w:ascii="宋体" w:hAnsi="宋体" w:eastAsia="宋体" w:cs="宋体"/>
          <w:b/>
          <w:color w:val="auto"/>
          <w:kern w:val="0"/>
          <w:sz w:val="28"/>
          <w:szCs w:val="28"/>
          <w:highlight w:val="none"/>
        </w:rPr>
        <w:t>承诺书</w:t>
      </w:r>
      <w:bookmarkEnd w:id="2407"/>
      <w:bookmarkEnd w:id="2408"/>
      <w:bookmarkEnd w:id="2409"/>
    </w:p>
    <w:p w14:paraId="6B14731E">
      <w:pPr>
        <w:pStyle w:val="15"/>
        <w:rPr>
          <w:rFonts w:hint="eastAsia" w:ascii="宋体" w:hAnsi="宋体" w:eastAsia="宋体" w:cs="宋体"/>
          <w:color w:val="auto"/>
          <w:highlight w:val="none"/>
        </w:rPr>
      </w:pPr>
    </w:p>
    <w:p w14:paraId="36AD3FDD">
      <w:pPr>
        <w:autoSpaceDE w:val="0"/>
        <w:autoSpaceDN w:val="0"/>
        <w:adjustRightInd w:val="0"/>
        <w:spacing w:line="360" w:lineRule="auto"/>
        <w:ind w:left="0" w:leftChars="0" w:right="-34" w:rightChars="-16" w:firstLine="0" w:firstLineChars="0"/>
        <w:jc w:val="left"/>
        <w:outlineLvl w:val="0"/>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bookmarkStart w:id="2410" w:name="_Toc18055"/>
      <w:bookmarkStart w:id="2411" w:name="_Toc29444"/>
      <w:bookmarkStart w:id="2412" w:name="_Toc20380"/>
      <w:bookmarkStart w:id="2413" w:name="_Toc25857"/>
      <w:bookmarkStart w:id="2414" w:name="_Toc29977249"/>
      <w:r>
        <w:rPr>
          <w:rFonts w:hint="eastAsia" w:ascii="宋体" w:hAnsi="宋体" w:eastAsia="宋体" w:cs="宋体"/>
          <w:color w:val="auto"/>
          <w:kern w:val="0"/>
          <w:sz w:val="24"/>
          <w:szCs w:val="24"/>
          <w:highlight w:val="none"/>
        </w:rPr>
        <w:t>（招标人）：</w:t>
      </w:r>
      <w:bookmarkEnd w:id="2410"/>
      <w:bookmarkEnd w:id="2411"/>
      <w:bookmarkEnd w:id="2412"/>
      <w:bookmarkEnd w:id="2413"/>
      <w:bookmarkEnd w:id="2414"/>
    </w:p>
    <w:p w14:paraId="48068273">
      <w:pPr>
        <w:widowControl/>
        <w:spacing w:before="0" w:beforeLines="0" w:beforeAutospacing="0" w:after="0" w:afterLines="0" w:afterAutospacing="0" w:line="420" w:lineRule="exact"/>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我单位承诺，在</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4BE8B178">
      <w:pPr>
        <w:widowControl/>
        <w:spacing w:before="0" w:beforeLines="0" w:beforeAutospacing="0" w:after="0" w:afterLines="0" w:afterAutospacing="0" w:line="42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一、遵循公开、公正和诚实信用的原则自愿参加本项目的投标，所提供的一切材料都是真实、有效、合法的；</w:t>
      </w:r>
    </w:p>
    <w:p w14:paraId="55DA51F9">
      <w:pPr>
        <w:widowControl/>
        <w:spacing w:before="0" w:beforeLines="0" w:beforeAutospacing="0" w:after="0" w:afterLines="0" w:afterAutospacing="0" w:line="42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二、不存在投标报价明显低于成本价或高于招标文件设定的最高投标限价，恶意扰乱市场正常秩序；</w:t>
      </w:r>
    </w:p>
    <w:p w14:paraId="21EE7854">
      <w:pPr>
        <w:widowControl/>
        <w:spacing w:before="0" w:beforeLines="0" w:beforeAutospacing="0" w:after="0" w:afterLines="0" w:afterAutospacing="0" w:line="42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三、不存在出租（出借）或转让资格、资质证书供他人投标的情况，不借用、挂靠他人资质证书，不存在以他人名义投标或者以其他方式弄虚作假（含不实承诺）骗取中标情形;</w:t>
      </w:r>
    </w:p>
    <w:p w14:paraId="59C5C263">
      <w:pPr>
        <w:widowControl/>
        <w:spacing w:before="0" w:beforeLines="0" w:beforeAutospacing="0" w:after="0" w:afterLines="0" w:afterAutospacing="0" w:line="42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7BA6FC6D">
      <w:pPr>
        <w:widowControl/>
        <w:spacing w:before="0" w:beforeLines="0" w:beforeAutospacing="0" w:after="0" w:afterLines="0" w:afterAutospacing="0" w:line="42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五、不与招标人、招标代理机构或其他投标人串通投标，损害国家利益、社会公共利益或者他人的合法权益;</w:t>
      </w:r>
    </w:p>
    <w:p w14:paraId="5051E524">
      <w:pPr>
        <w:widowControl/>
        <w:spacing w:before="0" w:beforeLines="0" w:beforeAutospacing="0" w:after="0" w:afterLines="0" w:afterAutospacing="0" w:line="42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六、严格遵守开标现场纪律，服从监管人员管理;</w:t>
      </w:r>
    </w:p>
    <w:p w14:paraId="492C46F3">
      <w:pPr>
        <w:widowControl/>
        <w:spacing w:before="0" w:beforeLines="0" w:beforeAutospacing="0" w:after="0" w:afterLines="0" w:afterAutospacing="0" w:line="420" w:lineRule="exac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277EF643">
      <w:pPr>
        <w:widowControl/>
        <w:spacing w:before="0" w:beforeLines="0" w:beforeAutospacing="0" w:after="0" w:afterLines="0" w:afterAutospacing="0" w:line="420" w:lineRule="exact"/>
        <w:jc w:val="right"/>
        <w:rPr>
          <w:rFonts w:hint="eastAsia" w:ascii="宋体" w:hAnsi="宋体" w:eastAsia="宋体" w:cs="宋体"/>
          <w:color w:val="auto"/>
          <w:kern w:val="0"/>
          <w:sz w:val="24"/>
          <w:szCs w:val="24"/>
          <w:highlight w:val="none"/>
          <w:lang w:val="en-US" w:eastAsia="zh-CN" w:bidi="ar-SA"/>
        </w:rPr>
      </w:pPr>
    </w:p>
    <w:p w14:paraId="09DBBC5A">
      <w:pPr>
        <w:widowControl/>
        <w:spacing w:before="0" w:beforeLines="0" w:beforeAutospacing="0" w:after="0" w:afterLines="0" w:afterAutospacing="0" w:line="420" w:lineRule="exact"/>
        <w:ind w:right="640" w:firstLine="3360" w:firstLineChars="14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承 诺 人：（公章）</w:t>
      </w:r>
    </w:p>
    <w:p w14:paraId="4CCCEBDC">
      <w:pPr>
        <w:widowControl/>
        <w:spacing w:before="0" w:beforeLines="0" w:beforeAutospacing="0" w:after="0" w:afterLines="0" w:afterAutospacing="0" w:line="420" w:lineRule="exact"/>
        <w:ind w:right="640" w:firstLine="3360" w:firstLineChars="14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联系电话：</w:t>
      </w:r>
    </w:p>
    <w:p w14:paraId="17907D7B">
      <w:pPr>
        <w:widowControl/>
        <w:spacing w:before="0" w:beforeLines="0" w:beforeAutospacing="0" w:after="0" w:afterLines="0" w:afterAutospacing="0" w:line="420" w:lineRule="exact"/>
        <w:ind w:right="640" w:firstLine="1200" w:firstLineChars="5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法定代表人或委托代理人签</w:t>
      </w:r>
      <w:r>
        <w:rPr>
          <w:rFonts w:hint="eastAsia" w:ascii="宋体" w:hAnsi="宋体" w:cs="宋体"/>
          <w:color w:val="auto"/>
          <w:kern w:val="0"/>
          <w:sz w:val="24"/>
          <w:szCs w:val="24"/>
          <w:highlight w:val="none"/>
          <w:lang w:val="en-US" w:eastAsia="zh-CN" w:bidi="ar-SA"/>
        </w:rPr>
        <w:t>章</w:t>
      </w:r>
      <w:r>
        <w:rPr>
          <w:rFonts w:hint="eastAsia" w:ascii="宋体" w:hAnsi="宋体" w:eastAsia="宋体" w:cs="宋体"/>
          <w:color w:val="auto"/>
          <w:kern w:val="0"/>
          <w:sz w:val="24"/>
          <w:szCs w:val="24"/>
          <w:highlight w:val="none"/>
          <w:lang w:val="en-US" w:eastAsia="zh-CN" w:bidi="ar-SA"/>
        </w:rPr>
        <w:t>：</w:t>
      </w:r>
    </w:p>
    <w:p w14:paraId="63BB0748">
      <w:pPr>
        <w:widowControl/>
        <w:spacing w:before="0" w:beforeLines="0" w:beforeAutospacing="0" w:after="0" w:afterLines="0" w:afterAutospacing="0" w:line="450" w:lineRule="atLeast"/>
        <w:ind w:right="640"/>
        <w:jc w:val="center"/>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年  月  日</w:t>
      </w:r>
    </w:p>
    <w:p w14:paraId="5E679B5A">
      <w:pPr>
        <w:widowControl/>
        <w:numPr>
          <w:ilvl w:val="0"/>
          <w:numId w:val="0"/>
        </w:numPr>
        <w:wordWrap w:val="0"/>
        <w:snapToGrid w:val="0"/>
        <w:spacing w:line="460" w:lineRule="exact"/>
        <w:ind w:firstLine="560" w:firstLineChars="20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8"/>
          <w:szCs w:val="20"/>
          <w:highlight w:val="none"/>
        </w:rPr>
        <w:br w:type="page"/>
      </w:r>
      <w:bookmarkStart w:id="2415" w:name="_Toc500865955"/>
      <w:bookmarkStart w:id="2416" w:name="_Toc500864565"/>
      <w:bookmarkStart w:id="2417" w:name="_Toc4392"/>
      <w:bookmarkStart w:id="2418" w:name="_Toc29620"/>
      <w:bookmarkStart w:id="2419" w:name="_Toc20972"/>
      <w:bookmarkStart w:id="2420" w:name="_Toc3679"/>
      <w:bookmarkStart w:id="2421" w:name="_Toc13885"/>
      <w:bookmarkStart w:id="2422" w:name="_Toc16318"/>
    </w:p>
    <w:bookmarkEnd w:id="2415"/>
    <w:bookmarkEnd w:id="2416"/>
    <w:bookmarkEnd w:id="2417"/>
    <w:bookmarkEnd w:id="2418"/>
    <w:bookmarkEnd w:id="2419"/>
    <w:bookmarkEnd w:id="2420"/>
    <w:bookmarkEnd w:id="2421"/>
    <w:bookmarkEnd w:id="2422"/>
    <w:p w14:paraId="6E229B65">
      <w:pPr>
        <w:pStyle w:val="29"/>
        <w:rPr>
          <w:rFonts w:hint="eastAsia" w:ascii="宋体" w:hAnsi="宋体" w:eastAsia="宋体" w:cs="宋体"/>
          <w:color w:val="auto"/>
          <w:sz w:val="20"/>
          <w:szCs w:val="22"/>
        </w:rPr>
      </w:pPr>
    </w:p>
    <w:p w14:paraId="2272CB15">
      <w:pPr>
        <w:pStyle w:val="29"/>
        <w:rPr>
          <w:rFonts w:hint="eastAsia" w:ascii="宋体" w:hAnsi="宋体" w:eastAsia="宋体" w:cs="宋体"/>
          <w:color w:val="auto"/>
          <w:sz w:val="20"/>
          <w:szCs w:val="22"/>
        </w:rPr>
      </w:pPr>
    </w:p>
    <w:p w14:paraId="73283CDE">
      <w:pPr>
        <w:pStyle w:val="3"/>
        <w:bidi w:val="0"/>
        <w:jc w:val="center"/>
        <w:outlineLvl w:val="9"/>
        <w:rPr>
          <w:rFonts w:hint="eastAsia" w:ascii="宋体" w:hAnsi="宋体" w:eastAsia="宋体" w:cs="宋体"/>
          <w:b/>
          <w:color w:val="auto"/>
          <w:sz w:val="20"/>
          <w:szCs w:val="28"/>
        </w:rPr>
      </w:pPr>
      <w:r>
        <w:rPr>
          <w:rFonts w:hint="eastAsia" w:ascii="宋体" w:hAnsi="宋体" w:eastAsia="宋体" w:cs="宋体"/>
          <w:b w:val="0"/>
          <w:bCs w:val="0"/>
          <w:color w:val="auto"/>
          <w:kern w:val="0"/>
          <w:sz w:val="28"/>
          <w:szCs w:val="28"/>
          <w:highlight w:val="none"/>
        </w:rPr>
        <w:t>（</w:t>
      </w:r>
      <w:r>
        <w:rPr>
          <w:rFonts w:hint="eastAsia" w:ascii="宋体" w:hAnsi="宋体" w:eastAsia="宋体" w:cs="宋体"/>
          <w:b w:val="0"/>
          <w:bCs w:val="0"/>
          <w:color w:val="auto"/>
          <w:kern w:val="0"/>
          <w:sz w:val="28"/>
          <w:szCs w:val="28"/>
          <w:highlight w:val="none"/>
          <w:lang w:eastAsia="zh-CN"/>
        </w:rPr>
        <w:t>二</w:t>
      </w:r>
      <w:r>
        <w:rPr>
          <w:rFonts w:hint="eastAsia" w:ascii="宋体" w:hAnsi="宋体" w:eastAsia="宋体" w:cs="宋体"/>
          <w:b w:val="0"/>
          <w:bCs w:val="0"/>
          <w:color w:val="auto"/>
          <w:kern w:val="0"/>
          <w:sz w:val="28"/>
          <w:szCs w:val="28"/>
          <w:highlight w:val="none"/>
        </w:rPr>
        <w:t>）</w:t>
      </w:r>
      <w:r>
        <w:rPr>
          <w:rFonts w:hint="eastAsia" w:ascii="宋体" w:hAnsi="宋体" w:eastAsia="宋体" w:cs="宋体"/>
          <w:b w:val="0"/>
          <w:bCs w:val="0"/>
          <w:color w:val="auto"/>
          <w:sz w:val="28"/>
          <w:szCs w:val="28"/>
          <w:highlight w:val="none"/>
        </w:rPr>
        <w:t>投标人认为有必要提供的其他材料</w:t>
      </w:r>
    </w:p>
    <w:p w14:paraId="44EEBA4B">
      <w:pPr>
        <w:pStyle w:val="29"/>
        <w:rPr>
          <w:rFonts w:hint="eastAsia" w:ascii="宋体" w:hAnsi="宋体" w:eastAsia="宋体" w:cs="宋体"/>
          <w:color w:val="auto"/>
          <w:sz w:val="20"/>
          <w:szCs w:val="22"/>
        </w:rPr>
      </w:pPr>
    </w:p>
    <w:p w14:paraId="0DDCEE42">
      <w:pPr>
        <w:rPr>
          <w:rFonts w:hint="eastAsia" w:ascii="宋体" w:hAnsi="宋体" w:eastAsia="宋体" w:cs="宋体"/>
          <w:color w:val="auto"/>
          <w:sz w:val="20"/>
          <w:szCs w:val="22"/>
        </w:rPr>
      </w:pPr>
    </w:p>
    <w:p w14:paraId="7790399F">
      <w:pPr>
        <w:rPr>
          <w:rFonts w:hint="eastAsia" w:ascii="宋体" w:hAnsi="宋体" w:eastAsia="宋体" w:cs="宋体"/>
          <w:color w:val="auto"/>
          <w:sz w:val="20"/>
          <w:szCs w:val="22"/>
        </w:rPr>
      </w:pPr>
    </w:p>
    <w:p w14:paraId="0572E31C">
      <w:pPr>
        <w:rPr>
          <w:rFonts w:hint="eastAsia" w:ascii="宋体" w:hAnsi="宋体" w:eastAsia="宋体" w:cs="宋体"/>
          <w:color w:val="auto"/>
          <w:sz w:val="20"/>
          <w:szCs w:val="22"/>
        </w:rPr>
      </w:pPr>
    </w:p>
    <w:p w14:paraId="7069618B">
      <w:pPr>
        <w:rPr>
          <w:rFonts w:hint="eastAsia" w:ascii="宋体" w:hAnsi="宋体" w:eastAsia="宋体" w:cs="宋体"/>
          <w:color w:val="auto"/>
          <w:sz w:val="22"/>
          <w:szCs w:val="22"/>
        </w:rPr>
      </w:pPr>
    </w:p>
    <w:p w14:paraId="78B0A493">
      <w:pPr>
        <w:rPr>
          <w:rFonts w:hint="eastAsia" w:ascii="宋体" w:hAnsi="宋体" w:eastAsia="宋体" w:cs="宋体"/>
          <w:color w:val="auto"/>
          <w:sz w:val="20"/>
          <w:szCs w:val="22"/>
        </w:rPr>
      </w:pPr>
    </w:p>
    <w:p w14:paraId="69B49E94">
      <w:pPr>
        <w:jc w:val="center"/>
        <w:outlineLvl w:val="9"/>
        <w:rPr>
          <w:rFonts w:hint="eastAsia" w:ascii="宋体" w:hAnsi="宋体" w:eastAsia="宋体" w:cs="宋体"/>
          <w:color w:val="auto"/>
          <w:sz w:val="28"/>
          <w:szCs w:val="28"/>
        </w:rPr>
      </w:pPr>
    </w:p>
    <w:p w14:paraId="541577B7">
      <w:pPr>
        <w:rPr>
          <w:rFonts w:hint="eastAsia" w:ascii="宋体" w:hAnsi="宋体" w:eastAsia="宋体" w:cs="宋体"/>
          <w:color w:val="auto"/>
        </w:rPr>
      </w:pPr>
    </w:p>
    <w:p w14:paraId="2D2DD23D">
      <w:pPr>
        <w:rPr>
          <w:color w:val="auto"/>
        </w:rPr>
      </w:pPr>
    </w:p>
    <w:sectPr>
      <w:footerReference r:id="rId19" w:type="default"/>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46B19">
    <w:pPr>
      <w:pStyle w:val="15"/>
      <w:jc w:val="center"/>
      <w:rPr>
        <w:rFonts w:ascii="Times New Roman" w:hAnsi="Times New Roman"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98F7ED">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nmGe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4d8ctTvz84/v55+/zr28E&#10;fShQH6DGvMeAmWm48QMmz35AZ+Y9qGjzFxkRjKO8p4u8ckhE5Eer5WpVYUhgbL4gPnt6HiKkO+kt&#10;yUZDI86vyMqP95DG1DklV3P+VhtTZmjcXw7EzB6Wex97zFYadsNEaOfbE/LpcfQNdbjplJiPDpXN&#10;WzIbcTZ2s3EIUe+7ska5HoQPh4RNlN5yhRF2KowzK+ym/cpL8fxesp7+qc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p5hnvIAQAAmwMAAA4AAAAAAAAAAQAgAAAAHgEAAGRycy9lMm9Eb2Mu&#10;eG1sUEsFBgAAAAAGAAYAWQEAAFgFAAAAAA==&#10;">
              <v:fill on="f" focussize="0,0"/>
              <v:stroke on="f"/>
              <v:imagedata o:title=""/>
              <o:lock v:ext="edit" aspectratio="f"/>
              <v:textbox inset="0mm,0mm,0mm,0mm" style="mso-fit-shape-to-text:t;">
                <w:txbxContent>
                  <w:p w14:paraId="6398F7ED">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DC37">
    <w:pPr>
      <w:jc w:val="center"/>
      <w:rPr>
        <w:rFonts w:hint="eastAsi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EBF291">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hpDqskBAACbAwAADgAAAGRycy9lMm9Eb2MueG1srVPNjtMwEL4j7TtY&#10;vm+d7WFVoqYrULUrJARICw/gOnZjyX/yuE36AvAGnLhw57n6HIydpAvLZQ9cnPHM+Jv5vpms7wZr&#10;yFFG0N419GZRUSKd8K12+4Z++Xx/vaIEEnctN97Jhp4k0LvN1at1H2q59J03rYwEQRzUfWhol1Ko&#10;GQPRScth4YN0GFQ+Wp7wGvesjbxHdGvYsqpuWe9jG6IXEgC92zFIJ8T4EkCvlBZy68XBSpdG1CgN&#10;T0gJOh2Abkq3SkmRPioFMhHTUGSayolF0N7lk23WvN5HHjotphb4S1p4xsly7bDoBWrLEyeHqP+B&#10;slpED16lhfCWjUSKIsjipnqmzWPHgyxcUGoIF9Hh/8GKD8dPkegWN+E1JY5bnPj5+7fzj1/nn18J&#10;+lCgPkCNeY8BM9Pw1g+YPPsBnZn3oKLNX2REMI7yni7yyiERkR+tlqtVhSGBsfmC+OzpeYiQHqS3&#10;JBsNjTi/Iis/voc0ps4puZrz99qYMkPj/nIgZvaw3PvYY7bSsBsmQjvfnpBPj6NvqMNNp8S8c6hs&#10;3pLZiLOxm41DiHrflTXK9SC8OS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SGkOqyQEAAJsDAAAOAAAAAAAAAAEAIAAAAB4BAABkcnMvZTJvRG9j&#10;LnhtbFBLBQYAAAAABgAGAFkBAABZBQAAAAA=&#10;">
              <v:fill on="f" focussize="0,0"/>
              <v:stroke on="f"/>
              <v:imagedata o:title=""/>
              <o:lock v:ext="edit" aspectratio="f"/>
              <v:textbox inset="0mm,0mm,0mm,0mm" style="mso-fit-shape-to-text:t;">
                <w:txbxContent>
                  <w:p w14:paraId="1FEBF291">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86A6">
    <w:pPr>
      <w:pStyle w:val="15"/>
      <w:jc w:val="center"/>
      <w:rPr>
        <w:rFonts w:ascii="Times New Roman" w:hAnsi="Times New Roman" w:eastAsia="仿宋_GB2312"/>
        <w:sz w:val="24"/>
      </w:rPr>
    </w:pPr>
    <w:r>
      <w:rPr>
        <w:sz w:val="24"/>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325BF7">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8z7AMo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2+ocRxixM///xx/vV4fvhO&#10;0IcC9QFqzLsLmJmG937AtZn9gM7Me1DR5i8yIhhHeU8XeeWQiMiPVsvVqsKQwNh8QXz29DxESB+k&#10;tyQbDY04vyIrP36CNKbOKbma87famDJD4/5yIGb2sNz72GO20rAbJkI7356QT4+jb6jDTafEfHSo&#10;bN6S2YizsZuNQ4h635U1yvUgvDskbKL0liuMsFNhnFlhN+1XXoo/7yXr6Z/a/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8z7AMoBAACbAwAADgAAAAAAAAABACAAAAAeAQAAZHJzL2Uyb0Rv&#10;Yy54bWxQSwUGAAAAAAYABgBZAQAAWgUAAAAA&#10;">
              <v:fill on="f" focussize="0,0"/>
              <v:stroke on="f"/>
              <v:imagedata o:title=""/>
              <o:lock v:ext="edit" aspectratio="f"/>
              <v:textbox inset="0mm,0mm,0mm,0mm" style="mso-fit-shape-to-text:t;">
                <w:txbxContent>
                  <w:p w14:paraId="2E325BF7">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E2577">
    <w:pPr>
      <w:jc w:val="center"/>
      <w:rPr>
        <w:rFonts w:hint="eastAsia"/>
      </w:rPr>
    </w:pPr>
    <w:r>
      <w:rPr>
        <w:sz w:val="21"/>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D17B8B">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68+0co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2+ocRxixM///xx/vV4fvhO&#10;0IcC9QFqzLsLmJmG937AtZn9gM7Me1DR5i8yIhhHeU8XeeWQiMiPVsvVqsKQwNh8QXz29DxESB+k&#10;tyQbDY04vyIrP36CNKbOKbma87famDJD4/5yIGb2sNz72GO20rAbJkI7356QT4+jb6jDTafEfHSo&#10;bN6S2YizsZuNQ4h635U1yvUgvDskbKL0liuMsFNhnFlhN+1XXoo/7yXr6Z/a/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v68+0coBAACbAwAADgAAAAAAAAABACAAAAAeAQAAZHJzL2Uyb0Rv&#10;Yy54bWxQSwUGAAAAAAYABgBZAQAAWgUAAAAA&#10;">
              <v:fill on="f" focussize="0,0"/>
              <v:stroke on="f"/>
              <v:imagedata o:title=""/>
              <o:lock v:ext="edit" aspectratio="f"/>
              <v:textbox inset="0mm,0mm,0mm,0mm" style="mso-fit-shape-to-text:t;">
                <w:txbxContent>
                  <w:p w14:paraId="12D17B8B">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01104">
    <w:pPr>
      <w:pStyle w:val="15"/>
      <w:jc w:val="center"/>
      <w:rPr>
        <w:rFonts w:ascii="Times New Roman" w:hAnsi="Times New Roman"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580F17">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FvRG8k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JbShy3OPHzzx/nX4/nh+8E&#10;fShQH6DGvLuAmWl47wdMnv2Azsx7UNHmLzIiGEd5Txd55ZCIyI9Wy9WqwpDA2HxBfPb0PERIH6S3&#10;JBsNjTi/Iis/foI0ps4puZrzt9qYMkPj/nIgZvaw3PvYY7bSsBsmQjvfnpBPj6NvqMNNp8R8dKhs&#10;3pLZiLOxm41DiHrflTXK9SC8Oy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W9EbyQEAAJsDAAAOAAAAAAAAAAEAIAAAAB4BAABkcnMvZTJvRG9j&#10;LnhtbFBLBQYAAAAABgAGAFkBAABZBQAAAAA=&#10;">
              <v:fill on="f" focussize="0,0"/>
              <v:stroke on="f"/>
              <v:imagedata o:title=""/>
              <o:lock v:ext="edit" aspectratio="f"/>
              <v:textbox inset="0mm,0mm,0mm,0mm" style="mso-fit-shape-to-text:t;">
                <w:txbxContent>
                  <w:p w14:paraId="3F580F17">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7F112">
    <w:pPr>
      <w:jc w:val="center"/>
      <w:rPr>
        <w:rFonts w:hint="eastAsia"/>
      </w:rP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490CF4">
                          <w:pPr>
                            <w:pStyle w:val="15"/>
                          </w:pPr>
                          <w:r>
                            <w:t xml:space="preserve">第 </w:t>
                          </w:r>
                          <w:r>
                            <w:fldChar w:fldCharType="begin"/>
                          </w:r>
                          <w:r>
                            <w:instrText xml:space="preserve"> PAGE  \* MERGEFORMAT </w:instrText>
                          </w:r>
                          <w:r>
                            <w:fldChar w:fldCharType="separate"/>
                          </w:r>
                          <w:r>
                            <w:t>27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4M8c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DV2iJI5bnPj5x/fzz9/nX98I&#10;+lCgPkCNeY8BM9Nw4wdcm9kP6My8BxVt/iIjgnHEOl3klUMiIj9aLVerCkMCY/MF8dnT8xAh3Ulv&#10;STYaGnF+RVZ+vIc0ps4puZrzt9qYMkPj/nIgZvaw3PvYY7bSsBsmQjvfnpBPj6NvqMNNp8R8dKgs&#10;9pdmI87GbjYOIep9V9Yo14Pw4ZCwidJbrjDCToVxZoXdtF95KZ7fS9bTP7X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TgzxyQEAAJsDAAAOAAAAAAAAAAEAIAAAAB4BAABkcnMvZTJvRG9j&#10;LnhtbFBLBQYAAAAABgAGAFkBAABZBQAAAAA=&#10;">
              <v:fill on="f" focussize="0,0"/>
              <v:stroke on="f"/>
              <v:imagedata o:title=""/>
              <o:lock v:ext="edit" aspectratio="f"/>
              <v:textbox inset="0mm,0mm,0mm,0mm" style="mso-fit-shape-to-text:t;">
                <w:txbxContent>
                  <w:p w14:paraId="08490CF4">
                    <w:pPr>
                      <w:pStyle w:val="15"/>
                    </w:pPr>
                    <w:r>
                      <w:t xml:space="preserve">第 </w:t>
                    </w:r>
                    <w:r>
                      <w:fldChar w:fldCharType="begin"/>
                    </w:r>
                    <w:r>
                      <w:instrText xml:space="preserve"> PAGE  \* MERGEFORMAT </w:instrText>
                    </w:r>
                    <w:r>
                      <w:fldChar w:fldCharType="separate"/>
                    </w:r>
                    <w:r>
                      <w:t>27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F75F7">
    <w:pPr>
      <w:pStyle w:val="15"/>
      <w:jc w:val="center"/>
      <w:rPr>
        <w:rFonts w:ascii="Times New Roman" w:hAnsi="Times New Roman"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D255C3">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14:paraId="35D255C3">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4AE69">
    <w:pPr>
      <w:jc w:val="center"/>
      <w:rPr>
        <w:rFonts w:hint="eastAsia"/>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A727FF">
                          <w:pPr>
                            <w:pStyle w:val="15"/>
                          </w:pPr>
                          <w:r>
                            <w:t xml:space="preserve">第 </w:t>
                          </w:r>
                          <w:r>
                            <w:fldChar w:fldCharType="begin"/>
                          </w:r>
                          <w:r>
                            <w:instrText xml:space="preserve"> PAGE  \* MERGEFORMAT </w:instrText>
                          </w:r>
                          <w:r>
                            <w:fldChar w:fldCharType="separate"/>
                          </w:r>
                          <w:r>
                            <w:t>28</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oqY8k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mipjyQEAAJsDAAAOAAAAAAAAAAEAIAAAAB4BAABkcnMvZTJvRG9j&#10;LnhtbFBLBQYAAAAABgAGAFkBAABZBQAAAAA=&#10;">
              <v:fill on="f" focussize="0,0"/>
              <v:stroke on="f"/>
              <v:imagedata o:title=""/>
              <o:lock v:ext="edit" aspectratio="f"/>
              <v:textbox inset="0mm,0mm,0mm,0mm" style="mso-fit-shape-to-text:t;">
                <w:txbxContent>
                  <w:p w14:paraId="46A727FF">
                    <w:pPr>
                      <w:pStyle w:val="15"/>
                    </w:pPr>
                    <w:r>
                      <w:t xml:space="preserve">第 </w:t>
                    </w:r>
                    <w:r>
                      <w:fldChar w:fldCharType="begin"/>
                    </w:r>
                    <w:r>
                      <w:instrText xml:space="preserve"> PAGE  \* MERGEFORMAT </w:instrText>
                    </w:r>
                    <w:r>
                      <w:fldChar w:fldCharType="separate"/>
                    </w:r>
                    <w:r>
                      <w:t>28</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9FD14">
    <w:pPr>
      <w:pStyle w:val="15"/>
      <w:jc w:val="center"/>
      <w:rPr>
        <w:rFonts w:eastAsia="仿宋_GB2312"/>
        <w:sz w:val="24"/>
      </w:rPr>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36C631">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xjdksg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s3EMUR+6ska5HoTbY8ImSm+5wgg7FcaZFXbTfuWleHwvWQ//1P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cY3ZLIAQAAmwMAAA4AAAAAAAAAAQAgAAAAHgEAAGRycy9lMm9Eb2Mu&#10;eG1sUEsFBgAAAAAGAAYAWQEAAFgFAAAAAA==&#10;">
              <v:fill on="f" focussize="0,0"/>
              <v:stroke on="f"/>
              <v:imagedata o:title=""/>
              <o:lock v:ext="edit" aspectratio="f"/>
              <v:textbox inset="0mm,0mm,0mm,0mm" style="mso-fit-shape-to-text:t;">
                <w:txbxContent>
                  <w:p w14:paraId="4136C631">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EDF65">
    <w:pPr>
      <w:jc w:val="center"/>
      <w:rPr>
        <w:rFonts w:hint="eastAsia"/>
      </w:rPr>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2782B2">
                          <w:pPr>
                            <w:pStyle w:val="15"/>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tkm6sk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2SbqyQEAAJsDAAAOAAAAAAAAAAEAIAAAAB4BAABkcnMvZTJvRG9j&#10;LnhtbFBLBQYAAAAABgAGAFkBAABZBQAAAAA=&#10;">
              <v:fill on="f" focussize="0,0"/>
              <v:stroke on="f"/>
              <v:imagedata o:title=""/>
              <o:lock v:ext="edit" aspectratio="f"/>
              <v:textbox inset="0mm,0mm,0mm,0mm" style="mso-fit-shape-to-text:t;">
                <w:txbxContent>
                  <w:p w14:paraId="3F2782B2">
                    <w:pPr>
                      <w:pStyle w:val="15"/>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2550795</wp:posOffset>
              </wp:positionH>
              <wp:positionV relativeFrom="paragraph">
                <wp:posOffset>0</wp:posOffset>
              </wp:positionV>
              <wp:extent cx="748665" cy="16764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748665" cy="167640"/>
                      </a:xfrm>
                      <a:prstGeom prst="rect">
                        <a:avLst/>
                      </a:prstGeom>
                      <a:noFill/>
                      <a:ln>
                        <a:noFill/>
                      </a:ln>
                    </wps:spPr>
                    <wps:txbx>
                      <w:txbxContent>
                        <w:p w14:paraId="6B90675D">
                          <w:pPr>
                            <w:jc w:val="center"/>
                          </w:pPr>
                        </w:p>
                      </w:txbxContent>
                    </wps:txbx>
                    <wps:bodyPr lIns="0" tIns="0" rIns="0" bIns="0" upright="0"/>
                  </wps:wsp>
                </a:graphicData>
              </a:graphic>
            </wp:anchor>
          </w:drawing>
        </mc:Choice>
        <mc:Fallback>
          <w:pict>
            <v:shape id="_x0000_s1026" o:spid="_x0000_s1026" o:spt="202" type="#_x0000_t202" style="position:absolute;left:0pt;margin-left:200.85pt;margin-top:0pt;height:13.2pt;width:58.95pt;mso-position-horizontal-relative:margin;z-index:251659264;mso-width-relative:page;mso-height-relative:page;" filled="f" stroked="f" coordsize="21600,21600" o:gfxdata="UEsDBAoAAAAAAIdO4kAAAAAAAAAAAAAAAAAEAAAAZHJzL1BLAwQUAAAACACHTuJAtLwJ2NYAAAAH&#10;AQAADwAAAGRycy9kb3ducmV2LnhtbE2PzU7DMBCE70i8g7VI3KidqgQasqkQghMSIg0Hjk7sJlbj&#10;dYjdH96e5QTH0Yxmvik3Zz+Ko52jC4SQLRQIS10wjnqEj+bl5h5ETJqMHgNZhG8bYVNdXpS6MOFE&#10;tT1uUy+4hGKhEYaUpkLK2A3W67gIkyX2dmH2OrGce2lmfeJyP8qlUrn02hEvDHqyT4Pt9tuDR3j8&#10;pPrZfb217/Wudk2zVvSa7xGvrzL1ACLZc/oLwy8+o0PFTG04kIliRFip7I6jCPyI7dtsnYNoEZb5&#10;CmRVyv/81Q9QSwMEFAAAAAgAh07iQOZyK/i8AQAAcwMAAA4AAABkcnMvZTJvRG9jLnhtbK1TS27b&#10;MBDdF+gdCO5r2kaqBILlAIGRIECRFkh7AJoiLQL8gUNb8gXSG3TVTfc9l8/RIW05bbrJIhtqNDN6&#10;fO/NaHE9WEN2MoL2rqGzyZQS6YRvtds09NvX2w9XlEDiruXGO9nQvQR6vXz/btGHWs59500rI0EQ&#10;B3UfGtqlFGrGQHTScpj4IB0WlY+WJ3yNG9ZG3iO6NWw+nVas97EN0QsJgNnVsUhPiPE1gF4pLeTK&#10;i62VLh1RozQ8oSTodAC6LGyVkiJ9VgpkIqahqDSVEy/BeJ1PtlzwehN56LQ4UeCvofBCk+Xa4aVn&#10;qBVPnGyj/g/KahE9eJUmwlt2FFIcQRWz6QtvHjseZNGCVkM4mw5vBysedl8i0S1uwpwSxy1O/PDj&#10;++Hn78OvJ4I5NKgPUGPfY8DONNz4AZvHPGAy6x5UtPmJigjW0d792V45JCIweXlxVVUfKRFYmlWX&#10;1UWxnz1/HCKkO+ktyUFDI06vmMp3nyAhEWwdW/Jdzt9qY8oEjfsngY05wzLzI8McpWE9nOSsfbtH&#10;NebeoZd5L8YgjsF6DLYh6k1XFidTyEA4i0LmtDd52H+/l67nf2X5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S8CdjWAAAABwEAAA8AAAAAAAAAAQAgAAAAIgAAAGRycy9kb3ducmV2LnhtbFBLAQIU&#10;ABQAAAAIAIdO4kDmciv4vAEAAHMDAAAOAAAAAAAAAAEAIAAAACUBAABkcnMvZTJvRG9jLnhtbFBL&#10;BQYAAAAABgAGAFkBAABTBQAAAAA=&#10;">
              <v:fill on="f" focussize="0,0"/>
              <v:stroke on="f"/>
              <v:imagedata o:title=""/>
              <o:lock v:ext="edit" aspectratio="f"/>
              <v:textbox inset="0mm,0mm,0mm,0mm">
                <w:txbxContent>
                  <w:p w14:paraId="6B90675D">
                    <w:pPr>
                      <w:jc w:val="center"/>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5C73A">
    <w:pPr>
      <w:pStyle w:val="15"/>
      <w:jc w:val="center"/>
      <w:rPr>
        <w:rFonts w:eastAsia="仿宋_GB2312"/>
        <w:sz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D7EA6B">
                          <w:pPr>
                            <w:pStyle w:val="15"/>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4ED7EA6B">
                    <w:pPr>
                      <w:pStyle w:val="15"/>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3F344">
    <w:pPr>
      <w:jc w:val="center"/>
      <w:rPr>
        <w:rFonts w:hint="eastAsia"/>
      </w:rPr>
    </w:pPr>
    <w:r>
      <w:rPr>
        <w:sz w:val="21"/>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1581F5">
                          <w:pPr>
                            <w:pStyle w:val="15"/>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0A1581F5">
                    <w:pPr>
                      <w:pStyle w:val="15"/>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2550795</wp:posOffset>
              </wp:positionH>
              <wp:positionV relativeFrom="paragraph">
                <wp:posOffset>0</wp:posOffset>
              </wp:positionV>
              <wp:extent cx="748665" cy="167640"/>
              <wp:effectExtent l="0" t="0" r="0" b="0"/>
              <wp:wrapNone/>
              <wp:docPr id="9" name="文本框 9"/>
              <wp:cNvGraphicFramePr/>
              <a:graphic xmlns:a="http://schemas.openxmlformats.org/drawingml/2006/main">
                <a:graphicData uri="http://schemas.microsoft.com/office/word/2010/wordprocessingShape">
                  <wps:wsp>
                    <wps:cNvSpPr txBox="1"/>
                    <wps:spPr>
                      <a:xfrm>
                        <a:off x="0" y="0"/>
                        <a:ext cx="748665" cy="167640"/>
                      </a:xfrm>
                      <a:prstGeom prst="rect">
                        <a:avLst/>
                      </a:prstGeom>
                      <a:noFill/>
                      <a:ln>
                        <a:noFill/>
                      </a:ln>
                    </wps:spPr>
                    <wps:txbx>
                      <w:txbxContent>
                        <w:p w14:paraId="1372D032">
                          <w:pPr>
                            <w:jc w:val="center"/>
                          </w:pPr>
                        </w:p>
                      </w:txbxContent>
                    </wps:txbx>
                    <wps:bodyPr lIns="0" tIns="0" rIns="0" bIns="0" upright="0"/>
                  </wps:wsp>
                </a:graphicData>
              </a:graphic>
            </wp:anchor>
          </w:drawing>
        </mc:Choice>
        <mc:Fallback>
          <w:pict>
            <v:shape id="_x0000_s1026" o:spid="_x0000_s1026" o:spt="202" type="#_x0000_t202" style="position:absolute;left:0pt;margin-left:200.85pt;margin-top:0pt;height:13.2pt;width:58.95pt;mso-position-horizontal-relative:margin;z-index:251661312;mso-width-relative:page;mso-height-relative:page;" filled="f" stroked="f" coordsize="21600,21600" o:gfxdata="UEsDBAoAAAAAAIdO4kAAAAAAAAAAAAAAAAAEAAAAZHJzL1BLAwQUAAAACACHTuJAtLwJ2NYAAAAH&#10;AQAADwAAAGRycy9kb3ducmV2LnhtbE2PzU7DMBCE70i8g7VI3KidqgQasqkQghMSIg0Hjk7sJlbj&#10;dYjdH96e5QTH0Yxmvik3Zz+Ko52jC4SQLRQIS10wjnqEj+bl5h5ETJqMHgNZhG8bYVNdXpS6MOFE&#10;tT1uUy+4hGKhEYaUpkLK2A3W67gIkyX2dmH2OrGce2lmfeJyP8qlUrn02hEvDHqyT4Pt9tuDR3j8&#10;pPrZfb217/Wudk2zVvSa7xGvrzL1ACLZc/oLwy8+o0PFTG04kIliRFip7I6jCPyI7dtsnYNoEZb5&#10;CmRVyv/81Q9QSwMEFAAAAAgAh07iQMdqgXe8AQAAcQMAAA4AAABkcnMvZTJvRG9jLnhtbK1TQW7b&#10;MBC8F8gfCN5r2kGqJILlAIWRoEDQFkj7AJoiLQIklyBpS/5A+oOeeum97/I7uqQtp00uOeRCrXZX&#10;w5nZ1fxmsIZsZYgaXENnkykl0glotVs39Pu32/dXlMTEXcsNONnQnYz0ZnH2bt77Wp5DB6aVgSCI&#10;i3XvG9ql5GvGouik5XECXjosKgiWJ3wNa9YG3iO6Nex8Oq1YD6H1AYSMEbPLQ5EeEcNrAEEpLeQS&#10;xMZKlw6oQRqeUFLstI90UdgqJUX6olSUiZiGotJUTrwE41U+2WLO63XgvtPiSIG/hsIzTZZrh5ee&#10;oJY8cbIJ+gWU1SJABJUmAiw7CCmOoIrZ9Jk3Dx33smhBq6M/mR7fDlZ83n4NRLcNvabEcYsD3//8&#10;sf/1Z//7kVxne3ofa+x68NiXho8w4NKM+YjJrHpQweYn6iFYR3N3J3PlkIjA5OXFVVV9oERgaVZd&#10;VhfFfPb0sQ8x3UmwJAcNDTi7Yinf3seERLB1bMl3ObjVxpT5GfdfAhtzhmXmB4Y5SsNqOMpZQbtD&#10;NeaTQyfzVoxBGIPVGGx80OuurE2mkIFwEoXMcWvyqP99L11Pf8ri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S8CdjWAAAABwEAAA8AAAAAAAAAAQAgAAAAIgAAAGRycy9kb3ducmV2LnhtbFBLAQIU&#10;ABQAAAAIAIdO4kDHaoF3vAEAAHEDAAAOAAAAAAAAAAEAIAAAACUBAABkcnMvZTJvRG9jLnhtbFBL&#10;BQYAAAAABgAGAFkBAABTBQAAAAA=&#10;">
              <v:fill on="f" focussize="0,0"/>
              <v:stroke on="f"/>
              <v:imagedata o:title=""/>
              <o:lock v:ext="edit" aspectratio="f"/>
              <v:textbox inset="0mm,0mm,0mm,0mm">
                <w:txbxContent>
                  <w:p w14:paraId="1372D032">
                    <w:pPr>
                      <w:jc w:val="center"/>
                    </w:pP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7D59F">
    <w:pPr>
      <w:pStyle w:val="15"/>
      <w:jc w:val="center"/>
      <w:rPr>
        <w:rFonts w:eastAsia="仿宋_GB2312"/>
        <w:sz w:val="24"/>
      </w:rPr>
    </w:pPr>
    <w:r>
      <w:rPr>
        <w:sz w:val="24"/>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CD206F">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41CD206F">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0B702">
    <w:pPr>
      <w:jc w:val="center"/>
      <w:rPr>
        <w:rFonts w:hint="eastAsia"/>
      </w:rPr>
    </w:pPr>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DC24C8">
                          <w:pPr>
                            <w:pStyle w:val="15"/>
                          </w:pPr>
                          <w:r>
                            <w:t xml:space="preserve">第 </w:t>
                          </w:r>
                          <w:r>
                            <w:fldChar w:fldCharType="begin"/>
                          </w:r>
                          <w:r>
                            <w:instrText xml:space="preserve"> PAGE  \* MERGEFORMAT </w:instrText>
                          </w:r>
                          <w:r>
                            <w:fldChar w:fldCharType="separate"/>
                          </w:r>
                          <w:r>
                            <w:t>72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0ADC24C8">
                    <w:pPr>
                      <w:pStyle w:val="15"/>
                    </w:pPr>
                    <w:r>
                      <w:t xml:space="preserve">第 </w:t>
                    </w:r>
                    <w:r>
                      <w:fldChar w:fldCharType="begin"/>
                    </w:r>
                    <w:r>
                      <w:instrText xml:space="preserve"> PAGE  \* MERGEFORMAT </w:instrText>
                    </w:r>
                    <w:r>
                      <w:fldChar w:fldCharType="separate"/>
                    </w:r>
                    <w:r>
                      <w:t>72</w:t>
                    </w:r>
                    <w:r>
                      <w:fldChar w:fldCharType="end"/>
                    </w:r>
                    <w:r>
                      <w:t xml:space="preserve"> 页</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2550795</wp:posOffset>
              </wp:positionH>
              <wp:positionV relativeFrom="paragraph">
                <wp:posOffset>0</wp:posOffset>
              </wp:positionV>
              <wp:extent cx="748665" cy="167640"/>
              <wp:effectExtent l="0" t="0" r="0" b="0"/>
              <wp:wrapNone/>
              <wp:docPr id="6" name="文本框 6"/>
              <wp:cNvGraphicFramePr/>
              <a:graphic xmlns:a="http://schemas.openxmlformats.org/drawingml/2006/main">
                <a:graphicData uri="http://schemas.microsoft.com/office/word/2010/wordprocessingShape">
                  <wps:wsp>
                    <wps:cNvSpPr txBox="1"/>
                    <wps:spPr>
                      <a:xfrm>
                        <a:off x="0" y="0"/>
                        <a:ext cx="748665" cy="167640"/>
                      </a:xfrm>
                      <a:prstGeom prst="rect">
                        <a:avLst/>
                      </a:prstGeom>
                      <a:noFill/>
                      <a:ln>
                        <a:noFill/>
                      </a:ln>
                    </wps:spPr>
                    <wps:txbx>
                      <w:txbxContent>
                        <w:p w14:paraId="35AFBAE0">
                          <w:pPr>
                            <w:jc w:val="center"/>
                          </w:pPr>
                        </w:p>
                      </w:txbxContent>
                    </wps:txbx>
                    <wps:bodyPr lIns="0" tIns="0" rIns="0" bIns="0" upright="0"/>
                  </wps:wsp>
                </a:graphicData>
              </a:graphic>
            </wp:anchor>
          </w:drawing>
        </mc:Choice>
        <mc:Fallback>
          <w:pict>
            <v:shape id="_x0000_s1026" o:spid="_x0000_s1026" o:spt="202" type="#_x0000_t202" style="position:absolute;left:0pt;margin-left:200.85pt;margin-top:0pt;height:13.2pt;width:58.95pt;mso-position-horizontal-relative:margin;z-index:251660288;mso-width-relative:page;mso-height-relative:page;" filled="f" stroked="f" coordsize="21600,21600" o:gfxdata="UEsDBAoAAAAAAIdO4kAAAAAAAAAAAAAAAAAEAAAAZHJzL1BLAwQUAAAACACHTuJAtLwJ2NYAAAAH&#10;AQAADwAAAGRycy9kb3ducmV2LnhtbE2PzU7DMBCE70i8g7VI3KidqgQasqkQghMSIg0Hjk7sJlbj&#10;dYjdH96e5QTH0Yxmvik3Zz+Ko52jC4SQLRQIS10wjnqEj+bl5h5ETJqMHgNZhG8bYVNdXpS6MOFE&#10;tT1uUy+4hGKhEYaUpkLK2A3W67gIkyX2dmH2OrGce2lmfeJyP8qlUrn02hEvDHqyT4Pt9tuDR3j8&#10;pPrZfb217/Wudk2zVvSa7xGvrzL1ACLZc/oLwy8+o0PFTG04kIliRFip7I6jCPyI7dtsnYNoEZb5&#10;CmRVyv/81Q9QSwMEFAAAAAgAh07iQOEvprG7AQAAcQMAAA4AAABkcnMvZTJvRG9jLnhtbK1TzY7T&#10;MBC+I/EOlu/U7WrJrqKmK6FqERICpIUHcB2nseQ/zbhN+gLwBpy4cOe5+hyM3aYLy2UPXJzJzOTz&#10;930zWd6NzrK9BjTBN3wxm3OmvQqt8duGf/l8/+qWM0zSt9IGrxt+0MjvVi9fLIdY66vQB9tqYATi&#10;sR5iw/uUYi0Eql47ibMQtadiF8DJRK+wFS3IgdCdFVfzeSWGAG2EoDQiZdenIj8jwnMAQ9cZpddB&#10;7Zz26YQK2spEkrA3EfmqsO06rdLHrkOdmG04KU3lpEso3uRTrJay3oKMvVFnCvI5FJ5octJ4uvQC&#10;tZZJsh2Yf6CcURAwdGmmghMnIcURUrGYP/HmoZdRFy1kNcaL6fj/YNWH/Sdgpm14xZmXjgZ+/P7t&#10;+OPX8edXVmV7hog1dT1E6kvjmzDS0kx5pGRWPXbg8pP0MKqTuYeLuXpMTFHy5vq2ql5zpqi0qG6q&#10;62K+ePw4Aqa3OjiWg4YDza5YKvfvMRERap1a8l0+3Btry/ys/ytBjTkjMvMTwxylcTOe5WxCeyA1&#10;9p0nJ/NWTAFMwWYKdhHMti9rkylkIJpEIXPemjzqP99L1+Ofsv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tLwJ2NYAAAAHAQAADwAAAAAAAAABACAAAAAiAAAAZHJzL2Rvd25yZXYueG1sUEsBAhQA&#10;FAAAAAgAh07iQOEvprG7AQAAcQMAAA4AAAAAAAAAAQAgAAAAJQEAAGRycy9lMm9Eb2MueG1sUEsF&#10;BgAAAAAGAAYAWQEAAFIFAAAAAA==&#10;">
              <v:fill on="f" focussize="0,0"/>
              <v:stroke on="f"/>
              <v:imagedata o:title=""/>
              <o:lock v:ext="edit" aspectratio="f"/>
              <v:textbox inset="0mm,0mm,0mm,0mm">
                <w:txbxContent>
                  <w:p w14:paraId="35AFBAE0">
                    <w:pPr>
                      <w:jc w:val="center"/>
                    </w:pP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140A2">
    <w:pPr>
      <w:widowControl w:val="0"/>
      <w:snapToGrid w:val="0"/>
      <w:jc w:val="center"/>
      <w:rPr>
        <w:rFonts w:ascii="Times New Roman" w:hAnsi="Times New Roman" w:eastAsia="仿宋_GB2312" w:cs="Times New Roman"/>
        <w:kern w:val="2"/>
        <w:sz w:val="24"/>
        <w:lang w:val="en-US" w:eastAsia="zh-CN" w:bidi="ar-SA"/>
      </w:rPr>
    </w:pPr>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B9CBC6">
                          <w:pPr>
                            <w:pStyle w:val="15"/>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7CB9CBC6">
                    <w:pPr>
                      <w:pStyle w:val="15"/>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C9984">
    <w:pPr>
      <w:pStyle w:val="15"/>
      <w:rPr>
        <w:rFonts w:hint="eastAsia"/>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FA0B4A">
                          <w:pPr>
                            <w:pStyle w:val="15"/>
                          </w:pPr>
                          <w:r>
                            <w:t xml:space="preserve">第 </w:t>
                          </w:r>
                          <w:r>
                            <w:fldChar w:fldCharType="begin"/>
                          </w:r>
                          <w:r>
                            <w:instrText xml:space="preserve"> PAGE  \* MERGEFORMAT </w:instrText>
                          </w:r>
                          <w:r>
                            <w:fldChar w:fldCharType="separate"/>
                          </w:r>
                          <w:r>
                            <w:t>109</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2FA0B4A">
                    <w:pPr>
                      <w:pStyle w:val="15"/>
                    </w:pPr>
                    <w:r>
                      <w:t xml:space="preserve">第 </w:t>
                    </w:r>
                    <w:r>
                      <w:fldChar w:fldCharType="begin"/>
                    </w:r>
                    <w:r>
                      <w:instrText xml:space="preserve"> PAGE  \* MERGEFORMAT </w:instrText>
                    </w:r>
                    <w:r>
                      <w:fldChar w:fldCharType="separate"/>
                    </w:r>
                    <w:r>
                      <w:t>109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2783D">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D9CF9B"/>
    <w:multiLevelType w:val="singleLevel"/>
    <w:tmpl w:val="C1D9CF9B"/>
    <w:lvl w:ilvl="0" w:tentative="0">
      <w:start w:val="1"/>
      <w:numFmt w:val="decimal"/>
      <w:lvlText w:val="%1."/>
      <w:lvlJc w:val="left"/>
      <w:pPr>
        <w:ind w:left="425" w:hanging="425"/>
      </w:pPr>
      <w:rPr>
        <w:rFonts w:hint="default"/>
      </w:rPr>
    </w:lvl>
  </w:abstractNum>
  <w:abstractNum w:abstractNumId="1">
    <w:nsid w:val="EA324339"/>
    <w:multiLevelType w:val="singleLevel"/>
    <w:tmpl w:val="EA324339"/>
    <w:lvl w:ilvl="0" w:tentative="0">
      <w:start w:val="1"/>
      <w:numFmt w:val="decimal"/>
      <w:suff w:val="nothing"/>
      <w:lvlText w:val="%1、"/>
      <w:lvlJc w:val="left"/>
      <w:rPr>
        <w:rFonts w:hint="default" w:ascii="宋体" w:hAnsi="宋体" w:eastAsia="宋体" w:cs="宋体"/>
      </w:rPr>
    </w:lvl>
  </w:abstractNum>
  <w:abstractNum w:abstractNumId="2">
    <w:nsid w:val="3F5BB3F5"/>
    <w:multiLevelType w:val="singleLevel"/>
    <w:tmpl w:val="3F5BB3F5"/>
    <w:lvl w:ilvl="0" w:tentative="0">
      <w:start w:val="1"/>
      <w:numFmt w:val="decimal"/>
      <w:suff w:val="nothing"/>
      <w:lvlText w:val="（%1）"/>
      <w:lvlJc w:val="left"/>
    </w:lvl>
  </w:abstractNum>
  <w:abstractNum w:abstractNumId="3">
    <w:nsid w:val="5FE815F7"/>
    <w:multiLevelType w:val="multilevel"/>
    <w:tmpl w:val="5FE815F7"/>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F76DE7"/>
    <w:rsid w:val="01E241F9"/>
    <w:rsid w:val="03F64C89"/>
    <w:rsid w:val="041003DF"/>
    <w:rsid w:val="05BD321D"/>
    <w:rsid w:val="05F54A8F"/>
    <w:rsid w:val="062947C5"/>
    <w:rsid w:val="07DD49A7"/>
    <w:rsid w:val="08DB6CDD"/>
    <w:rsid w:val="0935436E"/>
    <w:rsid w:val="09F064E7"/>
    <w:rsid w:val="0A516F86"/>
    <w:rsid w:val="0AA572D2"/>
    <w:rsid w:val="0AF3628F"/>
    <w:rsid w:val="0B026C99"/>
    <w:rsid w:val="0BF027CF"/>
    <w:rsid w:val="0CE75980"/>
    <w:rsid w:val="0D1D3EE6"/>
    <w:rsid w:val="0E2256D8"/>
    <w:rsid w:val="0FD22917"/>
    <w:rsid w:val="0FE93753"/>
    <w:rsid w:val="0FFA1E6E"/>
    <w:rsid w:val="10667503"/>
    <w:rsid w:val="111927C8"/>
    <w:rsid w:val="12296A3A"/>
    <w:rsid w:val="129906A9"/>
    <w:rsid w:val="146E0C07"/>
    <w:rsid w:val="14E5055E"/>
    <w:rsid w:val="14F04359"/>
    <w:rsid w:val="176D6324"/>
    <w:rsid w:val="17F76DE7"/>
    <w:rsid w:val="18243F2C"/>
    <w:rsid w:val="185F4F64"/>
    <w:rsid w:val="187D0391"/>
    <w:rsid w:val="1A2A3350"/>
    <w:rsid w:val="1AC21140"/>
    <w:rsid w:val="1AF220BF"/>
    <w:rsid w:val="1BB235FD"/>
    <w:rsid w:val="1D4209B0"/>
    <w:rsid w:val="1E082AA9"/>
    <w:rsid w:val="20911171"/>
    <w:rsid w:val="211C60E8"/>
    <w:rsid w:val="21365523"/>
    <w:rsid w:val="23490CEA"/>
    <w:rsid w:val="234A5990"/>
    <w:rsid w:val="258D6542"/>
    <w:rsid w:val="268806E8"/>
    <w:rsid w:val="27AE736E"/>
    <w:rsid w:val="282F1B4A"/>
    <w:rsid w:val="28B46C06"/>
    <w:rsid w:val="29550C98"/>
    <w:rsid w:val="29C0782D"/>
    <w:rsid w:val="2A930A9D"/>
    <w:rsid w:val="2F700F68"/>
    <w:rsid w:val="2F8C4439"/>
    <w:rsid w:val="30E1161A"/>
    <w:rsid w:val="30FA3624"/>
    <w:rsid w:val="318861B8"/>
    <w:rsid w:val="331C5AD4"/>
    <w:rsid w:val="34897199"/>
    <w:rsid w:val="34AA5361"/>
    <w:rsid w:val="35E71A8B"/>
    <w:rsid w:val="35FA5E74"/>
    <w:rsid w:val="36EC3A0F"/>
    <w:rsid w:val="37751B9C"/>
    <w:rsid w:val="3848736B"/>
    <w:rsid w:val="3ACC76E6"/>
    <w:rsid w:val="3ADC3D9A"/>
    <w:rsid w:val="3BD57167"/>
    <w:rsid w:val="3C9506A5"/>
    <w:rsid w:val="3D147120"/>
    <w:rsid w:val="3D99232C"/>
    <w:rsid w:val="3E0977AA"/>
    <w:rsid w:val="3E73290A"/>
    <w:rsid w:val="3F351DDF"/>
    <w:rsid w:val="40D5502B"/>
    <w:rsid w:val="41814045"/>
    <w:rsid w:val="42424E2B"/>
    <w:rsid w:val="42770F78"/>
    <w:rsid w:val="42DF08CC"/>
    <w:rsid w:val="43460C24"/>
    <w:rsid w:val="45ED3300"/>
    <w:rsid w:val="48667653"/>
    <w:rsid w:val="488D31F5"/>
    <w:rsid w:val="48F52BF7"/>
    <w:rsid w:val="49E569C3"/>
    <w:rsid w:val="4A003601"/>
    <w:rsid w:val="4A7933B4"/>
    <w:rsid w:val="4D92205D"/>
    <w:rsid w:val="4E04568A"/>
    <w:rsid w:val="517C5B1F"/>
    <w:rsid w:val="517F7502"/>
    <w:rsid w:val="520E5D83"/>
    <w:rsid w:val="5244074B"/>
    <w:rsid w:val="52CF2E82"/>
    <w:rsid w:val="533A1405"/>
    <w:rsid w:val="53E25A8A"/>
    <w:rsid w:val="54F42138"/>
    <w:rsid w:val="56375055"/>
    <w:rsid w:val="57BB500C"/>
    <w:rsid w:val="57DD1426"/>
    <w:rsid w:val="593A0373"/>
    <w:rsid w:val="5A725031"/>
    <w:rsid w:val="5A7D6269"/>
    <w:rsid w:val="5E227B93"/>
    <w:rsid w:val="5F0105B0"/>
    <w:rsid w:val="5F7F2DC3"/>
    <w:rsid w:val="601F5FBE"/>
    <w:rsid w:val="61EF4230"/>
    <w:rsid w:val="64317AFF"/>
    <w:rsid w:val="6487730D"/>
    <w:rsid w:val="651D10B4"/>
    <w:rsid w:val="67226C6E"/>
    <w:rsid w:val="6735627C"/>
    <w:rsid w:val="684352D5"/>
    <w:rsid w:val="68D37194"/>
    <w:rsid w:val="69496146"/>
    <w:rsid w:val="6AB86501"/>
    <w:rsid w:val="6AF02DC7"/>
    <w:rsid w:val="6B217424"/>
    <w:rsid w:val="6C185565"/>
    <w:rsid w:val="6C5C0714"/>
    <w:rsid w:val="6EA939B8"/>
    <w:rsid w:val="6EB72579"/>
    <w:rsid w:val="6EF445D5"/>
    <w:rsid w:val="71887D00"/>
    <w:rsid w:val="727D2EC9"/>
    <w:rsid w:val="73FD262E"/>
    <w:rsid w:val="74CB556B"/>
    <w:rsid w:val="754E0E15"/>
    <w:rsid w:val="75FF0D50"/>
    <w:rsid w:val="76406528"/>
    <w:rsid w:val="76872831"/>
    <w:rsid w:val="794B14BC"/>
    <w:rsid w:val="7B2F2B06"/>
    <w:rsid w:val="7BE97AEA"/>
    <w:rsid w:val="7C7575D0"/>
    <w:rsid w:val="7CFB7AD5"/>
    <w:rsid w:val="7D295070"/>
    <w:rsid w:val="7D621000"/>
    <w:rsid w:val="7D796C4C"/>
    <w:rsid w:val="7E8D6E52"/>
    <w:rsid w:val="7F347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jc w:val="center"/>
      <w:outlineLvl w:val="0"/>
    </w:pPr>
    <w:rPr>
      <w:rFonts w:ascii="Times New Roman" w:hAnsi="Times New Roman" w:eastAsia="宋体"/>
      <w:b/>
      <w:bCs/>
      <w:kern w:val="44"/>
      <w:sz w:val="44"/>
      <w:szCs w:val="44"/>
    </w:rPr>
  </w:style>
  <w:style w:type="paragraph" w:styleId="3">
    <w:name w:val="heading 2"/>
    <w:basedOn w:val="1"/>
    <w:next w:val="1"/>
    <w:link w:val="34"/>
    <w:qFormat/>
    <w:uiPriority w:val="99"/>
    <w:pPr>
      <w:keepNext/>
      <w:keepLines/>
      <w:spacing w:before="120" w:after="120" w:line="415" w:lineRule="auto"/>
      <w:jc w:val="left"/>
      <w:outlineLvl w:val="1"/>
    </w:pPr>
    <w:rPr>
      <w:rFonts w:ascii="Arial" w:hAnsi="Arial" w:eastAsia="宋体"/>
      <w:kern w:val="0"/>
      <w:szCs w:val="20"/>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character" w:default="1" w:styleId="23">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rFonts w:eastAsia="仿宋_GB2312"/>
      <w:szCs w:val="20"/>
    </w:rPr>
  </w:style>
  <w:style w:type="paragraph" w:styleId="7">
    <w:name w:val="caption"/>
    <w:basedOn w:val="1"/>
    <w:next w:val="1"/>
    <w:qFormat/>
    <w:uiPriority w:val="0"/>
    <w:pPr>
      <w:widowControl w:val="0"/>
      <w:spacing w:line="360" w:lineRule="auto"/>
      <w:ind w:firstLine="420" w:firstLineChars="200"/>
      <w:jc w:val="both"/>
    </w:pPr>
    <w:rPr>
      <w:rFonts w:ascii="Cambria" w:hAnsi="Cambria" w:eastAsia="黑体"/>
      <w:kern w:val="2"/>
      <w:lang w:val="en-US" w:eastAsia="zh-CN" w:bidi="ar-SA"/>
    </w:rPr>
  </w:style>
  <w:style w:type="paragraph" w:styleId="8">
    <w:name w:val="annotation text"/>
    <w:basedOn w:val="1"/>
    <w:qFormat/>
    <w:uiPriority w:val="0"/>
    <w:pPr>
      <w:jc w:val="left"/>
    </w:pPr>
  </w:style>
  <w:style w:type="paragraph" w:styleId="9">
    <w:name w:val="Body Text"/>
    <w:basedOn w:val="1"/>
    <w:next w:val="10"/>
    <w:qFormat/>
    <w:uiPriority w:val="99"/>
    <w:pPr>
      <w:spacing w:after="120"/>
    </w:pPr>
  </w:style>
  <w:style w:type="paragraph" w:styleId="10">
    <w:name w:val="Body Text 2"/>
    <w:basedOn w:val="1"/>
    <w:next w:val="9"/>
    <w:qFormat/>
    <w:uiPriority w:val="0"/>
    <w:pPr>
      <w:spacing w:line="500" w:lineRule="exact"/>
      <w:jc w:val="center"/>
    </w:pPr>
    <w:rPr>
      <w:rFonts w:hAnsi="宋体" w:eastAsia="方正小标宋_GBK"/>
      <w:spacing w:val="-20"/>
      <w:sz w:val="44"/>
    </w:rPr>
  </w:style>
  <w:style w:type="paragraph" w:styleId="11">
    <w:name w:val="Body Text Indent"/>
    <w:basedOn w:val="1"/>
    <w:next w:val="12"/>
    <w:qFormat/>
    <w:uiPriority w:val="99"/>
    <w:pPr>
      <w:spacing w:after="120"/>
      <w:ind w:left="420" w:leftChars="200"/>
    </w:pPr>
  </w:style>
  <w:style w:type="paragraph" w:customStyle="1" w:styleId="12">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styleId="13">
    <w:name w:val="toc 5"/>
    <w:basedOn w:val="1"/>
    <w:next w:val="1"/>
    <w:qFormat/>
    <w:uiPriority w:val="0"/>
    <w:pPr>
      <w:tabs>
        <w:tab w:val="right" w:leader="dot" w:pos="8296"/>
      </w:tabs>
      <w:ind w:left="1050" w:leftChars="500"/>
    </w:pPr>
  </w:style>
  <w:style w:type="paragraph" w:styleId="14">
    <w:name w:val="Plain Text"/>
    <w:basedOn w:val="1"/>
    <w:next w:val="9"/>
    <w:qFormat/>
    <w:uiPriority w:val="0"/>
    <w:pPr>
      <w:widowControl w:val="0"/>
      <w:jc w:val="both"/>
    </w:pPr>
    <w:rPr>
      <w:rFonts w:hAnsi="Courier New" w:cs="Courier New"/>
      <w:kern w:val="2"/>
      <w:sz w:val="21"/>
      <w:szCs w:val="21"/>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Normal (Web)"/>
    <w:basedOn w:val="1"/>
    <w:qFormat/>
    <w:uiPriority w:val="99"/>
    <w:pPr>
      <w:spacing w:before="100" w:beforeAutospacing="1" w:after="100" w:afterAutospacing="1"/>
      <w:jc w:val="left"/>
    </w:pPr>
    <w:rPr>
      <w:kern w:val="0"/>
      <w:sz w:val="24"/>
    </w:rPr>
  </w:style>
  <w:style w:type="paragraph" w:styleId="19">
    <w:name w:val="Title"/>
    <w:basedOn w:val="1"/>
    <w:qFormat/>
    <w:uiPriority w:val="0"/>
    <w:pPr>
      <w:spacing w:before="120" w:after="60"/>
      <w:jc w:val="center"/>
    </w:pPr>
    <w:rPr>
      <w:rFonts w:ascii="Arial" w:hAnsi="Arial"/>
      <w:b/>
      <w:sz w:val="44"/>
    </w:rPr>
  </w:style>
  <w:style w:type="paragraph" w:styleId="20">
    <w:name w:val="Body Text First Indent"/>
    <w:basedOn w:val="9"/>
    <w:next w:val="1"/>
    <w:qFormat/>
    <w:uiPriority w:val="99"/>
    <w:pPr>
      <w:ind w:firstLine="420" w:firstLineChars="100"/>
    </w:pPr>
    <w:rPr>
      <w:rFonts w:ascii="Times New Roman" w:hAnsi="Times New Roman"/>
    </w:rPr>
  </w:style>
  <w:style w:type="paragraph" w:styleId="21">
    <w:name w:val="Body Text First Indent 2"/>
    <w:basedOn w:val="11"/>
    <w:next w:val="20"/>
    <w:qFormat/>
    <w:uiPriority w:val="99"/>
    <w:pPr>
      <w:ind w:firstLine="420" w:firstLineChars="200"/>
    </w:pPr>
    <w:rPr>
      <w:rFonts w:ascii="Times New Roman" w:hAnsi="Times New Roman"/>
      <w:kern w:val="0"/>
      <w:sz w:val="20"/>
      <w:szCs w:val="20"/>
    </w:rPr>
  </w:style>
  <w:style w:type="character" w:styleId="24">
    <w:name w:val="Hyperlink"/>
    <w:basedOn w:val="23"/>
    <w:qFormat/>
    <w:uiPriority w:val="0"/>
    <w:rPr>
      <w:rFonts w:cs="Times New Roman"/>
      <w:color w:val="0000FF"/>
      <w:u w:val="single"/>
    </w:rPr>
  </w:style>
  <w:style w:type="paragraph" w:customStyle="1" w:styleId="25">
    <w:name w:val="style4"/>
    <w:basedOn w:val="26"/>
    <w:next w:val="27"/>
    <w:qFormat/>
    <w:uiPriority w:val="0"/>
    <w:pPr>
      <w:spacing w:before="280" w:after="280"/>
      <w:jc w:val="both"/>
    </w:pPr>
    <w:rPr>
      <w:rFonts w:ascii="宋体" w:hAnsi="Times New Roman" w:eastAsia="宋体" w:cs="Times New Roman"/>
      <w:kern w:val="2"/>
      <w:sz w:val="18"/>
      <w:lang w:val="en-US" w:eastAsia="zh-CN" w:bidi="ar-SA"/>
    </w:rPr>
  </w:style>
  <w:style w:type="paragraph" w:customStyle="1" w:styleId="26">
    <w:name w:val="Normal"/>
    <w:next w:val="20"/>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27">
    <w:name w:val="2"/>
    <w:next w:val="1"/>
    <w:qFormat/>
    <w:uiPriority w:val="0"/>
    <w:pPr>
      <w:widowControl w:val="0"/>
      <w:jc w:val="both"/>
    </w:pPr>
    <w:rPr>
      <w:rFonts w:ascii="Calibri" w:hAnsi="Calibri" w:eastAsia="宋体" w:cs="Times New Roman"/>
      <w:sz w:val="21"/>
      <w:szCs w:val="22"/>
      <w:lang w:val="en-US" w:eastAsia="zh-CN" w:bidi="ar-SA"/>
    </w:rPr>
  </w:style>
  <w:style w:type="paragraph" w:customStyle="1" w:styleId="28">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29">
    <w:name w:val="Default"/>
    <w:basedOn w:val="14"/>
    <w:next w:val="1"/>
    <w:qFormat/>
    <w:uiPriority w:val="99"/>
    <w:pPr>
      <w:widowControl w:val="0"/>
      <w:autoSpaceDE w:val="0"/>
      <w:autoSpaceDN w:val="0"/>
      <w:adjustRightInd w:val="0"/>
    </w:pPr>
    <w:rPr>
      <w:rFonts w:ascii="宋体" w:cs="宋体"/>
      <w:color w:val="000000"/>
      <w:sz w:val="24"/>
      <w:szCs w:val="24"/>
      <w:lang w:val="en-US" w:eastAsia="zh-CN" w:bidi="ar-SA"/>
    </w:rPr>
  </w:style>
  <w:style w:type="paragraph" w:customStyle="1" w:styleId="30">
    <w:name w:val="无间隔1"/>
    <w:basedOn w:val="31"/>
    <w:next w:val="32"/>
    <w:qFormat/>
    <w:uiPriority w:val="1"/>
    <w:pPr>
      <w:widowControl w:val="0"/>
      <w:spacing w:line="400" w:lineRule="exact"/>
      <w:ind w:firstLine="420" w:firstLineChars="200"/>
      <w:jc w:val="both"/>
    </w:pPr>
    <w:rPr>
      <w:rFonts w:ascii="Calibri" w:hAnsi="Calibri"/>
      <w:kern w:val="2"/>
      <w:sz w:val="24"/>
      <w:szCs w:val="24"/>
      <w:lang w:val="en-US" w:eastAsia="zh-CN" w:bidi="ar-SA"/>
    </w:rPr>
  </w:style>
  <w:style w:type="paragraph" w:customStyle="1" w:styleId="31">
    <w:name w:val="正文_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
    <w:name w:val="TOC Heading1"/>
    <w:next w:val="1"/>
    <w:qFormat/>
    <w:uiPriority w:val="0"/>
    <w:pPr>
      <w:wordWrap w:val="0"/>
    </w:pPr>
    <w:rPr>
      <w:rFonts w:ascii="Calibri" w:hAnsi="Calibri" w:eastAsia="宋体" w:cs="Times New Roman"/>
      <w:sz w:val="32"/>
      <w:szCs w:val="22"/>
      <w:lang w:val="en-US" w:eastAsia="zh-CN" w:bidi="ar-SA"/>
    </w:rPr>
  </w:style>
  <w:style w:type="character" w:customStyle="1" w:styleId="33">
    <w:name w:val="标题 2 Char"/>
    <w:link w:val="3"/>
    <w:qFormat/>
    <w:uiPriority w:val="99"/>
    <w:rPr>
      <w:rFonts w:ascii="Arial" w:hAnsi="Arial" w:eastAsia="宋体"/>
      <w:kern w:val="0"/>
      <w:szCs w:val="20"/>
    </w:rPr>
  </w:style>
  <w:style w:type="character" w:customStyle="1" w:styleId="34">
    <w:name w:val="标题 2 字符"/>
    <w:link w:val="3"/>
    <w:qFormat/>
    <w:uiPriority w:val="99"/>
    <w:rPr>
      <w:rFonts w:ascii="Arial" w:hAnsi="Arial" w:eastAsia="黑体"/>
      <w:b/>
      <w:kern w:val="2"/>
      <w:sz w:val="28"/>
      <w:lang w:val="en-US" w:eastAsia="zh-CN"/>
    </w:rPr>
  </w:style>
  <w:style w:type="paragraph" w:styleId="3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4.pn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1a6cdc41-3bd5-4826-ac32-ba0a5e36da37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36227A3D</paraID>
      <start>0</start>
      <end>2</end>
      <status>unmodified</status>
      <modifiedWord/>
      <trackRevisions>false</trackRevisions>
    </reviewItem>
    <reviewItem>
      <errorID>15400f39-1ce7-4e74-bcac-5107d5544320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E0E8312</paraID>
      <start>0</start>
      <end>2</end>
      <status>unmodified</status>
      <modifiedWord/>
      <trackRevisions>false</trackRevisions>
    </reviewItem>
    <reviewItem>
      <errorID>4386a3a0-381a-44f9-b267-e04991d4c2cb</errorID>
      <errorWord>【2025】175号</errorWord>
      <group>L1_Knowledge</group>
      <groupName>知识性问题</groupName>
      <ability>L2_Knowledge</ability>
      <abilityName>其他知识</abilityName>
      <candidateList>
        <item>〔2025〕175号</item>
      </candidateList>
      <explain>发文字号格式错误。</explain>
      <paraID>1639BA7C</paraID>
      <start>43</start>
      <end>53</end>
      <status>unmodified</status>
      <modifiedWord/>
      <trackRevisions>false</trackRevisions>
    </reviewItem>
    <reviewItem>
      <errorID>1262434b-3227-4460-9ac0-e24ba1efdb76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4B92610E</paraID>
      <start>0</start>
      <end>2</end>
      <status>unmodified</status>
      <modifiedWord/>
      <trackRevisions>false</trackRevisions>
    </reviewItem>
    <reviewItem>
      <errorID>c753b714-be51-4f35-91bf-8f3652ca92bc</errorID>
      <errorWord>-</errorWord>
      <group>L1_Format</group>
      <groupName>格式问题</groupName>
      <ability>L2_HalfPunc_CN</ability>
      <abilityName>全半角问题</abilityName>
      <candidateList>
        <item>－</item>
      </candidateList>
      <explain>文本全半角错误。</explain>
      <paraID>60B47653</paraID>
      <start>25</start>
      <end>26</end>
      <status>unmodified</status>
      <modifiedWord/>
      <trackRevisions>false</trackRevisions>
    </reviewItem>
    <reviewItem>
      <errorID>379e124a-3411-4341-ba75-da0c2cd5e4c3</errorID>
      <errorWord>-</errorWord>
      <group>L1_Format</group>
      <groupName>格式问题</groupName>
      <ability>L2_HalfPunc_CN</ability>
      <abilityName>全半角问题</abilityName>
      <candidateList>
        <item>－</item>
      </candidateList>
      <explain>文本全半角错误。</explain>
      <paraID>60B47653</paraID>
      <start>26</start>
      <end>27</end>
      <status>unmodified</status>
      <modifiedWord/>
      <trackRevisions>false</trackRevisions>
    </reviewItem>
    <reviewItem>
      <errorID>7db258fa-b1b2-40d3-bd7f-d3b0f0be73c6</errorID>
      <errorWord>-</errorWord>
      <group>L1_Format</group>
      <groupName>格式问题</groupName>
      <ability>L2_HalfPunc_CN</ability>
      <abilityName>全半角问题</abilityName>
      <candidateList>
        <item>－</item>
      </candidateList>
      <explain>文本全半角错误。</explain>
      <paraID>2519EBFC</paraID>
      <start>25</start>
      <end>26</end>
      <status>unmodified</status>
      <modifiedWord/>
      <trackRevisions>false</trackRevisions>
    </reviewItem>
    <reviewItem>
      <errorID>05f6567e-463f-4990-8f75-785c019cb77a</errorID>
      <errorWord>-</errorWord>
      <group>L1_Format</group>
      <groupName>格式问题</groupName>
      <ability>L2_HalfPunc_CN</ability>
      <abilityName>全半角问题</abilityName>
      <candidateList>
        <item>－</item>
      </candidateList>
      <explain>文本全半角错误。</explain>
      <paraID>2519EBFC</paraID>
      <start>26</start>
      <end>27</end>
      <status>unmodified</status>
      <modifiedWord/>
      <trackRevisions>false</trackRevisions>
    </reviewItem>
    <reviewItem>
      <errorID>fe4ff62c-142a-4b09-b1e0-69f5356e9c55</errorID>
      <errorWord>-</errorWord>
      <group>L1_Format</group>
      <groupName>格式问题</groupName>
      <ability>L2_HalfPunc_CN</ability>
      <abilityName>全半角问题</abilityName>
      <candidateList>
        <item>－</item>
      </candidateList>
      <explain>文本全半角错误。</explain>
      <paraID>37C718D5</paraID>
      <start>25</start>
      <end>26</end>
      <status>unmodified</status>
      <modifiedWord/>
      <trackRevisions>false</trackRevisions>
    </reviewItem>
    <reviewItem>
      <errorID>fd0d84dc-b98f-4598-824c-58b634478798</errorID>
      <errorWord>-</errorWord>
      <group>L1_Format</group>
      <groupName>格式问题</groupName>
      <ability>L2_HalfPunc_CN</ability>
      <abilityName>全半角问题</abilityName>
      <candidateList>
        <item>－</item>
      </candidateList>
      <explain>文本全半角错误。</explain>
      <paraID>37C718D5</paraID>
      <start>26</start>
      <end>27</end>
      <status>unmodified</status>
      <modifiedWord/>
      <trackRevisions>false</trackRevisions>
    </reviewItem>
    <reviewItem>
      <errorID>1566a940-c025-4d97-89f7-9ca9db9786a8</errorID>
      <errorWord>-</errorWord>
      <group>L1_Format</group>
      <groupName>格式问题</groupName>
      <ability>L2_HalfPunc_CN</ability>
      <abilityName>全半角问题</abilityName>
      <candidateList>
        <item>－</item>
      </candidateList>
      <explain>文本全半角错误。</explain>
      <paraID>54313BA6</paraID>
      <start>25</start>
      <end>26</end>
      <status>unmodified</status>
      <modifiedWord/>
      <trackRevisions>false</trackRevisions>
    </reviewItem>
    <reviewItem>
      <errorID>5b36fde3-1bf0-4814-81f0-af35d8687cae</errorID>
      <errorWord>-</errorWord>
      <group>L1_Format</group>
      <groupName>格式问题</groupName>
      <ability>L2_HalfPunc_CN</ability>
      <abilityName>全半角问题</abilityName>
      <candidateList>
        <item>－</item>
      </candidateList>
      <explain>文本全半角错误。</explain>
      <paraID>54313BA6</paraID>
      <start>26</start>
      <end>27</end>
      <status>unmodified</status>
      <modifiedWord/>
      <trackRevisions>false</trackRevisions>
    </reviewItem>
    <reviewItem>
      <errorID>0a75e629-4a96-4417-a3b0-511fde768f41</errorID>
      <errorWord>-</errorWord>
      <group>L1_Format</group>
      <groupName>格式问题</groupName>
      <ability>L2_HalfPunc_CN</ability>
      <abilityName>全半角问题</abilityName>
      <candidateList>
        <item>－</item>
      </candidateList>
      <explain>文本全半角错误。</explain>
      <paraID> 750D23D</paraID>
      <start>25</start>
      <end>26</end>
      <status>unmodified</status>
      <modifiedWord/>
      <trackRevisions>false</trackRevisions>
    </reviewItem>
    <reviewItem>
      <errorID>7db05715-088a-41fa-8e0e-8b221666047f</errorID>
      <errorWord>-</errorWord>
      <group>L1_Format</group>
      <groupName>格式问题</groupName>
      <ability>L2_HalfPunc_CN</ability>
      <abilityName>全半角问题</abilityName>
      <candidateList>
        <item>－</item>
      </candidateList>
      <explain>文本全半角错误。</explain>
      <paraID> 750D23D</paraID>
      <start>26</start>
      <end>27</end>
      <status>unmodified</status>
      <modifiedWord/>
      <trackRevisions>false</trackRevisions>
    </reviewItem>
    <reviewItem>
      <errorID>9509e5ad-551b-4243-8565-799d07721ff9</errorID>
      <errorWord>-</errorWord>
      <group>L1_Format</group>
      <groupName>格式问题</groupName>
      <ability>L2_HalfPunc_CN</ability>
      <abilityName>全半角问题</abilityName>
      <candidateList>
        <item>－</item>
      </candidateList>
      <explain>文本全半角错误。</explain>
      <paraID>5566D247</paraID>
      <start>25</start>
      <end>26</end>
      <status>unmodified</status>
      <modifiedWord/>
      <trackRevisions>false</trackRevisions>
    </reviewItem>
    <reviewItem>
      <errorID>93caa227-b923-425a-b812-eac56ade6c0a</errorID>
      <errorWord>-</errorWord>
      <group>L1_Format</group>
      <groupName>格式问题</groupName>
      <ability>L2_HalfPunc_CN</ability>
      <abilityName>全半角问题</abilityName>
      <candidateList>
        <item>－</item>
      </candidateList>
      <explain>文本全半角错误。</explain>
      <paraID>5566D247</paraID>
      <start>26</start>
      <end>27</end>
      <status>unmodified</status>
      <modifiedWord/>
      <trackRevisions>false</trackRevisions>
    </reviewItem>
    <reviewItem>
      <errorID>7e29e477-e3ef-482e-951c-96e29df5f1f9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6FE5DC3B</paraID>
      <start>0</start>
      <end>2</end>
      <status>unmodified</status>
      <modifiedWord/>
      <trackRevisions>false</trackRevisions>
    </reviewItem>
    <reviewItem>
      <errorID>9e43ba0d-2b3b-4354-83cf-2ff422070f23</errorID>
      <errorWord>2026年1月1日</errorWord>
      <group>L1_Word</group>
      <groupName>字词问题</groupName>
      <ability>L2_Typo</ability>
      <abilityName>字词错误</abilityName>
      <candidateList>
        <item>2026年1月1日起</item>
      </candidateList>
      <explain/>
      <paraID>349AFE99</paraID>
      <start>94</start>
      <end>103</end>
      <status>unmodified</status>
      <modifiedWord/>
      <trackRevisions>false</trackRevisions>
    </reviewItem>
    <reviewItem>
      <errorID>5d9a5658-d07e-4a7d-b915-a7438578a204</errorID>
      <errorWord>2026年1月1日</errorWord>
      <group>L1_Word</group>
      <groupName>字词问题</groupName>
      <ability>L2_Typo</ability>
      <abilityName>字词错误</abilityName>
      <candidateList>
        <item>2026年1月1日起</item>
      </candidateList>
      <explain/>
      <paraID>3D8AED3F</paraID>
      <start>53</start>
      <end>62</end>
      <status>unmodified</status>
      <modifiedWord/>
      <trackRevisions>false</trackRevisions>
    </reviewItem>
    <reviewItem>
      <errorID>dab080eb-6eed-40e9-ae0c-0caed096c31d</errorID>
      <errorWord>间</errorWord>
      <group>L1_Word</group>
      <groupName>字词问题</groupName>
      <ability>L2_Typo</ability>
      <abilityName>字词错误</abilityName>
      <candidateList>
        <item>间之</item>
      </candidateList>
      <explain/>
      <paraID>37A29742</paraID>
      <start>214</start>
      <end>215</end>
      <status>unmodified</status>
      <modifiedWord/>
      <trackRevisions>false</trackRevisions>
    </reviewItem>
    <reviewItem>
      <errorID>9e097a79-e106-4ae0-9d62-a7a71a621a3e</errorID>
      <errorWord>间</errorWord>
      <group>L1_Word</group>
      <groupName>字词问题</groupName>
      <ability>L2_Typo</ability>
      <abilityName>字词错误</abilityName>
      <candidateList>
        <item>间之</item>
      </candidateList>
      <explain/>
      <paraID>469A8DB5</paraID>
      <start>154</start>
      <end>155</end>
      <status>unmodified</status>
      <modifiedWord/>
      <trackRevisions>false</trackRevisions>
    </reviewItem>
    <reviewItem>
      <errorID>f45a7f4b-80c9-48f8-a276-e15a3c6969ca</errorID>
      <errorWord>(</errorWord>
      <group>L1_Format</group>
      <groupName>格式问题</groupName>
      <ability>L2_HalfPunc_CN</ability>
      <abilityName>全半角问题</abilityName>
      <candidateList>
        <item>（</item>
      </candidateList>
      <explain>文本全半角错误。</explain>
      <paraID>5C08BB20</paraID>
      <start>40</start>
      <end>41</end>
      <status>unmodified</status>
      <modifiedWord/>
      <trackRevisions>false</trackRevisions>
    </reviewItem>
    <reviewItem>
      <errorID>accd07d9-1de1-4b33-b934-99379e6ca656</errorID>
      <errorWord>(2024)7号</errorWord>
      <group>L1_Knowledge</group>
      <groupName>知识性问题</groupName>
      <ability>L2_Knowledge</ability>
      <abilityName>其他知识</abilityName>
      <candidateList>
        <item>〔2024〕7号</item>
      </candidateList>
      <explain>发文字号格式错误。</explain>
      <paraID>5C08BB20</paraID>
      <start>45</start>
      <end>53</end>
      <status>unmodified</status>
      <modifiedWord/>
      <trackRevisions>false</trackRevisions>
    </reviewItem>
    <reviewItem>
      <errorID>d87d5654-ba74-4659-b846-3190ecabb106</errorID>
      <errorWord>)</errorWord>
      <group>L1_Format</group>
      <groupName>格式问题</groupName>
      <ability>L2_HalfPunc_CN</ability>
      <abilityName>全半角问题</abilityName>
      <candidateList>
        <item>）</item>
      </candidateList>
      <explain>文本全半角错误。</explain>
      <paraID>5C08BB20</paraID>
      <start>53</start>
      <end>54</end>
      <status>unmodified</status>
      <modifiedWord/>
      <trackRevisions>false</trackRevisions>
    </reviewItem>
    <reviewItem>
      <errorID>11cc955b-8e24-4744-8dda-34face472975</errorID>
      <errorWord>(2024)7号</errorWord>
      <group>L1_Knowledge</group>
      <groupName>知识性问题</groupName>
      <ability>L2_Knowledge</ability>
      <abilityName>其他知识</abilityName>
      <candidateList>
        <item>〔2024〕7号</item>
      </candidateList>
      <explain>发文字号格式错误。</explain>
      <paraID>5C08BB20</paraID>
      <start>119</start>
      <end>127</end>
      <status>unmodified</status>
      <modifiedWord/>
      <trackRevisions>false</trackRevisions>
    </reviewItem>
    <reviewItem>
      <errorID>5c5d0d1c-bb73-4a52-8fca-26caa3fa4df2</errorID>
      <errorWord>(</errorWord>
      <group>L1_Format</group>
      <groupName>格式问题</groupName>
      <ability>L2_HalfPunc_CN</ability>
      <abilityName>全半角问题</abilityName>
      <candidateList>
        <item>（</item>
      </candidateList>
      <explain>文本全半角错误。</explain>
      <paraID>5C08BB20</paraID>
      <start>131</start>
      <end>132</end>
      <status>unmodified</status>
      <modifiedWord/>
      <trackRevisions>false</trackRevisions>
    </reviewItem>
    <reviewItem>
      <errorID>5cad8f1c-e676-42a1-8cd0-d6d77e8cd5bb</errorID>
      <errorWord>)</errorWord>
      <group>L1_Format</group>
      <groupName>格式问题</groupName>
      <ability>L2_HalfPunc_CN</ability>
      <abilityName>全半角问题</abilityName>
      <candidateList>
        <item>）</item>
      </candidateList>
      <explain>文本全半角错误。</explain>
      <paraID>5C08BB20</paraID>
      <start>157</start>
      <end>158</end>
      <status>unmodified</status>
      <modifiedWord/>
      <trackRevisions>false</trackRevisions>
    </reviewItem>
    <reviewItem>
      <errorID>8baa30c9-f689-495a-9692-65e02ffc8202</errorID>
      <errorWord>间</errorWord>
      <group>L1_Word</group>
      <groupName>字词问题</groupName>
      <ability>L2_Typo</ability>
      <abilityName>字词错误</abilityName>
      <candidateList>
        <item>间之</item>
      </candidateList>
      <explain/>
      <paraID>5C08BB20</paraID>
      <start>178</start>
      <end>179</end>
      <status>unmodified</status>
      <modifiedWord/>
      <trackRevisions>false</trackRevisions>
    </reviewItem>
    <reviewItem>
      <errorID>be5ea500-a21a-4bc0-a425-27456f26506d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20B36F29</paraID>
      <start>0</start>
      <end>2</end>
      <status>unmodified</status>
      <modifiedWord/>
      <trackRevisions>false</trackRevisions>
    </reviewItem>
    <reviewItem>
      <errorID>baeb8269-c139-4c74-ab28-ac637011dca3</errorID>
      <errorWord>(</errorWord>
      <group>L1_Format</group>
      <groupName>格式问题</groupName>
      <ability>L2_HalfPunc_CN</ability>
      <abilityName>全半角问题</abilityName>
      <candidateList>
        <item>（</item>
      </candidateList>
      <explain>文本全半角错误。</explain>
      <paraID> FF0FF36</paraID>
      <start>33</start>
      <end>34</end>
      <status>unmodified</status>
      <modifiedWord/>
      <trackRevisions>false</trackRevisions>
    </reviewItem>
    <reviewItem>
      <errorID>9fcce34e-923e-4339-a53f-cf18d2afe86d</errorID>
      <errorWord>)</errorWord>
      <group>L1_Format</group>
      <groupName>格式问题</groupName>
      <ability>L2_HalfPunc_CN</ability>
      <abilityName>全半角问题</abilityName>
      <candidateList>
        <item>）</item>
      </candidateList>
      <explain>文本全半角错误。</explain>
      <paraID> FF0FF36</paraID>
      <start>46</start>
      <end>47</end>
      <status>unmodified</status>
      <modifiedWord/>
      <trackRevisions>false</trackRevisions>
    </reviewItem>
    <reviewItem>
      <errorID>dacdd63f-d5a1-4f7b-953a-d1b53cbe3de8</errorID>
      <errorWord>,</errorWord>
      <group>L1_Format</group>
      <groupName>格式问题</groupName>
      <ability>L2_HalfPunc_CN</ability>
      <abilityName>全半角问题</abilityName>
      <candidateList>
        <item>，</item>
      </candidateList>
      <explain>文本全半角错误。</explain>
      <paraID> FF0FF36</paraID>
      <start>145</start>
      <end>146</end>
      <status>unmodified</status>
      <modifiedWord/>
      <trackRevisions>false</trackRevisions>
    </reviewItem>
    <reviewItem>
      <errorID>48f2212d-a0be-4531-bfac-4143c1e26b43</errorID>
      <errorWord>(</errorWord>
      <group>L1_Format</group>
      <groupName>格式问题</groupName>
      <ability>L2_HalfPunc_CN</ability>
      <abilityName>全半角问题</abilityName>
      <candidateList>
        <item>（</item>
      </candidateList>
      <explain>文本全半角错误。</explain>
      <paraID> FF0FF36</paraID>
      <start>207</start>
      <end>208</end>
      <status>unmodified</status>
      <modifiedWord/>
      <trackRevisions>false</trackRevisions>
    </reviewItem>
    <reviewItem>
      <errorID>6546f126-07c5-48c7-b623-7c3cddea6553</errorID>
      <errorWord>)</errorWord>
      <group>L1_Format</group>
      <groupName>格式问题</groupName>
      <ability>L2_HalfPunc_CN</ability>
      <abilityName>全半角问题</abilityName>
      <candidateList>
        <item>）</item>
      </candidateList>
      <explain>文本全半角错误。</explain>
      <paraID> FF0FF36</paraID>
      <start>274</start>
      <end>275</end>
      <status>unmodified</status>
      <modifiedWord/>
      <trackRevisions>false</trackRevisions>
    </reviewItem>
    <reviewItem>
      <errorID>af6c931f-5247-48a4-810b-2e2b7a7c8ab8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191DAE63</paraID>
      <start>0</start>
      <end>2</end>
      <status>unmodified</status>
      <modifiedWord/>
      <trackRevisions>false</trackRevisions>
    </reviewItem>
    <reviewItem>
      <errorID>bf209ed2-00d5-4edd-adca-95dfcb1ca450</errorID>
      <errorWord>2026年09月21日</errorWord>
      <group>L1_Knowledge</group>
      <groupName>知识性问题</groupName>
      <ability>L2_Time</ability>
      <abilityName>日期时间</abilityName>
      <candidateList>
        <item>2026年9月21日</item>
      </candidateList>
      <explain>根据日常书写习惯，月份一般会省略前导零。</explain>
      <paraID>36FA9639</paraID>
      <start>24</start>
      <end>35</end>
      <status>unmodified</status>
      <modifiedWord/>
      <trackRevisions>false</trackRevisions>
    </reviewItem>
    <reviewItem>
      <errorID>18f09bfe-597f-4d29-9590-c872c4192dc7</errorID>
      <errorWord>：</errorWord>
      <group>L1_Format</group>
      <groupName>格式问题</groupName>
      <ability>L2_HalfPunc_CN</ability>
      <abilityName>全半角问题</abilityName>
      <candidateList>
        <item>:</item>
      </candidateList>
      <explain>文本全半角错误。</explain>
      <paraID>36FA9639</paraID>
      <start>37</start>
      <end>38</end>
      <status>unmodified</status>
      <modifiedWord/>
      <trackRevisions>false</trackRevisions>
    </reviewItem>
    <reviewItem>
      <errorID>ae8af1b1-8d67-4a74-a612-4f5c5f3da799</errorID>
      <errorWord>年09月28日</errorWord>
      <group>L1_Knowledge</group>
      <groupName>知识性问题</groupName>
      <ability>L2_Time</ability>
      <abilityName>日期时间</abilityName>
      <candidateList>
        <item>年9月28日</item>
      </candidateList>
      <explain>根据日常书写习惯，月份一般会省略前导零。</explain>
      <paraID>51D9BFC7</paraID>
      <start>0</start>
      <end>7</end>
      <status>unmodified</status>
      <modifiedWord/>
      <trackRevisions>false</trackRevisions>
    </reviewItem>
    <reviewItem>
      <errorID>f3636f07-ea4a-42a4-a6d4-64dd09acd014</errorID>
      <errorWord>,</errorWord>
      <group>L1_Format</group>
      <groupName>格式问题</groupName>
      <ability>L2_HalfPunc_CN</ability>
      <abilityName>全半角问题</abilityName>
      <candidateList>
        <item>，</item>
      </candidateList>
      <explain>文本全半角错误。</explain>
      <paraID>51D9BFC7</paraID>
      <start>96</start>
      <end>97</end>
      <status>unmodified</status>
      <modifiedWord/>
      <trackRevisions>false</trackRevisions>
    </reviewItem>
    <reviewItem>
      <errorID>71ebe3fc-0cb3-446b-a611-cb0853fb76fc</errorID>
      <errorWord>登陆</errorWord>
      <group>L1_Word</group>
      <groupName>字词问题</groupName>
      <ability>L2_Typo</ability>
      <abilityName>字词错误</abilityName>
      <candidateList>
        <item>登录</item>
      </candidateList>
      <explain/>
      <paraID>7EE53EB2</paraID>
      <start>18</start>
      <end>20</end>
      <status>unmodified</status>
      <modifiedWord/>
      <trackRevisions>false</trackRevisions>
    </reviewItem>
    <reviewItem>
      <errorID>6e3d83ae-2632-49f2-a0fb-848c02cc6aa1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68875577</paraID>
      <start>0</start>
      <end>2</end>
      <status>unmodified</status>
      <modifiedWord/>
      <trackRevisions>false</trackRevisions>
    </reviewItem>
    <reviewItem>
      <errorID>f89f3426-87b7-40d5-ac48-d64807989b9b</errorID>
      <errorWord>间</errorWord>
      <group>L1_Word</group>
      <groupName>字词问题</groupName>
      <ability>L2_Typo</ability>
      <abilityName>字词错误</abilityName>
      <candidateList>
        <item>间为</item>
      </candidateList>
      <explain/>
      <paraID>1747910A</paraID>
      <start>23</start>
      <end>24</end>
      <status>unmodified</status>
      <modifiedWord/>
      <trackRevisions>false</trackRevisions>
    </reviewItem>
    <reviewItem>
      <errorID>cd4d56d8-da1c-4e56-b806-a01cdeb75225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7C1F783</paraID>
      <start>20</start>
      <end>23</end>
      <status>unmodified</status>
      <modifiedWord/>
      <trackRevisions>false</trackRevisions>
    </reviewItem>
    <reviewItem>
      <errorID>f8a9bc6e-f20b-42e1-8d33-5717996877e8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7C1F783</paraID>
      <start>37</start>
      <end>40</end>
      <status>unmodified</status>
      <modifiedWord/>
      <trackRevisions>false</trackRevisions>
    </reviewItem>
    <reviewItem>
      <errorID>b879d268-a8a5-45e2-bd72-c36459528969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65067DB5</paraID>
      <start>0</start>
      <end>2</end>
      <status>unmodified</status>
      <modifiedWord/>
      <trackRevisions>false</trackRevisions>
    </reviewItem>
    <reviewItem>
      <errorID>94230c10-22c5-4944-99c2-72bda8ad3580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3FCC11B3</paraID>
      <start>0</start>
      <end>2</end>
      <status>unmodified</status>
      <modifiedWord/>
      <trackRevisions>false</trackRevisions>
    </reviewItem>
    <reviewItem>
      <errorID>10ae7c6d-7c01-4e59-8a55-e8b1b6646370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59B345E8</paraID>
      <start>0</start>
      <end>2</end>
      <status>unmodified</status>
      <modifiedWord/>
      <trackRevisions>false</trackRevisions>
    </reviewItem>
    <reviewItem>
      <errorID>4d09f613-e868-43ef-94bf-5b312a1814b4</errorID>
      <errorWord>其均</errorWord>
      <group>L1_Word</group>
      <groupName>字词问题</groupName>
      <ability>L2_Typo</ability>
      <abilityName>字词错误</abilityName>
      <candidateList>
        <item>其</item>
      </candidateList>
      <explain/>
      <paraID> 4CA1916</paraID>
      <start>33</start>
      <end>35</end>
      <status>unmodified</status>
      <modifiedWord/>
      <trackRevisions>false</trackRevisions>
    </reviewItem>
    <reviewItem>
      <errorID>5387417a-6faf-4127-ba94-0ff9346865d1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4A8D980B</paraID>
      <start>0</start>
      <end>2</end>
      <status>unmodified</status>
      <modifiedWord/>
      <trackRevisions>false</trackRevisions>
    </reviewItem>
    <reviewItem>
      <errorID>3af6b689-4896-490f-ace4-a48301b08287</errorID>
      <errorWord>（</errorWord>
      <group>L1_Format</group>
      <groupName>格式问题</groupName>
      <ability>L2_HalfPunc_CN</ability>
      <abilityName>全半角问题</abilityName>
      <candidateList>
        <item>(</item>
      </candidateList>
      <explain>文本全半角错误。</explain>
      <paraID>78306A65</paraID>
      <start>0</start>
      <end>1</end>
      <status>unmodified</status>
      <modifiedWord/>
      <trackRevisions>false</trackRevisions>
    </reviewItem>
    <reviewItem>
      <errorID>fcb3d6ed-0b43-46be-ba9f-908c37db52ec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74F5F1F7</paraID>
      <start>0</start>
      <end>3</end>
      <status>unmodified</status>
      <modifiedWord/>
      <trackRevisions>false</trackRevisions>
    </reviewItem>
    <reviewItem>
      <errorID>4915c7fb-d5f4-42e3-93e7-f2acbbec378f</errorID>
      <errorWord>日</errorWord>
      <group>L1_Word</group>
      <groupName>字词问题</groupName>
      <ability>L2_Typo</ability>
      <abilityName>字词错误</abilityName>
      <candidateList>
        <item>日起</item>
      </candidateList>
      <explain/>
      <paraID>22411591</paraID>
      <start>15</start>
      <end>16</end>
      <status>unmodified</status>
      <modifiedWord/>
      <trackRevisions>false</trackRevisions>
    </reviewItem>
    <reviewItem>
      <errorID>e72d50cd-fc93-4f7c-8761-ecef9ef8722f</errorID>
      <errorWord>日</errorWord>
      <group>L1_Word</group>
      <groupName>字词问题</groupName>
      <ability>L2_Typo</ability>
      <abilityName>字词错误</abilityName>
      <candidateList>
        <item>日起</item>
      </candidateList>
      <explain/>
      <paraID>30A31141</paraID>
      <start>15</start>
      <end>16</end>
      <status>unmodified</status>
      <modifiedWord/>
      <trackRevisions>false</trackRevisions>
    </reviewItem>
    <reviewItem>
      <errorID>4906faf3-1a6b-45c7-9f89-4960bee7b2bf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4A7A46BA</paraID>
      <start>0</start>
      <end>2</end>
      <status>unmodified</status>
      <modifiedWord/>
      <trackRevisions>false</trackRevisions>
    </reviewItem>
    <reviewItem>
      <errorID>b7d224ea-fd11-48e7-88d5-bee3368ed620</errorID>
      <errorWord>,</errorWord>
      <group>L1_Format</group>
      <groupName>格式问题</groupName>
      <ability>L2_HalfPunc_CN</ability>
      <abilityName>全半角问题</abilityName>
      <candidateList>
        <item>，</item>
      </candidateList>
      <explain>文本全半角错误。</explain>
      <paraID> 2ACEF0E</paraID>
      <start>52</start>
      <end>53</end>
      <status>unmodified</status>
      <modifiedWord/>
      <trackRevisions>false</trackRevisions>
    </reviewItem>
    <reviewItem>
      <errorID>46066c5c-e537-42dc-95fb-b3ea3de6e73a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64999F8C</paraID>
      <start>0</start>
      <end>2</end>
      <status>unmodified</status>
      <modifiedWord/>
      <trackRevisions>false</trackRevisions>
    </reviewItem>
    <reviewItem>
      <errorID>7b1ca187-a8c2-4634-b625-a4ea6d29bff6</errorID>
      <errorWord>年</errorWord>
      <group>L1_Word</group>
      <groupName>字词问题</groupName>
      <ability>L2_Typo</ability>
      <abilityName>字词错误</abilityName>
      <candidateList>
        <item>年来</item>
      </candidateList>
      <explain/>
      <paraID>3B14D321</paraID>
      <start>1</start>
      <end>2</end>
      <status>unmodified</status>
      <modifiedWord/>
      <trackRevisions>false</trackRevisions>
    </reviewItem>
    <reviewItem>
      <errorID>f0c13779-e7a2-4746-aa3e-ff8477ba0c3e</errorID>
      <errorWord>传</errorWord>
      <group>L1_Word</group>
      <groupName>字词问题</groupName>
      <ability>L2_Typo</ability>
      <abilityName>字词错误</abilityName>
      <candidateList>
        <item>传文</item>
      </candidateList>
      <explain/>
      <paraID>4E82526B</paraID>
      <start>15</start>
      <end>16</end>
      <status>unmodified</status>
      <modifiedWord/>
      <trackRevisions>false</trackRevisions>
    </reviewItem>
    <reviewItem>
      <errorID>19df6eb6-8da4-4fd3-aac3-12d35469a51d</errorID>
      <errorWord>,</errorWord>
      <group>L1_Format</group>
      <groupName>格式问题</groupName>
      <ability>L2_HalfPunc_CN</ability>
      <abilityName>全半角问题</abilityName>
      <candidateList>
        <item>，</item>
      </candidateList>
      <explain>文本全半角错误。</explain>
      <paraID>19880C7C</paraID>
      <start>1</start>
      <end>2</end>
      <status>unmodified</status>
      <modifiedWord/>
      <trackRevisions>false</trackRevisions>
    </reviewItem>
    <reviewItem>
      <errorID>e8566b49-fa7d-49a2-bed1-58a7cdc3c299</errorID>
      <errorWord>密匙</errorWord>
      <group>L1_Word</group>
      <groupName>字词问题</groupName>
      <ability>L2_Typo</ability>
      <abilityName>字词错误</abilityName>
      <candidateList>
        <item>密钥</item>
      </candidateList>
      <explain/>
      <paraID>70B1092A</paraID>
      <start>23</start>
      <end>25</end>
      <status>unmodified</status>
      <modifiedWord/>
      <trackRevisions>false</trackRevisions>
    </reviewItem>
    <reviewItem>
      <errorID>a01395aa-3b30-4c37-9fa8-0e508d29e06f</errorID>
      <errorWord>（</errorWord>
      <group>L1_Punc</group>
      <groupName>标点问题</groupName>
      <ability>L2_Punc_CN</ability>
      <abilityName>标点符号问题</abilityName>
      <candidateList/>
      <explain>同一形式括号套用。</explain>
      <paraID>568F4A6C</paraID>
      <start>366</start>
      <end>367</end>
      <status>unmodified</status>
      <modifiedWord/>
      <trackRevisions>false</trackRevisions>
    </reviewItem>
    <reviewItem>
      <errorID>cf1fd42f-78b2-4e74-83a7-2c924368632f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1CE7038C</paraID>
      <start>0</start>
      <end>2</end>
      <status>unmodified</status>
      <modifiedWord/>
      <trackRevisions>false</trackRevisions>
    </reviewItem>
    <reviewItem>
      <errorID>11cb2efe-32c4-4dd3-95e4-435ba81bc818</errorID>
      <errorWord>,</errorWord>
      <group>L1_Format</group>
      <groupName>格式问题</groupName>
      <ability>L2_HalfPunc_CN</ability>
      <abilityName>全半角问题</abilityName>
      <candidateList>
        <item>，</item>
      </candidateList>
      <explain>文本全半角错误。</explain>
      <paraID> 13E3FA1</paraID>
      <start>52</start>
      <end>53</end>
      <status>unmodified</status>
      <modifiedWord/>
      <trackRevisions>false</trackRevisions>
    </reviewItem>
    <reviewItem>
      <errorID>1c909874-986d-4d3a-8ad7-1c78004ac919</errorID>
      <errorWord>证</errorWord>
      <group>L1_Word</group>
      <groupName>字词问题</groupName>
      <ability>L2_Typo</ability>
      <abilityName>字词错误</abilityName>
      <candidateList>
        <item>证金</item>
      </candidateList>
      <explain/>
      <paraID>3DEBF7F7</paraID>
      <start>69</start>
      <end>70</end>
      <status>unmodified</status>
      <modifiedWord/>
      <trackRevisions>false</trackRevisions>
    </reviewItem>
    <reviewItem>
      <errorID>72fd737f-7763-4102-9ec5-46141f47b637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21C3F193</paraID>
      <start>0</start>
      <end>2</end>
      <status>unmodified</status>
      <modifiedWord/>
      <trackRevisions>false</trackRevisions>
    </reviewItem>
    <reviewItem>
      <errorID>6575506c-9377-4a5f-9f5e-663fb5402ac1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3C823F17</paraID>
      <start>0</start>
      <end>2</end>
      <status>unmodified</status>
      <modifiedWord/>
      <trackRevisions>false</trackRevisions>
    </reviewItem>
    <reviewItem>
      <errorID>129a3129-b99c-4aa8-b3f7-3ca14ee64cb5</errorID>
      <errorWord>法律、法规</errorWord>
      <group>L1_Word</group>
      <groupName>字词问题</groupName>
      <ability>L2_Typo</ability>
      <abilityName>字词错误</abilityName>
      <candidateList>
        <item>法律法规</item>
      </candidateList>
      <explain/>
      <paraID>7E77C2D4</paraID>
      <start>26</start>
      <end>31</end>
      <status>unmodified</status>
      <modifiedWord/>
      <trackRevisions>false</trackRevisions>
    </reviewItem>
    <reviewItem>
      <errorID>1043d879-a227-4349-a105-dcd25957429a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14D8E82E</paraID>
      <start>18</start>
      <end>21</end>
      <status>unmodified</status>
      <modifiedWord/>
      <trackRevisions>false</trackRevisions>
    </reviewItem>
    <reviewItem>
      <errorID>b03cf69e-689b-4271-aebf-bd96ae154737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14D8E82E</paraID>
      <start>27</start>
      <end>30</end>
      <status>unmodified</status>
      <modifiedWord/>
      <trackRevisions>false</trackRevisions>
    </reviewItem>
    <reviewItem>
      <errorID>36dc3ee5-522d-4851-8e82-f97378abdaf1</errorID>
      <errorWord>其它</errorWord>
      <group>L1_Word</group>
      <groupName>字词问题</groupName>
      <ability>L2_Alias</ability>
      <abilityName>也作/曾用词</abilityName>
      <candidateList>
        <item>其他</item>
      </candidateList>
      <explain>词汇[其它]为不规范表述或旧称，其规范书面表述为[其他]。</explain>
      <paraID>66592936</paraID>
      <start>2</start>
      <end>4</end>
      <status>unmodified</status>
      <modifiedWord/>
      <trackRevisions>false</trackRevisions>
    </reviewItem>
    <reviewItem>
      <errorID>2a7a6ece-08c3-4dd2-838f-a6826ea072b8</errorID>
      <errorWord>法律、法规执行</errorWord>
      <group>L1_Word</group>
      <groupName>字词问题</groupName>
      <ability>L2_Typo</ability>
      <abilityName>字词错误</abilityName>
      <candidateList>
        <item>法律法规执行</item>
      </candidateList>
      <explain/>
      <paraID>66592936</paraID>
      <start>14</start>
      <end>21</end>
      <status>unmodified</status>
      <modifiedWord/>
      <trackRevisions>false</trackRevisions>
    </reviewItem>
    <reviewItem>
      <errorID>2df66ccc-2ef6-48ae-a3f3-fe2199f77d3a</errorID>
      <errorWord>[2023]002号</errorWord>
      <group>L1_Knowledge</group>
      <groupName>知识性问题</groupName>
      <ability>L2_Knowledge</ability>
      <abilityName>其他知识</abilityName>
      <candidateList>
        <item>〔2023〕2号</item>
      </candidateList>
      <explain>发文字号格式错误。</explain>
      <paraID>25E53F00</paraID>
      <start>25</start>
      <end>35</end>
      <status>unmodified</status>
      <modifiedWord/>
      <trackRevisions>false</trackRevisions>
    </reviewItem>
    <reviewItem>
      <errorID>a1b3c6f6-084a-4f5b-90f4-23591e78d8c4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1AA2C184</paraID>
      <start>20</start>
      <end>23</end>
      <status>unmodified</status>
      <modifiedWord/>
      <trackRevisions>false</trackRevisions>
    </reviewItem>
    <reviewItem>
      <errorID>6e3b1dab-f317-4e8f-8ebb-464dc98d9944</errorID>
      <errorWord>法律、法规</errorWord>
      <group>L1_Word</group>
      <groupName>字词问题</groupName>
      <ability>L2_Typo</ability>
      <abilityName>字词错误</abilityName>
      <candidateList>
        <item>法律法规</item>
      </candidateList>
      <explain/>
      <paraID>1AA2C184</paraID>
      <start>43</start>
      <end>48</end>
      <status>unmodified</status>
      <modifiedWord/>
      <trackRevisions>false</trackRevisions>
    </reviewItem>
    <reviewItem>
      <errorID>8a73f498-cc47-44a6-b5c9-43b8bb93361c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5A2032B1</paraID>
      <start>0</start>
      <end>2</end>
      <status>unmodified</status>
      <modifiedWord/>
      <trackRevisions>false</trackRevisions>
    </reviewItem>
    <reviewItem>
      <errorID>de7e34e8-b926-4475-9143-bf35f7b388ba</errorID>
      <errorWord>(</errorWord>
      <group>L1_Format</group>
      <groupName>格式问题</groupName>
      <ability>L2_HalfPunc_CN</ability>
      <abilityName>全半角问题</abilityName>
      <candidateList>
        <item>（</item>
      </candidateList>
      <explain>文本全半角错误。</explain>
      <paraID>5A2032B1</paraID>
      <start>55</start>
      <end>56</end>
      <status>unmodified</status>
      <modifiedWord/>
      <trackRevisions>false</trackRevisions>
    </reviewItem>
    <reviewItem>
      <errorID>e31b32d3-1fb8-47d1-b937-b1587f8aaffb</errorID>
      <errorWord>)</errorWord>
      <group>L1_Format</group>
      <groupName>格式问题</groupName>
      <ability>L2_HalfPunc_CN</ability>
      <abilityName>全半角问题</abilityName>
      <candidateList>
        <item>）</item>
      </candidateList>
      <explain>文本全半角错误。</explain>
      <paraID>5A2032B1</paraID>
      <start>86</start>
      <end>87</end>
      <status>unmodified</status>
      <modifiedWord/>
      <trackRevisions>false</trackRevisions>
    </reviewItem>
    <reviewItem>
      <errorID>e81f9026-6617-4573-ac9e-f9919e9de72c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4AA0DFC</paraID>
      <start>0</start>
      <end>2</end>
      <status>unmodified</status>
      <modifiedWord/>
      <trackRevisions>false</trackRevisions>
    </reviewItem>
    <reviewItem>
      <errorID>860a2328-069d-44c5-a5a8-c0a9f5de4a43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38D6F395</paraID>
      <start>0</start>
      <end>2</end>
      <status>unmodified</status>
      <modifiedWord/>
      <trackRevisions>false</trackRevisions>
    </reviewItem>
    <reviewItem>
      <errorID>dd14d4ad-23c6-4407-ad05-dad6723a2242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53FA36D3</paraID>
      <start>0</start>
      <end>2</end>
      <status>unmodified</status>
      <modifiedWord/>
      <trackRevisions>false</trackRevisions>
    </reviewItem>
    <reviewItem>
      <errorID>be8a02e2-8164-4b70-8b9e-b174c41d714b</errorID>
      <errorWord>能</errorWord>
      <group>L1_Word</group>
      <groupName>字词问题</groupName>
      <ability>L2_Typo</ability>
      <abilityName>字词错误</abilityName>
      <candidateList>
        <item>能够</item>
      </candidateList>
      <explain/>
      <paraID>431574F1</paraID>
      <start>30</start>
      <end>31</end>
      <status>unmodified</status>
      <modifiedWord/>
      <trackRevisions>false</trackRevisions>
    </reviewItem>
    <reviewItem>
      <errorID>313ec0d4-e3d4-45e0-aab1-a463e7822dff</errorID>
      <errorWord>年</errorWord>
      <group>L1_Word</group>
      <groupName>字词问题</groupName>
      <ability>L2_Typo</ability>
      <abilityName>字词错误</abilityName>
      <candidateList>
        <item>年来</item>
      </candidateList>
      <explain/>
      <paraID>3DB7B139</paraID>
      <start>7</start>
      <end>8</end>
      <status>unmodified</status>
      <modifiedWord/>
      <trackRevisions>false</trackRevisions>
    </reviewItem>
    <reviewItem>
      <errorID>d5082c65-ce12-4fd3-b3b9-8fc02252a789</errorID>
      <errorWord>法律、法规</errorWord>
      <group>L1_Word</group>
      <groupName>字词问题</groupName>
      <ability>L2_Typo</ability>
      <abilityName>字词错误</abilityName>
      <candidateList>
        <item>法律法规</item>
      </candidateList>
      <explain/>
      <paraID>10F9DE99</paraID>
      <start>3</start>
      <end>8</end>
      <status>unmodified</status>
      <modifiedWord/>
      <trackRevisions>false</trackRevisions>
    </reviewItem>
    <reviewItem>
      <errorID>ca28e44e-72fa-405d-9014-fc4d4e5482d2</errorID>
      <errorWord>(</errorWord>
      <group>L1_Format</group>
      <groupName>格式问题</groupName>
      <ability>L2_HalfPunc_CN</ability>
      <abilityName>全半角问题</abilityName>
      <candidateList>
        <item>（</item>
      </candidateList>
      <explain>文本全半角错误。</explain>
      <paraID>47DA64BA</paraID>
      <start>86</start>
      <end>87</end>
      <status>unmodified</status>
      <modifiedWord/>
      <trackRevisions>false</trackRevisions>
    </reviewItem>
    <reviewItem>
      <errorID>32975685-2bfe-404d-b392-97a1824b2f47</errorID>
      <errorWord>)</errorWord>
      <group>L1_Format</group>
      <groupName>格式问题</groupName>
      <ability>L2_HalfPunc_CN</ability>
      <abilityName>全半角问题</abilityName>
      <candidateList>
        <item>）</item>
      </candidateList>
      <explain>文本全半角错误。</explain>
      <paraID>47DA64BA</paraID>
      <start>108</start>
      <end>109</end>
      <status>unmodified</status>
      <modifiedWord/>
      <trackRevisions>false</trackRevisions>
    </reviewItem>
    <reviewItem>
      <errorID>60f4c9a7-4b2d-41f7-9c1b-b5f9d7fb9953</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79F8AE6E</paraID>
      <start>3</start>
      <end>7</end>
      <status>unmodified</status>
      <modifiedWord/>
      <trackRevisions>false</trackRevisions>
    </reviewItem>
    <reviewItem>
      <errorID>adabde92-ff03-4c25-b31b-96d3dd2f1669</errorID>
      <errorWord>透漏</errorWord>
      <group>L1_Word</group>
      <groupName>字词问题</groupName>
      <ability>L2_Typo</ability>
      <abilityName>字词错误</abilityName>
      <candidateList>
        <item>透露</item>
      </candidateList>
      <explain>存在发音相同字词的误用。</explain>
      <paraID>7CE5F654</paraID>
      <start>28</start>
      <end>30</end>
      <status>unmodified</status>
      <modifiedWord/>
      <trackRevisions>false</trackRevisions>
    </reviewItem>
    <reviewItem>
      <errorID>064c08f0-147c-4d99-8e75-5668700cc8f8</errorID>
      <errorWord>透漏</errorWord>
      <group>L1_Word</group>
      <groupName>字词问题</groupName>
      <ability>L2_Typo</ability>
      <abilityName>字词错误</abilityName>
      <candidateList>
        <item>透露</item>
      </candidateList>
      <explain>存在发音相同字词的误用。</explain>
      <paraID> 4327A7B</paraID>
      <start>33</start>
      <end>35</end>
      <status>unmodified</status>
      <modifiedWord/>
      <trackRevisions>false</trackRevisions>
    </reviewItem>
    <reviewItem>
      <errorID>09c8b398-777b-48f9-b54c-7f736e4c638b</errorID>
      <errorWord>法律、法规</errorWord>
      <group>L1_Word</group>
      <groupName>字词问题</groupName>
      <ability>L2_Typo</ability>
      <abilityName>字词错误</abilityName>
      <candidateList>
        <item>法律法规</item>
      </candidateList>
      <explain/>
      <paraID>2E14A38C</paraID>
      <start>21</start>
      <end>26</end>
      <status>unmodified</status>
      <modifiedWord/>
      <trackRevisions>false</trackRevisions>
    </reviewItem>
    <reviewItem>
      <errorID>ba360f0c-c37d-4d65-ad5d-3717f96ecb98</errorID>
      <errorWord>：</errorWord>
      <group>L1_Punc</group>
      <groupName>标点问题</groupName>
      <ability>L2_Punc_CN</ability>
      <abilityName>标点符号问题</abilityName>
      <candidateList/>
      <explain/>
      <paraID> F8D0894</paraID>
      <start>35</start>
      <end>36</end>
      <status>unmodified</status>
      <modifiedWord/>
      <trackRevisions>false</trackRevisions>
    </reviewItem>
    <reviewItem>
      <errorID>6858d546-0fad-4f1d-9b2f-75182461a861</errorID>
      <errorWord>全员安全责任制</errorWord>
      <group>L1_Political</group>
      <groupName>政治性问题</groupName>
      <ability>L2_Keyword</ability>
      <abilityName>固定表述</abilityName>
      <candidateList>
        <item>全员安全生产责任制</item>
      </candidateList>
      <explain>词汇“全员安全生产责任制”在特定场景下为固定表述形式，请确认此处的“全员安全责任制”是否存在不当。</explain>
      <paraID>1AB57796</paraID>
      <start>34</start>
      <end>41</end>
      <status>unmodified</status>
      <modifiedWord/>
      <trackRevisions>false</trackRevisions>
    </reviewItem>
    <reviewItem>
      <errorID>4488744e-ab7a-4113-a449-6c32377cc89c</errorID>
      <errorWord>（</errorWord>
      <group>L1_Format</group>
      <groupName>格式问题</groupName>
      <ability>L2_HalfPunc_CN</ability>
      <abilityName>全半角问题</abilityName>
      <candidateList>
        <item>(</item>
      </candidateList>
      <explain>文本全半角错误。</explain>
      <paraID>1AB57796</paraID>
      <start>68</start>
      <end>69</end>
      <status>unmodified</status>
      <modifiedWord/>
      <trackRevisions>false</trackRevisions>
    </reviewItem>
    <reviewItem>
      <errorID>89021fe6-5d8f-4c9f-9cbc-06b38869b8c4</errorID>
      <errorWord>（</errorWord>
      <group>L1_Format</group>
      <groupName>格式问题</groupName>
      <ability>L2_HalfPunc_CN</ability>
      <abilityName>全半角问题</abilityName>
      <candidateList>
        <item>(</item>
      </candidateList>
      <explain>文本全半角错误。</explain>
      <paraID>5D5AADC1</paraID>
      <start>38</start>
      <end>39</end>
      <status>unmodified</status>
      <modifiedWord/>
      <trackRevisions>false</trackRevisions>
    </reviewItem>
    <reviewItem>
      <errorID>fd5e4f8a-2e25-4b89-afdb-ea6e0cadc35e</errorID>
      <errorWord>（</errorWord>
      <group>L1_Format</group>
      <groupName>格式问题</groupName>
      <ability>L2_HalfPunc_CN</ability>
      <abilityName>全半角问题</abilityName>
      <candidateList>
        <item>(</item>
      </candidateList>
      <explain>文本全半角错误。</explain>
      <paraID>2100F418</paraID>
      <start>46</start>
      <end>47</end>
      <status>unmodified</status>
      <modifiedWord/>
      <trackRevisions>false</trackRevisions>
    </reviewItem>
    <reviewItem>
      <errorID>3c735d78-22f8-4881-93ba-5965eda75c21</errorID>
      <errorWord>，有</errorWord>
      <group>L1_Word</group>
      <groupName>字词问题</groupName>
      <ability>L2_Typo</ability>
      <abilityName>字词错误</abilityName>
      <candidateList>
        <item>，</item>
      </candidateList>
      <explain/>
      <paraID>6DADACC1</paraID>
      <start>15</start>
      <end>17</end>
      <status>unmodified</status>
      <modifiedWord/>
      <trackRevisions>false</trackRevisions>
    </reviewItem>
    <reviewItem>
      <errorID>51fab742-f2fc-439a-94cf-72cd439f12a6</errorID>
      <errorWord>（</errorWord>
      <group>L1_Format</group>
      <groupName>格式问题</groupName>
      <ability>L2_HalfPunc_CN</ability>
      <abilityName>全半角问题</abilityName>
      <candidateList>
        <item>(</item>
      </candidateList>
      <explain>文本全半角错误。</explain>
      <paraID>6DADACC1</paraID>
      <start>173</start>
      <end>174</end>
      <status>unmodified</status>
      <modifiedWord/>
      <trackRevisions>false</trackRevisions>
    </reviewItem>
    <reviewItem>
      <errorID>97812650-71fd-483d-a08d-2453522c3327</errorID>
      <errorWord>（</errorWord>
      <group>L1_Format</group>
      <groupName>格式问题</groupName>
      <ability>L2_HalfPunc_CN</ability>
      <abilityName>全半角问题</abilityName>
      <candidateList>
        <item>(</item>
      </candidateList>
      <explain>文本全半角错误。</explain>
      <paraID> B5EA38D</paraID>
      <start>38</start>
      <end>39</end>
      <status>unmodified</status>
      <modifiedWord/>
      <trackRevisions>false</trackRevisions>
    </reviewItem>
    <reviewItem>
      <errorID>1046d0de-6667-48ab-b7a6-5d635dc2646c</errorID>
      <errorWord>（</errorWord>
      <group>L1_Format</group>
      <groupName>格式问题</groupName>
      <ability>L2_HalfPunc_CN</ability>
      <abilityName>全半角问题</abilityName>
      <candidateList>
        <item>(</item>
      </candidateList>
      <explain>文本全半角错误。</explain>
      <paraID>30533F5C</paraID>
      <start>56</start>
      <end>57</end>
      <status>unmodified</status>
      <modifiedWord/>
      <trackRevisions>false</trackRevisions>
    </reviewItem>
    <reviewItem>
      <errorID>e48453bf-4e69-4251-ba23-230bb9e204df</errorID>
      <errorWord>（</errorWord>
      <group>L1_Format</group>
      <groupName>格式问题</groupName>
      <ability>L2_HalfPunc_CN</ability>
      <abilityName>全半角问题</abilityName>
      <candidateList>
        <item>(</item>
      </candidateList>
      <explain>文本全半角错误。</explain>
      <paraID>6849E30C</paraID>
      <start>36</start>
      <end>37</end>
      <status>unmodified</status>
      <modifiedWord/>
      <trackRevisions>false</trackRevisions>
    </reviewItem>
    <reviewItem>
      <errorID>e47cb1af-756e-46c0-875e-570d5eab9941</errorID>
      <errorWord>（</errorWord>
      <group>L1_Format</group>
      <groupName>格式问题</groupName>
      <ability>L2_HalfPunc_CN</ability>
      <abilityName>全半角问题</abilityName>
      <candidateList>
        <item>(</item>
      </candidateList>
      <explain>文本全半角错误。</explain>
      <paraID>3BDB8283</paraID>
      <start>39</start>
      <end>40</end>
      <status>unmodified</status>
      <modifiedWord/>
      <trackRevisions>false</trackRevisions>
    </reviewItem>
    <reviewItem>
      <errorID>cedcf2e2-f9a2-4017-a92e-0756ee4d8cef</errorID>
      <errorWord>（</errorWord>
      <group>L1_Format</group>
      <groupName>格式问题</groupName>
      <ability>L2_HalfPunc_CN</ability>
      <abilityName>全半角问题</abilityName>
      <candidateList>
        <item>(</item>
      </candidateList>
      <explain>文本全半角错误。</explain>
      <paraID>2DAECD12</paraID>
      <start>39</start>
      <end>40</end>
      <status>unmodified</status>
      <modifiedWord/>
      <trackRevisions>false</trackRevisions>
    </reviewItem>
    <reviewItem>
      <errorID>c3cadf0f-dfa5-4a12-ac88-5e419b0b23a8</errorID>
      <errorWord>（</errorWord>
      <group>L1_Format</group>
      <groupName>格式问题</groupName>
      <ability>L2_HalfPunc_CN</ability>
      <abilityName>全半角问题</abilityName>
      <candidateList>
        <item>(</item>
      </candidateList>
      <explain>文本全半角错误。</explain>
      <paraID>28047202</paraID>
      <start>30</start>
      <end>31</end>
      <status>unmodified</status>
      <modifiedWord/>
      <trackRevisions>false</trackRevisions>
    </reviewItem>
    <reviewItem>
      <errorID>ca96a905-c92f-4f6d-8922-089908e89d94</errorID>
      <errorWord>（</errorWord>
      <group>L1_Format</group>
      <groupName>格式问题</groupName>
      <ability>L2_HalfPunc_CN</ability>
      <abilityName>全半角问题</abilityName>
      <candidateList>
        <item>(</item>
      </candidateList>
      <explain>文本全半角错误。</explain>
      <paraID>1D2B463B</paraID>
      <start>48</start>
      <end>49</end>
      <status>unmodified</status>
      <modifiedWord/>
      <trackRevisions>false</trackRevisions>
    </reviewItem>
    <reviewItem>
      <errorID>112776f1-ad9b-4dc0-814b-f1ea2bb17620</errorID>
      <errorWord>详实</errorWord>
      <group>L1_Word</group>
      <groupName>字词问题</groupName>
      <ability>L2_Typo</ability>
      <abilityName>字词错误</abilityName>
      <candidateList>
        <item>翔实</item>
      </candidateList>
      <explain>存在发音相同字词的误用。</explain>
      <paraID>1F2F3039</paraID>
      <start>7</start>
      <end>9</end>
      <status>unmodified</status>
      <modifiedWord/>
      <trackRevisions>false</trackRevisions>
    </reviewItem>
    <reviewItem>
      <errorID>8a91efb0-85d1-4caa-9b6d-54593c5249bc</errorID>
      <errorWord>,</errorWord>
      <group>L1_Format</group>
      <groupName>格式问题</groupName>
      <ability>L2_HalfPunc_CN</ability>
      <abilityName>全半角问题</abilityName>
      <candidateList>
        <item>，</item>
      </candidateList>
      <explain>文本全半角错误。</explain>
      <paraID>32FADEF9</paraID>
      <start>71</start>
      <end>72</end>
      <status>unmodified</status>
      <modifiedWord/>
      <trackRevisions>false</trackRevisions>
    </reviewItem>
    <reviewItem>
      <errorID>80c1dc40-61e8-41ad-8b85-c750dd6a2923</errorID>
      <errorWord>,</errorWord>
      <group>L1_Format</group>
      <groupName>格式问题</groupName>
      <ability>L2_HalfPunc_CN</ability>
      <abilityName>全半角问题</abilityName>
      <candidateList>
        <item>，</item>
      </candidateList>
      <explain>文本全半角错误。</explain>
      <paraID>  8D8A71</paraID>
      <start>31</start>
      <end>32</end>
      <status>unmodified</status>
      <modifiedWord/>
      <trackRevisions>false</trackRevisions>
    </reviewItem>
    <reviewItem>
      <errorID>84ab4329-d157-4b29-a99d-418780536c89</errorID>
      <errorWord>（</errorWord>
      <group>L1_Punc</group>
      <groupName>标点问题</groupName>
      <ability>L2_Punc_CN</ability>
      <abilityName>标点符号问题</abilityName>
      <candidateList/>
      <explain>同一形式括号套用。</explain>
      <paraID>5AE7BECF</paraID>
      <start>69</start>
      <end>70</end>
      <status>unmodified</status>
      <modifiedWord/>
      <trackRevisions>false</trackRevisions>
    </reviewItem>
    <reviewItem>
      <errorID>0b914d26-d036-4369-bfa8-33443f1dd2fc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2A81B1C5</paraID>
      <start>99</start>
      <end>100</end>
      <status>unmodified</status>
      <modifiedWord/>
      <trackRevisions>false</trackRevisions>
    </reviewItem>
    <reviewItem>
      <errorID>0b5d1419-6926-4590-a7b0-d5f42251713e</errorID>
      <errorWord>》</errorWord>
      <group>L1_Word</group>
      <groupName>字词问题</groupName>
      <ability>L2_Typo</ability>
      <abilityName>字词错误</abilityName>
      <candidateList>
        <item>》和</item>
      </candidateList>
      <explain/>
      <paraID>2A81B1C5</paraID>
      <start>100</start>
      <end>101</end>
      <status>unmodified</status>
      <modifiedWord/>
      <trackRevisions>false</trackRevisions>
    </reviewItem>
    <reviewItem>
      <errorID>0b0b82ba-ca6e-4f31-becd-1c361852c50d</errorID>
      <errorWord>(</errorWord>
      <group>L1_Format</group>
      <groupName>格式问题</groupName>
      <ability>L2_HalfPunc_CN</ability>
      <abilityName>全半角问题</abilityName>
      <candidateList>
        <item>（</item>
      </candidateList>
      <explain>文本全半角错误。</explain>
      <paraID>2A81B1C5</paraID>
      <start>117</start>
      <end>118</end>
      <status>unmodified</status>
      <modifiedWord/>
      <trackRevisions>false</trackRevisions>
    </reviewItem>
    <reviewItem>
      <errorID>802c5fc5-55a6-4258-8bc7-10cba3b4ed48</errorID>
      <errorWord>)</errorWord>
      <group>L1_Format</group>
      <groupName>格式问题</groupName>
      <ability>L2_HalfPunc_CN</ability>
      <abilityName>全半角问题</abilityName>
      <candidateList>
        <item>）</item>
      </candidateList>
      <explain>文本全半角错误。</explain>
      <paraID>2A81B1C5</paraID>
      <start>120</start>
      <end>121</end>
      <status>unmodified</status>
      <modifiedWord/>
      <trackRevisions>false</trackRevisions>
    </reviewItem>
    <reviewItem>
      <errorID>7aae84d5-a1a4-4693-82b7-baa64515e659</errorID>
      <errorWord>(</errorWord>
      <group>L1_Format</group>
      <groupName>格式问题</groupName>
      <ability>L2_HalfPunc_CN</ability>
      <abilityName>全半角问题</abilityName>
      <candidateList>
        <item>（</item>
      </candidateList>
      <explain>文本全半角错误。</explain>
      <paraID>2A81B1C5</paraID>
      <start>125</start>
      <end>126</end>
      <status>unmodified</status>
      <modifiedWord/>
      <trackRevisions>false</trackRevisions>
    </reviewItem>
    <reviewItem>
      <errorID>3bda5535-fe58-45c4-8585-284a049adf52</errorID>
      <errorWord>)</errorWord>
      <group>L1_Format</group>
      <groupName>格式问题</groupName>
      <ability>L2_HalfPunc_CN</ability>
      <abilityName>全半角问题</abilityName>
      <candidateList>
        <item>）</item>
      </candidateList>
      <explain>文本全半角错误。</explain>
      <paraID>2A81B1C5</paraID>
      <start>139</start>
      <end>140</end>
      <status>unmodified</status>
      <modifiedWord/>
      <trackRevisions>false</trackRevisions>
    </reviewItem>
    <reviewItem>
      <errorID>35d338b3-fa0b-4587-b60a-3bf7dc1a0c8f</errorID>
      <errorWord>(</errorWord>
      <group>L1_Format</group>
      <groupName>格式问题</groupName>
      <ability>L2_HalfPunc_CN</ability>
      <abilityName>全半角问题</abilityName>
      <candidateList>
        <item>（</item>
      </candidateList>
      <explain>文本全半角错误。</explain>
      <paraID>2A81B1C5</paraID>
      <start>159</start>
      <end>160</end>
      <status>unmodified</status>
      <modifiedWord/>
      <trackRevisions>false</trackRevisions>
    </reviewItem>
    <reviewItem>
      <errorID>c0f8755c-ed0e-4707-86ae-a934bee7ed4a</errorID>
      <errorWord>)</errorWord>
      <group>L1_Format</group>
      <groupName>格式问题</groupName>
      <ability>L2_HalfPunc_CN</ability>
      <abilityName>全半角问题</abilityName>
      <candidateList>
        <item>）</item>
      </candidateList>
      <explain>文本全半角错误。</explain>
      <paraID>2A81B1C5</paraID>
      <start>162</start>
      <end>163</end>
      <status>unmodified</status>
      <modifiedWord/>
      <trackRevisions>false</trackRevisions>
    </reviewItem>
    <reviewItem>
      <errorID>cccfd924-ac8e-4443-a91c-5a88befe8f28</errorID>
      <errorWord>(</errorWord>
      <group>L1_Format</group>
      <groupName>格式问题</groupName>
      <ability>L2_HalfPunc_CN</ability>
      <abilityName>全半角问题</abilityName>
      <candidateList>
        <item>（</item>
      </candidateList>
      <explain>文本全半角错误。</explain>
      <paraID>2A81B1C5</paraID>
      <start>180</start>
      <end>181</end>
      <status>unmodified</status>
      <modifiedWord/>
      <trackRevisions>false</trackRevisions>
    </reviewItem>
    <reviewItem>
      <errorID>0301ffe6-b210-4cb3-a530-255a40219502</errorID>
      <errorWord>)</errorWord>
      <group>L1_Format</group>
      <groupName>格式问题</groupName>
      <ability>L2_HalfPunc_CN</ability>
      <abilityName>全半角问题</abilityName>
      <candidateList>
        <item>）</item>
      </candidateList>
      <explain>文本全半角错误。</explain>
      <paraID>2A81B1C5</paraID>
      <start>183</start>
      <end>184</end>
      <status>unmodified</status>
      <modifiedWord/>
      <trackRevisions>false</trackRevisions>
    </reviewItem>
    <reviewItem>
      <errorID>497247f6-cb95-4555-aca8-d005f8ad903e</errorID>
      <errorWord>(</errorWord>
      <group>L1_Format</group>
      <groupName>格式问题</groupName>
      <ability>L2_HalfPunc_CN</ability>
      <abilityName>全半角问题</abilityName>
      <candidateList>
        <item>（</item>
      </candidateList>
      <explain>文本全半角错误。</explain>
      <paraID>2A81B1C5</paraID>
      <start>185</start>
      <end>186</end>
      <status>unmodified</status>
      <modifiedWord/>
      <trackRevisions>false</trackRevisions>
    </reviewItem>
    <reviewItem>
      <errorID>0a5cd793-6dc7-4906-a10d-87eec44a4aa7</errorID>
      <errorWord>)</errorWord>
      <group>L1_Format</group>
      <groupName>格式问题</groupName>
      <ability>L2_HalfPunc_CN</ability>
      <abilityName>全半角问题</abilityName>
      <candidateList>
        <item>）</item>
      </candidateList>
      <explain>文本全半角错误。</explain>
      <paraID>2A81B1C5</paraID>
      <start>198</start>
      <end>199</end>
      <status>unmodified</status>
      <modifiedWord/>
      <trackRevisions>false</trackRevisions>
    </reviewItem>
    <reviewItem>
      <errorID>4ce4ce40-306a-4935-9ce4-53c346a0fd22</errorID>
      <errorWord>:</errorWord>
      <group>L1_Format</group>
      <groupName>格式问题</groupName>
      <ability>L2_HalfPunc_CN</ability>
      <abilityName>全半角问题</abilityName>
      <candidateList>
        <item>：</item>
      </candidateList>
      <explain>文本全半角错误。</explain>
      <paraID>19D9C4D9</paraID>
      <start>1</start>
      <end>2</end>
      <status>unmodified</status>
      <modifiedWord/>
      <trackRevisions>false</trackRevisions>
    </reviewItem>
    <reviewItem>
      <errorID>d210bffe-9935-4241-ae67-e7fb1e044946</errorID>
      <errorWord>，</errorWord>
      <group>L1_Word</group>
      <groupName>字词问题</groupName>
      <ability>L2_Typo</ability>
      <abilityName>字词错误</abilityName>
      <candidateList>
        <item>，对</item>
      </candidateList>
      <explain/>
      <paraID>7CE7D8D4</paraID>
      <start>68</start>
      <end>69</end>
      <status>unmodified</status>
      <modifiedWord/>
      <trackRevisions>false</trackRevisions>
    </reviewItem>
    <reviewItem>
      <errorID>bd2738a5-a7c1-40af-9d5f-1a4839cb46d5</errorID>
      <errorWord>，</errorWord>
      <group>L1_Word</group>
      <groupName>字词问题</groupName>
      <ability>L2_Typo</ability>
      <abilityName>字词错误</abilityName>
      <candidateList>
        <item>，对</item>
      </candidateList>
      <explain/>
      <paraID>555F35D3</paraID>
      <start>64</start>
      <end>65</end>
      <status>unmodified</status>
      <modifiedWord/>
      <trackRevisions>false</trackRevisions>
    </reviewItem>
    <reviewItem>
      <errorID>5ee5ee55-64a9-4cae-a47b-488f0b4dcd93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52C02D0D</paraID>
      <start>48</start>
      <end>51</end>
      <status>unmodified</status>
      <modifiedWord/>
      <trackRevisions>false</trackRevisions>
    </reviewItem>
    <reviewItem>
      <errorID>b19adff9-1630-413c-b22f-7d5be404c878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52C02D0D</paraID>
      <start>61</start>
      <end>64</end>
      <status>unmodified</status>
      <modifiedWord/>
      <trackRevisions>false</trackRevisions>
    </reviewItem>
    <reviewItem>
      <errorID>00859b95-26ed-4b64-85ce-9393a3cc6424</errorID>
      <errorWord>号</errorWord>
      <group>L1_Word</group>
      <groupName>字词问题</groupName>
      <ability>L2_Typo</ability>
      <abilityName>字词错误</abilityName>
      <candidateList>
        <item>号和</item>
      </candidateList>
      <explain/>
      <paraID>376E9236</paraID>
      <start>32</start>
      <end>33</end>
      <status>unmodified</status>
      <modifiedWord/>
      <trackRevisions>false</trackRevisions>
    </reviewItem>
    <reviewItem>
      <errorID>74f3016c-5468-4a87-9625-eab326ae7b79</errorID>
      <errorWord>文件文件</errorWord>
      <group>L1_Word</group>
      <groupName>字词问题</groupName>
      <ability>L2_Typo</ability>
      <abilityName>字词错误</abilityName>
      <candidateList>
        <item>文件</item>
      </candidateList>
      <explain/>
      <paraID>1D3D8797</paraID>
      <start>11</start>
      <end>15</end>
      <status>unmodified</status>
      <modifiedWord/>
      <trackRevisions>false</trackRevisions>
    </reviewItem>
    <reviewItem>
      <errorID>a41ebcfd-b16d-4004-81a7-17120458ef08</errorID>
      <errorWord>(</errorWord>
      <group>L1_Format</group>
      <groupName>格式问题</groupName>
      <ability>L2_HalfPunc_CN</ability>
      <abilityName>全半角问题</abilityName>
      <candidateList>
        <item>（</item>
      </candidateList>
      <explain>文本全半角错误。</explain>
      <paraID> 1E4FEA0</paraID>
      <start>0</start>
      <end>1</end>
      <status>unmodified</status>
      <modifiedWord/>
      <trackRevisions>false</trackRevisions>
    </reviewItem>
    <reviewItem>
      <errorID>8d703900-db96-46ff-88d8-67d6de910566</errorID>
      <errorWord>(</errorWord>
      <group>L1_Format</group>
      <groupName>格式问题</groupName>
      <ability>L2_HalfPunc_CN</ability>
      <abilityName>全半角问题</abilityName>
      <candidateList>
        <item>（</item>
      </candidateList>
      <explain>文本全半角错误。</explain>
      <paraID>7232DFF0</paraID>
      <start>0</start>
      <end>1</end>
      <status>unmodified</status>
      <modifiedWord/>
      <trackRevisions>false</trackRevisions>
    </reviewItem>
    <reviewItem>
      <errorID>d2a95653-2048-4de7-a75b-8ae7e4b8a76d</errorID>
      <errorWord>中华人民共和国招投标法实施条例</errorWord>
      <group>L1_Knowledge</group>
      <groupName>知识性问题</groupName>
      <ability>L2_Knowledge</ability>
      <abilityName>其他知识</abilityName>
      <candidateList>
        <item>中华人民共和国招标投标法实施条例</item>
      </candidateList>
      <explain>当前法律法规未收录或尚未生效，注意核查是否正确。</explain>
      <paraID>2B30CFF6</paraID>
      <start>2</start>
      <end>17</end>
      <status>unmodified</status>
      <modifiedWord/>
      <trackRevisions>false</trackRevisions>
    </reviewItem>
    <reviewItem>
      <errorID>af24fa35-da4d-48b2-99b9-16c93d6257f2</errorID>
      <errorWord>)</errorWord>
      <group>L1_Format</group>
      <groupName>格式问题</groupName>
      <ability>L2_HalfPunc_CN</ability>
      <abilityName>全半角问题</abilityName>
      <candidateList>
        <item>）</item>
      </candidateList>
      <explain>文本全半角错误。</explain>
      <paraID>3D843FD8</paraID>
      <start>49</start>
      <end>50</end>
      <status>unmodified</status>
      <modifiedWord/>
      <trackRevisions>false</trackRevisions>
    </reviewItem>
    <reviewItem>
      <errorID>d7ef2926-11a3-48d1-9e8c-a7ec02a71e75</errorID>
      <errorWord>(</errorWord>
      <group>L1_Format</group>
      <groupName>格式问题</groupName>
      <ability>L2_HalfPunc_CN</ability>
      <abilityName>全半角问题</abilityName>
      <candidateList>
        <item>（</item>
      </candidateList>
      <explain>文本全半角错误。</explain>
      <paraID>1E6E60C3</paraID>
      <start>44</start>
      <end>45</end>
      <status>unmodified</status>
      <modifiedWord/>
      <trackRevisions>false</trackRevisions>
    </reviewItem>
    <reviewItem>
      <errorID>8531ab85-febf-4c14-8cb6-0d18501a7158</errorID>
      <errorWord>)</errorWord>
      <group>L1_Format</group>
      <groupName>格式问题</groupName>
      <ability>L2_HalfPunc_CN</ability>
      <abilityName>全半角问题</abilityName>
      <candidateList>
        <item>）</item>
      </candidateList>
      <explain>文本全半角错误。</explain>
      <paraID>1E6E60C3</paraID>
      <start>58</start>
      <end>59</end>
      <status>unmodified</status>
      <modifiedWord/>
      <trackRevisions>false</trackRevisions>
    </reviewItem>
    <reviewItem>
      <errorID>b64202cf-41e4-442b-bc25-73734c13a577</errorID>
      <errorWord>[2025]274号</errorWord>
      <group>L1_Knowledge</group>
      <groupName>知识性问题</groupName>
      <ability>L2_Knowledge</ability>
      <abilityName>其他知识</abilityName>
      <candidateList>
        <item>〔2025〕274号</item>
      </candidateList>
      <explain>发文字号格式错误。</explain>
      <paraID>2DAE9771</paraID>
      <start>44</start>
      <end>54</end>
      <status>unmodified</status>
      <modifiedWord/>
      <trackRevisions>false</trackRevisions>
    </reviewItem>
    <reviewItem>
      <errorID>8c12ab9f-a7bf-4205-86aa-1669f288f447</errorID>
      <errorWord>:</errorWord>
      <group>L1_Format</group>
      <groupName>格式问题</groupName>
      <ability>L2_HalfPunc_CN</ability>
      <abilityName>全半角问题</abilityName>
      <candidateList>
        <item>：</item>
      </candidateList>
      <explain>文本全半角错误。</explain>
      <paraID>2E9BB352</paraID>
      <start>5</start>
      <end>6</end>
      <status>unmodified</status>
      <modifiedWord/>
      <trackRevisions>false</trackRevisions>
    </reviewItem>
    <reviewItem>
      <errorID>0b4a544a-db58-4705-b5d4-e0e9b3e85838</errorID>
      <errorWord>-</errorWord>
      <group>L1_Format</group>
      <groupName>格式问题</groupName>
      <ability>L2_HalfPunc_CN</ability>
      <abilityName>全半角问题</abilityName>
      <candidateList>
        <item>－</item>
      </candidateList>
      <explain>文本全半角错误。</explain>
      <paraID> 2D3AABB</paraID>
      <start>70</start>
      <end>71</end>
      <status>unmodified</status>
      <modifiedWord/>
      <trackRevisions>false</trackRevisions>
    </reviewItem>
    <reviewItem>
      <errorID>59517daf-579a-4e5c-9ef6-1be0d63ab1ac</errorID>
      <errorWord>间</errorWord>
      <group>L1_Word</group>
      <groupName>字词问题</groupName>
      <ability>L2_Typo</ability>
      <abilityName>字词错误</abilityName>
      <candidateList>
        <item>间之</item>
      </candidateList>
      <explain/>
      <paraID> 2D3AABB</paraID>
      <start>211</start>
      <end>212</end>
      <status>unmodified</status>
      <modifiedWord/>
      <trackRevisions>false</trackRevisions>
    </reviewItem>
    <reviewItem>
      <errorID>7487e2d7-9bcb-4d35-bc78-c1305d28c4c7</errorID>
      <errorWord>间</errorWord>
      <group>L1_Word</group>
      <groupName>字词问题</groupName>
      <ability>L2_Typo</ability>
      <abilityName>字词错误</abilityName>
      <candidateList>
        <item>间之</item>
      </candidateList>
      <explain/>
      <paraID>383E9992</paraID>
      <start>150</start>
      <end>151</end>
      <status>unmodified</status>
      <modifiedWord/>
      <trackRevisions>false</trackRevisions>
    </reviewItem>
    <reviewItem>
      <errorID>71cab781-7403-482c-ab4e-5ea131a6b4c2</errorID>
      <errorWord>(</errorWord>
      <group>L1_Format</group>
      <groupName>格式问题</groupName>
      <ability>L2_HalfPunc_CN</ability>
      <abilityName>全半角问题</abilityName>
      <candidateList>
        <item>（</item>
      </candidateList>
      <explain>文本全半角错误。</explain>
      <paraID>3D042340</paraID>
      <start>36</start>
      <end>37</end>
      <status>unmodified</status>
      <modifiedWord/>
      <trackRevisions>false</trackRevisions>
    </reviewItem>
    <reviewItem>
      <errorID>a01221a3-ffcd-4997-8207-c884c7df2d5c</errorID>
      <errorWord>(2024)7号</errorWord>
      <group>L1_Knowledge</group>
      <groupName>知识性问题</groupName>
      <ability>L2_Knowledge</ability>
      <abilityName>其他知识</abilityName>
      <candidateList>
        <item>〔2024〕7号</item>
      </candidateList>
      <explain>发文字号格式错误。</explain>
      <paraID>3D042340</paraID>
      <start>41</start>
      <end>49</end>
      <status>unmodified</status>
      <modifiedWord/>
      <trackRevisions>false</trackRevisions>
    </reviewItem>
    <reviewItem>
      <errorID>a66b7789-54c0-4407-808d-180d583cb1c4</errorID>
      <errorWord>)</errorWord>
      <group>L1_Format</group>
      <groupName>格式问题</groupName>
      <ability>L2_HalfPunc_CN</ability>
      <abilityName>全半角问题</abilityName>
      <candidateList>
        <item>）</item>
      </candidateList>
      <explain>文本全半角错误。</explain>
      <paraID>3D042340</paraID>
      <start>49</start>
      <end>50</end>
      <status>unmodified</status>
      <modifiedWord/>
      <trackRevisions>false</trackRevisions>
    </reviewItem>
    <reviewItem>
      <errorID>b086c36b-456f-4593-9c48-459010c6fa62</errorID>
      <errorWord>(2024)7号</errorWord>
      <group>L1_Knowledge</group>
      <groupName>知识性问题</groupName>
      <ability>L2_Knowledge</ability>
      <abilityName>其他知识</abilityName>
      <candidateList>
        <item>〔2024〕7号</item>
      </candidateList>
      <explain>发文字号格式错误。</explain>
      <paraID>3D042340</paraID>
      <start>115</start>
      <end>123</end>
      <status>unmodified</status>
      <modifiedWord/>
      <trackRevisions>false</trackRevisions>
    </reviewItem>
    <reviewItem>
      <errorID>7b01f947-1c07-4aad-99a8-3e44990ec040</errorID>
      <errorWord>(</errorWord>
      <group>L1_Format</group>
      <groupName>格式问题</groupName>
      <ability>L2_HalfPunc_CN</ability>
      <abilityName>全半角问题</abilityName>
      <candidateList>
        <item>（</item>
      </candidateList>
      <explain>文本全半角错误。</explain>
      <paraID>3D042340</paraID>
      <start>127</start>
      <end>128</end>
      <status>unmodified</status>
      <modifiedWord/>
      <trackRevisions>false</trackRevisions>
    </reviewItem>
    <reviewItem>
      <errorID>94003b64-c5bf-4372-9444-e5ddc4643114</errorID>
      <errorWord>)</errorWord>
      <group>L1_Format</group>
      <groupName>格式问题</groupName>
      <ability>L2_HalfPunc_CN</ability>
      <abilityName>全半角问题</abilityName>
      <candidateList>
        <item>）</item>
      </candidateList>
      <explain>文本全半角错误。</explain>
      <paraID>3D042340</paraID>
      <start>153</start>
      <end>154</end>
      <status>unmodified</status>
      <modifiedWord/>
      <trackRevisions>false</trackRevisions>
    </reviewItem>
    <reviewItem>
      <errorID>cf3ee336-e9ce-4f8b-910f-b8ced8fe93c7</errorID>
      <errorWord>间</errorWord>
      <group>L1_Word</group>
      <groupName>字词问题</groupName>
      <ability>L2_Typo</ability>
      <abilityName>字词错误</abilityName>
      <candidateList>
        <item>间之</item>
      </candidateList>
      <explain/>
      <paraID>3D042340</paraID>
      <start>174</start>
      <end>175</end>
      <status>unmodified</status>
      <modifiedWord/>
      <trackRevisions>false</trackRevisions>
    </reviewItem>
    <reviewItem>
      <errorID>a364fe72-19be-4929-b5ec-0ebbd6069def</errorID>
      <errorWord>2026年1月1日</errorWord>
      <group>L1_Word</group>
      <groupName>字词问题</groupName>
      <ability>L2_Typo</ability>
      <abilityName>字词错误</abilityName>
      <candidateList>
        <item>2026年1月1日起</item>
      </candidateList>
      <explain/>
      <paraID>7FF3D891</paraID>
      <start>8</start>
      <end>17</end>
      <status>unmodified</status>
      <modifiedWord/>
      <trackRevisions>false</trackRevisions>
    </reviewItem>
    <reviewItem>
      <errorID>db18dde3-8083-4bd1-858d-fcce8ded84e7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12C78D2F</paraID>
      <start>0</start>
      <end>2</end>
      <status>unmodified</status>
      <modifiedWord/>
      <trackRevisions>false</trackRevisions>
    </reviewItem>
    <reviewItem>
      <errorID>1e67e89f-fac1-4348-9843-ded72c9de580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12C78D2F</paraID>
      <start>14</start>
      <end>17</end>
      <status>unmodified</status>
      <modifiedWord/>
      <trackRevisions>false</trackRevisions>
    </reviewItem>
    <reviewItem>
      <errorID>f96e4e6d-45e0-4793-806f-e5f9a4d1cd34</errorID>
      <errorWord>.</errorWord>
      <group>L1_Format</group>
      <groupName>格式问题</groupName>
      <ability>L2_HalfPunc_CN</ability>
      <abilityName>全半角问题</abilityName>
      <candidateList>
        <item>。</item>
      </candidateList>
      <explain>文本全半角错误。</explain>
      <paraID>12C78D2F</paraID>
      <start>28</start>
      <end>29</end>
      <status>unmodified</status>
      <modifiedWord/>
      <trackRevisions>false</trackRevisions>
    </reviewItem>
    <reviewItem>
      <errorID>d7044823-6891-4880-941a-c2a1cc8c843c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4199F50C</paraID>
      <start>0</start>
      <end>2</end>
      <status>unmodified</status>
      <modifiedWord/>
      <trackRevisions>false</trackRevisions>
    </reviewItem>
    <reviewItem>
      <errorID>e3ccd2b2-a7f7-40bd-a5f1-2795e4fef637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4199F50C</paraID>
      <start>32</start>
      <end>35</end>
      <status>unmodified</status>
      <modifiedWord/>
      <trackRevisions>false</trackRevisions>
    </reviewItem>
    <reviewItem>
      <errorID>89c93d4c-647a-4ffa-ac8c-05df01360cbc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782A720</paraID>
      <start>0</start>
      <end>2</end>
      <status>unmodified</status>
      <modifiedWord/>
      <trackRevisions>false</trackRevisions>
    </reviewItem>
    <reviewItem>
      <errorID>1f49e579-ca50-4063-8bbc-96648aa2e2b7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25A1A4B3</paraID>
      <start>0</start>
      <end>2</end>
      <status>unmodified</status>
      <modifiedWord/>
      <trackRevisions>false</trackRevisions>
    </reviewItem>
    <reviewItem>
      <errorID>7c773e71-a21e-47e1-bec1-1915748cc710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4EE56722</paraID>
      <start>0</start>
      <end>2</end>
      <status>unmodified</status>
      <modifiedWord/>
      <trackRevisions>false</trackRevisions>
    </reviewItem>
    <reviewItem>
      <errorID>f110251b-b5d8-4025-b926-13fe63069a85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E813EE9</paraID>
      <start>0</start>
      <end>2</end>
      <status>unmodified</status>
      <modifiedWord/>
      <trackRevisions>false</trackRevisions>
    </reviewItem>
    <reviewItem>
      <errorID>5e6ebdd1-7b4a-496c-88ef-9c535ff66e8f</errorID>
      <errorWord>)</errorWord>
      <group>L1_Format</group>
      <groupName>格式问题</groupName>
      <ability>L2_HalfPunc_CN</ability>
      <abilityName>全半角问题</abilityName>
      <candidateList>
        <item>）</item>
      </candidateList>
      <explain>文本全半角错误。</explain>
      <paraID>6EEFFC22</paraID>
      <start>2</start>
      <end>3</end>
      <status>unmodified</status>
      <modifiedWord/>
      <trackRevisions>false</trackRevisions>
    </reviewItem>
    <reviewItem>
      <errorID>ed280413-202b-4bee-b200-d5a5a2d2ccff</errorID>
      <errorWord>)</errorWord>
      <group>L1_Format</group>
      <groupName>格式问题</groupName>
      <ability>L2_HalfPunc_CN</ability>
      <abilityName>全半角问题</abilityName>
      <candidateList>
        <item>）</item>
      </candidateList>
      <explain>文本全半角错误。</explain>
      <paraID>7845AB2B</paraID>
      <start>2</start>
      <end>3</end>
      <status>unmodified</status>
      <modifiedWord/>
      <trackRevisions>false</trackRevisions>
    </reviewItem>
    <reviewItem>
      <errorID>f569e3bd-6356-43db-9b76-8b71a654f929</errorID>
      <errorWord>)</errorWord>
      <group>L1_Format</group>
      <groupName>格式问题</groupName>
      <ability>L2_HalfPunc_CN</ability>
      <abilityName>全半角问题</abilityName>
      <candidateList>
        <item>）</item>
      </candidateList>
      <explain>文本全半角错误。</explain>
      <paraID>27C63E7C</paraID>
      <start>2</start>
      <end>3</end>
      <status>unmodified</status>
      <modifiedWord/>
      <trackRevisions>false</trackRevisions>
    </reviewItem>
    <reviewItem>
      <errorID>c130a844-ecf0-4bd2-9593-f9a8c2468fbf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FBBAF49</paraID>
      <start>0</start>
      <end>3</end>
      <status>unmodified</status>
      <modifiedWord/>
      <trackRevisions>false</trackRevisions>
    </reviewItem>
    <reviewItem>
      <errorID>22fa38df-81aa-4123-b166-f70ba0e830fc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54206199</paraID>
      <start>0</start>
      <end>3</end>
      <status>unmodified</status>
      <modifiedWord/>
      <trackRevisions>false</trackRevisions>
    </reviewItem>
    <reviewItem>
      <errorID>864afda0-8a79-4139-82e2-cfad8f58edb6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797A66F4</paraID>
      <start>0</start>
      <end>3</end>
      <status>unmodified</status>
      <modifiedWord/>
      <trackRevisions>false</trackRevisions>
    </reviewItem>
    <reviewItem>
      <errorID>b77059bb-6d99-495d-bc70-ccd952c7eece</errorID>
      <errorWord>（</errorWord>
      <group>L1_Format</group>
      <groupName>格式问题</groupName>
      <ability>L2_HalfPunc_CN</ability>
      <abilityName>全半角问题</abilityName>
      <candidateList>
        <item>(</item>
      </candidateList>
      <explain>文本全半角错误。</explain>
      <paraID>42DF7CC5</paraID>
      <start>0</start>
      <end>1</end>
      <status>unmodified</status>
      <modifiedWord/>
      <trackRevisions>false</trackRevisions>
    </reviewItem>
    <reviewItem>
      <errorID>3c6d581f-8768-462e-b2d5-8976f770b98b</errorID>
      <errorWord>房</errorWord>
      <group>L1_Word</group>
      <groupName>字词问题</groupName>
      <ability>L2_Typo</ability>
      <abilityName>字词错误</abilityName>
      <candidateList>
        <item>房和</item>
      </candidateList>
      <explain/>
      <paraID>52FD907A</paraID>
      <start>19</start>
      <end>20</end>
      <status>unmodified</status>
      <modifiedWord/>
      <trackRevisions>false</trackRevisions>
    </reviewItem>
    <reviewItem>
      <errorID>fcf58bb8-8608-4e0f-b213-7f68abedc0f7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3B4E84AE</paraID>
      <start>47</start>
      <end>50</end>
      <status>unmodified</status>
      <modifiedWord/>
      <trackRevisions>false</trackRevisions>
    </reviewItem>
    <reviewItem>
      <errorID>7f522f31-11a6-4325-a5ab-5073147c1cc9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3B4E84AE</paraID>
      <start>60</start>
      <end>63</end>
      <status>unmodified</status>
      <modifiedWord/>
      <trackRevisions>false</trackRevisions>
    </reviewItem>
    <reviewItem>
      <errorID>1e1d4fed-3469-4867-a2a8-d53745fdde97</errorID>
      <errorWord>房</errorWord>
      <group>L1_Word</group>
      <groupName>字词问题</groupName>
      <ability>L2_Typo</ability>
      <abilityName>字词错误</abilityName>
      <candidateList>
        <item>房和</item>
      </candidateList>
      <explain/>
      <paraID>3B4E84AE</paraID>
      <start>86</start>
      <end>87</end>
      <status>unmodified</status>
      <modifiedWord/>
      <trackRevisions>false</trackRevisions>
    </reviewItem>
    <reviewItem>
      <errorID>c8bf4325-40b7-4b24-9047-a5d0d938554a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4BE57940</paraID>
      <start>25</start>
      <end>28</end>
      <status>unmodified</status>
      <modifiedWord/>
      <trackRevisions>false</trackRevisions>
    </reviewItem>
    <reviewItem>
      <errorID>9ffa308e-79bb-4c70-bf68-4cbdab1a441c</errorID>
      <errorWord>“/</errorWord>
      <group>L1_Punc</group>
      <groupName>标点问题</groupName>
      <ability>L2_Punc_CN</ability>
      <abilityName>标点符号问题</abilityName>
      <candidateList>
        <item>“</item>
      </candidateList>
      <explain/>
      <paraID>30C66D86</paraID>
      <start>81</start>
      <end>83</end>
      <status>unmodified</status>
      <modifiedWord/>
      <trackRevisions>false</trackRevisions>
    </reviewItem>
    <reviewItem>
      <errorID>1c4662ec-7caf-4708-ad9b-ebbaa44a005d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34EC769F</paraID>
      <start>13</start>
      <end>16</end>
      <status>unmodified</status>
      <modifiedWord/>
      <trackRevisions>false</trackRevisions>
    </reviewItem>
    <reviewItem>
      <errorID>7bfa4d24-c509-4506-b882-f407a7eaa1ef</errorID>
      <errorWord>)</errorWord>
      <group>L1_Format</group>
      <groupName>格式问题</groupName>
      <ability>L2_HalfPunc_CN</ability>
      <abilityName>全半角问题</abilityName>
      <candidateList>
        <item>）</item>
      </candidateList>
      <explain>文本全半角错误。</explain>
      <paraID>11161A90</paraID>
      <start>39</start>
      <end>40</end>
      <status>unmodified</status>
      <modifiedWord/>
      <trackRevisions>false</trackRevisions>
    </reviewItem>
    <reviewItem>
      <errorID>3a8e5544-c629-45eb-ace8-82fd56f739b9</errorID>
      <errorWord>)</errorWord>
      <group>L1_Format</group>
      <groupName>格式问题</groupName>
      <ability>L2_HalfPunc_CN</ability>
      <abilityName>全半角问题</abilityName>
      <candidateList>
        <item>）</item>
      </candidateList>
      <explain>文本全半角错误。</explain>
      <paraID>2E8756AF</paraID>
      <start>35</start>
      <end>36</end>
      <status>unmodified</status>
      <modifiedWord/>
      <trackRevisions>false</trackRevisions>
    </reviewItem>
    <reviewItem>
      <errorID>c5bf7a56-28b2-4210-bd25-b9eb8c050d60</errorID>
      <errorWord>)</errorWord>
      <group>L1_Format</group>
      <groupName>格式问题</groupName>
      <ability>L2_HalfPunc_CN</ability>
      <abilityName>全半角问题</abilityName>
      <candidateList>
        <item>）</item>
      </candidateList>
      <explain>文本全半角错误。</explain>
      <paraID>1B6D6869</paraID>
      <start>35</start>
      <end>36</end>
      <status>unmodified</status>
      <modifiedWord/>
      <trackRevisions>false</trackRevisions>
    </reviewItem>
    <reviewItem>
      <errorID>ce39a291-a2e0-449b-a973-724edd8cc67a</errorID>
      <errorWord>)</errorWord>
      <group>L1_Format</group>
      <groupName>格式问题</groupName>
      <ability>L2_HalfPunc_CN</ability>
      <abilityName>全半角问题</abilityName>
      <candidateList>
        <item>）</item>
      </candidateList>
      <explain>文本全半角错误。</explain>
      <paraID>7FAFF703</paraID>
      <start>35</start>
      <end>36</end>
      <status>unmodified</status>
      <modifiedWord/>
      <trackRevisions>false</trackRevisions>
    </reviewItem>
    <reviewItem>
      <errorID>9932bebc-0077-496c-9700-d83aa5ae1055</errorID>
      <errorWord>)</errorWord>
      <group>L1_Format</group>
      <groupName>格式问题</groupName>
      <ability>L2_HalfPunc_CN</ability>
      <abilityName>全半角问题</abilityName>
      <candidateList>
        <item>）</item>
      </candidateList>
      <explain>文本全半角错误。</explain>
      <paraID>3BD3330D</paraID>
      <start>35</start>
      <end>36</end>
      <status>unmodified</status>
      <modifiedWord/>
      <trackRevisions>false</trackRevisions>
    </reviewItem>
    <reviewItem>
      <errorID>5494d534-15f9-4f68-b242-f93615569d45</errorID>
      <errorWord>(</errorWord>
      <group>L1_Format</group>
      <groupName>格式问题</groupName>
      <ability>L2_HalfPunc_CN</ability>
      <abilityName>全半角问题</abilityName>
      <candidateList>
        <item>（</item>
      </candidateList>
      <explain>文本全半角错误。</explain>
      <paraID>3DFA934F</paraID>
      <start>6</start>
      <end>7</end>
      <status>unmodified</status>
      <modifiedWord/>
      <trackRevisions>false</trackRevisions>
    </reviewItem>
    <reviewItem>
      <errorID>270578fc-bdbd-4ab8-a8d4-f13e542d4f8e</errorID>
      <errorWord>)</errorWord>
      <group>L1_Format</group>
      <groupName>格式问题</groupName>
      <ability>L2_HalfPunc_CN</ability>
      <abilityName>全半角问题</abilityName>
      <candidateList>
        <item>）</item>
      </candidateList>
      <explain>文本全半角错误。</explain>
      <paraID>3DFA934F</paraID>
      <start>9</start>
      <end>10</end>
      <status>unmodified</status>
      <modifiedWord/>
      <trackRevisions>false</trackRevisions>
    </reviewItem>
    <reviewItem>
      <errorID>8ee5c1b8-f840-4324-a5fc-4913bd2c7838</errorID>
      <errorWord>(</errorWord>
      <group>L1_Format</group>
      <groupName>格式问题</groupName>
      <ability>L2_HalfPunc_CN</ability>
      <abilityName>全半角问题</abilityName>
      <candidateList>
        <item>（</item>
      </candidateList>
      <explain>文本全半角错误。</explain>
      <paraID>3DFA934F</paraID>
      <start>40</start>
      <end>41</end>
      <status>unmodified</status>
      <modifiedWord/>
      <trackRevisions>false</trackRevisions>
    </reviewItem>
    <reviewItem>
      <errorID>aa63045e-f2b7-4dcd-887b-d18e4a8ff918</errorID>
      <errorWord>)</errorWord>
      <group>L1_Format</group>
      <groupName>格式问题</groupName>
      <ability>L2_HalfPunc_CN</ability>
      <abilityName>全半角问题</abilityName>
      <candidateList>
        <item>）</item>
      </candidateList>
      <explain>文本全半角错误。</explain>
      <paraID>3DFA934F</paraID>
      <start>43</start>
      <end>44</end>
      <status>unmodified</status>
      <modifiedWord/>
      <trackRevisions>false</trackRevisions>
    </reviewItem>
    <reviewItem>
      <errorID>6b319499-2682-4680-bcd6-d71867052da6</errorID>
      <errorWord>用</errorWord>
      <group>L1_Word</group>
      <groupName>字词问题</groupName>
      <ability>L2_Typo</ability>
      <abilityName>字词错误</abilityName>
      <candidateList>
        <item>应</item>
      </candidateList>
      <explain>存在发音相近字词的误用。</explain>
      <paraID> 56D9EA8</paraID>
      <start>124</start>
      <end>125</end>
      <status>unmodified</status>
      <modifiedWord/>
      <trackRevisions>false</trackRevisions>
    </reviewItem>
    <reviewItem>
      <errorID>f7f180b9-7b1f-481c-a11a-435c03337bfe</errorID>
      <errorWord>格</errorWord>
      <group>L1_Word</group>
      <groupName>字词问题</groupName>
      <ability>L2_Typo</ability>
      <abilityName>字词错误</abilityName>
      <candidateList>
        <item>格和</item>
      </candidateList>
      <explain/>
      <paraID> 56D9EA8</paraID>
      <start>133</start>
      <end>134</end>
      <status>unmodified</status>
      <modifiedWord/>
      <trackRevisions>false</trackRevisions>
    </reviewItem>
    <reviewItem>
      <errorID>801adfd7-18d1-4578-a83c-81f34094cc97</errorID>
      <errorWord>期限的</errorWord>
      <group>L1_Word</group>
      <groupName>字词问题</groupName>
      <ability>L2_Typo</ability>
      <abilityName>字词错误</abilityName>
      <candidateList>
        <item>期限</item>
      </candidateList>
      <explain/>
      <paraID>5E2A95E5</paraID>
      <start>16</start>
      <end>19</end>
      <status>unmodified</status>
      <modifiedWord/>
      <trackRevisions>false</trackRevisions>
    </reviewItem>
    <reviewItem>
      <errorID>dfe9d5af-4258-49e9-a87f-a68b3a3be334</errorID>
      <errorWord>（</errorWord>
      <group>L1_Format</group>
      <groupName>格式问题</groupName>
      <ability>L2_HalfPunc_CN</ability>
      <abilityName>全半角问题</abilityName>
      <candidateList>
        <item>(</item>
      </candidateList>
      <explain>文本全半角错误。</explain>
      <paraID>73544AEC</paraID>
      <start>0</start>
      <end>1</end>
      <status>unmodified</status>
      <modifiedWord/>
      <trackRevisions>false</trackRevisions>
    </reviewItem>
    <reviewItem>
      <errorID>51cbbeb4-79e7-4b32-bd17-1f75fb36caf4</errorID>
      <errorWord>；</errorWord>
      <group>L1_Format</group>
      <groupName>格式问题</groupName>
      <ability>L2_HalfPunc_CN</ability>
      <abilityName>全半角问题</abilityName>
      <candidateList>
        <item>;</item>
      </candidateList>
      <explain>文本全半角错误。</explain>
      <paraID>73544AEC</paraID>
      <start>26</start>
      <end>27</end>
      <status>unmodified</status>
      <modifiedWord/>
      <trackRevisions>false</trackRevisions>
    </reviewItem>
    <reviewItem>
      <errorID>1576cac3-4471-4364-a815-a3f0f5ecc9ad</errorID>
      <errorWord>（</errorWord>
      <group>L1_Format</group>
      <groupName>格式问题</groupName>
      <ability>L2_HalfPunc_CN</ability>
      <abilityName>全半角问题</abilityName>
      <candidateList>
        <item>(</item>
      </candidateList>
      <explain>文本全半角错误。</explain>
      <paraID>13253E67</paraID>
      <start>0</start>
      <end>1</end>
      <status>unmodified</status>
      <modifiedWord/>
      <trackRevisions>false</trackRevisions>
    </reviewItem>
    <reviewItem>
      <errorID>8eb1ce22-f05e-43ae-894d-d38799ac14ea</errorID>
      <errorWord>；</errorWord>
      <group>L1_Format</group>
      <groupName>格式问题</groupName>
      <ability>L2_HalfPunc_CN</ability>
      <abilityName>全半角问题</abilityName>
      <candidateList>
        <item>;</item>
      </candidateList>
      <explain>文本全半角错误。</explain>
      <paraID>13253E67</paraID>
      <start>26</start>
      <end>27</end>
      <status>unmodified</status>
      <modifiedWord/>
      <trackRevisions>false</trackRevisions>
    </reviewItem>
    <reviewItem>
      <errorID>168219c4-008a-4f38-90d3-b17e69eb321f</errorID>
      <errorWord>（</errorWord>
      <group>L1_Format</group>
      <groupName>格式问题</groupName>
      <ability>L2_HalfPunc_CN</ability>
      <abilityName>全半角问题</abilityName>
      <candidateList>
        <item>(</item>
      </candidateList>
      <explain>文本全半角错误。</explain>
      <paraID>6C55E655</paraID>
      <start>0</start>
      <end>1</end>
      <status>unmodified</status>
      <modifiedWord/>
      <trackRevisions>false</trackRevisions>
    </reviewItem>
    <reviewItem>
      <errorID>dd553a20-8c3d-4f02-99e9-c9a5044f7098</errorID>
      <errorWord>。</errorWord>
      <group>L1_Format</group>
      <groupName>格式问题</groupName>
      <ability>L2_HalfPunc_CN</ability>
      <abilityName>全半角问题</abilityName>
      <candidateList>
        <item>.</item>
      </candidateList>
      <explain>文本全半角错误。</explain>
      <paraID>6C55E655</paraID>
      <start>26</start>
      <end>27</end>
      <status>unmodified</status>
      <modifiedWord/>
      <trackRevisions>false</trackRevisions>
    </reviewItem>
    <reviewItem>
      <errorID>e52b3b6b-a8a3-46b3-9ccf-c64394cde231</errorID>
      <errorWord>变更的</errorWord>
      <group>L1_Word</group>
      <groupName>字词问题</groupName>
      <ability>L2_Typo</ability>
      <abilityName>字词错误</abilityName>
      <candidateList>
        <item>变更</item>
      </candidateList>
      <explain/>
      <paraID>6420E11A</paraID>
      <start>2</start>
      <end>5</end>
      <status>unmodified</status>
      <modifiedWord/>
      <trackRevisions>false</trackRevisions>
    </reviewItem>
    <reviewItem>
      <errorID>f37c9962-280b-46df-8c4d-205a92181e11</errorID>
      <errorWord>:</errorWord>
      <group>L1_Format</group>
      <groupName>格式问题</groupName>
      <ability>L2_HalfPunc_CN</ability>
      <abilityName>全半角问题</abilityName>
      <candidateList>
        <item>：</item>
      </candidateList>
      <explain>文本全半角错误。</explain>
      <paraID>27F4DE5A</paraID>
      <start>9</start>
      <end>10</end>
      <status>unmodified</status>
      <modifiedWord/>
      <trackRevisions>false</trackRevisions>
    </reviewItem>
    <reviewItem>
      <errorID>f74dd125-d258-4241-a209-c09a2735be08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2302FCCE</paraID>
      <start>0</start>
      <end>2</end>
      <status>unmodified</status>
      <modifiedWord/>
      <trackRevisions>false</trackRevisions>
    </reviewItem>
    <reviewItem>
      <errorID>7f3cdb1f-bd48-498d-b957-0fe95ea7ee8e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25B15093</paraID>
      <start>0</start>
      <end>2</end>
      <status>unmodified</status>
      <modifiedWord/>
      <trackRevisions>false</trackRevisions>
    </reviewItem>
    <reviewItem>
      <errorID>cdb6ef8c-5371-4d97-849e-bba37a601e6c</errorID>
      <errorWord>。</errorWord>
      <group>L1_Punc</group>
      <groupName>标点问题</groupName>
      <ability>L2_Punc_CN</ability>
      <abilityName>标点符号问题</abilityName>
      <candidateList/>
      <explain/>
      <paraID> D605671</paraID>
      <start>30</start>
      <end>31</end>
      <status>unmodified</status>
      <modifiedWord/>
      <trackRevisions>false</trackRevisions>
    </reviewItem>
    <reviewItem>
      <errorID>4d1f46a6-6216-4d18-95ee-ed16c2d4113f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6E8BF051</paraID>
      <start>0</start>
      <end>2</end>
      <status>unmodified</status>
      <modifiedWord/>
      <trackRevisions>false</trackRevisions>
    </reviewItem>
    <reviewItem>
      <errorID>b35b6a31-94cd-418a-8ac6-760ad5ce6524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40BA20EA</paraID>
      <start>0</start>
      <end>2</end>
      <status>unmodified</status>
      <modifiedWord/>
      <trackRevisions>false</trackRevisions>
    </reviewItem>
    <reviewItem>
      <errorID>4b145a57-bd6f-4af8-9852-de4ddc5e8841</errorID>
      <errorWord>:</errorWord>
      <group>L1_Format</group>
      <groupName>格式问题</groupName>
      <ability>L2_HalfPunc_CN</ability>
      <abilityName>全半角问题</abilityName>
      <candidateList>
        <item>：</item>
      </candidateList>
      <explain>文本全半角错误。</explain>
      <paraID>7FBA1E97</paraID>
      <start>7</start>
      <end>8</end>
      <status>unmodified</status>
      <modifiedWord/>
      <trackRevisions>false</trackRevisions>
    </reviewItem>
    <reviewItem>
      <errorID>3f6aa5b8-8426-4d4b-b9b8-4e7ca6cd7358</errorID>
      <errorWord>:</errorWord>
      <group>L1_Format</group>
      <groupName>格式问题</groupName>
      <ability>L2_HalfPunc_CN</ability>
      <abilityName>全半角问题</abilityName>
      <candidateList>
        <item>：</item>
      </candidateList>
      <explain>文本全半角错误。</explain>
      <paraID>337EF9DE</paraID>
      <start>9</start>
      <end>10</end>
      <status>unmodified</status>
      <modifiedWord/>
      <trackRevisions>false</trackRevisions>
    </reviewItem>
    <reviewItem>
      <errorID>fbfb1f66-dea8-4561-be4e-dba1654c4010</errorID>
      <errorWord>成员的</errorWord>
      <group>L1_Word</group>
      <groupName>字词问题</groupName>
      <ability>L2_Typo</ability>
      <abilityName>字词错误</abilityName>
      <candidateList>
        <item>成员</item>
      </candidateList>
      <explain/>
      <paraID>7A8F1A87</paraID>
      <start>6</start>
      <end>9</end>
      <status>unmodified</status>
      <modifiedWord/>
      <trackRevisions>false</trackRevisions>
    </reviewItem>
    <reviewItem>
      <errorID>324f8f2c-8138-4dad-8985-9967045d8278</errorID>
      <errorWord>(</errorWord>
      <group>L1_Format</group>
      <groupName>格式问题</groupName>
      <ability>L2_HalfPunc_CN</ability>
      <abilityName>全半角问题</abilityName>
      <candidateList>
        <item>（</item>
      </candidateList>
      <explain>文本全半角错误。</explain>
      <paraID>7096C0E7</paraID>
      <start>4</start>
      <end>5</end>
      <status>unmodified</status>
      <modifiedWord/>
      <trackRevisions>false</trackRevisions>
    </reviewItem>
    <reviewItem>
      <errorID>872b2238-68d3-47b0-803d-aa6643c4d901</errorID>
      <errorWord>)</errorWord>
      <group>L1_Format</group>
      <groupName>格式问题</groupName>
      <ability>L2_HalfPunc_CN</ability>
      <abilityName>全半角问题</abilityName>
      <candidateList>
        <item>）</item>
      </candidateList>
      <explain>文本全半角错误。</explain>
      <paraID>7096C0E7</paraID>
      <start>8</start>
      <end>9</end>
      <status>unmodified</status>
      <modifiedWord/>
      <trackRevisions>false</trackRevisions>
    </reviewItem>
    <reviewItem>
      <errorID>2b9e7004-4cb9-4cef-b1ff-2a17c68da2b5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2C29FACB</paraID>
      <start>0</start>
      <end>2</end>
      <status>unmodified</status>
      <modifiedWord/>
      <trackRevisions>false</trackRevisions>
    </reviewItem>
    <reviewItem>
      <errorID>48bf37ab-524f-4991-8513-e6ff326269d4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56E16C4D</paraID>
      <start>0</start>
      <end>2</end>
      <status>unmodified</status>
      <modifiedWord/>
      <trackRevisions>false</trackRevisions>
    </reviewItem>
    <reviewItem>
      <errorID>dc3380b1-b6d6-4bac-81b7-027b845949b4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5F792F4D</paraID>
      <start>0</start>
      <end>2</end>
      <status>unmodified</status>
      <modifiedWord/>
      <trackRevisions>false</trackRevisions>
    </reviewItem>
    <reviewItem>
      <errorID>d57ef1cb-cc57-4643-8700-45d6f5007de7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1962706B</paraID>
      <start>0</start>
      <end>2</end>
      <status>unmodified</status>
      <modifiedWord/>
      <trackRevisions>false</trackRevisions>
    </reviewItem>
    <reviewItem>
      <errorID>6ca5bfa0-7170-4daf-9648-f23b1be0d19e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DD7956</paraID>
      <start>0</start>
      <end>2</end>
      <status>unmodified</status>
      <modifiedWord/>
      <trackRevisions>false</trackRevisions>
    </reviewItem>
    <reviewItem>
      <errorID>b6e8ab1a-74c6-42bd-9e14-abbc4ae43109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3ACEEA79</paraID>
      <start>0</start>
      <end>2</end>
      <status>unmodified</status>
      <modifiedWord/>
      <trackRevisions>false</trackRevisions>
    </reviewItem>
    <reviewItem>
      <errorID>560ce882-52c0-4451-8a33-6bbf8dfdb5db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2473F350</paraID>
      <start>0</start>
      <end>2</end>
      <status>unmodified</status>
      <modifiedWord/>
      <trackRevisions>false</trackRevisions>
    </reviewItem>
    <reviewItem>
      <errorID>fe7089ec-21d2-457e-add8-1d525b2e0e1c</errorID>
      <errorWord>。</errorWord>
      <group>L1_Punc</group>
      <groupName>标点问题</groupName>
      <ability>L2_Punc_CN</ability>
      <abilityName>标点符号问题</abilityName>
      <candidateList/>
      <explain/>
      <paraID>19AE5C77</paraID>
      <start>78</start>
      <end>79</end>
      <status>unmodified</status>
      <modifiedWord/>
      <trackRevisions>false</trackRevisions>
    </reviewItem>
    <reviewItem>
      <errorID>71c4ae6e-a28b-4a89-bff7-6d8594134dde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3EC7A7E3</paraID>
      <start>0</start>
      <end>2</end>
      <status>unmodified</status>
      <modifiedWord/>
      <trackRevisions>false</trackRevisions>
    </reviewItem>
    <reviewItem>
      <errorID>362f84f1-5d43-4348-a1f1-06fe7831e314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10335706</paraID>
      <start>0</start>
      <end>2</end>
      <status>unmodified</status>
      <modifiedWord/>
      <trackRevisions>false</trackRevisions>
    </reviewItem>
    <reviewItem>
      <errorID>e81eb221-4ef2-409a-8c8b-dbbc2e2ae918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161F160D</paraID>
      <start>0</start>
      <end>2</end>
      <status>unmodified</status>
      <modifiedWord/>
      <trackRevisions>false</trackRevisions>
    </reviewItem>
    <reviewItem>
      <errorID>65ea7780-1d92-4592-9c77-7c50257e727a</errorID>
      <errorWord>，</errorWord>
      <group>L1_Word</group>
      <groupName>字词问题</groupName>
      <ability>L2_Typo</ability>
      <abilityName>字词错误</abilityName>
      <candidateList>
        <item>，由</item>
      </candidateList>
      <explain/>
      <paraID>161F160D</paraID>
      <start>92</start>
      <end>93</end>
      <status>unmodified</status>
      <modifiedWord/>
      <trackRevisions>false</trackRevisions>
    </reviewItem>
    <reviewItem>
      <errorID>801bfde4-dacb-48f4-a672-c9250d2e7893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37654A66</paraID>
      <start>0</start>
      <end>2</end>
      <status>unmodified</status>
      <modifiedWord/>
      <trackRevisions>false</trackRevisions>
    </reviewItem>
    <reviewItem>
      <errorID>1e1fd109-f69e-4925-b083-20066c71aef8</errorID>
      <errorWord>(</errorWord>
      <group>L1_Format</group>
      <groupName>格式问题</groupName>
      <ability>L2_HalfPunc_CN</ability>
      <abilityName>全半角问题</abilityName>
      <candidateList>
        <item>（</item>
      </candidateList>
      <explain>文本全半角错误。</explain>
      <paraID> 6C4E89A</paraID>
      <start>3</start>
      <end>4</end>
      <status>unmodified</status>
      <modifiedWord/>
      <trackRevisions>false</trackRevisions>
    </reviewItem>
    <reviewItem>
      <errorID>9a6bb059-5104-484d-b499-fc2b6f81d820</errorID>
      <errorWord>)</errorWord>
      <group>L1_Format</group>
      <groupName>格式问题</groupName>
      <ability>L2_HalfPunc_CN</ability>
      <abilityName>全半角问题</abilityName>
      <candidateList>
        <item>）</item>
      </candidateList>
      <explain>文本全半角错误。</explain>
      <paraID> 6C4E89A</paraID>
      <start>6</start>
      <end>7</end>
      <status>unmodified</status>
      <modifiedWord/>
      <trackRevisions>false</trackRevisions>
    </reviewItem>
    <reviewItem>
      <errorID>388882de-762b-43be-be5b-0212d43dcba4</errorID>
      <errorWord>(</errorWord>
      <group>L1_Format</group>
      <groupName>格式问题</groupName>
      <ability>L2_HalfPunc_CN</ability>
      <abilityName>全半角问题</abilityName>
      <candidateList>
        <item>（</item>
      </candidateList>
      <explain>文本全半角错误。</explain>
      <paraID> 6C4E89A</paraID>
      <start>23</start>
      <end>24</end>
      <status>unmodified</status>
      <modifiedWord/>
      <trackRevisions>false</trackRevisions>
    </reviewItem>
    <reviewItem>
      <errorID>d286ba28-a472-4281-a7c3-d7ac174ebca7</errorID>
      <errorWord>)</errorWord>
      <group>L1_Format</group>
      <groupName>格式问题</groupName>
      <ability>L2_HalfPunc_CN</ability>
      <abilityName>全半角问题</abilityName>
      <candidateList>
        <item>）</item>
      </candidateList>
      <explain>文本全半角错误。</explain>
      <paraID> 6C4E89A</paraID>
      <start>26</start>
      <end>27</end>
      <status>unmodified</status>
      <modifiedWord/>
      <trackRevisions>false</trackRevisions>
    </reviewItem>
    <reviewItem>
      <errorID>72a24c52-b7d1-41b2-b718-594670b5e12a</errorID>
      <errorWord>(</errorWord>
      <group>L1_Format</group>
      <groupName>格式问题</groupName>
      <ability>L2_HalfPunc_CN</ability>
      <abilityName>全半角问题</abilityName>
      <candidateList>
        <item>（</item>
      </candidateList>
      <explain>文本全半角错误。</explain>
      <paraID>389E0FDD</paraID>
      <start>5</start>
      <end>6</end>
      <status>unmodified</status>
      <modifiedWord/>
      <trackRevisions>false</trackRevisions>
    </reviewItem>
    <reviewItem>
      <errorID>2fe03982-1077-41c8-938a-abaa4dc9159d</errorID>
      <errorWord>)</errorWord>
      <group>L1_Format</group>
      <groupName>格式问题</groupName>
      <ability>L2_HalfPunc_CN</ability>
      <abilityName>全半角问题</abilityName>
      <candidateList>
        <item>）</item>
      </candidateList>
      <explain>文本全半角错误。</explain>
      <paraID>389E0FDD</paraID>
      <start>8</start>
      <end>9</end>
      <status>unmodified</status>
      <modifiedWord/>
      <trackRevisions>false</trackRevisions>
    </reviewItem>
    <reviewItem>
      <errorID>1e47bb92-9d1e-4bb9-a5b4-cdab6f747743</errorID>
      <errorWord>(</errorWord>
      <group>L1_Format</group>
      <groupName>格式问题</groupName>
      <ability>L2_HalfPunc_CN</ability>
      <abilityName>全半角问题</abilityName>
      <candidateList>
        <item>（</item>
      </candidateList>
      <explain>文本全半角错误。</explain>
      <paraID>389E0FDD</paraID>
      <start>24</start>
      <end>25</end>
      <status>unmodified</status>
      <modifiedWord/>
      <trackRevisions>false</trackRevisions>
    </reviewItem>
    <reviewItem>
      <errorID>611af516-bccc-4cd4-8cac-263341643681</errorID>
      <errorWord>)</errorWord>
      <group>L1_Format</group>
      <groupName>格式问题</groupName>
      <ability>L2_HalfPunc_CN</ability>
      <abilityName>全半角问题</abilityName>
      <candidateList>
        <item>）</item>
      </candidateList>
      <explain>文本全半角错误。</explain>
      <paraID>389E0FDD</paraID>
      <start>27</start>
      <end>28</end>
      <status>unmodified</status>
      <modifiedWord/>
      <trackRevisions>false</trackRevisions>
    </reviewItem>
    <reviewItem>
      <errorID>c078f156-ff5e-437f-8f11-7a2e8e0b328b</errorID>
      <errorWord>(</errorWord>
      <group>L1_Format</group>
      <groupName>格式问题</groupName>
      <ability>L2_HalfPunc_CN</ability>
      <abilityName>全半角问题</abilityName>
      <candidateList>
        <item>（</item>
      </candidateList>
      <explain>文本全半角错误。</explain>
      <paraID> D6875F2</paraID>
      <start>5</start>
      <end>6</end>
      <status>unmodified</status>
      <modifiedWord/>
      <trackRevisions>false</trackRevisions>
    </reviewItem>
    <reviewItem>
      <errorID>bb52c257-934a-4ea7-83be-19f236fe624f</errorID>
      <errorWord>)</errorWord>
      <group>L1_Format</group>
      <groupName>格式问题</groupName>
      <ability>L2_HalfPunc_CN</ability>
      <abilityName>全半角问题</abilityName>
      <candidateList>
        <item>）</item>
      </candidateList>
      <explain>文本全半角错误。</explain>
      <paraID> D6875F2</paraID>
      <start>8</start>
      <end>9</end>
      <status>unmodified</status>
      <modifiedWord/>
      <trackRevisions>false</trackRevisions>
    </reviewItem>
    <reviewItem>
      <errorID>8b937b7a-fd6a-406a-81d7-bfbc83f365e3</errorID>
      <errorWord>(</errorWord>
      <group>L1_Format</group>
      <groupName>格式问题</groupName>
      <ability>L2_HalfPunc_CN</ability>
      <abilityName>全半角问题</abilityName>
      <candidateList>
        <item>（</item>
      </candidateList>
      <explain>文本全半角错误。</explain>
      <paraID> D6875F2</paraID>
      <start>24</start>
      <end>25</end>
      <status>unmodified</status>
      <modifiedWord/>
      <trackRevisions>false</trackRevisions>
    </reviewItem>
    <reviewItem>
      <errorID>0790de38-17e3-43f7-b6fd-7e4ef913605a</errorID>
      <errorWord>)</errorWord>
      <group>L1_Format</group>
      <groupName>格式问题</groupName>
      <ability>L2_HalfPunc_CN</ability>
      <abilityName>全半角问题</abilityName>
      <candidateList>
        <item>）</item>
      </candidateList>
      <explain>文本全半角错误。</explain>
      <paraID> D6875F2</paraID>
      <start>27</start>
      <end>28</end>
      <status>unmodified</status>
      <modifiedWord/>
      <trackRevisions>false</trackRevisions>
    </reviewItem>
    <reviewItem>
      <errorID>6d7730c0-1c7f-45fb-9bf8-bada6a6e7711</errorID>
      <errorWord>(</errorWord>
      <group>L1_Format</group>
      <groupName>格式问题</groupName>
      <ability>L2_HalfPunc_CN</ability>
      <abilityName>全半角问题</abilityName>
      <candidateList>
        <item>（</item>
      </candidateList>
      <explain>文本全半角错误。</explain>
      <paraID> B4BF003</paraID>
      <start>4</start>
      <end>5</end>
      <status>unmodified</status>
      <modifiedWord/>
      <trackRevisions>false</trackRevisions>
    </reviewItem>
    <reviewItem>
      <errorID>671ce387-a307-4a0d-b245-107f81b5824c</errorID>
      <errorWord>)</errorWord>
      <group>L1_Format</group>
      <groupName>格式问题</groupName>
      <ability>L2_HalfPunc_CN</ability>
      <abilityName>全半角问题</abilityName>
      <candidateList>
        <item>）</item>
      </candidateList>
      <explain>文本全半角错误。</explain>
      <paraID> B4BF003</paraID>
      <start>7</start>
      <end>8</end>
      <status>unmodified</status>
      <modifiedWord/>
      <trackRevisions>false</trackRevisions>
    </reviewItem>
    <reviewItem>
      <errorID>5211747a-3283-4ded-a40b-55bf1ea1dc5f</errorID>
      <errorWord>下</errorWord>
      <group>L1_Word</group>
      <groupName>字词问题</groupName>
      <ability>L2_Typo</ability>
      <abilityName>字词错误</abilityName>
      <candidateList>
        <item>下简</item>
      </candidateList>
      <explain/>
      <paraID>10E0B972</paraID>
      <start>37</start>
      <end>38</end>
      <status>unmodified</status>
      <modifiedWord/>
      <trackRevisions>false</trackRevisions>
    </reviewItem>
    <reviewItem>
      <errorID>05f31173-a7fb-4e8d-a286-b1d5a0bd5de9</errorID>
      <errorWord>，</errorWord>
      <group>L1_Word</group>
      <groupName>字词问题</groupName>
      <ability>L2_Typo</ability>
      <abilityName>字词错误</abilityName>
      <candidateList>
        <item>，并</item>
      </candidateList>
      <explain/>
      <paraID>10E0B972</paraID>
      <start>145</start>
      <end>146</end>
      <status>unmodified</status>
      <modifiedWord/>
      <trackRevisions>false</trackRevisions>
    </reviewItem>
    <reviewItem>
      <errorID>7dc4a607-fb57-4199-8e61-e21b7d88d75f</errorID>
      <errorWord>下</errorWord>
      <group>L1_Word</group>
      <groupName>字词问题</groupName>
      <ability>L2_Typo</ability>
      <abilityName>字词错误</abilityName>
      <candidateList>
        <item>下简</item>
      </candidateList>
      <explain/>
      <paraID> 3C6EC44</paraID>
      <start>28</start>
      <end>29</end>
      <status>unmodified</status>
      <modifiedWord/>
      <trackRevisions>false</trackRevisions>
    </reviewItem>
    <reviewItem>
      <errorID>d040d0ae-c382-4d39-a33c-c5e841c63aae</errorID>
      <errorWord>７</errorWord>
      <group>L1_Format</group>
      <groupName>格式问题</groupName>
      <ability>L2_HalfPunc_CN</ability>
      <abilityName>全半角问题</abilityName>
      <candidateList>
        <item>7</item>
      </candidateList>
      <explain>文本全半角错误。</explain>
      <paraID>2D3B88D0</paraID>
      <start>50</start>
      <end>51</end>
      <status>unmodified</status>
      <modifiedWord/>
      <trackRevisions>false</trackRevisions>
    </reviewItem>
    <reviewItem>
      <errorID>9f95ac20-39ff-4da0-a674-86f5178e2685</errorID>
      <errorWord>７</errorWord>
      <group>L1_Format</group>
      <groupName>格式问题</groupName>
      <ability>L2_HalfPunc_CN</ability>
      <abilityName>全半角问题</abilityName>
      <candidateList>
        <item>7</item>
      </candidateList>
      <explain>文本全半角错误。</explain>
      <paraID>697399EB</paraID>
      <start>25</start>
      <end>26</end>
      <status>unmodified</status>
      <modifiedWord/>
      <trackRevisions>false</trackRevisions>
    </reviewItem>
    <reviewItem>
      <errorID>d81386b0-1a67-4c6c-8149-eb36fecb90c1</errorID>
      <errorWord>需</errorWord>
      <group>L1_Word</group>
      <groupName>字词问题</groupName>
      <ability>L2_Typo</ability>
      <abilityName>字词错误</abilityName>
      <candidateList>
        <item>须</item>
      </candidateList>
      <explain/>
      <paraID>5D3E8B32</paraID>
      <start>38</start>
      <end>39</end>
      <status>unmodified</status>
      <modifiedWord/>
      <trackRevisions>false</trackRevisions>
    </reviewItem>
    <reviewItem>
      <errorID>bed91688-dc41-4a7f-86d2-c3da8a12a7de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1938FF82</paraID>
      <start>0</start>
      <end>2</end>
      <status>unmodified</status>
      <modifiedWord/>
      <trackRevisions>false</trackRevisions>
    </reviewItem>
    <reviewItem>
      <errorID>06665073-47e9-4b2a-9a2a-bfc3cd667f04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798F2093</paraID>
      <start>0</start>
      <end>2</end>
      <status>unmodified</status>
      <modifiedWord/>
      <trackRevisions>false</trackRevisions>
    </reviewItem>
    <reviewItem>
      <errorID>00921567-9545-428f-bb0d-549874de8c5e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5DC7FD80</paraID>
      <start>0</start>
      <end>2</end>
      <status>unmodified</status>
      <modifiedWord/>
      <trackRevisions>false</trackRevisions>
    </reviewItem>
    <reviewItem>
      <errorID>90d4396c-33e4-45b3-a7e6-df973ee649c5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272D54D1</paraID>
      <start>0</start>
      <end>2</end>
      <status>unmodified</status>
      <modifiedWord/>
      <trackRevisions>false</trackRevisions>
    </reviewItem>
    <reviewItem>
      <errorID>4a15476f-eb7a-4f35-8b4d-d7ab329e7b9c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3FD24A9B</paraID>
      <start>0</start>
      <end>2</end>
      <status>unmodified</status>
      <modifiedWord/>
      <trackRevisions>false</trackRevisions>
    </reviewItem>
    <reviewItem>
      <errorID>6adb9534-8b74-42aa-b1ba-631c6ab58f9a</errorID>
      <errorWord>)</errorWord>
      <group>L1_Format</group>
      <groupName>格式问题</groupName>
      <ability>L2_HalfPunc_CN</ability>
      <abilityName>全半角问题</abilityName>
      <candidateList>
        <item>）</item>
      </candidateList>
      <explain>文本全半角错误。</explain>
      <paraID>3FD24A9B</paraID>
      <start>57</start>
      <end>58</end>
      <status>unmodified</status>
      <modifiedWord/>
      <trackRevisions>false</trackRevisions>
    </reviewItem>
    <reviewItem>
      <errorID>a58e6d75-9fa5-4b0d-a77e-2bb62ae08ccc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9174321</paraID>
      <start>0</start>
      <end>2</end>
      <status>unmodified</status>
      <modifiedWord/>
      <trackRevisions>false</trackRevisions>
    </reviewItem>
    <reviewItem>
      <errorID>6155f36f-d24a-4301-b6c2-8d4d55deadfa</errorID>
      <errorWord>(</errorWord>
      <group>L1_Format</group>
      <groupName>格式问题</groupName>
      <ability>L2_HalfPunc_CN</ability>
      <abilityName>全半角问题</abilityName>
      <candidateList>
        <item>（</item>
      </candidateList>
      <explain>文本全半角错误。</explain>
      <paraID>2AB0FB61</paraID>
      <start>0</start>
      <end>1</end>
      <status>unmodified</status>
      <modifiedWord/>
      <trackRevisions>false</trackRevisions>
    </reviewItem>
    <reviewItem>
      <errorID>d0f0bc79-9d9c-4eb7-b7fb-c8113b3eba21</errorID>
      <errorWord>(</errorWord>
      <group>L1_Format</group>
      <groupName>格式问题</groupName>
      <ability>L2_HalfPunc_CN</ability>
      <abilityName>全半角问题</abilityName>
      <candidateList>
        <item>（</item>
      </candidateList>
      <explain>文本全半角错误。</explain>
      <paraID>5BB69CFC</paraID>
      <start>0</start>
      <end>1</end>
      <status>unmodified</status>
      <modifiedWord/>
      <trackRevisions>false</trackRevisions>
    </reviewItem>
    <reviewItem>
      <errorID>f0957df7-4a8e-4990-b6e3-d636ea5f9c5e</errorID>
      <errorWord>(</errorWord>
      <group>L1_Format</group>
      <groupName>格式问题</groupName>
      <ability>L2_HalfPunc_CN</ability>
      <abilityName>全半角问题</abilityName>
      <candidateList>
        <item>（</item>
      </candidateList>
      <explain>文本全半角错误。</explain>
      <paraID>79899751</paraID>
      <start>0</start>
      <end>1</end>
      <status>unmodified</status>
      <modifiedWord/>
      <trackRevisions>false</trackRevisions>
    </reviewItem>
    <reviewItem>
      <errorID>b5371516-aca5-4446-b7f5-9f48e4fc8473</errorID>
      <errorWord>(</errorWord>
      <group>L1_Format</group>
      <groupName>格式问题</groupName>
      <ability>L2_HalfPunc_CN</ability>
      <abilityName>全半角问题</abilityName>
      <candidateList>
        <item>（</item>
      </candidateList>
      <explain>文本全半角错误。</explain>
      <paraID>41EF4205</paraID>
      <start>0</start>
      <end>1</end>
      <status>unmodified</status>
      <modifiedWord/>
      <trackRevisions>false</trackRevisions>
    </reviewItem>
    <reviewItem>
      <errorID>c6f64ecd-d704-463d-bacd-f0bd5df9831f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1B23A2F8</paraID>
      <start>0</start>
      <end>2</end>
      <status>unmodified</status>
      <modifiedWord/>
      <trackRevisions>false</trackRevisions>
    </reviewItem>
    <reviewItem>
      <errorID>d6945a4c-d3b9-4d08-98ec-f4f117e70a59</errorID>
      <errorWord>我</errorWord>
      <group>L1_Word</group>
      <groupName>字词问题</groupName>
      <ability>L2_Typo</ability>
      <abilityName>字词错误</abilityName>
      <candidateList>
        <item/>
      </candidateList>
      <explain/>
      <paraID>756DE38F</paraID>
      <start>3</start>
      <end>4</end>
      <status>unmodified</status>
      <modifiedWord/>
      <trackRevisions>false</trackRevisions>
    </reviewItem>
    <reviewItem>
      <errorID>53d5353a-c240-4487-8a7f-7e5aa479138f</errorID>
      <errorWord>(</errorWord>
      <group>L1_Format</group>
      <groupName>格式问题</groupName>
      <ability>L2_HalfPunc_CN</ability>
      <abilityName>全半角问题</abilityName>
      <candidateList>
        <item>（</item>
      </candidateList>
      <explain>文本全半角错误。</explain>
      <paraID>36690460</paraID>
      <start>12</start>
      <end>13</end>
      <status>unmodified</status>
      <modifiedWord/>
      <trackRevisions>false</trackRevisions>
    </reviewItem>
    <reviewItem>
      <errorID>cc4dcd7b-9adb-4b2f-b397-4d52a6a665ab</errorID>
      <errorWord>)</errorWord>
      <group>L1_Format</group>
      <groupName>格式问题</groupName>
      <ability>L2_HalfPunc_CN</ability>
      <abilityName>全半角问题</abilityName>
      <candidateList>
        <item>）</item>
      </candidateList>
      <explain>文本全半角错误。</explain>
      <paraID>36690460</paraID>
      <start>15</start>
      <end>16</end>
      <status>unmodified</status>
      <modifiedWord/>
      <trackRevisions>false</trackRevisions>
    </reviewItem>
    <reviewItem>
      <errorID>043d5164-d12d-4647-bc16-801dfcbc921f</errorID>
      <errorWord>噪音</errorWord>
      <group>L1_Word</group>
      <groupName>字词问题</groupName>
      <ability>L2_Alias</ability>
      <abilityName>也作/曾用词</abilityName>
      <candidateList>
        <item>噪声</item>
      </candidateList>
      <explain>词汇[噪音]为不规范表述或旧称，其规范书面表述为[噪声]。</explain>
      <paraID>758B3DD7</paraID>
      <start>154</start>
      <end>156</end>
      <status>unmodified</status>
      <modifiedWord/>
      <trackRevisions>false</trackRevisions>
    </reviewItem>
    <reviewItem>
      <errorID>255f0046-32ee-4e71-87d8-fab9230e5f59</errorID>
      <errorWord>（</errorWord>
      <group>L1_Format</group>
      <groupName>格式问题</groupName>
      <ability>L2_HalfPunc_CN</ability>
      <abilityName>全半角问题</abilityName>
      <candidateList>
        <item>(</item>
      </candidateList>
      <explain>文本全半角错误。</explain>
      <paraID>36C7AB78</paraID>
      <start>0</start>
      <end>1</end>
      <status>unmodified</status>
      <modifiedWord/>
      <trackRevisions>false</trackRevisions>
    </reviewItem>
    <reviewItem>
      <errorID>e1fa53d1-2ae2-4c0d-b6a3-cb42dfb16510</errorID>
      <errorWord>KW</errorWord>
      <group>L1_Word</group>
      <groupName>字词问题</groupName>
      <ability>L2_Typo</ability>
      <abilityName>字词错误</abilityName>
      <candidateList>
        <item>kW</item>
      </candidateList>
      <explain/>
      <paraID>36C7AB78</paraID>
      <start>1</start>
      <end>3</end>
      <status>unmodified</status>
      <modifiedWord/>
      <trackRevisions>false</trackRevisions>
    </reviewItem>
    <reviewItem>
      <errorID>ed70ac0c-906b-46f7-bf6f-780688465e0f</errorID>
      <errorWord>执</errorWord>
      <group>L1_Word</group>
      <groupName>字词问题</groupName>
      <ability>L2_Typo</ability>
      <abilityName>字词错误</abilityName>
      <candidateList>
        <item>执业</item>
      </candidateList>
      <explain/>
      <paraID>6A6A8ADC</paraID>
      <start>18</start>
      <end>19</end>
      <status>unmodified</status>
      <modifiedWord/>
      <trackRevisions>false</trackRevisions>
    </reviewItem>
    <reviewItem>
      <errorID>e2d4e8d3-1e5c-4e9f-9323-ba04269a632a</errorID>
      <errorWord>帐号</errorWord>
      <group>L1_Word</group>
      <groupName>字词问题</groupName>
      <ability>L2_Typo</ability>
      <abilityName>字词错误</abilityName>
      <candidateList>
        <item>账号</item>
      </candidateList>
      <explain>存在发音相同字词的误用。</explain>
      <paraID>296ED8AA</paraID>
      <start>0</start>
      <end>2</end>
      <status>unmodified</status>
      <modifiedWord/>
      <trackRevisions>false</trackRevisions>
    </reviewItem>
    <reviewItem>
      <errorID>474ef929-ed0a-489b-9f73-0e72eff8e25a</errorID>
      <errorWord>年</errorWord>
      <group>L1_Word</group>
      <groupName>字词问题</groupName>
      <ability>L2_Typo</ability>
      <abilityName>字词错误</abilityName>
      <candidateList>
        <item>年来</item>
      </candidateList>
      <explain/>
      <paraID>20E90799</paraID>
      <start>4</start>
      <end>5</end>
      <status>unmodified</status>
      <modifiedWord/>
      <trackRevisions>false</trackRevisions>
    </reviewItem>
    <reviewItem>
      <errorID>a46c0918-4903-4bbd-baa2-cc3cd60916f7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48068273</paraID>
      <start>53</start>
      <end>56</end>
      <status>unmodified</status>
      <modifiedWord/>
      <trackRevisions>false</trackRevisions>
    </reviewItem>
    <reviewItem>
      <errorID>bde39c13-a96f-45dc-8d11-b1b6bda0fc3a</errorID>
      <errorWord>法律、法规</errorWord>
      <group>L1_Word</group>
      <groupName>字词问题</groupName>
      <ability>L2_Typo</ability>
      <abilityName>字词错误</abilityName>
      <candidateList>
        <item>法律法规</item>
      </candidateList>
      <explain/>
      <paraID>48068273</paraID>
      <start>102</start>
      <end>107</end>
      <status>unmodified</status>
      <modifiedWord/>
      <trackRevisions>false</trackRevisions>
    </reviewItem>
    <reviewItem>
      <errorID>a1613a21-c320-44c9-978c-f6dcd79826ea</errorID>
      <errorWord>;</errorWord>
      <group>L1_Format</group>
      <groupName>格式问题</groupName>
      <ability>L2_HalfPunc_CN</ability>
      <abilityName>全半角问题</abilityName>
      <candidateList>
        <item>；</item>
      </candidateList>
      <explain>文本全半角错误。</explain>
      <paraID>21EE7854</paraID>
      <start>79</start>
      <end>80</end>
      <status>unmodified</status>
      <modifiedWord/>
      <trackRevisions>false</trackRevisions>
    </reviewItem>
    <reviewItem>
      <errorID>dcc1f18a-70ba-41e2-b73c-96929ecfe731</errorID>
      <errorWord>;</errorWord>
      <group>L1_Format</group>
      <groupName>格式问题</groupName>
      <ability>L2_HalfPunc_CN</ability>
      <abilityName>全半角问题</abilityName>
      <candidateList>
        <item>；</item>
      </candidateList>
      <explain>文本全半角错误。</explain>
      <paraID>7BA6FC6D</paraID>
      <start>49</start>
      <end>50</end>
      <status>unmodified</status>
      <modifiedWord/>
      <trackRevisions>false</trackRevisions>
    </reviewItem>
    <reviewItem>
      <errorID>89293b40-76bb-4760-abf8-7ac100c2a9f2</errorID>
      <errorWord>;</errorWord>
      <group>L1_Format</group>
      <groupName>格式问题</groupName>
      <ability>L2_HalfPunc_CN</ability>
      <abilityName>全半角问题</abilityName>
      <candidateList>
        <item>；</item>
      </candidateList>
      <explain>文本全半角错误。</explain>
      <paraID>5051E524</paraID>
      <start>23</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cd1c9e-4885-4bfe-bb07-e495eb0b5d36}">
  <ds:schemaRefs/>
</ds:datastoreItem>
</file>

<file path=docProps/app.xml><?xml version="1.0" encoding="utf-8"?>
<Properties xmlns="http://schemas.openxmlformats.org/officeDocument/2006/extended-properties" xmlns:vt="http://schemas.openxmlformats.org/officeDocument/2006/docPropsVTypes">
  <Template>Normal.dotm</Template>
  <Pages>116</Pages>
  <Words>18508</Words>
  <Characters>20532</Characters>
  <Lines>0</Lines>
  <Paragraphs>0</Paragraphs>
  <TotalTime>46</TotalTime>
  <ScaleCrop>false</ScaleCrop>
  <LinksUpToDate>false</LinksUpToDate>
  <CharactersWithSpaces>21994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2026-08-28T08:51:00Z</dcterms:created>
  <dc:creator>某某某 °</dc:creator>
  <cp:lastModifiedBy>某某某 °</cp:lastModifiedBy>
  <cp:lastPrinted>2026-09-18T02:35:00Z</cp:lastPrinted>
  <dcterms:modified xsi:type="dcterms:W3CDTF">2026-09-18T07:29:21Z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273F7AFAAB7B4206A43428802CDD5E3A_11</vt:lpwstr>
  </property>
  <property fmtid="{D5CDD505-2E9C-101B-9397-08002B2CF9AE}" pid="4" name="KSOTemplateDocerSaveRecord">
    <vt:lpwstr>eyJoZGlkIjoiZmU0ZDM0N2E2M2E4ZWY3NTc2ZTk2MzgzZWMxYWE1Y2MiLCJ1c2VySWQiOiIzOTM5MTUxNzkifQ==</vt:lpwstr>
  </property>
</Properties>
</file>