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2EDFA">
      <w:pPr>
        <w:widowControl/>
        <w:spacing w:line="360" w:lineRule="auto"/>
        <w:jc w:val="both"/>
        <w:outlineLvl w:val="0"/>
        <w:rPr>
          <w:rFonts w:hint="eastAsia" w:asciiTheme="minorEastAsia" w:hAnsiTheme="minorEastAsia" w:eastAsiaTheme="minorEastAsia" w:cstheme="minorEastAsia"/>
          <w:b/>
          <w:bCs/>
          <w:color w:val="auto"/>
          <w:sz w:val="48"/>
          <w:szCs w:val="48"/>
          <w:highlight w:val="none"/>
          <w:lang w:eastAsia="zh-CN"/>
        </w:rPr>
      </w:pPr>
    </w:p>
    <w:p w14:paraId="2A4EDF70">
      <w:pPr>
        <w:widowControl/>
        <w:spacing w:line="360" w:lineRule="auto"/>
        <w:jc w:val="center"/>
        <w:outlineLvl w:val="0"/>
        <w:rPr>
          <w:rFonts w:hint="eastAsia" w:asciiTheme="minorEastAsia" w:hAnsiTheme="minorEastAsia" w:eastAsiaTheme="minorEastAsia" w:cstheme="minorEastAsia"/>
          <w:b/>
          <w:bCs/>
          <w:color w:val="auto"/>
          <w:sz w:val="48"/>
          <w:szCs w:val="48"/>
          <w:highlight w:val="none"/>
        </w:rPr>
      </w:pPr>
      <w:r>
        <w:rPr>
          <w:rFonts w:hint="eastAsia" w:asciiTheme="minorEastAsia" w:hAnsiTheme="minorEastAsia" w:eastAsiaTheme="minorEastAsia" w:cstheme="minorEastAsia"/>
          <w:b/>
          <w:bCs/>
          <w:color w:val="auto"/>
          <w:sz w:val="40"/>
          <w:szCs w:val="40"/>
          <w:highlight w:val="none"/>
          <w:lang w:eastAsia="zh-CN"/>
        </w:rPr>
        <w:t>新蔡县殡仪馆火化炉更新改造项目</w:t>
      </w:r>
    </w:p>
    <w:p w14:paraId="0A2830ED">
      <w:pPr>
        <w:pStyle w:val="6"/>
        <w:rPr>
          <w:rFonts w:hint="eastAsia"/>
        </w:rPr>
      </w:pPr>
    </w:p>
    <w:p w14:paraId="7F527DCB">
      <w:pPr>
        <w:widowControl/>
        <w:spacing w:line="360" w:lineRule="auto"/>
        <w:jc w:val="center"/>
        <w:outlineLvl w:val="0"/>
        <w:rPr>
          <w:rFonts w:hint="eastAsia" w:asciiTheme="minorEastAsia" w:hAnsiTheme="minorEastAsia" w:eastAsiaTheme="minorEastAsia" w:cstheme="minorEastAsia"/>
          <w:b/>
          <w:bCs/>
          <w:color w:val="auto"/>
          <w:sz w:val="44"/>
          <w:szCs w:val="44"/>
          <w:highlight w:val="none"/>
        </w:rPr>
      </w:pPr>
      <w:r>
        <w:rPr>
          <w:rFonts w:hint="eastAsia" w:asciiTheme="minorEastAsia" w:hAnsiTheme="minorEastAsia" w:eastAsiaTheme="minorEastAsia" w:cstheme="minorEastAsia"/>
          <w:b/>
          <w:bCs/>
          <w:color w:val="auto"/>
          <w:sz w:val="48"/>
          <w:szCs w:val="48"/>
          <w:highlight w:val="none"/>
          <w:lang w:val="en-US" w:eastAsia="zh-CN"/>
        </w:rPr>
        <w:t>询价</w:t>
      </w:r>
      <w:r>
        <w:rPr>
          <w:rFonts w:hint="eastAsia" w:asciiTheme="minorEastAsia" w:hAnsiTheme="minorEastAsia" w:eastAsiaTheme="minorEastAsia" w:cstheme="minorEastAsia"/>
          <w:b/>
          <w:bCs/>
          <w:color w:val="auto"/>
          <w:sz w:val="48"/>
          <w:szCs w:val="48"/>
          <w:highlight w:val="none"/>
        </w:rPr>
        <w:t>文件</w:t>
      </w:r>
    </w:p>
    <w:p w14:paraId="77302977">
      <w:pPr>
        <w:widowControl/>
        <w:spacing w:line="360" w:lineRule="auto"/>
        <w:jc w:val="center"/>
        <w:outlineLvl w:val="0"/>
        <w:rPr>
          <w:rFonts w:hint="eastAsia" w:asciiTheme="minorEastAsia" w:hAnsiTheme="minorEastAsia" w:eastAsiaTheme="minorEastAsia" w:cstheme="minorEastAsia"/>
          <w:b/>
          <w:bCs/>
          <w:color w:val="auto"/>
          <w:sz w:val="48"/>
          <w:szCs w:val="48"/>
          <w:highlight w:val="none"/>
        </w:rPr>
      </w:pPr>
    </w:p>
    <w:p w14:paraId="5660C05F">
      <w:pPr>
        <w:pStyle w:val="6"/>
        <w:rPr>
          <w:rFonts w:hint="eastAsia"/>
        </w:rPr>
      </w:pPr>
    </w:p>
    <w:p w14:paraId="5B154EE9">
      <w:pPr>
        <w:widowControl/>
        <w:spacing w:line="360" w:lineRule="auto"/>
        <w:jc w:val="center"/>
        <w:outlineLvl w:val="0"/>
        <w:rPr>
          <w:rFonts w:hint="eastAsia" w:asciiTheme="minorEastAsia" w:hAnsiTheme="minorEastAsia" w:eastAsiaTheme="minorEastAsia" w:cstheme="minorEastAsia"/>
          <w:b/>
          <w:bCs/>
          <w:color w:val="auto"/>
          <w:sz w:val="48"/>
          <w:szCs w:val="48"/>
          <w:highlight w:val="none"/>
          <w:lang w:eastAsia="zh-CN"/>
        </w:rPr>
      </w:pPr>
      <w:r>
        <w:rPr>
          <w:rFonts w:hint="eastAsia" w:ascii="宋体" w:hAnsi="宋体" w:cs="宋体"/>
          <w:b/>
          <w:color w:val="auto"/>
          <w:w w:val="150"/>
          <w:sz w:val="40"/>
          <w:szCs w:val="40"/>
        </w:rPr>
        <w:drawing>
          <wp:inline distT="0" distB="0" distL="114300" distR="114300">
            <wp:extent cx="2217420" cy="2204720"/>
            <wp:effectExtent l="0" t="0" r="11430" b="5080"/>
            <wp:docPr id="2" name="图片 2" descr="海隆咨询(定)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隆咨询(定)1"/>
                    <pic:cNvPicPr>
                      <a:picLocks noChangeAspect="1"/>
                    </pic:cNvPicPr>
                  </pic:nvPicPr>
                  <pic:blipFill>
                    <a:blip r:embed="rId12"/>
                    <a:stretch>
                      <a:fillRect/>
                    </a:stretch>
                  </pic:blipFill>
                  <pic:spPr>
                    <a:xfrm>
                      <a:off x="0" y="0"/>
                      <a:ext cx="2217420" cy="2204720"/>
                    </a:xfrm>
                    <a:prstGeom prst="rect">
                      <a:avLst/>
                    </a:prstGeom>
                    <a:noFill/>
                    <a:ln>
                      <a:noFill/>
                    </a:ln>
                  </pic:spPr>
                </pic:pic>
              </a:graphicData>
            </a:graphic>
          </wp:inline>
        </w:drawing>
      </w:r>
    </w:p>
    <w:p w14:paraId="47917274">
      <w:pPr>
        <w:widowControl/>
        <w:spacing w:line="360" w:lineRule="auto"/>
        <w:jc w:val="both"/>
        <w:outlineLvl w:val="0"/>
        <w:rPr>
          <w:rFonts w:hint="eastAsia" w:asciiTheme="minorEastAsia" w:hAnsiTheme="minorEastAsia" w:eastAsiaTheme="minorEastAsia" w:cstheme="minorEastAsia"/>
          <w:b/>
          <w:bCs/>
          <w:color w:val="auto"/>
          <w:sz w:val="48"/>
          <w:szCs w:val="48"/>
          <w:highlight w:val="none"/>
        </w:rPr>
      </w:pPr>
    </w:p>
    <w:p w14:paraId="7C817D87">
      <w:pPr>
        <w:pStyle w:val="11"/>
        <w:rPr>
          <w:rFonts w:hint="eastAsia"/>
        </w:rPr>
      </w:pPr>
    </w:p>
    <w:p w14:paraId="3D3CF1AB">
      <w:pPr>
        <w:pStyle w:val="6"/>
        <w:rPr>
          <w:rFonts w:hint="eastAsia"/>
        </w:rPr>
      </w:pPr>
    </w:p>
    <w:p w14:paraId="4EC3B532">
      <w:pPr>
        <w:rPr>
          <w:rFonts w:hint="eastAsia"/>
        </w:rPr>
      </w:pPr>
    </w:p>
    <w:p w14:paraId="6B305565">
      <w:pPr>
        <w:spacing w:line="480" w:lineRule="auto"/>
        <w:ind w:firstLine="900" w:firstLineChars="300"/>
        <w:rPr>
          <w:rFonts w:hint="eastAsia" w:ascii="宋体" w:hAnsi="宋体" w:eastAsia="宋体" w:cs="宋体"/>
          <w:b w:val="0"/>
          <w:bCs/>
          <w:color w:val="auto"/>
          <w:sz w:val="30"/>
          <w:szCs w:val="30"/>
          <w:highlight w:val="none"/>
          <w:lang w:eastAsia="zh-CN"/>
        </w:rPr>
      </w:pPr>
      <w:r>
        <w:rPr>
          <w:rFonts w:hint="eastAsia" w:ascii="宋体" w:hAnsi="宋体" w:eastAsia="宋体" w:cs="宋体"/>
          <w:b w:val="0"/>
          <w:bCs/>
          <w:color w:val="auto"/>
          <w:sz w:val="30"/>
          <w:szCs w:val="30"/>
          <w:highlight w:val="none"/>
        </w:rPr>
        <w:t>采   购   人：</w:t>
      </w:r>
      <w:r>
        <w:rPr>
          <w:rFonts w:hint="eastAsia" w:ascii="宋体" w:hAnsi="宋体" w:cs="宋体"/>
          <w:b w:val="0"/>
          <w:bCs/>
          <w:color w:val="auto"/>
          <w:sz w:val="30"/>
          <w:szCs w:val="30"/>
          <w:highlight w:val="none"/>
          <w:lang w:eastAsia="zh-CN"/>
        </w:rPr>
        <w:t>新蔡县殡仪馆</w:t>
      </w:r>
    </w:p>
    <w:p w14:paraId="137B4DAA">
      <w:pPr>
        <w:spacing w:line="480" w:lineRule="auto"/>
        <w:ind w:firstLine="900" w:firstLineChars="300"/>
        <w:rPr>
          <w:rFonts w:hint="eastAsia" w:ascii="宋体" w:hAnsi="宋体" w:eastAsia="宋体" w:cs="宋体"/>
          <w:b w:val="0"/>
          <w:bCs/>
          <w:color w:val="auto"/>
          <w:sz w:val="30"/>
          <w:szCs w:val="30"/>
          <w:highlight w:val="none"/>
          <w:lang w:eastAsia="zh-CN"/>
        </w:rPr>
      </w:pPr>
      <w:r>
        <w:rPr>
          <w:rFonts w:hint="eastAsia" w:ascii="宋体" w:hAnsi="宋体" w:eastAsia="宋体" w:cs="宋体"/>
          <w:b w:val="0"/>
          <w:bCs/>
          <w:color w:val="auto"/>
          <w:sz w:val="30"/>
          <w:szCs w:val="30"/>
          <w:highlight w:val="none"/>
        </w:rPr>
        <w:t>采购代理机构：</w:t>
      </w:r>
      <w:r>
        <w:rPr>
          <w:rFonts w:hint="eastAsia" w:ascii="宋体" w:hAnsi="宋体" w:cs="宋体"/>
          <w:b w:val="0"/>
          <w:bCs/>
          <w:color w:val="auto"/>
          <w:sz w:val="30"/>
          <w:szCs w:val="30"/>
          <w:highlight w:val="none"/>
          <w:lang w:eastAsia="zh-CN"/>
        </w:rPr>
        <w:t>海隆工程咨询有限公司</w:t>
      </w:r>
    </w:p>
    <w:p w14:paraId="77785D2E">
      <w:pPr>
        <w:spacing w:line="480" w:lineRule="auto"/>
        <w:ind w:firstLine="900" w:firstLineChars="300"/>
        <w:rPr>
          <w:rFonts w:hint="default" w:ascii="宋体" w:hAnsi="宋体" w:eastAsia="宋体" w:cs="宋体"/>
          <w:b w:val="0"/>
          <w:bCs/>
          <w:color w:val="auto"/>
          <w:sz w:val="30"/>
          <w:szCs w:val="30"/>
          <w:highlight w:val="none"/>
          <w:lang w:val="en-US" w:eastAsia="zh-CN"/>
        </w:rPr>
      </w:pPr>
      <w:r>
        <w:rPr>
          <w:rFonts w:hint="eastAsia" w:ascii="宋体" w:hAnsi="宋体" w:eastAsia="宋体" w:cs="宋体"/>
          <w:b w:val="0"/>
          <w:bCs/>
          <w:color w:val="auto"/>
          <w:sz w:val="30"/>
          <w:szCs w:val="30"/>
          <w:highlight w:val="none"/>
          <w:lang w:val="en-US" w:eastAsia="zh-CN"/>
        </w:rPr>
        <w:t>省</w:t>
      </w:r>
      <w:r>
        <w:rPr>
          <w:rFonts w:hint="eastAsia" w:ascii="宋体" w:hAnsi="宋体" w:eastAsia="宋体" w:cs="宋体"/>
          <w:b w:val="0"/>
          <w:bCs/>
          <w:color w:val="auto"/>
          <w:sz w:val="30"/>
          <w:szCs w:val="30"/>
          <w:highlight w:val="none"/>
          <w:lang w:eastAsia="zh-CN"/>
        </w:rPr>
        <w:t>政府采购网推送项目编号：</w:t>
      </w:r>
      <w:r>
        <w:rPr>
          <w:rFonts w:hint="eastAsia" w:ascii="宋体" w:hAnsi="宋体" w:cs="宋体"/>
          <w:b w:val="0"/>
          <w:bCs/>
          <w:color w:val="auto"/>
          <w:sz w:val="30"/>
          <w:szCs w:val="30"/>
          <w:highlight w:val="none"/>
          <w:lang w:val="en-US" w:eastAsia="zh-CN"/>
        </w:rPr>
        <w:t>新采询价-2026-27</w:t>
      </w:r>
    </w:p>
    <w:p w14:paraId="77A371D2">
      <w:pPr>
        <w:spacing w:line="480" w:lineRule="auto"/>
        <w:ind w:firstLine="900" w:firstLineChars="300"/>
        <w:rPr>
          <w:rFonts w:hint="eastAsia" w:ascii="宋体" w:hAnsi="宋体" w:eastAsia="宋体" w:cs="宋体"/>
          <w:b w:val="0"/>
          <w:bCs/>
          <w:color w:val="FF0000"/>
          <w:sz w:val="30"/>
          <w:szCs w:val="30"/>
          <w:highlight w:val="none"/>
          <w:lang w:eastAsia="zh-CN"/>
        </w:rPr>
      </w:pPr>
      <w:r>
        <w:rPr>
          <w:rFonts w:hint="eastAsia" w:ascii="宋体" w:hAnsi="宋体" w:eastAsia="宋体" w:cs="宋体"/>
          <w:b w:val="0"/>
          <w:bCs/>
          <w:color w:val="auto"/>
          <w:sz w:val="30"/>
          <w:szCs w:val="30"/>
          <w:highlight w:val="none"/>
          <w:lang w:eastAsia="zh-CN"/>
        </w:rPr>
        <w:t>交易中心进场项目编号：</w:t>
      </w:r>
      <w:r>
        <w:rPr>
          <w:rFonts w:hint="eastAsia" w:ascii="宋体" w:hAnsi="宋体" w:cs="宋体"/>
          <w:b w:val="0"/>
          <w:bCs/>
          <w:color w:val="auto"/>
          <w:sz w:val="30"/>
          <w:szCs w:val="30"/>
          <w:highlight w:val="none"/>
          <w:lang w:eastAsia="zh-CN"/>
        </w:rPr>
        <w:t>新政采【2026】</w:t>
      </w:r>
      <w:r>
        <w:rPr>
          <w:rFonts w:hint="eastAsia" w:ascii="宋体" w:hAnsi="宋体" w:cs="宋体"/>
          <w:b w:val="0"/>
          <w:bCs/>
          <w:color w:val="auto"/>
          <w:sz w:val="30"/>
          <w:szCs w:val="30"/>
          <w:highlight w:val="none"/>
          <w:lang w:val="en-US" w:eastAsia="zh-CN"/>
        </w:rPr>
        <w:t>083</w:t>
      </w:r>
      <w:r>
        <w:rPr>
          <w:rFonts w:hint="eastAsia" w:ascii="宋体" w:hAnsi="宋体" w:cs="宋体"/>
          <w:b w:val="0"/>
          <w:bCs/>
          <w:color w:val="auto"/>
          <w:sz w:val="30"/>
          <w:szCs w:val="30"/>
          <w:highlight w:val="none"/>
          <w:lang w:eastAsia="zh-CN"/>
        </w:rPr>
        <w:t>号</w:t>
      </w:r>
    </w:p>
    <w:p w14:paraId="1FF3B7AA">
      <w:pPr>
        <w:spacing w:line="480" w:lineRule="auto"/>
        <w:ind w:firstLine="900" w:firstLineChars="300"/>
        <w:rPr>
          <w:rFonts w:hint="eastAsia" w:ascii="宋体" w:hAnsi="宋体" w:eastAsia="宋体" w:cs="宋体"/>
          <w:b w:val="0"/>
          <w:bCs/>
          <w:color w:val="auto"/>
          <w:sz w:val="30"/>
          <w:szCs w:val="30"/>
          <w:highlight w:val="none"/>
          <w:lang w:eastAsia="zh-CN"/>
        </w:rPr>
      </w:pPr>
      <w:r>
        <w:rPr>
          <w:rFonts w:hint="eastAsia" w:ascii="宋体" w:hAnsi="宋体" w:eastAsia="宋体" w:cs="宋体"/>
          <w:b w:val="0"/>
          <w:bCs/>
          <w:color w:val="auto"/>
          <w:sz w:val="30"/>
          <w:szCs w:val="30"/>
          <w:highlight w:val="none"/>
          <w:lang w:eastAsia="zh-CN"/>
        </w:rPr>
        <w:t>日        期：</w:t>
      </w:r>
      <w:r>
        <w:rPr>
          <w:rFonts w:hint="eastAsia" w:ascii="宋体" w:hAnsi="宋体" w:cs="宋体"/>
          <w:b w:val="0"/>
          <w:bCs/>
          <w:color w:val="auto"/>
          <w:sz w:val="30"/>
          <w:szCs w:val="30"/>
          <w:highlight w:val="none"/>
          <w:lang w:val="en-US" w:eastAsia="zh-CN"/>
        </w:rPr>
        <w:t>2026</w:t>
      </w:r>
      <w:r>
        <w:rPr>
          <w:rFonts w:hint="eastAsia" w:ascii="宋体" w:hAnsi="宋体" w:eastAsia="宋体" w:cs="宋体"/>
          <w:b w:val="0"/>
          <w:bCs/>
          <w:color w:val="auto"/>
          <w:sz w:val="30"/>
          <w:szCs w:val="30"/>
          <w:highlight w:val="none"/>
          <w:lang w:eastAsia="zh-CN"/>
        </w:rPr>
        <w:t>年</w:t>
      </w:r>
      <w:r>
        <w:rPr>
          <w:rFonts w:hint="eastAsia" w:ascii="宋体" w:hAnsi="宋体" w:cs="宋体"/>
          <w:b w:val="0"/>
          <w:bCs/>
          <w:color w:val="auto"/>
          <w:sz w:val="30"/>
          <w:szCs w:val="30"/>
          <w:highlight w:val="none"/>
          <w:lang w:val="en-US" w:eastAsia="zh-CN"/>
        </w:rPr>
        <w:t>10</w:t>
      </w:r>
      <w:r>
        <w:rPr>
          <w:rFonts w:hint="eastAsia" w:ascii="宋体" w:hAnsi="宋体" w:eastAsia="宋体" w:cs="宋体"/>
          <w:b w:val="0"/>
          <w:bCs/>
          <w:color w:val="auto"/>
          <w:sz w:val="30"/>
          <w:szCs w:val="30"/>
          <w:highlight w:val="none"/>
          <w:lang w:eastAsia="zh-CN"/>
        </w:rPr>
        <w:t>月</w:t>
      </w:r>
    </w:p>
    <w:p w14:paraId="2C304128">
      <w:pPr>
        <w:pStyle w:val="14"/>
        <w:ind w:left="0" w:leftChars="0" w:firstLine="0" w:firstLineChars="0"/>
        <w:rPr>
          <w:rFonts w:hint="eastAsia"/>
          <w:lang w:val="en-US" w:eastAsia="zh-CN"/>
        </w:rPr>
      </w:pPr>
    </w:p>
    <w:p w14:paraId="7194D446">
      <w:pPr>
        <w:rPr>
          <w:rFonts w:hint="eastAsia"/>
          <w:lang w:val="en-US" w:eastAsia="zh-CN"/>
        </w:rPr>
      </w:pPr>
    </w:p>
    <w:p w14:paraId="5502FD7B">
      <w:pPr>
        <w:widowControl/>
        <w:spacing w:before="156" w:after="156" w:line="360" w:lineRule="atLeast"/>
        <w:jc w:val="center"/>
        <w:rPr>
          <w:rFonts w:hint="eastAsia" w:ascii="宋体" w:hAnsi="宋体" w:eastAsia="宋体" w:cs="宋体"/>
          <w:color w:val="auto"/>
          <w:kern w:val="0"/>
          <w:sz w:val="44"/>
          <w:szCs w:val="44"/>
          <w:lang w:val="en-US" w:eastAsia="zh-CN"/>
        </w:rPr>
      </w:pPr>
      <w:r>
        <w:rPr>
          <w:rFonts w:hint="eastAsia" w:ascii="宋体" w:hAnsi="宋体" w:eastAsia="宋体" w:cs="宋体"/>
          <w:b/>
          <w:bCs/>
          <w:color w:val="auto"/>
          <w:kern w:val="0"/>
          <w:sz w:val="44"/>
          <w:szCs w:val="44"/>
          <w:lang w:val="en-US" w:eastAsia="zh-CN"/>
        </w:rPr>
        <w:t xml:space="preserve">目 </w:t>
      </w:r>
      <w:r>
        <w:rPr>
          <w:rFonts w:hint="eastAsia" w:ascii="宋体" w:hAnsi="宋体" w:cs="宋体"/>
          <w:b/>
          <w:bCs/>
          <w:color w:val="auto"/>
          <w:kern w:val="0"/>
          <w:sz w:val="44"/>
          <w:szCs w:val="44"/>
          <w:lang w:val="en-US" w:eastAsia="zh-CN"/>
        </w:rPr>
        <w:t xml:space="preserve">  </w:t>
      </w:r>
      <w:r>
        <w:rPr>
          <w:rFonts w:hint="eastAsia" w:ascii="宋体" w:hAnsi="宋体" w:eastAsia="宋体" w:cs="宋体"/>
          <w:b/>
          <w:bCs/>
          <w:color w:val="auto"/>
          <w:kern w:val="0"/>
          <w:sz w:val="44"/>
          <w:szCs w:val="44"/>
          <w:lang w:val="en-US" w:eastAsia="zh-CN"/>
        </w:rPr>
        <w:t>录</w:t>
      </w:r>
    </w:p>
    <w:p w14:paraId="59BD6897">
      <w:pPr>
        <w:widowControl/>
        <w:spacing w:before="156" w:line="480" w:lineRule="atLeast"/>
        <w:ind w:firstLine="1440"/>
        <w:rPr>
          <w:rFonts w:hint="eastAsia" w:ascii="宋体" w:hAnsi="宋体" w:eastAsia="宋体" w:cs="宋体"/>
          <w:color w:val="auto"/>
          <w:kern w:val="0"/>
          <w:sz w:val="24"/>
        </w:rPr>
      </w:pPr>
    </w:p>
    <w:p w14:paraId="5AE4DBDD">
      <w:pPr>
        <w:widowControl/>
        <w:wordWrap w:val="0"/>
        <w:spacing w:line="360" w:lineRule="auto"/>
        <w:ind w:firstLine="1680" w:firstLineChars="6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第一章  询价公告</w:t>
      </w:r>
    </w:p>
    <w:p w14:paraId="5770DB1E">
      <w:pPr>
        <w:widowControl/>
        <w:wordWrap w:val="0"/>
        <w:spacing w:line="360" w:lineRule="auto"/>
        <w:ind w:firstLine="1680" w:firstLineChars="6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第二章  采购需求</w:t>
      </w:r>
    </w:p>
    <w:p w14:paraId="0095A24B">
      <w:pPr>
        <w:widowControl/>
        <w:wordWrap w:val="0"/>
        <w:spacing w:line="360" w:lineRule="auto"/>
        <w:ind w:firstLine="1680" w:firstLineChars="6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第三章  供应商须知</w:t>
      </w:r>
    </w:p>
    <w:p w14:paraId="5DE5257F">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供应商须知前附表</w:t>
      </w:r>
    </w:p>
    <w:p w14:paraId="66BCB6F1">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一、说明</w:t>
      </w:r>
    </w:p>
    <w:p w14:paraId="61A6BEF7">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二、询价文件</w:t>
      </w:r>
    </w:p>
    <w:p w14:paraId="3321C3C8">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三、响应文件的编制</w:t>
      </w:r>
    </w:p>
    <w:p w14:paraId="0045151C">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四、响应文件的</w:t>
      </w:r>
      <w:r>
        <w:rPr>
          <w:rFonts w:hint="eastAsia" w:ascii="宋体" w:hAnsi="宋体" w:eastAsia="宋体" w:cs="宋体"/>
          <w:color w:val="auto"/>
          <w:kern w:val="0"/>
          <w:sz w:val="28"/>
          <w:szCs w:val="28"/>
          <w:lang w:val="en-US" w:eastAsia="zh-CN"/>
        </w:rPr>
        <w:t>上传、</w:t>
      </w:r>
      <w:r>
        <w:rPr>
          <w:rFonts w:hint="eastAsia" w:ascii="宋体" w:hAnsi="宋体" w:eastAsia="宋体" w:cs="宋体"/>
          <w:color w:val="auto"/>
          <w:kern w:val="0"/>
          <w:sz w:val="28"/>
          <w:szCs w:val="28"/>
        </w:rPr>
        <w:t>递交</w:t>
      </w:r>
    </w:p>
    <w:p w14:paraId="2EED9944">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五、询价</w:t>
      </w:r>
    </w:p>
    <w:p w14:paraId="3FB97E7D">
      <w:pPr>
        <w:widowControl/>
        <w:wordWrap w:val="0"/>
        <w:spacing w:line="360" w:lineRule="auto"/>
        <w:ind w:left="1077" w:leftChars="513" w:firstLine="1660" w:firstLineChars="593"/>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六、合同授予</w:t>
      </w:r>
    </w:p>
    <w:p w14:paraId="251C11C6">
      <w:pPr>
        <w:widowControl/>
        <w:wordWrap w:val="0"/>
        <w:spacing w:line="360" w:lineRule="auto"/>
        <w:ind w:firstLine="1680" w:firstLineChars="6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第四章  评标办法及评分标准</w:t>
      </w:r>
    </w:p>
    <w:p w14:paraId="3AE3CA02">
      <w:pPr>
        <w:widowControl/>
        <w:wordWrap w:val="0"/>
        <w:spacing w:line="360" w:lineRule="auto"/>
        <w:ind w:firstLine="1680" w:firstLineChars="6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rPr>
        <w:t>第</w:t>
      </w:r>
      <w:r>
        <w:rPr>
          <w:rFonts w:hint="eastAsia" w:ascii="宋体" w:hAnsi="宋体" w:eastAsia="宋体" w:cs="宋体"/>
          <w:color w:val="auto"/>
          <w:kern w:val="0"/>
          <w:sz w:val="28"/>
          <w:szCs w:val="28"/>
          <w:lang w:val="en-US" w:eastAsia="zh-CN"/>
        </w:rPr>
        <w:t>五</w:t>
      </w:r>
      <w:r>
        <w:rPr>
          <w:rFonts w:hint="eastAsia" w:ascii="宋体" w:hAnsi="宋体" w:eastAsia="宋体" w:cs="宋体"/>
          <w:color w:val="auto"/>
          <w:kern w:val="0"/>
          <w:sz w:val="28"/>
          <w:szCs w:val="28"/>
        </w:rPr>
        <w:t>章  政府采购合同</w:t>
      </w:r>
      <w:r>
        <w:rPr>
          <w:rFonts w:hint="eastAsia" w:ascii="宋体" w:hAnsi="宋体" w:cs="宋体"/>
          <w:color w:val="auto"/>
          <w:kern w:val="0"/>
          <w:sz w:val="28"/>
          <w:szCs w:val="28"/>
          <w:lang w:eastAsia="zh-CN"/>
        </w:rPr>
        <w:t>（</w:t>
      </w:r>
      <w:r>
        <w:rPr>
          <w:rFonts w:hint="eastAsia" w:ascii="宋体" w:hAnsi="宋体" w:cs="宋体"/>
          <w:color w:val="auto"/>
          <w:kern w:val="0"/>
          <w:sz w:val="28"/>
          <w:szCs w:val="28"/>
          <w:lang w:val="en-US" w:eastAsia="zh-CN"/>
        </w:rPr>
        <w:t>主要条款</w:t>
      </w:r>
      <w:r>
        <w:rPr>
          <w:rFonts w:hint="eastAsia" w:ascii="宋体" w:hAnsi="宋体" w:cs="宋体"/>
          <w:color w:val="auto"/>
          <w:kern w:val="0"/>
          <w:sz w:val="28"/>
          <w:szCs w:val="28"/>
          <w:lang w:eastAsia="zh-CN"/>
        </w:rPr>
        <w:t>）</w:t>
      </w:r>
    </w:p>
    <w:p w14:paraId="779E07EB">
      <w:pPr>
        <w:widowControl/>
        <w:wordWrap w:val="0"/>
        <w:spacing w:line="360" w:lineRule="auto"/>
        <w:ind w:firstLine="1680" w:firstLineChars="600"/>
        <w:jc w:val="left"/>
        <w:rPr>
          <w:rFonts w:hint="eastAsia" w:ascii="宋体" w:hAnsi="宋体" w:eastAsia="宋体" w:cs="宋体"/>
          <w:b/>
          <w:bCs/>
          <w:color w:val="auto"/>
          <w:kern w:val="0"/>
          <w:sz w:val="32"/>
          <w:szCs w:val="32"/>
        </w:rPr>
        <w:sectPr>
          <w:footerReference r:id="rId5" w:type="first"/>
          <w:headerReference r:id="rId3" w:type="default"/>
          <w:footerReference r:id="rId4" w:type="default"/>
          <w:pgSz w:w="11906" w:h="16838"/>
          <w:pgMar w:top="1240" w:right="1286" w:bottom="1518" w:left="1380" w:header="851" w:footer="992" w:gutter="0"/>
          <w:pgNumType w:start="1"/>
          <w:cols w:space="720" w:num="1"/>
          <w:titlePg/>
          <w:docGrid w:type="lines" w:linePitch="312" w:charSpace="0"/>
        </w:sectPr>
      </w:pPr>
      <w:r>
        <w:rPr>
          <w:rFonts w:hint="eastAsia" w:ascii="宋体" w:hAnsi="宋体" w:eastAsia="宋体" w:cs="宋体"/>
          <w:color w:val="auto"/>
          <w:kern w:val="0"/>
          <w:sz w:val="28"/>
          <w:szCs w:val="28"/>
        </w:rPr>
        <w:t>第</w:t>
      </w:r>
      <w:r>
        <w:rPr>
          <w:rFonts w:hint="eastAsia" w:ascii="宋体" w:hAnsi="宋体" w:eastAsia="宋体" w:cs="宋体"/>
          <w:color w:val="auto"/>
          <w:kern w:val="0"/>
          <w:sz w:val="28"/>
          <w:szCs w:val="28"/>
          <w:lang w:val="en-US" w:eastAsia="zh-CN"/>
        </w:rPr>
        <w:t>六</w:t>
      </w:r>
      <w:r>
        <w:rPr>
          <w:rFonts w:hint="eastAsia" w:ascii="宋体" w:hAnsi="宋体" w:eastAsia="宋体" w:cs="宋体"/>
          <w:color w:val="auto"/>
          <w:kern w:val="0"/>
          <w:sz w:val="28"/>
          <w:szCs w:val="28"/>
        </w:rPr>
        <w:t>章  响应文件格式</w:t>
      </w:r>
    </w:p>
    <w:p w14:paraId="5C250B22">
      <w:pPr>
        <w:pStyle w:val="2"/>
        <w:tabs>
          <w:tab w:val="left" w:pos="0"/>
          <w:tab w:val="left" w:pos="3165"/>
          <w:tab w:val="center" w:pos="4153"/>
        </w:tabs>
        <w:autoSpaceDE w:val="0"/>
        <w:autoSpaceDN w:val="0"/>
        <w:adjustRightInd w:val="0"/>
        <w:spacing w:before="0" w:after="0" w:line="360" w:lineRule="auto"/>
        <w:ind w:firstLine="2891" w:firstLineChars="900"/>
        <w:rPr>
          <w:rFonts w:hint="eastAsia" w:ascii="宋体" w:hAnsi="宋体" w:eastAsia="宋体" w:cs="宋体"/>
          <w:color w:val="auto"/>
          <w:sz w:val="32"/>
          <w:szCs w:val="32"/>
        </w:rPr>
      </w:pPr>
      <w:bookmarkStart w:id="0" w:name="_Toc28359001"/>
      <w:bookmarkStart w:id="1" w:name="_Toc35393789"/>
      <w:bookmarkStart w:id="2" w:name="OLE_LINK1"/>
      <w:r>
        <w:rPr>
          <w:rFonts w:hint="eastAsia" w:ascii="宋体" w:hAnsi="宋体" w:eastAsia="宋体" w:cs="宋体"/>
          <w:color w:val="auto"/>
          <w:sz w:val="32"/>
          <w:szCs w:val="32"/>
        </w:rPr>
        <w:t xml:space="preserve">第一章   </w:t>
      </w:r>
      <w:r>
        <w:rPr>
          <w:rFonts w:hint="eastAsia" w:ascii="宋体" w:hAnsi="宋体" w:eastAsia="宋体" w:cs="宋体"/>
          <w:color w:val="auto"/>
          <w:sz w:val="32"/>
          <w:szCs w:val="32"/>
          <w:lang w:val="en-US" w:eastAsia="zh-CN"/>
        </w:rPr>
        <w:t>询价</w:t>
      </w:r>
      <w:r>
        <w:rPr>
          <w:rFonts w:hint="eastAsia" w:ascii="宋体" w:hAnsi="宋体" w:eastAsia="宋体" w:cs="宋体"/>
          <w:color w:val="auto"/>
          <w:sz w:val="32"/>
          <w:szCs w:val="32"/>
        </w:rPr>
        <w:t>公告</w:t>
      </w:r>
      <w:bookmarkEnd w:id="0"/>
      <w:bookmarkEnd w:id="1"/>
    </w:p>
    <w:p w14:paraId="5239E0C0">
      <w:pPr>
        <w:pBdr>
          <w:top w:val="single" w:color="auto" w:sz="4" w:space="1"/>
          <w:left w:val="single" w:color="auto" w:sz="4" w:space="4"/>
          <w:bottom w:val="single" w:color="auto" w:sz="4" w:space="1"/>
          <w:right w:val="single" w:color="auto" w:sz="4" w:space="4"/>
        </w:pBdr>
        <w:rPr>
          <w:rFonts w:hint="eastAsia" w:ascii="宋体" w:hAnsi="宋体" w:eastAsia="宋体" w:cs="宋体"/>
          <w:color w:val="auto"/>
          <w:kern w:val="0"/>
          <w:sz w:val="24"/>
        </w:rPr>
      </w:pPr>
      <w:r>
        <w:rPr>
          <w:rFonts w:hint="eastAsia" w:ascii="宋体" w:hAnsi="宋体" w:eastAsia="宋体" w:cs="宋体"/>
          <w:color w:val="auto"/>
          <w:kern w:val="0"/>
          <w:sz w:val="24"/>
        </w:rPr>
        <w:t>项目概况</w:t>
      </w:r>
    </w:p>
    <w:p w14:paraId="179AF1B7">
      <w:pPr>
        <w:pBdr>
          <w:top w:val="single" w:color="auto" w:sz="4" w:space="1"/>
          <w:left w:val="single" w:color="auto" w:sz="4" w:space="4"/>
          <w:bottom w:val="single" w:color="auto" w:sz="4" w:space="1"/>
          <w:right w:val="single" w:color="auto" w:sz="4" w:space="4"/>
        </w:pBdr>
        <w:ind w:firstLine="480" w:firstLineChars="200"/>
        <w:rPr>
          <w:rFonts w:hint="eastAsia" w:ascii="宋体" w:hAnsi="宋体" w:eastAsia="宋体" w:cs="宋体"/>
          <w:color w:val="auto"/>
          <w:kern w:val="0"/>
          <w:sz w:val="24"/>
        </w:rPr>
      </w:pPr>
      <w:r>
        <w:rPr>
          <w:rFonts w:hint="eastAsia" w:ascii="宋体" w:hAnsi="宋体" w:cs="宋体"/>
          <w:color w:val="auto"/>
          <w:kern w:val="0"/>
          <w:sz w:val="24"/>
          <w:lang w:eastAsia="zh-CN"/>
        </w:rPr>
        <w:t>新蔡县殡仪馆火化炉更新改造项目</w:t>
      </w:r>
      <w:r>
        <w:rPr>
          <w:rFonts w:hint="eastAsia" w:ascii="宋体" w:hAnsi="宋体" w:cs="宋体"/>
          <w:color w:val="auto"/>
          <w:kern w:val="0"/>
          <w:sz w:val="24"/>
          <w:lang w:val="en-US" w:eastAsia="zh-CN"/>
        </w:rPr>
        <w:t>招标项目</w:t>
      </w:r>
      <w:r>
        <w:rPr>
          <w:rFonts w:hint="eastAsia" w:ascii="宋体" w:hAnsi="宋体" w:eastAsia="宋体" w:cs="宋体"/>
          <w:color w:val="auto"/>
          <w:kern w:val="0"/>
          <w:sz w:val="24"/>
        </w:rPr>
        <w:t>的潜在投标人应在驻马店市公共资源交易中心电子交易平台</w:t>
      </w:r>
      <w:r>
        <w:rPr>
          <w:rFonts w:hint="eastAsia" w:ascii="宋体" w:hAnsi="宋体" w:eastAsia="宋体" w:cs="宋体"/>
          <w:color w:val="auto"/>
          <w:kern w:val="0"/>
          <w:sz w:val="24"/>
        </w:rPr>
        <w:fldChar w:fldCharType="begin"/>
      </w:r>
      <w:r>
        <w:rPr>
          <w:rFonts w:hint="eastAsia" w:ascii="宋体" w:hAnsi="宋体" w:eastAsia="宋体" w:cs="宋体"/>
          <w:color w:val="auto"/>
          <w:kern w:val="0"/>
          <w:sz w:val="24"/>
        </w:rPr>
        <w:instrText xml:space="preserve"> HYPERLINK "http://www.zmdggzy.gov.cn）获取招标文件，并于 2022年 10 月" </w:instrText>
      </w:r>
      <w:r>
        <w:rPr>
          <w:rFonts w:hint="eastAsia" w:ascii="宋体" w:hAnsi="宋体" w:eastAsia="宋体" w:cs="宋体"/>
          <w:color w:val="auto"/>
          <w:kern w:val="0"/>
          <w:sz w:val="24"/>
        </w:rPr>
        <w:fldChar w:fldCharType="separate"/>
      </w:r>
      <w:r>
        <w:rPr>
          <w:rFonts w:hint="eastAsia" w:ascii="宋体" w:hAnsi="宋体" w:eastAsia="宋体" w:cs="宋体"/>
          <w:color w:val="auto"/>
          <w:kern w:val="0"/>
          <w:sz w:val="24"/>
        </w:rPr>
        <w:t>获取招标文件，</w:t>
      </w:r>
      <w:r>
        <w:rPr>
          <w:rFonts w:hint="eastAsia" w:ascii="宋体" w:hAnsi="宋体" w:eastAsia="宋体" w:cs="宋体"/>
          <w:color w:val="auto"/>
          <w:kern w:val="0"/>
          <w:sz w:val="24"/>
        </w:rPr>
        <w:fldChar w:fldCharType="end"/>
      </w:r>
      <w:r>
        <w:rPr>
          <w:rFonts w:hint="eastAsia" w:ascii="宋体" w:hAnsi="宋体" w:eastAsia="宋体" w:cs="宋体"/>
          <w:color w:val="auto"/>
          <w:kern w:val="0"/>
          <w:sz w:val="24"/>
        </w:rPr>
        <w:t>并于</w:t>
      </w:r>
      <w:r>
        <w:rPr>
          <w:rFonts w:hint="eastAsia" w:ascii="宋体" w:hAnsi="宋体" w:cs="宋体"/>
          <w:color w:val="auto"/>
          <w:kern w:val="0"/>
          <w:sz w:val="24"/>
          <w:highlight w:val="none"/>
          <w:lang w:eastAsia="zh-CN"/>
        </w:rPr>
        <w:t>2026年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lang w:eastAsia="zh-CN"/>
        </w:rPr>
        <w:t>月</w:t>
      </w:r>
      <w:r>
        <w:rPr>
          <w:rFonts w:hint="eastAsia" w:ascii="宋体" w:hAnsi="宋体" w:cs="宋体"/>
          <w:color w:val="auto"/>
          <w:kern w:val="0"/>
          <w:sz w:val="24"/>
          <w:highlight w:val="none"/>
          <w:lang w:val="en-US" w:eastAsia="zh-CN"/>
        </w:rPr>
        <w:t>21</w:t>
      </w:r>
      <w:r>
        <w:rPr>
          <w:rFonts w:hint="eastAsia" w:ascii="宋体" w:hAnsi="宋体" w:cs="宋体"/>
          <w:color w:val="auto"/>
          <w:kern w:val="0"/>
          <w:sz w:val="24"/>
          <w:highlight w:val="none"/>
          <w:lang w:eastAsia="zh-CN"/>
        </w:rPr>
        <w:t>日08时30分</w:t>
      </w:r>
      <w:r>
        <w:rPr>
          <w:rFonts w:hint="eastAsia" w:ascii="宋体" w:hAnsi="宋体" w:eastAsia="宋体" w:cs="宋体"/>
          <w:color w:val="auto"/>
          <w:kern w:val="0"/>
          <w:sz w:val="24"/>
        </w:rPr>
        <w:t>（北京时间）前递交</w:t>
      </w:r>
      <w:r>
        <w:rPr>
          <w:rFonts w:hint="eastAsia" w:ascii="宋体" w:hAnsi="宋体" w:eastAsia="宋体" w:cs="宋体"/>
          <w:color w:val="auto"/>
          <w:kern w:val="0"/>
          <w:sz w:val="24"/>
          <w:lang w:val="en-US" w:eastAsia="zh-CN"/>
        </w:rPr>
        <w:t>响应</w:t>
      </w:r>
      <w:r>
        <w:rPr>
          <w:rFonts w:hint="eastAsia" w:ascii="宋体" w:hAnsi="宋体" w:eastAsia="宋体" w:cs="宋体"/>
          <w:color w:val="auto"/>
          <w:kern w:val="0"/>
          <w:sz w:val="24"/>
        </w:rPr>
        <w:t>文件。</w:t>
      </w:r>
    </w:p>
    <w:p w14:paraId="40136944">
      <w:pPr>
        <w:pStyle w:val="3"/>
        <w:pageBreakBefore w:val="0"/>
        <w:widowControl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rPr>
      </w:pPr>
      <w:bookmarkStart w:id="3" w:name="_Toc35393790"/>
      <w:bookmarkStart w:id="4" w:name="_Toc28359002"/>
      <w:bookmarkStart w:id="5" w:name="_Toc28359079"/>
      <w:bookmarkStart w:id="6" w:name="_Toc35393621"/>
      <w:bookmarkStart w:id="7" w:name="_Hlk24379207"/>
      <w:r>
        <w:rPr>
          <w:rFonts w:hint="eastAsia" w:ascii="宋体" w:hAnsi="宋体" w:eastAsia="宋体" w:cs="宋体"/>
          <w:color w:val="auto"/>
          <w:kern w:val="0"/>
          <w:sz w:val="24"/>
          <w:szCs w:val="24"/>
        </w:rPr>
        <w:t>一、项目基本情况</w:t>
      </w:r>
      <w:bookmarkEnd w:id="3"/>
      <w:bookmarkEnd w:id="4"/>
      <w:bookmarkEnd w:id="5"/>
      <w:bookmarkEnd w:id="6"/>
    </w:p>
    <w:p w14:paraId="36E356EB">
      <w:pPr>
        <w:pageBreakBefore w:val="0"/>
        <w:widowControl w:val="0"/>
        <w:kinsoku/>
        <w:wordWrap/>
        <w:overflowPunct/>
        <w:topLinePunct w:val="0"/>
        <w:autoSpaceDE/>
        <w:autoSpaceDN/>
        <w:bidi w:val="0"/>
        <w:spacing w:line="400" w:lineRule="exact"/>
        <w:ind w:firstLine="480" w:firstLineChars="200"/>
        <w:textAlignment w:val="auto"/>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1、项目编号：</w:t>
      </w:r>
      <w:r>
        <w:rPr>
          <w:rFonts w:hint="eastAsia" w:ascii="宋体" w:hAnsi="宋体" w:cs="宋体"/>
          <w:color w:val="auto"/>
          <w:kern w:val="0"/>
          <w:sz w:val="24"/>
          <w:lang w:val="en-US" w:eastAsia="zh-CN"/>
        </w:rPr>
        <w:t>新采询价-2026-27</w:t>
      </w:r>
    </w:p>
    <w:p w14:paraId="033C9DAE">
      <w:pPr>
        <w:pageBreakBefore w:val="0"/>
        <w:widowControl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2、项目名称：</w:t>
      </w:r>
      <w:bookmarkEnd w:id="7"/>
      <w:r>
        <w:rPr>
          <w:rFonts w:hint="eastAsia" w:ascii="宋体" w:hAnsi="宋体" w:cs="宋体"/>
          <w:color w:val="auto"/>
          <w:kern w:val="0"/>
          <w:sz w:val="24"/>
          <w:lang w:eastAsia="zh-CN"/>
        </w:rPr>
        <w:t>新蔡县殡仪馆火化炉更新改造项目</w:t>
      </w:r>
    </w:p>
    <w:p w14:paraId="2F0BCCF1">
      <w:pPr>
        <w:pageBreakBefore w:val="0"/>
        <w:widowControl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3、采购方式：询价</w:t>
      </w:r>
    </w:p>
    <w:p w14:paraId="782C2CC6">
      <w:pPr>
        <w:pageBreakBefore w:val="0"/>
        <w:widowControl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rPr>
        <w:t>预算金额：</w:t>
      </w:r>
      <w:r>
        <w:rPr>
          <w:rFonts w:hint="eastAsia" w:ascii="宋体" w:hAnsi="宋体" w:cs="宋体"/>
          <w:color w:val="auto"/>
          <w:kern w:val="0"/>
          <w:sz w:val="24"/>
          <w:lang w:val="en-US" w:eastAsia="zh-CN"/>
        </w:rPr>
        <w:t>850000.00元</w:t>
      </w:r>
      <w:r>
        <w:rPr>
          <w:rFonts w:hint="eastAsia" w:ascii="宋体" w:hAnsi="宋体" w:eastAsia="宋体" w:cs="宋体"/>
          <w:color w:val="auto"/>
          <w:kern w:val="0"/>
          <w:sz w:val="24"/>
          <w:lang w:val="en-US" w:eastAsia="zh-CN"/>
        </w:rPr>
        <w:t xml:space="preserve">   </w:t>
      </w:r>
    </w:p>
    <w:p w14:paraId="1DB6F830">
      <w:pPr>
        <w:pageBreakBefore w:val="0"/>
        <w:widowControl w:val="0"/>
        <w:kinsoku/>
        <w:wordWrap/>
        <w:overflowPunct/>
        <w:topLinePunct w:val="0"/>
        <w:autoSpaceDE/>
        <w:autoSpaceDN/>
        <w:bidi w:val="0"/>
        <w:spacing w:line="400" w:lineRule="exact"/>
        <w:ind w:firstLine="480" w:firstLineChars="200"/>
        <w:textAlignment w:val="auto"/>
        <w:rPr>
          <w:rFonts w:hint="eastAsia" w:ascii="宋体" w:hAnsi="宋体" w:cs="宋体"/>
          <w:color w:val="auto"/>
          <w:kern w:val="0"/>
          <w:sz w:val="24"/>
          <w:lang w:val="en-US" w:eastAsia="zh-CN"/>
        </w:rPr>
      </w:pPr>
      <w:r>
        <w:rPr>
          <w:rFonts w:hint="eastAsia" w:ascii="宋体" w:hAnsi="宋体" w:eastAsia="宋体" w:cs="宋体"/>
          <w:color w:val="auto"/>
          <w:kern w:val="0"/>
          <w:sz w:val="24"/>
          <w:lang w:val="en-US" w:eastAsia="zh-CN"/>
        </w:rPr>
        <w:t>最高限价：</w:t>
      </w:r>
      <w:r>
        <w:rPr>
          <w:rFonts w:hint="eastAsia" w:ascii="宋体" w:hAnsi="宋体" w:cs="宋体"/>
          <w:color w:val="auto"/>
          <w:kern w:val="0"/>
          <w:sz w:val="24"/>
          <w:lang w:val="en-US" w:eastAsia="zh-CN"/>
        </w:rPr>
        <w:t>850000元</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709"/>
        <w:gridCol w:w="2537"/>
        <w:gridCol w:w="1669"/>
        <w:gridCol w:w="1702"/>
      </w:tblGrid>
      <w:tr w14:paraId="3118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05" w:type="dxa"/>
            <w:vAlign w:val="center"/>
          </w:tcPr>
          <w:p w14:paraId="778575B5">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序号</w:t>
            </w:r>
          </w:p>
        </w:tc>
        <w:tc>
          <w:tcPr>
            <w:tcW w:w="1709" w:type="dxa"/>
            <w:vAlign w:val="center"/>
          </w:tcPr>
          <w:p w14:paraId="3D970438">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包号</w:t>
            </w:r>
          </w:p>
        </w:tc>
        <w:tc>
          <w:tcPr>
            <w:tcW w:w="2537" w:type="dxa"/>
            <w:vAlign w:val="center"/>
          </w:tcPr>
          <w:p w14:paraId="351105CB">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包名称</w:t>
            </w:r>
          </w:p>
        </w:tc>
        <w:tc>
          <w:tcPr>
            <w:tcW w:w="0" w:type="auto"/>
            <w:vAlign w:val="center"/>
          </w:tcPr>
          <w:p w14:paraId="6BC80538">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kern w:val="0"/>
                <w:sz w:val="24"/>
                <w:szCs w:val="24"/>
                <w:highlight w:val="none"/>
                <w:lang w:eastAsia="zh-CN"/>
              </w:rPr>
            </w:pPr>
            <w:r>
              <w:rPr>
                <w:rFonts w:hint="eastAsia" w:asciiTheme="minorEastAsia" w:hAnsiTheme="minorEastAsia" w:eastAsiaTheme="minorEastAsia" w:cstheme="minorEastAsia"/>
                <w:b/>
                <w:bCs/>
                <w:color w:val="auto"/>
                <w:kern w:val="0"/>
                <w:sz w:val="24"/>
                <w:szCs w:val="24"/>
                <w:highlight w:val="none"/>
              </w:rPr>
              <w:t>包预算</w:t>
            </w:r>
            <w:r>
              <w:rPr>
                <w:rFonts w:hint="eastAsia" w:asciiTheme="minorEastAsia" w:hAnsiTheme="minorEastAsia" w:eastAsiaTheme="minorEastAsia" w:cstheme="minorEastAsia"/>
                <w:b/>
                <w:bCs/>
                <w:color w:val="auto"/>
                <w:kern w:val="0"/>
                <w:sz w:val="24"/>
                <w:szCs w:val="24"/>
                <w:highlight w:val="none"/>
                <w:lang w:eastAsia="zh-CN"/>
              </w:rPr>
              <w:t>（元）</w:t>
            </w:r>
          </w:p>
        </w:tc>
        <w:tc>
          <w:tcPr>
            <w:tcW w:w="1702" w:type="dxa"/>
            <w:vAlign w:val="center"/>
          </w:tcPr>
          <w:p w14:paraId="3AD73428">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包最高限价</w:t>
            </w:r>
          </w:p>
          <w:p w14:paraId="3BAF2C73">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lang w:eastAsia="zh-CN"/>
              </w:rPr>
              <w:t>（元）</w:t>
            </w:r>
          </w:p>
        </w:tc>
      </w:tr>
      <w:tr w14:paraId="45AC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5" w:type="dxa"/>
            <w:vAlign w:val="center"/>
          </w:tcPr>
          <w:p w14:paraId="75255A44">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709" w:type="dxa"/>
            <w:vAlign w:val="center"/>
          </w:tcPr>
          <w:p w14:paraId="2F525027">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新政采【2026】083号A</w:t>
            </w:r>
          </w:p>
        </w:tc>
        <w:tc>
          <w:tcPr>
            <w:tcW w:w="2537" w:type="dxa"/>
            <w:vAlign w:val="center"/>
          </w:tcPr>
          <w:p w14:paraId="4A4C4667">
            <w:pPr>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新蔡县殡仪馆火化炉更新改造项目</w:t>
            </w:r>
          </w:p>
        </w:tc>
        <w:tc>
          <w:tcPr>
            <w:tcW w:w="1669" w:type="dxa"/>
            <w:vAlign w:val="center"/>
          </w:tcPr>
          <w:p w14:paraId="1A065A22">
            <w:pPr>
              <w:pStyle w:val="13"/>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850000</w:t>
            </w:r>
          </w:p>
        </w:tc>
        <w:tc>
          <w:tcPr>
            <w:tcW w:w="1702" w:type="dxa"/>
            <w:vAlign w:val="center"/>
          </w:tcPr>
          <w:p w14:paraId="405CEB0E">
            <w:pPr>
              <w:pStyle w:val="13"/>
              <w:keepNext w:val="0"/>
              <w:keepLines w:val="0"/>
              <w:pageBreakBefore w:val="0"/>
              <w:kinsoku/>
              <w:overflowPunct/>
              <w:topLinePunct w:val="0"/>
              <w:autoSpaceDE/>
              <w:autoSpaceDN/>
              <w:bidi w:val="0"/>
              <w:snapToGrid w:val="0"/>
              <w:spacing w:line="240" w:lineRule="auto"/>
              <w:ind w:left="0" w:leftChars="0" w:right="0" w:rightChars="0" w:firstLine="0" w:firstLineChars="0"/>
              <w:jc w:val="center"/>
              <w:textAlignment w:val="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850000</w:t>
            </w:r>
          </w:p>
        </w:tc>
      </w:tr>
    </w:tbl>
    <w:p w14:paraId="72A5CF58">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采购需求（包括但不限于标的的名称、数量、简要技术需求或服务要求等）</w:t>
      </w:r>
    </w:p>
    <w:p w14:paraId="040815E1">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rPr>
      </w:pPr>
      <w:r>
        <w:rPr>
          <w:rFonts w:hint="eastAsia" w:ascii="宋体" w:hAnsi="宋体" w:eastAsia="宋体" w:cs="宋体"/>
          <w:color w:val="auto"/>
          <w:kern w:val="0"/>
          <w:sz w:val="24"/>
        </w:rPr>
        <w:t>详见</w:t>
      </w:r>
      <w:r>
        <w:rPr>
          <w:rFonts w:hint="eastAsia" w:ascii="宋体" w:hAnsi="宋体" w:cs="宋体"/>
          <w:color w:val="auto"/>
          <w:kern w:val="0"/>
          <w:sz w:val="24"/>
          <w:lang w:val="en-US" w:eastAsia="zh-CN"/>
        </w:rPr>
        <w:t>询价</w:t>
      </w:r>
      <w:r>
        <w:rPr>
          <w:rFonts w:hint="eastAsia" w:ascii="宋体" w:hAnsi="宋体" w:eastAsia="宋体" w:cs="宋体"/>
          <w:color w:val="auto"/>
          <w:kern w:val="0"/>
          <w:sz w:val="24"/>
        </w:rPr>
        <w:t>文件</w:t>
      </w:r>
    </w:p>
    <w:p w14:paraId="57F1E9D9">
      <w:pPr>
        <w:pageBreakBefore w:val="0"/>
        <w:kinsoku/>
        <w:wordWrap/>
        <w:overflowPunct/>
        <w:topLinePunct w:val="0"/>
        <w:autoSpaceDE/>
        <w:autoSpaceDN/>
        <w:bidi w:val="0"/>
        <w:spacing w:line="400" w:lineRule="exact"/>
        <w:ind w:firstLine="480" w:firstLineChars="200"/>
        <w:textAlignment w:val="auto"/>
        <w:rPr>
          <w:rFonts w:hint="default" w:ascii="宋体" w:hAnsi="宋体" w:eastAsia="宋体" w:cs="宋体"/>
          <w:color w:val="auto"/>
          <w:kern w:val="0"/>
          <w:sz w:val="24"/>
          <w:highlight w:val="yellow"/>
          <w:lang w:val="en-US" w:eastAsia="zh-CN"/>
        </w:rPr>
      </w:pP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合同履行</w:t>
      </w:r>
      <w:r>
        <w:rPr>
          <w:rFonts w:hint="eastAsia" w:ascii="宋体" w:hAnsi="宋体" w:eastAsia="宋体" w:cs="宋体"/>
          <w:color w:val="auto"/>
          <w:kern w:val="0"/>
          <w:sz w:val="24"/>
          <w:lang w:val="en-US" w:eastAsia="zh-CN"/>
        </w:rPr>
        <w:t>期限</w:t>
      </w:r>
      <w:r>
        <w:rPr>
          <w:rFonts w:hint="eastAsia" w:ascii="宋体" w:hAnsi="宋体" w:eastAsia="宋体" w:cs="宋体"/>
          <w:color w:val="auto"/>
          <w:kern w:val="0"/>
          <w:sz w:val="24"/>
          <w:highlight w:val="none"/>
          <w:lang w:val="en-US" w:eastAsia="zh-CN"/>
        </w:rPr>
        <w:t>：合同签订后30日内</w:t>
      </w:r>
    </w:p>
    <w:p w14:paraId="0CEC1CE7">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7、本项目是否接受联合体投标：否</w:t>
      </w:r>
    </w:p>
    <w:p w14:paraId="7C829438">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8、是否接受进口产品：否</w:t>
      </w:r>
    </w:p>
    <w:p w14:paraId="5E9AE32E">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9、是否专门面向中小企业：</w:t>
      </w:r>
      <w:r>
        <w:rPr>
          <w:rFonts w:hint="eastAsia" w:ascii="宋体" w:hAnsi="宋体" w:cs="宋体"/>
          <w:color w:val="auto"/>
          <w:kern w:val="0"/>
          <w:sz w:val="24"/>
          <w:lang w:val="en-US" w:eastAsia="zh-CN"/>
        </w:rPr>
        <w:t>否</w:t>
      </w:r>
    </w:p>
    <w:p w14:paraId="226315EE">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rPr>
      </w:pPr>
      <w:bookmarkStart w:id="8" w:name="_Toc28359003"/>
      <w:bookmarkStart w:id="9" w:name="_Toc28359080"/>
      <w:bookmarkStart w:id="10" w:name="_Toc35393791"/>
      <w:bookmarkStart w:id="11" w:name="_Toc35393622"/>
      <w:r>
        <w:rPr>
          <w:rFonts w:hint="eastAsia" w:ascii="宋体" w:hAnsi="宋体" w:eastAsia="宋体" w:cs="宋体"/>
          <w:color w:val="auto"/>
          <w:kern w:val="0"/>
          <w:sz w:val="24"/>
          <w:szCs w:val="24"/>
        </w:rPr>
        <w:t>二、申请人的资格要求：</w:t>
      </w:r>
      <w:bookmarkEnd w:id="8"/>
      <w:bookmarkEnd w:id="9"/>
      <w:bookmarkEnd w:id="10"/>
      <w:bookmarkEnd w:id="11"/>
    </w:p>
    <w:p w14:paraId="7A5487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2" w:name="_Toc35393792"/>
      <w:bookmarkStart w:id="13" w:name="_Toc28359004"/>
      <w:bookmarkStart w:id="14" w:name="_Toc28359081"/>
      <w:bookmarkStart w:id="15" w:name="_Toc35393623"/>
      <w:r>
        <w:rPr>
          <w:rFonts w:hint="eastAsia" w:ascii="宋体" w:hAnsi="宋体" w:eastAsia="宋体" w:cs="宋体"/>
          <w:color w:val="auto"/>
          <w:sz w:val="24"/>
          <w:szCs w:val="24"/>
        </w:rPr>
        <w:t>1、满足《中华人民共和国政府采购法》第二十二条规定；</w:t>
      </w:r>
    </w:p>
    <w:p w14:paraId="7A0C55AB">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2、落实政府采购政</w:t>
      </w:r>
      <w:r>
        <w:rPr>
          <w:rFonts w:hint="eastAsia" w:ascii="宋体" w:hAnsi="宋体" w:eastAsia="宋体" w:cs="宋体"/>
          <w:color w:val="auto"/>
          <w:sz w:val="24"/>
          <w:szCs w:val="24"/>
          <w:lang w:val="en-US" w:eastAsia="zh-CN"/>
        </w:rPr>
        <w:t>策满足的资格要求：</w:t>
      </w:r>
    </w:p>
    <w:p w14:paraId="2B580FA8">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本项目执行节能环保、促进中小微企业、监狱企业及残疾人福利性单位发展等政府采购政策。本项目资格审查采用信用承诺制</w:t>
      </w:r>
      <w:r>
        <w:rPr>
          <w:rFonts w:hint="eastAsia" w:ascii="宋体" w:hAnsi="宋体" w:cs="宋体"/>
          <w:color w:val="auto"/>
          <w:sz w:val="24"/>
          <w:szCs w:val="24"/>
          <w:lang w:val="en-US" w:eastAsia="zh-CN"/>
        </w:rPr>
        <w:t>；</w:t>
      </w:r>
    </w:p>
    <w:p w14:paraId="4BC1545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3、本项目的特定资格要求</w:t>
      </w:r>
    </w:p>
    <w:p w14:paraId="08FFDB3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w:t>
      </w:r>
      <w:r>
        <w:rPr>
          <w:rFonts w:hint="eastAsia" w:ascii="宋体" w:hAnsi="宋体" w:cs="宋体"/>
          <w:color w:val="auto"/>
          <w:sz w:val="24"/>
          <w:szCs w:val="24"/>
          <w:lang w:val="en-US" w:eastAsia="zh-CN"/>
        </w:rPr>
        <w:t>供应商须具有有效的营业执照</w:t>
      </w:r>
      <w:r>
        <w:rPr>
          <w:rFonts w:hint="eastAsia" w:ascii="宋体" w:hAnsi="宋体" w:eastAsia="宋体" w:cs="宋体"/>
          <w:color w:val="auto"/>
          <w:sz w:val="24"/>
          <w:szCs w:val="24"/>
          <w:lang w:val="en-US" w:eastAsia="zh-CN"/>
        </w:rPr>
        <w:t>；</w:t>
      </w:r>
    </w:p>
    <w:p w14:paraId="5D213EB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3.2根据《关于在政府采购活动中查询及使用信用记录有关问题的通知》财库【2016】125号文件规定，对列入失信被执行人、重大税收违法失信主体、政府采购严重违法失信行为记录名单的投标人，拒绝其参与本项目采购活动。信用查询渠道：投标人须提供中国政府采购网</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www.ccgp.gov.cn)、信用中国（www.creditchina.gov.cn）查询相关主体信用记录结果网页打印件或截图（均须注明网址），查询时间为招标公告发布日期之后。</w:t>
      </w:r>
    </w:p>
    <w:p w14:paraId="551C1EE7">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w:t>
      </w:r>
      <w:bookmarkEnd w:id="12"/>
      <w:bookmarkEnd w:id="13"/>
      <w:bookmarkEnd w:id="14"/>
      <w:bookmarkEnd w:id="15"/>
      <w:r>
        <w:rPr>
          <w:rFonts w:hint="eastAsia" w:ascii="宋体" w:hAnsi="宋体" w:eastAsia="宋体" w:cs="宋体"/>
          <w:color w:val="auto"/>
          <w:kern w:val="0"/>
          <w:sz w:val="24"/>
          <w:szCs w:val="24"/>
        </w:rPr>
        <w:t>获取</w:t>
      </w:r>
      <w:r>
        <w:rPr>
          <w:rFonts w:hint="eastAsia" w:ascii="宋体" w:hAnsi="宋体" w:eastAsia="宋体" w:cs="宋体"/>
          <w:color w:val="auto"/>
          <w:kern w:val="0"/>
          <w:sz w:val="24"/>
          <w:szCs w:val="24"/>
          <w:lang w:val="en-US" w:eastAsia="zh-CN"/>
        </w:rPr>
        <w:t>采购</w:t>
      </w:r>
      <w:r>
        <w:rPr>
          <w:rFonts w:hint="eastAsia" w:ascii="宋体" w:hAnsi="宋体" w:eastAsia="宋体" w:cs="宋体"/>
          <w:color w:val="auto"/>
          <w:kern w:val="0"/>
          <w:sz w:val="24"/>
          <w:szCs w:val="24"/>
        </w:rPr>
        <w:t>文件</w:t>
      </w:r>
    </w:p>
    <w:p w14:paraId="173E028C">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1.</w:t>
      </w:r>
      <w:r>
        <w:rPr>
          <w:rFonts w:hint="eastAsia" w:ascii="宋体" w:hAnsi="宋体" w:eastAsia="宋体" w:cs="宋体"/>
          <w:color w:val="auto"/>
          <w:kern w:val="0"/>
          <w:sz w:val="24"/>
        </w:rPr>
        <w:t>时间：</w:t>
      </w:r>
      <w:r>
        <w:rPr>
          <w:rFonts w:hint="eastAsia" w:ascii="宋体" w:hAnsi="宋体" w:cs="宋体"/>
          <w:color w:val="auto"/>
          <w:kern w:val="0"/>
          <w:sz w:val="24"/>
          <w:lang w:eastAsia="zh-CN"/>
        </w:rPr>
        <w:t>2026年</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16</w:t>
      </w:r>
      <w:r>
        <w:rPr>
          <w:rFonts w:hint="eastAsia" w:ascii="宋体" w:hAnsi="宋体" w:eastAsia="宋体" w:cs="宋体"/>
          <w:color w:val="auto"/>
          <w:kern w:val="0"/>
          <w:sz w:val="24"/>
        </w:rPr>
        <w:t>日至</w:t>
      </w:r>
      <w:r>
        <w:rPr>
          <w:rFonts w:hint="eastAsia" w:ascii="宋体" w:hAnsi="宋体" w:cs="宋体"/>
          <w:color w:val="auto"/>
          <w:kern w:val="0"/>
          <w:sz w:val="24"/>
          <w:lang w:eastAsia="zh-CN"/>
        </w:rPr>
        <w:t>2026年</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20</w:t>
      </w:r>
      <w:r>
        <w:rPr>
          <w:rFonts w:hint="eastAsia" w:ascii="宋体" w:hAnsi="宋体" w:eastAsia="宋体" w:cs="宋体"/>
          <w:color w:val="auto"/>
          <w:kern w:val="0"/>
          <w:sz w:val="24"/>
        </w:rPr>
        <w:t>日，每天上午8:00至12:00，下午1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0</w:t>
      </w:r>
      <w:r>
        <w:rPr>
          <w:rFonts w:hint="eastAsia" w:ascii="宋体" w:hAnsi="宋体" w:eastAsia="宋体" w:cs="宋体"/>
          <w:color w:val="auto"/>
          <w:kern w:val="0"/>
          <w:sz w:val="24"/>
        </w:rPr>
        <w:t>0至</w:t>
      </w:r>
      <w:r>
        <w:rPr>
          <w:rFonts w:hint="eastAsia" w:ascii="宋体" w:hAnsi="宋体" w:eastAsia="宋体" w:cs="宋体"/>
          <w:color w:val="auto"/>
          <w:kern w:val="0"/>
          <w:sz w:val="24"/>
          <w:lang w:val="en-US" w:eastAsia="zh-CN"/>
        </w:rPr>
        <w:t>1</w:t>
      </w:r>
      <w:r>
        <w:rPr>
          <w:rFonts w:hint="eastAsia" w:ascii="宋体" w:hAnsi="宋体" w:cs="宋体"/>
          <w:color w:val="auto"/>
          <w:kern w:val="0"/>
          <w:sz w:val="24"/>
          <w:lang w:val="en-US" w:eastAsia="zh-CN"/>
        </w:rPr>
        <w:t>7</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3</w:t>
      </w:r>
      <w:r>
        <w:rPr>
          <w:rFonts w:hint="eastAsia" w:ascii="宋体" w:hAnsi="宋体" w:eastAsia="宋体" w:cs="宋体"/>
          <w:color w:val="auto"/>
          <w:kern w:val="0"/>
          <w:sz w:val="24"/>
        </w:rPr>
        <w:t>0（北京时间，法定节假日除外</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w:t>
      </w:r>
    </w:p>
    <w:p w14:paraId="2E5ACBF2">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2.地点：驻马店市公共资源交易中心电子交易平台</w:t>
      </w:r>
    </w:p>
    <w:p w14:paraId="1208DCCB">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3.方式：网上下载</w:t>
      </w:r>
    </w:p>
    <w:p w14:paraId="6C486E34">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4.售价：0元</w:t>
      </w:r>
    </w:p>
    <w:p w14:paraId="16534890">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lang w:eastAsia="zh-CN"/>
        </w:rPr>
      </w:pPr>
      <w:bookmarkStart w:id="16" w:name="_Toc35393624"/>
      <w:bookmarkStart w:id="17" w:name="_Toc28359082"/>
      <w:bookmarkStart w:id="18" w:name="_Toc35393793"/>
      <w:bookmarkStart w:id="19" w:name="_Toc28359005"/>
      <w:r>
        <w:rPr>
          <w:rFonts w:hint="eastAsia" w:ascii="宋体" w:hAnsi="宋体" w:eastAsia="宋体" w:cs="宋体"/>
          <w:color w:val="auto"/>
          <w:kern w:val="0"/>
          <w:sz w:val="24"/>
          <w:szCs w:val="24"/>
        </w:rPr>
        <w:t>四、</w:t>
      </w:r>
      <w:bookmarkEnd w:id="16"/>
      <w:bookmarkEnd w:id="17"/>
      <w:bookmarkEnd w:id="18"/>
      <w:bookmarkEnd w:id="19"/>
      <w:r>
        <w:rPr>
          <w:rFonts w:hint="eastAsia" w:cs="宋体"/>
          <w:color w:val="auto"/>
          <w:sz w:val="24"/>
          <w:szCs w:val="24"/>
          <w:lang w:val="en-US" w:eastAsia="zh-CN"/>
        </w:rPr>
        <w:t>响应文件提交</w:t>
      </w:r>
    </w:p>
    <w:p w14:paraId="1C7C04CA">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w:t>
      </w:r>
      <w:r>
        <w:rPr>
          <w:rFonts w:hint="eastAsia" w:ascii="宋体" w:hAnsi="宋体" w:cs="宋体"/>
          <w:color w:val="auto"/>
          <w:kern w:val="0"/>
          <w:sz w:val="24"/>
          <w:lang w:val="en-US" w:eastAsia="zh-CN"/>
        </w:rPr>
        <w:t>截止</w:t>
      </w:r>
      <w:r>
        <w:rPr>
          <w:rFonts w:hint="eastAsia" w:ascii="宋体" w:hAnsi="宋体" w:eastAsia="宋体" w:cs="宋体"/>
          <w:color w:val="auto"/>
          <w:kern w:val="0"/>
          <w:sz w:val="24"/>
          <w:lang w:val="en-US" w:eastAsia="zh-CN"/>
        </w:rPr>
        <w:t>时间：</w:t>
      </w:r>
      <w:r>
        <w:rPr>
          <w:rFonts w:hint="eastAsia" w:ascii="宋体" w:hAnsi="宋体" w:cs="宋体"/>
          <w:color w:val="auto"/>
          <w:kern w:val="0"/>
          <w:sz w:val="24"/>
          <w:lang w:val="en-US" w:eastAsia="zh-CN"/>
        </w:rPr>
        <w:t>2026年10月21日08时30分</w:t>
      </w:r>
      <w:r>
        <w:rPr>
          <w:rFonts w:hint="eastAsia" w:ascii="宋体" w:hAnsi="宋体" w:eastAsia="宋体" w:cs="宋体"/>
          <w:color w:val="auto"/>
          <w:kern w:val="0"/>
          <w:sz w:val="24"/>
          <w:lang w:val="en-US" w:eastAsia="zh-CN"/>
        </w:rPr>
        <w:t>（北京时间）</w:t>
      </w:r>
    </w:p>
    <w:p w14:paraId="61A0EAF9">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 xml:space="preserve">2.地点：驻马店市公共资源交易中心电子交易平台 </w:t>
      </w:r>
    </w:p>
    <w:p w14:paraId="40687980">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五</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响应文件开启</w:t>
      </w:r>
    </w:p>
    <w:p w14:paraId="1BC5FC86">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1.时间：</w:t>
      </w:r>
      <w:r>
        <w:rPr>
          <w:rFonts w:hint="eastAsia" w:ascii="宋体" w:hAnsi="宋体" w:cs="宋体"/>
          <w:color w:val="auto"/>
          <w:kern w:val="0"/>
          <w:sz w:val="24"/>
          <w:lang w:eastAsia="zh-CN"/>
        </w:rPr>
        <w:t>2026年</w:t>
      </w:r>
      <w:r>
        <w:rPr>
          <w:rFonts w:hint="eastAsia" w:ascii="宋体" w:hAnsi="宋体" w:cs="宋体"/>
          <w:color w:val="auto"/>
          <w:kern w:val="0"/>
          <w:sz w:val="24"/>
          <w:lang w:val="en-US" w:eastAsia="zh-CN"/>
        </w:rPr>
        <w:t>10月21</w:t>
      </w:r>
      <w:r>
        <w:rPr>
          <w:rFonts w:hint="eastAsia" w:ascii="宋体" w:hAnsi="宋体" w:cs="宋体"/>
          <w:color w:val="auto"/>
          <w:kern w:val="0"/>
          <w:sz w:val="24"/>
          <w:lang w:eastAsia="zh-CN"/>
        </w:rPr>
        <w:t>日08时30分</w:t>
      </w:r>
      <w:r>
        <w:rPr>
          <w:rFonts w:hint="eastAsia" w:ascii="宋体" w:hAnsi="宋体" w:eastAsia="宋体" w:cs="宋体"/>
          <w:color w:val="auto"/>
          <w:kern w:val="0"/>
          <w:sz w:val="24"/>
        </w:rPr>
        <w:t>（北京时间）</w:t>
      </w:r>
    </w:p>
    <w:p w14:paraId="09E7BB01">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rPr>
        <w:t>地点：</w:t>
      </w:r>
      <w:r>
        <w:rPr>
          <w:rFonts w:hint="eastAsia" w:ascii="宋体" w:hAnsi="宋体" w:cs="宋体"/>
          <w:color w:val="auto"/>
          <w:kern w:val="0"/>
          <w:sz w:val="24"/>
          <w:lang w:val="en-US" w:eastAsia="zh-CN"/>
        </w:rPr>
        <w:t>新蔡县公共资源交易中心不见面开标大厅</w:t>
      </w:r>
    </w:p>
    <w:p w14:paraId="1CCB7D7D">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rPr>
      </w:pPr>
      <w:bookmarkStart w:id="20" w:name="_Toc28359007"/>
      <w:bookmarkStart w:id="21" w:name="_Toc35393794"/>
      <w:bookmarkStart w:id="22" w:name="_Toc28359084"/>
      <w:bookmarkStart w:id="23" w:name="_Toc35393625"/>
      <w:r>
        <w:rPr>
          <w:rFonts w:hint="eastAsia" w:ascii="宋体" w:hAnsi="宋体" w:eastAsia="宋体" w:cs="宋体"/>
          <w:color w:val="auto"/>
          <w:kern w:val="0"/>
          <w:sz w:val="24"/>
          <w:szCs w:val="24"/>
          <w:lang w:val="en-US" w:eastAsia="zh-CN"/>
        </w:rPr>
        <w:t>六</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发布公告的媒介及招标公告期限</w:t>
      </w:r>
      <w:bookmarkEnd w:id="20"/>
      <w:bookmarkEnd w:id="21"/>
      <w:bookmarkEnd w:id="22"/>
      <w:bookmarkEnd w:id="23"/>
    </w:p>
    <w:p w14:paraId="73BAEFE1">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rPr>
      </w:pPr>
      <w:bookmarkStart w:id="24" w:name="_Toc35393795"/>
      <w:bookmarkStart w:id="25" w:name="_Toc35393626"/>
      <w:r>
        <w:rPr>
          <w:rFonts w:hint="eastAsia" w:ascii="宋体" w:hAnsi="宋体" w:eastAsia="宋体" w:cs="宋体"/>
          <w:color w:val="auto"/>
          <w:kern w:val="0"/>
          <w:sz w:val="24"/>
          <w:lang w:val="en-US" w:eastAsia="zh-CN"/>
        </w:rPr>
        <w:t>本次招标公告在《河南省政府采购网》</w:t>
      </w:r>
      <w:r>
        <w:rPr>
          <w:rFonts w:hint="eastAsia" w:ascii="宋体" w:hAnsi="宋体" w:cs="宋体"/>
          <w:color w:val="auto"/>
          <w:kern w:val="0"/>
          <w:sz w:val="24"/>
          <w:lang w:val="en-US" w:eastAsia="zh-CN"/>
        </w:rPr>
        <w:t>、</w:t>
      </w:r>
      <w:r>
        <w:rPr>
          <w:rFonts w:hint="eastAsia" w:ascii="宋体" w:hAnsi="宋体" w:eastAsia="宋体" w:cs="宋体"/>
          <w:color w:val="auto"/>
          <w:kern w:val="0"/>
          <w:sz w:val="24"/>
          <w:lang w:val="en-US" w:eastAsia="zh-CN"/>
        </w:rPr>
        <w:t>《驻马店市公共资源交易中心网》上发布，招标公告期限为三个工作日。</w:t>
      </w:r>
    </w:p>
    <w:p w14:paraId="30CF656F">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七</w:t>
      </w:r>
      <w:r>
        <w:rPr>
          <w:rFonts w:hint="eastAsia" w:ascii="宋体" w:hAnsi="宋体" w:eastAsia="宋体" w:cs="宋体"/>
          <w:color w:val="auto"/>
          <w:kern w:val="0"/>
          <w:sz w:val="24"/>
          <w:szCs w:val="24"/>
        </w:rPr>
        <w:t>、其他补充事宜</w:t>
      </w:r>
      <w:bookmarkEnd w:id="24"/>
      <w:bookmarkEnd w:id="25"/>
    </w:p>
    <w:p w14:paraId="220F10AB">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bookmarkStart w:id="26" w:name="_Toc28359085"/>
      <w:bookmarkStart w:id="27" w:name="_Toc28359008"/>
      <w:bookmarkStart w:id="28" w:name="_Toc35393796"/>
      <w:bookmarkStart w:id="29" w:name="_Toc35393627"/>
      <w:r>
        <w:rPr>
          <w:rFonts w:hint="eastAsia" w:ascii="宋体" w:hAnsi="宋体" w:eastAsia="宋体" w:cs="宋体"/>
          <w:color w:val="auto"/>
          <w:kern w:val="0"/>
          <w:sz w:val="24"/>
          <w:lang w:val="en-US" w:eastAsia="zh-CN"/>
        </w:rPr>
        <w:t>1.本项目使用远程不见面交易的模式。投标人应于投标截止时间前将加密电子投标文件(.zmdtf格式)在驻马店市公共资源交易中心电子交易平台加密上传，逾期上传其投标将被拒绝。</w:t>
      </w:r>
    </w:p>
    <w:p w14:paraId="2FCDE55E">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2.投标人注册:</w:t>
      </w:r>
    </w:p>
    <w:p w14:paraId="4221A6B4">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投标人首先通过“驻马店市公共资源交易中心（</w:t>
      </w:r>
      <w:r>
        <w:rPr>
          <w:rFonts w:hint="eastAsia" w:ascii="宋体" w:hAnsi="宋体" w:cs="宋体"/>
          <w:color w:val="auto"/>
          <w:kern w:val="0"/>
          <w:sz w:val="24"/>
          <w:lang w:val="en-US" w:eastAsia="zh-CN"/>
        </w:rPr>
        <w:t>http://ggzy.zhumadian.gov.cn</w:t>
      </w:r>
      <w:r>
        <w:rPr>
          <w:rFonts w:hint="eastAsia" w:ascii="宋体" w:hAnsi="宋体" w:eastAsia="宋体" w:cs="宋体"/>
          <w:color w:val="auto"/>
          <w:kern w:val="0"/>
          <w:sz w:val="24"/>
          <w:lang w:val="en-US" w:eastAsia="zh-CN"/>
        </w:rPr>
        <w:t>）”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384079FE">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 xml:space="preserve">3.招标文件下载: </w:t>
      </w:r>
    </w:p>
    <w:p w14:paraId="43FCA003">
      <w:pPr>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凡有意参加投标者，登录“驻马店市公共资源交易中心（</w:t>
      </w:r>
      <w:r>
        <w:rPr>
          <w:rFonts w:hint="eastAsia" w:ascii="宋体" w:hAnsi="宋体" w:cs="宋体"/>
          <w:color w:val="auto"/>
          <w:kern w:val="0"/>
          <w:sz w:val="24"/>
          <w:lang w:val="en-US" w:eastAsia="zh-CN"/>
        </w:rPr>
        <w:t>http://ggzy.zhumadian.gov.cn</w:t>
      </w:r>
      <w:r>
        <w:rPr>
          <w:rFonts w:hint="eastAsia" w:ascii="宋体" w:hAnsi="宋体" w:eastAsia="宋体" w:cs="宋体"/>
          <w:color w:val="auto"/>
          <w:kern w:val="0"/>
          <w:sz w:val="24"/>
          <w:lang w:val="en-US" w:eastAsia="zh-CN"/>
        </w:rPr>
        <w:t>）”网站，凭领取的企业身份认证锁（CA密钥）登录系统进行网上免费下载招标文件。投标人未按规定在网上下载招标文件的，其投标将被拒绝。</w:t>
      </w:r>
    </w:p>
    <w:p w14:paraId="1360764E">
      <w:pPr>
        <w:pageBreakBefore w:val="0"/>
        <w:widowControl w:val="0"/>
        <w:kinsoku/>
        <w:wordWrap/>
        <w:overflowPunct/>
        <w:topLinePunct w:val="0"/>
        <w:autoSpaceDE/>
        <w:autoSpaceDN/>
        <w:bidi w:val="0"/>
        <w:spacing w:line="400" w:lineRule="exact"/>
        <w:ind w:firstLine="480" w:firstLineChars="200"/>
        <w:textAlignment w:val="auto"/>
        <w:rPr>
          <w:rFonts w:hint="default" w:ascii="宋体" w:hAnsi="宋体" w:eastAsia="宋体" w:cs="宋体"/>
          <w:color w:val="auto"/>
          <w:kern w:val="0"/>
          <w:sz w:val="24"/>
          <w:lang w:val="en-US" w:eastAsia="zh-CN"/>
        </w:rPr>
      </w:pPr>
      <w:r>
        <w:rPr>
          <w:rFonts w:hint="eastAsia" w:ascii="宋体" w:hAnsi="宋体" w:cs="宋体"/>
          <w:color w:val="auto"/>
          <w:kern w:val="0"/>
          <w:sz w:val="24"/>
          <w:lang w:val="en-US" w:eastAsia="zh-CN"/>
        </w:rPr>
        <w:t>4.</w:t>
      </w:r>
      <w:r>
        <w:rPr>
          <w:rFonts w:hint="eastAsia" w:ascii="宋体" w:hAnsi="宋体" w:eastAsia="宋体" w:cs="宋体"/>
          <w:b w:val="0"/>
          <w:bCs/>
          <w:color w:val="auto"/>
          <w:spacing w:val="20"/>
          <w:kern w:val="0"/>
          <w:sz w:val="24"/>
          <w:szCs w:val="24"/>
        </w:rPr>
        <w:t>省政府采购网推送项目编号：</w:t>
      </w:r>
      <w:r>
        <w:rPr>
          <w:rFonts w:hint="eastAsia" w:ascii="宋体" w:hAnsi="宋体" w:cs="宋体"/>
          <w:color w:val="auto"/>
          <w:kern w:val="0"/>
          <w:sz w:val="24"/>
          <w:lang w:val="en-US" w:eastAsia="zh-CN"/>
        </w:rPr>
        <w:t>新采询价-2026-27</w:t>
      </w:r>
    </w:p>
    <w:p w14:paraId="5BA49EFC">
      <w:pPr>
        <w:spacing w:line="360" w:lineRule="auto"/>
        <w:ind w:firstLine="560" w:firstLineChars="200"/>
        <w:rPr>
          <w:rFonts w:hint="default"/>
          <w:color w:val="auto"/>
          <w:lang w:val="en-US" w:eastAsia="zh-CN"/>
        </w:rPr>
      </w:pPr>
      <w:r>
        <w:rPr>
          <w:rFonts w:hint="eastAsia" w:ascii="宋体" w:hAnsi="宋体" w:eastAsia="宋体" w:cs="宋体"/>
          <w:b w:val="0"/>
          <w:bCs/>
          <w:color w:val="auto"/>
          <w:spacing w:val="20"/>
          <w:kern w:val="0"/>
          <w:sz w:val="24"/>
          <w:szCs w:val="24"/>
        </w:rPr>
        <w:t>交易中心进场项目编号：</w:t>
      </w:r>
      <w:r>
        <w:rPr>
          <w:rFonts w:hint="eastAsia" w:ascii="宋体" w:hAnsi="宋体" w:cs="宋体"/>
          <w:b w:val="0"/>
          <w:bCs/>
          <w:color w:val="auto"/>
          <w:spacing w:val="20"/>
          <w:kern w:val="0"/>
          <w:sz w:val="24"/>
          <w:szCs w:val="24"/>
          <w:lang w:eastAsia="zh-CN"/>
        </w:rPr>
        <w:t>新政采【2026】</w:t>
      </w:r>
      <w:r>
        <w:rPr>
          <w:rFonts w:hint="eastAsia" w:ascii="宋体" w:hAnsi="宋体" w:cs="宋体"/>
          <w:b w:val="0"/>
          <w:bCs/>
          <w:color w:val="auto"/>
          <w:spacing w:val="20"/>
          <w:kern w:val="0"/>
          <w:sz w:val="24"/>
          <w:szCs w:val="24"/>
          <w:lang w:val="en-US" w:eastAsia="zh-CN"/>
        </w:rPr>
        <w:t>083</w:t>
      </w:r>
      <w:r>
        <w:rPr>
          <w:rFonts w:hint="eastAsia" w:ascii="宋体" w:hAnsi="宋体" w:cs="宋体"/>
          <w:b w:val="0"/>
          <w:bCs/>
          <w:color w:val="auto"/>
          <w:spacing w:val="20"/>
          <w:kern w:val="0"/>
          <w:sz w:val="24"/>
          <w:szCs w:val="24"/>
          <w:lang w:eastAsia="zh-CN"/>
        </w:rPr>
        <w:t>号</w:t>
      </w:r>
      <w:r>
        <w:rPr>
          <w:rFonts w:hint="eastAsia" w:ascii="宋体" w:hAnsi="宋体" w:eastAsia="宋体" w:cs="宋体"/>
          <w:b w:val="0"/>
          <w:bCs/>
          <w:color w:val="auto"/>
          <w:spacing w:val="20"/>
          <w:kern w:val="0"/>
          <w:sz w:val="24"/>
          <w:szCs w:val="24"/>
          <w:lang w:eastAsia="zh-CN"/>
        </w:rPr>
        <w:t>。</w:t>
      </w:r>
    </w:p>
    <w:p w14:paraId="372DAFA7">
      <w:pPr>
        <w:pStyle w:val="3"/>
        <w:pageBreakBefore w:val="0"/>
        <w:kinsoku/>
        <w:wordWrap/>
        <w:overflowPunct/>
        <w:topLinePunct w:val="0"/>
        <w:autoSpaceDE/>
        <w:autoSpaceDN/>
        <w:bidi w:val="0"/>
        <w:spacing w:beforeLines="0" w:afterLines="0" w:line="400" w:lineRule="exact"/>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八</w:t>
      </w:r>
      <w:r>
        <w:rPr>
          <w:rFonts w:hint="eastAsia" w:ascii="宋体" w:hAnsi="宋体" w:eastAsia="宋体" w:cs="宋体"/>
          <w:color w:val="auto"/>
          <w:kern w:val="0"/>
          <w:sz w:val="24"/>
          <w:szCs w:val="24"/>
        </w:rPr>
        <w:t>、凡对本次招标提出询问，</w:t>
      </w:r>
      <w:bookmarkEnd w:id="26"/>
      <w:bookmarkEnd w:id="27"/>
      <w:bookmarkEnd w:id="28"/>
      <w:bookmarkEnd w:id="29"/>
      <w:r>
        <w:rPr>
          <w:rFonts w:hint="eastAsia" w:ascii="宋体" w:hAnsi="宋体" w:eastAsia="宋体" w:cs="宋体"/>
          <w:color w:val="auto"/>
          <w:kern w:val="0"/>
          <w:sz w:val="24"/>
          <w:szCs w:val="24"/>
        </w:rPr>
        <w:t>请按照以下方式联系</w:t>
      </w:r>
    </w:p>
    <w:p w14:paraId="1154EAD3">
      <w:pPr>
        <w:pageBreakBefore w:val="0"/>
        <w:widowControl/>
        <w:kinsoku/>
        <w:wordWrap/>
        <w:overflowPunct/>
        <w:topLinePunct w:val="0"/>
        <w:autoSpaceDE/>
        <w:autoSpaceDN/>
        <w:bidi w:val="0"/>
        <w:spacing w:line="40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　　　1.采购人信息</w:t>
      </w:r>
    </w:p>
    <w:p w14:paraId="74976D6F">
      <w:pPr>
        <w:pStyle w:val="12"/>
        <w:pageBreakBefore w:val="0"/>
        <w:kinsoku/>
        <w:wordWrap/>
        <w:overflowPunct/>
        <w:topLinePunct w:val="0"/>
        <w:autoSpaceDE/>
        <w:autoSpaceDN/>
        <w:bidi w:val="0"/>
        <w:spacing w:before="0" w:beforeAutospacing="0" w:after="0" w:afterAutospacing="0" w:line="400" w:lineRule="exact"/>
        <w:ind w:firstLine="720" w:firstLineChars="3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名称：</w:t>
      </w:r>
      <w:r>
        <w:rPr>
          <w:rFonts w:hint="eastAsia" w:cs="宋体"/>
          <w:color w:val="auto"/>
          <w:kern w:val="0"/>
          <w:sz w:val="24"/>
          <w:szCs w:val="24"/>
          <w:lang w:val="en-US" w:eastAsia="zh-CN" w:bidi="ar-SA"/>
        </w:rPr>
        <w:t xml:space="preserve">新蔡县殡仪馆 </w:t>
      </w:r>
      <w:r>
        <w:rPr>
          <w:rFonts w:hint="eastAsia" w:ascii="宋体" w:hAnsi="宋体" w:eastAsia="宋体" w:cs="宋体"/>
          <w:color w:val="auto"/>
          <w:kern w:val="0"/>
          <w:sz w:val="24"/>
          <w:szCs w:val="24"/>
          <w:lang w:val="en-US" w:eastAsia="zh-CN" w:bidi="ar-SA"/>
        </w:rPr>
        <w:t>　　　　　　　　　　　　</w:t>
      </w:r>
    </w:p>
    <w:p w14:paraId="790CE2C2">
      <w:pPr>
        <w:pStyle w:val="12"/>
        <w:pageBreakBefore w:val="0"/>
        <w:kinsoku/>
        <w:wordWrap/>
        <w:overflowPunct/>
        <w:topLinePunct w:val="0"/>
        <w:autoSpaceDE/>
        <w:autoSpaceDN/>
        <w:bidi w:val="0"/>
        <w:spacing w:before="0" w:beforeAutospacing="0" w:after="0" w:afterAutospacing="0" w:line="400" w:lineRule="exact"/>
        <w:ind w:firstLine="720" w:firstLineChars="3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地址：</w:t>
      </w:r>
      <w:r>
        <w:rPr>
          <w:rFonts w:hint="eastAsia" w:cs="宋体"/>
          <w:color w:val="auto"/>
          <w:kern w:val="0"/>
          <w:sz w:val="24"/>
          <w:szCs w:val="24"/>
          <w:lang w:val="en-US" w:eastAsia="zh-CN" w:bidi="ar-SA"/>
        </w:rPr>
        <w:t xml:space="preserve">新蔡县殡仪馆 </w:t>
      </w:r>
      <w:r>
        <w:rPr>
          <w:rFonts w:hint="eastAsia" w:ascii="宋体" w:hAnsi="宋体" w:eastAsia="宋体" w:cs="宋体"/>
          <w:color w:val="auto"/>
          <w:kern w:val="0"/>
          <w:sz w:val="24"/>
          <w:szCs w:val="24"/>
          <w:lang w:val="en-US" w:eastAsia="zh-CN" w:bidi="ar-SA"/>
        </w:rPr>
        <w:t>　　　　　　　　　　　　</w:t>
      </w:r>
    </w:p>
    <w:p w14:paraId="1B7557EE">
      <w:pPr>
        <w:pStyle w:val="12"/>
        <w:pageBreakBefore w:val="0"/>
        <w:kinsoku/>
        <w:wordWrap/>
        <w:overflowPunct/>
        <w:topLinePunct w:val="0"/>
        <w:autoSpaceDE/>
        <w:autoSpaceDN/>
        <w:bidi w:val="0"/>
        <w:spacing w:before="0" w:beforeAutospacing="0" w:after="0" w:afterAutospacing="0" w:line="400" w:lineRule="exact"/>
        <w:ind w:firstLine="720" w:firstLineChars="300"/>
        <w:textAlignment w:val="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联系人：</w:t>
      </w:r>
      <w:r>
        <w:rPr>
          <w:rFonts w:hint="eastAsia" w:cs="宋体"/>
          <w:color w:val="auto"/>
          <w:kern w:val="0"/>
          <w:sz w:val="24"/>
          <w:szCs w:val="24"/>
          <w:lang w:val="en-US" w:eastAsia="zh-CN" w:bidi="ar-SA"/>
        </w:rPr>
        <w:t>陈涛</w:t>
      </w:r>
    </w:p>
    <w:p w14:paraId="29395CD9">
      <w:pPr>
        <w:pStyle w:val="12"/>
        <w:pageBreakBefore w:val="0"/>
        <w:kinsoku/>
        <w:wordWrap/>
        <w:overflowPunct/>
        <w:topLinePunct w:val="0"/>
        <w:autoSpaceDE/>
        <w:autoSpaceDN/>
        <w:bidi w:val="0"/>
        <w:spacing w:before="0" w:beforeAutospacing="0" w:after="0" w:afterAutospacing="0" w:line="400" w:lineRule="exact"/>
        <w:ind w:firstLine="720" w:firstLineChars="300"/>
        <w:textAlignment w:val="auto"/>
        <w:rPr>
          <w:rFonts w:hint="eastAsia" w:ascii="宋体" w:hAnsi="宋体" w:eastAsia="宋体" w:cs="宋体"/>
          <w:color w:val="auto"/>
          <w:kern w:val="0"/>
          <w:sz w:val="24"/>
        </w:rPr>
      </w:pPr>
      <w:r>
        <w:rPr>
          <w:rFonts w:hint="eastAsia" w:ascii="宋体" w:hAnsi="宋体" w:eastAsia="宋体" w:cs="宋体"/>
          <w:color w:val="auto"/>
          <w:kern w:val="0"/>
          <w:sz w:val="24"/>
          <w:szCs w:val="24"/>
          <w:lang w:val="en-US" w:eastAsia="zh-CN" w:bidi="ar-SA"/>
        </w:rPr>
        <w:t>联系方式：</w:t>
      </w:r>
      <w:r>
        <w:rPr>
          <w:rFonts w:hint="eastAsia" w:cs="宋体"/>
          <w:color w:val="auto"/>
          <w:kern w:val="0"/>
          <w:sz w:val="24"/>
          <w:szCs w:val="24"/>
          <w:lang w:val="en-US" w:eastAsia="zh-CN" w:bidi="ar-SA"/>
        </w:rPr>
        <w:t>18595325701</w:t>
      </w:r>
      <w:r>
        <w:rPr>
          <w:rFonts w:hint="eastAsia" w:ascii="宋体" w:hAnsi="宋体" w:eastAsia="宋体" w:cs="宋体"/>
          <w:color w:val="auto"/>
          <w:kern w:val="0"/>
          <w:sz w:val="24"/>
        </w:rPr>
        <w:t>　　　　　　</w:t>
      </w:r>
      <w:bookmarkStart w:id="30" w:name="_Toc28359086"/>
      <w:bookmarkStart w:id="31" w:name="_Toc28359009"/>
    </w:p>
    <w:p w14:paraId="41D8281A">
      <w:pPr>
        <w:pageBreakBefore w:val="0"/>
        <w:kinsoku/>
        <w:wordWrap/>
        <w:overflowPunct/>
        <w:topLinePunct w:val="0"/>
        <w:autoSpaceDE/>
        <w:autoSpaceDN/>
        <w:bidi w:val="0"/>
        <w:spacing w:line="400" w:lineRule="exact"/>
        <w:ind w:firstLine="720" w:firstLineChars="3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2.采购代理机构信息</w:t>
      </w:r>
      <w:bookmarkEnd w:id="30"/>
      <w:bookmarkEnd w:id="31"/>
      <w:r>
        <w:rPr>
          <w:rFonts w:hint="eastAsia" w:ascii="宋体" w:hAnsi="宋体" w:eastAsia="宋体" w:cs="宋体"/>
          <w:color w:val="auto"/>
          <w:kern w:val="0"/>
          <w:sz w:val="24"/>
        </w:rPr>
        <w:t>（如有）</w:t>
      </w:r>
    </w:p>
    <w:p w14:paraId="6354001E">
      <w:pPr>
        <w:pageBreakBefore w:val="0"/>
        <w:kinsoku/>
        <w:wordWrap/>
        <w:overflowPunct/>
        <w:topLinePunct w:val="0"/>
        <w:autoSpaceDE/>
        <w:autoSpaceDN/>
        <w:bidi w:val="0"/>
        <w:spacing w:line="400" w:lineRule="exact"/>
        <w:ind w:firstLine="720" w:firstLineChars="300"/>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名称：</w:t>
      </w:r>
      <w:r>
        <w:rPr>
          <w:rFonts w:hint="eastAsia" w:ascii="宋体" w:hAnsi="宋体" w:cs="宋体"/>
          <w:color w:val="auto"/>
          <w:kern w:val="0"/>
          <w:sz w:val="24"/>
          <w:lang w:eastAsia="zh-CN"/>
        </w:rPr>
        <w:t>海隆工程咨询有限公司</w:t>
      </w:r>
      <w:r>
        <w:rPr>
          <w:rFonts w:hint="eastAsia" w:ascii="宋体" w:hAnsi="宋体" w:eastAsia="宋体" w:cs="宋体"/>
          <w:color w:val="auto"/>
          <w:kern w:val="0"/>
          <w:sz w:val="24"/>
        </w:rPr>
        <w:t>　　　　　　　　　　　　</w:t>
      </w:r>
    </w:p>
    <w:p w14:paraId="4E9DC0F8">
      <w:pPr>
        <w:pageBreakBefore w:val="0"/>
        <w:kinsoku/>
        <w:wordWrap/>
        <w:overflowPunct/>
        <w:topLinePunct w:val="0"/>
        <w:autoSpaceDE/>
        <w:autoSpaceDN/>
        <w:bidi w:val="0"/>
        <w:spacing w:line="400" w:lineRule="exact"/>
        <w:ind w:firstLine="720" w:firstLineChars="300"/>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地址</w:t>
      </w:r>
      <w:r>
        <w:rPr>
          <w:rFonts w:hint="eastAsia" w:ascii="宋体" w:hAnsi="宋体" w:eastAsia="宋体" w:cs="宋体"/>
          <w:color w:val="auto"/>
          <w:kern w:val="0"/>
          <w:sz w:val="24"/>
          <w:szCs w:val="24"/>
        </w:rPr>
        <w:t>：</w:t>
      </w:r>
      <w:r>
        <w:rPr>
          <w:rFonts w:hint="eastAsia" w:ascii="宋体" w:hAnsi="宋体" w:cs="宋体"/>
          <w:i w:val="0"/>
          <w:iCs w:val="0"/>
          <w:caps w:val="0"/>
          <w:color w:val="auto"/>
          <w:spacing w:val="0"/>
          <w:sz w:val="24"/>
          <w:szCs w:val="24"/>
          <w:shd w:val="clear" w:fill="FFFFFF"/>
          <w:lang w:eastAsia="zh-CN"/>
        </w:rPr>
        <w:t>河南自贸试验区郑州片区(郑东)金水东路85号1号楼8层802号</w:t>
      </w:r>
      <w:r>
        <w:rPr>
          <w:rFonts w:hint="eastAsia" w:ascii="宋体" w:hAnsi="宋体" w:eastAsia="宋体" w:cs="宋体"/>
          <w:color w:val="auto"/>
          <w:kern w:val="0"/>
          <w:sz w:val="24"/>
        </w:rPr>
        <w:t>　　　　　　　　　　　　</w:t>
      </w:r>
    </w:p>
    <w:p w14:paraId="359A1FA6">
      <w:pPr>
        <w:pageBreakBefore w:val="0"/>
        <w:kinsoku/>
        <w:wordWrap/>
        <w:overflowPunct/>
        <w:topLinePunct w:val="0"/>
        <w:autoSpaceDE/>
        <w:autoSpaceDN/>
        <w:bidi w:val="0"/>
        <w:spacing w:line="400" w:lineRule="exact"/>
        <w:ind w:firstLine="720" w:firstLineChars="30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联系人：</w:t>
      </w:r>
      <w:r>
        <w:rPr>
          <w:rFonts w:hint="eastAsia" w:ascii="宋体" w:hAnsi="宋体" w:cs="宋体"/>
          <w:color w:val="auto"/>
          <w:kern w:val="0"/>
          <w:sz w:val="24"/>
          <w:szCs w:val="24"/>
          <w:lang w:val="en-US" w:eastAsia="zh-CN" w:bidi="ar-SA"/>
        </w:rPr>
        <w:t>张路滨</w:t>
      </w:r>
    </w:p>
    <w:p w14:paraId="4EAF7568">
      <w:pPr>
        <w:pageBreakBefore w:val="0"/>
        <w:kinsoku/>
        <w:wordWrap/>
        <w:overflowPunct/>
        <w:topLinePunct w:val="0"/>
        <w:autoSpaceDE/>
        <w:autoSpaceDN/>
        <w:bidi w:val="0"/>
        <w:spacing w:line="400" w:lineRule="exact"/>
        <w:ind w:firstLine="720" w:firstLineChars="300"/>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联系方式：</w:t>
      </w:r>
      <w:bookmarkStart w:id="32" w:name="_Toc28359087"/>
      <w:bookmarkStart w:id="33" w:name="_Toc28359010"/>
      <w:r>
        <w:rPr>
          <w:rFonts w:hint="eastAsia" w:ascii="宋体" w:hAnsi="宋体" w:cs="宋体"/>
          <w:color w:val="auto"/>
          <w:kern w:val="0"/>
          <w:sz w:val="24"/>
          <w:lang w:val="en-US" w:eastAsia="zh-CN"/>
        </w:rPr>
        <w:t>16692972024</w:t>
      </w:r>
      <w:r>
        <w:rPr>
          <w:rFonts w:hint="eastAsia" w:ascii="宋体" w:hAnsi="宋体" w:eastAsia="宋体" w:cs="宋体"/>
          <w:color w:val="auto"/>
          <w:kern w:val="0"/>
          <w:sz w:val="24"/>
        </w:rPr>
        <w:t>　　　　　　　　　　</w:t>
      </w:r>
    </w:p>
    <w:p w14:paraId="3F5910BE">
      <w:pPr>
        <w:pageBreakBefore w:val="0"/>
        <w:kinsoku/>
        <w:wordWrap/>
        <w:overflowPunct/>
        <w:topLinePunct w:val="0"/>
        <w:autoSpaceDE/>
        <w:autoSpaceDN/>
        <w:bidi w:val="0"/>
        <w:spacing w:line="400" w:lineRule="exact"/>
        <w:ind w:firstLine="720" w:firstLineChars="300"/>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3.项目联系方式</w:t>
      </w:r>
      <w:bookmarkEnd w:id="32"/>
      <w:bookmarkEnd w:id="33"/>
    </w:p>
    <w:p w14:paraId="2BB90356">
      <w:pPr>
        <w:pageBreakBefore w:val="0"/>
        <w:kinsoku/>
        <w:wordWrap/>
        <w:overflowPunct/>
        <w:topLinePunct w:val="0"/>
        <w:autoSpaceDE/>
        <w:autoSpaceDN/>
        <w:bidi w:val="0"/>
        <w:spacing w:line="400" w:lineRule="exact"/>
        <w:ind w:firstLine="720" w:firstLineChars="300"/>
        <w:textAlignment w:val="auto"/>
        <w:rPr>
          <w:rFonts w:hint="default" w:ascii="宋体" w:hAnsi="宋体" w:eastAsia="宋体" w:cs="宋体"/>
          <w:color w:val="auto"/>
          <w:kern w:val="0"/>
          <w:sz w:val="24"/>
          <w:lang w:val="en-US"/>
        </w:rPr>
      </w:pPr>
      <w:r>
        <w:rPr>
          <w:rFonts w:hint="eastAsia" w:ascii="宋体" w:hAnsi="宋体" w:eastAsia="宋体" w:cs="宋体"/>
          <w:color w:val="auto"/>
          <w:kern w:val="0"/>
          <w:sz w:val="24"/>
        </w:rPr>
        <w:t>项目联系人：</w:t>
      </w:r>
      <w:r>
        <w:rPr>
          <w:rFonts w:hint="eastAsia" w:cs="宋体"/>
          <w:color w:val="auto"/>
          <w:kern w:val="0"/>
          <w:sz w:val="24"/>
          <w:szCs w:val="24"/>
          <w:lang w:val="en-US" w:eastAsia="zh-CN" w:bidi="ar-SA"/>
        </w:rPr>
        <w:t>陈涛</w:t>
      </w:r>
    </w:p>
    <w:p w14:paraId="2AC43308">
      <w:pPr>
        <w:pageBreakBefore w:val="0"/>
        <w:kinsoku/>
        <w:wordWrap/>
        <w:overflowPunct/>
        <w:topLinePunct w:val="0"/>
        <w:autoSpaceDE/>
        <w:autoSpaceDN/>
        <w:bidi w:val="0"/>
        <w:spacing w:line="400" w:lineRule="exact"/>
        <w:ind w:firstLine="720" w:firstLineChars="300"/>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rPr>
        <w:t>联系方式：</w:t>
      </w:r>
      <w:r>
        <w:rPr>
          <w:rFonts w:hint="eastAsia" w:ascii="宋体" w:hAnsi="宋体" w:cs="宋体"/>
          <w:color w:val="auto"/>
          <w:kern w:val="0"/>
          <w:sz w:val="24"/>
          <w:lang w:val="en-US" w:eastAsia="zh-CN"/>
        </w:rPr>
        <w:t>18595325701</w:t>
      </w:r>
      <w:r>
        <w:rPr>
          <w:rFonts w:hint="eastAsia" w:ascii="宋体" w:hAnsi="宋体" w:eastAsia="宋体" w:cs="宋体"/>
          <w:color w:val="auto"/>
          <w:kern w:val="0"/>
          <w:sz w:val="24"/>
        </w:rPr>
        <w:t>　</w:t>
      </w:r>
      <w:r>
        <w:rPr>
          <w:rFonts w:hint="eastAsia" w:ascii="宋体" w:hAnsi="宋体" w:eastAsia="宋体" w:cs="宋体"/>
          <w:color w:val="auto"/>
          <w:kern w:val="0"/>
          <w:sz w:val="24"/>
          <w:lang w:eastAsia="zh-CN"/>
        </w:rPr>
        <w:t>　　</w:t>
      </w:r>
    </w:p>
    <w:bookmarkEnd w:id="2"/>
    <w:p w14:paraId="7F6F55D6">
      <w:pPr>
        <w:widowControl/>
        <w:spacing w:line="460" w:lineRule="atLeast"/>
        <w:jc w:val="both"/>
        <w:rPr>
          <w:rFonts w:hint="eastAsia" w:ascii="宋体" w:hAnsi="宋体" w:eastAsia="宋体" w:cs="宋体"/>
          <w:b/>
          <w:bCs/>
          <w:color w:val="auto"/>
          <w:kern w:val="0"/>
          <w:sz w:val="32"/>
          <w:szCs w:val="32"/>
        </w:rPr>
      </w:pPr>
    </w:p>
    <w:p w14:paraId="4709BDE1">
      <w:pPr>
        <w:pStyle w:val="6"/>
        <w:rPr>
          <w:rFonts w:hint="eastAsia" w:ascii="宋体" w:hAnsi="宋体" w:eastAsia="宋体" w:cs="宋体"/>
          <w:b/>
          <w:bCs/>
          <w:color w:val="auto"/>
          <w:kern w:val="0"/>
          <w:sz w:val="32"/>
          <w:szCs w:val="32"/>
        </w:rPr>
      </w:pPr>
    </w:p>
    <w:p w14:paraId="11385C63">
      <w:pPr>
        <w:pStyle w:val="11"/>
        <w:rPr>
          <w:rFonts w:hint="eastAsia" w:ascii="宋体" w:hAnsi="宋体" w:eastAsia="宋体" w:cs="宋体"/>
          <w:b/>
          <w:bCs/>
          <w:color w:val="auto"/>
          <w:kern w:val="0"/>
          <w:sz w:val="32"/>
          <w:szCs w:val="32"/>
        </w:rPr>
      </w:pPr>
    </w:p>
    <w:p w14:paraId="29427EF6">
      <w:pPr>
        <w:pStyle w:val="6"/>
        <w:rPr>
          <w:rFonts w:hint="eastAsia" w:ascii="宋体" w:hAnsi="宋体" w:eastAsia="宋体" w:cs="宋体"/>
          <w:b/>
          <w:bCs/>
          <w:color w:val="auto"/>
          <w:kern w:val="0"/>
          <w:sz w:val="32"/>
          <w:szCs w:val="32"/>
        </w:rPr>
      </w:pPr>
    </w:p>
    <w:p w14:paraId="39E43720">
      <w:pPr>
        <w:pStyle w:val="11"/>
        <w:rPr>
          <w:rFonts w:hint="eastAsia" w:ascii="宋体" w:hAnsi="宋体" w:eastAsia="宋体" w:cs="宋体"/>
          <w:b/>
          <w:bCs/>
          <w:color w:val="auto"/>
          <w:kern w:val="0"/>
          <w:sz w:val="32"/>
          <w:szCs w:val="32"/>
        </w:rPr>
      </w:pPr>
    </w:p>
    <w:p w14:paraId="38041F94">
      <w:pPr>
        <w:pStyle w:val="6"/>
        <w:rPr>
          <w:rFonts w:hint="eastAsia" w:ascii="宋体" w:hAnsi="宋体" w:eastAsia="宋体" w:cs="宋体"/>
          <w:b/>
          <w:bCs/>
          <w:color w:val="auto"/>
          <w:kern w:val="0"/>
          <w:sz w:val="32"/>
          <w:szCs w:val="32"/>
        </w:rPr>
      </w:pPr>
    </w:p>
    <w:p w14:paraId="0375975B">
      <w:pPr>
        <w:pStyle w:val="11"/>
        <w:rPr>
          <w:rFonts w:hint="eastAsia" w:ascii="宋体" w:hAnsi="宋体" w:eastAsia="宋体" w:cs="宋体"/>
          <w:b/>
          <w:bCs/>
          <w:color w:val="auto"/>
          <w:kern w:val="0"/>
          <w:sz w:val="32"/>
          <w:szCs w:val="32"/>
        </w:rPr>
      </w:pPr>
    </w:p>
    <w:p w14:paraId="6019D612">
      <w:pPr>
        <w:pStyle w:val="6"/>
        <w:rPr>
          <w:rFonts w:hint="eastAsia"/>
        </w:rPr>
      </w:pPr>
    </w:p>
    <w:p w14:paraId="28323F12">
      <w:pPr>
        <w:pStyle w:val="11"/>
        <w:rPr>
          <w:rFonts w:hint="eastAsia"/>
        </w:rPr>
      </w:pPr>
    </w:p>
    <w:p w14:paraId="0D3656FB">
      <w:pPr>
        <w:pStyle w:val="6"/>
        <w:rPr>
          <w:rFonts w:hint="eastAsia"/>
        </w:rPr>
      </w:pPr>
    </w:p>
    <w:p w14:paraId="4E91C103">
      <w:pPr>
        <w:pStyle w:val="11"/>
        <w:rPr>
          <w:rFonts w:hint="eastAsia"/>
        </w:rPr>
      </w:pPr>
    </w:p>
    <w:p w14:paraId="0BFF9F67">
      <w:pPr>
        <w:pStyle w:val="6"/>
        <w:rPr>
          <w:rFonts w:hint="eastAsia"/>
        </w:rPr>
      </w:pPr>
    </w:p>
    <w:p w14:paraId="3309256E">
      <w:pPr>
        <w:numPr>
          <w:ilvl w:val="0"/>
          <w:numId w:val="2"/>
        </w:numPr>
        <w:spacing w:line="360" w:lineRule="auto"/>
        <w:jc w:val="center"/>
        <w:rPr>
          <w:rFonts w:hint="eastAsia"/>
          <w:b/>
          <w:bCs/>
          <w:lang w:val="en-US" w:eastAsia="zh-CN"/>
        </w:rPr>
      </w:pPr>
      <w:r>
        <w:rPr>
          <w:rFonts w:hint="eastAsia" w:ascii="宋体" w:hAnsi="宋体" w:eastAsia="宋体" w:cs="宋体"/>
          <w:b/>
          <w:bCs/>
          <w:color w:val="auto"/>
          <w:kern w:val="44"/>
          <w:sz w:val="32"/>
          <w:szCs w:val="32"/>
          <w:lang w:val="en-US" w:eastAsia="zh-CN" w:bidi="ar-SA"/>
        </w:rPr>
        <w:t>采购需求</w:t>
      </w:r>
    </w:p>
    <w:p w14:paraId="4916C1E6">
      <w:pPr>
        <w:widowControl/>
        <w:numPr>
          <w:ilvl w:val="0"/>
          <w:numId w:val="0"/>
        </w:numPr>
        <w:wordWrap w:val="0"/>
        <w:snapToGrid w:val="0"/>
        <w:spacing w:line="460" w:lineRule="exact"/>
        <w:jc w:val="left"/>
        <w:rPr>
          <w:rFonts w:hint="eastAsia" w:ascii="宋体" w:hAnsi="宋体" w:eastAsia="宋体" w:cs="宋体"/>
          <w:b/>
          <w:color w:val="auto"/>
          <w:kern w:val="0"/>
          <w:sz w:val="24"/>
          <w:szCs w:val="24"/>
          <w:lang w:eastAsia="zh-CN"/>
        </w:rPr>
      </w:pPr>
      <w:r>
        <w:rPr>
          <w:rFonts w:hint="eastAsia" w:ascii="宋体" w:hAnsi="宋体" w:eastAsia="宋体" w:cs="宋体"/>
          <w:b/>
          <w:color w:val="auto"/>
          <w:kern w:val="0"/>
          <w:sz w:val="24"/>
          <w:szCs w:val="24"/>
          <w:lang w:val="en-US" w:eastAsia="zh-CN"/>
        </w:rPr>
        <w:t>一</w:t>
      </w:r>
      <w:r>
        <w:rPr>
          <w:rFonts w:hint="eastAsia" w:ascii="宋体" w:hAnsi="宋体" w:eastAsia="宋体" w:cs="宋体"/>
          <w:b/>
          <w:color w:val="auto"/>
          <w:kern w:val="0"/>
          <w:sz w:val="24"/>
          <w:szCs w:val="24"/>
          <w:lang w:eastAsia="zh-CN"/>
        </w:rPr>
        <w:t>、技术需求：</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2290"/>
        <w:gridCol w:w="3096"/>
        <w:gridCol w:w="2212"/>
        <w:gridCol w:w="3"/>
      </w:tblGrid>
      <w:tr w14:paraId="530D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6307" w:type="dxa"/>
            <w:gridSpan w:val="3"/>
            <w:noWrap w:val="0"/>
            <w:vAlign w:val="center"/>
          </w:tcPr>
          <w:p w14:paraId="5EFED88A">
            <w:pPr>
              <w:snapToGrid w:val="0"/>
              <w:ind w:left="0" w:leftChars="0" w:right="0" w:rightChars="0" w:firstLine="0" w:firstLineChars="0"/>
              <w:jc w:val="center"/>
              <w:rPr>
                <w:rFonts w:hint="eastAsia" w:asciiTheme="minorEastAsia" w:hAnsiTheme="minorEastAsia" w:eastAsiaTheme="minorEastAsia" w:cstheme="minorEastAsia"/>
                <w:b/>
                <w:bCs w:val="0"/>
                <w:color w:val="auto"/>
                <w:sz w:val="24"/>
                <w:szCs w:val="24"/>
                <w:highlight w:val="none"/>
                <w:vertAlign w:val="baseline"/>
                <w:lang w:val="en"/>
              </w:rPr>
            </w:pPr>
            <w:r>
              <w:rPr>
                <w:rFonts w:hint="eastAsia" w:asciiTheme="minorEastAsia" w:hAnsiTheme="minorEastAsia" w:eastAsiaTheme="minorEastAsia" w:cstheme="minorEastAsia"/>
                <w:b/>
                <w:bCs w:val="0"/>
                <w:color w:val="auto"/>
                <w:sz w:val="24"/>
                <w:szCs w:val="24"/>
                <w:highlight w:val="none"/>
                <w:vertAlign w:val="baseline"/>
                <w:lang w:val="en"/>
              </w:rPr>
              <w:t>采购内容</w:t>
            </w:r>
          </w:p>
        </w:tc>
        <w:tc>
          <w:tcPr>
            <w:tcW w:w="2212" w:type="dxa"/>
            <w:noWrap w:val="0"/>
            <w:vAlign w:val="center"/>
          </w:tcPr>
          <w:p w14:paraId="13F1CC21">
            <w:pPr>
              <w:snapToGrid w:val="0"/>
              <w:ind w:left="0" w:leftChars="0" w:right="0" w:rightChars="0" w:firstLine="0" w:firstLineChars="0"/>
              <w:jc w:val="center"/>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控制金额（元）</w:t>
            </w:r>
          </w:p>
        </w:tc>
      </w:tr>
      <w:tr w14:paraId="3DC7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6307" w:type="dxa"/>
            <w:gridSpan w:val="3"/>
            <w:noWrap w:val="0"/>
            <w:vAlign w:val="center"/>
          </w:tcPr>
          <w:p w14:paraId="307118D4">
            <w:pPr>
              <w:snapToGrid w:val="0"/>
              <w:ind w:left="0" w:leftChars="0" w:right="0" w:rightChars="0" w:firstLine="0" w:firstLineChars="0"/>
              <w:jc w:val="center"/>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更新两台火化炉（含进尸车）及线路更换</w:t>
            </w:r>
          </w:p>
        </w:tc>
        <w:tc>
          <w:tcPr>
            <w:tcW w:w="2212" w:type="dxa"/>
            <w:noWrap w:val="0"/>
            <w:vAlign w:val="center"/>
          </w:tcPr>
          <w:p w14:paraId="504E59A8">
            <w:pPr>
              <w:snapToGrid w:val="0"/>
              <w:ind w:left="0" w:leftChars="0" w:right="0" w:rightChars="0" w:firstLine="0" w:firstLineChars="0"/>
              <w:jc w:val="center"/>
              <w:rPr>
                <w:rFonts w:hint="eastAsia"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850000.00</w:t>
            </w:r>
          </w:p>
        </w:tc>
      </w:tr>
      <w:tr w14:paraId="1EB8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21" w:type="dxa"/>
            <w:vAlign w:val="center"/>
          </w:tcPr>
          <w:p w14:paraId="150A126A">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bCs/>
                <w:color w:val="auto"/>
                <w:kern w:val="44"/>
                <w:sz w:val="24"/>
                <w:szCs w:val="24"/>
                <w:vertAlign w:val="baseline"/>
                <w:lang w:val="en-US" w:eastAsia="zh-CN" w:bidi="ar-SA"/>
              </w:rPr>
            </w:pPr>
            <w:r>
              <w:rPr>
                <w:rFonts w:hint="eastAsia" w:asciiTheme="minorEastAsia" w:hAnsiTheme="minorEastAsia" w:eastAsiaTheme="minorEastAsia" w:cstheme="minorEastAsia"/>
                <w:b/>
                <w:bCs/>
                <w:color w:val="auto"/>
                <w:kern w:val="44"/>
                <w:sz w:val="24"/>
                <w:szCs w:val="24"/>
                <w:vertAlign w:val="baseline"/>
                <w:lang w:val="en-US" w:eastAsia="zh-CN" w:bidi="ar-SA"/>
              </w:rPr>
              <w:t>序号</w:t>
            </w:r>
          </w:p>
        </w:tc>
        <w:tc>
          <w:tcPr>
            <w:tcW w:w="2290" w:type="dxa"/>
            <w:vAlign w:val="center"/>
          </w:tcPr>
          <w:p w14:paraId="4F9B877B">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bCs/>
                <w:color w:val="auto"/>
                <w:kern w:val="44"/>
                <w:sz w:val="24"/>
                <w:szCs w:val="24"/>
                <w:vertAlign w:val="baseline"/>
                <w:lang w:val="en-US" w:eastAsia="zh-CN" w:bidi="ar-SA"/>
              </w:rPr>
            </w:pPr>
            <w:r>
              <w:rPr>
                <w:rFonts w:hint="eastAsia" w:asciiTheme="minorEastAsia" w:hAnsiTheme="minorEastAsia" w:eastAsiaTheme="minorEastAsia" w:cstheme="minorEastAsia"/>
                <w:b/>
                <w:bCs/>
                <w:color w:val="auto"/>
                <w:kern w:val="44"/>
                <w:sz w:val="24"/>
                <w:szCs w:val="24"/>
                <w:vertAlign w:val="baseline"/>
                <w:lang w:val="en-US" w:eastAsia="zh-CN" w:bidi="ar-SA"/>
              </w:rPr>
              <w:t>名称</w:t>
            </w:r>
          </w:p>
        </w:tc>
        <w:tc>
          <w:tcPr>
            <w:tcW w:w="5311" w:type="dxa"/>
            <w:gridSpan w:val="3"/>
            <w:vAlign w:val="center"/>
          </w:tcPr>
          <w:p w14:paraId="79E638A5">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bCs/>
                <w:color w:val="auto"/>
                <w:kern w:val="44"/>
                <w:sz w:val="24"/>
                <w:szCs w:val="24"/>
                <w:vertAlign w:val="baseline"/>
                <w:lang w:val="en-US" w:eastAsia="zh-CN" w:bidi="ar-SA"/>
              </w:rPr>
            </w:pPr>
            <w:r>
              <w:rPr>
                <w:rFonts w:hint="eastAsia" w:asciiTheme="minorEastAsia" w:hAnsiTheme="minorEastAsia" w:eastAsiaTheme="minorEastAsia" w:cstheme="minorEastAsia"/>
                <w:b/>
                <w:bCs/>
                <w:color w:val="auto"/>
                <w:kern w:val="44"/>
                <w:sz w:val="24"/>
                <w:szCs w:val="24"/>
                <w:vertAlign w:val="baseline"/>
                <w:lang w:val="en-US" w:eastAsia="zh-CN" w:bidi="ar-SA"/>
              </w:rPr>
              <w:t>设备技术参数</w:t>
            </w:r>
          </w:p>
        </w:tc>
      </w:tr>
      <w:tr w14:paraId="14BE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084EA76">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w:t>
            </w:r>
          </w:p>
        </w:tc>
        <w:tc>
          <w:tcPr>
            <w:tcW w:w="2290" w:type="dxa"/>
            <w:vAlign w:val="center"/>
          </w:tcPr>
          <w:p w14:paraId="0888B947">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炉体外形尺寸(mm)</w:t>
            </w:r>
          </w:p>
        </w:tc>
        <w:tc>
          <w:tcPr>
            <w:tcW w:w="5311" w:type="dxa"/>
            <w:gridSpan w:val="3"/>
            <w:vAlign w:val="center"/>
          </w:tcPr>
          <w:p w14:paraId="7F85932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L×W×H≦3700×2400×3000（±10％）</w:t>
            </w:r>
          </w:p>
        </w:tc>
      </w:tr>
      <w:tr w14:paraId="48BF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19981E6">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w:t>
            </w:r>
          </w:p>
        </w:tc>
        <w:tc>
          <w:tcPr>
            <w:tcW w:w="2290" w:type="dxa"/>
            <w:vAlign w:val="center"/>
          </w:tcPr>
          <w:p w14:paraId="5F9FC5D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炉膛尺寸（mm）</w:t>
            </w:r>
          </w:p>
        </w:tc>
        <w:tc>
          <w:tcPr>
            <w:tcW w:w="5311" w:type="dxa"/>
            <w:gridSpan w:val="3"/>
            <w:vAlign w:val="center"/>
          </w:tcPr>
          <w:p w14:paraId="34A26D1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L×W×H≧2100×700×700（±10％）</w:t>
            </w:r>
          </w:p>
        </w:tc>
      </w:tr>
      <w:tr w14:paraId="3F7D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50D8E8B2">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w:t>
            </w:r>
          </w:p>
        </w:tc>
        <w:tc>
          <w:tcPr>
            <w:tcW w:w="2290" w:type="dxa"/>
            <w:vAlign w:val="center"/>
          </w:tcPr>
          <w:p w14:paraId="604D8AC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进尸炉门尺寸（mm）</w:t>
            </w:r>
          </w:p>
        </w:tc>
        <w:tc>
          <w:tcPr>
            <w:tcW w:w="5311" w:type="dxa"/>
            <w:gridSpan w:val="3"/>
            <w:vAlign w:val="center"/>
          </w:tcPr>
          <w:p w14:paraId="675B41A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L×W≧700×700（±10％）</w:t>
            </w:r>
          </w:p>
        </w:tc>
      </w:tr>
      <w:tr w14:paraId="0D72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2BC1DB1">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w:t>
            </w:r>
          </w:p>
        </w:tc>
        <w:tc>
          <w:tcPr>
            <w:tcW w:w="2290" w:type="dxa"/>
            <w:vAlign w:val="center"/>
          </w:tcPr>
          <w:p w14:paraId="2BCF9845">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送尸系统（mm）</w:t>
            </w:r>
          </w:p>
        </w:tc>
        <w:tc>
          <w:tcPr>
            <w:tcW w:w="5311" w:type="dxa"/>
            <w:gridSpan w:val="3"/>
            <w:vAlign w:val="center"/>
          </w:tcPr>
          <w:p w14:paraId="7A08581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L×W×H=3700×780×700（±10％）</w:t>
            </w:r>
          </w:p>
        </w:tc>
      </w:tr>
      <w:tr w14:paraId="5994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223AF9C">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5</w:t>
            </w:r>
          </w:p>
        </w:tc>
        <w:tc>
          <w:tcPr>
            <w:tcW w:w="2290" w:type="dxa"/>
            <w:vAlign w:val="center"/>
          </w:tcPr>
          <w:p w14:paraId="7ACEF2B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燃料</w:t>
            </w:r>
          </w:p>
        </w:tc>
        <w:tc>
          <w:tcPr>
            <w:tcW w:w="5311" w:type="dxa"/>
            <w:gridSpan w:val="3"/>
            <w:vAlign w:val="center"/>
          </w:tcPr>
          <w:p w14:paraId="39F30F6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0～-10#轻质柴油</w:t>
            </w:r>
          </w:p>
        </w:tc>
      </w:tr>
      <w:tr w14:paraId="01B5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353D867">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6</w:t>
            </w:r>
          </w:p>
        </w:tc>
        <w:tc>
          <w:tcPr>
            <w:tcW w:w="2290" w:type="dxa"/>
            <w:vAlign w:val="center"/>
          </w:tcPr>
          <w:p w14:paraId="080EDD3B">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耗油量（L/具）</w:t>
            </w:r>
          </w:p>
        </w:tc>
        <w:tc>
          <w:tcPr>
            <w:tcW w:w="5311" w:type="dxa"/>
            <w:gridSpan w:val="3"/>
            <w:vAlign w:val="center"/>
          </w:tcPr>
          <w:p w14:paraId="4B896A2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≤10升/具（单具），≤6升/具（连续）。</w:t>
            </w:r>
          </w:p>
        </w:tc>
      </w:tr>
      <w:tr w14:paraId="45C6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D0AF6EB">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7</w:t>
            </w:r>
          </w:p>
        </w:tc>
        <w:tc>
          <w:tcPr>
            <w:tcW w:w="2290" w:type="dxa"/>
            <w:vAlign w:val="center"/>
          </w:tcPr>
          <w:p w14:paraId="2882A30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平均火化时间（min/具）</w:t>
            </w:r>
          </w:p>
        </w:tc>
        <w:tc>
          <w:tcPr>
            <w:tcW w:w="5311" w:type="dxa"/>
            <w:gridSpan w:val="3"/>
            <w:vAlign w:val="center"/>
          </w:tcPr>
          <w:p w14:paraId="452A6B5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≤40分钟</w:t>
            </w:r>
          </w:p>
        </w:tc>
      </w:tr>
      <w:tr w14:paraId="2AE2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0F3252AA">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8</w:t>
            </w:r>
          </w:p>
        </w:tc>
        <w:tc>
          <w:tcPr>
            <w:tcW w:w="2290" w:type="dxa"/>
            <w:vAlign w:val="center"/>
          </w:tcPr>
          <w:p w14:paraId="203317E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平均冷却时间（min/具）</w:t>
            </w:r>
          </w:p>
        </w:tc>
        <w:tc>
          <w:tcPr>
            <w:tcW w:w="5311" w:type="dxa"/>
            <w:gridSpan w:val="3"/>
            <w:vAlign w:val="center"/>
          </w:tcPr>
          <w:p w14:paraId="16ADC0E9">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≤15分钟</w:t>
            </w:r>
          </w:p>
        </w:tc>
      </w:tr>
      <w:tr w14:paraId="30D6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D641B80">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9</w:t>
            </w:r>
          </w:p>
        </w:tc>
        <w:tc>
          <w:tcPr>
            <w:tcW w:w="2290" w:type="dxa"/>
            <w:vAlign w:val="center"/>
          </w:tcPr>
          <w:p w14:paraId="4205D08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主燃烧室工作温度</w:t>
            </w:r>
          </w:p>
        </w:tc>
        <w:tc>
          <w:tcPr>
            <w:tcW w:w="5311" w:type="dxa"/>
            <w:gridSpan w:val="3"/>
            <w:vAlign w:val="center"/>
          </w:tcPr>
          <w:p w14:paraId="23BD850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700～900℃</w:t>
            </w:r>
          </w:p>
        </w:tc>
      </w:tr>
      <w:tr w14:paraId="4174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7BC840D">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10</w:t>
            </w:r>
          </w:p>
        </w:tc>
        <w:tc>
          <w:tcPr>
            <w:tcW w:w="2290" w:type="dxa"/>
            <w:vAlign w:val="center"/>
          </w:tcPr>
          <w:p w14:paraId="4D7C73AF">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主燃室和再燃室部位砖结构的耐火温度</w:t>
            </w:r>
          </w:p>
        </w:tc>
        <w:tc>
          <w:tcPr>
            <w:tcW w:w="5311" w:type="dxa"/>
            <w:gridSpan w:val="3"/>
            <w:vAlign w:val="center"/>
          </w:tcPr>
          <w:p w14:paraId="03017949">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≧1400℃。</w:t>
            </w:r>
          </w:p>
        </w:tc>
      </w:tr>
      <w:tr w14:paraId="32C3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37D73F46">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11</w:t>
            </w:r>
          </w:p>
        </w:tc>
        <w:tc>
          <w:tcPr>
            <w:tcW w:w="2290" w:type="dxa"/>
            <w:vAlign w:val="center"/>
          </w:tcPr>
          <w:p w14:paraId="05E6DBBF">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主炉膛工作压力（Pa）</w:t>
            </w:r>
          </w:p>
        </w:tc>
        <w:tc>
          <w:tcPr>
            <w:tcW w:w="5311" w:type="dxa"/>
            <w:gridSpan w:val="3"/>
            <w:vAlign w:val="center"/>
          </w:tcPr>
          <w:p w14:paraId="53E15F87">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0Pa～-50Pa</w:t>
            </w:r>
          </w:p>
        </w:tc>
      </w:tr>
      <w:tr w14:paraId="2585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34829D74">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12</w:t>
            </w:r>
          </w:p>
        </w:tc>
        <w:tc>
          <w:tcPr>
            <w:tcW w:w="2290" w:type="dxa"/>
            <w:vAlign w:val="center"/>
          </w:tcPr>
          <w:p w14:paraId="3CE1FE8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炉体总重量（t）</w:t>
            </w:r>
          </w:p>
        </w:tc>
        <w:tc>
          <w:tcPr>
            <w:tcW w:w="5311" w:type="dxa"/>
            <w:gridSpan w:val="3"/>
            <w:vAlign w:val="center"/>
          </w:tcPr>
          <w:p w14:paraId="320B158B">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≤23</w:t>
            </w:r>
          </w:p>
        </w:tc>
      </w:tr>
      <w:tr w14:paraId="43CE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768A98AF">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13</w:t>
            </w:r>
          </w:p>
        </w:tc>
        <w:tc>
          <w:tcPr>
            <w:tcW w:w="2290" w:type="dxa"/>
            <w:vAlign w:val="center"/>
          </w:tcPr>
          <w:p w14:paraId="32D56F8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引射风机（kw）</w:t>
            </w:r>
          </w:p>
        </w:tc>
        <w:tc>
          <w:tcPr>
            <w:tcW w:w="5311" w:type="dxa"/>
            <w:gridSpan w:val="3"/>
            <w:vAlign w:val="center"/>
          </w:tcPr>
          <w:p w14:paraId="11C06C6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≧7.5</w:t>
            </w:r>
          </w:p>
        </w:tc>
      </w:tr>
      <w:tr w14:paraId="6CA5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37D3EB0C">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14</w:t>
            </w:r>
          </w:p>
        </w:tc>
        <w:tc>
          <w:tcPr>
            <w:tcW w:w="2290" w:type="dxa"/>
            <w:vAlign w:val="center"/>
          </w:tcPr>
          <w:p w14:paraId="648C14D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鼓风机（kw）</w:t>
            </w:r>
          </w:p>
        </w:tc>
        <w:tc>
          <w:tcPr>
            <w:tcW w:w="5311" w:type="dxa"/>
            <w:gridSpan w:val="3"/>
            <w:vAlign w:val="center"/>
          </w:tcPr>
          <w:p w14:paraId="09F9814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≧7.5</w:t>
            </w:r>
          </w:p>
        </w:tc>
      </w:tr>
      <w:tr w14:paraId="476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72D13F35">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15</w:t>
            </w:r>
          </w:p>
        </w:tc>
        <w:tc>
          <w:tcPr>
            <w:tcW w:w="2290" w:type="dxa"/>
            <w:vAlign w:val="center"/>
          </w:tcPr>
          <w:p w14:paraId="522D832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炉膛使用寿命</w:t>
            </w:r>
          </w:p>
        </w:tc>
        <w:tc>
          <w:tcPr>
            <w:tcW w:w="5311" w:type="dxa"/>
            <w:gridSpan w:val="3"/>
            <w:vAlign w:val="center"/>
          </w:tcPr>
          <w:p w14:paraId="2949FD19">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＞15000具</w:t>
            </w:r>
          </w:p>
        </w:tc>
      </w:tr>
      <w:tr w14:paraId="1CA5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417E0DB1">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16</w:t>
            </w:r>
          </w:p>
        </w:tc>
        <w:tc>
          <w:tcPr>
            <w:tcW w:w="2290" w:type="dxa"/>
            <w:vAlign w:val="center"/>
          </w:tcPr>
          <w:p w14:paraId="20EDC8F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炕面使用寿命</w:t>
            </w:r>
          </w:p>
        </w:tc>
        <w:tc>
          <w:tcPr>
            <w:tcW w:w="5311" w:type="dxa"/>
            <w:gridSpan w:val="3"/>
            <w:vAlign w:val="center"/>
          </w:tcPr>
          <w:p w14:paraId="0912527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＞3000具</w:t>
            </w:r>
          </w:p>
        </w:tc>
      </w:tr>
      <w:tr w14:paraId="092E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4CFE1D7E">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17</w:t>
            </w:r>
          </w:p>
        </w:tc>
        <w:tc>
          <w:tcPr>
            <w:tcW w:w="2290" w:type="dxa"/>
            <w:vAlign w:val="center"/>
          </w:tcPr>
          <w:p w14:paraId="0AEE651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有害气体排放</w:t>
            </w:r>
          </w:p>
        </w:tc>
        <w:tc>
          <w:tcPr>
            <w:tcW w:w="5311" w:type="dxa"/>
            <w:gridSpan w:val="3"/>
            <w:vAlign w:val="center"/>
          </w:tcPr>
          <w:p w14:paraId="2CDFBC7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符合GB13801-2015等相关规定</w:t>
            </w:r>
          </w:p>
        </w:tc>
      </w:tr>
      <w:tr w14:paraId="0721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4766DF0C">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18</w:t>
            </w:r>
          </w:p>
        </w:tc>
        <w:tc>
          <w:tcPr>
            <w:tcW w:w="2290" w:type="dxa"/>
            <w:vAlign w:val="center"/>
          </w:tcPr>
          <w:p w14:paraId="3CE27BF7">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烟气黑度</w:t>
            </w:r>
          </w:p>
        </w:tc>
        <w:tc>
          <w:tcPr>
            <w:tcW w:w="5311" w:type="dxa"/>
            <w:gridSpan w:val="3"/>
            <w:vAlign w:val="center"/>
          </w:tcPr>
          <w:p w14:paraId="6779C282">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符合GB13801-2015等相关规定</w:t>
            </w:r>
          </w:p>
        </w:tc>
      </w:tr>
      <w:tr w14:paraId="2A86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74C22DD2">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19</w:t>
            </w:r>
          </w:p>
        </w:tc>
        <w:tc>
          <w:tcPr>
            <w:tcW w:w="2290" w:type="dxa"/>
            <w:vAlign w:val="center"/>
          </w:tcPr>
          <w:p w14:paraId="0A57919F">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噪声</w:t>
            </w:r>
          </w:p>
        </w:tc>
        <w:tc>
          <w:tcPr>
            <w:tcW w:w="5311" w:type="dxa"/>
            <w:gridSpan w:val="3"/>
            <w:vAlign w:val="center"/>
          </w:tcPr>
          <w:p w14:paraId="23414E14">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符合GB12348-2008等相关规定</w:t>
            </w:r>
          </w:p>
        </w:tc>
      </w:tr>
      <w:tr w14:paraId="66E2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B4C7124">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20</w:t>
            </w:r>
          </w:p>
        </w:tc>
        <w:tc>
          <w:tcPr>
            <w:tcW w:w="2290" w:type="dxa"/>
            <w:vAlign w:val="center"/>
          </w:tcPr>
          <w:p w14:paraId="1FF3E235">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炉门升降系统</w:t>
            </w:r>
          </w:p>
        </w:tc>
        <w:tc>
          <w:tcPr>
            <w:tcW w:w="5311" w:type="dxa"/>
            <w:gridSpan w:val="3"/>
            <w:vAlign w:val="center"/>
          </w:tcPr>
          <w:p w14:paraId="2686840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1.采用链条链轮传动结构，运行平稳，噪音低，架体稳固，提升行程准确,连续启闭无故障。要求具有应急手动操作功能，轻松启闭炉门。应确保纸棺、木棺能正常进出、火化。</w:t>
            </w:r>
          </w:p>
          <w:p w14:paraId="684EB90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2.炉门制作要求：双层炉门设计，由不锈钢装饰外炉门和耐火内炉门组成，内炉门具有耐高温特性，内炉门框架采用不小于3mm厚不锈钢制作。</w:t>
            </w:r>
          </w:p>
          <w:p w14:paraId="558B369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3.炉门内衬用含锆陶瓷纤维毯制品保温隔热。</w:t>
            </w:r>
          </w:p>
        </w:tc>
      </w:tr>
      <w:tr w14:paraId="4395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F86E545">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21</w:t>
            </w:r>
          </w:p>
        </w:tc>
        <w:tc>
          <w:tcPr>
            <w:tcW w:w="2290" w:type="dxa"/>
            <w:vAlign w:val="center"/>
          </w:tcPr>
          <w:p w14:paraId="6CC3FB6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余烟回收系统</w:t>
            </w:r>
          </w:p>
        </w:tc>
        <w:tc>
          <w:tcPr>
            <w:tcW w:w="5311" w:type="dxa"/>
            <w:gridSpan w:val="3"/>
            <w:vAlign w:val="center"/>
          </w:tcPr>
          <w:p w14:paraId="74EF49A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火化炉入尸口需设有余烟回收装置，确保炉门开启时烟气不外逸，无异味。</w:t>
            </w:r>
          </w:p>
        </w:tc>
      </w:tr>
      <w:tr w14:paraId="6239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183864D7">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22</w:t>
            </w:r>
          </w:p>
        </w:tc>
        <w:tc>
          <w:tcPr>
            <w:tcW w:w="2290" w:type="dxa"/>
            <w:vAlign w:val="center"/>
          </w:tcPr>
          <w:p w14:paraId="31307145">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炉膛系统</w:t>
            </w:r>
          </w:p>
        </w:tc>
        <w:tc>
          <w:tcPr>
            <w:tcW w:w="5311" w:type="dxa"/>
            <w:gridSpan w:val="3"/>
            <w:vAlign w:val="center"/>
          </w:tcPr>
          <w:p w14:paraId="4892F2E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（1）炉膛由主燃室和二燃室组成。主燃室炉壁采用磷酸盐耐磨砖,含铝量不低于50%，耐火度≥1750℃。</w:t>
            </w:r>
          </w:p>
          <w:p w14:paraId="6478F4C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（2）主炉膛砌缝处应采用耐火泥填充缝隙。</w:t>
            </w:r>
          </w:p>
          <w:p w14:paraId="79A2024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（3）炉膛内拱顶采用耐火浇注料浇筑而成的拱形砖。耐火浇注料耐火度不低于1700℃。</w:t>
            </w:r>
          </w:p>
          <w:p w14:paraId="7535F2D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（4）炉膛内保温隔热材料采用硅酸铝纤维棉，在400℃热面温度下,导热系数不高于0.10W/（m•K）。</w:t>
            </w:r>
          </w:p>
          <w:p w14:paraId="6254C96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（5）燃烧器部位应采用炉膛特种异形耐火砖，耐火度高达1750℃。</w:t>
            </w:r>
          </w:p>
          <w:p w14:paraId="2F9990C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（6）砌筑耐火砖的灰缝不大于3mm，主炉膛灰缝不大于2.8mm，横平竖直、泥浆饱满、砌体平面直线度不大于3/1000，垂直度不大于3/1000。</w:t>
            </w:r>
          </w:p>
          <w:p w14:paraId="5A5C14C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（7）结构砌筑工艺要求：</w:t>
            </w:r>
          </w:p>
          <w:p w14:paraId="264ABAF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①耐火层：特级粘土耐火砖。</w:t>
            </w:r>
          </w:p>
          <w:p w14:paraId="1674712D">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②隔热层：耐高温硅酸铝纤维棉制品。</w:t>
            </w:r>
          </w:p>
          <w:p w14:paraId="12E50295">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③保温层：炉体两侧及炉顶用保温砖和耐火泥砌筑外加一层保温材料隔热。</w:t>
            </w:r>
          </w:p>
          <w:p w14:paraId="124FE02D">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（8）炉膛热风配制风阀，密封性能好，不漏气，启闭灵活。</w:t>
            </w:r>
          </w:p>
          <w:p w14:paraId="60E1D12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（9）炉膛左右两侧助燃风管及预热器使用优质钢管制作。</w:t>
            </w:r>
          </w:p>
          <w:p w14:paraId="1B95EFFD">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（10）炉用热电偶要求：采用相对应温度的高温陶瓷热电偶，要求数据采集精度高，反应灵敏，运行稳定，安装合理。</w:t>
            </w:r>
          </w:p>
          <w:p w14:paraId="509F56C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（11）密闭性：火化设备（火化炉、冷却室、鼓风装置、引风装置、闸板装置、烟道等）在正常运行工作中及停机后不许出现烟气溢出，倒烟、回烟、异味现象。</w:t>
            </w:r>
          </w:p>
        </w:tc>
      </w:tr>
      <w:tr w14:paraId="4C98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89A2EB5">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23</w:t>
            </w:r>
          </w:p>
        </w:tc>
        <w:tc>
          <w:tcPr>
            <w:tcW w:w="2290" w:type="dxa"/>
            <w:vAlign w:val="center"/>
          </w:tcPr>
          <w:p w14:paraId="3E31834B">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遗体输送系统</w:t>
            </w:r>
          </w:p>
        </w:tc>
        <w:tc>
          <w:tcPr>
            <w:tcW w:w="5311" w:type="dxa"/>
            <w:gridSpan w:val="3"/>
            <w:vAlign w:val="center"/>
          </w:tcPr>
          <w:p w14:paraId="4FA8A9B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1.采用双向式履带车进尸系统。</w:t>
            </w:r>
          </w:p>
          <w:p w14:paraId="0A4554C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2.履带车链板呈凸形，焚烧带纸棺时不会发生卡滞现象，支架两侧须用不锈钢包装，尺寸与炉体外形尺寸配套。</w:t>
            </w:r>
          </w:p>
          <w:p w14:paraId="0BC273F4">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3.不锈钢履带要求：履带连成整体，运行时无卡滞，噪音小，运行平稳，故障率低。</w:t>
            </w:r>
          </w:p>
          <w:p w14:paraId="037EA80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4.控制电缆采用特制柔性排缆，防止往返运动时断裂。有避免发生机械部件与遗体、遗体包装物等缠绕、卡顿等故障的措施。</w:t>
            </w:r>
          </w:p>
        </w:tc>
      </w:tr>
      <w:tr w14:paraId="14B8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0606746B">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24</w:t>
            </w:r>
          </w:p>
        </w:tc>
        <w:tc>
          <w:tcPr>
            <w:tcW w:w="2290" w:type="dxa"/>
            <w:vAlign w:val="center"/>
          </w:tcPr>
          <w:p w14:paraId="3088E78B">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供油系统</w:t>
            </w:r>
          </w:p>
        </w:tc>
        <w:tc>
          <w:tcPr>
            <w:tcW w:w="5311" w:type="dxa"/>
            <w:gridSpan w:val="3"/>
            <w:vAlign w:val="center"/>
          </w:tcPr>
          <w:p w14:paraId="35F18D5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1.每炉配备一只油量表、滤油器,在油量表前端加一个可调固定不锈钢截流阀，油管采用真空无缝管。</w:t>
            </w:r>
          </w:p>
          <w:p w14:paraId="33DC018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2.供油管道配备电动与手动双油路控制，保证紧急情况下的运行稳定性，管路接头采用优质不锈钢活接、直接、内接。</w:t>
            </w:r>
          </w:p>
          <w:p w14:paraId="1CA62E6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3.供油管道应排列整齐，横平竖直，接口密封不漏油。</w:t>
            </w:r>
          </w:p>
        </w:tc>
      </w:tr>
      <w:tr w14:paraId="5AB2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4FCFCCD9">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25</w:t>
            </w:r>
          </w:p>
        </w:tc>
        <w:tc>
          <w:tcPr>
            <w:tcW w:w="2290" w:type="dxa"/>
            <w:vAlign w:val="center"/>
          </w:tcPr>
          <w:p w14:paraId="537F6BC4">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供氧及尾气排放系统</w:t>
            </w:r>
          </w:p>
        </w:tc>
        <w:tc>
          <w:tcPr>
            <w:tcW w:w="5311" w:type="dxa"/>
            <w:gridSpan w:val="3"/>
            <w:vAlign w:val="center"/>
          </w:tcPr>
          <w:p w14:paraId="3C7896FD">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1.风机采用7.5KW的高压风机。</w:t>
            </w:r>
          </w:p>
          <w:p w14:paraId="3FB4373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2.安装底座安装水平，无震动，底座应加有优质防振垫，风机有消音装置。</w:t>
            </w:r>
          </w:p>
          <w:p w14:paraId="5F41B93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3.供风系统要求：风量控制精准，风阀指向正确，密封严密，在关闭状态下保证不漏风。炉体布局风管应排列整齐、平顺、有固定点、不漏风、油漆颜色一致。</w:t>
            </w:r>
          </w:p>
          <w:p w14:paraId="46EEFE2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4.烟囱总高不低于12米含引射底座，使用不低于1.1mm不锈钢板制作。</w:t>
            </w:r>
          </w:p>
          <w:p w14:paraId="1BFF325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5.烟道主体材料：使用优质粘土耐火砖材料砌筑，使用粘土耐火泥砌筑。</w:t>
            </w:r>
          </w:p>
          <w:p w14:paraId="60A564A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6.烟道内净宽不低于460mm,直墙内高不低于675mm。</w:t>
            </w:r>
          </w:p>
          <w:p w14:paraId="21D7FA2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7.地下烟道结构砌筑工艺要求：</w:t>
            </w:r>
          </w:p>
          <w:p w14:paraId="50381FC7">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①先对烟道进行开挖。</w:t>
            </w:r>
          </w:p>
          <w:p w14:paraId="7D54C4D5">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②混凝土防水墙：U型整体采用钢筋混凝土浇筑不低于150mm，钢筋不低于Ø14的规格，底部采用混凝土浇筑，浇筑上面铺优质耐火砖。</w:t>
            </w:r>
          </w:p>
          <w:p w14:paraId="0418E25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③耐火层：粘土耐火砖和耐火高温浇铸预制件砌筑。</w:t>
            </w:r>
          </w:p>
          <w:p w14:paraId="047C51A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④隔热层：耐高温硅酸铝纤维毡，抹耐火泥多层粘制。高温硅酸铝纤维毡厚度不低于50mm；烟道采取隔热措施，底部做隔热层，粘土砖上面用高铝水泥和骨料浇不低于30mm厚。顶部浇筑不低于80mm厚C20钢筋混凝土。</w:t>
            </w:r>
          </w:p>
          <w:p w14:paraId="0F89E1B2">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⑤砌筑耐火砖的灰缝不大于3mm,烟道应保证不漏气。</w:t>
            </w:r>
          </w:p>
          <w:p w14:paraId="0C89416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⑥烟道顶部采用优质耐高温盖板进行铺设。</w:t>
            </w:r>
          </w:p>
        </w:tc>
      </w:tr>
      <w:tr w14:paraId="6134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04A4380D">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26</w:t>
            </w:r>
          </w:p>
        </w:tc>
        <w:tc>
          <w:tcPr>
            <w:tcW w:w="2290" w:type="dxa"/>
            <w:vAlign w:val="center"/>
          </w:tcPr>
          <w:p w14:paraId="1CEA1A3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安全防爆及灰尘清理系统</w:t>
            </w:r>
          </w:p>
        </w:tc>
        <w:tc>
          <w:tcPr>
            <w:tcW w:w="5311" w:type="dxa"/>
            <w:gridSpan w:val="3"/>
            <w:vAlign w:val="center"/>
          </w:tcPr>
          <w:p w14:paraId="3A55A17B">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1.地下烟道应设置有防爆检查口。</w:t>
            </w:r>
          </w:p>
          <w:p w14:paraId="27A44BA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2.排烟烟道应设置有积尘清理检查口。</w:t>
            </w:r>
          </w:p>
          <w:p w14:paraId="33C2AA2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3.所有检查口关闭后应密封不漏烟气。</w:t>
            </w:r>
          </w:p>
        </w:tc>
      </w:tr>
      <w:tr w14:paraId="684D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242316F8">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27</w:t>
            </w:r>
          </w:p>
        </w:tc>
        <w:tc>
          <w:tcPr>
            <w:tcW w:w="2290" w:type="dxa"/>
            <w:vAlign w:val="center"/>
          </w:tcPr>
          <w:p w14:paraId="53957F1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电器控制系统</w:t>
            </w:r>
          </w:p>
        </w:tc>
        <w:tc>
          <w:tcPr>
            <w:tcW w:w="5311" w:type="dxa"/>
            <w:gridSpan w:val="3"/>
            <w:vAlign w:val="center"/>
          </w:tcPr>
          <w:p w14:paraId="4227F44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控制系统采用PLC可编程逻辑控制，配合触摸屏人机界面，人机界面尺寸不小于10英寸，屏幕分辨率不低于1024×768。具有自动控制、手动控制程式，有故障报警功能，故障部位显示，设置操作权限，以防非工作人员操作。</w:t>
            </w:r>
          </w:p>
          <w:p w14:paraId="66D8A77E">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人机界面上应有火化机设备运行，设备的各种控制功能按钮，引风机频率可通过触摸屏进行调节工作时的各部分运行状态，各种参数（炉膛温度、炉膛负压、二燃室温度、布袋温度、电机频率等）,布袋超温报警、故障报警、故障部位等都应在显示屏及时显示。操作系统可与尾气处理系统联控，各控制显示画面须有多层面显示功能。</w:t>
            </w:r>
          </w:p>
          <w:p w14:paraId="1D811239">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3.所有设备电线须选用铜芯聚氯乙烯绝缘软电缆，导体材料应为铜导体。</w:t>
            </w:r>
          </w:p>
          <w:p w14:paraId="5CB5D26C">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4.单独设置控制配电柜，所有电气元件（除人机界面等必要设备操作器件）需在控制柜内部进行布置不得直接布置在火化炉体内部。</w:t>
            </w:r>
          </w:p>
          <w:p w14:paraId="20CF7087">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5.电气控制柜安装位置应满足电气设备防热、维修方便要求。</w:t>
            </w:r>
          </w:p>
        </w:tc>
      </w:tr>
      <w:tr w14:paraId="3ABD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D0EF676">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28</w:t>
            </w:r>
          </w:p>
        </w:tc>
        <w:tc>
          <w:tcPr>
            <w:tcW w:w="2290" w:type="dxa"/>
            <w:vAlign w:val="center"/>
          </w:tcPr>
          <w:p w14:paraId="33F3371D">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防爆系统</w:t>
            </w:r>
          </w:p>
        </w:tc>
        <w:tc>
          <w:tcPr>
            <w:tcW w:w="5311" w:type="dxa"/>
            <w:gridSpan w:val="3"/>
            <w:vAlign w:val="center"/>
          </w:tcPr>
          <w:p w14:paraId="43ABB53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具有自动防爆系统，避免设备爆炸，确保安全可靠。</w:t>
            </w:r>
          </w:p>
        </w:tc>
      </w:tr>
      <w:tr w14:paraId="2D70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7A6D5BA3">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29</w:t>
            </w:r>
          </w:p>
        </w:tc>
        <w:tc>
          <w:tcPr>
            <w:tcW w:w="2290" w:type="dxa"/>
            <w:vAlign w:val="center"/>
          </w:tcPr>
          <w:p w14:paraId="07A1D314">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监控系统</w:t>
            </w:r>
          </w:p>
        </w:tc>
        <w:tc>
          <w:tcPr>
            <w:tcW w:w="5311" w:type="dxa"/>
            <w:gridSpan w:val="3"/>
            <w:vAlign w:val="center"/>
          </w:tcPr>
          <w:p w14:paraId="186D6922">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监控系统：监视器一个，探头一个</w:t>
            </w:r>
          </w:p>
        </w:tc>
      </w:tr>
      <w:tr w14:paraId="2922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338AF319">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30</w:t>
            </w:r>
          </w:p>
        </w:tc>
        <w:tc>
          <w:tcPr>
            <w:tcW w:w="2290" w:type="dxa"/>
            <w:vAlign w:val="center"/>
          </w:tcPr>
          <w:p w14:paraId="7431B597">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骨灰质量</w:t>
            </w:r>
          </w:p>
        </w:tc>
        <w:tc>
          <w:tcPr>
            <w:tcW w:w="5311" w:type="dxa"/>
            <w:gridSpan w:val="3"/>
            <w:vAlign w:val="center"/>
          </w:tcPr>
          <w:p w14:paraId="13327DE2">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骨灰充分燃烧，纯白无杂物</w:t>
            </w:r>
          </w:p>
        </w:tc>
      </w:tr>
      <w:tr w14:paraId="0513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017AA02C">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31</w:t>
            </w:r>
          </w:p>
        </w:tc>
        <w:tc>
          <w:tcPr>
            <w:tcW w:w="2290" w:type="dxa"/>
            <w:vAlign w:val="center"/>
          </w:tcPr>
          <w:p w14:paraId="5C65E79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异味测定</w:t>
            </w:r>
          </w:p>
        </w:tc>
        <w:tc>
          <w:tcPr>
            <w:tcW w:w="5311" w:type="dxa"/>
            <w:gridSpan w:val="3"/>
            <w:vAlign w:val="center"/>
          </w:tcPr>
          <w:p w14:paraId="1FFD44A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火化间无异味，无烟尘措施</w:t>
            </w:r>
          </w:p>
        </w:tc>
      </w:tr>
      <w:tr w14:paraId="5811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17CDF9E7">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32</w:t>
            </w:r>
          </w:p>
        </w:tc>
        <w:tc>
          <w:tcPr>
            <w:tcW w:w="2290" w:type="dxa"/>
            <w:vAlign w:val="center"/>
          </w:tcPr>
          <w:p w14:paraId="52ADBD69">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设备性能</w:t>
            </w:r>
          </w:p>
        </w:tc>
        <w:tc>
          <w:tcPr>
            <w:tcW w:w="5311" w:type="dxa"/>
            <w:gridSpan w:val="3"/>
            <w:vAlign w:val="center"/>
          </w:tcPr>
          <w:p w14:paraId="064F855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环保节能、噪音低、振动小</w:t>
            </w:r>
          </w:p>
        </w:tc>
      </w:tr>
      <w:tr w14:paraId="7D95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39A1900D">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33</w:t>
            </w:r>
          </w:p>
        </w:tc>
        <w:tc>
          <w:tcPr>
            <w:tcW w:w="2290" w:type="dxa"/>
            <w:vAlign w:val="center"/>
          </w:tcPr>
          <w:p w14:paraId="37D4E91D">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操作维修</w:t>
            </w:r>
          </w:p>
        </w:tc>
        <w:tc>
          <w:tcPr>
            <w:tcW w:w="5311" w:type="dxa"/>
            <w:gridSpan w:val="3"/>
            <w:vAlign w:val="center"/>
          </w:tcPr>
          <w:p w14:paraId="0F7CF404">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操作简单、实用，维修方便</w:t>
            </w:r>
          </w:p>
        </w:tc>
      </w:tr>
      <w:tr w14:paraId="3700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0BE58CD9">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34</w:t>
            </w:r>
          </w:p>
        </w:tc>
        <w:tc>
          <w:tcPr>
            <w:tcW w:w="2290" w:type="dxa"/>
            <w:vAlign w:val="center"/>
          </w:tcPr>
          <w:p w14:paraId="2B7E2134">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装饰材料</w:t>
            </w:r>
          </w:p>
        </w:tc>
        <w:tc>
          <w:tcPr>
            <w:tcW w:w="5311" w:type="dxa"/>
            <w:gridSpan w:val="3"/>
            <w:vAlign w:val="center"/>
          </w:tcPr>
          <w:p w14:paraId="0EAB04C9">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不小于0.8mm优质304不锈钢拉丝板</w:t>
            </w:r>
          </w:p>
        </w:tc>
      </w:tr>
      <w:tr w14:paraId="1D37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6D3A986C">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36</w:t>
            </w:r>
          </w:p>
        </w:tc>
        <w:tc>
          <w:tcPr>
            <w:tcW w:w="2290" w:type="dxa"/>
            <w:vAlign w:val="center"/>
          </w:tcPr>
          <w:p w14:paraId="384B6488">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旧火化炉拆除</w:t>
            </w:r>
          </w:p>
        </w:tc>
        <w:tc>
          <w:tcPr>
            <w:tcW w:w="5311" w:type="dxa"/>
            <w:gridSpan w:val="3"/>
            <w:vAlign w:val="center"/>
          </w:tcPr>
          <w:p w14:paraId="0B7519E1">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拆除的设施设备应在指定地点摆放整齐（殡仪馆院内），含运输。</w:t>
            </w:r>
          </w:p>
        </w:tc>
      </w:tr>
      <w:tr w14:paraId="0E69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1" w:type="dxa"/>
            <w:vAlign w:val="center"/>
          </w:tcPr>
          <w:p w14:paraId="4470E507">
            <w:pPr>
              <w:numPr>
                <w:ilvl w:val="0"/>
                <w:numId w:val="0"/>
              </w:numPr>
              <w:snapToGrid w:val="0"/>
              <w:spacing w:line="240" w:lineRule="auto"/>
              <w:ind w:left="0" w:leftChars="0" w:right="0" w:rightChars="0" w:firstLine="0" w:firstLineChars="0"/>
              <w:jc w:val="center"/>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35</w:t>
            </w:r>
          </w:p>
        </w:tc>
        <w:tc>
          <w:tcPr>
            <w:tcW w:w="2290" w:type="dxa"/>
            <w:vAlign w:val="center"/>
          </w:tcPr>
          <w:p w14:paraId="68256593">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线路更换</w:t>
            </w:r>
          </w:p>
        </w:tc>
        <w:tc>
          <w:tcPr>
            <w:tcW w:w="5311" w:type="dxa"/>
            <w:gridSpan w:val="3"/>
            <w:vAlign w:val="center"/>
          </w:tcPr>
          <w:p w14:paraId="01EB073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1.4台进尸车、火化炉及尾气处理设备等供电线路整理更换。</w:t>
            </w:r>
          </w:p>
          <w:p w14:paraId="0AC57886">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2.火化车间照明、换气、排烟等用电设备供电线路整理更换。</w:t>
            </w:r>
          </w:p>
          <w:p w14:paraId="43E8D700">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3.尾气控制及监控等线路整理更换。</w:t>
            </w:r>
          </w:p>
          <w:p w14:paraId="69F617FA">
            <w:pPr>
              <w:numPr>
                <w:ilvl w:val="0"/>
                <w:numId w:val="0"/>
              </w:numPr>
              <w:snapToGrid w:val="0"/>
              <w:spacing w:line="240" w:lineRule="auto"/>
              <w:ind w:left="0" w:leftChars="0" w:right="0" w:rightChars="0" w:firstLine="0" w:firstLineChars="0"/>
              <w:jc w:val="left"/>
              <w:rPr>
                <w:rFonts w:hint="eastAsia" w:asciiTheme="minorEastAsia" w:hAnsiTheme="minorEastAsia" w:eastAsiaTheme="minorEastAsia" w:cstheme="minorEastAsia"/>
                <w:b w:val="0"/>
                <w:bCs w:val="0"/>
                <w:color w:val="auto"/>
                <w:kern w:val="44"/>
                <w:sz w:val="24"/>
                <w:szCs w:val="24"/>
                <w:vertAlign w:val="baseline"/>
                <w:lang w:val="en-US" w:eastAsia="zh-CN" w:bidi="ar-SA"/>
              </w:rPr>
            </w:pPr>
            <w:r>
              <w:rPr>
                <w:rFonts w:hint="eastAsia" w:asciiTheme="minorEastAsia" w:hAnsiTheme="minorEastAsia" w:eastAsiaTheme="minorEastAsia" w:cstheme="minorEastAsia"/>
                <w:b w:val="0"/>
                <w:bCs w:val="0"/>
                <w:color w:val="auto"/>
                <w:kern w:val="44"/>
                <w:sz w:val="24"/>
                <w:szCs w:val="24"/>
                <w:vertAlign w:val="baseline"/>
                <w:lang w:val="en-US" w:eastAsia="zh-CN" w:bidi="ar-SA"/>
              </w:rPr>
              <w:t>4.火化车间全部线路采用桥架方式进行固定，确保符合安全规范、便于检修、美观大方。</w:t>
            </w:r>
          </w:p>
        </w:tc>
      </w:tr>
    </w:tbl>
    <w:p w14:paraId="254022C6">
      <w:pPr>
        <w:pStyle w:val="6"/>
        <w:rPr>
          <w:rFonts w:hint="eastAsia" w:ascii="宋体" w:hAnsi="宋体" w:eastAsia="宋体" w:cs="宋体"/>
          <w:b/>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二、商务要求</w:t>
      </w:r>
    </w:p>
    <w:tbl>
      <w:tblPr>
        <w:tblStyle w:val="15"/>
        <w:tblW w:w="94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9"/>
        <w:gridCol w:w="7474"/>
      </w:tblGrid>
      <w:tr w14:paraId="7B1E57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9"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4C44DA6E">
            <w:pPr>
              <w:spacing w:line="276" w:lineRule="auto"/>
              <w:jc w:val="center"/>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质保期</w:t>
            </w:r>
          </w:p>
        </w:tc>
        <w:tc>
          <w:tcPr>
            <w:tcW w:w="7474" w:type="dxa"/>
            <w:tcBorders>
              <w:top w:val="single" w:color="auto" w:sz="4" w:space="0"/>
              <w:left w:val="single" w:color="auto" w:sz="4" w:space="0"/>
              <w:bottom w:val="single" w:color="auto" w:sz="4" w:space="0"/>
              <w:right w:val="single" w:color="auto" w:sz="4" w:space="0"/>
            </w:tcBorders>
            <w:vAlign w:val="center"/>
          </w:tcPr>
          <w:p w14:paraId="12F3D1B5">
            <w:pPr>
              <w:spacing w:line="276" w:lineRule="auto"/>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bidi="ar"/>
              </w:rPr>
              <w:t>二年</w:t>
            </w:r>
            <w:r>
              <w:rPr>
                <w:rFonts w:hint="eastAsia" w:ascii="宋体" w:hAnsi="宋体" w:eastAsia="宋体" w:cs="宋体"/>
                <w:color w:val="auto"/>
                <w:kern w:val="0"/>
                <w:sz w:val="24"/>
                <w:szCs w:val="24"/>
                <w:lang w:bidi="ar"/>
              </w:rPr>
              <w:t xml:space="preserve"> </w:t>
            </w:r>
            <w:r>
              <w:rPr>
                <w:rFonts w:hint="eastAsia" w:ascii="宋体" w:hAnsi="宋体" w:eastAsia="宋体" w:cs="宋体"/>
                <w:color w:val="auto"/>
                <w:kern w:val="0"/>
                <w:sz w:val="24"/>
                <w:szCs w:val="24"/>
                <w:lang w:val="en-US" w:eastAsia="zh-CN" w:bidi="ar"/>
              </w:rPr>
              <w:t>（以本项目验收合格之日算起）</w:t>
            </w:r>
          </w:p>
        </w:tc>
      </w:tr>
      <w:tr w14:paraId="64ED76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0B756DBD">
            <w:pPr>
              <w:spacing w:line="276"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售后技术服务要求</w:t>
            </w:r>
          </w:p>
        </w:tc>
        <w:tc>
          <w:tcPr>
            <w:tcW w:w="7474" w:type="dxa"/>
            <w:tcBorders>
              <w:top w:val="single" w:color="auto" w:sz="4" w:space="0"/>
              <w:left w:val="single" w:color="auto" w:sz="4" w:space="0"/>
              <w:bottom w:val="single" w:color="auto" w:sz="4" w:space="0"/>
              <w:right w:val="single" w:color="auto" w:sz="4" w:space="0"/>
            </w:tcBorders>
            <w:vAlign w:val="center"/>
          </w:tcPr>
          <w:p w14:paraId="18148649">
            <w:pPr>
              <w:numPr>
                <w:ilvl w:val="0"/>
                <w:numId w:val="0"/>
              </w:numPr>
              <w:spacing w:line="276"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SA"/>
              </w:rPr>
              <w:t>1、</w:t>
            </w:r>
            <w:r>
              <w:rPr>
                <w:rFonts w:hint="eastAsia" w:ascii="宋体" w:hAnsi="宋体" w:eastAsia="宋体" w:cs="宋体"/>
                <w:color w:val="auto"/>
                <w:kern w:val="0"/>
                <w:sz w:val="24"/>
                <w:szCs w:val="24"/>
              </w:rPr>
              <w:t>供应商对其售出的产品提供良好的售后服务，产品存在缺陷的应给予免费更换。</w:t>
            </w:r>
          </w:p>
          <w:p w14:paraId="541DDBCE">
            <w:pPr>
              <w:numPr>
                <w:ilvl w:val="0"/>
                <w:numId w:val="0"/>
              </w:numPr>
              <w:spacing w:line="276" w:lineRule="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2、供应商应当定期对所供产品及系统运行情况进行检测，消除故障隐患，以保证正常运行，如发现损坏，及时维修更换。</w:t>
            </w:r>
          </w:p>
          <w:p w14:paraId="4CD02D9F">
            <w:pPr>
              <w:spacing w:line="276" w:lineRule="auto"/>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、免费提供人员培训，提供相关设备的基本操作原理、调试、操作使用和保养维修等有关内容的培训。</w:t>
            </w:r>
          </w:p>
        </w:tc>
      </w:tr>
      <w:tr w14:paraId="0D0AF0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6BD6FDAF">
            <w:pPr>
              <w:spacing w:line="276"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交货时间及地点</w:t>
            </w:r>
          </w:p>
        </w:tc>
        <w:tc>
          <w:tcPr>
            <w:tcW w:w="7474" w:type="dxa"/>
            <w:tcBorders>
              <w:top w:val="single" w:color="auto" w:sz="4" w:space="0"/>
              <w:left w:val="single" w:color="auto" w:sz="4" w:space="0"/>
              <w:bottom w:val="single" w:color="auto" w:sz="4" w:space="0"/>
              <w:right w:val="single" w:color="auto" w:sz="4" w:space="0"/>
            </w:tcBorders>
            <w:vAlign w:val="center"/>
          </w:tcPr>
          <w:p w14:paraId="60495057">
            <w:pPr>
              <w:spacing w:line="276" w:lineRule="auto"/>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交货时间：</w:t>
            </w:r>
            <w:r>
              <w:rPr>
                <w:rFonts w:hint="eastAsia" w:ascii="宋体" w:hAnsi="宋体" w:eastAsia="宋体" w:cs="宋体"/>
                <w:color w:val="auto"/>
                <w:kern w:val="0"/>
                <w:sz w:val="24"/>
                <w:szCs w:val="24"/>
                <w:highlight w:val="none"/>
                <w:lang w:eastAsia="zh-CN"/>
              </w:rPr>
              <w:t>合同签订后</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lang w:eastAsia="zh-CN"/>
              </w:rPr>
              <w:t>日内</w:t>
            </w:r>
          </w:p>
          <w:p w14:paraId="218F284A">
            <w:pPr>
              <w:spacing w:line="276" w:lineRule="auto"/>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交货地点：新蔡县殡仪馆</w:t>
            </w:r>
          </w:p>
        </w:tc>
      </w:tr>
      <w:tr w14:paraId="7E0011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7C9F53E6">
            <w:pPr>
              <w:spacing w:line="276"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付款方式</w:t>
            </w:r>
          </w:p>
        </w:tc>
        <w:tc>
          <w:tcPr>
            <w:tcW w:w="7474" w:type="dxa"/>
            <w:tcBorders>
              <w:top w:val="single" w:color="auto" w:sz="4" w:space="0"/>
              <w:left w:val="single" w:color="auto" w:sz="4" w:space="0"/>
              <w:bottom w:val="single" w:color="auto" w:sz="4" w:space="0"/>
              <w:right w:val="single" w:color="auto" w:sz="4" w:space="0"/>
            </w:tcBorders>
            <w:vAlign w:val="center"/>
          </w:tcPr>
          <w:p w14:paraId="78CAD826">
            <w:pPr>
              <w:spacing w:line="276" w:lineRule="auto"/>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项目验收合格后支付合同价款的80%，两年期满支付合同价款的20%</w:t>
            </w:r>
          </w:p>
        </w:tc>
      </w:tr>
      <w:tr w14:paraId="48A6D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0F58E6FF">
            <w:pPr>
              <w:spacing w:line="276"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售后服务保障或维修响应时间要求</w:t>
            </w:r>
          </w:p>
        </w:tc>
        <w:tc>
          <w:tcPr>
            <w:tcW w:w="7474" w:type="dxa"/>
            <w:tcBorders>
              <w:top w:val="single" w:color="auto" w:sz="4" w:space="0"/>
              <w:left w:val="single" w:color="auto" w:sz="4" w:space="0"/>
              <w:bottom w:val="single" w:color="auto" w:sz="4" w:space="0"/>
              <w:right w:val="single" w:color="auto" w:sz="4" w:space="0"/>
            </w:tcBorders>
            <w:vAlign w:val="center"/>
          </w:tcPr>
          <w:p w14:paraId="02A85883">
            <w:pPr>
              <w:spacing w:line="276"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1、在</w:t>
            </w:r>
            <w:r>
              <w:rPr>
                <w:rFonts w:hint="eastAsia" w:ascii="宋体" w:hAnsi="宋体" w:cs="宋体"/>
                <w:color w:val="auto"/>
                <w:kern w:val="0"/>
                <w:sz w:val="24"/>
                <w:szCs w:val="24"/>
                <w:lang w:val="en-US" w:eastAsia="zh-CN"/>
              </w:rPr>
              <w:t>保修期</w:t>
            </w:r>
            <w:r>
              <w:rPr>
                <w:rFonts w:hint="eastAsia" w:ascii="宋体" w:hAnsi="宋体" w:eastAsia="宋体" w:cs="宋体"/>
                <w:color w:val="auto"/>
                <w:kern w:val="0"/>
                <w:sz w:val="24"/>
                <w:szCs w:val="24"/>
              </w:rPr>
              <w:t>内，凡正常使用出现故障，供应商应提供免费维修，并负担维修过程中的费用。</w:t>
            </w:r>
          </w:p>
          <w:p w14:paraId="444D29C3">
            <w:pPr>
              <w:spacing w:line="276"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2、接到采购人通知后，供应商应在1小时内作出响应，</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小时内赶到现场查明情况，并将现场实际情况反馈采购人，按照采购人要求即时排除故障。</w:t>
            </w:r>
          </w:p>
        </w:tc>
      </w:tr>
      <w:tr w14:paraId="466289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5DE28861">
            <w:pPr>
              <w:spacing w:line="276"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质量要求</w:t>
            </w:r>
          </w:p>
        </w:tc>
        <w:tc>
          <w:tcPr>
            <w:tcW w:w="7474" w:type="dxa"/>
            <w:tcBorders>
              <w:top w:val="single" w:color="auto" w:sz="4" w:space="0"/>
              <w:left w:val="single" w:color="auto" w:sz="4" w:space="0"/>
              <w:bottom w:val="single" w:color="auto" w:sz="4" w:space="0"/>
              <w:right w:val="single" w:color="auto" w:sz="4" w:space="0"/>
            </w:tcBorders>
            <w:vAlign w:val="center"/>
          </w:tcPr>
          <w:p w14:paraId="77143F71">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达到国家相关行业</w:t>
            </w:r>
            <w:r>
              <w:rPr>
                <w:rFonts w:hint="eastAsia" w:ascii="宋体" w:hAnsi="宋体" w:cs="宋体"/>
                <w:color w:val="auto"/>
                <w:kern w:val="0"/>
                <w:sz w:val="24"/>
                <w:szCs w:val="24"/>
                <w:lang w:val="en-US" w:eastAsia="zh-CN"/>
              </w:rPr>
              <w:t>合格</w:t>
            </w:r>
            <w:r>
              <w:rPr>
                <w:rFonts w:hint="eastAsia" w:ascii="宋体" w:hAnsi="宋体" w:eastAsia="宋体" w:cs="宋体"/>
                <w:color w:val="auto"/>
                <w:kern w:val="0"/>
                <w:sz w:val="24"/>
                <w:szCs w:val="24"/>
                <w:lang w:val="en-US" w:eastAsia="zh-CN"/>
              </w:rPr>
              <w:t>标准</w:t>
            </w:r>
          </w:p>
        </w:tc>
      </w:tr>
      <w:tr w14:paraId="3A741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41FD3333">
            <w:pPr>
              <w:spacing w:line="276" w:lineRule="auto"/>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bidi="ar"/>
              </w:rPr>
              <w:t>验收方法及方案</w:t>
            </w:r>
          </w:p>
        </w:tc>
        <w:tc>
          <w:tcPr>
            <w:tcW w:w="7474" w:type="dxa"/>
            <w:tcBorders>
              <w:top w:val="single" w:color="auto" w:sz="4" w:space="0"/>
              <w:left w:val="single" w:color="auto" w:sz="4" w:space="0"/>
              <w:bottom w:val="single" w:color="auto" w:sz="4" w:space="0"/>
              <w:right w:val="single" w:color="auto" w:sz="4" w:space="0"/>
            </w:tcBorders>
            <w:vAlign w:val="center"/>
          </w:tcPr>
          <w:p w14:paraId="24BD0A05">
            <w:pPr>
              <w:widowControl/>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由采购人组织验收，采购人、供应商及其他人员（如有）参加。</w:t>
            </w:r>
          </w:p>
        </w:tc>
      </w:tr>
      <w:tr w14:paraId="0F66A0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989" w:type="dxa"/>
            <w:tcBorders>
              <w:top w:val="single" w:color="auto" w:sz="4" w:space="0"/>
              <w:left w:val="single" w:color="auto" w:sz="4" w:space="0"/>
              <w:bottom w:val="single" w:color="auto" w:sz="4" w:space="0"/>
              <w:right w:val="single" w:color="auto" w:sz="4" w:space="0"/>
            </w:tcBorders>
            <w:vAlign w:val="center"/>
          </w:tcPr>
          <w:p w14:paraId="7B172A8A">
            <w:pPr>
              <w:spacing w:line="276" w:lineRule="auto"/>
              <w:jc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验收标准</w:t>
            </w:r>
          </w:p>
        </w:tc>
        <w:tc>
          <w:tcPr>
            <w:tcW w:w="7474" w:type="dxa"/>
            <w:tcBorders>
              <w:top w:val="single" w:color="auto" w:sz="4" w:space="0"/>
              <w:left w:val="single" w:color="auto" w:sz="4" w:space="0"/>
              <w:bottom w:val="single" w:color="auto" w:sz="4" w:space="0"/>
              <w:right w:val="single" w:color="auto" w:sz="4" w:space="0"/>
            </w:tcBorders>
            <w:vAlign w:val="center"/>
          </w:tcPr>
          <w:p w14:paraId="6AC33038">
            <w:pPr>
              <w:widowControl/>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满足国家、行业及采购人验收标准</w:t>
            </w:r>
          </w:p>
        </w:tc>
      </w:tr>
    </w:tbl>
    <w:p w14:paraId="7BFFC520">
      <w:pPr>
        <w:pStyle w:val="6"/>
        <w:rPr>
          <w:rFonts w:hint="eastAsia" w:ascii="宋体" w:hAnsi="宋体" w:eastAsia="宋体" w:cs="宋体"/>
          <w:b/>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三、采购人对项目的特殊要求及说明</w:t>
      </w:r>
    </w:p>
    <w:tbl>
      <w:tblPr>
        <w:tblStyle w:val="15"/>
        <w:tblW w:w="927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26"/>
        <w:gridCol w:w="7453"/>
      </w:tblGrid>
      <w:tr w14:paraId="62C34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195D32D3">
            <w:pPr>
              <w:widowControl/>
              <w:snapToGrid w:val="0"/>
              <w:spacing w:line="400" w:lineRule="exact"/>
              <w:jc w:val="center"/>
              <w:rPr>
                <w:rFonts w:hint="eastAsia" w:ascii="宋体" w:hAnsi="宋体" w:eastAsia="宋体" w:cs="宋体"/>
                <w:bCs/>
                <w:sz w:val="24"/>
                <w:szCs w:val="24"/>
              </w:rPr>
            </w:pPr>
            <w:r>
              <w:rPr>
                <w:rFonts w:hint="eastAsia" w:ascii="宋体" w:hAnsi="宋体" w:eastAsia="宋体" w:cs="宋体"/>
                <w:kern w:val="0"/>
                <w:sz w:val="24"/>
                <w:szCs w:val="24"/>
              </w:rPr>
              <w:t>采购人的特殊要求及说明理由</w:t>
            </w:r>
          </w:p>
        </w:tc>
        <w:tc>
          <w:tcPr>
            <w:tcW w:w="7453" w:type="dxa"/>
            <w:tcBorders>
              <w:top w:val="single" w:color="auto" w:sz="4" w:space="0"/>
              <w:left w:val="single" w:color="auto" w:sz="4" w:space="0"/>
              <w:bottom w:val="single" w:color="auto" w:sz="4" w:space="0"/>
              <w:right w:val="single" w:color="auto" w:sz="4" w:space="0"/>
            </w:tcBorders>
            <w:noWrap w:val="0"/>
            <w:vAlign w:val="top"/>
          </w:tcPr>
          <w:p w14:paraId="6EFAB536">
            <w:pPr>
              <w:spacing w:line="360" w:lineRule="auto"/>
              <w:jc w:val="left"/>
              <w:rPr>
                <w:rFonts w:hint="eastAsia" w:ascii="宋体" w:hAnsi="宋体" w:eastAsia="宋体" w:cs="宋体"/>
                <w:bCs/>
                <w:sz w:val="24"/>
                <w:szCs w:val="24"/>
                <w:lang w:eastAsia="zh-CN"/>
              </w:rPr>
            </w:pPr>
            <w:r>
              <w:rPr>
                <w:rFonts w:hint="eastAsia" w:ascii="宋体" w:hAnsi="宋体" w:eastAsia="宋体" w:cs="宋体"/>
                <w:bCs/>
                <w:sz w:val="24"/>
                <w:szCs w:val="24"/>
              </w:rPr>
              <w:t>1、投标人特殊资格等要求：</w:t>
            </w:r>
            <w:r>
              <w:rPr>
                <w:rFonts w:hint="eastAsia" w:ascii="宋体" w:hAnsi="宋体" w:cs="宋体"/>
                <w:bCs/>
                <w:sz w:val="24"/>
                <w:szCs w:val="24"/>
                <w:lang w:val="en-US" w:eastAsia="zh-CN"/>
              </w:rPr>
              <w:t>无</w:t>
            </w:r>
          </w:p>
          <w:p w14:paraId="2063B759">
            <w:p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2、是否接受联合体投标：否</w:t>
            </w:r>
          </w:p>
          <w:p w14:paraId="008EDD6C">
            <w:pPr>
              <w:spacing w:line="360" w:lineRule="auto"/>
              <w:jc w:val="left"/>
              <w:rPr>
                <w:rFonts w:hint="eastAsia" w:ascii="宋体" w:hAnsi="宋体" w:eastAsia="宋体" w:cs="宋体"/>
                <w:bCs/>
                <w:color w:val="auto"/>
                <w:sz w:val="24"/>
                <w:szCs w:val="24"/>
                <w:lang w:eastAsia="zh-CN"/>
              </w:rPr>
            </w:pPr>
            <w:r>
              <w:rPr>
                <w:rFonts w:hint="eastAsia" w:ascii="宋体" w:hAnsi="宋体" w:cs="宋体"/>
                <w:bCs/>
                <w:color w:val="auto"/>
                <w:sz w:val="24"/>
                <w:szCs w:val="24"/>
                <w:lang w:val="en-US" w:eastAsia="zh-CN"/>
              </w:rPr>
              <w:t>3</w:t>
            </w:r>
            <w:r>
              <w:rPr>
                <w:rFonts w:hint="eastAsia" w:ascii="宋体" w:hAnsi="宋体" w:eastAsia="宋体" w:cs="宋体"/>
                <w:bCs/>
                <w:color w:val="auto"/>
                <w:sz w:val="24"/>
                <w:szCs w:val="24"/>
              </w:rPr>
              <w:t>、是否专门面向中小企业采购：</w:t>
            </w:r>
            <w:r>
              <w:rPr>
                <w:rFonts w:hint="eastAsia" w:ascii="宋体" w:hAnsi="宋体" w:cs="宋体"/>
                <w:bCs/>
                <w:color w:val="auto"/>
                <w:sz w:val="24"/>
                <w:szCs w:val="24"/>
                <w:lang w:val="en-US" w:eastAsia="zh-CN"/>
              </w:rPr>
              <w:t>否</w:t>
            </w:r>
          </w:p>
          <w:p w14:paraId="31E0FB64">
            <w:pPr>
              <w:spacing w:line="360" w:lineRule="auto"/>
              <w:jc w:val="left"/>
              <w:rPr>
                <w:rFonts w:hint="eastAsia" w:ascii="宋体" w:hAnsi="宋体" w:eastAsia="宋体" w:cs="宋体"/>
                <w:bCs/>
                <w:sz w:val="24"/>
                <w:szCs w:val="24"/>
              </w:rPr>
            </w:pPr>
            <w:r>
              <w:rPr>
                <w:rFonts w:hint="eastAsia" w:ascii="宋体" w:hAnsi="宋体" w:cs="宋体"/>
                <w:bCs/>
                <w:sz w:val="24"/>
                <w:szCs w:val="24"/>
                <w:lang w:val="en-US" w:eastAsia="zh-CN"/>
              </w:rPr>
              <w:t>4</w:t>
            </w:r>
            <w:r>
              <w:rPr>
                <w:rFonts w:hint="eastAsia" w:ascii="宋体" w:hAnsi="宋体" w:eastAsia="宋体" w:cs="宋体"/>
                <w:bCs/>
                <w:sz w:val="24"/>
                <w:szCs w:val="24"/>
              </w:rPr>
              <w:t>、本项目是否要求以联合体形式参加或者合同分包：否</w:t>
            </w:r>
          </w:p>
          <w:p w14:paraId="393E0A3C">
            <w:pPr>
              <w:spacing w:line="360" w:lineRule="auto"/>
              <w:jc w:val="left"/>
              <w:rPr>
                <w:rFonts w:hint="eastAsia" w:ascii="宋体" w:hAnsi="宋体" w:eastAsia="宋体" w:cs="宋体"/>
                <w:bCs/>
                <w:sz w:val="24"/>
                <w:szCs w:val="24"/>
              </w:rPr>
            </w:pPr>
            <w:r>
              <w:rPr>
                <w:rFonts w:hint="eastAsia" w:ascii="宋体" w:hAnsi="宋体" w:cs="宋体"/>
                <w:bCs/>
                <w:sz w:val="24"/>
                <w:szCs w:val="24"/>
                <w:lang w:val="en-US" w:eastAsia="zh-CN"/>
              </w:rPr>
              <w:t>5</w:t>
            </w:r>
            <w:r>
              <w:rPr>
                <w:rFonts w:hint="eastAsia" w:ascii="宋体" w:hAnsi="宋体" w:eastAsia="宋体" w:cs="宋体"/>
                <w:bCs/>
                <w:sz w:val="24"/>
                <w:szCs w:val="24"/>
              </w:rPr>
              <w:t>、依据《政府采购促进中小企业发展管理办法》(财库〔2020〕46号)的规定享受扶持政策获得政府采购合同的，小微企业不得将合同分包给大中型企业，中型企业不得将合同分包给大型企业。</w:t>
            </w:r>
          </w:p>
          <w:p w14:paraId="74803FB3">
            <w:pPr>
              <w:widowControl/>
              <w:snapToGrid w:val="0"/>
              <w:spacing w:before="156" w:after="156"/>
              <w:jc w:val="left"/>
              <w:outlineLvl w:val="0"/>
              <w:rPr>
                <w:rFonts w:hint="eastAsia" w:ascii="宋体" w:hAnsi="宋体" w:eastAsia="宋体" w:cs="宋体"/>
                <w:kern w:val="0"/>
                <w:sz w:val="24"/>
                <w:szCs w:val="24"/>
              </w:rPr>
            </w:pPr>
            <w:r>
              <w:rPr>
                <w:rFonts w:hint="eastAsia" w:ascii="宋体" w:hAnsi="宋体" w:cs="宋体"/>
                <w:kern w:val="0"/>
                <w:sz w:val="24"/>
                <w:szCs w:val="24"/>
                <w:lang w:val="en-US" w:eastAsia="zh-CN"/>
              </w:rPr>
              <w:t>6</w:t>
            </w:r>
            <w:r>
              <w:rPr>
                <w:rFonts w:hint="eastAsia" w:ascii="宋体" w:hAnsi="宋体" w:eastAsia="宋体" w:cs="宋体"/>
                <w:kern w:val="0"/>
                <w:sz w:val="24"/>
                <w:szCs w:val="24"/>
              </w:rPr>
              <w:t>、采购标的对应的中小企业划分标准所属行业为：</w:t>
            </w:r>
            <w:r>
              <w:rPr>
                <w:rFonts w:hint="eastAsia" w:ascii="宋体" w:hAnsi="宋体" w:eastAsia="宋体" w:cs="宋体"/>
                <w:kern w:val="0"/>
                <w:sz w:val="24"/>
                <w:szCs w:val="24"/>
                <w:u w:val="single"/>
                <w:lang w:val="en-US" w:eastAsia="zh-CN"/>
              </w:rPr>
              <w:t>工业</w:t>
            </w:r>
            <w:r>
              <w:rPr>
                <w:rFonts w:hint="eastAsia" w:ascii="宋体" w:hAnsi="宋体" w:eastAsia="宋体" w:cs="宋体"/>
                <w:kern w:val="0"/>
                <w:sz w:val="24"/>
                <w:szCs w:val="24"/>
              </w:rPr>
              <w:t>。</w:t>
            </w:r>
          </w:p>
          <w:p w14:paraId="2278949A">
            <w:pPr>
              <w:spacing w:line="360" w:lineRule="auto"/>
              <w:jc w:val="left"/>
              <w:rPr>
                <w:rFonts w:hint="eastAsia" w:ascii="宋体" w:hAnsi="宋体" w:eastAsia="宋体" w:cs="宋体"/>
                <w:b w:val="0"/>
                <w:bCs w:val="0"/>
                <w:color w:val="auto"/>
                <w:sz w:val="24"/>
                <w:szCs w:val="24"/>
              </w:rPr>
            </w:pPr>
            <w:r>
              <w:rPr>
                <w:rFonts w:hint="eastAsia" w:ascii="宋体" w:hAnsi="宋体" w:cs="宋体"/>
                <w:b w:val="0"/>
                <w:bCs w:val="0"/>
                <w:color w:val="auto"/>
                <w:kern w:val="0"/>
                <w:sz w:val="24"/>
                <w:szCs w:val="24"/>
                <w:lang w:val="en-US" w:eastAsia="zh-CN"/>
              </w:rPr>
              <w:t>7</w:t>
            </w:r>
            <w:r>
              <w:rPr>
                <w:rFonts w:hint="eastAsia" w:ascii="宋体" w:hAnsi="宋体" w:eastAsia="宋体" w:cs="宋体"/>
                <w:b w:val="0"/>
                <w:bCs w:val="0"/>
                <w:color w:val="auto"/>
                <w:kern w:val="0"/>
                <w:sz w:val="24"/>
                <w:szCs w:val="24"/>
                <w:lang w:val="en-US" w:eastAsia="zh-CN"/>
              </w:rPr>
              <w:t>、</w:t>
            </w:r>
            <w:r>
              <w:rPr>
                <w:rFonts w:hint="eastAsia" w:ascii="宋体" w:hAnsi="宋体" w:eastAsia="宋体" w:cs="宋体"/>
                <w:b w:val="0"/>
                <w:bCs w:val="0"/>
                <w:color w:val="auto"/>
                <w:sz w:val="24"/>
                <w:szCs w:val="24"/>
                <w:lang w:val="en-US" w:eastAsia="zh-CN"/>
              </w:rPr>
              <w:t xml:space="preserve">货物证明材料中技术证明文件要求：（包含但不限于以下内容） </w:t>
            </w:r>
          </w:p>
          <w:p w14:paraId="04A35ACD">
            <w:pPr>
              <w:spacing w:line="360" w:lineRule="auto"/>
              <w:ind w:firstLine="480" w:firstLineChars="200"/>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 xml:space="preserve">提供所投产品的技术证明文件，本次采购活动接受以下三种技术证明：（提供下列任意一种即可） </w:t>
            </w:r>
          </w:p>
          <w:p w14:paraId="7CD8ABE1">
            <w:pPr>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 xml:space="preserve">①在社会上公开发布的带技术参数的技术证明文件； </w:t>
            </w:r>
          </w:p>
          <w:p w14:paraId="718631A9">
            <w:pPr>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 xml:space="preserve">②互联网上下载打印的带技术参数的彩页截图需标明详细的查询网址； </w:t>
            </w:r>
          </w:p>
          <w:p w14:paraId="180D1F95">
            <w:pPr>
              <w:spacing w:line="360" w:lineRule="auto"/>
              <w:jc w:val="left"/>
              <w:rPr>
                <w:rFonts w:hint="eastAsia" w:eastAsia="宋体"/>
                <w:sz w:val="24"/>
                <w:szCs w:val="24"/>
                <w:lang w:val="en-US" w:eastAsia="zh-CN"/>
              </w:rPr>
            </w:pPr>
            <w:r>
              <w:rPr>
                <w:rFonts w:hint="eastAsia" w:ascii="宋体" w:hAnsi="宋体" w:eastAsia="宋体" w:cs="宋体"/>
                <w:b w:val="0"/>
                <w:bCs w:val="0"/>
                <w:color w:val="auto"/>
                <w:sz w:val="24"/>
                <w:szCs w:val="24"/>
                <w:lang w:val="en-US" w:eastAsia="zh-CN"/>
              </w:rPr>
              <w:t xml:space="preserve">③制造商出具的有详细产品指标的证明函并加盖制造商（或产品总代理）印章。 </w:t>
            </w:r>
          </w:p>
        </w:tc>
      </w:tr>
    </w:tbl>
    <w:p w14:paraId="1A275B1F">
      <w:pPr>
        <w:rPr>
          <w:rFonts w:hint="eastAsia" w:ascii="宋体" w:hAnsi="宋体" w:eastAsia="宋体" w:cs="宋体"/>
          <w:b/>
          <w:bCs/>
          <w:color w:val="auto"/>
          <w:kern w:val="44"/>
          <w:sz w:val="32"/>
          <w:szCs w:val="32"/>
          <w:lang w:val="en-US" w:eastAsia="zh-CN" w:bidi="ar-SA"/>
        </w:rPr>
      </w:pPr>
      <w:r>
        <w:rPr>
          <w:rFonts w:hint="eastAsia" w:ascii="宋体" w:hAnsi="宋体" w:eastAsia="宋体" w:cs="宋体"/>
          <w:b/>
          <w:bCs/>
          <w:color w:val="auto"/>
          <w:kern w:val="44"/>
          <w:sz w:val="32"/>
          <w:szCs w:val="32"/>
          <w:lang w:val="en-US" w:eastAsia="zh-CN" w:bidi="ar-SA"/>
        </w:rPr>
        <w:br w:type="page"/>
      </w:r>
    </w:p>
    <w:p w14:paraId="091AC9FA">
      <w:pPr>
        <w:numPr>
          <w:ilvl w:val="0"/>
          <w:numId w:val="2"/>
        </w:numPr>
        <w:spacing w:line="500" w:lineRule="exact"/>
        <w:jc w:val="center"/>
        <w:rPr>
          <w:rFonts w:hint="eastAsia" w:ascii="宋体" w:hAnsi="宋体" w:eastAsia="宋体" w:cs="宋体"/>
          <w:b/>
          <w:bCs/>
          <w:color w:val="auto"/>
          <w:kern w:val="44"/>
          <w:sz w:val="32"/>
          <w:szCs w:val="32"/>
          <w:lang w:val="en-US" w:eastAsia="zh-CN" w:bidi="ar-SA"/>
        </w:rPr>
      </w:pPr>
      <w:r>
        <w:rPr>
          <w:rFonts w:hint="eastAsia" w:ascii="宋体" w:hAnsi="宋体" w:eastAsia="宋体" w:cs="宋体"/>
          <w:b/>
          <w:bCs/>
          <w:color w:val="auto"/>
          <w:kern w:val="44"/>
          <w:sz w:val="32"/>
          <w:szCs w:val="32"/>
          <w:lang w:val="en-US" w:eastAsia="zh-CN" w:bidi="ar-SA"/>
        </w:rPr>
        <w:t>供应商须知</w:t>
      </w:r>
    </w:p>
    <w:p w14:paraId="73E70550">
      <w:pPr>
        <w:widowControl/>
        <w:wordWrap w:val="0"/>
        <w:snapToGrid w:val="0"/>
        <w:spacing w:line="460" w:lineRule="exact"/>
        <w:jc w:val="center"/>
        <w:outlineLvl w:val="1"/>
        <w:rPr>
          <w:rFonts w:hint="eastAsia" w:ascii="宋体" w:hAnsi="宋体" w:eastAsia="宋体" w:cs="宋体"/>
          <w:b/>
          <w:color w:val="auto"/>
          <w:kern w:val="0"/>
          <w:sz w:val="24"/>
        </w:rPr>
      </w:pPr>
      <w:r>
        <w:rPr>
          <w:rFonts w:hint="eastAsia" w:ascii="宋体" w:hAnsi="宋体" w:eastAsia="宋体" w:cs="宋体"/>
          <w:b/>
          <w:bCs/>
          <w:color w:val="auto"/>
          <w:kern w:val="0"/>
          <w:sz w:val="24"/>
        </w:rPr>
        <w:t> </w:t>
      </w:r>
      <w:r>
        <w:rPr>
          <w:rFonts w:hint="eastAsia" w:ascii="宋体" w:hAnsi="宋体" w:eastAsia="宋体" w:cs="宋体"/>
          <w:b/>
          <w:color w:val="auto"/>
          <w:kern w:val="0"/>
          <w:sz w:val="24"/>
        </w:rPr>
        <w:t>投标人须知前附表</w:t>
      </w:r>
    </w:p>
    <w:tbl>
      <w:tblPr>
        <w:tblStyle w:val="15"/>
        <w:tblW w:w="91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5"/>
        <w:gridCol w:w="8305"/>
      </w:tblGrid>
      <w:tr w14:paraId="7237B4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2"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6E57B241">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2FB749FA">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内容、要求</w:t>
            </w:r>
          </w:p>
        </w:tc>
      </w:tr>
      <w:tr w14:paraId="62BA7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1D0F849C">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40982F84">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1.1 项目名称</w:t>
            </w:r>
            <w:r>
              <w:rPr>
                <w:rFonts w:hint="eastAsia" w:ascii="宋体" w:hAnsi="宋体" w:eastAsia="宋体" w:cs="宋体"/>
                <w:b w:val="0"/>
                <w:bCs w:val="0"/>
                <w:color w:val="auto"/>
                <w:sz w:val="24"/>
                <w:szCs w:val="24"/>
                <w:lang w:val="en-US" w:eastAsia="zh-CN"/>
              </w:rPr>
              <w:t>：</w:t>
            </w:r>
            <w:r>
              <w:rPr>
                <w:rFonts w:hint="eastAsia" w:ascii="宋体" w:hAnsi="宋体" w:cs="宋体"/>
                <w:b w:val="0"/>
                <w:bCs w:val="0"/>
                <w:color w:val="auto"/>
                <w:sz w:val="24"/>
                <w:szCs w:val="24"/>
                <w:lang w:val="en-US" w:eastAsia="zh-CN"/>
              </w:rPr>
              <w:t>新蔡县殡仪馆火化炉更新改造项目</w:t>
            </w:r>
            <w:r>
              <w:rPr>
                <w:rFonts w:hint="eastAsia" w:ascii="宋体" w:hAnsi="宋体" w:eastAsia="宋体" w:cs="宋体"/>
                <w:b w:val="0"/>
                <w:bCs w:val="0"/>
                <w:color w:val="auto"/>
                <w:sz w:val="24"/>
                <w:szCs w:val="24"/>
                <w:lang w:val="en-US" w:eastAsia="zh-CN"/>
              </w:rPr>
              <w:t xml:space="preserve">  </w:t>
            </w:r>
          </w:p>
          <w:p w14:paraId="7202E6C2">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1.2 采购人名称：</w:t>
            </w:r>
            <w:r>
              <w:rPr>
                <w:rFonts w:hint="eastAsia" w:ascii="宋体" w:hAnsi="宋体" w:cs="宋体"/>
                <w:b w:val="0"/>
                <w:bCs w:val="0"/>
                <w:color w:val="auto"/>
                <w:sz w:val="24"/>
                <w:szCs w:val="24"/>
                <w:lang w:val="en-US" w:eastAsia="zh-CN"/>
              </w:rPr>
              <w:t xml:space="preserve">新蔡县殡仪馆 </w:t>
            </w:r>
          </w:p>
          <w:p w14:paraId="1CEFD29B">
            <w:pPr>
              <w:keepNext w:val="0"/>
              <w:keepLines w:val="0"/>
              <w:pageBreakBefore w:val="0"/>
              <w:kinsoku/>
              <w:wordWrap/>
              <w:overflowPunct/>
              <w:topLinePunct w:val="0"/>
              <w:autoSpaceDE/>
              <w:autoSpaceDN/>
              <w:bidi w:val="0"/>
              <w:adjustRightInd/>
              <w:spacing w:line="500" w:lineRule="exact"/>
              <w:textAlignment w:val="auto"/>
              <w:rPr>
                <w:rFonts w:hint="default" w:ascii="宋体" w:hAnsi="宋体" w:eastAsia="宋体" w:cs="宋体"/>
                <w:b w:val="0"/>
                <w:bCs w:val="0"/>
                <w:color w:val="auto"/>
                <w:sz w:val="24"/>
                <w:szCs w:val="24"/>
                <w:lang w:val="en-US"/>
              </w:rPr>
            </w:pPr>
            <w:r>
              <w:rPr>
                <w:rFonts w:hint="eastAsia" w:ascii="宋体" w:hAnsi="宋体" w:eastAsia="宋体" w:cs="宋体"/>
                <w:b w:val="0"/>
                <w:bCs w:val="0"/>
                <w:color w:val="auto"/>
                <w:sz w:val="24"/>
                <w:szCs w:val="24"/>
                <w:lang w:eastAsia="zh-CN"/>
              </w:rPr>
              <w:t>1.3 项目</w:t>
            </w:r>
            <w:r>
              <w:rPr>
                <w:rFonts w:hint="eastAsia" w:ascii="宋体" w:hAnsi="宋体" w:cs="宋体"/>
                <w:b w:val="0"/>
                <w:bCs w:val="0"/>
                <w:color w:val="auto"/>
                <w:sz w:val="24"/>
                <w:szCs w:val="24"/>
                <w:lang w:val="en-US" w:eastAsia="zh-CN"/>
              </w:rPr>
              <w:t>编号</w:t>
            </w:r>
            <w:r>
              <w:rPr>
                <w:rFonts w:hint="eastAsia" w:ascii="宋体" w:hAnsi="宋体" w:eastAsia="宋体" w:cs="宋体"/>
                <w:b w:val="0"/>
                <w:bCs w:val="0"/>
                <w:color w:val="auto"/>
                <w:sz w:val="24"/>
                <w:szCs w:val="24"/>
                <w:lang w:eastAsia="zh-CN"/>
              </w:rPr>
              <w:t>：</w:t>
            </w:r>
            <w:r>
              <w:rPr>
                <w:rFonts w:hint="eastAsia" w:ascii="宋体" w:hAnsi="宋体" w:cs="宋体"/>
                <w:b w:val="0"/>
                <w:bCs w:val="0"/>
                <w:color w:val="auto"/>
                <w:sz w:val="24"/>
                <w:szCs w:val="24"/>
                <w:lang w:val="en-US" w:eastAsia="zh-CN"/>
              </w:rPr>
              <w:t>新采询价-2026-27、新政采【2026】083号</w:t>
            </w:r>
          </w:p>
        </w:tc>
      </w:tr>
      <w:tr w14:paraId="2C46BB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2DC258AF">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248D3800">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合格投标人：具备招标公告第二项规定的条件。</w:t>
            </w:r>
          </w:p>
        </w:tc>
      </w:tr>
      <w:tr w14:paraId="4164F0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64E41D7F">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4F7C10CC">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投标报价及费用：</w:t>
            </w:r>
          </w:p>
          <w:p w14:paraId="5F48223C">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3.1 本项目投标以人民币报价。</w:t>
            </w:r>
          </w:p>
          <w:p w14:paraId="3CB1CC5D">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3.2 投标人的报价均超过采购预算或最高限价，采购人不能支付的，按废标处理。</w:t>
            </w:r>
          </w:p>
          <w:p w14:paraId="63BBB174">
            <w:pPr>
              <w:keepNext w:val="0"/>
              <w:keepLines w:val="0"/>
              <w:pageBreakBefore w:val="0"/>
              <w:kinsoku/>
              <w:wordWrap/>
              <w:overflowPunct/>
              <w:topLinePunct w:val="0"/>
              <w:autoSpaceDE/>
              <w:autoSpaceDN/>
              <w:bidi w:val="0"/>
              <w:adjustRightInd/>
              <w:spacing w:line="500" w:lineRule="exact"/>
              <w:textAlignment w:val="auto"/>
              <w:rPr>
                <w:rFonts w:hint="default"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3.3本项目代理服务费按驻马店市政府采购电子商城采购合同约定</w:t>
            </w:r>
            <w:r>
              <w:rPr>
                <w:rFonts w:hint="eastAsia" w:ascii="宋体" w:hAnsi="宋体" w:cs="宋体"/>
                <w:b w:val="0"/>
                <w:bCs w:val="0"/>
                <w:color w:val="auto"/>
                <w:sz w:val="24"/>
                <w:szCs w:val="24"/>
                <w:shd w:val="clear"/>
                <w:lang w:val="en-US" w:eastAsia="zh-CN"/>
              </w:rPr>
              <w:t>21200.00</w:t>
            </w:r>
            <w:r>
              <w:rPr>
                <w:rFonts w:hint="eastAsia" w:ascii="宋体" w:hAnsi="宋体" w:cs="宋体"/>
                <w:b w:val="0"/>
                <w:bCs w:val="0"/>
                <w:color w:val="auto"/>
                <w:sz w:val="24"/>
                <w:szCs w:val="24"/>
                <w:lang w:val="en-US" w:eastAsia="zh-CN"/>
              </w:rPr>
              <w:t>元，中标人须在领取中标通知书前向招标代理公司一次性支付完毕。</w:t>
            </w:r>
          </w:p>
        </w:tc>
      </w:tr>
      <w:tr w14:paraId="0B0DD9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769F977C">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030F2124">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现场踏勘或标前答疑：本项目不组织现场踏勘或标前答疑会。</w:t>
            </w:r>
          </w:p>
        </w:tc>
      </w:tr>
      <w:tr w14:paraId="1796EC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085626A9">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1118C495">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投标文件组成：加密版电子投标文件。</w:t>
            </w:r>
          </w:p>
        </w:tc>
      </w:tr>
      <w:tr w14:paraId="19AFBB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029C5EDD">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5D034B18">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投标截止时间及地点：详见</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公告。</w:t>
            </w:r>
          </w:p>
        </w:tc>
      </w:tr>
      <w:tr w14:paraId="429BA7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7822BD95">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3F6C45AD">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开标时间及地点：详见</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公告。</w:t>
            </w:r>
          </w:p>
        </w:tc>
      </w:tr>
      <w:tr w14:paraId="43A0E4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4463FC56">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44A012B1">
            <w:pPr>
              <w:widowControl/>
              <w:spacing w:line="400" w:lineRule="exact"/>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评标办法:本项目采用</w:t>
            </w:r>
            <w:r>
              <w:rPr>
                <w:rFonts w:hint="eastAsia" w:ascii="宋体" w:hAnsi="宋体" w:eastAsia="宋体" w:cs="宋体"/>
                <w:b w:val="0"/>
                <w:bCs w:val="0"/>
                <w:color w:val="auto"/>
                <w:sz w:val="24"/>
                <w:szCs w:val="24"/>
                <w:lang w:val="en-US" w:eastAsia="zh-CN"/>
              </w:rPr>
              <w:t>最低评标价</w:t>
            </w:r>
            <w:r>
              <w:rPr>
                <w:rFonts w:hint="eastAsia" w:ascii="宋体" w:hAnsi="宋体" w:eastAsia="宋体" w:cs="宋体"/>
                <w:b w:val="0"/>
                <w:bCs w:val="0"/>
                <w:color w:val="auto"/>
                <w:sz w:val="24"/>
                <w:szCs w:val="24"/>
              </w:rPr>
              <w:t>法。</w:t>
            </w:r>
          </w:p>
          <w:p w14:paraId="38B63906">
            <w:pPr>
              <w:widowControl/>
              <w:spacing w:line="400" w:lineRule="exact"/>
              <w:ind w:firstLine="480" w:firstLineChars="200"/>
              <w:jc w:val="left"/>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rPr>
              <w:t>最低评标价法，是指投标文件满足询价文件全部实质性要求，且投标报价最低的投标人为中标候选人的评标方法。</w:t>
            </w:r>
          </w:p>
        </w:tc>
      </w:tr>
      <w:tr w14:paraId="592E4E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5FDEA4E9">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0DBC3E8F">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kern w:val="0"/>
                <w:sz w:val="24"/>
                <w:szCs w:val="24"/>
                <w:lang w:eastAsia="zh-CN"/>
              </w:rPr>
            </w:pPr>
            <w:r>
              <w:rPr>
                <w:rFonts w:hint="eastAsia" w:ascii="宋体" w:hAnsi="宋体" w:eastAsia="宋体" w:cs="宋体"/>
                <w:b w:val="0"/>
                <w:bCs w:val="0"/>
                <w:color w:val="auto"/>
                <w:sz w:val="24"/>
                <w:szCs w:val="24"/>
                <w:lang w:val="en-US" w:eastAsia="zh-CN"/>
              </w:rPr>
              <w:t>成交</w:t>
            </w:r>
            <w:r>
              <w:rPr>
                <w:rFonts w:hint="eastAsia" w:ascii="宋体" w:hAnsi="宋体" w:eastAsia="宋体" w:cs="宋体"/>
                <w:b w:val="0"/>
                <w:bCs w:val="0"/>
                <w:color w:val="auto"/>
                <w:sz w:val="24"/>
                <w:szCs w:val="24"/>
              </w:rPr>
              <w:t>公告及</w:t>
            </w:r>
            <w:r>
              <w:rPr>
                <w:rFonts w:hint="eastAsia" w:ascii="宋体" w:hAnsi="宋体" w:eastAsia="宋体" w:cs="宋体"/>
                <w:b w:val="0"/>
                <w:bCs w:val="0"/>
                <w:color w:val="auto"/>
                <w:sz w:val="24"/>
                <w:szCs w:val="24"/>
                <w:lang w:val="en-US" w:eastAsia="zh-CN"/>
              </w:rPr>
              <w:t>成交</w:t>
            </w:r>
            <w:r>
              <w:rPr>
                <w:rFonts w:hint="eastAsia" w:ascii="宋体" w:hAnsi="宋体" w:eastAsia="宋体" w:cs="宋体"/>
                <w:b w:val="0"/>
                <w:bCs w:val="0"/>
                <w:color w:val="auto"/>
                <w:sz w:val="24"/>
                <w:szCs w:val="24"/>
              </w:rPr>
              <w:t>通知书：</w:t>
            </w:r>
            <w:r>
              <w:rPr>
                <w:rFonts w:hint="eastAsia" w:ascii="宋体" w:hAnsi="宋体"/>
                <w:b w:val="0"/>
                <w:bCs w:val="0"/>
                <w:kern w:val="0"/>
                <w:sz w:val="24"/>
              </w:rPr>
              <w:t>评审委员会根据全体评审成员签字的原始评审记录和评审结果编写评审报告并推荐三名成交候选供应商，采购代理机构在评审结束后2个工作日内将评审报告通过公共资源电子交易系统提交采购人，采购人在收到评审报告1个工作日内通过公共资源电子交易系统线上确定成交供应商</w:t>
            </w:r>
            <w:r>
              <w:rPr>
                <w:rFonts w:hint="eastAsia" w:ascii="宋体" w:hAnsi="宋体"/>
                <w:b w:val="0"/>
                <w:bCs w:val="0"/>
                <w:kern w:val="0"/>
                <w:sz w:val="24"/>
                <w:lang w:eastAsia="zh-CN"/>
              </w:rPr>
              <w:t>，</w:t>
            </w:r>
            <w:r>
              <w:rPr>
                <w:rFonts w:hint="eastAsia" w:ascii="宋体" w:hAnsi="宋体"/>
                <w:b w:val="0"/>
                <w:bCs w:val="0"/>
                <w:kern w:val="0"/>
                <w:sz w:val="24"/>
              </w:rPr>
              <w:t>采购代理机构在《河南省政府采购网》、《驻马店市公共资源交易平台》等相关媒体上发布成交公告，同时向成交供应商发出成交通知书</w:t>
            </w:r>
            <w:r>
              <w:rPr>
                <w:rFonts w:hint="eastAsia" w:ascii="宋体" w:hAnsi="宋体" w:eastAsia="宋体" w:cs="宋体"/>
                <w:b w:val="0"/>
                <w:bCs w:val="0"/>
                <w:color w:val="auto"/>
                <w:sz w:val="24"/>
                <w:szCs w:val="24"/>
                <w:lang w:eastAsia="zh-CN"/>
              </w:rPr>
              <w:t>。</w:t>
            </w:r>
          </w:p>
        </w:tc>
      </w:tr>
      <w:tr w14:paraId="31DE0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0A06FE1C">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4381148E">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投标保证金交纳与退还：本项目不收取投标保证金。</w:t>
            </w:r>
          </w:p>
        </w:tc>
      </w:tr>
      <w:tr w14:paraId="56C7E8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31F2B371">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22BE5B2A">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签订合同：</w:t>
            </w:r>
            <w:r>
              <w:rPr>
                <w:rFonts w:hint="eastAsia" w:ascii="宋体" w:hAnsi="宋体" w:eastAsia="宋体" w:cs="宋体"/>
                <w:b w:val="0"/>
                <w:bCs w:val="0"/>
                <w:color w:val="auto"/>
                <w:sz w:val="24"/>
                <w:szCs w:val="24"/>
                <w:lang w:val="en-US" w:eastAsia="zh-CN"/>
              </w:rPr>
              <w:t>成交通知书发出后</w:t>
            </w:r>
            <w:r>
              <w:rPr>
                <w:rFonts w:hint="eastAsia" w:ascii="宋体" w:hAnsi="宋体"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个工作日内与采购单位签订合同</w:t>
            </w:r>
            <w:r>
              <w:rPr>
                <w:rFonts w:hint="eastAsia" w:ascii="宋体" w:hAnsi="宋体" w:eastAsia="宋体" w:cs="宋体"/>
                <w:b w:val="0"/>
                <w:bCs w:val="0"/>
                <w:color w:val="auto"/>
                <w:sz w:val="24"/>
                <w:szCs w:val="24"/>
              </w:rPr>
              <w:t>。</w:t>
            </w:r>
          </w:p>
        </w:tc>
      </w:tr>
      <w:tr w14:paraId="17C321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0C93C476">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5625D2C7">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履约保证金的收取及退还: 本项目不收取履约保证金。</w:t>
            </w:r>
          </w:p>
        </w:tc>
      </w:tr>
      <w:tr w14:paraId="6C056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875" w:type="dxa"/>
            <w:tcBorders>
              <w:top w:val="single" w:color="auto" w:sz="4" w:space="0"/>
              <w:left w:val="single" w:color="auto" w:sz="4" w:space="0"/>
              <w:bottom w:val="nil"/>
              <w:right w:val="single" w:color="auto" w:sz="4" w:space="0"/>
            </w:tcBorders>
            <w:noWrap w:val="0"/>
            <w:vAlign w:val="center"/>
          </w:tcPr>
          <w:p w14:paraId="321532CA">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w:t>
            </w:r>
          </w:p>
        </w:tc>
        <w:tc>
          <w:tcPr>
            <w:tcW w:w="8305" w:type="dxa"/>
            <w:tcBorders>
              <w:top w:val="single" w:color="auto" w:sz="4" w:space="0"/>
              <w:left w:val="single" w:color="auto" w:sz="4" w:space="0"/>
              <w:bottom w:val="nil"/>
              <w:right w:val="single" w:color="auto" w:sz="4" w:space="0"/>
            </w:tcBorders>
            <w:noWrap w:val="0"/>
            <w:vAlign w:val="center"/>
          </w:tcPr>
          <w:p w14:paraId="23533D0D">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采购资金来源：</w:t>
            </w:r>
            <w:r>
              <w:rPr>
                <w:rFonts w:hint="eastAsia" w:ascii="宋体" w:hAnsi="宋体" w:eastAsia="宋体" w:cs="宋体"/>
                <w:b w:val="0"/>
                <w:bCs w:val="0"/>
                <w:color w:val="auto"/>
                <w:sz w:val="24"/>
                <w:szCs w:val="24"/>
                <w:lang w:eastAsia="zh-CN"/>
              </w:rPr>
              <w:t>财政资金</w:t>
            </w:r>
          </w:p>
        </w:tc>
      </w:tr>
      <w:tr w14:paraId="1139B6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0B5DE49D">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360FF690">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付款方式：详见第二章</w:t>
            </w:r>
            <w:r>
              <w:rPr>
                <w:rFonts w:hint="eastAsia" w:ascii="宋体" w:hAnsi="宋体" w:eastAsia="宋体" w:cs="宋体"/>
                <w:b w:val="0"/>
                <w:bCs w:val="0"/>
                <w:color w:val="auto"/>
                <w:sz w:val="24"/>
                <w:szCs w:val="24"/>
                <w:lang w:val="en-US" w:eastAsia="zh-CN"/>
              </w:rPr>
              <w:t>采购</w:t>
            </w:r>
            <w:r>
              <w:rPr>
                <w:rFonts w:hint="eastAsia" w:ascii="宋体" w:hAnsi="宋体" w:eastAsia="宋体" w:cs="宋体"/>
                <w:b w:val="0"/>
                <w:bCs w:val="0"/>
                <w:color w:val="auto"/>
                <w:sz w:val="24"/>
                <w:szCs w:val="24"/>
              </w:rPr>
              <w:t>需求。</w:t>
            </w:r>
          </w:p>
        </w:tc>
      </w:tr>
      <w:tr w14:paraId="7CF1A5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62163767">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15</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4131EE4A">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成交供应商</w:t>
            </w:r>
            <w:r>
              <w:rPr>
                <w:rFonts w:hint="eastAsia" w:ascii="宋体" w:hAnsi="宋体" w:eastAsia="宋体" w:cs="宋体"/>
                <w:b w:val="0"/>
                <w:bCs w:val="0"/>
                <w:color w:val="auto"/>
                <w:sz w:val="24"/>
                <w:szCs w:val="24"/>
              </w:rPr>
              <w:t>可以以政府采购合同为担保向金融机构进行贷款融资。</w:t>
            </w:r>
          </w:p>
        </w:tc>
      </w:tr>
      <w:tr w14:paraId="1969AC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1C34356E">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16</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0D4B834E">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投标文件有效期：投标截止期结束后</w:t>
            </w:r>
            <w:r>
              <w:rPr>
                <w:rFonts w:hint="eastAsia" w:ascii="宋体" w:hAnsi="宋体" w:cs="宋体"/>
                <w:b w:val="0"/>
                <w:bCs w:val="0"/>
                <w:color w:val="auto"/>
                <w:sz w:val="24"/>
                <w:szCs w:val="24"/>
                <w:lang w:eastAsia="zh-CN"/>
              </w:rPr>
              <w:t>60日</w:t>
            </w:r>
            <w:r>
              <w:rPr>
                <w:rFonts w:hint="eastAsia" w:ascii="宋体" w:hAnsi="宋体" w:eastAsia="宋体" w:cs="宋体"/>
                <w:b w:val="0"/>
                <w:bCs w:val="0"/>
                <w:color w:val="auto"/>
                <w:sz w:val="24"/>
                <w:szCs w:val="24"/>
              </w:rPr>
              <w:t>。中标人的投标文件是合同的组成部分,有效期至合同完全履行止。</w:t>
            </w:r>
          </w:p>
        </w:tc>
      </w:tr>
      <w:tr w14:paraId="3C1178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nil"/>
              <w:right w:val="single" w:color="auto" w:sz="4" w:space="0"/>
            </w:tcBorders>
            <w:noWrap w:val="0"/>
            <w:vAlign w:val="center"/>
          </w:tcPr>
          <w:p w14:paraId="18F6B859">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17</w:t>
            </w:r>
          </w:p>
        </w:tc>
        <w:tc>
          <w:tcPr>
            <w:tcW w:w="8305" w:type="dxa"/>
            <w:tcBorders>
              <w:top w:val="single" w:color="auto" w:sz="4" w:space="0"/>
              <w:left w:val="single" w:color="auto" w:sz="4" w:space="0"/>
              <w:bottom w:val="nil"/>
              <w:right w:val="single" w:color="auto" w:sz="4" w:space="0"/>
            </w:tcBorders>
            <w:noWrap w:val="0"/>
            <w:vAlign w:val="center"/>
          </w:tcPr>
          <w:p w14:paraId="520DE4BA">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质疑和投诉：详见第三章投标人须知第10条。</w:t>
            </w:r>
          </w:p>
        </w:tc>
      </w:tr>
      <w:tr w14:paraId="709D18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nil"/>
              <w:right w:val="single" w:color="auto" w:sz="4" w:space="0"/>
            </w:tcBorders>
            <w:noWrap w:val="0"/>
            <w:vAlign w:val="center"/>
          </w:tcPr>
          <w:p w14:paraId="3EFD487F">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18</w:t>
            </w:r>
          </w:p>
        </w:tc>
        <w:tc>
          <w:tcPr>
            <w:tcW w:w="8305" w:type="dxa"/>
            <w:tcBorders>
              <w:top w:val="single" w:color="auto" w:sz="4" w:space="0"/>
              <w:left w:val="single" w:color="auto" w:sz="4" w:space="0"/>
              <w:bottom w:val="nil"/>
              <w:right w:val="single" w:color="auto" w:sz="4" w:space="0"/>
            </w:tcBorders>
            <w:noWrap w:val="0"/>
            <w:vAlign w:val="center"/>
          </w:tcPr>
          <w:p w14:paraId="5F74757F">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本项目使用远程不见面交易的模式。投标人应于投标截止时间前将加密电子投标文件(.zmdtf格式)在驻马店市公共资源交易中心电子交易平台加密上传，逾期上传投标将被拒绝。</w:t>
            </w:r>
          </w:p>
        </w:tc>
      </w:tr>
      <w:tr w14:paraId="751311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nil"/>
              <w:right w:val="single" w:color="auto" w:sz="4" w:space="0"/>
            </w:tcBorders>
            <w:noWrap w:val="0"/>
            <w:vAlign w:val="center"/>
          </w:tcPr>
          <w:p w14:paraId="3BCDDCA0">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w:t>
            </w:r>
          </w:p>
        </w:tc>
        <w:tc>
          <w:tcPr>
            <w:tcW w:w="8305" w:type="dxa"/>
            <w:tcBorders>
              <w:top w:val="single" w:color="auto" w:sz="4" w:space="0"/>
              <w:left w:val="single" w:color="auto" w:sz="4" w:space="0"/>
              <w:bottom w:val="nil"/>
              <w:right w:val="single" w:color="auto" w:sz="4" w:space="0"/>
            </w:tcBorders>
            <w:noWrap w:val="0"/>
            <w:vAlign w:val="center"/>
          </w:tcPr>
          <w:p w14:paraId="5C31E9AB">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投标人注册:</w:t>
            </w:r>
          </w:p>
          <w:p w14:paraId="039E56A5">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 投标人首先通过“驻马店市公共资源交易中心（</w:t>
            </w:r>
            <w:r>
              <w:rPr>
                <w:rFonts w:hint="eastAsia" w:ascii="宋体" w:hAnsi="宋体" w:cs="宋体"/>
                <w:b w:val="0"/>
                <w:bCs w:val="0"/>
                <w:color w:val="auto"/>
                <w:kern w:val="0"/>
                <w:sz w:val="24"/>
                <w:lang w:val="en-US" w:eastAsia="zh-CN"/>
              </w:rPr>
              <w:t>http://ggzy.zhumadian.gov.cn</w:t>
            </w:r>
            <w:r>
              <w:rPr>
                <w:rFonts w:hint="eastAsia" w:ascii="宋体" w:hAnsi="宋体" w:eastAsia="宋体" w:cs="宋体"/>
                <w:b w:val="0"/>
                <w:bCs w:val="0"/>
                <w:color w:val="auto"/>
                <w:sz w:val="24"/>
                <w:szCs w:val="24"/>
              </w:rPr>
              <w:t>）”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14:paraId="0D811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nil"/>
              <w:right w:val="single" w:color="auto" w:sz="4" w:space="0"/>
            </w:tcBorders>
            <w:noWrap w:val="0"/>
            <w:vAlign w:val="center"/>
          </w:tcPr>
          <w:p w14:paraId="648FB7B5">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p>
        </w:tc>
        <w:tc>
          <w:tcPr>
            <w:tcW w:w="8305" w:type="dxa"/>
            <w:tcBorders>
              <w:top w:val="single" w:color="auto" w:sz="4" w:space="0"/>
              <w:left w:val="single" w:color="auto" w:sz="4" w:space="0"/>
              <w:bottom w:val="nil"/>
              <w:right w:val="single" w:color="auto" w:sz="4" w:space="0"/>
            </w:tcBorders>
            <w:noWrap w:val="0"/>
            <w:vAlign w:val="center"/>
          </w:tcPr>
          <w:p w14:paraId="330042F0">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招标文件下载: </w:t>
            </w:r>
          </w:p>
          <w:p w14:paraId="0D5B36A6">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凡有意参加投标者，登录“驻马店市公共资源交易中心（</w:t>
            </w:r>
            <w:r>
              <w:rPr>
                <w:rFonts w:hint="eastAsia" w:ascii="宋体" w:hAnsi="宋体" w:cs="宋体"/>
                <w:b w:val="0"/>
                <w:bCs w:val="0"/>
                <w:color w:val="auto"/>
                <w:kern w:val="0"/>
                <w:sz w:val="24"/>
                <w:lang w:val="en-US" w:eastAsia="zh-CN"/>
              </w:rPr>
              <w:t>http://ggzy.zhumadian.gov.cn</w:t>
            </w:r>
            <w:r>
              <w:rPr>
                <w:rFonts w:hint="eastAsia" w:ascii="宋体" w:hAnsi="宋体" w:eastAsia="宋体" w:cs="宋体"/>
                <w:b w:val="0"/>
                <w:bCs w:val="0"/>
                <w:color w:val="auto"/>
                <w:sz w:val="24"/>
                <w:szCs w:val="24"/>
              </w:rPr>
              <w:t>/）”网站，凭领取的企业身份认证锁（CA密钥）登录系统进行网上免费下载招标文件。投标人未按规定在网上下载招标文件的，其投标将被拒绝。</w:t>
            </w:r>
          </w:p>
        </w:tc>
      </w:tr>
      <w:tr w14:paraId="29F1B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274D912E">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5FD69DB3">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投标文件制作: </w:t>
            </w:r>
          </w:p>
          <w:p w14:paraId="7DA3A6B3">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1、投标人通过“驻马店市公共资源交易中心（</w:t>
            </w:r>
            <w:r>
              <w:rPr>
                <w:rFonts w:hint="eastAsia" w:ascii="宋体" w:hAnsi="宋体" w:cs="宋体"/>
                <w:b w:val="0"/>
                <w:bCs w:val="0"/>
                <w:color w:val="auto"/>
                <w:sz w:val="24"/>
                <w:szCs w:val="24"/>
                <w:lang w:eastAsia="zh-CN"/>
              </w:rPr>
              <w:t>http://ggzy.zhumadian.gov.cn</w:t>
            </w:r>
            <w:r>
              <w:rPr>
                <w:rFonts w:hint="eastAsia" w:ascii="宋体" w:hAnsi="宋体" w:eastAsia="宋体" w:cs="宋体"/>
                <w:b w:val="0"/>
                <w:bCs w:val="0"/>
                <w:color w:val="auto"/>
                <w:sz w:val="24"/>
                <w:szCs w:val="24"/>
              </w:rPr>
              <w:t>）”网站下载中心（政府采购类）：下载“新点投标文件制作软件（驻马店）”。</w:t>
            </w:r>
          </w:p>
          <w:p w14:paraId="585735DF">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2、投标人凭 CA 密钥登陆交易系统下载招标文件(.zmdzf格式)。</w:t>
            </w:r>
          </w:p>
          <w:p w14:paraId="78304376">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3、投标人须在投标截止时间前制作并提交。加密的电子投标文件（.zmdtf格式）,应在投标截止时间前通过“驻马店市公共资源交易中心（</w:t>
            </w:r>
            <w:r>
              <w:rPr>
                <w:rFonts w:hint="eastAsia" w:ascii="宋体" w:hAnsi="宋体" w:cs="宋体"/>
                <w:b w:val="0"/>
                <w:bCs w:val="0"/>
                <w:color w:val="auto"/>
                <w:sz w:val="24"/>
                <w:szCs w:val="24"/>
                <w:lang w:eastAsia="zh-CN"/>
              </w:rPr>
              <w:t>http://ggzy.zhumadian.gov.cn</w:t>
            </w:r>
            <w:r>
              <w:rPr>
                <w:rFonts w:hint="eastAsia" w:ascii="宋体" w:hAnsi="宋体" w:eastAsia="宋体" w:cs="宋体"/>
                <w:b w:val="0"/>
                <w:bCs w:val="0"/>
                <w:color w:val="auto"/>
                <w:sz w:val="24"/>
                <w:szCs w:val="24"/>
              </w:rPr>
              <w:t>）”电子交易平台内上传。</w:t>
            </w:r>
          </w:p>
          <w:p w14:paraId="3C21229C">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4、加密的电子投标文件为“驻马店市公共资源交易中心（</w:t>
            </w:r>
            <w:r>
              <w:rPr>
                <w:rFonts w:hint="eastAsia" w:ascii="宋体" w:hAnsi="宋体" w:cs="宋体"/>
                <w:b w:val="0"/>
                <w:bCs w:val="0"/>
                <w:color w:val="auto"/>
                <w:sz w:val="24"/>
                <w:szCs w:val="24"/>
                <w:lang w:eastAsia="zh-CN"/>
              </w:rPr>
              <w:t>http://ggzy.zhumadian.gov.cn</w:t>
            </w:r>
            <w:r>
              <w:rPr>
                <w:rFonts w:hint="eastAsia" w:ascii="宋体" w:hAnsi="宋体" w:eastAsia="宋体" w:cs="宋体"/>
                <w:b w:val="0"/>
                <w:bCs w:val="0"/>
                <w:color w:val="auto"/>
                <w:sz w:val="24"/>
                <w:szCs w:val="24"/>
              </w:rPr>
              <w:t>）”网站提供的“新点投标文件制作软件（驻马店）”制作生成的加密版投标文件。</w:t>
            </w:r>
          </w:p>
          <w:p w14:paraId="6CC33DBA">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5、投标人在编制电子投标文件时，生成后的电子投标文件须按招标文件的格式要求完成电子签字或盖章，无法直接完成电子签字或盖章的投标文件格式内容，投标人须将盖章签字后的扫描图片替换到相应格式中。</w:t>
            </w:r>
          </w:p>
          <w:p w14:paraId="5BA9B56E">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6、招标文件格式所要求包含的全部资料应全部制作在投标文件内，严格按照本项目招标文件所有格式如实填写（不涉及的内容除外），不应存在漏项或缺项，否则将存在投标文件被拒绝的风险。</w:t>
            </w:r>
          </w:p>
          <w:p w14:paraId="0BA7C796">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7、投标文件以外的任何资料采购人和</w:t>
            </w:r>
            <w:r>
              <w:rPr>
                <w:rFonts w:hint="eastAsia" w:ascii="宋体" w:hAnsi="宋体" w:eastAsia="宋体" w:cs="宋体"/>
                <w:b w:val="0"/>
                <w:bCs w:val="0"/>
                <w:color w:val="auto"/>
                <w:sz w:val="24"/>
                <w:szCs w:val="24"/>
                <w:lang w:val="en-US" w:eastAsia="zh-CN"/>
              </w:rPr>
              <w:t>采购代理机构</w:t>
            </w:r>
            <w:r>
              <w:rPr>
                <w:rFonts w:hint="eastAsia" w:ascii="宋体" w:hAnsi="宋体" w:eastAsia="宋体" w:cs="宋体"/>
                <w:b w:val="0"/>
                <w:bCs w:val="0"/>
                <w:color w:val="auto"/>
                <w:sz w:val="24"/>
                <w:szCs w:val="24"/>
              </w:rPr>
              <w:t>将拒收。</w:t>
            </w:r>
          </w:p>
          <w:p w14:paraId="28C25ED6">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8、投标人编辑电子投标文件时，根据招标文件要求用法人 CA 密钥和企业CA 密钥进行签章制作；最后一步生成电子投标文件（.zmdtf 格式和.nzmdtf 格式）时，只能用本单位的企业 CA 密钥。</w:t>
            </w:r>
          </w:p>
          <w:p w14:paraId="0CD4FA9F">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9、电子投标文件制作流程，可参考驻马店市公共资源交易中心官方网站的下载中心板块的视频</w:t>
            </w:r>
          </w:p>
          <w:p w14:paraId="32016B7F">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（http://</w:t>
            </w:r>
            <w:r>
              <w:rPr>
                <w:rFonts w:hint="eastAsia" w:ascii="宋体" w:hAnsi="宋体" w:cs="宋体"/>
                <w:b w:val="0"/>
                <w:bCs w:val="0"/>
                <w:color w:val="auto"/>
                <w:kern w:val="0"/>
                <w:sz w:val="24"/>
                <w:lang w:val="en-US" w:eastAsia="zh-CN"/>
              </w:rPr>
              <w:t>http://ggzy.zhumadian.gov.cn</w:t>
            </w:r>
            <w:r>
              <w:rPr>
                <w:rFonts w:hint="eastAsia" w:ascii="宋体" w:hAnsi="宋体" w:eastAsia="宋体" w:cs="宋体"/>
                <w:b w:val="0"/>
                <w:bCs w:val="0"/>
                <w:color w:val="auto"/>
                <w:sz w:val="24"/>
                <w:szCs w:val="24"/>
              </w:rPr>
              <w:t>/TPFront/InfoDetail/?InfoID=844e0ea7-2b6c-425d-99f6-91bd5b500e5e&amp;CategoryNum=026002）</w:t>
            </w:r>
          </w:p>
        </w:tc>
      </w:tr>
      <w:tr w14:paraId="7BBD44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75" w:type="dxa"/>
            <w:tcBorders>
              <w:top w:val="single" w:color="auto" w:sz="4" w:space="0"/>
              <w:left w:val="single" w:color="auto" w:sz="4" w:space="0"/>
              <w:bottom w:val="nil"/>
              <w:right w:val="single" w:color="auto" w:sz="4" w:space="0"/>
            </w:tcBorders>
            <w:noWrap w:val="0"/>
            <w:vAlign w:val="center"/>
          </w:tcPr>
          <w:p w14:paraId="1FEE5F7B">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22</w:t>
            </w:r>
          </w:p>
        </w:tc>
        <w:tc>
          <w:tcPr>
            <w:tcW w:w="8305" w:type="dxa"/>
            <w:tcBorders>
              <w:top w:val="single" w:color="auto" w:sz="4" w:space="0"/>
              <w:left w:val="single" w:color="auto" w:sz="4" w:space="0"/>
              <w:bottom w:val="nil"/>
              <w:right w:val="single" w:color="auto" w:sz="4" w:space="0"/>
            </w:tcBorders>
            <w:noWrap w:val="0"/>
            <w:vAlign w:val="center"/>
          </w:tcPr>
          <w:p w14:paraId="049A61C1">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投标文件上传:详见第三章投标人须知</w:t>
            </w:r>
          </w:p>
        </w:tc>
      </w:tr>
      <w:tr w14:paraId="51CC57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35021905">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23</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66ABBE9C">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招标文件的澄清与变更: </w:t>
            </w:r>
          </w:p>
          <w:p w14:paraId="052E7B57">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1、采购人、</w:t>
            </w:r>
            <w:r>
              <w:rPr>
                <w:rFonts w:hint="eastAsia" w:ascii="宋体" w:hAnsi="宋体" w:eastAsia="宋体" w:cs="宋体"/>
                <w:b w:val="0"/>
                <w:bCs w:val="0"/>
                <w:color w:val="auto"/>
                <w:sz w:val="24"/>
                <w:szCs w:val="24"/>
                <w:lang w:val="en-US" w:eastAsia="zh-CN"/>
              </w:rPr>
              <w:t>采购代理机构</w:t>
            </w:r>
            <w:r>
              <w:rPr>
                <w:rFonts w:hint="eastAsia" w:ascii="宋体" w:hAnsi="宋体" w:eastAsia="宋体" w:cs="宋体"/>
                <w:b w:val="0"/>
                <w:bCs w:val="0"/>
                <w:color w:val="auto"/>
                <w:sz w:val="24"/>
                <w:szCs w:val="24"/>
              </w:rPr>
              <w:t>对已发出的招标文件进行的澄清、更正或更改，澄清、更正或更改的内容将作为招标文件的组成部分。</w:t>
            </w:r>
            <w:r>
              <w:rPr>
                <w:rFonts w:hint="eastAsia" w:ascii="宋体" w:hAnsi="宋体" w:eastAsia="宋体" w:cs="宋体"/>
                <w:b w:val="0"/>
                <w:bCs w:val="0"/>
                <w:color w:val="auto"/>
                <w:sz w:val="24"/>
                <w:szCs w:val="24"/>
                <w:lang w:val="en-US" w:eastAsia="zh-CN"/>
              </w:rPr>
              <w:t>采购代理机构</w:t>
            </w:r>
            <w:r>
              <w:rPr>
                <w:rFonts w:hint="eastAsia" w:ascii="宋体" w:hAnsi="宋体" w:eastAsia="宋体" w:cs="宋体"/>
                <w:b w:val="0"/>
                <w:bCs w:val="0"/>
                <w:color w:val="auto"/>
                <w:sz w:val="24"/>
                <w:szCs w:val="24"/>
              </w:rPr>
              <w:t>将通过网站“变更公告”和“答疑文件”告知投标人。各投标人须下载招标文件和最新的答疑文件，以此编制投标文件。</w:t>
            </w:r>
          </w:p>
          <w:p w14:paraId="2C083F61">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2、因</w:t>
            </w:r>
            <w:r>
              <w:rPr>
                <w:rFonts w:hint="eastAsia" w:ascii="宋体" w:hAnsi="宋体" w:eastAsia="宋体" w:cs="宋体"/>
                <w:b w:val="0"/>
                <w:bCs w:val="0"/>
                <w:color w:val="auto"/>
                <w:kern w:val="0"/>
                <w:sz w:val="24"/>
                <w:szCs w:val="24"/>
              </w:rPr>
              <w:t>驻马店市公共资源交易中心电子交易平台</w:t>
            </w:r>
            <w:r>
              <w:rPr>
                <w:rFonts w:hint="eastAsia" w:ascii="宋体" w:hAnsi="宋体" w:eastAsia="宋体" w:cs="宋体"/>
                <w:b w:val="0"/>
                <w:bCs w:val="0"/>
                <w:color w:val="auto"/>
                <w:sz w:val="24"/>
                <w:szCs w:val="24"/>
              </w:rPr>
              <w:t>在开标前具有保密性，投标人在投标截止时间前须自行查看项目进展、变更通知、澄清及回复，因投标人未及时查看而造成的后果自负。</w:t>
            </w:r>
          </w:p>
        </w:tc>
      </w:tr>
      <w:tr w14:paraId="41B4D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26A0EF32">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24</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3A4876F3">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开标：</w:t>
            </w:r>
          </w:p>
          <w:p w14:paraId="0273253C">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1、开标当日，投标人无需到达开标现场，仅需在任意地点使用企业CA 密钥登入驻马店市公共资源交易中心电子交易平台不见面开标大厅（http://</w:t>
            </w:r>
            <w:r>
              <w:rPr>
                <w:rFonts w:hint="eastAsia" w:ascii="宋体" w:hAnsi="宋体" w:cs="宋体"/>
                <w:b w:val="0"/>
                <w:bCs w:val="0"/>
                <w:color w:val="auto"/>
                <w:kern w:val="0"/>
                <w:sz w:val="24"/>
                <w:lang w:val="en-US" w:eastAsia="zh-CN"/>
              </w:rPr>
              <w:t>http://ggzy.zhumadian.gov.cn</w:t>
            </w:r>
            <w:r>
              <w:rPr>
                <w:rFonts w:hint="eastAsia" w:ascii="宋体" w:hAnsi="宋体" w:eastAsia="宋体" w:cs="宋体"/>
                <w:b w:val="0"/>
                <w:bCs w:val="0"/>
                <w:color w:val="auto"/>
                <w:sz w:val="24"/>
                <w:szCs w:val="24"/>
              </w:rPr>
              <w:t>:9190/BidOpening/bidopeninghallaction/hall/login）及相应的配套硬件设备（摄像头、话筒、麦克风等）参加开标会议。</w:t>
            </w:r>
          </w:p>
          <w:p w14:paraId="58EB49C0">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2、开标时，投标人必须使用能正确解密投标文件的CA 密钥在规定的时间内完成远程解密，因投标人原因未能解密、解密失败或解密超时，视为投标人撤销其投标文件，系统内投标文件将被退回；因招标人原因或网上招投标平台发生故障，导致投标人无法按时完成投标文件解密或开、评标工作无法进行的，可根据实际情况报请批准后相应延迟解密时间或调整开、评标时间（友情提示：若投标人已领取副锁（含多把副锁）请注意正副锁的使用差别）。</w:t>
            </w:r>
          </w:p>
          <w:p w14:paraId="75D14C07">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3、远程开标前，投标人务必在驻马店市公共资源交易中心电子交易平台（</w:t>
            </w:r>
            <w:r>
              <w:rPr>
                <w:rFonts w:hint="eastAsia" w:ascii="宋体" w:hAnsi="宋体" w:cs="宋体"/>
                <w:b w:val="0"/>
                <w:bCs w:val="0"/>
                <w:color w:val="auto"/>
                <w:kern w:val="0"/>
                <w:sz w:val="24"/>
                <w:lang w:val="en-US" w:eastAsia="zh-CN"/>
              </w:rPr>
              <w:t>http://ggzy.zhumadian.gov.cn</w:t>
            </w:r>
            <w:r>
              <w:rPr>
                <w:rFonts w:hint="eastAsia" w:ascii="宋体" w:hAnsi="宋体" w:eastAsia="宋体" w:cs="宋体"/>
                <w:b w:val="0"/>
                <w:bCs w:val="0"/>
                <w:color w:val="auto"/>
                <w:sz w:val="24"/>
                <w:szCs w:val="24"/>
              </w:rPr>
              <w:t>:8820/TPBidder）投标文件上传模块中使用“模拟解密”功能，验证本机远程自助解密环境。</w:t>
            </w:r>
          </w:p>
          <w:p w14:paraId="6E089C9A">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4、特别提醒：</w:t>
            </w:r>
          </w:p>
          <w:p w14:paraId="28FA3B01">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    因驻马店市公共资源交易中心电子交易平台不见面交易系统具备视频直播、语音通话等，对网络带宽及硬件要求相对较高的功能，故投标人在参与使用不见面交易系统开标的项目时，需确认是否满足如下要求：</w:t>
            </w:r>
          </w:p>
          <w:p w14:paraId="13A07172">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（1）网络要求：网络带宽4M以上。</w:t>
            </w:r>
          </w:p>
          <w:p w14:paraId="164F37FB">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（2）硬件要求：电脑要求内存4G及以上，且需配套网络摄像头、麦克风、音箱等，并确保其均能正常运转。操作系统要求Windows7及以上，IE浏览器IE11及以上。</w:t>
            </w:r>
          </w:p>
          <w:p w14:paraId="4FA83825">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（3）人员要求：对于参与</w:t>
            </w:r>
            <w:r>
              <w:rPr>
                <w:rFonts w:hint="eastAsia" w:ascii="宋体" w:hAnsi="宋体" w:eastAsia="宋体" w:cs="宋体"/>
                <w:b w:val="0"/>
                <w:bCs w:val="0"/>
                <w:color w:val="auto"/>
                <w:kern w:val="0"/>
                <w:sz w:val="24"/>
                <w:szCs w:val="24"/>
              </w:rPr>
              <w:t>驻马店市公共资源交易中心电子交易平台不见面交易系统</w:t>
            </w:r>
            <w:r>
              <w:rPr>
                <w:rFonts w:hint="eastAsia" w:ascii="宋体" w:hAnsi="宋体" w:eastAsia="宋体" w:cs="宋体"/>
                <w:b w:val="0"/>
                <w:bCs w:val="0"/>
                <w:color w:val="auto"/>
                <w:sz w:val="24"/>
                <w:szCs w:val="24"/>
              </w:rPr>
              <w:t>开标的投标人，要求能熟练掌握电脑基础操作。不见面开标操作手册下载地址：</w:t>
            </w:r>
          </w:p>
          <w:p w14:paraId="40E54E09">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w:t>
            </w:r>
            <w:r>
              <w:rPr>
                <w:rFonts w:hint="eastAsia" w:ascii="宋体" w:hAnsi="宋体" w:cs="宋体"/>
                <w:b w:val="0"/>
                <w:bCs w:val="0"/>
                <w:color w:val="auto"/>
                <w:kern w:val="0"/>
                <w:sz w:val="24"/>
                <w:lang w:val="en-US" w:eastAsia="zh-CN"/>
              </w:rPr>
              <w:t>http://ggzy.zhumadian.gov.cn</w:t>
            </w:r>
            <w:r>
              <w:rPr>
                <w:rFonts w:hint="eastAsia" w:ascii="宋体" w:hAnsi="宋体" w:eastAsia="宋体" w:cs="宋体"/>
                <w:b w:val="0"/>
                <w:bCs w:val="0"/>
                <w:color w:val="auto"/>
                <w:sz w:val="24"/>
                <w:szCs w:val="24"/>
              </w:rPr>
              <w:t>/TPFront/InfoDetail/?InfoID=6e085538-6be5-4d25-80b2-12f5fc669ba1&amp;CategoryNum=026005）</w:t>
            </w:r>
          </w:p>
        </w:tc>
      </w:tr>
      <w:tr w14:paraId="59BEC8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75" w:type="dxa"/>
            <w:tcBorders>
              <w:top w:val="single" w:color="auto" w:sz="4" w:space="0"/>
              <w:left w:val="single" w:color="auto" w:sz="4" w:space="0"/>
              <w:bottom w:val="single" w:color="auto" w:sz="4" w:space="0"/>
              <w:right w:val="single" w:color="auto" w:sz="4" w:space="0"/>
            </w:tcBorders>
            <w:noWrap w:val="0"/>
            <w:vAlign w:val="center"/>
          </w:tcPr>
          <w:p w14:paraId="3CCB6CAD">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5</w:t>
            </w:r>
          </w:p>
        </w:tc>
        <w:tc>
          <w:tcPr>
            <w:tcW w:w="8305" w:type="dxa"/>
            <w:tcBorders>
              <w:top w:val="single" w:color="auto" w:sz="4" w:space="0"/>
              <w:left w:val="single" w:color="auto" w:sz="4" w:space="0"/>
              <w:bottom w:val="single" w:color="auto" w:sz="4" w:space="0"/>
              <w:right w:val="single" w:color="auto" w:sz="4" w:space="0"/>
            </w:tcBorders>
            <w:noWrap w:val="0"/>
            <w:vAlign w:val="center"/>
          </w:tcPr>
          <w:p w14:paraId="00394307">
            <w:pPr>
              <w:keepNext w:val="0"/>
              <w:keepLines w:val="0"/>
              <w:pageBreakBefore w:val="0"/>
              <w:kinsoku/>
              <w:wordWrap/>
              <w:overflowPunct/>
              <w:topLinePunct w:val="0"/>
              <w:autoSpaceDE/>
              <w:autoSpaceDN/>
              <w:bidi w:val="0"/>
              <w:adjustRightInd/>
              <w:spacing w:line="5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解释：构成本招标文件的各个组成文件应互为解释，互为说明；如有不明确或不一致，构成合同文件组成内容的，以合同文件约定内容为准；除招标文件中有特殊规定外，仅适用于招标投标阶段的规定，按招标公告、投标人须知、评标办法、投标文件格式的先后顺序解释</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同一组成文件中就同一事项的规定或约定不一致的，以编排顺序在后者为准；当招标文件与招标文件的澄清、修改或补充通知就同一内容的表述不一致时，以最后发出的书面文件为准。合同文件约定或后者明显错误的除外。</w:t>
            </w:r>
          </w:p>
          <w:p w14:paraId="077AB781">
            <w:pPr>
              <w:keepNext w:val="0"/>
              <w:keepLines w:val="0"/>
              <w:pageBreakBefore w:val="0"/>
              <w:kinsoku/>
              <w:wordWrap/>
              <w:overflowPunct/>
              <w:topLinePunct w:val="0"/>
              <w:autoSpaceDE/>
              <w:autoSpaceDN/>
              <w:bidi w:val="0"/>
              <w:adjustRightInd/>
              <w:spacing w:line="500" w:lineRule="exact"/>
              <w:textAlignment w:val="auto"/>
              <w:rPr>
                <w:rFonts w:hint="eastAsia"/>
                <w:b w:val="0"/>
                <w:bCs w:val="0"/>
                <w:color w:val="auto"/>
              </w:rPr>
            </w:pPr>
            <w:r>
              <w:rPr>
                <w:rFonts w:hint="eastAsia" w:ascii="宋体" w:hAnsi="宋体" w:eastAsia="宋体" w:cs="宋体"/>
                <w:b w:val="0"/>
                <w:bCs w:val="0"/>
                <w:color w:val="auto"/>
                <w:sz w:val="24"/>
                <w:szCs w:val="24"/>
              </w:rPr>
              <w:t>按本款前述规定仍不能形成结论的，由采购人（或</w:t>
            </w:r>
            <w:r>
              <w:rPr>
                <w:rFonts w:hint="eastAsia" w:ascii="宋体" w:hAnsi="宋体" w:eastAsia="宋体" w:cs="宋体"/>
                <w:b w:val="0"/>
                <w:bCs w:val="0"/>
                <w:color w:val="auto"/>
                <w:sz w:val="24"/>
                <w:szCs w:val="24"/>
                <w:lang w:val="en-US" w:eastAsia="zh-CN"/>
              </w:rPr>
              <w:t>采购代理机构</w:t>
            </w:r>
            <w:r>
              <w:rPr>
                <w:rFonts w:hint="eastAsia" w:ascii="宋体" w:hAnsi="宋体" w:eastAsia="宋体" w:cs="宋体"/>
                <w:b w:val="0"/>
                <w:bCs w:val="0"/>
                <w:color w:val="auto"/>
                <w:sz w:val="24"/>
                <w:szCs w:val="24"/>
              </w:rPr>
              <w:t>）负责解释。</w:t>
            </w:r>
          </w:p>
        </w:tc>
      </w:tr>
    </w:tbl>
    <w:p w14:paraId="2CE81151">
      <w:pPr>
        <w:widowControl/>
        <w:spacing w:line="460" w:lineRule="atLeast"/>
        <w:jc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br w:type="page"/>
      </w:r>
      <w:r>
        <w:rPr>
          <w:rFonts w:hint="eastAsia" w:ascii="宋体" w:hAnsi="宋体" w:eastAsia="宋体" w:cs="宋体"/>
          <w:b/>
          <w:bCs/>
          <w:color w:val="auto"/>
          <w:kern w:val="0"/>
          <w:sz w:val="32"/>
          <w:szCs w:val="32"/>
        </w:rPr>
        <w:t>一、说明</w:t>
      </w:r>
    </w:p>
    <w:p w14:paraId="4C41CCB9">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 适用范围</w:t>
      </w:r>
    </w:p>
    <w:p w14:paraId="4E0F5A50">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本询价文件仅适用于询价公告中所叙述项目的货物及相关服务采购。</w:t>
      </w:r>
    </w:p>
    <w:p w14:paraId="3CEC8D64">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 定义</w:t>
      </w:r>
    </w:p>
    <w:p w14:paraId="24708341">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2.1 “采购人”系指本次采购项目的业主方。</w:t>
      </w:r>
    </w:p>
    <w:p w14:paraId="1DBA7FC4">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2.2 “</w:t>
      </w:r>
      <w:r>
        <w:rPr>
          <w:rFonts w:hint="eastAsia" w:ascii="宋体" w:hAnsi="宋体" w:eastAsia="宋体" w:cs="宋体"/>
          <w:color w:val="auto"/>
          <w:kern w:val="0"/>
          <w:sz w:val="24"/>
          <w:lang w:val="en-US" w:eastAsia="zh-CN"/>
        </w:rPr>
        <w:t>采购代理机构</w:t>
      </w:r>
      <w:r>
        <w:rPr>
          <w:rFonts w:hint="eastAsia" w:ascii="宋体" w:hAnsi="宋体" w:eastAsia="宋体" w:cs="宋体"/>
          <w:color w:val="auto"/>
          <w:kern w:val="0"/>
          <w:sz w:val="24"/>
          <w:lang w:eastAsia="zh-CN"/>
        </w:rPr>
        <w:t>”系指本次招标采购项目活动组织方。</w:t>
      </w:r>
    </w:p>
    <w:p w14:paraId="7B72C7C5">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2.3 “供应商”系指已登录交易系统下载本询价文件，且已经提交本次响应文件的制造商或经销商。</w:t>
      </w:r>
    </w:p>
    <w:p w14:paraId="2A30E6C2">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2.4 “供应商代表”系指代表供应商参加本次询价活动的供应商的法定代表人或其委托代理人。</w:t>
      </w:r>
    </w:p>
    <w:p w14:paraId="74C2F2E2">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2.5 “货物”系指供应商按询价文件规定向采购人提供的一切设备、机械、仪器仪表、备品备件、工具、手册及其它有关技术资料和材料。</w:t>
      </w:r>
    </w:p>
    <w:p w14:paraId="6F34BB82">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2.6 “相关服务”系指询价文件规定供应商须承担的与本次采购货物相关的安装、调试、技术协助、校准、培训以及其他类似的义务。</w:t>
      </w:r>
    </w:p>
    <w:p w14:paraId="6258F305">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2.7  “询价文件有效期” 系指本次采购项目递交响应文件截止之日起至合同签订之日止的期限。成交供应商的询价文件有效期至合同完全履行止。</w:t>
      </w:r>
    </w:p>
    <w:p w14:paraId="360DF448">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 采购预算</w:t>
      </w:r>
    </w:p>
    <w:p w14:paraId="612F4630">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本次采购预算为</w:t>
      </w:r>
      <w:r>
        <w:rPr>
          <w:rFonts w:hint="eastAsia" w:ascii="宋体" w:hAnsi="宋体" w:cs="宋体"/>
          <w:color w:val="auto"/>
          <w:kern w:val="0"/>
          <w:sz w:val="24"/>
          <w:lang w:val="en-US" w:eastAsia="zh-CN"/>
        </w:rPr>
        <w:t>850000.00元，最高限价为850000.00元。</w:t>
      </w:r>
    </w:p>
    <w:p w14:paraId="52B47EE1">
      <w:pPr>
        <w:widowControl/>
        <w:spacing w:line="420" w:lineRule="exact"/>
        <w:ind w:firstLine="48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4. 供应商应提交的证明文件</w:t>
      </w:r>
    </w:p>
    <w:p w14:paraId="6335770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4.1</w:t>
      </w:r>
      <w:r>
        <w:rPr>
          <w:rFonts w:hint="eastAsia" w:ascii="宋体" w:hAnsi="宋体" w:cs="宋体"/>
          <w:color w:val="auto"/>
          <w:sz w:val="24"/>
          <w:szCs w:val="24"/>
          <w:lang w:val="en-US" w:eastAsia="zh-CN"/>
        </w:rPr>
        <w:t>新蔡县政府采购供应商信用承诺函</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提供</w:t>
      </w:r>
      <w:r>
        <w:rPr>
          <w:rFonts w:hint="eastAsia" w:ascii="宋体" w:hAnsi="宋体" w:eastAsia="宋体" w:cs="宋体"/>
          <w:color w:val="auto"/>
          <w:sz w:val="24"/>
          <w:szCs w:val="24"/>
          <w:lang w:val="en-US" w:eastAsia="zh-CN"/>
        </w:rPr>
        <w:t>原件扫描件）</w:t>
      </w:r>
    </w:p>
    <w:p w14:paraId="0139D2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cs="宋体"/>
          <w:color w:val="auto"/>
          <w:sz w:val="24"/>
          <w:szCs w:val="24"/>
          <w:lang w:val="en-US" w:eastAsia="zh-CN"/>
        </w:rPr>
        <w:t>2供应商须具有有效的营业执照</w:t>
      </w:r>
      <w:r>
        <w:rPr>
          <w:rFonts w:hint="eastAsia" w:ascii="宋体" w:hAnsi="宋体" w:eastAsia="宋体" w:cs="宋体"/>
          <w:color w:val="auto"/>
          <w:sz w:val="24"/>
          <w:szCs w:val="24"/>
          <w:lang w:val="en-US" w:eastAsia="zh-CN"/>
        </w:rPr>
        <w:t>；</w:t>
      </w:r>
    </w:p>
    <w:p w14:paraId="4A80671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4.3</w:t>
      </w:r>
      <w:r>
        <w:rPr>
          <w:rFonts w:hint="eastAsia" w:ascii="宋体" w:hAnsi="宋体" w:eastAsia="宋体" w:cs="宋体"/>
          <w:color w:val="auto"/>
          <w:sz w:val="24"/>
          <w:szCs w:val="24"/>
        </w:rPr>
        <w:t xml:space="preserve">根据《关于在政府采购活动中查询及使用信用记录有关问题的通知》财库【2016】125 号文件规定，对列入失信被执行人、重大税收违法失信主体、政府采购严重违法失信行为记录名单的供应商，拒绝其参与本项目采购活动。信用查询渠道：供应商须提供中国政府采购网 www.ccgp.gov.cn)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信用中国（www.creditchina.gov.cn）查询相关主体信用记录结果网页打印件或截图（均须注明网址），查询时间为</w:t>
      </w:r>
      <w:r>
        <w:rPr>
          <w:rFonts w:hint="eastAsia" w:ascii="宋体" w:hAnsi="宋体" w:cs="宋体"/>
          <w:color w:val="auto"/>
          <w:sz w:val="24"/>
          <w:szCs w:val="24"/>
          <w:lang w:val="en-US" w:eastAsia="zh-CN"/>
        </w:rPr>
        <w:t>询价</w:t>
      </w:r>
      <w:r>
        <w:rPr>
          <w:rFonts w:hint="eastAsia" w:ascii="宋体" w:hAnsi="宋体" w:eastAsia="宋体" w:cs="宋体"/>
          <w:color w:val="auto"/>
          <w:sz w:val="24"/>
          <w:szCs w:val="24"/>
        </w:rPr>
        <w:t>公告发布日期之后</w:t>
      </w:r>
      <w:r>
        <w:rPr>
          <w:rFonts w:hint="eastAsia" w:ascii="宋体" w:hAnsi="宋体" w:eastAsia="宋体" w:cs="宋体"/>
          <w:color w:val="auto"/>
          <w:sz w:val="24"/>
          <w:szCs w:val="24"/>
          <w:lang w:eastAsia="zh-CN"/>
        </w:rPr>
        <w:t>。</w:t>
      </w:r>
    </w:p>
    <w:p w14:paraId="0514C92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注：</w:t>
      </w:r>
      <w:r>
        <w:rPr>
          <w:rFonts w:hint="eastAsia" w:ascii="宋体" w:hAnsi="宋体" w:eastAsia="宋体" w:cs="宋体"/>
          <w:b/>
          <w:bCs w:val="0"/>
          <w:color w:val="auto"/>
          <w:kern w:val="0"/>
          <w:sz w:val="24"/>
          <w:szCs w:val="24"/>
        </w:rPr>
        <w:t>以上为必须提供的材料。本项目采用不见面交易，供应商在响应文件提交截止时间前应及时</w:t>
      </w:r>
      <w:r>
        <w:rPr>
          <w:rFonts w:hint="eastAsia" w:ascii="宋体" w:hAnsi="宋体" w:eastAsia="宋体" w:cs="宋体"/>
          <w:b/>
          <w:bCs/>
          <w:color w:val="auto"/>
          <w:kern w:val="0"/>
          <w:sz w:val="24"/>
          <w:szCs w:val="24"/>
        </w:rPr>
        <w:t>完善主体诚信库中企业信息及扫描件，提交并自行核验通过。同时在“资格审查材料”菜单下按分包挑选该包所用资格审查材料，以供评审过程中</w:t>
      </w:r>
      <w:r>
        <w:rPr>
          <w:rFonts w:hint="eastAsia" w:ascii="宋体" w:hAnsi="宋体" w:eastAsia="宋体" w:cs="宋体"/>
          <w:b/>
          <w:bCs/>
          <w:color w:val="auto"/>
          <w:kern w:val="0"/>
          <w:sz w:val="24"/>
          <w:szCs w:val="24"/>
          <w:lang w:val="en-US" w:eastAsia="zh-CN"/>
        </w:rPr>
        <w:t>询价</w:t>
      </w:r>
      <w:r>
        <w:rPr>
          <w:rFonts w:hint="eastAsia" w:ascii="宋体" w:hAnsi="宋体" w:eastAsia="宋体" w:cs="宋体"/>
          <w:b/>
          <w:bCs/>
          <w:color w:val="auto"/>
          <w:kern w:val="0"/>
          <w:sz w:val="24"/>
          <w:szCs w:val="24"/>
        </w:rPr>
        <w:t>小组查阅。供应商应确保主体诚信库信息与电子响应文件信息一致，上传的资料要真实并清晰可辨。评审时以电子响应文件及“资格审查材料及评审材料”菜单中选取的企业信息为准。</w:t>
      </w:r>
    </w:p>
    <w:p w14:paraId="0CDF95B8">
      <w:pPr>
        <w:keepNext w:val="0"/>
        <w:keepLines w:val="0"/>
        <w:pageBreakBefore w:val="0"/>
        <w:widowControl w:val="0"/>
        <w:kinsoku/>
        <w:wordWrap/>
        <w:overflowPunct/>
        <w:topLinePunct w:val="0"/>
        <w:autoSpaceDE/>
        <w:autoSpaceDN/>
        <w:bidi w:val="0"/>
        <w:adjustRightInd/>
        <w:snapToGrid/>
        <w:spacing w:line="440" w:lineRule="exact"/>
        <w:ind w:right="325" w:rightChars="155"/>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特别说明：</w:t>
      </w:r>
    </w:p>
    <w:p w14:paraId="42A2928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u w:val="single"/>
          <w:lang w:val="en-US" w:eastAsia="zh-CN"/>
        </w:rPr>
        <w:t>本项目实行资格审查信用承诺制，资格审查时应按照以下要求执行。</w:t>
      </w:r>
    </w:p>
    <w:p w14:paraId="49EADDEA">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按照新蔡县财政局</w:t>
      </w:r>
      <w:r>
        <w:rPr>
          <w:rFonts w:hint="eastAsia" w:ascii="宋体" w:hAnsi="宋体" w:eastAsia="宋体" w:cs="宋体"/>
          <w:b/>
          <w:bCs/>
          <w:color w:val="auto"/>
          <w:kern w:val="0"/>
          <w:sz w:val="24"/>
          <w:lang w:eastAsia="zh-CN"/>
        </w:rPr>
        <w:t>关于转发驻马店市财政局《</w:t>
      </w:r>
      <w:r>
        <w:rPr>
          <w:rFonts w:hint="eastAsia" w:ascii="宋体" w:hAnsi="宋体" w:eastAsia="宋体" w:cs="宋体"/>
          <w:b/>
          <w:bCs/>
          <w:color w:val="auto"/>
          <w:kern w:val="0"/>
          <w:sz w:val="24"/>
        </w:rPr>
        <w:t>关于推行政府采购资格审查环节信用承诺制的通知》的通知</w:t>
      </w:r>
      <w:r>
        <w:rPr>
          <w:rFonts w:hint="eastAsia" w:ascii="宋体" w:hAnsi="宋体" w:eastAsia="宋体" w:cs="宋体"/>
          <w:b/>
          <w:bCs/>
          <w:color w:val="auto"/>
          <w:kern w:val="0"/>
          <w:sz w:val="24"/>
          <w:lang w:eastAsia="zh-CN"/>
        </w:rPr>
        <w:t>，</w:t>
      </w:r>
      <w:r>
        <w:rPr>
          <w:rFonts w:hint="eastAsia" w:ascii="宋体" w:hAnsi="宋体" w:eastAsia="宋体" w:cs="宋体"/>
          <w:b/>
          <w:bCs/>
          <w:color w:val="auto"/>
          <w:kern w:val="0"/>
          <w:sz w:val="24"/>
          <w:lang w:val="en-US" w:eastAsia="zh-CN"/>
        </w:rPr>
        <w:t>参加政府采购项目的供应商可以以书面形式作出信用承诺，供应商只需在资格审查环节提供满足相应条件的书面承诺书，不再需要提供以下证明材料:</w:t>
      </w:r>
    </w:p>
    <w:p w14:paraId="6FDCC271">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1.具有独立承担民事责任能力的证明材料;</w:t>
      </w:r>
    </w:p>
    <w:p w14:paraId="436CE9DB">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2.符合国家相关规定的财务状况报告;</w:t>
      </w:r>
    </w:p>
    <w:p w14:paraId="1650B325">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3.依法缴纳税收的证明材料;</w:t>
      </w:r>
    </w:p>
    <w:p w14:paraId="1FC5BB57">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4.依法缴纳社会保障资金的证明材料;</w:t>
      </w:r>
    </w:p>
    <w:p w14:paraId="60B881FD">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5.具备履行政府采购合同所必需的设备和专业技术能力的证明材料;</w:t>
      </w:r>
    </w:p>
    <w:p w14:paraId="5302DDB3">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6.参加政府采购活动前三年内在经营活动中没有重大违法记录的证明材料;</w:t>
      </w:r>
    </w:p>
    <w:p w14:paraId="55180DB5">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default" w:ascii="宋体" w:hAnsi="宋体" w:eastAsia="宋体" w:cs="Arial"/>
          <w:b/>
          <w:bCs/>
          <w:color w:val="auto"/>
          <w:kern w:val="0"/>
          <w:sz w:val="24"/>
          <w:lang w:val="en-US" w:eastAsia="zh-CN"/>
        </w:rPr>
        <w:t>7.未被列入严重失信主体名单、 失信被执行人、税收违法黑名单、 政府采购严重违法失信行为记录名单的证明材料。</w:t>
      </w:r>
    </w:p>
    <w:p w14:paraId="38BAE0CF">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 xml:space="preserve">采购人有权在发放中标通知书前要求中标(成交)供应商提供证明材料， 以备核实供应商承诺事项的真实性。 </w:t>
      </w:r>
    </w:p>
    <w:p w14:paraId="1638FD27">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不适用信用承诺的情形：</w:t>
      </w:r>
    </w:p>
    <w:p w14:paraId="4CE6C704">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 xml:space="preserve">(一)供应商被列入严重失信主体名单、 失信被执行人、税收违法黑名单、 政府采购严重违法失信行为记录名单; </w:t>
      </w:r>
    </w:p>
    <w:p w14:paraId="751E2BFA">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(二)被相关监管部门作出行政处罚且尚在处罚有效期内:</w:t>
      </w:r>
    </w:p>
    <w:p w14:paraId="6E6721BB">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(三)其他法律、行政法规、 行政规章或是各级政策文件规定的不适用信用承诺的情形:</w:t>
      </w:r>
    </w:p>
    <w:p w14:paraId="0BDF078F">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(四)采购文件中未约定适用信用承诺的。</w:t>
      </w:r>
    </w:p>
    <w:p w14:paraId="3FB14AFD">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违反信用承诺的法律责任：</w:t>
      </w:r>
    </w:p>
    <w:p w14:paraId="5EB8A6A3">
      <w:pPr>
        <w:keepNext w:val="0"/>
        <w:keepLines w:val="0"/>
        <w:pageBreakBefore w:val="0"/>
        <w:widowControl w:val="0"/>
        <w:kinsoku/>
        <w:wordWrap/>
        <w:overflowPunct/>
        <w:topLinePunct w:val="0"/>
        <w:autoSpaceDE/>
        <w:autoSpaceDN/>
        <w:bidi w:val="0"/>
        <w:adjustRightInd/>
        <w:snapToGrid/>
        <w:spacing w:line="440" w:lineRule="exact"/>
        <w:ind w:right="325" w:rightChars="155" w:firstLine="482" w:firstLineChars="200"/>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lang w:val="en-US" w:eastAsia="zh-CN"/>
        </w:rPr>
        <w:t>供应商应对信用承诺内容的真实性、合法性、有效性负责。如作出虚假信用承诺， 视同为“提供虚假材料谋取中标、成交”的违法行为。经调查核实后，按照 《中华人民共和国政府采购法》第七十七条、七十九条规定， 处以采购金额千分之五以上千分之十以下的罚款， 列入不良行为记录名单，在一至三年内禁止参加政府采购活动， 有违法所得的，并处没收违法所得，情节严重的， 由市场监管部门吊销营业执照; 构成犯罪的，依法追究刑事责任; 给他人造成损失的，依照有关民事法律规定承担民事责任。</w:t>
      </w:r>
    </w:p>
    <w:p w14:paraId="6142F71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5. 询价费用</w:t>
      </w:r>
    </w:p>
    <w:p w14:paraId="72C89EE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无论询价采购过程中的作法和结果如何，供应商应自行承担所有与参加询价响应有关的全部费用，采购人和采购代理机构在任何情况下均无义务和责任承担上述费用。</w:t>
      </w:r>
    </w:p>
    <w:p w14:paraId="0D34B76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6. 联合体投标</w:t>
      </w:r>
    </w:p>
    <w:p w14:paraId="44B5AEE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本项目不接受联合体投标。</w:t>
      </w:r>
    </w:p>
    <w:p w14:paraId="12A370D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7.关联企业投标</w:t>
      </w:r>
    </w:p>
    <w:p w14:paraId="1D66FF0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7.1 本询价文件所称关联企业,是指存在关联关系的企业。“关联关系”的界定适用《中华人民共和国公司法》第二百一十</w:t>
      </w:r>
      <w:r>
        <w:rPr>
          <w:rFonts w:hint="eastAsia" w:ascii="宋体" w:hAnsi="宋体" w:cs="宋体"/>
          <w:color w:val="auto"/>
          <w:kern w:val="0"/>
          <w:sz w:val="24"/>
          <w:lang w:val="en-US" w:eastAsia="zh-CN"/>
        </w:rPr>
        <w:t>七</w:t>
      </w:r>
      <w:r>
        <w:rPr>
          <w:rFonts w:hint="eastAsia" w:ascii="宋体" w:hAnsi="宋体" w:eastAsia="宋体" w:cs="宋体"/>
          <w:color w:val="auto"/>
          <w:kern w:val="0"/>
          <w:sz w:val="24"/>
          <w:lang w:eastAsia="zh-CN"/>
        </w:rPr>
        <w:t>条之规定。</w:t>
      </w:r>
    </w:p>
    <w:p w14:paraId="17F1B837">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7.2 关联企业中, 同一个法定代表人的两个及两个以上法人，母公司、全资子公司及其控股公司，都不得同时投标。一经发现，将导致投标同时被拒绝。</w:t>
      </w:r>
    </w:p>
    <w:p w14:paraId="630B4927">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8.转包与分包</w:t>
      </w:r>
    </w:p>
    <w:p w14:paraId="71EEB663">
      <w:pPr>
        <w:widowControl/>
        <w:snapToGrid w:val="0"/>
        <w:spacing w:line="40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highlight w:val="none"/>
          <w:shd w:val="clear" w:color="auto" w:fill="FFFFFF"/>
          <w:lang w:val="en-US" w:eastAsia="zh-CN" w:bidi="ar"/>
        </w:rPr>
        <w:t>8.1</w:t>
      </w:r>
      <w:r>
        <w:rPr>
          <w:rFonts w:hint="eastAsia" w:ascii="宋体" w:hAnsi="宋体" w:eastAsia="宋体" w:cs="宋体"/>
          <w:color w:val="auto"/>
          <w:kern w:val="0"/>
          <w:sz w:val="24"/>
          <w:szCs w:val="24"/>
          <w:highlight w:val="none"/>
          <w:shd w:val="clear" w:color="auto" w:fill="FFFFFF"/>
          <w:lang w:bidi="ar"/>
        </w:rPr>
        <w:t>本</w:t>
      </w:r>
      <w:r>
        <w:rPr>
          <w:rFonts w:hint="eastAsia" w:ascii="宋体" w:hAnsi="宋体" w:eastAsia="宋体" w:cs="宋体"/>
          <w:color w:val="auto"/>
          <w:kern w:val="0"/>
          <w:sz w:val="24"/>
          <w:szCs w:val="24"/>
          <w:highlight w:val="none"/>
          <w:shd w:val="clear" w:color="auto" w:fill="FFFFFF"/>
          <w:lang w:eastAsia="zh-CN" w:bidi="ar"/>
        </w:rPr>
        <w:t>项目</w:t>
      </w:r>
      <w:r>
        <w:rPr>
          <w:rFonts w:hint="eastAsia" w:ascii="宋体" w:hAnsi="宋体" w:eastAsia="宋体" w:cs="宋体"/>
          <w:color w:val="auto"/>
          <w:kern w:val="0"/>
          <w:sz w:val="24"/>
          <w:szCs w:val="24"/>
          <w:highlight w:val="none"/>
          <w:shd w:val="clear" w:color="auto" w:fill="FFFFFF"/>
          <w:lang w:bidi="ar"/>
        </w:rPr>
        <w:t>不允许采取转包和分包方式履行合同。</w:t>
      </w:r>
    </w:p>
    <w:p w14:paraId="460945C2">
      <w:pPr>
        <w:widowControl/>
        <w:snapToGrid w:val="0"/>
        <w:spacing w:line="40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9.特别说明：</w:t>
      </w:r>
    </w:p>
    <w:p w14:paraId="69B6382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9.1供应商投标所使用的资格、信誉、荣誉、业绩与企业认证必须为本法人所拥有。   </w:t>
      </w:r>
    </w:p>
    <w:p w14:paraId="1487598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9.2 供应商代表只能接受一个供应商的委托参加投标</w:t>
      </w: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供应商代表需提供本单位劳动合同</w:t>
      </w:r>
      <w:r>
        <w:rPr>
          <w:rFonts w:hint="eastAsia" w:ascii="宋体" w:hAnsi="宋体" w:eastAsia="宋体" w:cs="宋体"/>
          <w:color w:val="auto"/>
          <w:kern w:val="0"/>
          <w:sz w:val="24"/>
          <w:lang w:eastAsia="zh-CN"/>
        </w:rPr>
        <w:t>。</w:t>
      </w:r>
    </w:p>
    <w:p w14:paraId="4393BA3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9.3 《政府采购法》第二十二条第五款“参加政府采购活动前三年内，在经营活动中没有重大违法记录”，“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711DDB1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9.4供应商在投标活动中提供虚假材料或从事其他违法活动的,其投标无效，由相关部门查处。</w:t>
      </w:r>
    </w:p>
    <w:p w14:paraId="248487F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10. 质疑和投诉</w:t>
      </w:r>
    </w:p>
    <w:p w14:paraId="1C7E9D9B">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10.1 供应商认为询价文件使自己的合法权益受到损害的，应在递交响应文件截止时间2日之前提出质疑；供应商对询价过程和成交结果使自己的合法权益受到损害的，应当在知道或者应知其权益受到损害之日起7个工作日内提出质疑。供应商对采购人或采购代理机构的质疑答复不满意或采购人或采购代理机构未在规定时间内作出答复的，可以在答复期满后15个工作日内向同级财政部门投诉。</w:t>
      </w:r>
    </w:p>
    <w:p w14:paraId="3A024EB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10.2 质疑、投诉应当采用书面形式，质疑及答疑将通过驻马店市公共资源交易中心电子交易平台不见面交易系统进行。质疑书、投诉书均应明确阐述询价文件、询价过程和询价结果中使自己合法权益受到损害的实质性内容，提供相关事实、依据和证据及其来源或线索，便于有关单位调查、答复和处理。</w:t>
      </w:r>
    </w:p>
    <w:p w14:paraId="130D4FE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11. 供应商的风险</w:t>
      </w:r>
    </w:p>
    <w:p w14:paraId="21614A07">
      <w:pPr>
        <w:widowControl/>
        <w:snapToGrid w:val="0"/>
        <w:spacing w:line="400" w:lineRule="exact"/>
        <w:ind w:firstLine="480" w:firstLineChars="200"/>
        <w:jc w:val="left"/>
        <w:rPr>
          <w:rFonts w:hint="eastAsia" w:ascii="宋体" w:hAnsi="宋体" w:eastAsia="宋体" w:cs="宋体"/>
          <w:b/>
          <w:bCs/>
          <w:color w:val="auto"/>
          <w:kern w:val="0"/>
          <w:sz w:val="32"/>
          <w:szCs w:val="32"/>
          <w:lang w:eastAsia="zh-CN"/>
        </w:rPr>
      </w:pPr>
      <w:r>
        <w:rPr>
          <w:rFonts w:hint="eastAsia" w:ascii="宋体" w:hAnsi="宋体" w:eastAsia="宋体" w:cs="宋体"/>
          <w:color w:val="auto"/>
          <w:kern w:val="0"/>
          <w:sz w:val="24"/>
          <w:lang w:eastAsia="zh-CN"/>
        </w:rPr>
        <w:t>供应商没有按照询价文件要求提供全部资料，或者供应商没有对响应文件在各方面都作出实质性响应是供应商的风险，并可能导致其响应被拒绝。</w:t>
      </w:r>
    </w:p>
    <w:p w14:paraId="471A9908">
      <w:pPr>
        <w:widowControl/>
        <w:spacing w:line="460" w:lineRule="atLeast"/>
        <w:jc w:val="center"/>
        <w:rPr>
          <w:rFonts w:hint="eastAsia" w:ascii="宋体" w:hAnsi="宋体" w:eastAsia="宋体" w:cs="宋体"/>
          <w:color w:val="auto"/>
          <w:lang w:eastAsia="zh-CN"/>
        </w:rPr>
      </w:pPr>
      <w:r>
        <w:rPr>
          <w:rFonts w:hint="eastAsia" w:ascii="宋体" w:hAnsi="宋体" w:eastAsia="宋体" w:cs="宋体"/>
          <w:b/>
          <w:bCs/>
          <w:color w:val="auto"/>
          <w:kern w:val="0"/>
          <w:sz w:val="32"/>
          <w:szCs w:val="32"/>
          <w:lang w:eastAsia="zh-CN"/>
        </w:rPr>
        <w:t>二、询价文件</w:t>
      </w:r>
    </w:p>
    <w:p w14:paraId="375222F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 询价文件的构成。本询价文件由以下部分组成：</w:t>
      </w:r>
    </w:p>
    <w:p w14:paraId="41B16C9B">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.1 询价公告</w:t>
      </w:r>
    </w:p>
    <w:p w14:paraId="5EA1F60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.2 采购需求</w:t>
      </w:r>
    </w:p>
    <w:p w14:paraId="22ACB7B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.3 供应商须知</w:t>
      </w:r>
    </w:p>
    <w:p w14:paraId="35D80603">
      <w:pPr>
        <w:widowControl/>
        <w:snapToGrid w:val="0"/>
        <w:spacing w:line="400" w:lineRule="exact"/>
        <w:ind w:firstLine="480" w:firstLineChars="200"/>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 xml:space="preserve">.4 </w:t>
      </w:r>
      <w:r>
        <w:rPr>
          <w:rFonts w:hint="eastAsia" w:ascii="宋体" w:hAnsi="宋体" w:eastAsia="宋体" w:cs="宋体"/>
          <w:color w:val="auto"/>
          <w:kern w:val="0"/>
          <w:sz w:val="24"/>
          <w:lang w:val="en-US" w:eastAsia="zh-CN"/>
        </w:rPr>
        <w:t>评标办法及评分标准</w:t>
      </w:r>
    </w:p>
    <w:p w14:paraId="5945CAFB">
      <w:pPr>
        <w:widowControl/>
        <w:snapToGrid w:val="0"/>
        <w:spacing w:line="400" w:lineRule="exact"/>
        <w:ind w:firstLine="480" w:firstLineChars="200"/>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12.5 政府采购合同（主要条款）</w:t>
      </w:r>
    </w:p>
    <w:p w14:paraId="6AF6F91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lang w:eastAsia="zh-CN"/>
        </w:rPr>
        <w:t xml:space="preserve"> 响应文件格式</w:t>
      </w:r>
    </w:p>
    <w:p w14:paraId="6781E9D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 询价文件的澄清与修改</w:t>
      </w:r>
    </w:p>
    <w:p w14:paraId="0E6A6D9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.1 提交响应文件截止之日前，采购人、采购代理机构可以对已发出的询价文件进行必要的澄清或者修改，澄清或者修改的内容作为询价文件的组成部分。澄清或者修改的内容可能影响响应文件编制的，采购人、采购代理机构应当在提交响应文件截止之日3个工作日前，在河南省政府采购网、驻马店市公共资源交易平台等媒体上发布澄清或变更公告，不足3个工作日的，应当顺延提交响应文件截止时间。</w:t>
      </w:r>
    </w:p>
    <w:p w14:paraId="2F2D19F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.2 询价文件的澄清、修改或补充都应通过本代理机构以法定形式发布。采购人未通过本代理机构对询价文件进行的澄清、修改或补充无效，评审时不予认可。</w:t>
      </w:r>
    </w:p>
    <w:p w14:paraId="7F48E570">
      <w:pPr>
        <w:widowControl/>
        <w:snapToGrid w:val="0"/>
        <w:spacing w:line="400" w:lineRule="exact"/>
        <w:ind w:firstLine="480" w:firstLineChars="200"/>
        <w:jc w:val="left"/>
        <w:rPr>
          <w:rFonts w:hint="eastAsia" w:ascii="宋体" w:hAnsi="宋体" w:cs="宋体"/>
          <w:color w:val="auto"/>
          <w:kern w:val="0"/>
          <w:sz w:val="24"/>
          <w:lang w:val="en-US"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 xml:space="preserve">3 </w:t>
      </w:r>
      <w:r>
        <w:rPr>
          <w:rFonts w:hint="eastAsia" w:ascii="宋体" w:hAnsi="宋体" w:eastAsia="宋体" w:cs="宋体"/>
          <w:color w:val="auto"/>
          <w:kern w:val="0"/>
          <w:sz w:val="24"/>
          <w:lang w:eastAsia="zh-CN"/>
        </w:rPr>
        <w:t>投标人获取招标文件后，应仔细检查招标文件的所有内容，如有残缺等问题应在获得招标文件3日内向采购代理机构或采购人提出，否则，由此引起的损失由投标人自行承担。</w:t>
      </w:r>
    </w:p>
    <w:p w14:paraId="15F3A1B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13.4</w:t>
      </w:r>
      <w:r>
        <w:rPr>
          <w:rFonts w:hint="eastAsia" w:ascii="宋体" w:hAnsi="宋体" w:eastAsia="宋体" w:cs="宋体"/>
          <w:color w:val="auto"/>
          <w:kern w:val="0"/>
          <w:sz w:val="24"/>
          <w:lang w:eastAsia="zh-CN"/>
        </w:rPr>
        <w:t xml:space="preserve"> 采购代理机构可以视具体情况延长提交响应文件截止时间和响应文件开启时间，并将在河南省政府采购网、驻马店市公共资源交易中心网</w:t>
      </w:r>
      <w:r>
        <w:rPr>
          <w:rFonts w:hint="eastAsia" w:ascii="宋体" w:hAnsi="宋体" w:eastAsia="宋体" w:cs="宋体"/>
          <w:color w:val="auto"/>
          <w:kern w:val="0"/>
          <w:sz w:val="24"/>
          <w:lang w:eastAsia="zh-CN"/>
        </w:rPr>
        <w:fldChar w:fldCharType="begin"/>
      </w:r>
      <w:r>
        <w:rPr>
          <w:rFonts w:hint="eastAsia" w:ascii="宋体" w:hAnsi="宋体" w:eastAsia="宋体" w:cs="宋体"/>
          <w:color w:val="auto"/>
          <w:kern w:val="0"/>
          <w:sz w:val="24"/>
          <w:lang w:eastAsia="zh-CN"/>
        </w:rPr>
        <w:instrText xml:space="preserve"> HYPERLINK "http://www.sxztb.gov.cn/" </w:instrText>
      </w:r>
      <w:r>
        <w:rPr>
          <w:rFonts w:hint="eastAsia" w:ascii="宋体" w:hAnsi="宋体" w:eastAsia="宋体" w:cs="宋体"/>
          <w:color w:val="auto"/>
          <w:kern w:val="0"/>
          <w:sz w:val="24"/>
          <w:lang w:eastAsia="zh-CN"/>
        </w:rPr>
        <w:fldChar w:fldCharType="separate"/>
      </w:r>
      <w:r>
        <w:rPr>
          <w:rFonts w:hint="eastAsia" w:ascii="宋体" w:hAnsi="宋体" w:eastAsia="宋体" w:cs="宋体"/>
          <w:color w:val="auto"/>
          <w:kern w:val="0"/>
          <w:sz w:val="24"/>
          <w:lang w:eastAsia="zh-CN"/>
        </w:rPr>
        <w:fldChar w:fldCharType="end"/>
      </w:r>
      <w:r>
        <w:rPr>
          <w:rFonts w:hint="eastAsia" w:ascii="宋体" w:hAnsi="宋体" w:eastAsia="宋体" w:cs="宋体"/>
          <w:color w:val="auto"/>
          <w:kern w:val="0"/>
          <w:sz w:val="24"/>
          <w:lang w:eastAsia="zh-CN"/>
        </w:rPr>
        <w:t>等相关媒体上发布更正公告或变更公告。</w:t>
      </w:r>
    </w:p>
    <w:p w14:paraId="2BBC2410">
      <w:pPr>
        <w:widowControl/>
        <w:spacing w:line="460" w:lineRule="atLeast"/>
        <w:jc w:val="center"/>
        <w:rPr>
          <w:rFonts w:hint="eastAsia" w:ascii="宋体" w:hAnsi="宋体" w:eastAsia="宋体" w:cs="宋体"/>
          <w:b/>
          <w:bCs/>
          <w:color w:val="auto"/>
          <w:kern w:val="0"/>
          <w:sz w:val="32"/>
          <w:szCs w:val="32"/>
          <w:lang w:eastAsia="zh-CN"/>
        </w:rPr>
      </w:pPr>
      <w:r>
        <w:rPr>
          <w:rFonts w:hint="eastAsia" w:ascii="宋体" w:hAnsi="宋体" w:eastAsia="宋体" w:cs="宋体"/>
          <w:b/>
          <w:bCs/>
          <w:color w:val="auto"/>
          <w:kern w:val="0"/>
          <w:sz w:val="32"/>
          <w:szCs w:val="32"/>
          <w:lang w:eastAsia="zh-CN"/>
        </w:rPr>
        <w:t>三、响应文件的编制</w:t>
      </w:r>
    </w:p>
    <w:p w14:paraId="2B4546D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 xml:space="preserve">14. </w:t>
      </w:r>
      <w:r>
        <w:rPr>
          <w:rFonts w:hint="eastAsia" w:ascii="宋体" w:hAnsi="宋体" w:eastAsia="宋体" w:cs="宋体"/>
          <w:color w:val="auto"/>
          <w:kern w:val="0"/>
          <w:sz w:val="24"/>
          <w:lang w:eastAsia="zh-CN"/>
        </w:rPr>
        <w:t>要求</w:t>
      </w:r>
    </w:p>
    <w:p w14:paraId="3878FC4B">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14</w:t>
      </w: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供应商应仔细阅读询价文件的所有内容，按照询价文件提供的格式编写响应文件，不得缺少或留空任何询价文件要求填写的表格或提交的资料。响应文件须按询价文件提供的格式填列，未提供格式的可自行拟定。响应文件应对询价文件的要求作出实质性响应，供应商对所提供的全部资料的合法性、真实性负责。</w:t>
      </w:r>
    </w:p>
    <w:p w14:paraId="776D1A16">
      <w:pPr>
        <w:widowControl/>
        <w:snapToGrid w:val="0"/>
        <w:spacing w:line="400" w:lineRule="exact"/>
        <w:ind w:firstLine="480" w:firstLineChars="200"/>
        <w:jc w:val="left"/>
        <w:rPr>
          <w:rFonts w:hint="eastAsia" w:ascii="宋体" w:hAnsi="宋体" w:eastAsia="宋体" w:cs="宋体"/>
          <w:color w:val="FF0000"/>
          <w:kern w:val="0"/>
          <w:sz w:val="24"/>
          <w:lang w:eastAsia="zh-CN"/>
        </w:rPr>
      </w:pPr>
      <w:r>
        <w:rPr>
          <w:rFonts w:hint="eastAsia" w:ascii="宋体" w:hAnsi="宋体" w:eastAsia="宋体" w:cs="宋体"/>
          <w:color w:val="auto"/>
          <w:kern w:val="0"/>
          <w:sz w:val="24"/>
          <w:lang w:val="en-US" w:eastAsia="zh-CN"/>
        </w:rPr>
        <w:t>14</w:t>
      </w:r>
      <w:r>
        <w:rPr>
          <w:rFonts w:hint="eastAsia" w:ascii="宋体" w:hAnsi="宋体" w:eastAsia="宋体" w:cs="宋体"/>
          <w:color w:val="auto"/>
          <w:kern w:val="0"/>
          <w:sz w:val="24"/>
          <w:lang w:eastAsia="zh-CN"/>
        </w:rPr>
        <w:t>.2</w:t>
      </w:r>
      <w:r>
        <w:rPr>
          <w:rFonts w:hint="eastAsia" w:ascii="宋体" w:hAnsi="宋体" w:eastAsia="宋体" w:cs="宋体"/>
          <w:color w:val="FF0000"/>
          <w:kern w:val="0"/>
          <w:sz w:val="24"/>
          <w:lang w:val="en-US" w:eastAsia="zh-CN"/>
        </w:rPr>
        <w:t xml:space="preserve"> </w:t>
      </w:r>
      <w:r>
        <w:rPr>
          <w:rFonts w:hint="eastAsia" w:ascii="宋体" w:hAnsi="宋体" w:eastAsia="宋体" w:cs="宋体"/>
          <w:color w:val="auto"/>
          <w:kern w:val="0"/>
          <w:sz w:val="24"/>
          <w:lang w:eastAsia="zh-CN"/>
        </w:rPr>
        <w:t>供应商应完整签署响应文件格式附件中《询价申请及声明》、《</w:t>
      </w:r>
      <w:r>
        <w:rPr>
          <w:rFonts w:hint="eastAsia" w:ascii="宋体" w:hAnsi="宋体" w:eastAsia="宋体" w:cs="宋体"/>
          <w:color w:val="auto"/>
          <w:kern w:val="0"/>
          <w:sz w:val="24"/>
          <w:lang w:val="en-US" w:eastAsia="zh-CN"/>
        </w:rPr>
        <w:t>开标</w:t>
      </w:r>
      <w:r>
        <w:rPr>
          <w:rFonts w:hint="eastAsia" w:ascii="宋体" w:hAnsi="宋体" w:eastAsia="宋体" w:cs="宋体"/>
          <w:color w:val="auto"/>
          <w:kern w:val="0"/>
          <w:sz w:val="24"/>
          <w:lang w:eastAsia="zh-CN"/>
        </w:rPr>
        <w:t>一览表》等所有附件内容，不得随意增减内容</w:t>
      </w:r>
      <w:r>
        <w:rPr>
          <w:rFonts w:hint="eastAsia" w:ascii="宋体" w:hAnsi="宋体" w:eastAsia="宋体" w:cs="宋体"/>
          <w:color w:val="auto"/>
          <w:kern w:val="0"/>
          <w:sz w:val="24"/>
          <w:lang w:val="en-US" w:eastAsia="zh-CN"/>
        </w:rPr>
        <w:t>,</w:t>
      </w:r>
      <w:r>
        <w:rPr>
          <w:rFonts w:hint="eastAsia" w:ascii="宋体" w:hAnsi="宋体" w:eastAsia="宋体" w:cs="宋体"/>
          <w:color w:val="auto"/>
          <w:kern w:val="0"/>
          <w:sz w:val="24"/>
          <w:lang w:eastAsia="zh-CN"/>
        </w:rPr>
        <w:t>否则视为对询价文件未作出实质性响应。</w:t>
      </w:r>
    </w:p>
    <w:p w14:paraId="52EAECE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14</w:t>
      </w:r>
      <w:r>
        <w:rPr>
          <w:rFonts w:hint="eastAsia" w:ascii="宋体" w:hAnsi="宋体" w:eastAsia="宋体" w:cs="宋体"/>
          <w:color w:val="auto"/>
          <w:kern w:val="0"/>
          <w:sz w:val="24"/>
          <w:lang w:eastAsia="zh-CN"/>
        </w:rPr>
        <w:t>.3</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供应商投报多包的(如有)，各包应分别制作响应文件</w:t>
      </w:r>
    </w:p>
    <w:p w14:paraId="5DE9B6D7">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 响应文件的语言和计量单位</w:t>
      </w:r>
    </w:p>
    <w:p w14:paraId="6D19AD7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15</w:t>
      </w:r>
      <w:r>
        <w:rPr>
          <w:rFonts w:hint="eastAsia" w:ascii="宋体" w:hAnsi="宋体" w:eastAsia="宋体" w:cs="宋体"/>
          <w:color w:val="auto"/>
          <w:kern w:val="0"/>
          <w:sz w:val="24"/>
          <w:lang w:eastAsia="zh-CN"/>
        </w:rPr>
        <w:t>.1</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eastAsia="zh-CN"/>
        </w:rPr>
        <w:t>响应文件以及供应商与采购人、采购代理机构就有关询价事宜的所有来往函电均应使用简体中文书写。</w:t>
      </w:r>
    </w:p>
    <w:p w14:paraId="11BF63C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15</w:t>
      </w:r>
      <w:r>
        <w:rPr>
          <w:rFonts w:hint="eastAsia" w:ascii="宋体" w:hAnsi="宋体" w:eastAsia="宋体" w:cs="宋体"/>
          <w:color w:val="auto"/>
          <w:kern w:val="0"/>
          <w:sz w:val="24"/>
          <w:lang w:eastAsia="zh-CN"/>
        </w:rPr>
        <w:t>.2 关于计量单位，询价文件已有明确规定的，使用询价文件规定的计量单位；询价文件没有规定的，应采用中华人民共和国法定计量单位，否则视为对询价文件未作出实质性响应。</w:t>
      </w:r>
    </w:p>
    <w:p w14:paraId="185FB757">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15</w:t>
      </w:r>
      <w:r>
        <w:rPr>
          <w:rFonts w:hint="eastAsia" w:ascii="宋体" w:hAnsi="宋体" w:eastAsia="宋体" w:cs="宋体"/>
          <w:color w:val="auto"/>
          <w:kern w:val="0"/>
          <w:sz w:val="24"/>
          <w:lang w:eastAsia="zh-CN"/>
        </w:rPr>
        <w:t>.3 原版为外文的证书类文件，以及由外国人做出的本人签名、外国公司的名称或外国印章等可以是外文，但应当提供中文翻译文件并加盖供应商公章。必要时询价小组可以要求供应商提供附有公证书的中文翻译文件或者与原版文件签章相一致的中文翻译文件。</w:t>
      </w:r>
    </w:p>
    <w:p w14:paraId="5A8A354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cs="宋体"/>
          <w:color w:val="auto"/>
          <w:kern w:val="0"/>
          <w:sz w:val="24"/>
          <w:lang w:val="en-US" w:eastAsia="zh-CN"/>
        </w:rPr>
        <w:t>6</w:t>
      </w:r>
      <w:r>
        <w:rPr>
          <w:rFonts w:hint="eastAsia" w:ascii="宋体" w:hAnsi="宋体" w:eastAsia="宋体" w:cs="宋体"/>
          <w:color w:val="auto"/>
          <w:kern w:val="0"/>
          <w:sz w:val="24"/>
          <w:lang w:eastAsia="zh-CN"/>
        </w:rPr>
        <w:t>. 响应文件的组成。响应文件应至少包括下列部分：</w:t>
      </w:r>
    </w:p>
    <w:p w14:paraId="599C87D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16</w:t>
      </w:r>
      <w:r>
        <w:rPr>
          <w:rFonts w:hint="eastAsia" w:ascii="宋体" w:hAnsi="宋体" w:eastAsia="宋体" w:cs="宋体"/>
          <w:color w:val="auto"/>
          <w:kern w:val="0"/>
          <w:sz w:val="24"/>
          <w:lang w:eastAsia="zh-CN"/>
        </w:rPr>
        <w:t>.1  询价申请及声明</w:t>
      </w:r>
    </w:p>
    <w:p w14:paraId="60DD89A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16</w:t>
      </w:r>
      <w:r>
        <w:rPr>
          <w:rFonts w:hint="eastAsia" w:ascii="宋体" w:hAnsi="宋体" w:eastAsia="宋体" w:cs="宋体"/>
          <w:color w:val="auto"/>
          <w:kern w:val="0"/>
          <w:sz w:val="24"/>
          <w:lang w:eastAsia="zh-CN"/>
        </w:rPr>
        <w:t>.2 </w:t>
      </w:r>
      <w:r>
        <w:rPr>
          <w:rFonts w:hint="eastAsia" w:ascii="宋体" w:hAnsi="宋体" w:cs="宋体"/>
          <w:color w:val="auto"/>
          <w:kern w:val="0"/>
          <w:sz w:val="24"/>
          <w:lang w:val="en-US" w:eastAsia="zh-CN"/>
        </w:rPr>
        <w:t>开标</w:t>
      </w:r>
      <w:r>
        <w:rPr>
          <w:rFonts w:hint="eastAsia" w:ascii="宋体" w:hAnsi="宋体" w:eastAsia="宋体" w:cs="宋体"/>
          <w:color w:val="auto"/>
          <w:kern w:val="0"/>
          <w:sz w:val="24"/>
          <w:lang w:eastAsia="zh-CN"/>
        </w:rPr>
        <w:t>一览表</w:t>
      </w:r>
    </w:p>
    <w:p w14:paraId="4AFD881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16</w:t>
      </w:r>
      <w:r>
        <w:rPr>
          <w:rFonts w:hint="eastAsia" w:ascii="宋体" w:hAnsi="宋体" w:eastAsia="宋体" w:cs="宋体"/>
          <w:color w:val="auto"/>
          <w:kern w:val="0"/>
          <w:sz w:val="24"/>
          <w:lang w:eastAsia="zh-CN"/>
        </w:rPr>
        <w:t>.3  报价明细表</w:t>
      </w:r>
    </w:p>
    <w:p w14:paraId="7851A92B">
      <w:pPr>
        <w:widowControl/>
        <w:snapToGrid w:val="0"/>
        <w:spacing w:line="400" w:lineRule="exact"/>
        <w:ind w:firstLine="480" w:firstLineChars="200"/>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16.4  产品质量及售后服务承诺</w:t>
      </w:r>
    </w:p>
    <w:p w14:paraId="118C68E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16</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 技术响应表</w:t>
      </w:r>
    </w:p>
    <w:p w14:paraId="58C9EEB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16</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6</w:t>
      </w:r>
      <w:r>
        <w:rPr>
          <w:rFonts w:hint="eastAsia" w:ascii="宋体" w:hAnsi="宋体" w:eastAsia="宋体" w:cs="宋体"/>
          <w:color w:val="auto"/>
          <w:kern w:val="0"/>
          <w:sz w:val="24"/>
          <w:lang w:eastAsia="zh-CN"/>
        </w:rPr>
        <w:t> 商务响应表</w:t>
      </w:r>
    </w:p>
    <w:p w14:paraId="484A38B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16</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eastAsia="zh-CN"/>
        </w:rPr>
        <w:t> 法定代表人身份证明</w:t>
      </w:r>
    </w:p>
    <w:p w14:paraId="78FD3F3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16</w:t>
      </w:r>
      <w:r>
        <w:rPr>
          <w:rFonts w:hint="eastAsia" w:ascii="宋体" w:hAnsi="宋体" w:eastAsia="宋体" w:cs="宋体"/>
          <w:color w:val="auto"/>
          <w:kern w:val="0"/>
          <w:sz w:val="24"/>
          <w:lang w:val="en-US" w:eastAsia="zh-CN"/>
        </w:rPr>
        <w:t>.</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法定代表人授权书</w:t>
      </w:r>
    </w:p>
    <w:p w14:paraId="69F0D34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16</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9</w:t>
      </w:r>
      <w:r>
        <w:rPr>
          <w:rFonts w:hint="eastAsia" w:ascii="宋体" w:hAnsi="宋体" w:eastAsia="宋体" w:cs="宋体"/>
          <w:color w:val="auto"/>
          <w:kern w:val="0"/>
          <w:sz w:val="24"/>
          <w:lang w:eastAsia="zh-CN"/>
        </w:rPr>
        <w:t> 证明文件</w:t>
      </w:r>
    </w:p>
    <w:p w14:paraId="6CC3718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16</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10</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eastAsia="zh-CN"/>
        </w:rPr>
        <w:t>抵制商业贿赂承诺</w:t>
      </w:r>
    </w:p>
    <w:p w14:paraId="25801394">
      <w:pPr>
        <w:pStyle w:val="31"/>
        <w:rPr>
          <w:rFonts w:hint="eastAsia"/>
          <w:lang w:eastAsia="zh-CN"/>
        </w:rPr>
      </w:pPr>
      <w:r>
        <w:rPr>
          <w:rFonts w:hint="eastAsia" w:ascii="宋体" w:hAnsi="宋体" w:cs="宋体"/>
          <w:color w:val="auto"/>
          <w:kern w:val="0"/>
          <w:sz w:val="24"/>
          <w:lang w:val="en-US" w:eastAsia="zh-CN"/>
        </w:rPr>
        <w:t xml:space="preserve">16.11 </w:t>
      </w:r>
      <w:r>
        <w:rPr>
          <w:rFonts w:hint="eastAsia" w:ascii="宋体" w:hAnsi="宋体" w:eastAsia="宋体" w:cs="宋体"/>
          <w:color w:val="auto"/>
          <w:sz w:val="24"/>
          <w:szCs w:val="24"/>
          <w:lang w:eastAsia="zh-CN"/>
        </w:rPr>
        <w:t>政府采购政策</w:t>
      </w:r>
    </w:p>
    <w:p w14:paraId="4D64275F">
      <w:pPr>
        <w:widowControl/>
        <w:numPr>
          <w:ilvl w:val="0"/>
          <w:numId w:val="0"/>
        </w:numPr>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val="en-US" w:eastAsia="zh-CN"/>
        </w:rPr>
        <w:t>.</w:t>
      </w:r>
      <w:r>
        <w:rPr>
          <w:rFonts w:hint="eastAsia" w:ascii="宋体" w:hAnsi="宋体" w:eastAsia="宋体" w:cs="宋体"/>
          <w:color w:val="auto"/>
          <w:kern w:val="0"/>
          <w:sz w:val="24"/>
          <w:lang w:eastAsia="zh-CN"/>
        </w:rPr>
        <w:t>投标文件有效期</w:t>
      </w:r>
    </w:p>
    <w:p w14:paraId="6C434A21">
      <w:pPr>
        <w:widowControl/>
        <w:numPr>
          <w:ilvl w:val="0"/>
          <w:numId w:val="0"/>
        </w:numPr>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val="en-US" w:eastAsia="zh-CN"/>
        </w:rPr>
        <w:t>.1</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eastAsia="zh-CN"/>
        </w:rPr>
        <w:t>投标有效期为递交响应性文件截止期结束后</w:t>
      </w:r>
      <w:r>
        <w:rPr>
          <w:rFonts w:hint="eastAsia" w:ascii="宋体" w:hAnsi="宋体" w:cs="宋体"/>
          <w:color w:val="auto"/>
          <w:kern w:val="0"/>
          <w:sz w:val="24"/>
          <w:lang w:eastAsia="zh-CN"/>
        </w:rPr>
        <w:t>60日</w:t>
      </w:r>
      <w:r>
        <w:rPr>
          <w:rFonts w:hint="eastAsia" w:ascii="宋体" w:hAnsi="宋体" w:eastAsia="宋体" w:cs="宋体"/>
          <w:color w:val="auto"/>
          <w:kern w:val="0"/>
          <w:sz w:val="24"/>
          <w:lang w:eastAsia="zh-CN"/>
        </w:rPr>
        <w:t>。成交供应商的响应性文件是合同的组成部分,有效期至合同完全履行止。</w:t>
      </w:r>
    </w:p>
    <w:p w14:paraId="3085F0C6">
      <w:pPr>
        <w:widowControl/>
        <w:numPr>
          <w:ilvl w:val="0"/>
          <w:numId w:val="0"/>
        </w:numPr>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1</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val="en-US" w:eastAsia="zh-CN"/>
        </w:rPr>
        <w:t>.2</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eastAsia="zh-CN"/>
        </w:rPr>
        <w:t>在原定投标有效期满之前，如果出现特殊情况，招标机构可以书面形式提出延长投标有效期的要求。供应商以书面形式予以答复，可以拒绝。同意延长投标有效期的供应商不允许修改其响应性文件。</w:t>
      </w:r>
    </w:p>
    <w:p w14:paraId="670E6DD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eastAsia="zh-CN"/>
        </w:rPr>
        <w:t>. 询价报价</w:t>
      </w:r>
    </w:p>
    <w:p w14:paraId="0425B88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所有询价报价均以人民币元为计算单位。供应商的报价为交货地点交货价格，包括货物、随配附件、备品备件、工具、厂家赠品、运抵指定交货地点费用、保险费、安装调试费、售后服务、税金及其他所有费用的总和。</w:t>
      </w:r>
    </w:p>
    <w:p w14:paraId="080FE98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cs="宋体"/>
          <w:color w:val="auto"/>
          <w:kern w:val="0"/>
          <w:sz w:val="24"/>
          <w:lang w:val="en-US" w:eastAsia="zh-CN"/>
        </w:rPr>
        <w:t>9</w:t>
      </w:r>
      <w:r>
        <w:rPr>
          <w:rFonts w:hint="eastAsia" w:ascii="宋体" w:hAnsi="宋体" w:eastAsia="宋体" w:cs="宋体"/>
          <w:color w:val="auto"/>
          <w:kern w:val="0"/>
          <w:sz w:val="24"/>
          <w:lang w:eastAsia="zh-CN"/>
        </w:rPr>
        <w:t>. 询价保证金：无。</w:t>
      </w:r>
    </w:p>
    <w:p w14:paraId="661530B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 响应文件的签署</w:t>
      </w:r>
    </w:p>
    <w:p w14:paraId="2CE93F43">
      <w:pPr>
        <w:widowControl/>
        <w:snapToGrid w:val="0"/>
        <w:spacing w:line="400" w:lineRule="exact"/>
        <w:ind w:firstLine="480" w:firstLineChars="200"/>
        <w:jc w:val="left"/>
        <w:rPr>
          <w:rFonts w:hint="eastAsia" w:ascii="宋体" w:hAnsi="宋体" w:eastAsia="宋体" w:cs="宋体"/>
          <w:color w:val="FF0000"/>
          <w:kern w:val="0"/>
          <w:sz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.1 供应商应按本询价文件规定的格式和顺序编制响应文件。除了响应文件封面以外，每个页面都要在明显位置编制页码，按流水顺序填写，字迹必须清晰可认，响应文件的目录必须编序。响应文件内容不完整、编排混乱导致被误读、漏读或者查找不到相关内容的，由供应商负责。</w:t>
      </w:r>
    </w:p>
    <w:p w14:paraId="1B22801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eastAsia="zh-CN"/>
        </w:rPr>
        <w:t>投标文件（.zmdtf格式）是根据“驻马店市公共资源交易中心电子交易平台”下载的电子招标文件，制作生成的加密版投标文件。</w:t>
      </w:r>
    </w:p>
    <w:p w14:paraId="018106D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 xml:space="preserve"> 供应商在编制电子响应性文件时，根据询价文件的要求用法人CA秘钥和企业CA秘钥进行签章制作。生成电子响应性文件时，只能用本单位的企业CA秘钥。生成后的电子响应性文件须按询价文件的格式要求完成电子签字或盖章。“开标一览表”报价将作为电子开标的唱标依据。</w:t>
      </w:r>
    </w:p>
    <w:p w14:paraId="5207BBC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 xml:space="preserve"> 不接受电报、电传和传真的响应性文件。</w:t>
      </w:r>
    </w:p>
    <w:p w14:paraId="3BCBC430">
      <w:pPr>
        <w:widowControl/>
        <w:snapToGrid w:val="0"/>
        <w:spacing w:line="40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 xml:space="preserve"> 全套响应性文件应无涂改和行间插字，除非这些改动是为改正供应商造成的必须修改的错误而进行的。有改动时，修改处应由供应商代表签署证明或加盖公章，但非供应商出具的材料，供应商改动</w:t>
      </w:r>
      <w:r>
        <w:rPr>
          <w:rFonts w:hint="eastAsia" w:ascii="宋体" w:hAnsi="宋体" w:eastAsia="宋体" w:cs="宋体"/>
          <w:color w:val="auto"/>
          <w:kern w:val="0"/>
          <w:sz w:val="24"/>
          <w:szCs w:val="24"/>
          <w:lang w:eastAsia="zh-CN"/>
        </w:rPr>
        <w:t>无效。</w:t>
      </w:r>
    </w:p>
    <w:p w14:paraId="4B33896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20</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6</w:t>
      </w:r>
      <w:r>
        <w:rPr>
          <w:rFonts w:hint="eastAsia" w:ascii="宋体" w:hAnsi="宋体" w:eastAsia="宋体" w:cs="宋体"/>
          <w:color w:val="auto"/>
          <w:kern w:val="0"/>
          <w:sz w:val="24"/>
          <w:lang w:eastAsia="zh-CN"/>
        </w:rPr>
        <w:t xml:space="preserve"> 未按本须知规定的格式填写响应性文件或响应性文件字迹模糊不清，导致询价小组无法认定是否实质性响应询价文件的，其响应性文件将被作为无效响应性文件。</w:t>
      </w:r>
    </w:p>
    <w:p w14:paraId="33F288C0">
      <w:pPr>
        <w:widowControl/>
        <w:spacing w:line="460" w:lineRule="atLeast"/>
        <w:jc w:val="center"/>
        <w:rPr>
          <w:rFonts w:hint="eastAsia" w:ascii="宋体" w:hAnsi="宋体" w:eastAsia="宋体" w:cs="宋体"/>
          <w:b/>
          <w:bCs/>
          <w:color w:val="auto"/>
          <w:kern w:val="0"/>
          <w:sz w:val="32"/>
          <w:szCs w:val="32"/>
          <w:lang w:eastAsia="zh-CN"/>
        </w:rPr>
      </w:pPr>
      <w:r>
        <w:rPr>
          <w:rFonts w:hint="eastAsia" w:ascii="宋体" w:hAnsi="宋体" w:eastAsia="宋体" w:cs="宋体"/>
          <w:b/>
          <w:bCs/>
          <w:color w:val="auto"/>
          <w:kern w:val="0"/>
          <w:sz w:val="32"/>
          <w:szCs w:val="32"/>
          <w:lang w:eastAsia="zh-CN"/>
        </w:rPr>
        <w:t>四、响应文件的</w:t>
      </w:r>
      <w:r>
        <w:rPr>
          <w:rFonts w:hint="eastAsia" w:ascii="宋体" w:hAnsi="宋体" w:eastAsia="宋体" w:cs="宋体"/>
          <w:b/>
          <w:bCs/>
          <w:color w:val="auto"/>
          <w:kern w:val="0"/>
          <w:sz w:val="32"/>
          <w:szCs w:val="32"/>
          <w:lang w:val="en-US" w:eastAsia="zh-CN"/>
        </w:rPr>
        <w:t>上传、</w:t>
      </w:r>
      <w:r>
        <w:rPr>
          <w:rFonts w:hint="eastAsia" w:ascii="宋体" w:hAnsi="宋体" w:eastAsia="宋体" w:cs="宋体"/>
          <w:b/>
          <w:bCs/>
          <w:color w:val="auto"/>
          <w:kern w:val="0"/>
          <w:sz w:val="32"/>
          <w:szCs w:val="32"/>
          <w:lang w:eastAsia="zh-CN"/>
        </w:rPr>
        <w:t>递交</w:t>
      </w:r>
    </w:p>
    <w:p w14:paraId="0E00880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1</w:t>
      </w:r>
      <w:r>
        <w:rPr>
          <w:rFonts w:hint="eastAsia" w:ascii="宋体" w:hAnsi="宋体" w:eastAsia="宋体" w:cs="宋体"/>
          <w:color w:val="auto"/>
          <w:kern w:val="0"/>
          <w:sz w:val="24"/>
          <w:lang w:eastAsia="zh-CN"/>
        </w:rPr>
        <w:t>. 响应文件的</w:t>
      </w:r>
      <w:r>
        <w:rPr>
          <w:rFonts w:hint="eastAsia" w:ascii="宋体" w:hAnsi="宋体" w:eastAsia="宋体" w:cs="宋体"/>
          <w:color w:val="auto"/>
          <w:kern w:val="0"/>
          <w:sz w:val="24"/>
          <w:lang w:val="en-US" w:eastAsia="zh-CN"/>
        </w:rPr>
        <w:t>上传、</w:t>
      </w:r>
      <w:r>
        <w:rPr>
          <w:rFonts w:hint="eastAsia" w:ascii="宋体" w:hAnsi="宋体" w:eastAsia="宋体" w:cs="宋体"/>
          <w:color w:val="auto"/>
          <w:kern w:val="0"/>
          <w:sz w:val="24"/>
          <w:lang w:eastAsia="zh-CN"/>
        </w:rPr>
        <w:t>递交</w:t>
      </w:r>
    </w:p>
    <w:p w14:paraId="6C066F0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1</w:t>
      </w:r>
      <w:r>
        <w:rPr>
          <w:rFonts w:hint="eastAsia" w:ascii="宋体" w:hAnsi="宋体" w:eastAsia="宋体" w:cs="宋体"/>
          <w:color w:val="auto"/>
          <w:kern w:val="0"/>
          <w:sz w:val="24"/>
          <w:lang w:eastAsia="zh-CN"/>
        </w:rPr>
        <w:t>.1投标人应在招标公告中规定的投标截止时间前将制作好的电子投标文件加密上传至驻马店市公共资源交易中心电子交易平台，逾期上传其投标将被拒绝。</w:t>
      </w:r>
    </w:p>
    <w:p w14:paraId="1C172EA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1</w:t>
      </w:r>
      <w:r>
        <w:rPr>
          <w:rFonts w:hint="eastAsia" w:ascii="宋体" w:hAnsi="宋体" w:eastAsia="宋体" w:cs="宋体"/>
          <w:color w:val="auto"/>
          <w:kern w:val="0"/>
          <w:sz w:val="24"/>
          <w:lang w:eastAsia="zh-CN"/>
        </w:rPr>
        <w:t>.2投标人因驻马店市公共资源交易中心电子交易平台投标系统出现问题无法上传电子投标文件时，请与江苏国泰新点软件有限公司联系，联系电话：0396-2613088</w:t>
      </w:r>
    </w:p>
    <w:p w14:paraId="1F8BE21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 响应文件的修改和撤回</w:t>
      </w:r>
    </w:p>
    <w:p w14:paraId="69F5141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.1 供应商在递交询价文件截止时间前，可以多次修改或撤回已递交的投标文件，最终响应文件以截止时间前完成上传至驻马店市公共资源交易中心电子交易平台</w:t>
      </w:r>
      <w:r>
        <w:rPr>
          <w:rFonts w:hint="eastAsia" w:ascii="宋体" w:hAnsi="宋体" w:eastAsia="宋体" w:cs="宋体"/>
          <w:color w:val="auto"/>
          <w:kern w:val="0"/>
          <w:sz w:val="24"/>
          <w:lang w:val="en-US" w:eastAsia="zh-CN"/>
        </w:rPr>
        <w:t>的</w:t>
      </w:r>
      <w:r>
        <w:rPr>
          <w:rFonts w:hint="eastAsia" w:ascii="宋体" w:hAnsi="宋体" w:eastAsia="宋体" w:cs="宋体"/>
          <w:color w:val="auto"/>
          <w:kern w:val="0"/>
          <w:sz w:val="24"/>
          <w:lang w:eastAsia="zh-CN"/>
        </w:rPr>
        <w:t>最后一份响应文件为准。</w:t>
      </w:r>
    </w:p>
    <w:p w14:paraId="44DBF1C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.2 供应商在递交询价文件截止期后不得修改、撤回响应文件。供应商在递交询价文件截止时间后修改响应文件的，将被拒绝接受。</w:t>
      </w:r>
    </w:p>
    <w:p w14:paraId="5D40A6A2">
      <w:pPr>
        <w:widowControl/>
        <w:snapToGrid w:val="0"/>
        <w:spacing w:line="400" w:lineRule="exact"/>
        <w:jc w:val="left"/>
        <w:rPr>
          <w:rFonts w:hint="eastAsia" w:ascii="宋体" w:hAnsi="宋体" w:eastAsia="宋体" w:cs="宋体"/>
          <w:color w:val="auto"/>
          <w:kern w:val="0"/>
          <w:sz w:val="24"/>
          <w:lang w:eastAsia="zh-CN"/>
        </w:rPr>
      </w:pPr>
    </w:p>
    <w:p w14:paraId="69F16F65">
      <w:pPr>
        <w:widowControl/>
        <w:numPr>
          <w:ilvl w:val="0"/>
          <w:numId w:val="0"/>
        </w:numPr>
        <w:spacing w:line="460" w:lineRule="atLeast"/>
        <w:ind w:leftChars="-134" w:firstLine="3534" w:firstLineChars="1100"/>
        <w:jc w:val="both"/>
        <w:rPr>
          <w:rFonts w:hint="eastAsia" w:ascii="宋体" w:hAnsi="宋体" w:eastAsia="宋体" w:cs="宋体"/>
          <w:b/>
          <w:bCs/>
          <w:color w:val="auto"/>
          <w:kern w:val="0"/>
          <w:sz w:val="32"/>
          <w:szCs w:val="32"/>
          <w:lang w:eastAsia="zh-CN"/>
        </w:rPr>
      </w:pPr>
      <w:r>
        <w:rPr>
          <w:rFonts w:hint="eastAsia" w:ascii="宋体" w:hAnsi="宋体" w:eastAsia="宋体" w:cs="宋体"/>
          <w:b/>
          <w:bCs/>
          <w:color w:val="auto"/>
          <w:kern w:val="0"/>
          <w:sz w:val="32"/>
          <w:szCs w:val="32"/>
          <w:lang w:val="en-US" w:eastAsia="zh-CN"/>
        </w:rPr>
        <w:t>五、</w:t>
      </w:r>
      <w:r>
        <w:rPr>
          <w:rFonts w:hint="eastAsia" w:ascii="宋体" w:hAnsi="宋体" w:eastAsia="宋体" w:cs="宋体"/>
          <w:b/>
          <w:bCs/>
          <w:color w:val="auto"/>
          <w:kern w:val="0"/>
          <w:sz w:val="32"/>
          <w:szCs w:val="32"/>
          <w:lang w:eastAsia="zh-CN"/>
        </w:rPr>
        <w:t>询价</w:t>
      </w:r>
    </w:p>
    <w:p w14:paraId="77E1154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.开标、唱标</w:t>
      </w:r>
    </w:p>
    <w:p w14:paraId="3F48CB1F">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.1 在</w:t>
      </w:r>
      <w:r>
        <w:rPr>
          <w:rFonts w:hint="eastAsia" w:ascii="宋体" w:hAnsi="宋体" w:eastAsia="宋体" w:cs="宋体"/>
          <w:color w:val="auto"/>
          <w:kern w:val="0"/>
          <w:sz w:val="24"/>
          <w:lang w:val="en-US" w:eastAsia="zh-CN"/>
        </w:rPr>
        <w:t>询价</w:t>
      </w:r>
      <w:r>
        <w:rPr>
          <w:rFonts w:hint="eastAsia" w:ascii="宋体" w:hAnsi="宋体" w:eastAsia="宋体" w:cs="宋体"/>
          <w:color w:val="auto"/>
          <w:kern w:val="0"/>
          <w:sz w:val="24"/>
          <w:lang w:eastAsia="zh-CN"/>
        </w:rPr>
        <w:t>公告中规定的时间、地点开标。</w:t>
      </w:r>
    </w:p>
    <w:p w14:paraId="3F957EF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.2 开标由</w:t>
      </w:r>
      <w:r>
        <w:rPr>
          <w:rFonts w:hint="eastAsia" w:ascii="宋体" w:hAnsi="宋体" w:eastAsia="宋体" w:cs="宋体"/>
          <w:color w:val="auto"/>
          <w:kern w:val="0"/>
          <w:sz w:val="24"/>
          <w:lang w:val="en-US" w:eastAsia="zh-CN"/>
        </w:rPr>
        <w:t>采购代理机构</w:t>
      </w:r>
      <w:r>
        <w:rPr>
          <w:rFonts w:hint="eastAsia" w:ascii="宋体" w:hAnsi="宋体" w:eastAsia="宋体" w:cs="宋体"/>
          <w:color w:val="auto"/>
          <w:kern w:val="0"/>
          <w:sz w:val="24"/>
          <w:lang w:eastAsia="zh-CN"/>
        </w:rPr>
        <w:t>主持，采购人、投标人和有关方面代表参加。</w:t>
      </w:r>
    </w:p>
    <w:p w14:paraId="0C6674F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.3开标时，首先，各投标人应在规定时间内对本单位的加密投标文件进行解密，然后</w:t>
      </w:r>
      <w:r>
        <w:rPr>
          <w:rFonts w:hint="eastAsia" w:ascii="宋体" w:hAnsi="宋体" w:eastAsia="宋体" w:cs="宋体"/>
          <w:color w:val="auto"/>
          <w:kern w:val="0"/>
          <w:sz w:val="24"/>
          <w:lang w:val="en-US" w:eastAsia="zh-CN"/>
        </w:rPr>
        <w:t>由采购代理机构</w:t>
      </w:r>
      <w:r>
        <w:rPr>
          <w:rFonts w:hint="eastAsia" w:ascii="宋体" w:hAnsi="宋体" w:eastAsia="宋体" w:cs="宋体"/>
          <w:color w:val="auto"/>
          <w:kern w:val="0"/>
          <w:sz w:val="24"/>
          <w:lang w:eastAsia="zh-CN"/>
        </w:rPr>
        <w:t>对所有投标文件进行解密。如投标人自身原因解密失败，其投标将被拒绝。</w:t>
      </w:r>
    </w:p>
    <w:p w14:paraId="6B00EEF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.4 解密完成后，系统将自动唱标，公布各投标人开标一览表的内容。</w:t>
      </w:r>
    </w:p>
    <w:p w14:paraId="0000F32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投标人在投标时有下列情形之一的，</w:t>
      </w:r>
      <w:r>
        <w:rPr>
          <w:rFonts w:hint="eastAsia" w:ascii="宋体" w:hAnsi="宋体" w:eastAsia="宋体" w:cs="宋体"/>
          <w:color w:val="auto"/>
          <w:kern w:val="0"/>
          <w:sz w:val="24"/>
          <w:lang w:val="en-US" w:eastAsia="zh-CN"/>
        </w:rPr>
        <w:t>采购人</w:t>
      </w:r>
      <w:r>
        <w:rPr>
          <w:rFonts w:hint="eastAsia" w:ascii="宋体" w:hAnsi="宋体" w:eastAsia="宋体" w:cs="宋体"/>
          <w:color w:val="auto"/>
          <w:kern w:val="0"/>
          <w:sz w:val="24"/>
          <w:lang w:eastAsia="zh-CN"/>
        </w:rPr>
        <w:t>将拒绝接受其投标文件：</w:t>
      </w:r>
    </w:p>
    <w:p w14:paraId="3061D80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.1 在招标文件规定的投标截止时间之后投标的。</w:t>
      </w:r>
    </w:p>
    <w:p w14:paraId="381743A7">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.2 投标文件未按招标文件规定加密的。</w:t>
      </w:r>
    </w:p>
    <w:p w14:paraId="410C6A5F">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.3 未进行网上下载领取招标文件参加投标的。</w:t>
      </w:r>
    </w:p>
    <w:p w14:paraId="72E3DFE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.4 一个投标人不只递交一套投标文件的。</w:t>
      </w:r>
    </w:p>
    <w:p w14:paraId="437E6C6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 组建询价小组</w:t>
      </w:r>
    </w:p>
    <w:p w14:paraId="74B5BDD7">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询价小组由采购人代表和评审专家共三人单数组成，其中评审专家人数不得少于询价小组成员总数的三分之二。评审专家在相关专家库中随机抽取。</w:t>
      </w:r>
    </w:p>
    <w:p w14:paraId="38C0094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 响应文件的初审</w:t>
      </w:r>
    </w:p>
    <w:p w14:paraId="378BC39D">
      <w:pPr>
        <w:pStyle w:val="51"/>
        <w:rPr>
          <w:rFonts w:hint="eastAsia" w:ascii="宋体" w:hAnsi="宋体" w:eastAsia="宋体" w:cs="宋体"/>
          <w:color w:val="auto"/>
          <w:kern w:val="0"/>
          <w:sz w:val="24"/>
          <w:szCs w:val="24"/>
          <w:lang w:val="en-US" w:eastAsia="zh-CN" w:bidi="ar-SA"/>
        </w:rPr>
      </w:pPr>
      <w:r>
        <w:rPr>
          <w:rFonts w:hint="eastAsia"/>
          <w:color w:val="auto"/>
          <w:lang w:val="en-US" w:eastAsia="zh-CN"/>
        </w:rPr>
        <w:t xml:space="preserve">    </w:t>
      </w:r>
      <w:r>
        <w:rPr>
          <w:rFonts w:hint="eastAsia" w:ascii="宋体" w:hAnsi="宋体" w:eastAsia="宋体" w:cs="宋体"/>
          <w:color w:val="auto"/>
          <w:kern w:val="0"/>
          <w:sz w:val="24"/>
          <w:szCs w:val="24"/>
          <w:lang w:val="en-US" w:eastAsia="zh-CN" w:bidi="ar-SA"/>
        </w:rPr>
        <w:t>25.1询价小组将会对响应文件进行检查，以确定响应文件是否完整、有无计算上的错误、是否已正确签署等。响应文件如果出现计算或表达上的错误，修正错误的原则如下：</w:t>
      </w:r>
    </w:p>
    <w:p w14:paraId="44D30376">
      <w:pPr>
        <w:pStyle w:val="51"/>
        <w:ind w:firstLine="480" w:firstLineChars="200"/>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开标一览表的内容与报价明细表的内容不一致的，以开标一览表为准；大写金额与小写金额不一致的，以大写金额为准；总价金额与按单价汇总金额不一致的，以单价金额计算结果为准，除非询价小组认为单价有明显的小数点错误，此时应以总价为准，并修改单价；对不同文字文本响应文件的解释发生异议的，以中文文本为准。上述修正错误的原则及方法调整或修正响应文件的报价，供应商同意后，调整后的报价对供应商起约束作用。如果供应商不接受修正后的报价，则其响应文件将被作为无效响应。</w:t>
      </w:r>
    </w:p>
    <w:p w14:paraId="6CD1F2F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szCs w:val="24"/>
          <w:lang w:val="en-US" w:eastAsia="zh-CN" w:bidi="ar-SA"/>
        </w:rPr>
        <w:t xml:space="preserve">25.2 </w:t>
      </w:r>
      <w:r>
        <w:rPr>
          <w:rFonts w:hint="eastAsia" w:ascii="宋体" w:hAnsi="宋体" w:eastAsia="宋体" w:cs="宋体"/>
          <w:color w:val="auto"/>
          <w:kern w:val="0"/>
          <w:sz w:val="24"/>
          <w:lang w:eastAsia="zh-CN"/>
        </w:rPr>
        <w:t>资格性检查和符合性检查。</w:t>
      </w:r>
    </w:p>
    <w:p w14:paraId="1429AD8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.2.1 资格性检查。询价小组将依据供应商提交的</w:t>
      </w:r>
      <w:r>
        <w:rPr>
          <w:rFonts w:hint="eastAsia" w:ascii="宋体" w:hAnsi="宋体" w:cs="宋体"/>
          <w:color w:val="auto"/>
          <w:kern w:val="0"/>
          <w:sz w:val="24"/>
          <w:lang w:val="en-US" w:eastAsia="zh-CN"/>
        </w:rPr>
        <w:t>响应</w:t>
      </w:r>
      <w:r>
        <w:rPr>
          <w:rFonts w:hint="eastAsia" w:ascii="宋体" w:hAnsi="宋体" w:eastAsia="宋体" w:cs="宋体"/>
          <w:color w:val="auto"/>
          <w:kern w:val="0"/>
          <w:sz w:val="24"/>
          <w:lang w:eastAsia="zh-CN"/>
        </w:rPr>
        <w:t>文件按询价公告所述的资格标准对供应商进行资格审查，以确定其是否具备询价资格。如果供应商不具备投标资格、不满足询价文件所规定的资格标准或提供资格证明文件不全的，其投标将被作为无效投标。</w:t>
      </w:r>
    </w:p>
    <w:p w14:paraId="29A234BF">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.2.2 符合性检查。询价小组将从响应文件的有效性、完整性和对询价文件的响应程度进行审查，以确定是否符合对询价文件的实质性要求作出响应（采购人可根据具体项目的情况对实质性要求作特别的具体规定）。实质性偏离是指：（1）实质性影响合同的范围、质量和履行。（2）实质性违背询价文件，限制了采购人的权利。（3）不公正地影响了其它作出实质性响应的供应商的竞争地位。对没有实质性响应询价文件的供应商，将不进入下一阶段询价。凡不符合下列情况之一者，其响应文件将被视为未实质性响应询价文件：</w:t>
      </w:r>
    </w:p>
    <w:p w14:paraId="5427612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1</w:t>
      </w:r>
      <w:r>
        <w:rPr>
          <w:rFonts w:hint="eastAsia" w:ascii="宋体" w:hAnsi="宋体" w:eastAsia="宋体" w:cs="宋体"/>
          <w:color w:val="auto"/>
          <w:kern w:val="0"/>
          <w:sz w:val="24"/>
          <w:lang w:eastAsia="zh-CN"/>
        </w:rPr>
        <w:t>）响应性文件未按询价文件要求签署、盖章的。</w:t>
      </w:r>
    </w:p>
    <w:p w14:paraId="278C1EF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）未按询价文件规定报价的。</w:t>
      </w:r>
    </w:p>
    <w:p w14:paraId="1BD9534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）报价超过询价文件中规定的预算金额或者最高限价的。</w:t>
      </w:r>
    </w:p>
    <w:p w14:paraId="65CAC26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lang w:eastAsia="zh-CN"/>
        </w:rPr>
        <w:t>）投标人代表未能出具有效身份证明，或与身份不符的。</w:t>
      </w:r>
    </w:p>
    <w:p w14:paraId="62B73AA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）资格证明文件不全的，或不符合询价文件标明的资格要求的。</w:t>
      </w:r>
    </w:p>
    <w:p w14:paraId="22E2541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lang w:eastAsia="zh-CN"/>
        </w:rPr>
        <w:t>）投标有效期、</w:t>
      </w:r>
      <w:r>
        <w:rPr>
          <w:rFonts w:hint="eastAsia" w:ascii="宋体" w:hAnsi="宋体" w:cs="宋体"/>
          <w:color w:val="auto"/>
          <w:kern w:val="0"/>
          <w:sz w:val="24"/>
          <w:lang w:val="en-US" w:eastAsia="zh-CN"/>
        </w:rPr>
        <w:t>交货时间、保修期</w:t>
      </w:r>
      <w:r>
        <w:rPr>
          <w:rFonts w:hint="eastAsia" w:ascii="宋体" w:hAnsi="宋体" w:eastAsia="宋体" w:cs="宋体"/>
          <w:color w:val="auto"/>
          <w:kern w:val="0"/>
          <w:sz w:val="24"/>
          <w:lang w:eastAsia="zh-CN"/>
        </w:rPr>
        <w:t>等不满足询价文件要求的。</w:t>
      </w:r>
    </w:p>
    <w:p w14:paraId="6711776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7</w:t>
      </w:r>
      <w:r>
        <w:rPr>
          <w:rFonts w:hint="eastAsia" w:ascii="宋体" w:hAnsi="宋体" w:eastAsia="宋体" w:cs="宋体"/>
          <w:color w:val="auto"/>
          <w:kern w:val="0"/>
          <w:sz w:val="24"/>
          <w:lang w:eastAsia="zh-CN"/>
        </w:rPr>
        <w:t>）响应性文件含有采购人不能接受的附加条件的。</w:t>
      </w:r>
    </w:p>
    <w:p w14:paraId="256BDF2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（8）未按询价文件提供的格式填列或项目不齐全内容虚假的。</w:t>
      </w:r>
    </w:p>
    <w:p w14:paraId="4CF2C65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9</w:t>
      </w:r>
      <w:r>
        <w:rPr>
          <w:rFonts w:hint="eastAsia" w:ascii="宋体" w:hAnsi="宋体" w:eastAsia="宋体" w:cs="宋体"/>
          <w:color w:val="auto"/>
          <w:kern w:val="0"/>
          <w:sz w:val="24"/>
          <w:lang w:eastAsia="zh-CN"/>
        </w:rPr>
        <w:t>）响应性文件的实质性内容未使用中文表述，或意思表述不明确，或前后矛盾，或使用计量单位不符合询价文件要求的（经</w:t>
      </w:r>
      <w:r>
        <w:rPr>
          <w:rFonts w:hint="eastAsia" w:ascii="宋体" w:hAnsi="宋体" w:eastAsia="宋体" w:cs="宋体"/>
          <w:color w:val="auto"/>
          <w:kern w:val="0"/>
          <w:sz w:val="24"/>
          <w:lang w:val="en-US" w:eastAsia="zh-CN"/>
        </w:rPr>
        <w:t>询价小组</w:t>
      </w:r>
      <w:r>
        <w:rPr>
          <w:rFonts w:hint="eastAsia" w:ascii="宋体" w:hAnsi="宋体" w:eastAsia="宋体" w:cs="宋体"/>
          <w:color w:val="auto"/>
          <w:kern w:val="0"/>
          <w:sz w:val="24"/>
          <w:lang w:eastAsia="zh-CN"/>
        </w:rPr>
        <w:t>认定允许其当场更正的笔误除外）。</w:t>
      </w:r>
    </w:p>
    <w:p w14:paraId="61F286F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（10）响应性文件的关键内容字迹模糊、无法辨认,或投标文件中经修正的内容字迹模糊无法辩认，或修改处未按规定签名盖章的。</w:t>
      </w:r>
    </w:p>
    <w:p w14:paraId="40926AB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1</w:t>
      </w:r>
      <w:r>
        <w:rPr>
          <w:rFonts w:hint="eastAsia" w:ascii="宋体" w:hAnsi="宋体" w:eastAsia="宋体" w:cs="宋体"/>
          <w:color w:val="auto"/>
          <w:kern w:val="0"/>
          <w:sz w:val="24"/>
          <w:lang w:eastAsia="zh-CN"/>
        </w:rPr>
        <w:t>）响应性文件雷同性分析一致的。</w:t>
      </w:r>
    </w:p>
    <w:p w14:paraId="78FA28D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）不符合询价文件中规定的其它实质性条款。</w:t>
      </w:r>
    </w:p>
    <w:p w14:paraId="2AAA8A9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）法律、法规和询价文件规定的其他无效情形。</w:t>
      </w:r>
    </w:p>
    <w:p w14:paraId="4F48EC4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询价小组将拒绝被确定为没有实质性响应询价文件的响应文件。询价小组决定供应商</w:t>
      </w:r>
      <w:r>
        <w:rPr>
          <w:rFonts w:hint="eastAsia" w:ascii="宋体" w:hAnsi="宋体" w:eastAsia="宋体" w:cs="宋体"/>
          <w:color w:val="auto"/>
          <w:kern w:val="0"/>
          <w:sz w:val="24"/>
          <w:lang w:val="en-US" w:eastAsia="zh-CN"/>
        </w:rPr>
        <w:t>未</w:t>
      </w:r>
      <w:r>
        <w:rPr>
          <w:rFonts w:hint="eastAsia" w:ascii="宋体" w:hAnsi="宋体" w:eastAsia="宋体" w:cs="宋体"/>
          <w:color w:val="auto"/>
          <w:kern w:val="0"/>
          <w:sz w:val="24"/>
          <w:lang w:eastAsia="zh-CN"/>
        </w:rPr>
        <w:t>实质性响应询价文件只根据响应文件本身的内容，而不寻求其他的外部证据。</w:t>
      </w:r>
    </w:p>
    <w:p w14:paraId="5321904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 在评审过程中，询价小组发现供应商有下列情形之一的，视为供应商相互串通。具体表现形式如下：</w:t>
      </w:r>
    </w:p>
    <w:p w14:paraId="2A2B917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.3.1 不同供应商的响应文件异常一致的。</w:t>
      </w:r>
    </w:p>
    <w:p w14:paraId="7BD43BA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.3.2 不同供应商的响应文件由同一单位或个人编制的。</w:t>
      </w:r>
    </w:p>
    <w:p w14:paraId="155EA1B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.3.3 不同供应商的响应文件载明的项目管理成员为同一人的。</w:t>
      </w:r>
    </w:p>
    <w:p w14:paraId="77FB454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.3.4 不同供应商的响应文件相互混装的。</w:t>
      </w:r>
    </w:p>
    <w:p w14:paraId="515F874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.3.5 不同供应商授权同一人作为供应商代表的。</w:t>
      </w:r>
    </w:p>
    <w:p w14:paraId="7602078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.3.6 有证据证明供应商与采购人、采购代理机构或其他供应商串通的其他情形的。</w:t>
      </w:r>
    </w:p>
    <w:p w14:paraId="47BBB6B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5</w:t>
      </w:r>
      <w:r>
        <w:rPr>
          <w:rFonts w:hint="eastAsia" w:ascii="宋体" w:hAnsi="宋体" w:eastAsia="宋体" w:cs="宋体"/>
          <w:color w:val="auto"/>
          <w:kern w:val="0"/>
          <w:sz w:val="24"/>
          <w:lang w:eastAsia="zh-CN"/>
        </w:rPr>
        <w:t>.3.7 询价小组认定的其他串通情形。</w:t>
      </w:r>
    </w:p>
    <w:p w14:paraId="42CD89A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6</w:t>
      </w:r>
      <w:r>
        <w:rPr>
          <w:rFonts w:hint="eastAsia" w:ascii="宋体" w:hAnsi="宋体" w:eastAsia="宋体" w:cs="宋体"/>
          <w:color w:val="auto"/>
          <w:kern w:val="0"/>
          <w:sz w:val="24"/>
          <w:lang w:eastAsia="zh-CN"/>
        </w:rPr>
        <w:t>. 响应文件的澄清</w:t>
      </w:r>
    </w:p>
    <w:p w14:paraId="36EB68C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对响应文件中含义不明确、同类问题表述不一致或者有明显文字和计算错误的内容，询价小组可以书面形式通过驻马店市公共资源交易中心电子交易平台不见面交易系统远程要求供应商作出必要的澄清。供应商的澄清应当在询价小组规定的时间内通过驻马店市公共资源交易中心电子交易平台不见面交易系统远程以书面形式作出，由供应商代表签字。但澄清事项不得超出响应文件的范围，不得实质性改变响应文件的内容，不得通过澄清等方式对供应商实行差别对待。询价小组不得接受供应商主动提出的澄清和解释。</w:t>
      </w:r>
    </w:p>
    <w:p w14:paraId="0E0ACF8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eastAsia="zh-CN"/>
        </w:rPr>
        <w:t>. 比较与评价</w:t>
      </w:r>
    </w:p>
    <w:p w14:paraId="4614CE5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eastAsia="zh-CN"/>
        </w:rPr>
        <w:t>.1 询价小组只对已判定为实质性响应的询价响应文件进行评价和比较。</w:t>
      </w:r>
    </w:p>
    <w:p w14:paraId="183F9E9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eastAsia="zh-CN"/>
        </w:rPr>
        <w:t>.2 计算评审总价时，以货物到达采购人指定的目的地交货价为标准，其中已包含各种税费、运费及保险费、运杂费等。</w:t>
      </w:r>
    </w:p>
    <w:p w14:paraId="1AD1A05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7</w:t>
      </w:r>
      <w:r>
        <w:rPr>
          <w:rFonts w:hint="eastAsia" w:ascii="宋体" w:hAnsi="宋体" w:eastAsia="宋体" w:cs="宋体"/>
          <w:color w:val="auto"/>
          <w:kern w:val="0"/>
          <w:sz w:val="24"/>
          <w:lang w:eastAsia="zh-CN"/>
        </w:rPr>
        <w:t>.3询价小组在评审时，除根据</w:t>
      </w:r>
      <w:r>
        <w:rPr>
          <w:rFonts w:hint="eastAsia" w:ascii="宋体" w:hAnsi="宋体" w:eastAsia="宋体" w:cs="宋体"/>
          <w:color w:val="auto"/>
          <w:kern w:val="0"/>
          <w:sz w:val="24"/>
          <w:lang w:val="en-US" w:eastAsia="zh-CN"/>
        </w:rPr>
        <w:t>招标文件</w:t>
      </w:r>
      <w:r>
        <w:rPr>
          <w:rFonts w:hint="eastAsia" w:ascii="宋体" w:hAnsi="宋体" w:eastAsia="宋体" w:cs="宋体"/>
          <w:color w:val="auto"/>
          <w:kern w:val="0"/>
          <w:sz w:val="24"/>
          <w:lang w:eastAsia="zh-CN"/>
        </w:rPr>
        <w:t>的规定考虑供应商的报价外，还将考虑以下因素：</w:t>
      </w:r>
    </w:p>
    <w:p w14:paraId="0571840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1</w:t>
      </w:r>
      <w:r>
        <w:rPr>
          <w:rFonts w:hint="eastAsia" w:ascii="宋体" w:hAnsi="宋体" w:cs="宋体"/>
          <w:color w:val="auto"/>
          <w:kern w:val="0"/>
          <w:sz w:val="24"/>
          <w:lang w:eastAsia="zh-CN"/>
        </w:rPr>
        <w:t>）</w:t>
      </w:r>
      <w:r>
        <w:rPr>
          <w:rFonts w:hint="eastAsia" w:ascii="宋体" w:hAnsi="宋体" w:eastAsia="宋体" w:cs="宋体"/>
          <w:color w:val="auto"/>
          <w:kern w:val="0"/>
          <w:sz w:val="24"/>
          <w:lang w:eastAsia="zh-CN"/>
        </w:rPr>
        <w:t>询价响应文件申明的交货期；</w:t>
      </w:r>
    </w:p>
    <w:p w14:paraId="6736081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2</w:t>
      </w:r>
      <w:r>
        <w:rPr>
          <w:rFonts w:hint="eastAsia" w:ascii="宋体" w:hAnsi="宋体" w:cs="宋体"/>
          <w:color w:val="auto"/>
          <w:kern w:val="0"/>
          <w:sz w:val="24"/>
          <w:lang w:eastAsia="zh-CN"/>
        </w:rPr>
        <w:t>）</w:t>
      </w:r>
      <w:r>
        <w:rPr>
          <w:rFonts w:hint="eastAsia" w:ascii="宋体" w:hAnsi="宋体" w:eastAsia="宋体" w:cs="宋体"/>
          <w:color w:val="auto"/>
          <w:kern w:val="0"/>
          <w:sz w:val="24"/>
          <w:lang w:eastAsia="zh-CN"/>
        </w:rPr>
        <w:t>与合同条款规定的付款条件的偏差；</w:t>
      </w:r>
    </w:p>
    <w:p w14:paraId="5329197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3</w:t>
      </w:r>
      <w:r>
        <w:rPr>
          <w:rFonts w:hint="eastAsia" w:ascii="宋体" w:hAnsi="宋体" w:cs="宋体"/>
          <w:color w:val="auto"/>
          <w:kern w:val="0"/>
          <w:sz w:val="24"/>
          <w:lang w:eastAsia="zh-CN"/>
        </w:rPr>
        <w:t>）</w:t>
      </w:r>
      <w:r>
        <w:rPr>
          <w:rFonts w:hint="eastAsia" w:ascii="宋体" w:hAnsi="宋体" w:eastAsia="宋体" w:cs="宋体"/>
          <w:color w:val="auto"/>
          <w:kern w:val="0"/>
          <w:sz w:val="24"/>
          <w:lang w:eastAsia="zh-CN"/>
        </w:rPr>
        <w:t>所投货物零部件、备品备件和服务的费用；</w:t>
      </w:r>
    </w:p>
    <w:p w14:paraId="3FEBE99F">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4</w:t>
      </w:r>
      <w:r>
        <w:rPr>
          <w:rFonts w:hint="eastAsia" w:ascii="宋体" w:hAnsi="宋体" w:cs="宋体"/>
          <w:color w:val="auto"/>
          <w:kern w:val="0"/>
          <w:sz w:val="24"/>
          <w:lang w:eastAsia="zh-CN"/>
        </w:rPr>
        <w:t>）</w:t>
      </w:r>
      <w:r>
        <w:rPr>
          <w:rFonts w:hint="eastAsia" w:ascii="宋体" w:hAnsi="宋体" w:eastAsia="宋体" w:cs="宋体"/>
          <w:color w:val="auto"/>
          <w:kern w:val="0"/>
          <w:sz w:val="24"/>
          <w:lang w:eastAsia="zh-CN"/>
        </w:rPr>
        <w:t>采购人取得投标设备的备件和售后服务的可能性和便捷性；</w:t>
      </w:r>
    </w:p>
    <w:p w14:paraId="7112D0A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5</w:t>
      </w:r>
      <w:r>
        <w:rPr>
          <w:rFonts w:hint="eastAsia" w:ascii="宋体" w:hAnsi="宋体" w:cs="宋体"/>
          <w:color w:val="auto"/>
          <w:kern w:val="0"/>
          <w:sz w:val="24"/>
          <w:lang w:eastAsia="zh-CN"/>
        </w:rPr>
        <w:t>）</w:t>
      </w:r>
      <w:r>
        <w:rPr>
          <w:rFonts w:hint="eastAsia" w:ascii="宋体" w:hAnsi="宋体" w:eastAsia="宋体" w:cs="宋体"/>
          <w:color w:val="auto"/>
          <w:kern w:val="0"/>
          <w:sz w:val="24"/>
          <w:lang w:eastAsia="zh-CN"/>
        </w:rPr>
        <w:t>所投设备在使用周期内预计的运营费和维护费；</w:t>
      </w:r>
    </w:p>
    <w:p w14:paraId="78E3FEDA">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w:t>
      </w:r>
      <w:r>
        <w:rPr>
          <w:rFonts w:hint="eastAsia" w:ascii="宋体" w:hAnsi="宋体" w:cs="宋体"/>
          <w:color w:val="auto"/>
          <w:kern w:val="0"/>
          <w:sz w:val="24"/>
          <w:lang w:val="en-US" w:eastAsia="zh-CN"/>
        </w:rPr>
        <w:t>6</w:t>
      </w:r>
      <w:r>
        <w:rPr>
          <w:rFonts w:hint="eastAsia" w:ascii="宋体" w:hAnsi="宋体" w:cs="宋体"/>
          <w:color w:val="auto"/>
          <w:kern w:val="0"/>
          <w:sz w:val="24"/>
          <w:lang w:eastAsia="zh-CN"/>
        </w:rPr>
        <w:t>）</w:t>
      </w:r>
      <w:r>
        <w:rPr>
          <w:rFonts w:hint="eastAsia" w:ascii="宋体" w:hAnsi="宋体" w:eastAsia="宋体" w:cs="宋体"/>
          <w:color w:val="auto"/>
          <w:kern w:val="0"/>
          <w:sz w:val="24"/>
          <w:lang w:eastAsia="zh-CN"/>
        </w:rPr>
        <w:t>所投设备的性能和效率；</w:t>
      </w:r>
    </w:p>
    <w:p w14:paraId="51DE220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eastAsia="zh-CN"/>
        </w:rPr>
        <w:t>. 最后报价的确定</w:t>
      </w:r>
    </w:p>
    <w:p w14:paraId="2D05C80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eastAsia="zh-CN"/>
        </w:rPr>
        <w:t>.1参加询价采购活动的供应商，应当按照询价文件的规定在询价响应文件中报出一次不得更改的价格。</w:t>
      </w:r>
    </w:p>
    <w:p w14:paraId="57690D5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eastAsia="zh-CN"/>
        </w:rPr>
        <w:t>.2 询价响应文件的审查完成后，由询价小组确认合格供应商的最后报价。</w:t>
      </w:r>
    </w:p>
    <w:p w14:paraId="0D84268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eastAsia="zh-CN"/>
        </w:rPr>
        <w:t>.3 对于小型和微型企业产品以扣除优惠比率后的价格作为最后报价参与评审，不作为成交价和合同签约价。成交价和合同签约价仍以其询价响应文件中的一次报价为准。</w:t>
      </w:r>
    </w:p>
    <w:p w14:paraId="6FFB6F0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r>
        <w:rPr>
          <w:rFonts w:hint="eastAsia" w:ascii="宋体" w:hAnsi="宋体" w:cs="宋体"/>
          <w:color w:val="auto"/>
          <w:kern w:val="0"/>
          <w:sz w:val="24"/>
          <w:lang w:val="en-US" w:eastAsia="zh-CN"/>
        </w:rPr>
        <w:t>8</w:t>
      </w:r>
      <w:r>
        <w:rPr>
          <w:rFonts w:hint="eastAsia" w:ascii="宋体" w:hAnsi="宋体" w:eastAsia="宋体" w:cs="宋体"/>
          <w:color w:val="auto"/>
          <w:kern w:val="0"/>
          <w:sz w:val="24"/>
          <w:lang w:eastAsia="zh-CN"/>
        </w:rPr>
        <w:t>.4 小型和微型企业产品价格给予扣除标准：</w:t>
      </w:r>
    </w:p>
    <w:p w14:paraId="4035810F">
      <w:pPr>
        <w:widowControl/>
        <w:snapToGrid w:val="0"/>
        <w:spacing w:line="40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根据《政府采购促进中小企业发展</w:t>
      </w:r>
      <w:r>
        <w:rPr>
          <w:rFonts w:hint="eastAsia" w:ascii="宋体" w:hAnsi="宋体" w:eastAsia="宋体" w:cs="宋体"/>
          <w:color w:val="auto"/>
          <w:kern w:val="0"/>
          <w:sz w:val="24"/>
          <w:szCs w:val="24"/>
          <w:lang w:val="en-US" w:eastAsia="zh-CN"/>
        </w:rPr>
        <w:t>管理</w:t>
      </w:r>
      <w:r>
        <w:rPr>
          <w:rFonts w:hint="eastAsia" w:ascii="宋体" w:hAnsi="宋体" w:eastAsia="宋体" w:cs="宋体"/>
          <w:color w:val="auto"/>
          <w:kern w:val="0"/>
          <w:sz w:val="24"/>
          <w:szCs w:val="24"/>
        </w:rPr>
        <w:t>办法》（财库[20</w:t>
      </w:r>
      <w:r>
        <w:rPr>
          <w:rFonts w:hint="eastAsia" w:ascii="宋体" w:hAnsi="宋体" w:eastAsia="宋体" w:cs="宋体"/>
          <w:color w:val="auto"/>
          <w:kern w:val="0"/>
          <w:sz w:val="24"/>
          <w:szCs w:val="24"/>
          <w:lang w:val="en-US" w:eastAsia="zh-CN"/>
        </w:rPr>
        <w:t>20</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46</w:t>
      </w:r>
      <w:r>
        <w:rPr>
          <w:rFonts w:hint="eastAsia" w:ascii="宋体" w:hAnsi="宋体" w:eastAsia="宋体" w:cs="宋体"/>
          <w:color w:val="auto"/>
          <w:kern w:val="0"/>
          <w:sz w:val="24"/>
          <w:szCs w:val="24"/>
        </w:rPr>
        <w:t>号）</w:t>
      </w:r>
      <w:r>
        <w:rPr>
          <w:rFonts w:hint="eastAsia" w:ascii="宋体" w:hAnsi="宋体" w:eastAsia="宋体" w:cs="宋体"/>
          <w:color w:val="auto"/>
          <w:kern w:val="0"/>
          <w:sz w:val="24"/>
          <w:szCs w:val="24"/>
          <w:lang w:val="en-US" w:eastAsia="zh-CN"/>
        </w:rPr>
        <w:t>和《财政部关于进一步加大政府采购支持中小企业力度的通知》（财库</w:t>
      </w:r>
      <w:r>
        <w:rPr>
          <w:rFonts w:hint="eastAsia" w:ascii="宋体" w:hAnsi="宋体" w:eastAsia="宋体" w:cs="宋体"/>
          <w:color w:val="auto"/>
          <w:kern w:val="0"/>
          <w:sz w:val="24"/>
          <w:szCs w:val="24"/>
        </w:rPr>
        <w:t>[20</w:t>
      </w:r>
      <w:r>
        <w:rPr>
          <w:rFonts w:hint="eastAsia" w:ascii="宋体" w:hAnsi="宋体" w:eastAsia="宋体" w:cs="宋体"/>
          <w:color w:val="auto"/>
          <w:kern w:val="0"/>
          <w:sz w:val="24"/>
          <w:szCs w:val="24"/>
          <w:lang w:val="en-US" w:eastAsia="zh-CN"/>
        </w:rPr>
        <w:t>22</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19</w:t>
      </w:r>
      <w:r>
        <w:rPr>
          <w:rFonts w:hint="eastAsia" w:ascii="宋体" w:hAnsi="宋体" w:eastAsia="宋体" w:cs="宋体"/>
          <w:color w:val="auto"/>
          <w:kern w:val="0"/>
          <w:sz w:val="24"/>
          <w:szCs w:val="24"/>
        </w:rPr>
        <w:t>号</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的规定，</w:t>
      </w:r>
      <w:r>
        <w:rPr>
          <w:rFonts w:hint="eastAsia" w:ascii="宋体" w:hAnsi="宋体" w:eastAsia="宋体" w:cs="宋体"/>
          <w:color w:val="auto"/>
          <w:kern w:val="0"/>
          <w:sz w:val="24"/>
          <w:szCs w:val="24"/>
          <w:lang w:val="en-US" w:eastAsia="zh-CN"/>
        </w:rPr>
        <w:t>货物服务采购项目给予小微企业的价格扣除优惠</w:t>
      </w:r>
      <w:r>
        <w:rPr>
          <w:rFonts w:hint="eastAsia" w:ascii="宋体" w:hAnsi="宋体" w:eastAsia="宋体" w:cs="宋体"/>
          <w:color w:val="auto"/>
          <w:kern w:val="0"/>
          <w:sz w:val="24"/>
          <w:szCs w:val="24"/>
        </w:rPr>
        <w:t>。</w:t>
      </w:r>
    </w:p>
    <w:p w14:paraId="23B6465D">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28.5 根据《关于推动解决政府采购异常低价问题的通知》（财库〔2026〕2号）的规定，政府采购评审中出现下列情形之一的，评审委员会应当启动异常低价投标（响应）审查程序：</w:t>
      </w:r>
    </w:p>
    <w:p w14:paraId="6B521C3E">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1.投标（响应）报价低于全部通过符合性审查供应商投标（响应）报价平均值50%的，即投标（响应）报价&lt;全部通过符合性审查供应商投标（响应）报价平均值×50%；</w:t>
      </w:r>
    </w:p>
    <w:p w14:paraId="1AAFF62F">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2.投标（响应）报价低于通过符合性审查的次低报价供应商投标（响应）报价50%的，即投标（响应）报价&lt;通过符合性审查的次低报价供应商投标（响应）报价×50%；</w:t>
      </w:r>
    </w:p>
    <w:p w14:paraId="4E5B36B2">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3.投标（响应）报价低于采购项目最高限价45%的，即投标（响应）报价&lt;采购项目最高限价×45%；</w:t>
      </w:r>
    </w:p>
    <w:p w14:paraId="4C549C19">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4.评审委员会基于专业判断，认为供应商报价过低，有可能影响产品质量或者不能诚信履约的其他情形。</w:t>
      </w:r>
    </w:p>
    <w:p w14:paraId="58CBD2D9">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相关法律法规对供应商报价有规定的，从其规定。</w:t>
      </w:r>
    </w:p>
    <w:p w14:paraId="463E3616">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EAF3A21">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778787A1">
      <w:pPr>
        <w:widowControl/>
        <w:snapToGrid w:val="0"/>
        <w:spacing w:line="400" w:lineRule="exact"/>
        <w:ind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88F5375">
      <w:pPr>
        <w:widowControl/>
        <w:snapToGrid w:val="0"/>
        <w:spacing w:line="400" w:lineRule="exact"/>
        <w:ind w:firstLine="480" w:firstLineChars="200"/>
        <w:jc w:val="left"/>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异常低价投标（响应）审查的启动原因、审查意见和审查结果应当在评审报告中记录，并随供应商提供的相关书面说明及证明材料，以及评标委员会有关互联网浏览、查询历史一并归档。</w:t>
      </w:r>
    </w:p>
    <w:p w14:paraId="3A3F4C45">
      <w:pPr>
        <w:widowControl/>
        <w:numPr>
          <w:ilvl w:val="0"/>
          <w:numId w:val="3"/>
        </w:numPr>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询价成交原则</w:t>
      </w:r>
    </w:p>
    <w:p w14:paraId="02BCFD79">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询价小组应当从质量和服务均能满足采购文件实质性响应要求的供应商中，按照最低报价确定成交</w:t>
      </w:r>
      <w:r>
        <w:rPr>
          <w:rFonts w:hint="eastAsia" w:ascii="宋体" w:hAnsi="宋体" w:cs="宋体"/>
          <w:color w:val="auto"/>
          <w:kern w:val="0"/>
          <w:sz w:val="24"/>
          <w:lang w:val="en-US" w:eastAsia="zh-CN"/>
        </w:rPr>
        <w:t>候选</w:t>
      </w:r>
      <w:r>
        <w:rPr>
          <w:rFonts w:hint="eastAsia" w:ascii="宋体" w:hAnsi="宋体" w:eastAsia="宋体" w:cs="宋体"/>
          <w:color w:val="auto"/>
          <w:kern w:val="0"/>
          <w:sz w:val="24"/>
          <w:lang w:eastAsia="zh-CN"/>
        </w:rPr>
        <w:t>供应商，并编写评审报告。</w:t>
      </w:r>
    </w:p>
    <w:p w14:paraId="70321DD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30</w:t>
      </w:r>
      <w:r>
        <w:rPr>
          <w:rFonts w:hint="eastAsia" w:ascii="宋体" w:hAnsi="宋体" w:eastAsia="宋体" w:cs="宋体"/>
          <w:color w:val="auto"/>
          <w:kern w:val="0"/>
          <w:sz w:val="24"/>
          <w:lang w:eastAsia="zh-CN"/>
        </w:rPr>
        <w:t>. 评标过程及保密原则</w:t>
      </w:r>
    </w:p>
    <w:p w14:paraId="255E34A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30</w:t>
      </w:r>
      <w:r>
        <w:rPr>
          <w:rFonts w:hint="eastAsia" w:ascii="宋体" w:hAnsi="宋体" w:eastAsia="宋体" w:cs="宋体"/>
          <w:color w:val="auto"/>
          <w:kern w:val="0"/>
          <w:sz w:val="24"/>
          <w:lang w:eastAsia="zh-CN"/>
        </w:rPr>
        <w:t>.1 评审是询价采购工作的重要环节，评审工作在询价小组内独立进行。</w:t>
      </w:r>
    </w:p>
    <w:p w14:paraId="3930DB2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30</w:t>
      </w:r>
      <w:r>
        <w:rPr>
          <w:rFonts w:hint="eastAsia" w:ascii="宋体" w:hAnsi="宋体" w:eastAsia="宋体" w:cs="宋体"/>
          <w:color w:val="auto"/>
          <w:kern w:val="0"/>
          <w:sz w:val="24"/>
          <w:lang w:eastAsia="zh-CN"/>
        </w:rPr>
        <w:t>.2 询价小组将遵照规定的评审方法，公正、平等地对待所有供应商。</w:t>
      </w:r>
    </w:p>
    <w:p w14:paraId="375F00C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30</w:t>
      </w:r>
      <w:r>
        <w:rPr>
          <w:rFonts w:hint="eastAsia" w:ascii="宋体" w:hAnsi="宋体" w:eastAsia="宋体" w:cs="宋体"/>
          <w:color w:val="auto"/>
          <w:kern w:val="0"/>
          <w:sz w:val="24"/>
          <w:lang w:eastAsia="zh-CN"/>
        </w:rPr>
        <w:t>.3 在开标、评审期间，供应商不得向评委询问评审情况，不得进行旨在影响评审结果的活动。否则其询价可能被拒绝。</w:t>
      </w:r>
    </w:p>
    <w:p w14:paraId="738CBDBD">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30</w:t>
      </w:r>
      <w:r>
        <w:rPr>
          <w:rFonts w:hint="eastAsia" w:ascii="宋体" w:hAnsi="宋体" w:eastAsia="宋体" w:cs="宋体"/>
          <w:color w:val="auto"/>
          <w:kern w:val="0"/>
          <w:sz w:val="24"/>
          <w:lang w:eastAsia="zh-CN"/>
        </w:rPr>
        <w:t>.4 为保证评审的公正性，开标后直至授予供应商合同，询价小组专家不得与供应商私下交换意见。</w:t>
      </w:r>
    </w:p>
    <w:p w14:paraId="1E5E9A5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30</w:t>
      </w:r>
      <w:r>
        <w:rPr>
          <w:rFonts w:hint="eastAsia" w:ascii="宋体" w:hAnsi="宋体" w:eastAsia="宋体" w:cs="宋体"/>
          <w:color w:val="auto"/>
          <w:kern w:val="0"/>
          <w:sz w:val="24"/>
          <w:lang w:eastAsia="zh-CN"/>
        </w:rPr>
        <w:t>.5 在评审工作结束后，凡与评审情况有接触的任何人不得擅自将评审情况扩散出评审人员之外。</w:t>
      </w:r>
    </w:p>
    <w:p w14:paraId="387CF95B">
      <w:pPr>
        <w:widowControl/>
        <w:snapToGrid w:val="0"/>
        <w:spacing w:line="400" w:lineRule="exact"/>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1</w:t>
      </w:r>
      <w:r>
        <w:rPr>
          <w:rFonts w:hint="eastAsia" w:ascii="宋体" w:hAnsi="宋体" w:eastAsia="宋体" w:cs="宋体"/>
          <w:color w:val="auto"/>
          <w:kern w:val="0"/>
          <w:sz w:val="24"/>
          <w:lang w:eastAsia="zh-CN"/>
        </w:rPr>
        <w:t>.确定成交供应商和成交候选供应商</w:t>
      </w:r>
    </w:p>
    <w:p w14:paraId="2C07CBC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评审委员会根据全体评审成员签字的原始评审记录和评审结果编写评审报告并推荐三名成交候选供应商，采购代理机构在评审结束后2个工作日内将评审报告通过公共资源电子交易系统提交采购人，采购人在收到评审报告1个工作日内通过公共资源电子交易系统线上确定成交供应商，采购代理机构在《河南省政府采购网》、《驻马店市公共资源交易平台》等相关媒体上发布成交公告，同时向成交供应商发出成交通知书。</w:t>
      </w:r>
    </w:p>
    <w:p w14:paraId="04A99FF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通知书及</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公告</w:t>
      </w:r>
    </w:p>
    <w:p w14:paraId="4F37DF78">
      <w:pPr>
        <w:spacing w:line="360" w:lineRule="auto"/>
        <w:ind w:firstLine="480" w:firstLineChars="200"/>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.1 评审结束后，</w:t>
      </w:r>
      <w:r>
        <w:rPr>
          <w:rFonts w:hint="eastAsia" w:ascii="宋体" w:hAnsi="宋体" w:eastAsia="宋体" w:cs="宋体"/>
          <w:color w:val="auto"/>
          <w:kern w:val="0"/>
          <w:sz w:val="24"/>
          <w:lang w:val="en-US" w:eastAsia="zh-CN"/>
        </w:rPr>
        <w:t>采购代理机构</w:t>
      </w:r>
      <w:r>
        <w:rPr>
          <w:rFonts w:hint="eastAsia" w:ascii="宋体" w:hAnsi="宋体" w:eastAsia="宋体" w:cs="宋体"/>
          <w:color w:val="auto"/>
          <w:kern w:val="0"/>
          <w:sz w:val="24"/>
          <w:lang w:eastAsia="zh-CN"/>
        </w:rPr>
        <w:t>及时在河南省政府采购网、驻马店市公共资源交易中心网</w:t>
      </w:r>
      <w:r>
        <w:rPr>
          <w:rFonts w:hint="eastAsia" w:ascii="宋体" w:hAnsi="宋体" w:eastAsia="宋体" w:cs="宋体"/>
          <w:color w:val="auto"/>
          <w:kern w:val="0"/>
          <w:sz w:val="24"/>
          <w:lang w:eastAsia="zh-CN"/>
        </w:rPr>
        <w:fldChar w:fldCharType="begin"/>
      </w:r>
      <w:r>
        <w:rPr>
          <w:rFonts w:hint="eastAsia" w:ascii="宋体" w:hAnsi="宋体" w:eastAsia="宋体" w:cs="宋体"/>
          <w:color w:val="auto"/>
          <w:kern w:val="0"/>
          <w:sz w:val="24"/>
          <w:lang w:eastAsia="zh-CN"/>
        </w:rPr>
        <w:instrText xml:space="preserve"> HYPERLINK "http://www.sxztb.gov.cn/" </w:instrText>
      </w:r>
      <w:r>
        <w:rPr>
          <w:rFonts w:hint="eastAsia" w:ascii="宋体" w:hAnsi="宋体" w:eastAsia="宋体" w:cs="宋体"/>
          <w:color w:val="auto"/>
          <w:kern w:val="0"/>
          <w:sz w:val="24"/>
          <w:lang w:eastAsia="zh-CN"/>
        </w:rPr>
        <w:fldChar w:fldCharType="separate"/>
      </w:r>
      <w:r>
        <w:rPr>
          <w:rFonts w:hint="eastAsia" w:ascii="宋体" w:hAnsi="宋体" w:eastAsia="宋体" w:cs="宋体"/>
          <w:color w:val="auto"/>
          <w:kern w:val="0"/>
          <w:sz w:val="24"/>
          <w:lang w:eastAsia="zh-CN"/>
        </w:rPr>
        <w:fldChar w:fldCharType="end"/>
      </w:r>
      <w:r>
        <w:rPr>
          <w:rFonts w:hint="eastAsia" w:ascii="宋体" w:hAnsi="宋体" w:eastAsia="宋体" w:cs="宋体"/>
          <w:color w:val="auto"/>
          <w:kern w:val="0"/>
          <w:sz w:val="24"/>
          <w:lang w:eastAsia="zh-CN"/>
        </w:rPr>
        <w:t>等相关媒体上发布</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公告，同时向</w:t>
      </w:r>
      <w:r>
        <w:rPr>
          <w:rFonts w:hint="eastAsia" w:ascii="宋体" w:hAnsi="宋体" w:eastAsia="宋体" w:cs="宋体"/>
          <w:color w:val="auto"/>
          <w:kern w:val="0"/>
          <w:sz w:val="24"/>
          <w:lang w:val="en-US" w:eastAsia="zh-CN"/>
        </w:rPr>
        <w:t>成交供应商</w:t>
      </w:r>
      <w:r>
        <w:rPr>
          <w:rFonts w:hint="eastAsia" w:ascii="宋体" w:hAnsi="宋体" w:eastAsia="宋体" w:cs="宋体"/>
          <w:color w:val="auto"/>
          <w:kern w:val="0"/>
          <w:sz w:val="24"/>
          <w:lang w:eastAsia="zh-CN"/>
        </w:rPr>
        <w:t>发出</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w:t>
      </w:r>
      <w:r>
        <w:rPr>
          <w:rFonts w:hint="eastAsia" w:ascii="宋体" w:hAnsi="宋体" w:eastAsia="宋体" w:cs="宋体"/>
          <w:bCs/>
          <w:color w:val="auto"/>
          <w:sz w:val="24"/>
          <w:szCs w:val="24"/>
          <w:highlight w:val="none"/>
        </w:rPr>
        <w:t>本项目由成交供应商在领取成交</w:t>
      </w:r>
      <w:r>
        <w:rPr>
          <w:rFonts w:hint="eastAsia" w:ascii="宋体" w:hAnsi="宋体" w:eastAsia="宋体" w:cs="宋体"/>
          <w:bCs/>
          <w:color w:val="auto"/>
          <w:sz w:val="24"/>
          <w:szCs w:val="24"/>
          <w:highlight w:val="none"/>
          <w:lang w:eastAsia="zh-CN"/>
        </w:rPr>
        <w:t>通知</w:t>
      </w:r>
      <w:r>
        <w:rPr>
          <w:rFonts w:hint="eastAsia" w:ascii="宋体" w:hAnsi="宋体" w:eastAsia="宋体" w:cs="宋体"/>
          <w:bCs/>
          <w:color w:val="auto"/>
          <w:sz w:val="24"/>
          <w:szCs w:val="24"/>
          <w:highlight w:val="none"/>
        </w:rPr>
        <w:t>书时支付招标代理服务费。</w:t>
      </w:r>
    </w:p>
    <w:p w14:paraId="1542AF5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 xml:space="preserve">.2 </w:t>
      </w:r>
      <w:r>
        <w:rPr>
          <w:rFonts w:hint="eastAsia" w:ascii="宋体" w:hAnsi="宋体" w:eastAsia="宋体" w:cs="宋体"/>
          <w:color w:val="auto"/>
          <w:kern w:val="0"/>
          <w:sz w:val="24"/>
          <w:lang w:val="en-US" w:eastAsia="zh-CN"/>
        </w:rPr>
        <w:t>成交供应商</w:t>
      </w:r>
      <w:r>
        <w:rPr>
          <w:rFonts w:hint="eastAsia" w:ascii="宋体" w:hAnsi="宋体" w:eastAsia="宋体" w:cs="宋体"/>
          <w:color w:val="auto"/>
          <w:kern w:val="0"/>
          <w:sz w:val="24"/>
          <w:lang w:eastAsia="zh-CN"/>
        </w:rPr>
        <w:t>在规定的时间内不领取</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通知书的，视为中标后自动放弃中标资格；</w:t>
      </w:r>
      <w:r>
        <w:rPr>
          <w:rFonts w:hint="eastAsia" w:ascii="宋体" w:hAnsi="宋体" w:eastAsia="宋体" w:cs="宋体"/>
          <w:color w:val="auto"/>
          <w:kern w:val="0"/>
          <w:sz w:val="24"/>
          <w:lang w:val="en-US" w:eastAsia="zh-CN"/>
        </w:rPr>
        <w:t>成交供应商</w:t>
      </w:r>
      <w:r>
        <w:rPr>
          <w:rFonts w:hint="eastAsia" w:ascii="宋体" w:hAnsi="宋体" w:eastAsia="宋体" w:cs="宋体"/>
          <w:color w:val="auto"/>
          <w:kern w:val="0"/>
          <w:sz w:val="24"/>
          <w:lang w:eastAsia="zh-CN"/>
        </w:rPr>
        <w:t>在有效报价中报价最低,非不可抗力放弃中标资格的。发生上述情况的承担由此引起的一切后果。</w:t>
      </w:r>
    </w:p>
    <w:p w14:paraId="5081005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 xml:space="preserve">.3 </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通知书对采购人和</w:t>
      </w:r>
      <w:r>
        <w:rPr>
          <w:rFonts w:hint="eastAsia" w:ascii="宋体" w:hAnsi="宋体" w:eastAsia="宋体" w:cs="宋体"/>
          <w:color w:val="auto"/>
          <w:kern w:val="0"/>
          <w:sz w:val="24"/>
          <w:lang w:val="en-US" w:eastAsia="zh-CN"/>
        </w:rPr>
        <w:t>成交供应商</w:t>
      </w:r>
      <w:r>
        <w:rPr>
          <w:rFonts w:hint="eastAsia" w:ascii="宋体" w:hAnsi="宋体" w:eastAsia="宋体" w:cs="宋体"/>
          <w:color w:val="auto"/>
          <w:kern w:val="0"/>
          <w:sz w:val="24"/>
          <w:lang w:eastAsia="zh-CN"/>
        </w:rPr>
        <w:t>具有同等法律效力。</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通知书发出后，采购人改变中标结果，或者</w:t>
      </w:r>
      <w:r>
        <w:rPr>
          <w:rFonts w:hint="eastAsia" w:ascii="宋体" w:hAnsi="宋体" w:eastAsia="宋体" w:cs="宋体"/>
          <w:color w:val="auto"/>
          <w:kern w:val="0"/>
          <w:sz w:val="24"/>
          <w:lang w:val="en-US" w:eastAsia="zh-CN"/>
        </w:rPr>
        <w:t>成交供应商</w:t>
      </w:r>
      <w:r>
        <w:rPr>
          <w:rFonts w:hint="eastAsia" w:ascii="宋体" w:hAnsi="宋体" w:eastAsia="宋体" w:cs="宋体"/>
          <w:color w:val="auto"/>
          <w:kern w:val="0"/>
          <w:sz w:val="24"/>
          <w:lang w:eastAsia="zh-CN"/>
        </w:rPr>
        <w:t>放弃中标，应按相关法律、规章、规范性文件的要求承担相应的法律责任。</w:t>
      </w:r>
    </w:p>
    <w:p w14:paraId="54AAFF54">
      <w:pPr>
        <w:spacing w:line="360" w:lineRule="auto"/>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2</w:t>
      </w:r>
      <w:r>
        <w:rPr>
          <w:rFonts w:hint="eastAsia" w:ascii="宋体" w:hAnsi="宋体" w:eastAsia="宋体" w:cs="宋体"/>
          <w:color w:val="auto"/>
          <w:kern w:val="0"/>
          <w:sz w:val="24"/>
          <w:lang w:eastAsia="zh-CN"/>
        </w:rPr>
        <w:t xml:space="preserve">.4 </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通知书将作为签订合同的依据。合同签订后，</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通知书成为合同的一部</w:t>
      </w:r>
      <w:r>
        <w:rPr>
          <w:rFonts w:hint="eastAsia" w:ascii="宋体" w:hAnsi="宋体" w:eastAsia="宋体" w:cs="宋体"/>
          <w:color w:val="auto"/>
          <w:kern w:val="0"/>
          <w:sz w:val="24"/>
          <w:szCs w:val="24"/>
          <w:lang w:eastAsia="zh-CN"/>
        </w:rPr>
        <w:t>分</w:t>
      </w:r>
      <w:r>
        <w:rPr>
          <w:rFonts w:hint="eastAsia" w:ascii="宋体" w:hAnsi="宋体" w:eastAsia="宋体" w:cs="宋体"/>
          <w:bCs/>
          <w:color w:val="auto"/>
          <w:sz w:val="24"/>
          <w:szCs w:val="24"/>
          <w:highlight w:val="none"/>
        </w:rPr>
        <w:t>。</w:t>
      </w:r>
    </w:p>
    <w:p w14:paraId="1A2D705B">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采购人</w:t>
      </w:r>
      <w:r>
        <w:rPr>
          <w:rFonts w:hint="eastAsia" w:ascii="宋体" w:hAnsi="宋体" w:eastAsia="宋体" w:cs="宋体"/>
          <w:color w:val="auto"/>
          <w:kern w:val="0"/>
          <w:sz w:val="24"/>
          <w:lang w:eastAsia="zh-CN"/>
        </w:rPr>
        <w:t>宣布废标的权利</w:t>
      </w:r>
    </w:p>
    <w:p w14:paraId="3B52E6D0">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lang w:val="en-US" w:eastAsia="zh-CN"/>
        </w:rPr>
        <w:t>33.1</w:t>
      </w:r>
      <w:r>
        <w:rPr>
          <w:rFonts w:hint="eastAsia" w:ascii="宋体" w:hAnsi="宋体" w:eastAsia="宋体" w:cs="宋体"/>
          <w:color w:val="auto"/>
          <w:kern w:val="0"/>
          <w:sz w:val="24"/>
          <w:lang w:eastAsia="zh-CN"/>
        </w:rPr>
        <w:t>出现下列情况之一时，采购</w:t>
      </w:r>
      <w:r>
        <w:rPr>
          <w:rFonts w:hint="eastAsia" w:ascii="宋体" w:hAnsi="宋体" w:eastAsia="宋体" w:cs="宋体"/>
          <w:color w:val="auto"/>
          <w:kern w:val="0"/>
          <w:sz w:val="24"/>
          <w:lang w:val="en-US" w:eastAsia="zh-CN"/>
        </w:rPr>
        <w:t>人</w:t>
      </w:r>
      <w:r>
        <w:rPr>
          <w:rFonts w:hint="eastAsia" w:ascii="宋体" w:hAnsi="宋体" w:eastAsia="宋体" w:cs="宋体"/>
          <w:color w:val="auto"/>
          <w:kern w:val="0"/>
          <w:sz w:val="24"/>
          <w:lang w:eastAsia="zh-CN"/>
        </w:rPr>
        <w:t>有权宣布废标，并将理由通知所有投标人：</w:t>
      </w:r>
    </w:p>
    <w:p w14:paraId="68C49A62">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.1</w:t>
      </w:r>
      <w:r>
        <w:rPr>
          <w:rFonts w:hint="eastAsia" w:ascii="宋体" w:hAnsi="宋体" w:cs="宋体"/>
          <w:color w:val="auto"/>
          <w:kern w:val="0"/>
          <w:sz w:val="24"/>
          <w:lang w:val="en-US" w:eastAsia="zh-CN"/>
        </w:rPr>
        <w:t>.1</w:t>
      </w:r>
      <w:r>
        <w:rPr>
          <w:rFonts w:hint="eastAsia" w:ascii="宋体" w:hAnsi="宋体" w:eastAsia="宋体" w:cs="宋体"/>
          <w:color w:val="auto"/>
          <w:kern w:val="0"/>
          <w:sz w:val="24"/>
          <w:lang w:eastAsia="zh-CN"/>
        </w:rPr>
        <w:t>出现影响采购公正的违法、违规行为的。</w:t>
      </w:r>
    </w:p>
    <w:p w14:paraId="4791671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1.2</w:t>
      </w:r>
      <w:r>
        <w:rPr>
          <w:rFonts w:hint="eastAsia" w:ascii="宋体" w:hAnsi="宋体" w:eastAsia="宋体" w:cs="宋体"/>
          <w:color w:val="auto"/>
          <w:kern w:val="0"/>
          <w:sz w:val="24"/>
          <w:lang w:eastAsia="zh-CN"/>
        </w:rPr>
        <w:t xml:space="preserve"> 投标人的报价均超过了招标控制价，采购人不能支付的。</w:t>
      </w:r>
    </w:p>
    <w:p w14:paraId="430F3EA4">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1.</w:t>
      </w:r>
      <w:r>
        <w:rPr>
          <w:rFonts w:hint="eastAsia" w:ascii="宋体" w:hAnsi="宋体" w:eastAsia="宋体" w:cs="宋体"/>
          <w:color w:val="auto"/>
          <w:kern w:val="0"/>
          <w:sz w:val="24"/>
          <w:lang w:eastAsia="zh-CN"/>
        </w:rPr>
        <w:t>3 因重大变故，采购任务取消的。</w:t>
      </w:r>
    </w:p>
    <w:p w14:paraId="247012BE">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.2 投标截止时间后投标人不足3家或通过资格性检查或符合性检查的投标人不足3家的。</w:t>
      </w:r>
    </w:p>
    <w:p w14:paraId="6CA3E075">
      <w:pPr>
        <w:widowControl/>
        <w:spacing w:line="360" w:lineRule="auto"/>
        <w:jc w:val="center"/>
        <w:rPr>
          <w:rFonts w:hint="eastAsia" w:ascii="宋体" w:hAnsi="宋体" w:eastAsia="宋体" w:cs="宋体"/>
          <w:color w:val="auto"/>
          <w:kern w:val="0"/>
          <w:sz w:val="24"/>
          <w:lang w:eastAsia="zh-CN"/>
        </w:rPr>
      </w:pPr>
      <w:r>
        <w:rPr>
          <w:rFonts w:hint="eastAsia" w:ascii="宋体" w:hAnsi="宋体" w:eastAsia="宋体" w:cs="宋体"/>
          <w:b/>
          <w:bCs/>
          <w:color w:val="auto"/>
          <w:kern w:val="0"/>
          <w:sz w:val="32"/>
          <w:szCs w:val="32"/>
          <w:lang w:eastAsia="zh-CN"/>
        </w:rPr>
        <w:t>六、合同授予</w:t>
      </w:r>
    </w:p>
    <w:p w14:paraId="2D187AE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 合同签订</w:t>
      </w:r>
    </w:p>
    <w:p w14:paraId="1F946542">
      <w:pPr>
        <w:widowControl/>
        <w:spacing w:line="360" w:lineRule="auto"/>
        <w:ind w:firstLine="48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.1 采购人、成交供应商自成交通知书发出之日起，在采购文件第三章《供应商须知前附表》规定的时间内，根据询价文件确定的事项和</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供应商响应文件签订合同。双方所签订的合同不得对询价文件和</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供应商响应文件作实质性修改。</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供应商逾期未签订合同，视为中标后无正当理由不与采购人签订合同，按照有关法律规定承担相应的法律责任。采购人逾期不与</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供应商签订合同的，按政府采购的有关规定处理。</w:t>
      </w:r>
    </w:p>
    <w:p w14:paraId="7CE66141">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.2 询价文件、询价文件的修改文件、</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供应商的响应文件、补充或修改的文件及澄清文件等，均为双方签订合同的组成部分，并与合同一并作为本询价文件所列采购项目的互补性法律文件，与合同具有同等法律效力。</w:t>
      </w:r>
    </w:p>
    <w:p w14:paraId="2D54AAC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 xml:space="preserve">.3 </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供应商放弃中标、因不可抗力不能履行合同、不按照询价文件要求提交履约保证金（如有），或者被查实存在影响中标结果的违法行为等情形，不符合中标条件的，采购人可以按照询价小组提出的</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候选供应商名单排序依次确定其他</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候选供应商为</w:t>
      </w:r>
      <w:r>
        <w:rPr>
          <w:rFonts w:hint="eastAsia" w:ascii="宋体" w:hAnsi="宋体" w:eastAsia="宋体" w:cs="宋体"/>
          <w:color w:val="auto"/>
          <w:kern w:val="0"/>
          <w:sz w:val="24"/>
          <w:lang w:val="en-US" w:eastAsia="zh-CN"/>
        </w:rPr>
        <w:t>成交</w:t>
      </w:r>
      <w:r>
        <w:rPr>
          <w:rFonts w:hint="eastAsia" w:ascii="宋体" w:hAnsi="宋体" w:eastAsia="宋体" w:cs="宋体"/>
          <w:color w:val="auto"/>
          <w:kern w:val="0"/>
          <w:sz w:val="24"/>
          <w:lang w:eastAsia="zh-CN"/>
        </w:rPr>
        <w:t>供应商，也可以重新招标。</w:t>
      </w:r>
    </w:p>
    <w:p w14:paraId="4C71D52E">
      <w:pPr>
        <w:widowControl/>
        <w:snapToGrid w:val="0"/>
        <w:spacing w:line="400" w:lineRule="exact"/>
        <w:ind w:firstLine="480" w:firstLineChars="200"/>
        <w:jc w:val="left"/>
        <w:rPr>
          <w:rFonts w:hint="eastAsia"/>
          <w:color w:val="auto"/>
          <w:lang w:eastAsia="zh-CN"/>
        </w:rPr>
      </w:pPr>
      <w:r>
        <w:rPr>
          <w:rFonts w:hint="eastAsia" w:ascii="宋体" w:hAnsi="宋体" w:eastAsia="宋体" w:cs="宋体"/>
          <w:color w:val="auto"/>
          <w:kern w:val="0"/>
          <w:sz w:val="24"/>
          <w:lang w:eastAsia="zh-CN"/>
        </w:rPr>
        <w:t>3</w:t>
      </w:r>
      <w:r>
        <w:rPr>
          <w:rFonts w:hint="eastAsia" w:ascii="宋体" w:hAnsi="宋体" w:cs="宋体"/>
          <w:color w:val="auto"/>
          <w:kern w:val="0"/>
          <w:sz w:val="24"/>
          <w:lang w:val="en-US" w:eastAsia="zh-CN"/>
        </w:rPr>
        <w:t>4</w:t>
      </w:r>
      <w:r>
        <w:rPr>
          <w:rFonts w:hint="eastAsia" w:ascii="宋体" w:hAnsi="宋体" w:eastAsia="宋体" w:cs="宋体"/>
          <w:color w:val="auto"/>
          <w:kern w:val="0"/>
          <w:sz w:val="24"/>
          <w:lang w:eastAsia="zh-CN"/>
        </w:rPr>
        <w:t xml:space="preserve">.4 </w:t>
      </w:r>
      <w:r>
        <w:rPr>
          <w:rFonts w:hint="eastAsia" w:ascii="宋体" w:hAnsi="宋体" w:eastAsia="宋体" w:cs="宋体"/>
          <w:color w:val="auto"/>
          <w:kern w:val="0"/>
          <w:sz w:val="24"/>
          <w:lang w:val="en-US" w:eastAsia="zh-CN"/>
        </w:rPr>
        <w:t>采购人按照法律法规及各级财政部门相关规定，在规定时间内将合同副本报同级财政部门备案</w:t>
      </w:r>
      <w:r>
        <w:rPr>
          <w:rFonts w:hint="eastAsia" w:ascii="宋体" w:hAnsi="宋体" w:eastAsia="宋体" w:cs="宋体"/>
          <w:color w:val="auto"/>
          <w:kern w:val="0"/>
          <w:sz w:val="24"/>
          <w:lang w:eastAsia="zh-CN"/>
        </w:rPr>
        <w:t>。</w:t>
      </w:r>
    </w:p>
    <w:p w14:paraId="755C8006">
      <w:pPr>
        <w:numPr>
          <w:ilvl w:val="0"/>
          <w:numId w:val="0"/>
        </w:numPr>
        <w:spacing w:line="500" w:lineRule="exact"/>
        <w:jc w:val="center"/>
        <w:rPr>
          <w:rFonts w:hint="eastAsia" w:ascii="宋体" w:hAnsi="宋体" w:eastAsia="宋体" w:cs="宋体"/>
          <w:b/>
          <w:bCs/>
          <w:color w:val="auto"/>
          <w:kern w:val="44"/>
          <w:sz w:val="32"/>
          <w:szCs w:val="32"/>
          <w:lang w:val="en-US" w:eastAsia="zh-CN" w:bidi="ar-SA"/>
        </w:rPr>
      </w:pPr>
    </w:p>
    <w:p w14:paraId="05ADF547">
      <w:pPr>
        <w:numPr>
          <w:ilvl w:val="0"/>
          <w:numId w:val="0"/>
        </w:numPr>
        <w:spacing w:line="500" w:lineRule="exact"/>
        <w:jc w:val="both"/>
        <w:rPr>
          <w:rFonts w:hint="eastAsia" w:ascii="宋体" w:hAnsi="宋体" w:eastAsia="宋体" w:cs="宋体"/>
          <w:b/>
          <w:bCs/>
          <w:color w:val="auto"/>
          <w:kern w:val="44"/>
          <w:sz w:val="32"/>
          <w:szCs w:val="32"/>
          <w:lang w:val="en-US" w:eastAsia="zh-CN" w:bidi="ar-SA"/>
        </w:rPr>
      </w:pPr>
    </w:p>
    <w:p w14:paraId="64949558">
      <w:pPr>
        <w:numPr>
          <w:ilvl w:val="0"/>
          <w:numId w:val="0"/>
        </w:numPr>
        <w:spacing w:line="240" w:lineRule="auto"/>
        <w:jc w:val="center"/>
        <w:rPr>
          <w:rFonts w:hint="eastAsia" w:ascii="宋体" w:hAnsi="宋体" w:eastAsia="宋体" w:cs="宋体"/>
          <w:b/>
          <w:bCs/>
          <w:color w:val="auto"/>
          <w:kern w:val="44"/>
          <w:sz w:val="32"/>
          <w:szCs w:val="32"/>
          <w:lang w:val="en-US" w:eastAsia="zh-CN" w:bidi="ar-SA"/>
        </w:rPr>
      </w:pPr>
      <w:r>
        <w:rPr>
          <w:rFonts w:hint="eastAsia" w:ascii="宋体" w:hAnsi="宋体" w:eastAsia="宋体" w:cs="宋体"/>
          <w:b/>
          <w:bCs/>
          <w:color w:val="auto"/>
          <w:kern w:val="44"/>
          <w:sz w:val="32"/>
          <w:szCs w:val="32"/>
          <w:lang w:val="en-US" w:eastAsia="zh-CN" w:bidi="ar-SA"/>
        </w:rPr>
        <w:t>第四章  评标办法及评分标准</w:t>
      </w:r>
    </w:p>
    <w:p w14:paraId="5EF85F83">
      <w:pPr>
        <w:widowControl/>
        <w:wordWrap w:val="0"/>
        <w:spacing w:before="156" w:after="156" w:line="240" w:lineRule="auto"/>
        <w:jc w:val="center"/>
        <w:outlineLvl w:val="0"/>
        <w:rPr>
          <w:rFonts w:hint="eastAsia" w:ascii="宋体" w:hAnsi="宋体" w:eastAsia="宋体" w:cs="宋体"/>
          <w:b/>
          <w:color w:val="auto"/>
          <w:kern w:val="0"/>
          <w:sz w:val="24"/>
        </w:rPr>
      </w:pPr>
      <w:r>
        <w:rPr>
          <w:rFonts w:hint="eastAsia" w:ascii="宋体" w:hAnsi="宋体" w:eastAsia="宋体" w:cs="宋体"/>
          <w:b/>
          <w:color w:val="auto"/>
          <w:kern w:val="0"/>
          <w:sz w:val="24"/>
        </w:rPr>
        <w:t>最低评标价法</w:t>
      </w:r>
    </w:p>
    <w:p w14:paraId="655BCB5A">
      <w:pPr>
        <w:keepNext w:val="0"/>
        <w:keepLines w:val="0"/>
        <w:pageBreakBefore w:val="0"/>
        <w:widowControl/>
        <w:tabs>
          <w:tab w:val="left" w:pos="2472"/>
        </w:tabs>
        <w:kinsoku/>
        <w:wordWrap w:val="0"/>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一、总则</w:t>
      </w:r>
    </w:p>
    <w:p w14:paraId="0F61209D">
      <w:pPr>
        <w:keepNext w:val="0"/>
        <w:keepLines w:val="0"/>
        <w:pageBreakBefore w:val="0"/>
        <w:widowControl/>
        <w:tabs>
          <w:tab w:val="left" w:pos="2472"/>
        </w:tabs>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本次评标采取最低评标价法，按投标人须知规定确定中标供应商。</w:t>
      </w:r>
    </w:p>
    <w:p w14:paraId="23DAEA2F">
      <w:pPr>
        <w:keepNext w:val="0"/>
        <w:keepLines w:val="0"/>
        <w:pageBreakBefore w:val="0"/>
        <w:widowControl/>
        <w:tabs>
          <w:tab w:val="left" w:pos="2472"/>
        </w:tabs>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评标价=投标人报价×（1-∑价格折扣幅度）</w:t>
      </w:r>
    </w:p>
    <w:p w14:paraId="07B3C6AC">
      <w:pPr>
        <w:keepNext w:val="0"/>
        <w:keepLines w:val="0"/>
        <w:pageBreakBefore w:val="0"/>
        <w:widowControl/>
        <w:tabs>
          <w:tab w:val="left" w:pos="2472"/>
        </w:tabs>
        <w:kinsoku/>
        <w:wordWrap w:val="0"/>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二、价格调整要素及价格折扣幅度列表：</w:t>
      </w:r>
    </w:p>
    <w:tbl>
      <w:tblPr>
        <w:tblStyle w:val="15"/>
        <w:tblW w:w="80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8"/>
        <w:gridCol w:w="4860"/>
      </w:tblGrid>
      <w:tr w14:paraId="3D8B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68" w:type="dxa"/>
            <w:tcBorders>
              <w:top w:val="single" w:color="auto" w:sz="4" w:space="0"/>
              <w:left w:val="single" w:color="auto" w:sz="4" w:space="0"/>
              <w:bottom w:val="single" w:color="auto" w:sz="4" w:space="0"/>
              <w:right w:val="single" w:color="auto" w:sz="4" w:space="0"/>
            </w:tcBorders>
            <w:noWrap w:val="0"/>
            <w:vAlign w:val="top"/>
          </w:tcPr>
          <w:p w14:paraId="27CC2A01">
            <w:pPr>
              <w:keepNext w:val="0"/>
              <w:keepLines w:val="0"/>
              <w:pageBreakBefore w:val="0"/>
              <w:widowControl/>
              <w:kinsoku/>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评标价格要素</w:t>
            </w:r>
          </w:p>
        </w:tc>
        <w:tc>
          <w:tcPr>
            <w:tcW w:w="4860" w:type="dxa"/>
            <w:tcBorders>
              <w:top w:val="single" w:color="auto" w:sz="4" w:space="0"/>
              <w:left w:val="single" w:color="auto" w:sz="4" w:space="0"/>
              <w:bottom w:val="single" w:color="auto" w:sz="4" w:space="0"/>
              <w:right w:val="single" w:color="auto" w:sz="4" w:space="0"/>
            </w:tcBorders>
            <w:noWrap w:val="0"/>
            <w:vAlign w:val="top"/>
          </w:tcPr>
          <w:p w14:paraId="0A20552D">
            <w:pPr>
              <w:keepNext w:val="0"/>
              <w:keepLines w:val="0"/>
              <w:pageBreakBefore w:val="0"/>
              <w:widowControl/>
              <w:kinsoku/>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价格折扣幅度</w:t>
            </w:r>
          </w:p>
        </w:tc>
      </w:tr>
      <w:tr w14:paraId="64EF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3168" w:type="dxa"/>
            <w:tcBorders>
              <w:top w:val="single" w:color="auto" w:sz="4" w:space="0"/>
              <w:left w:val="single" w:color="auto" w:sz="4" w:space="0"/>
              <w:bottom w:val="single" w:color="auto" w:sz="4" w:space="0"/>
              <w:right w:val="single" w:color="auto" w:sz="4" w:space="0"/>
            </w:tcBorders>
            <w:noWrap w:val="0"/>
            <w:vAlign w:val="top"/>
          </w:tcPr>
          <w:p w14:paraId="591BF4C2">
            <w:pPr>
              <w:keepNext w:val="0"/>
              <w:keepLines w:val="0"/>
              <w:pageBreakBefore w:val="0"/>
              <w:widowControl/>
              <w:kinsoku/>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节能产品</w:t>
            </w:r>
          </w:p>
        </w:tc>
        <w:tc>
          <w:tcPr>
            <w:tcW w:w="4860" w:type="dxa"/>
            <w:tcBorders>
              <w:top w:val="single" w:color="auto" w:sz="4" w:space="0"/>
              <w:left w:val="single" w:color="auto" w:sz="4" w:space="0"/>
              <w:bottom w:val="single" w:color="auto" w:sz="4" w:space="0"/>
              <w:right w:val="single" w:color="auto" w:sz="4" w:space="0"/>
            </w:tcBorders>
            <w:noWrap w:val="0"/>
            <w:vAlign w:val="top"/>
          </w:tcPr>
          <w:p w14:paraId="348132CB">
            <w:pPr>
              <w:keepNext w:val="0"/>
              <w:keepLines w:val="0"/>
              <w:pageBreakBefore w:val="0"/>
              <w:widowControl/>
              <w:kinsoku/>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r>
      <w:tr w14:paraId="552C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3168" w:type="dxa"/>
            <w:tcBorders>
              <w:top w:val="single" w:color="auto" w:sz="4" w:space="0"/>
              <w:left w:val="single" w:color="auto" w:sz="4" w:space="0"/>
              <w:bottom w:val="single" w:color="auto" w:sz="4" w:space="0"/>
              <w:right w:val="single" w:color="auto" w:sz="4" w:space="0"/>
            </w:tcBorders>
            <w:noWrap w:val="0"/>
            <w:vAlign w:val="top"/>
          </w:tcPr>
          <w:p w14:paraId="65C054BA">
            <w:pPr>
              <w:keepNext w:val="0"/>
              <w:keepLines w:val="0"/>
              <w:pageBreakBefore w:val="0"/>
              <w:widowControl/>
              <w:kinsoku/>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环保产品</w:t>
            </w:r>
          </w:p>
        </w:tc>
        <w:tc>
          <w:tcPr>
            <w:tcW w:w="4860" w:type="dxa"/>
            <w:tcBorders>
              <w:top w:val="single" w:color="auto" w:sz="4" w:space="0"/>
              <w:left w:val="single" w:color="auto" w:sz="4" w:space="0"/>
              <w:bottom w:val="single" w:color="auto" w:sz="4" w:space="0"/>
              <w:right w:val="single" w:color="auto" w:sz="4" w:space="0"/>
            </w:tcBorders>
            <w:noWrap w:val="0"/>
            <w:vAlign w:val="top"/>
          </w:tcPr>
          <w:p w14:paraId="02D1E99A">
            <w:pPr>
              <w:keepNext w:val="0"/>
              <w:keepLines w:val="0"/>
              <w:pageBreakBefore w:val="0"/>
              <w:widowControl/>
              <w:kinsoku/>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r>
      <w:tr w14:paraId="08A7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3168" w:type="dxa"/>
            <w:tcBorders>
              <w:top w:val="single" w:color="auto" w:sz="4" w:space="0"/>
              <w:left w:val="single" w:color="auto" w:sz="4" w:space="0"/>
              <w:bottom w:val="single" w:color="auto" w:sz="4" w:space="0"/>
              <w:right w:val="single" w:color="auto" w:sz="4" w:space="0"/>
            </w:tcBorders>
            <w:noWrap w:val="0"/>
            <w:vAlign w:val="top"/>
          </w:tcPr>
          <w:p w14:paraId="3D539537">
            <w:pPr>
              <w:keepNext w:val="0"/>
              <w:keepLines w:val="0"/>
              <w:pageBreakBefore w:val="0"/>
              <w:widowControl/>
              <w:kinsoku/>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小微企业投标，且投标产品出自小型或微型企业。监狱企业、残疾人福利性单位视同小型、微型企业。</w:t>
            </w:r>
          </w:p>
        </w:tc>
        <w:tc>
          <w:tcPr>
            <w:tcW w:w="4860" w:type="dxa"/>
            <w:tcBorders>
              <w:top w:val="single" w:color="auto" w:sz="4" w:space="0"/>
              <w:left w:val="single" w:color="auto" w:sz="4" w:space="0"/>
              <w:bottom w:val="single" w:color="auto" w:sz="4" w:space="0"/>
              <w:right w:val="single" w:color="auto" w:sz="4" w:space="0"/>
            </w:tcBorders>
            <w:noWrap w:val="0"/>
            <w:vAlign w:val="top"/>
          </w:tcPr>
          <w:p w14:paraId="64B08138">
            <w:pPr>
              <w:keepNext w:val="0"/>
              <w:keepLines w:val="0"/>
              <w:pageBreakBefore w:val="0"/>
              <w:widowControl/>
              <w:kinsoku/>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20</w:t>
            </w:r>
            <w:r>
              <w:rPr>
                <w:rFonts w:hint="eastAsia" w:ascii="宋体" w:hAnsi="宋体" w:eastAsia="宋体" w:cs="宋体"/>
                <w:color w:val="auto"/>
                <w:kern w:val="0"/>
                <w:sz w:val="24"/>
                <w:szCs w:val="24"/>
              </w:rPr>
              <w:t>%；联合体投标的，小型、微型企业的协议合同金额占到联合体协议合同总金额30%以上的，给予联合体</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%的价格扣除。</w:t>
            </w:r>
          </w:p>
        </w:tc>
      </w:tr>
      <w:tr w14:paraId="7EBF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3168" w:type="dxa"/>
            <w:tcBorders>
              <w:top w:val="single" w:color="auto" w:sz="4" w:space="0"/>
              <w:left w:val="single" w:color="auto" w:sz="4" w:space="0"/>
              <w:bottom w:val="single" w:color="auto" w:sz="4" w:space="0"/>
              <w:right w:val="single" w:color="auto" w:sz="4" w:space="0"/>
            </w:tcBorders>
            <w:noWrap w:val="0"/>
            <w:vAlign w:val="center"/>
          </w:tcPr>
          <w:p w14:paraId="437AB288">
            <w:pPr>
              <w:pStyle w:val="55"/>
              <w:spacing w:before="122" w:line="360" w:lineRule="auto"/>
              <w:ind w:left="85" w:leftChars="0" w:right="65" w:rightChars="0"/>
              <w:jc w:val="left"/>
              <w:rPr>
                <w:rFonts w:hint="eastAsia" w:ascii="宋体" w:hAnsi="宋体" w:eastAsia="宋体" w:cs="宋体"/>
                <w:color w:val="auto"/>
                <w:kern w:val="0"/>
                <w:sz w:val="24"/>
                <w:szCs w:val="24"/>
              </w:rPr>
            </w:pPr>
            <w:r>
              <w:rPr>
                <w:color w:val="auto"/>
                <w:spacing w:val="1"/>
                <w:sz w:val="24"/>
                <w:szCs w:val="24"/>
                <w:highlight w:val="none"/>
              </w:rPr>
              <w:t>投标产品符合本国产品标 准。</w:t>
            </w:r>
          </w:p>
        </w:tc>
        <w:tc>
          <w:tcPr>
            <w:tcW w:w="4860" w:type="dxa"/>
            <w:tcBorders>
              <w:top w:val="single" w:color="auto" w:sz="4" w:space="0"/>
              <w:left w:val="single" w:color="auto" w:sz="4" w:space="0"/>
              <w:bottom w:val="single" w:color="auto" w:sz="4" w:space="0"/>
              <w:right w:val="single" w:color="auto" w:sz="4" w:space="0"/>
            </w:tcBorders>
            <w:noWrap w:val="0"/>
            <w:vAlign w:val="top"/>
          </w:tcPr>
          <w:p w14:paraId="7159910A">
            <w:pPr>
              <w:pStyle w:val="55"/>
              <w:spacing w:before="122" w:line="360" w:lineRule="auto"/>
              <w:ind w:left="85" w:leftChars="0" w:right="65" w:rightChars="0"/>
              <w:jc w:val="both"/>
              <w:rPr>
                <w:rFonts w:hint="eastAsia" w:ascii="宋体" w:hAnsi="宋体" w:cs="宋体"/>
                <w:color w:val="auto"/>
                <w:kern w:val="0"/>
                <w:sz w:val="24"/>
                <w:szCs w:val="24"/>
                <w:lang w:val="en-US" w:eastAsia="zh-CN"/>
              </w:rPr>
            </w:pPr>
            <w:r>
              <w:rPr>
                <w:color w:val="auto"/>
                <w:spacing w:val="1"/>
                <w:sz w:val="24"/>
                <w:szCs w:val="24"/>
                <w:highlight w:val="none"/>
              </w:rPr>
              <w:t>20%,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513D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9" w:hRule="atLeast"/>
        </w:trPr>
        <w:tc>
          <w:tcPr>
            <w:tcW w:w="3168" w:type="dxa"/>
            <w:tcBorders>
              <w:top w:val="single" w:color="auto" w:sz="4" w:space="0"/>
              <w:left w:val="single" w:color="auto" w:sz="4" w:space="0"/>
              <w:bottom w:val="single" w:color="auto" w:sz="4" w:space="0"/>
              <w:right w:val="single" w:color="auto" w:sz="4" w:space="0"/>
            </w:tcBorders>
            <w:noWrap w:val="0"/>
            <w:vAlign w:val="top"/>
          </w:tcPr>
          <w:p w14:paraId="41955203">
            <w:pPr>
              <w:keepNext w:val="0"/>
              <w:keepLines w:val="0"/>
              <w:pageBreakBefore w:val="0"/>
              <w:widowControl/>
              <w:kinsoku/>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w:t>
            </w:r>
          </w:p>
        </w:tc>
        <w:tc>
          <w:tcPr>
            <w:tcW w:w="4860" w:type="dxa"/>
            <w:tcBorders>
              <w:top w:val="single" w:color="auto" w:sz="4" w:space="0"/>
              <w:left w:val="single" w:color="auto" w:sz="4" w:space="0"/>
              <w:bottom w:val="single" w:color="auto" w:sz="4" w:space="0"/>
              <w:right w:val="single" w:color="auto" w:sz="4" w:space="0"/>
            </w:tcBorders>
            <w:noWrap w:val="0"/>
            <w:vAlign w:val="top"/>
          </w:tcPr>
          <w:p w14:paraId="79189ADD">
            <w:pPr>
              <w:keepNext w:val="0"/>
              <w:keepLines w:val="0"/>
              <w:pageBreakBefore w:val="0"/>
              <w:widowControl/>
              <w:kinsoku/>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投标人或所投产品按规定享受其他国家政策支持、扶持的，由投标人提供相关法律法规政策依据，每项按0.5%折扣。</w:t>
            </w:r>
          </w:p>
        </w:tc>
      </w:tr>
    </w:tbl>
    <w:p w14:paraId="3DB734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SA"/>
        </w:rPr>
        <w:t>1、</w:t>
      </w:r>
      <w:r>
        <w:rPr>
          <w:rFonts w:hint="eastAsia" w:ascii="宋体" w:hAnsi="宋体" w:eastAsia="宋体" w:cs="宋体"/>
          <w:color w:val="auto"/>
          <w:kern w:val="0"/>
          <w:sz w:val="24"/>
          <w:szCs w:val="24"/>
        </w:rPr>
        <w:t>投标产品属节能或环境标志产品品目清单范围的，以国家确定的认证机构出具的、处于有效期之内的节能产品、环境标志产品认证证书为准。属于强制采购的产品，不再给予价格优惠。</w:t>
      </w:r>
    </w:p>
    <w:p w14:paraId="10F3AB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SA"/>
        </w:rPr>
        <w:t>2、</w:t>
      </w:r>
      <w:r>
        <w:rPr>
          <w:rFonts w:hint="eastAsia" w:ascii="宋体" w:hAnsi="宋体" w:eastAsia="宋体" w:cs="宋体"/>
          <w:color w:val="auto"/>
          <w:kern w:val="0"/>
          <w:sz w:val="24"/>
          <w:szCs w:val="24"/>
        </w:rPr>
        <w:t>同一包内有多个投标产品，部分产品符合政策功能要求的，只对符合政策功能要求的产品依据《投标报价明细表》按上述价格折扣幅度进行折扣，并按折扣后的价格即单项评标价计入总价进行评标。</w:t>
      </w:r>
    </w:p>
    <w:p w14:paraId="6C1793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单项评标价=投标人单项报价×（1-∑价格折扣幅度）</w:t>
      </w:r>
    </w:p>
    <w:p w14:paraId="094813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评标价=∑单项评标价+∑不进行价格调整产品单项报价</w:t>
      </w:r>
    </w:p>
    <w:p w14:paraId="65C0CAAE">
      <w:pPr>
        <w:pStyle w:val="13"/>
        <w:spacing w:line="360" w:lineRule="auto"/>
        <w:ind w:left="0" w:leftChars="0" w:firstLine="480" w:firstLineChars="200"/>
        <w:rPr>
          <w:rFonts w:hint="eastAsia" w:ascii="宋体" w:hAnsi="宋体" w:eastAsia="宋体" w:cs="宋体"/>
          <w:color w:val="auto"/>
        </w:rPr>
      </w:pPr>
      <w:r>
        <w:rPr>
          <w:rFonts w:hint="eastAsia" w:ascii="宋体" w:hAnsi="宋体" w:eastAsia="宋体" w:cs="宋体"/>
          <w:color w:val="auto"/>
          <w:kern w:val="0"/>
          <w:sz w:val="24"/>
          <w:szCs w:val="24"/>
          <w:lang w:val="en-US" w:eastAsia="zh-CN" w:bidi="ar-SA"/>
        </w:rPr>
        <w:t>3、根据《政府采购促进中小企业发展管理办法》（财库[2020]46 号）、《关于进一步加</w:t>
      </w:r>
      <w:r>
        <w:rPr>
          <w:rFonts w:hint="eastAsia" w:ascii="宋体" w:hAnsi="宋体" w:eastAsia="宋体" w:cs="宋体"/>
          <w:color w:val="auto"/>
          <w:kern w:val="0"/>
          <w:sz w:val="24"/>
          <w:szCs w:val="24"/>
        </w:rPr>
        <w:t>大政府采购支持中小企业力度的通知》（财库〔2022〕19 号）、关于印发中小企业划型标准规定的通知(工信部联企业【2011】300号)、</w:t>
      </w:r>
      <w:r>
        <w:rPr>
          <w:rFonts w:hint="eastAsia" w:ascii="宋体" w:hAnsi="宋体" w:eastAsia="宋体" w:cs="宋体"/>
          <w:color w:val="auto"/>
          <w:kern w:val="0"/>
          <w:sz w:val="24"/>
          <w:szCs w:val="24"/>
          <w:lang w:val="en-US" w:eastAsia="zh-CN"/>
        </w:rPr>
        <w:t>货物服务采购项目给予小微企业的价格扣除优惠，用扣除后的价格参与评审。投标人应当在投标文件中提供《中小企业声明函》。</w:t>
      </w:r>
    </w:p>
    <w:p w14:paraId="7CA218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bidi="ar-SA"/>
        </w:rPr>
        <w:t>4</w:t>
      </w:r>
      <w:r>
        <w:rPr>
          <w:rFonts w:hint="eastAsia" w:ascii="宋体" w:hAnsi="宋体" w:eastAsia="宋体" w:cs="宋体"/>
          <w:color w:val="auto"/>
          <w:kern w:val="0"/>
          <w:sz w:val="24"/>
          <w:szCs w:val="24"/>
          <w:lang w:val="en-US" w:eastAsia="zh-CN" w:bidi="ar-SA"/>
        </w:rPr>
        <w:t>、</w:t>
      </w:r>
      <w:r>
        <w:rPr>
          <w:rFonts w:hint="eastAsia" w:ascii="宋体" w:hAnsi="宋体" w:eastAsia="宋体" w:cs="宋体"/>
          <w:color w:val="auto"/>
          <w:kern w:val="0"/>
          <w:sz w:val="24"/>
          <w:szCs w:val="24"/>
        </w:rPr>
        <w:t>根据《财政部 司法部关于政府采购支持监狱企业发展有关问题的通知》(财库〔2014〕68号)的规定，监狱企业参加政府采购活动时，应当提供由省级以上监狱管理局、戒毒管理局（含新疆生产建设兵团）出具的属于监狱企业的证明文件。</w:t>
      </w:r>
    </w:p>
    <w:p w14:paraId="40A25D49">
      <w:pPr>
        <w:spacing w:line="360" w:lineRule="auto"/>
        <w:ind w:firstLine="480" w:firstLineChars="200"/>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w:t>
      </w:r>
      <w:r>
        <w:rPr>
          <w:rFonts w:hint="eastAsia" w:ascii="宋体" w:hAnsi="宋体" w:eastAsia="宋体" w:cs="宋体"/>
          <w:color w:val="auto"/>
          <w:kern w:val="0"/>
          <w:sz w:val="24"/>
          <w:szCs w:val="24"/>
        </w:rPr>
        <w:t>根据《财政部 民政部 中国残疾人联合会关于促进残疾人就业政府采购政策的通知》（财库〔2017〕 141号）的规定，享受政府采购支持政策的残疾人福利性单位应当提供《残疾人福利性单位声明函》。</w:t>
      </w:r>
    </w:p>
    <w:p w14:paraId="482F9625">
      <w:pPr>
        <w:spacing w:line="360" w:lineRule="auto"/>
        <w:ind w:firstLine="480" w:firstLineChars="200"/>
        <w:rPr>
          <w:rFonts w:hint="eastAsia" w:ascii="宋体" w:hAnsi="宋体" w:cs="宋体"/>
          <w:color w:val="000000"/>
          <w:kern w:val="0"/>
          <w:sz w:val="24"/>
          <w:lang w:eastAsia="zh-CN"/>
        </w:rPr>
      </w:pPr>
      <w:r>
        <w:rPr>
          <w:rFonts w:hint="eastAsia" w:ascii="宋体" w:hAnsi="宋体" w:cs="宋体"/>
          <w:color w:val="auto"/>
          <w:kern w:val="0"/>
          <w:sz w:val="24"/>
          <w:szCs w:val="24"/>
          <w:lang w:val="en-US" w:eastAsia="zh-CN"/>
        </w:rPr>
        <w:t>6、</w:t>
      </w:r>
      <w:r>
        <w:rPr>
          <w:rFonts w:hint="eastAsia" w:ascii="宋体" w:hAnsi="宋体" w:cs="宋体"/>
          <w:color w:val="000000"/>
          <w:kern w:val="0"/>
          <w:sz w:val="24"/>
          <w:lang w:eastAsia="zh-CN"/>
        </w:rPr>
        <w:t xml:space="preserve">依照《国务院办公厅关于在政府采购中实施本国产品标准及相关政策的通知》（国办发〔2025〕34号31）及《财政部关于贯彻落实&lt;国务院办公厅关于在政府采购中实施本国产品标准及相关政策的通知&gt;的意见》（财库〔2025〕30号）等相关规定。 </w:t>
      </w:r>
    </w:p>
    <w:p w14:paraId="0B64F27B">
      <w:pPr>
        <w:spacing w:line="360" w:lineRule="auto"/>
        <w:ind w:firstLine="480" w:firstLineChars="200"/>
        <w:rPr>
          <w:rFonts w:hint="eastAsia" w:ascii="宋体" w:hAnsi="宋体" w:cs="宋体"/>
          <w:color w:val="000000"/>
          <w:kern w:val="0"/>
          <w:sz w:val="24"/>
          <w:lang w:eastAsia="zh-CN"/>
        </w:rPr>
      </w:pP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 xml:space="preserve">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50FDE790">
      <w:pPr>
        <w:spacing w:line="360" w:lineRule="auto"/>
        <w:ind w:firstLine="480" w:firstLineChars="200"/>
        <w:rPr>
          <w:rFonts w:hint="eastAsia" w:ascii="宋体" w:hAnsi="宋体" w:cs="宋体"/>
          <w:color w:val="000000"/>
          <w:kern w:val="0"/>
          <w:sz w:val="24"/>
          <w:lang w:eastAsia="zh-CN"/>
        </w:rPr>
      </w:pPr>
      <w:r>
        <w:rPr>
          <w:rFonts w:hint="eastAsia" w:ascii="宋体" w:hAnsi="宋体" w:cs="宋体"/>
          <w:color w:val="000000"/>
          <w:kern w:val="0"/>
          <w:sz w:val="24"/>
          <w:lang w:val="en-US" w:eastAsia="zh-CN"/>
        </w:rPr>
        <w:t>2.</w:t>
      </w:r>
      <w:r>
        <w:rPr>
          <w:rFonts w:hint="eastAsia" w:ascii="宋体" w:hAnsi="宋体" w:cs="宋体"/>
          <w:color w:val="000000"/>
          <w:kern w:val="0"/>
          <w:sz w:val="24"/>
          <w:lang w:eastAsia="zh-CN"/>
        </w:rPr>
        <w:t xml:space="preserve">准确界定产品在中国境内生产。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 </w:t>
      </w:r>
    </w:p>
    <w:p w14:paraId="2CA651F2">
      <w:pPr>
        <w:spacing w:line="360" w:lineRule="auto"/>
        <w:ind w:firstLine="480" w:firstLineChars="200"/>
        <w:rPr>
          <w:rFonts w:hint="eastAsia" w:ascii="宋体" w:hAnsi="宋体" w:cs="宋体"/>
          <w:color w:val="000000"/>
          <w:kern w:val="0"/>
          <w:sz w:val="24"/>
          <w:lang w:eastAsia="zh-CN"/>
        </w:rPr>
      </w:pPr>
      <w:r>
        <w:rPr>
          <w:rFonts w:hint="eastAsia" w:ascii="宋体" w:hAnsi="宋体" w:cs="宋体"/>
          <w:color w:val="000000"/>
          <w:kern w:val="0"/>
          <w:sz w:val="24"/>
          <w:lang w:val="en-US" w:eastAsia="zh-CN"/>
        </w:rPr>
        <w:t>3.</w:t>
      </w:r>
      <w:r>
        <w:rPr>
          <w:rFonts w:hint="eastAsia" w:ascii="宋体" w:hAnsi="宋体" w:cs="宋体"/>
          <w:color w:val="000000"/>
          <w:kern w:val="0"/>
          <w:sz w:val="24"/>
          <w:lang w:eastAsia="zh-CN"/>
        </w:rPr>
        <w:t>对本国产品的支持政策。政府采购活动中既有本国产品又有非本国产品参与竞争的，依法对本国产品给予价格评审优惠，对本国产品的报价给予20 %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同时，若提供本国产品的供应商也符合政府采购支持中小企业政策，也按规定给予价格评审优惠。 （如：某一供应商的产品报价500元，其提供的产品符合本国产品标准，同时按照采购文件规定也享受对小微企业的</w:t>
      </w: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0%的价格扣除优惠。则对其报价按规定进行两次扣除，用扣除后的价格参与评审。其参与评审的价格为500-500×20%-500×</w:t>
      </w: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0%=3</w:t>
      </w:r>
      <w:r>
        <w:rPr>
          <w:rFonts w:hint="eastAsia" w:ascii="宋体" w:hAnsi="宋体" w:cs="宋体"/>
          <w:color w:val="000000"/>
          <w:kern w:val="0"/>
          <w:sz w:val="24"/>
          <w:lang w:val="en-US" w:eastAsia="zh-CN"/>
        </w:rPr>
        <w:t>5</w:t>
      </w:r>
      <w:r>
        <w:rPr>
          <w:rFonts w:hint="eastAsia" w:ascii="宋体" w:hAnsi="宋体" w:cs="宋体"/>
          <w:color w:val="000000"/>
          <w:kern w:val="0"/>
          <w:sz w:val="24"/>
          <w:lang w:eastAsia="zh-CN"/>
        </w:rPr>
        <w:t xml:space="preserve">0元） </w:t>
      </w:r>
    </w:p>
    <w:p w14:paraId="56AFCD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000000"/>
          <w:kern w:val="0"/>
          <w:sz w:val="24"/>
          <w:lang w:val="en-US" w:eastAsia="zh-CN"/>
        </w:rPr>
        <w:t>4.</w:t>
      </w:r>
      <w:r>
        <w:rPr>
          <w:rFonts w:hint="eastAsia" w:ascii="宋体" w:hAnsi="宋体" w:cs="宋体"/>
          <w:color w:val="000000"/>
          <w:kern w:val="0"/>
          <w:sz w:val="24"/>
          <w:lang w:eastAsia="zh-CN"/>
        </w:rPr>
        <w:t>认真审查有关证明文件。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r>
        <w:rPr>
          <w:rFonts w:hint="eastAsia" w:ascii="宋体" w:hAnsi="宋体" w:cs="宋体"/>
          <w:color w:val="000000"/>
          <w:kern w:val="0"/>
          <w:sz w:val="24"/>
          <w:lang w:val="en-US" w:eastAsia="zh-CN"/>
        </w:rPr>
        <w:t>。</w:t>
      </w:r>
    </w:p>
    <w:p w14:paraId="10F9AF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lang w:eastAsia="zh-CN"/>
        </w:rPr>
      </w:pPr>
      <w:r>
        <w:rPr>
          <w:rFonts w:hint="eastAsia" w:ascii="宋体" w:hAnsi="宋体" w:cs="宋体"/>
          <w:color w:val="000000"/>
          <w:kern w:val="0"/>
          <w:sz w:val="24"/>
          <w:lang w:val="en-US" w:eastAsia="zh-CN"/>
        </w:rPr>
        <w:t>7</w:t>
      </w:r>
      <w:r>
        <w:rPr>
          <w:rFonts w:hint="eastAsia" w:ascii="宋体" w:hAnsi="宋体" w:eastAsia="宋体" w:cs="宋体"/>
          <w:color w:val="000000"/>
          <w:kern w:val="0"/>
          <w:sz w:val="24"/>
          <w:lang w:eastAsia="zh-CN"/>
        </w:rPr>
        <w:t xml:space="preserve">、评标价的确定 </w:t>
      </w:r>
    </w:p>
    <w:p w14:paraId="793907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44"/>
          <w:sz w:val="32"/>
          <w:szCs w:val="32"/>
          <w:lang w:val="en-US" w:eastAsia="zh-CN" w:bidi="ar-SA"/>
        </w:rPr>
      </w:pPr>
      <w:r>
        <w:rPr>
          <w:rFonts w:hint="eastAsia" w:ascii="宋体" w:hAnsi="宋体" w:eastAsia="宋体" w:cs="宋体"/>
          <w:color w:val="000000"/>
          <w:kern w:val="0"/>
          <w:sz w:val="24"/>
          <w:lang w:eastAsia="zh-CN"/>
        </w:rPr>
        <w:t>根据以上规定计算出的评标价为最终评标价，评标价仅限于评标的比较，对中标价没有任何影响，中标价和合同签约价仍以其投标文件中的一次报价为准。</w:t>
      </w:r>
    </w:p>
    <w:p w14:paraId="6CA69DCD">
      <w:pPr>
        <w:numPr>
          <w:ilvl w:val="0"/>
          <w:numId w:val="0"/>
        </w:numPr>
        <w:spacing w:line="500" w:lineRule="exact"/>
        <w:jc w:val="center"/>
        <w:rPr>
          <w:rFonts w:hint="eastAsia" w:ascii="宋体" w:hAnsi="宋体" w:eastAsia="宋体" w:cs="宋体"/>
          <w:b/>
          <w:bCs/>
          <w:color w:val="auto"/>
          <w:kern w:val="44"/>
          <w:sz w:val="32"/>
          <w:szCs w:val="32"/>
          <w:lang w:val="en-US" w:eastAsia="zh-CN" w:bidi="ar-SA"/>
        </w:rPr>
      </w:pPr>
    </w:p>
    <w:p w14:paraId="3E98433A">
      <w:pPr>
        <w:numPr>
          <w:ilvl w:val="0"/>
          <w:numId w:val="0"/>
        </w:numPr>
        <w:spacing w:line="500" w:lineRule="exact"/>
        <w:jc w:val="center"/>
        <w:rPr>
          <w:rFonts w:hint="eastAsia" w:ascii="宋体" w:hAnsi="宋体" w:eastAsia="宋体" w:cs="宋体"/>
          <w:b/>
          <w:bCs/>
          <w:color w:val="auto"/>
          <w:kern w:val="44"/>
          <w:sz w:val="32"/>
          <w:szCs w:val="32"/>
          <w:lang w:val="en-US" w:eastAsia="zh-CN" w:bidi="ar-SA"/>
        </w:rPr>
      </w:pPr>
    </w:p>
    <w:p w14:paraId="0A057E1A">
      <w:pPr>
        <w:numPr>
          <w:ilvl w:val="0"/>
          <w:numId w:val="0"/>
        </w:numPr>
        <w:spacing w:line="500" w:lineRule="exact"/>
        <w:jc w:val="center"/>
        <w:rPr>
          <w:rFonts w:hint="eastAsia" w:ascii="宋体" w:hAnsi="宋体" w:eastAsia="宋体" w:cs="宋体"/>
          <w:b/>
          <w:bCs/>
          <w:color w:val="auto"/>
          <w:kern w:val="44"/>
          <w:sz w:val="32"/>
          <w:szCs w:val="32"/>
          <w:lang w:val="en-US" w:eastAsia="zh-CN" w:bidi="ar-SA"/>
        </w:rPr>
      </w:pPr>
      <w:bookmarkStart w:id="46" w:name="_GoBack"/>
      <w:bookmarkEnd w:id="46"/>
    </w:p>
    <w:p w14:paraId="30AD971C">
      <w:pPr>
        <w:numPr>
          <w:ilvl w:val="0"/>
          <w:numId w:val="0"/>
        </w:numPr>
        <w:spacing w:line="500" w:lineRule="exact"/>
        <w:jc w:val="center"/>
        <w:rPr>
          <w:rFonts w:hint="eastAsia" w:ascii="宋体" w:hAnsi="宋体" w:eastAsia="宋体" w:cs="宋体"/>
          <w:b/>
          <w:bCs/>
          <w:color w:val="auto"/>
          <w:kern w:val="44"/>
          <w:sz w:val="32"/>
          <w:szCs w:val="32"/>
          <w:lang w:val="en-US" w:eastAsia="zh-CN" w:bidi="ar-SA"/>
        </w:rPr>
      </w:pPr>
    </w:p>
    <w:p w14:paraId="2AAC6567">
      <w:pPr>
        <w:numPr>
          <w:ilvl w:val="0"/>
          <w:numId w:val="0"/>
        </w:numPr>
        <w:spacing w:line="500" w:lineRule="exact"/>
        <w:jc w:val="center"/>
        <w:rPr>
          <w:rFonts w:hint="eastAsia" w:ascii="宋体" w:hAnsi="宋体" w:eastAsia="宋体" w:cs="宋体"/>
          <w:bCs/>
          <w:color w:val="auto"/>
          <w:kern w:val="0"/>
          <w:sz w:val="32"/>
          <w:szCs w:val="32"/>
          <w:shd w:val="clear" w:color="auto" w:fill="FFFFFF"/>
        </w:rPr>
      </w:pPr>
      <w:r>
        <w:rPr>
          <w:rFonts w:hint="eastAsia" w:ascii="宋体" w:hAnsi="宋体" w:eastAsia="宋体" w:cs="宋体"/>
          <w:b/>
          <w:bCs/>
          <w:color w:val="auto"/>
          <w:kern w:val="44"/>
          <w:sz w:val="32"/>
          <w:szCs w:val="32"/>
          <w:lang w:val="en-US" w:eastAsia="zh-CN" w:bidi="ar-SA"/>
        </w:rPr>
        <w:t>第五章   政府采购合同（主要条款）</w:t>
      </w:r>
    </w:p>
    <w:p w14:paraId="4F722163">
      <w:pPr>
        <w:pStyle w:val="6"/>
        <w:spacing w:after="0"/>
        <w:jc w:val="center"/>
        <w:rPr>
          <w:rFonts w:hint="eastAsia" w:asciiTheme="minorEastAsia" w:hAnsiTheme="minorEastAsia" w:eastAsiaTheme="minorEastAsia" w:cstheme="minorEastAsia"/>
          <w:b/>
          <w:bCs/>
          <w:spacing w:val="-20"/>
          <w:kern w:val="44"/>
          <w:sz w:val="48"/>
          <w:szCs w:val="48"/>
        </w:rPr>
      </w:pPr>
    </w:p>
    <w:p w14:paraId="22BB3095">
      <w:pPr>
        <w:pStyle w:val="6"/>
        <w:spacing w:after="0"/>
        <w:jc w:val="center"/>
        <w:rPr>
          <w:rFonts w:hint="eastAsia" w:asciiTheme="minorEastAsia" w:hAnsiTheme="minorEastAsia" w:eastAsiaTheme="minorEastAsia" w:cstheme="minorEastAsia"/>
          <w:b/>
          <w:bCs/>
          <w:spacing w:val="-20"/>
          <w:kern w:val="44"/>
          <w:sz w:val="48"/>
          <w:szCs w:val="48"/>
        </w:rPr>
      </w:pPr>
      <w:r>
        <w:rPr>
          <w:rFonts w:hint="eastAsia" w:asciiTheme="minorEastAsia" w:hAnsiTheme="minorEastAsia" w:eastAsiaTheme="minorEastAsia" w:cstheme="minorEastAsia"/>
          <w:b/>
          <w:bCs/>
          <w:spacing w:val="-20"/>
          <w:kern w:val="44"/>
          <w:sz w:val="48"/>
          <w:szCs w:val="48"/>
        </w:rPr>
        <w:t>政府采购</w:t>
      </w:r>
      <w:r>
        <w:rPr>
          <w:rFonts w:hint="eastAsia" w:asciiTheme="minorEastAsia" w:hAnsiTheme="minorEastAsia" w:eastAsiaTheme="minorEastAsia" w:cstheme="minorEastAsia"/>
          <w:b/>
          <w:bCs/>
          <w:spacing w:val="-20"/>
          <w:kern w:val="44"/>
          <w:sz w:val="48"/>
          <w:szCs w:val="48"/>
          <w:lang w:eastAsia="zh-CN"/>
        </w:rPr>
        <w:t>货物买卖</w:t>
      </w:r>
      <w:r>
        <w:rPr>
          <w:rFonts w:hint="eastAsia" w:asciiTheme="minorEastAsia" w:hAnsiTheme="minorEastAsia" w:eastAsiaTheme="minorEastAsia" w:cstheme="minorEastAsia"/>
          <w:b/>
          <w:bCs/>
          <w:spacing w:val="-20"/>
          <w:kern w:val="44"/>
          <w:sz w:val="48"/>
          <w:szCs w:val="48"/>
        </w:rPr>
        <w:t>合同</w:t>
      </w:r>
    </w:p>
    <w:p w14:paraId="33A99491">
      <w:pPr>
        <w:pStyle w:val="6"/>
        <w:spacing w:after="0"/>
        <w:jc w:val="center"/>
        <w:rPr>
          <w:rFonts w:hint="eastAsia" w:asciiTheme="minorEastAsia" w:hAnsiTheme="minorEastAsia" w:eastAsiaTheme="minorEastAsia" w:cstheme="minorEastAsia"/>
          <w:b/>
          <w:bCs/>
          <w:spacing w:val="-20"/>
          <w:kern w:val="44"/>
          <w:sz w:val="48"/>
          <w:szCs w:val="48"/>
          <w:lang w:eastAsia="zh-CN"/>
        </w:rPr>
      </w:pPr>
      <w:r>
        <w:rPr>
          <w:rFonts w:hint="eastAsia" w:asciiTheme="minorEastAsia" w:hAnsiTheme="minorEastAsia" w:eastAsiaTheme="minorEastAsia" w:cstheme="minorEastAsia"/>
          <w:b/>
          <w:bCs/>
          <w:spacing w:val="-20"/>
          <w:kern w:val="44"/>
          <w:sz w:val="48"/>
          <w:szCs w:val="48"/>
          <w:lang w:eastAsia="zh-CN"/>
        </w:rPr>
        <w:t>（试行）</w:t>
      </w:r>
    </w:p>
    <w:p w14:paraId="7F3462B2">
      <w:pPr>
        <w:rPr>
          <w:rFonts w:hint="eastAsia" w:asciiTheme="minorEastAsia" w:hAnsiTheme="minorEastAsia" w:eastAsiaTheme="minorEastAsia" w:cstheme="minorEastAsia"/>
          <w:b/>
          <w:bCs/>
          <w:spacing w:val="-20"/>
          <w:kern w:val="44"/>
          <w:sz w:val="40"/>
          <w:szCs w:val="40"/>
        </w:rPr>
      </w:pPr>
    </w:p>
    <w:p w14:paraId="58891036">
      <w:pPr>
        <w:rPr>
          <w:rFonts w:hint="eastAsia" w:asciiTheme="minorEastAsia" w:hAnsiTheme="minorEastAsia" w:eastAsiaTheme="minorEastAsia" w:cstheme="minorEastAsia"/>
          <w:b/>
          <w:bCs/>
          <w:spacing w:val="-20"/>
          <w:kern w:val="44"/>
          <w:sz w:val="40"/>
          <w:szCs w:val="40"/>
        </w:rPr>
      </w:pPr>
    </w:p>
    <w:p w14:paraId="2B393B48">
      <w:pPr>
        <w:rPr>
          <w:rFonts w:hint="eastAsia" w:asciiTheme="minorEastAsia" w:hAnsiTheme="minorEastAsia" w:eastAsiaTheme="minorEastAsia" w:cstheme="minorEastAsia"/>
          <w:b/>
          <w:bCs/>
          <w:spacing w:val="-20"/>
          <w:kern w:val="44"/>
          <w:sz w:val="40"/>
          <w:szCs w:val="40"/>
        </w:rPr>
      </w:pPr>
    </w:p>
    <w:p w14:paraId="0EB6A0C0">
      <w:pPr>
        <w:spacing w:line="360" w:lineRule="auto"/>
        <w:ind w:left="420" w:left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kern w:val="0"/>
          <w:sz w:val="32"/>
          <w:szCs w:val="32"/>
        </w:rPr>
        <w:t>项目名称：</w:t>
      </w:r>
      <w:r>
        <w:rPr>
          <w:rFonts w:hint="eastAsia" w:asciiTheme="minorEastAsia" w:hAnsiTheme="minorEastAsia" w:eastAsiaTheme="minorEastAsia" w:cstheme="minorEastAsia"/>
          <w:sz w:val="32"/>
          <w:szCs w:val="32"/>
          <w:u w:val="single"/>
        </w:rPr>
        <w:t xml:space="preserve">                             </w:t>
      </w:r>
    </w:p>
    <w:p w14:paraId="1581CE88">
      <w:pPr>
        <w:spacing w:line="360" w:lineRule="auto"/>
        <w:ind w:left="420" w:leftChars="200"/>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合同编号：</w:t>
      </w:r>
      <w:r>
        <w:rPr>
          <w:rFonts w:hint="eastAsia" w:asciiTheme="minorEastAsia" w:hAnsiTheme="minorEastAsia" w:eastAsiaTheme="minorEastAsia" w:cstheme="minorEastAsia"/>
          <w:sz w:val="32"/>
          <w:szCs w:val="32"/>
          <w:u w:val="single"/>
        </w:rPr>
        <w:t xml:space="preserve">                             </w:t>
      </w:r>
    </w:p>
    <w:p w14:paraId="7257A8BE">
      <w:pPr>
        <w:spacing w:line="360" w:lineRule="auto"/>
        <w:ind w:left="420" w:left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甲    方：</w:t>
      </w:r>
      <w:r>
        <w:rPr>
          <w:rFonts w:hint="eastAsia" w:asciiTheme="minorEastAsia" w:hAnsiTheme="minorEastAsia" w:eastAsiaTheme="minorEastAsia" w:cstheme="minorEastAsia"/>
          <w:sz w:val="32"/>
          <w:szCs w:val="32"/>
          <w:u w:val="single"/>
        </w:rPr>
        <w:t xml:space="preserve">                             </w:t>
      </w:r>
    </w:p>
    <w:p w14:paraId="7CAE99C1">
      <w:pPr>
        <w:spacing w:line="360" w:lineRule="auto"/>
        <w:ind w:left="420" w:leftChars="200"/>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乙    方：</w:t>
      </w:r>
      <w:r>
        <w:rPr>
          <w:rFonts w:hint="eastAsia" w:asciiTheme="minorEastAsia" w:hAnsiTheme="minorEastAsia" w:eastAsiaTheme="minorEastAsia" w:cstheme="minorEastAsia"/>
          <w:sz w:val="32"/>
          <w:szCs w:val="32"/>
          <w:u w:val="single"/>
        </w:rPr>
        <w:t xml:space="preserve">                             </w:t>
      </w:r>
    </w:p>
    <w:p w14:paraId="35D347A1">
      <w:pPr>
        <w:spacing w:line="360" w:lineRule="auto"/>
        <w:ind w:left="420" w:left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签订时间：</w:t>
      </w:r>
      <w:r>
        <w:rPr>
          <w:rFonts w:hint="eastAsia" w:asciiTheme="minorEastAsia" w:hAnsiTheme="minorEastAsia" w:eastAsiaTheme="minorEastAsia" w:cstheme="minorEastAsia"/>
          <w:sz w:val="32"/>
          <w:szCs w:val="32"/>
          <w:u w:val="single"/>
        </w:rPr>
        <w:t xml:space="preserve">                             </w:t>
      </w:r>
    </w:p>
    <w:p w14:paraId="0C7834B7">
      <w:pPr>
        <w:rPr>
          <w:rFonts w:hint="eastAsia" w:asciiTheme="minorEastAsia" w:hAnsiTheme="minorEastAsia" w:eastAsiaTheme="minorEastAsia" w:cstheme="minorEastAsia"/>
        </w:rPr>
      </w:pPr>
    </w:p>
    <w:p w14:paraId="3E154338">
      <w:pPr>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br w:type="page"/>
      </w:r>
    </w:p>
    <w:p w14:paraId="1D3379E5">
      <w:pPr>
        <w:jc w:val="center"/>
        <w:rPr>
          <w:rFonts w:hint="eastAsia" w:asciiTheme="minorEastAsia" w:hAnsiTheme="minorEastAsia" w:eastAsiaTheme="minorEastAsia" w:cstheme="minorEastAsia"/>
          <w:sz w:val="44"/>
          <w:szCs w:val="44"/>
          <w:lang w:eastAsia="zh-CN"/>
        </w:rPr>
      </w:pPr>
      <w:r>
        <w:rPr>
          <w:rFonts w:hint="eastAsia" w:asciiTheme="minorEastAsia" w:hAnsiTheme="minorEastAsia" w:eastAsiaTheme="minorEastAsia" w:cstheme="minorEastAsia"/>
          <w:sz w:val="44"/>
          <w:szCs w:val="44"/>
          <w:lang w:eastAsia="zh-CN"/>
        </w:rPr>
        <w:t>使</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用</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说</w:t>
      </w: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44"/>
          <w:szCs w:val="44"/>
          <w:lang w:eastAsia="zh-CN"/>
        </w:rPr>
        <w:t>明</w:t>
      </w:r>
    </w:p>
    <w:p w14:paraId="02DEF4D7">
      <w:pPr>
        <w:ind w:firstLine="640" w:firstLineChars="200"/>
        <w:rPr>
          <w:rFonts w:hint="eastAsia" w:asciiTheme="minorEastAsia" w:hAnsiTheme="minorEastAsia" w:eastAsiaTheme="minorEastAsia" w:cstheme="minorEastAsia"/>
          <w:sz w:val="32"/>
          <w:szCs w:val="32"/>
          <w:lang w:val="en-US" w:eastAsia="zh-CN"/>
        </w:rPr>
      </w:pPr>
    </w:p>
    <w:p w14:paraId="0105A792">
      <w:pPr>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1.本合同标准文本适用于购买现成货物的采购项目，不包括需要供应商定制开发、创新研发的货物采购项目。</w:t>
      </w:r>
    </w:p>
    <w:p w14:paraId="7EB953C9">
      <w:pPr>
        <w:ind w:firstLine="0" w:firstLineChars="0"/>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sz w:val="44"/>
          <w:szCs w:val="44"/>
          <w:lang w:val="en-US" w:eastAsia="zh-CN"/>
        </w:rPr>
        <w:t xml:space="preserve">   </w:t>
      </w:r>
      <w:r>
        <w:rPr>
          <w:rFonts w:hint="eastAsia" w:asciiTheme="minorEastAsia" w:hAnsiTheme="minorEastAsia" w:eastAsiaTheme="minorEastAsia" w:cstheme="minorEastAsia"/>
          <w:sz w:val="32"/>
          <w:szCs w:val="32"/>
          <w:lang w:val="en-US" w:eastAsia="zh-CN"/>
        </w:rPr>
        <w:t>2.本合同标准文本为政府采购货物买卖合同编制提供参考，可以结合采购项目具体情况，对文本作必要的调整修订后使用。</w:t>
      </w:r>
    </w:p>
    <w:p w14:paraId="14792F6B">
      <w:pPr>
        <w:ind w:firstLine="640" w:firstLineChars="200"/>
        <w:rPr>
          <w:rFonts w:hint="eastAsia" w:asciiTheme="minorEastAsia" w:hAnsiTheme="minorEastAsia" w:eastAsiaTheme="minorEastAsia" w:cstheme="minorEastAsia"/>
          <w:sz w:val="44"/>
          <w:szCs w:val="44"/>
        </w:rPr>
        <w:sectPr>
          <w:headerReference r:id="rId6"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heme="minorEastAsia" w:hAnsiTheme="minorEastAsia" w:eastAsiaTheme="minorEastAsia" w:cstheme="minorEastAsia"/>
          <w:sz w:val="32"/>
          <w:szCs w:val="32"/>
          <w:lang w:val="en-US" w:eastAsia="zh-CN"/>
        </w:rPr>
        <w:t>3.本合同标准文本各条款中，如涉及填写多家供应商、制造商，多种采购标的、分包主要内容等信息的，可根据采购项目具体情况添加信息项。</w:t>
      </w:r>
    </w:p>
    <w:p w14:paraId="6B672C0F">
      <w:pPr>
        <w:pStyle w:val="3"/>
        <w:adjustRightInd w:val="0"/>
        <w:snapToGrid w:val="0"/>
        <w:spacing w:beforeLines="0" w:line="400" w:lineRule="exact"/>
        <w:jc w:val="center"/>
        <w:rPr>
          <w:rFonts w:hint="eastAsia" w:asciiTheme="minorEastAsia" w:hAnsiTheme="minorEastAsia" w:eastAsiaTheme="minorEastAsia" w:cstheme="minorEastAsia"/>
          <w:b w:val="0"/>
          <w:bCs w:val="0"/>
          <w:sz w:val="28"/>
          <w:szCs w:val="28"/>
        </w:rPr>
      </w:pPr>
      <w:bookmarkStart w:id="34" w:name="_Toc22209"/>
      <w:r>
        <w:rPr>
          <w:rFonts w:hint="eastAsia" w:asciiTheme="minorEastAsia" w:hAnsiTheme="minorEastAsia" w:eastAsiaTheme="minorEastAsia" w:cstheme="minorEastAsia"/>
          <w:b w:val="0"/>
          <w:bCs w:val="0"/>
          <w:sz w:val="28"/>
          <w:szCs w:val="28"/>
        </w:rPr>
        <w:t>第一节 政府采购合同协议书</w:t>
      </w:r>
      <w:bookmarkEnd w:id="34"/>
    </w:p>
    <w:p w14:paraId="5ACD1897">
      <w:pPr>
        <w:pStyle w:val="3"/>
        <w:adjustRightInd w:val="0"/>
        <w:snapToGrid w:val="0"/>
        <w:spacing w:beforeLines="0" w:line="400" w:lineRule="exact"/>
        <w:jc w:val="center"/>
        <w:rPr>
          <w:rFonts w:hint="eastAsia" w:asciiTheme="minorEastAsia" w:hAnsiTheme="minorEastAsia" w:eastAsiaTheme="minorEastAsia" w:cstheme="minorEastAsia"/>
          <w:b w:val="0"/>
          <w:bCs w:val="0"/>
          <w:sz w:val="28"/>
          <w:szCs w:val="28"/>
        </w:rPr>
      </w:pPr>
    </w:p>
    <w:p w14:paraId="6F702CFC">
      <w:pPr>
        <w:adjustRightInd w:val="0"/>
        <w:snapToGrid w:val="0"/>
        <w:spacing w:before="0" w:beforeLines="0"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甲方（全称）：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（采购人</w:t>
      </w:r>
      <w:r>
        <w:rPr>
          <w:rFonts w:hint="eastAsia" w:asciiTheme="minorEastAsia" w:hAnsiTheme="minorEastAsia" w:eastAsiaTheme="minorEastAsia" w:cstheme="minorEastAsia"/>
          <w:szCs w:val="21"/>
          <w:lang w:eastAsia="zh-CN"/>
        </w:rPr>
        <w:t>、受采购人委托签订合同的单位</w:t>
      </w:r>
      <w:r>
        <w:rPr>
          <w:rFonts w:hint="eastAsia" w:asciiTheme="minorEastAsia" w:hAnsiTheme="minorEastAsia" w:eastAsiaTheme="minorEastAsia" w:cstheme="minorEastAsia"/>
          <w:szCs w:val="21"/>
        </w:rPr>
        <w:t>或采购</w:t>
      </w:r>
      <w:r>
        <w:rPr>
          <w:rFonts w:hint="eastAsia" w:asciiTheme="minorEastAsia" w:hAnsiTheme="minorEastAsia" w:eastAsiaTheme="minorEastAsia" w:cstheme="minorEastAsia"/>
          <w:szCs w:val="21"/>
          <w:lang w:val="en-US" w:eastAsia="zh-CN"/>
        </w:rPr>
        <w:tab/>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文件约定的合同甲方）</w:t>
      </w:r>
    </w:p>
    <w:p w14:paraId="19576F1D">
      <w:pPr>
        <w:adjustRightInd w:val="0"/>
        <w:snapToGrid w:val="0"/>
        <w:spacing w:before="0" w:beforeLines="0"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乙方</w:t>
      </w:r>
      <w:r>
        <w:rPr>
          <w:rFonts w:hint="eastAsia" w:asciiTheme="minorEastAsia" w:hAnsiTheme="minorEastAsia" w:eastAsiaTheme="minorEastAsia" w:cstheme="minorEastAsia"/>
          <w:szCs w:val="21"/>
          <w:lang w:val="en-US" w:eastAsia="zh-CN"/>
        </w:rPr>
        <w:t>1</w:t>
      </w:r>
      <w:r>
        <w:rPr>
          <w:rFonts w:hint="eastAsia" w:asciiTheme="minorEastAsia" w:hAnsiTheme="minorEastAsia" w:eastAsiaTheme="minorEastAsia" w:cstheme="minorEastAsia"/>
          <w:szCs w:val="21"/>
        </w:rPr>
        <w:t>（全称）：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（供应商）</w:t>
      </w:r>
    </w:p>
    <w:p w14:paraId="1D3C7AB5">
      <w:pPr>
        <w:adjustRightInd w:val="0"/>
        <w:snapToGrid w:val="0"/>
        <w:spacing w:before="0" w:beforeLines="0"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乙方2（全称）：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（联合体成员供应商或其他合同主体）（如有）</w:t>
      </w:r>
    </w:p>
    <w:p w14:paraId="41EC1CE8">
      <w:pPr>
        <w:adjustRightInd w:val="0"/>
        <w:snapToGrid w:val="0"/>
        <w:spacing w:before="0" w:beforeLines="0" w:line="40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lang w:eastAsia="zh-CN"/>
        </w:rPr>
        <w:t>乙方</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lang w:val="en-US" w:eastAsia="zh-CN"/>
        </w:rPr>
        <w:t>（全称）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（联合体成员供应商或其他合同主体）（如有）</w:t>
      </w:r>
    </w:p>
    <w:p w14:paraId="09C83503">
      <w:pPr>
        <w:spacing w:beforeLines="0" w:line="400" w:lineRule="exact"/>
        <w:rPr>
          <w:rFonts w:hint="eastAsia" w:asciiTheme="minorEastAsia" w:hAnsiTheme="minorEastAsia" w:eastAsiaTheme="minorEastAsia" w:cstheme="minorEastAsia"/>
          <w:lang w:val="en-US" w:eastAsia="zh-CN"/>
        </w:rPr>
      </w:pPr>
    </w:p>
    <w:p w14:paraId="1315CD08">
      <w:pPr>
        <w:pStyle w:val="7"/>
        <w:adjustRightInd w:val="0"/>
        <w:snapToGrid w:val="0"/>
        <w:spacing w:before="0" w:beforeLines="0" w:after="0" w:line="400" w:lineRule="exact"/>
        <w:ind w:left="0" w:leftChars="0" w:firstLine="48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依据《中华人民共和国民法典》</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《中华人民共和国政府采购法》等有关的法律法规，以及</w:t>
      </w:r>
      <w:r>
        <w:rPr>
          <w:rFonts w:hint="eastAsia" w:asciiTheme="minorEastAsia" w:hAnsiTheme="minorEastAsia" w:eastAsiaTheme="minorEastAsia" w:cstheme="minorEastAsia"/>
          <w:i w:val="0"/>
          <w:iCs w:val="0"/>
          <w:szCs w:val="21"/>
          <w:u w:val="none"/>
          <w:lang w:eastAsia="zh-CN"/>
        </w:rPr>
        <w:t>本采购项目</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szCs w:val="21"/>
          <w:lang w:eastAsia="zh-CN"/>
        </w:rPr>
        <w:t>招标</w:t>
      </w:r>
      <w:r>
        <w:rPr>
          <w:rFonts w:hint="eastAsia" w:asciiTheme="minorEastAsia" w:hAnsiTheme="minorEastAsia" w:eastAsiaTheme="minorEastAsia" w:cstheme="minorEastAsia"/>
          <w:szCs w:val="21"/>
          <w:lang w:val="en-US" w:eastAsia="zh-CN"/>
        </w:rPr>
        <w:t>/谈判</w:t>
      </w:r>
      <w:r>
        <w:rPr>
          <w:rFonts w:hint="eastAsia" w:asciiTheme="minorEastAsia" w:hAnsiTheme="minorEastAsia" w:eastAsiaTheme="minorEastAsia" w:cstheme="minorEastAsia"/>
          <w:szCs w:val="21"/>
          <w:lang w:eastAsia="zh-CN"/>
        </w:rPr>
        <w:t>文件等</w:t>
      </w:r>
      <w:r>
        <w:rPr>
          <w:rFonts w:hint="eastAsia" w:asciiTheme="minorEastAsia" w:hAnsiTheme="minorEastAsia" w:eastAsiaTheme="minorEastAsia" w:cstheme="minorEastAsia"/>
          <w:szCs w:val="21"/>
        </w:rPr>
        <w:t>采购文件</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 xml:space="preserve">乙方的《投标（响应）文件》及《中标（成交）通知书》，甲乙双方同意签订本合同。具体情况及要求如下：     </w:t>
      </w:r>
    </w:p>
    <w:p w14:paraId="141D184B">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项目信息</w:t>
      </w:r>
    </w:p>
    <w:p w14:paraId="48DA1C38">
      <w:pPr>
        <w:pStyle w:val="7"/>
        <w:numPr>
          <w:ilvl w:val="0"/>
          <w:numId w:val="5"/>
        </w:numPr>
        <w:adjustRightInd w:val="0"/>
        <w:snapToGrid w:val="0"/>
        <w:spacing w:before="0" w:beforeLines="0" w:after="0" w:line="400" w:lineRule="exact"/>
        <w:ind w:left="0" w:leftChars="0" w:firstLine="480" w:firstLineChars="20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采购项目名称：</w:t>
      </w:r>
      <w:r>
        <w:rPr>
          <w:rFonts w:hint="eastAsia" w:asciiTheme="minorEastAsia" w:hAnsiTheme="minorEastAsia" w:eastAsiaTheme="minorEastAsia" w:cstheme="minorEastAsia"/>
          <w:szCs w:val="21"/>
          <w:u w:val="single"/>
        </w:rPr>
        <w:t xml:space="preserve">                                          </w:t>
      </w:r>
    </w:p>
    <w:p w14:paraId="4B57E159">
      <w:pPr>
        <w:pStyle w:val="7"/>
        <w:numPr>
          <w:ilvl w:val="-1"/>
          <w:numId w:val="0"/>
        </w:numPr>
        <w:tabs>
          <w:tab w:val="left" w:pos="999"/>
        </w:tabs>
        <w:adjustRightInd w:val="0"/>
        <w:snapToGrid w:val="0"/>
        <w:spacing w:before="0" w:beforeLines="0" w:after="0" w:line="400" w:lineRule="exact"/>
        <w:ind w:left="0" w:leftChars="0" w:firstLine="0" w:firstLineChars="0"/>
        <w:rPr>
          <w:rFonts w:hint="eastAsia" w:asciiTheme="minorEastAsia" w:hAnsiTheme="minorEastAsia" w:eastAsiaTheme="minorEastAsia" w:cstheme="minorEastAsia"/>
          <w:szCs w:val="21"/>
          <w:u w:val="none"/>
          <w:lang w:val="en-US" w:eastAsia="zh-CN"/>
        </w:rPr>
      </w:pPr>
      <w:r>
        <w:rPr>
          <w:rFonts w:hint="eastAsia" w:asciiTheme="minorEastAsia" w:hAnsiTheme="minorEastAsia" w:eastAsiaTheme="minorEastAsia" w:cstheme="minorEastAsia"/>
          <w:szCs w:val="21"/>
          <w:u w:val="none"/>
          <w:lang w:val="en-US" w:eastAsia="zh-CN"/>
        </w:rPr>
        <w:t xml:space="preserve">         采购项目编号：</w:t>
      </w:r>
      <w:r>
        <w:rPr>
          <w:rFonts w:hint="eastAsia" w:asciiTheme="minorEastAsia" w:hAnsiTheme="minorEastAsia" w:eastAsiaTheme="minorEastAsia" w:cstheme="minorEastAsia"/>
          <w:szCs w:val="21"/>
          <w:u w:val="single"/>
        </w:rPr>
        <w:t xml:space="preserve">                                          </w:t>
      </w:r>
    </w:p>
    <w:p w14:paraId="4ABA64C4">
      <w:pPr>
        <w:pStyle w:val="7"/>
        <w:adjustRightInd w:val="0"/>
        <w:snapToGrid w:val="0"/>
        <w:spacing w:before="0" w:beforeLines="0" w:after="0" w:line="400" w:lineRule="exact"/>
        <w:ind w:left="0" w:leftChars="0" w:firstLine="48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（2）采购计划编号：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14:paraId="138F83C0">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（3）项目内容：</w:t>
      </w:r>
    </w:p>
    <w:p w14:paraId="508B0286">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lang w:eastAsia="zh-CN"/>
        </w:rPr>
        <w:t>采购标的及数量</w:t>
      </w:r>
      <w:r>
        <w:rPr>
          <w:rFonts w:hint="eastAsia" w:asciiTheme="minorEastAsia" w:hAnsiTheme="minorEastAsia" w:eastAsiaTheme="minorEastAsia" w:cstheme="minorEastAsia"/>
          <w:szCs w:val="21"/>
          <w:lang w:val="en-US" w:eastAsia="zh-CN"/>
        </w:rPr>
        <w:t>（台/套</w:t>
      </w:r>
      <w:r>
        <w:rPr>
          <w:rFonts w:hint="eastAsia" w:asciiTheme="minorEastAsia" w:hAnsiTheme="minorEastAsia" w:eastAsiaTheme="minorEastAsia" w:cstheme="minorEastAsia"/>
          <w:szCs w:val="21"/>
          <w:lang w:val="en" w:eastAsia="zh-CN"/>
        </w:rPr>
        <w:t>/个/架/组等</w:t>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lang w:val="en-US" w:eastAsia="zh-CN"/>
        </w:rPr>
        <w:t xml:space="preserve"> </w:t>
      </w:r>
    </w:p>
    <w:p w14:paraId="45151F22">
      <w:pPr>
        <w:numPr>
          <w:ilvl w:val="-1"/>
          <w:numId w:val="0"/>
        </w:numPr>
        <w:adjustRightInd w:val="0"/>
        <w:snapToGrid w:val="0"/>
        <w:spacing w:before="0" w:beforeLines="0" w:line="400" w:lineRule="exact"/>
        <w:ind w:firstLine="420" w:firstLineChars="200"/>
        <w:rPr>
          <w:rFonts w:hint="eastAsia" w:asciiTheme="minorEastAsia" w:hAnsiTheme="minorEastAsia" w:eastAsiaTheme="minorEastAsia" w:cstheme="minorEastAsia"/>
          <w:szCs w:val="21"/>
          <w:lang w:val="en" w:eastAsia="zh-CN"/>
        </w:rPr>
      </w:pPr>
      <w:r>
        <w:rPr>
          <w:rFonts w:hint="eastAsia" w:asciiTheme="minorEastAsia" w:hAnsiTheme="minorEastAsia" w:eastAsiaTheme="minorEastAsia" w:cstheme="minorEastAsia"/>
          <w:szCs w:val="21"/>
          <w:highlight w:val="none"/>
          <w:u w:val="none"/>
          <w:lang w:val="en-US" w:eastAsia="zh-CN"/>
        </w:rPr>
        <w:t xml:space="preserve">     </w:t>
      </w:r>
      <w:r>
        <w:rPr>
          <w:rFonts w:hint="eastAsia" w:asciiTheme="minorEastAsia" w:hAnsiTheme="minorEastAsia" w:eastAsiaTheme="minorEastAsia" w:cstheme="minorEastAsia"/>
          <w:szCs w:val="21"/>
          <w:lang w:val="en-US" w:eastAsia="zh-CN"/>
        </w:rPr>
        <w:t>品牌：</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lang w:val="en" w:eastAsia="zh-CN"/>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lang w:val="en" w:eastAsia="zh-CN"/>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none"/>
          <w:lang w:val="en" w:eastAsia="zh-CN"/>
        </w:rPr>
        <w:t xml:space="preserve">     </w:t>
      </w:r>
      <w:r>
        <w:rPr>
          <w:rFonts w:hint="eastAsia" w:asciiTheme="minorEastAsia" w:hAnsiTheme="minorEastAsia" w:eastAsiaTheme="minorEastAsia" w:cstheme="minorEastAsia"/>
          <w:szCs w:val="21"/>
          <w:lang w:val="en-US" w:eastAsia="zh-CN"/>
        </w:rPr>
        <w:t>规格型号：</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lang w:val="en" w:eastAsia="zh-CN"/>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lang w:val="en" w:eastAsia="zh-CN"/>
        </w:rPr>
        <w:t xml:space="preserve">   </w:t>
      </w:r>
    </w:p>
    <w:p w14:paraId="73F97351">
      <w:pPr>
        <w:adjustRightInd w:val="0"/>
        <w:snapToGrid w:val="0"/>
        <w:spacing w:before="0" w:beforeLines="0" w:line="400" w:lineRule="exact"/>
        <w:ind w:firstLine="945" w:firstLineChars="450"/>
        <w:rPr>
          <w:rFonts w:hint="eastAsia" w:asciiTheme="minorEastAsia" w:hAnsiTheme="minorEastAsia" w:eastAsiaTheme="minorEastAsia" w:cstheme="minorEastAsia"/>
          <w:szCs w:val="21"/>
          <w:highlight w:val="none"/>
          <w:u w:val="single"/>
        </w:rPr>
      </w:pPr>
      <w:r>
        <w:rPr>
          <w:rFonts w:hint="eastAsia" w:asciiTheme="minorEastAsia" w:hAnsiTheme="minorEastAsia" w:eastAsiaTheme="minorEastAsia" w:cstheme="minorEastAsia"/>
          <w:szCs w:val="21"/>
          <w:highlight w:val="none"/>
          <w:u w:val="none"/>
          <w:lang w:val="en-US" w:eastAsia="zh-CN"/>
        </w:rPr>
        <w:t>采购标的的技术要求、商务要求具体见附件。</w:t>
      </w:r>
    </w:p>
    <w:p w14:paraId="3015FC5A">
      <w:pPr>
        <w:numPr>
          <w:ilvl w:val="-1"/>
          <w:numId w:val="0"/>
        </w:numPr>
        <w:adjustRightInd w:val="0"/>
        <w:snapToGrid w:val="0"/>
        <w:spacing w:before="0" w:beforeLines="0" w:line="400" w:lineRule="exact"/>
        <w:ind w:firstLine="945" w:firstLineChars="45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①涉及信息类产品，请填写该产品关键部件的品牌、型号：</w:t>
      </w:r>
    </w:p>
    <w:p w14:paraId="040EAD3C">
      <w:pPr>
        <w:numPr>
          <w:ilvl w:val="-1"/>
          <w:numId w:val="0"/>
        </w:numPr>
        <w:adjustRightInd w:val="0"/>
        <w:snapToGrid w:val="0"/>
        <w:spacing w:before="0" w:beforeLines="0" w:line="400" w:lineRule="exact"/>
        <w:ind w:firstLine="420" w:firstLineChars="200"/>
        <w:rPr>
          <w:rFonts w:hint="eastAsia" w:asciiTheme="minorEastAsia" w:hAnsiTheme="minorEastAsia" w:eastAsiaTheme="minorEastAsia" w:cstheme="minorEastAsia"/>
          <w:kern w:val="0"/>
          <w:szCs w:val="21"/>
          <w:u w:val="single"/>
          <w:lang w:val="en-US" w:eastAsia="zh-CN"/>
        </w:rPr>
      </w:pPr>
      <w:r>
        <w:rPr>
          <w:rFonts w:hint="eastAsia" w:asciiTheme="minorEastAsia" w:hAnsiTheme="minorEastAsia" w:eastAsiaTheme="minorEastAsia" w:cstheme="minorEastAsia"/>
          <w:szCs w:val="21"/>
          <w:lang w:val="en-US" w:eastAsia="zh-CN"/>
        </w:rPr>
        <w:t xml:space="preserve">     标的名称：</w:t>
      </w:r>
      <w:r>
        <w:rPr>
          <w:rFonts w:hint="eastAsia" w:asciiTheme="minorEastAsia" w:hAnsiTheme="minorEastAsia" w:eastAsiaTheme="minorEastAsia" w:cstheme="minorEastAsia"/>
          <w:kern w:val="0"/>
          <w:szCs w:val="21"/>
          <w:u w:val="single"/>
          <w:lang w:val="en-US" w:eastAsia="zh-CN"/>
        </w:rPr>
        <w:t xml:space="preserve">      </w:t>
      </w:r>
      <w:r>
        <w:rPr>
          <w:rFonts w:hint="eastAsia" w:asciiTheme="minorEastAsia" w:hAnsiTheme="minorEastAsia" w:eastAsiaTheme="minorEastAsia" w:cstheme="minorEastAsia"/>
          <w:kern w:val="0"/>
          <w:szCs w:val="21"/>
          <w:u w:val="single"/>
          <w:lang w:val="en" w:eastAsia="zh-CN"/>
        </w:rPr>
        <w:t xml:space="preserve">               </w:t>
      </w:r>
      <w:r>
        <w:rPr>
          <w:rFonts w:hint="eastAsia" w:asciiTheme="minorEastAsia" w:hAnsiTheme="minorEastAsia" w:eastAsiaTheme="minorEastAsia" w:cstheme="minorEastAsia"/>
          <w:kern w:val="0"/>
          <w:szCs w:val="21"/>
          <w:u w:val="single"/>
          <w:lang w:val="en-US" w:eastAsia="zh-CN"/>
        </w:rPr>
        <w:t xml:space="preserve">    </w:t>
      </w:r>
    </w:p>
    <w:p w14:paraId="49714CB1">
      <w:pPr>
        <w:numPr>
          <w:ilvl w:val="-1"/>
          <w:numId w:val="0"/>
        </w:numPr>
        <w:adjustRightInd w:val="0"/>
        <w:snapToGrid w:val="0"/>
        <w:spacing w:before="0" w:beforeLines="0" w:line="400" w:lineRule="exact"/>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关键部件：</w:t>
      </w:r>
      <w:r>
        <w:rPr>
          <w:rFonts w:hint="eastAsia" w:asciiTheme="minorEastAsia" w:hAnsiTheme="minorEastAsia" w:eastAsiaTheme="minorEastAsia" w:cstheme="minorEastAsia"/>
          <w:kern w:val="0"/>
          <w:szCs w:val="21"/>
          <w:u w:val="single"/>
          <w:lang w:val="en-US" w:eastAsia="zh-CN"/>
        </w:rPr>
        <w:t xml:space="preserve">          </w:t>
      </w:r>
      <w:r>
        <w:rPr>
          <w:rFonts w:hint="eastAsia" w:asciiTheme="minorEastAsia" w:hAnsiTheme="minorEastAsia" w:eastAsiaTheme="minorEastAsia" w:cstheme="minorEastAsia"/>
          <w:kern w:val="0"/>
          <w:szCs w:val="21"/>
          <w:u w:val="none"/>
          <w:lang w:val="en-US" w:eastAsia="zh-CN"/>
        </w:rPr>
        <w:t xml:space="preserve"> </w:t>
      </w:r>
      <w:r>
        <w:rPr>
          <w:rFonts w:hint="eastAsia" w:asciiTheme="minorEastAsia" w:hAnsiTheme="minorEastAsia" w:eastAsiaTheme="minorEastAsia" w:cstheme="minorEastAsia"/>
          <w:szCs w:val="21"/>
          <w:lang w:val="en-US" w:eastAsia="zh-CN"/>
        </w:rPr>
        <w:t>品牌：</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lang w:val="en-US" w:eastAsia="zh-CN"/>
        </w:rPr>
        <w:t>型号：</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lang w:val="en-US" w:eastAsia="zh-CN"/>
        </w:rPr>
        <w:t xml:space="preserve"> </w:t>
      </w:r>
    </w:p>
    <w:p w14:paraId="597E8088">
      <w:pPr>
        <w:pStyle w:val="31"/>
        <w:spacing w:beforeLine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kern w:val="2"/>
          <w:sz w:val="21"/>
          <w:szCs w:val="21"/>
          <w:lang w:val="en-US" w:eastAsia="zh-CN"/>
        </w:rPr>
        <w:t>关键部件</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none"/>
          <w:lang w:val="en-US" w:eastAsia="zh-CN"/>
        </w:rPr>
        <w:t xml:space="preserve"> </w:t>
      </w:r>
      <w:r>
        <w:rPr>
          <w:rFonts w:hint="eastAsia" w:asciiTheme="minorEastAsia" w:hAnsiTheme="minorEastAsia" w:eastAsiaTheme="minorEastAsia" w:cstheme="minorEastAsia"/>
          <w:sz w:val="21"/>
          <w:szCs w:val="21"/>
          <w:lang w:val="en-US" w:eastAsia="zh-CN"/>
        </w:rPr>
        <w:t>品牌：</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none"/>
          <w:lang w:val="en-US" w:eastAsia="zh-CN"/>
        </w:rPr>
        <w:t xml:space="preserve"> </w:t>
      </w:r>
      <w:r>
        <w:rPr>
          <w:rFonts w:hint="eastAsia" w:asciiTheme="minorEastAsia" w:hAnsiTheme="minorEastAsia" w:eastAsiaTheme="minorEastAsia" w:cstheme="minorEastAsia"/>
          <w:sz w:val="21"/>
          <w:szCs w:val="21"/>
          <w:lang w:val="en-US" w:eastAsia="zh-CN"/>
        </w:rPr>
        <w:t>型号：</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w:t>
      </w:r>
    </w:p>
    <w:p w14:paraId="6D785C31">
      <w:pPr>
        <w:pStyle w:val="31"/>
        <w:spacing w:beforeLine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关键部件：</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none"/>
          <w:lang w:val="en-US" w:eastAsia="zh-CN"/>
        </w:rPr>
        <w:t xml:space="preserve"> </w:t>
      </w:r>
      <w:r>
        <w:rPr>
          <w:rFonts w:hint="eastAsia" w:asciiTheme="minorEastAsia" w:hAnsiTheme="minorEastAsia" w:eastAsiaTheme="minorEastAsia" w:cstheme="minorEastAsia"/>
          <w:sz w:val="21"/>
          <w:szCs w:val="21"/>
          <w:lang w:val="en-US" w:eastAsia="zh-CN"/>
        </w:rPr>
        <w:t>品牌：</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none"/>
          <w:lang w:val="en-US" w:eastAsia="zh-CN"/>
        </w:rPr>
        <w:t xml:space="preserve"> </w:t>
      </w:r>
      <w:r>
        <w:rPr>
          <w:rFonts w:hint="eastAsia" w:asciiTheme="minorEastAsia" w:hAnsiTheme="minorEastAsia" w:eastAsiaTheme="minorEastAsia" w:cstheme="minorEastAsia"/>
          <w:sz w:val="21"/>
          <w:szCs w:val="21"/>
          <w:lang w:val="en-US" w:eastAsia="zh-CN"/>
        </w:rPr>
        <w:t>型号：</w:t>
      </w:r>
      <w:r>
        <w:rPr>
          <w:rFonts w:hint="eastAsia" w:asciiTheme="minorEastAsia" w:hAnsiTheme="minorEastAsia" w:eastAsiaTheme="minorEastAsia" w:cstheme="minorEastAsia"/>
          <w:sz w:val="21"/>
          <w:szCs w:val="21"/>
          <w:u w:val="single"/>
          <w:lang w:val="en-US" w:eastAsia="zh-CN"/>
        </w:rPr>
        <w:t xml:space="preserve">       </w:t>
      </w:r>
    </w:p>
    <w:p w14:paraId="537FF30B">
      <w:pPr>
        <w:pStyle w:val="31"/>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（注：关键部件是指财政部会同有关部门发布的政府采购需求标准规定的需要通过国家有关部门指定的测评机构开展的安全可靠测评的软硬件，如CPU芯片、操作系统、数据库等。）</w:t>
      </w:r>
    </w:p>
    <w:p w14:paraId="14797178">
      <w:pPr>
        <w:pStyle w:val="31"/>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②涉及车辆采购，请填写是否属于新能源汽车：</w:t>
      </w:r>
    </w:p>
    <w:p w14:paraId="68698E19">
      <w:pPr>
        <w:pStyle w:val="31"/>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lang w:val="en-US" w:eastAsia="zh-CN"/>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rPr>
        <w:t>是</w:t>
      </w:r>
      <w:r>
        <w:rPr>
          <w:rFonts w:hint="eastAsia" w:asciiTheme="minorEastAsia" w:hAnsiTheme="minorEastAsia" w:eastAsiaTheme="minorEastAsia" w:cstheme="minorEastAsia"/>
          <w:iCs w:val="0"/>
          <w:sz w:val="21"/>
          <w:szCs w:val="21"/>
          <w:lang w:eastAsia="zh-CN"/>
        </w:rPr>
        <w:t>，《政府采购品目分类目录》底级品目名称</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数量：</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金额：</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iCs w:val="0"/>
          <w:sz w:val="21"/>
          <w:szCs w:val="21"/>
          <w:lang w:val="en-US" w:eastAsia="zh-CN"/>
        </w:rPr>
        <w:t xml:space="preserve"> </w:t>
      </w:r>
    </w:p>
    <w:p w14:paraId="49631B8C">
      <w:pPr>
        <w:pStyle w:val="31"/>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sz w:val="21"/>
          <w:szCs w:val="21"/>
          <w:lang w:eastAsia="zh-CN"/>
        </w:rPr>
      </w:pP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否</w:t>
      </w:r>
    </w:p>
    <w:p w14:paraId="2DA5674F">
      <w:pPr>
        <w:pStyle w:val="31"/>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sz w:val="21"/>
          <w:szCs w:val="21"/>
          <w:lang w:val="en-US" w:eastAsia="zh-CN"/>
        </w:rPr>
      </w:pP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lang w:val="en" w:eastAsia="zh-CN"/>
        </w:rPr>
        <w:t>4</w:t>
      </w:r>
      <w:r>
        <w:rPr>
          <w:rFonts w:hint="eastAsia" w:asciiTheme="minorEastAsia" w:hAnsiTheme="minorEastAsia" w:eastAsiaTheme="minorEastAsia" w:cstheme="minorEastAsia"/>
          <w:iCs w:val="0"/>
          <w:sz w:val="21"/>
          <w:szCs w:val="21"/>
          <w:lang w:val="en-US" w:eastAsia="zh-CN"/>
        </w:rPr>
        <w:t>）政府采购组织形式：</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政府集中采购</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val="en-US" w:eastAsia="zh-CN"/>
        </w:rPr>
        <w:t xml:space="preserve">部门集中采购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val="en-US" w:eastAsia="zh-CN"/>
        </w:rPr>
        <w:t>分散采购</w:t>
      </w:r>
    </w:p>
    <w:p w14:paraId="4C10607F">
      <w:pPr>
        <w:pStyle w:val="31"/>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lang w:eastAsia="zh-CN"/>
        </w:rPr>
      </w:pPr>
      <w:r>
        <w:rPr>
          <w:rFonts w:hint="eastAsia" w:asciiTheme="minorEastAsia" w:hAnsiTheme="minorEastAsia" w:eastAsiaTheme="minorEastAsia" w:cstheme="minorEastAsia"/>
          <w:iCs w:val="0"/>
          <w:sz w:val="21"/>
          <w:szCs w:val="21"/>
          <w:lang w:val="en-US" w:eastAsia="zh-CN"/>
        </w:rPr>
        <w:t>（</w:t>
      </w:r>
      <w:r>
        <w:rPr>
          <w:rFonts w:hint="eastAsia" w:asciiTheme="minorEastAsia" w:hAnsiTheme="minorEastAsia" w:eastAsiaTheme="minorEastAsia" w:cstheme="minorEastAsia"/>
          <w:iCs w:val="0"/>
          <w:sz w:val="21"/>
          <w:szCs w:val="21"/>
          <w:lang w:val="en" w:eastAsia="zh-CN"/>
        </w:rPr>
        <w:t>5</w:t>
      </w:r>
      <w:r>
        <w:rPr>
          <w:rFonts w:hint="eastAsia" w:asciiTheme="minorEastAsia" w:hAnsiTheme="minorEastAsia" w:eastAsiaTheme="minorEastAsia" w:cstheme="minorEastAsia"/>
          <w:iCs w:val="0"/>
          <w:sz w:val="21"/>
          <w:szCs w:val="21"/>
          <w:lang w:val="en-US" w:eastAsia="zh-CN"/>
        </w:rPr>
        <w:t>）政府采购方式：</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公开招标</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邀请招标</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竞争性谈判</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竞争性磋商</w:t>
      </w:r>
    </w:p>
    <w:p w14:paraId="0392DEFD">
      <w:pPr>
        <w:pStyle w:val="31"/>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u w:val="single"/>
          <w:lang w:val="en-US" w:eastAsia="zh-CN"/>
        </w:rPr>
      </w:pP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询价</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单一来源</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框架协议</w:t>
      </w:r>
      <w:r>
        <w:rPr>
          <w:rFonts w:hint="eastAsia" w:asciiTheme="minorEastAsia" w:hAnsiTheme="minorEastAsia" w:eastAsiaTheme="minorEastAsia" w:cstheme="minorEastAsia"/>
          <w:iCs w:val="0"/>
          <w:sz w:val="21"/>
          <w:szCs w:val="21"/>
          <w:lang w:val="en-US" w:eastAsia="zh-CN"/>
        </w:rPr>
        <w:t xml:space="preserve"> </w:t>
      </w:r>
      <w:r>
        <w:rPr>
          <w:rFonts w:hint="eastAsia" w:asciiTheme="minorEastAsia" w:hAnsiTheme="minorEastAsia" w:eastAsiaTheme="minorEastAsia" w:cstheme="minorEastAsia"/>
          <w:iCs w:val="0"/>
          <w:sz w:val="21"/>
          <w:szCs w:val="21"/>
        </w:rPr>
        <w:sym w:font="Wingdings" w:char="00A8"/>
      </w:r>
      <w:r>
        <w:rPr>
          <w:rFonts w:hint="eastAsia" w:asciiTheme="minorEastAsia" w:hAnsiTheme="minorEastAsia" w:eastAsiaTheme="minorEastAsia" w:cstheme="minorEastAsia"/>
          <w:iCs w:val="0"/>
          <w:sz w:val="21"/>
          <w:szCs w:val="21"/>
          <w:lang w:eastAsia="zh-CN"/>
        </w:rPr>
        <w:t>其他：</w:t>
      </w:r>
      <w:r>
        <w:rPr>
          <w:rFonts w:hint="eastAsia" w:asciiTheme="minorEastAsia" w:hAnsiTheme="minorEastAsia" w:eastAsiaTheme="minorEastAsia" w:cstheme="minorEastAsia"/>
          <w:iCs w:val="0"/>
          <w:sz w:val="21"/>
          <w:szCs w:val="21"/>
          <w:u w:val="single"/>
          <w:lang w:val="en-US" w:eastAsia="zh-CN"/>
        </w:rPr>
        <w:t xml:space="preserve">          </w:t>
      </w:r>
    </w:p>
    <w:p w14:paraId="13C3E5F5">
      <w:pPr>
        <w:pStyle w:val="31"/>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sz w:val="21"/>
          <w:szCs w:val="21"/>
          <w:u w:val="none"/>
          <w:lang w:val="en-US" w:eastAsia="zh-CN"/>
        </w:rPr>
      </w:pPr>
      <w:r>
        <w:rPr>
          <w:rFonts w:hint="eastAsia" w:asciiTheme="minorEastAsia" w:hAnsiTheme="minorEastAsia" w:eastAsiaTheme="minorEastAsia" w:cstheme="minorEastAsia"/>
          <w:iCs w:val="0"/>
          <w:sz w:val="21"/>
          <w:szCs w:val="21"/>
          <w:u w:val="none"/>
          <w:lang w:val="en-US" w:eastAsia="zh-CN"/>
        </w:rPr>
        <w:t>（注：在框架协议采购的第二阶段，可选择使用该合同文本）</w:t>
      </w:r>
    </w:p>
    <w:p w14:paraId="7141939B">
      <w:pPr>
        <w:pStyle w:val="31"/>
        <w:numPr>
          <w:ilvl w:val="-1"/>
          <w:numId w:val="0"/>
        </w:numPr>
        <w:adjustRightInd w:val="0"/>
        <w:snapToGrid w:val="0"/>
        <w:spacing w:before="0" w:beforeLines="0" w:line="400" w:lineRule="exact"/>
        <w:ind w:firstLine="220" w:firstLineChars="100"/>
        <w:rPr>
          <w:rFonts w:hint="eastAsia" w:asciiTheme="minorEastAsia" w:hAnsiTheme="minorEastAsia" w:eastAsiaTheme="minorEastAsia" w:cstheme="minorEastAsia"/>
          <w:w w:val="100"/>
          <w:kern w:val="2"/>
          <w:sz w:val="21"/>
          <w:szCs w:val="21"/>
          <w:lang w:val="en-US" w:eastAsia="zh-CN" w:bidi="ar-SA"/>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lang w:val="en" w:eastAsia="zh-CN"/>
        </w:rPr>
        <w:t>6</w:t>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w w:val="100"/>
          <w:kern w:val="2"/>
          <w:sz w:val="21"/>
          <w:szCs w:val="21"/>
          <w:lang w:val="en-US" w:eastAsia="zh-CN" w:bidi="ar-SA"/>
        </w:rPr>
        <w:t>中标（成交）采购标的制造商是否为中小企业：</w:t>
      </w:r>
      <w:r>
        <w:rPr>
          <w:rFonts w:hint="eastAsia" w:asciiTheme="minorEastAsia" w:hAnsiTheme="minorEastAsia" w:eastAsiaTheme="minorEastAsia" w:cstheme="minorEastAsia"/>
          <w:w w:val="100"/>
          <w:kern w:val="2"/>
          <w:sz w:val="21"/>
          <w:szCs w:val="21"/>
          <w:lang w:val="en-US" w:eastAsia="zh-CN" w:bidi="ar-SA"/>
        </w:rPr>
        <w:sym w:font="Wingdings" w:char="00A8"/>
      </w:r>
      <w:r>
        <w:rPr>
          <w:rFonts w:hint="eastAsia" w:asciiTheme="minorEastAsia" w:hAnsiTheme="minorEastAsia" w:eastAsiaTheme="minorEastAsia" w:cstheme="minorEastAsia"/>
          <w:w w:val="100"/>
          <w:kern w:val="2"/>
          <w:sz w:val="21"/>
          <w:szCs w:val="21"/>
          <w:lang w:val="en-US" w:eastAsia="zh-CN" w:bidi="ar-SA"/>
        </w:rPr>
        <w:t xml:space="preserve">是      </w:t>
      </w:r>
      <w:r>
        <w:rPr>
          <w:rFonts w:hint="eastAsia" w:asciiTheme="minorEastAsia" w:hAnsiTheme="minorEastAsia" w:eastAsiaTheme="minorEastAsia" w:cstheme="minorEastAsia"/>
          <w:w w:val="100"/>
          <w:kern w:val="2"/>
          <w:sz w:val="21"/>
          <w:szCs w:val="21"/>
          <w:lang w:val="en-US" w:eastAsia="zh-CN" w:bidi="ar-SA"/>
        </w:rPr>
        <w:sym w:font="Wingdings" w:char="00A8"/>
      </w:r>
      <w:r>
        <w:rPr>
          <w:rFonts w:hint="eastAsia" w:asciiTheme="minorEastAsia" w:hAnsiTheme="minorEastAsia" w:eastAsiaTheme="minorEastAsia" w:cstheme="minorEastAsia"/>
          <w:w w:val="100"/>
          <w:kern w:val="2"/>
          <w:sz w:val="21"/>
          <w:szCs w:val="21"/>
          <w:lang w:val="en-US" w:eastAsia="zh-CN" w:bidi="ar-SA"/>
        </w:rPr>
        <w:t>否</w:t>
      </w:r>
    </w:p>
    <w:p w14:paraId="580E9FE1">
      <w:pPr>
        <w:numPr>
          <w:ilvl w:val="-1"/>
          <w:numId w:val="0"/>
        </w:numPr>
        <w:adjustRightInd w:val="0"/>
        <w:snapToGrid w:val="0"/>
        <w:spacing w:before="0" w:beforeLines="0" w:line="400" w:lineRule="exact"/>
        <w:ind w:left="0" w:leftChars="0" w:firstLine="0" w:firstLineChars="0"/>
        <w:rPr>
          <w:rFonts w:hint="eastAsia" w:asciiTheme="minorEastAsia" w:hAnsiTheme="minorEastAsia" w:eastAsiaTheme="minorEastAsia" w:cstheme="minorEastAsia"/>
          <w:iCs/>
          <w:szCs w:val="21"/>
        </w:rPr>
      </w:pPr>
      <w:r>
        <w:rPr>
          <w:rFonts w:hint="eastAsia" w:asciiTheme="minorEastAsia" w:hAnsiTheme="minorEastAsia" w:eastAsiaTheme="minorEastAsia" w:cstheme="minorEastAsia"/>
          <w:w w:val="100"/>
          <w:szCs w:val="21"/>
          <w:lang w:val="en-US" w:eastAsia="zh-CN"/>
        </w:rPr>
        <w:t xml:space="preserve">         本合同</w:t>
      </w:r>
      <w:r>
        <w:rPr>
          <w:rFonts w:hint="eastAsia" w:asciiTheme="minorEastAsia" w:hAnsiTheme="minorEastAsia" w:eastAsiaTheme="minorEastAsia" w:cstheme="minorEastAsia"/>
          <w:w w:val="100"/>
          <w:szCs w:val="21"/>
        </w:rPr>
        <w:t>是否</w:t>
      </w:r>
      <w:r>
        <w:rPr>
          <w:rFonts w:hint="eastAsia" w:asciiTheme="minorEastAsia" w:hAnsiTheme="minorEastAsia" w:eastAsiaTheme="minorEastAsia" w:cstheme="minorEastAsia"/>
          <w:w w:val="100"/>
          <w:szCs w:val="21"/>
          <w:lang w:eastAsia="zh-CN"/>
        </w:rPr>
        <w:t>为专门面向</w:t>
      </w:r>
      <w:r>
        <w:rPr>
          <w:rFonts w:hint="eastAsia" w:asciiTheme="minorEastAsia" w:hAnsiTheme="minorEastAsia" w:eastAsiaTheme="minorEastAsia" w:cstheme="minorEastAsia"/>
          <w:w w:val="100"/>
          <w:szCs w:val="21"/>
        </w:rPr>
        <w:t>中小企业</w:t>
      </w:r>
      <w:r>
        <w:rPr>
          <w:rFonts w:hint="eastAsia" w:asciiTheme="minorEastAsia" w:hAnsiTheme="minorEastAsia" w:eastAsiaTheme="minorEastAsia" w:cstheme="minorEastAsia"/>
          <w:w w:val="100"/>
          <w:szCs w:val="21"/>
          <w:lang w:eastAsia="zh-CN"/>
        </w:rPr>
        <w:t>的采</w:t>
      </w:r>
      <w:r>
        <w:rPr>
          <w:rFonts w:hint="eastAsia" w:asciiTheme="minorEastAsia" w:hAnsiTheme="minorEastAsia" w:eastAsiaTheme="minorEastAsia" w:cstheme="minorEastAsia"/>
          <w:w w:val="100"/>
          <w:szCs w:val="21"/>
          <w:shd w:val="clear"/>
          <w:lang w:eastAsia="zh-CN"/>
        </w:rPr>
        <w:t>购</w:t>
      </w:r>
      <w:r>
        <w:rPr>
          <w:rFonts w:hint="eastAsia" w:asciiTheme="minorEastAsia" w:hAnsiTheme="minorEastAsia" w:eastAsiaTheme="minorEastAsia" w:cstheme="minorEastAsia"/>
          <w:w w:val="100"/>
          <w:szCs w:val="21"/>
          <w:shd w:val="clear"/>
        </w:rPr>
        <w:t>合同</w:t>
      </w:r>
      <w:r>
        <w:rPr>
          <w:rFonts w:hint="eastAsia" w:asciiTheme="minorEastAsia" w:hAnsiTheme="minorEastAsia" w:eastAsiaTheme="minorEastAsia" w:cstheme="minorEastAsia"/>
          <w:w w:val="100"/>
          <w:szCs w:val="21"/>
          <w:shd w:val="clear"/>
          <w:lang w:eastAsia="zh-CN"/>
        </w:rPr>
        <w:t>（中小企业预留合同）</w:t>
      </w:r>
      <w:r>
        <w:rPr>
          <w:rFonts w:hint="eastAsia" w:asciiTheme="minorEastAsia" w:hAnsiTheme="minorEastAsia" w:eastAsiaTheme="minorEastAsia" w:cstheme="minorEastAsia"/>
          <w:szCs w:val="21"/>
          <w:shd w:val="clear"/>
        </w:rPr>
        <w:t>：</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是 </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否</w:t>
      </w:r>
    </w:p>
    <w:p w14:paraId="4B4EC876">
      <w:pPr>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szCs w:val="21"/>
        </w:rPr>
      </w:pPr>
      <w:r>
        <w:rPr>
          <w:rFonts w:hint="eastAsia" w:asciiTheme="minorEastAsia" w:hAnsiTheme="minorEastAsia" w:eastAsiaTheme="minorEastAsia" w:cstheme="minorEastAsia"/>
          <w:lang w:val="en-US" w:eastAsia="zh-CN"/>
        </w:rPr>
        <w:t xml:space="preserve">         若本项目不专门面向中小企业采购，是否给予小微企业评审优惠：</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是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否</w:t>
      </w:r>
    </w:p>
    <w:p w14:paraId="437DB958">
      <w:pPr>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szCs w:val="21"/>
        </w:rPr>
      </w:pPr>
      <w:r>
        <w:rPr>
          <w:rFonts w:hint="eastAsia" w:asciiTheme="minorEastAsia" w:hAnsiTheme="minorEastAsia" w:eastAsiaTheme="minorEastAsia" w:cstheme="minorEastAsia"/>
          <w:lang w:val="en-US" w:eastAsia="zh-CN"/>
        </w:rPr>
        <w:t xml:space="preserve">         中标（成交）采购标的制造商是否为残疾人福利性单位：</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是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否</w:t>
      </w:r>
    </w:p>
    <w:p w14:paraId="60B6E536">
      <w:pPr>
        <w:numPr>
          <w:ilvl w:val="0"/>
          <w:numId w:val="0"/>
        </w:numPr>
        <w:snapToGrid w:val="0"/>
        <w:spacing w:beforeLines="0" w:line="400" w:lineRule="exact"/>
        <w:ind w:firstLine="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         中标（成交）采购标的制造商是否为监狱企业：</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是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否</w:t>
      </w:r>
    </w:p>
    <w:p w14:paraId="67BF2810">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 w:eastAsia="zh-CN"/>
        </w:rPr>
        <w:t>7</w:t>
      </w:r>
      <w:r>
        <w:rPr>
          <w:rFonts w:hint="eastAsia" w:asciiTheme="minorEastAsia" w:hAnsiTheme="minorEastAsia" w:eastAsiaTheme="minorEastAsia" w:cstheme="minorEastAsia"/>
          <w:szCs w:val="21"/>
        </w:rPr>
        <w:t>）合同是否分包：</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是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否</w:t>
      </w:r>
    </w:p>
    <w:p w14:paraId="37539718">
      <w:pPr>
        <w:adjustRightInd w:val="0"/>
        <w:snapToGrid w:val="0"/>
        <w:spacing w:before="0" w:beforeLines="0" w:line="400" w:lineRule="exact"/>
        <w:ind w:firstLine="840" w:firstLineChars="40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分包主要内容：</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1D5341A4">
      <w:pPr>
        <w:adjustRightInd w:val="0"/>
        <w:snapToGrid w:val="0"/>
        <w:spacing w:before="0" w:beforeLines="0" w:line="400" w:lineRule="exact"/>
        <w:ind w:firstLine="840" w:firstLineChars="4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rPr>
        <w:t>分包</w:t>
      </w:r>
      <w:r>
        <w:rPr>
          <w:rFonts w:hint="eastAsia" w:asciiTheme="minorEastAsia" w:hAnsiTheme="minorEastAsia" w:eastAsiaTheme="minorEastAsia" w:cstheme="minorEastAsia"/>
          <w:szCs w:val="21"/>
          <w:highlight w:val="none"/>
        </w:rPr>
        <w:t>供应商</w:t>
      </w:r>
      <w:r>
        <w:rPr>
          <w:rFonts w:hint="eastAsia" w:asciiTheme="minorEastAsia" w:hAnsiTheme="minorEastAsia" w:eastAsiaTheme="minorEastAsia" w:cstheme="minorEastAsia"/>
          <w:szCs w:val="21"/>
          <w:highlight w:val="none"/>
          <w:lang w:eastAsia="zh-CN"/>
        </w:rPr>
        <w:t>/制造商</w:t>
      </w:r>
      <w:r>
        <w:rPr>
          <w:rFonts w:hint="eastAsia" w:asciiTheme="minorEastAsia" w:hAnsiTheme="minorEastAsia" w:eastAsiaTheme="minorEastAsia" w:cstheme="minorEastAsia"/>
          <w:szCs w:val="21"/>
          <w:highlight w:val="none"/>
        </w:rPr>
        <w:t>名称</w:t>
      </w:r>
      <w:r>
        <w:rPr>
          <w:rFonts w:hint="eastAsia" w:asciiTheme="minorEastAsia" w:hAnsiTheme="minorEastAsia" w:eastAsiaTheme="minorEastAsia" w:cstheme="minorEastAsia"/>
          <w:szCs w:val="21"/>
          <w:highlight w:val="none"/>
          <w:lang w:eastAsia="zh-CN"/>
        </w:rPr>
        <w:t>（如供应商和制造商不同，请分别填写）</w:t>
      </w:r>
      <w:r>
        <w:rPr>
          <w:rFonts w:hint="eastAsia" w:asciiTheme="minorEastAsia" w:hAnsiTheme="minorEastAsia" w:eastAsiaTheme="minorEastAsia" w:cstheme="minorEastAsia"/>
          <w:szCs w:val="21"/>
          <w:highlight w:val="none"/>
        </w:rPr>
        <w:t>：</w:t>
      </w:r>
    </w:p>
    <w:p w14:paraId="762040CC">
      <w:pPr>
        <w:adjustRightInd w:val="0"/>
        <w:snapToGrid w:val="0"/>
        <w:spacing w:before="0" w:beforeLines="0" w:line="400" w:lineRule="exact"/>
        <w:ind w:firstLine="840" w:firstLineChars="400"/>
        <w:rPr>
          <w:rFonts w:hint="eastAsia" w:asciiTheme="minorEastAsia" w:hAnsiTheme="minorEastAsia" w:eastAsiaTheme="minorEastAsia" w:cstheme="minorEastAsia"/>
          <w:szCs w:val="21"/>
          <w:highlight w:val="none"/>
          <w:u w:val="single"/>
        </w:rPr>
      </w:pPr>
      <w:r>
        <w:rPr>
          <w:rFonts w:hint="eastAsia" w:asciiTheme="minorEastAsia" w:hAnsiTheme="minorEastAsia" w:eastAsiaTheme="minorEastAsia" w:cstheme="minorEastAsia"/>
          <w:szCs w:val="21"/>
          <w:highlight w:val="none"/>
          <w:u w:val="none"/>
        </w:rPr>
        <w:t xml:space="preserve"> </w:t>
      </w:r>
      <w:r>
        <w:rPr>
          <w:rFonts w:hint="eastAsia" w:asciiTheme="minorEastAsia" w:hAnsiTheme="minorEastAsia" w:eastAsiaTheme="minorEastAsia" w:cstheme="minorEastAsia"/>
          <w:szCs w:val="21"/>
          <w:highlight w:val="none"/>
          <w:u w:val="single"/>
          <w:lang w:val="en-US" w:eastAsia="zh-CN"/>
        </w:rPr>
        <w:t xml:space="preserve">  </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 xml:space="preserve">                       </w:t>
      </w:r>
    </w:p>
    <w:p w14:paraId="7550B6AC">
      <w:pPr>
        <w:adjustRightInd w:val="0"/>
        <w:snapToGrid w:val="0"/>
        <w:spacing w:before="0" w:beforeLines="0" w:line="400" w:lineRule="exact"/>
        <w:ind w:firstLine="840" w:firstLineChars="4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highlight w:val="none"/>
          <w:lang w:val="en-US" w:eastAsia="zh-CN"/>
        </w:rPr>
        <w:t xml:space="preserve"> </w:t>
      </w:r>
      <w:r>
        <w:rPr>
          <w:rFonts w:hint="eastAsia" w:asciiTheme="minorEastAsia" w:hAnsiTheme="minorEastAsia" w:eastAsiaTheme="minorEastAsia" w:cstheme="minorEastAsia"/>
          <w:szCs w:val="21"/>
          <w:highlight w:val="none"/>
        </w:rPr>
        <w:t>分包供应商</w:t>
      </w:r>
      <w:r>
        <w:rPr>
          <w:rFonts w:hint="eastAsia" w:asciiTheme="minorEastAsia" w:hAnsiTheme="minorEastAsia" w:eastAsiaTheme="minorEastAsia" w:cstheme="minorEastAsia"/>
          <w:szCs w:val="21"/>
          <w:highlight w:val="none"/>
          <w:lang w:val="en-US" w:eastAsia="zh-CN"/>
        </w:rPr>
        <w:t>/</w:t>
      </w:r>
      <w:r>
        <w:rPr>
          <w:rFonts w:hint="eastAsia" w:asciiTheme="minorEastAsia" w:hAnsiTheme="minorEastAsia" w:eastAsiaTheme="minorEastAsia" w:cstheme="minorEastAsia"/>
          <w:szCs w:val="21"/>
          <w:highlight w:val="none"/>
          <w:lang w:eastAsia="zh-CN"/>
        </w:rPr>
        <w:t>制造商</w:t>
      </w:r>
      <w:r>
        <w:rPr>
          <w:rFonts w:hint="eastAsia" w:asciiTheme="minorEastAsia" w:hAnsiTheme="minorEastAsia" w:eastAsiaTheme="minorEastAsia" w:cstheme="minorEastAsia"/>
          <w:szCs w:val="21"/>
        </w:rPr>
        <w:t>类型</w:t>
      </w:r>
      <w:r>
        <w:rPr>
          <w:rFonts w:hint="eastAsia" w:asciiTheme="minorEastAsia" w:hAnsiTheme="minorEastAsia" w:eastAsiaTheme="minorEastAsia" w:cstheme="minorEastAsia"/>
          <w:szCs w:val="21"/>
          <w:highlight w:val="none"/>
          <w:lang w:eastAsia="zh-CN"/>
        </w:rPr>
        <w:t>（如果供应商和制造商不同，只填写制造商类型）</w:t>
      </w:r>
      <w:r>
        <w:rPr>
          <w:rFonts w:hint="eastAsia" w:asciiTheme="minorEastAsia" w:hAnsiTheme="minorEastAsia" w:eastAsiaTheme="minorEastAsia" w:cstheme="minorEastAsia"/>
          <w:szCs w:val="21"/>
        </w:rPr>
        <w:t>：</w:t>
      </w:r>
    </w:p>
    <w:p w14:paraId="6169F18E">
      <w:pPr>
        <w:adjustRightInd w:val="0"/>
        <w:snapToGrid w:val="0"/>
        <w:spacing w:beforeLines="0" w:line="400" w:lineRule="exact"/>
        <w:ind w:firstLine="840" w:firstLineChars="400"/>
        <w:rPr>
          <w:rFonts w:hint="eastAsia" w:asciiTheme="minorEastAsia" w:hAnsiTheme="minorEastAsia" w:eastAsiaTheme="minorEastAsia" w:cstheme="minorEastAsia"/>
          <w:iCs/>
          <w:szCs w:val="21"/>
          <w:lang w:val="en-US"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大型企业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中型企业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小微型企业</w:t>
      </w:r>
      <w:r>
        <w:rPr>
          <w:rFonts w:hint="eastAsia" w:asciiTheme="minorEastAsia" w:hAnsiTheme="minorEastAsia" w:eastAsiaTheme="minorEastAsia" w:cstheme="minorEastAsia"/>
          <w:iCs/>
          <w:szCs w:val="21"/>
          <w:lang w:val="en-US" w:eastAsia="zh-CN"/>
        </w:rPr>
        <w:t xml:space="preserve">  </w:t>
      </w:r>
    </w:p>
    <w:p w14:paraId="0FCD3555">
      <w:pPr>
        <w:adjustRightInd w:val="0"/>
        <w:snapToGrid w:val="0"/>
        <w:spacing w:beforeLines="0" w:line="400" w:lineRule="exact"/>
        <w:ind w:firstLine="840" w:firstLineChars="400"/>
        <w:rPr>
          <w:rFonts w:hint="eastAsia" w:asciiTheme="minorEastAsia" w:hAnsiTheme="minorEastAsia" w:eastAsiaTheme="minorEastAsia" w:cstheme="minorEastAsia"/>
          <w:u w:val="none"/>
          <w:lang w:val="en-US"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残疾人福利性单位</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监狱</w:t>
      </w:r>
      <w:r>
        <w:rPr>
          <w:rFonts w:hint="eastAsia" w:asciiTheme="minorEastAsia" w:hAnsiTheme="minorEastAsia" w:eastAsiaTheme="minorEastAsia" w:cstheme="minorEastAsia"/>
          <w:iCs/>
          <w:szCs w:val="21"/>
        </w:rPr>
        <w:t>企业</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其他</w:t>
      </w:r>
    </w:p>
    <w:p w14:paraId="4B8DF428">
      <w:pPr>
        <w:numPr>
          <w:ilvl w:val="-1"/>
          <w:numId w:val="0"/>
        </w:numPr>
        <w:adjustRightInd w:val="0"/>
        <w:snapToGrid w:val="0"/>
        <w:spacing w:before="0" w:beforeLines="0" w:line="400" w:lineRule="exact"/>
        <w:ind w:left="0" w:leftChars="0" w:firstLine="0" w:firstLineChars="0"/>
        <w:rPr>
          <w:rFonts w:hint="eastAsia" w:asciiTheme="minorEastAsia" w:hAnsiTheme="minorEastAsia" w:eastAsiaTheme="minorEastAsia" w:cstheme="minorEastAsia"/>
          <w:iCs/>
          <w:szCs w:val="21"/>
          <w:highlight w:val="none"/>
        </w:rPr>
      </w:pPr>
      <w:r>
        <w:rPr>
          <w:rFonts w:hint="eastAsia" w:asciiTheme="minorEastAsia" w:hAnsiTheme="minorEastAsia" w:eastAsiaTheme="minorEastAsia" w:cstheme="minorEastAsia"/>
          <w:szCs w:val="21"/>
          <w:highlight w:val="none"/>
          <w:u w:val="none"/>
          <w:lang w:val="en-US" w:eastAsia="zh-CN"/>
        </w:rPr>
        <w:t xml:space="preserve">    （</w:t>
      </w:r>
      <w:r>
        <w:rPr>
          <w:rFonts w:hint="eastAsia" w:asciiTheme="minorEastAsia" w:hAnsiTheme="minorEastAsia" w:eastAsiaTheme="minorEastAsia" w:cstheme="minorEastAsia"/>
          <w:szCs w:val="21"/>
          <w:highlight w:val="none"/>
          <w:u w:val="none"/>
          <w:lang w:val="en" w:eastAsia="zh-CN"/>
        </w:rPr>
        <w:t>8</w:t>
      </w:r>
      <w:r>
        <w:rPr>
          <w:rFonts w:hint="eastAsia" w:asciiTheme="minorEastAsia" w:hAnsiTheme="minorEastAsia" w:eastAsiaTheme="minorEastAsia" w:cstheme="minorEastAsia"/>
          <w:szCs w:val="21"/>
          <w:highlight w:val="none"/>
          <w:u w:val="none"/>
          <w:lang w:val="en-US" w:eastAsia="zh-CN"/>
        </w:rPr>
        <w:t>）中标（成交）供应商是否为外商投资企业：</w:t>
      </w:r>
      <w:r>
        <w:rPr>
          <w:rFonts w:hint="eastAsia" w:asciiTheme="minorEastAsia" w:hAnsiTheme="minorEastAsia" w:eastAsiaTheme="minorEastAsia" w:cstheme="minorEastAsia"/>
          <w:iCs/>
          <w:szCs w:val="21"/>
          <w:highlight w:val="none"/>
        </w:rPr>
        <w:sym w:font="Wingdings" w:char="00A8"/>
      </w:r>
      <w:r>
        <w:rPr>
          <w:rFonts w:hint="eastAsia" w:asciiTheme="minorEastAsia" w:hAnsiTheme="minorEastAsia" w:eastAsiaTheme="minorEastAsia" w:cstheme="minorEastAsia"/>
          <w:iCs/>
          <w:szCs w:val="21"/>
          <w:highlight w:val="none"/>
        </w:rPr>
        <w:t xml:space="preserve">是       </w:t>
      </w:r>
      <w:r>
        <w:rPr>
          <w:rFonts w:hint="eastAsia" w:asciiTheme="minorEastAsia" w:hAnsiTheme="minorEastAsia" w:eastAsiaTheme="minorEastAsia" w:cstheme="minorEastAsia"/>
          <w:iCs/>
          <w:szCs w:val="21"/>
          <w:highlight w:val="none"/>
        </w:rPr>
        <w:sym w:font="Wingdings" w:char="00A8"/>
      </w:r>
      <w:r>
        <w:rPr>
          <w:rFonts w:hint="eastAsia" w:asciiTheme="minorEastAsia" w:hAnsiTheme="minorEastAsia" w:eastAsiaTheme="minorEastAsia" w:cstheme="minorEastAsia"/>
          <w:iCs/>
          <w:szCs w:val="21"/>
          <w:highlight w:val="none"/>
        </w:rPr>
        <w:t>否</w:t>
      </w:r>
    </w:p>
    <w:p w14:paraId="548EBBE7">
      <w:pPr>
        <w:pStyle w:val="31"/>
        <w:tabs>
          <w:tab w:val="left" w:pos="1340"/>
        </w:tabs>
        <w:spacing w:beforeLines="0"/>
        <w:rPr>
          <w:rFonts w:hint="eastAsia" w:asciiTheme="minorEastAsia" w:hAnsiTheme="minorEastAsia" w:eastAsiaTheme="minorEastAsia" w:cstheme="minorEastAsia"/>
          <w:sz w:val="21"/>
          <w:szCs w:val="21"/>
          <w:highlight w:val="none"/>
          <w:u w:val="single"/>
        </w:rPr>
      </w:pPr>
      <w:r>
        <w:rPr>
          <w:rFonts w:hint="eastAsia" w:asciiTheme="minorEastAsia" w:hAnsiTheme="minorEastAsia" w:eastAsiaTheme="minorEastAsia" w:cstheme="minorEastAsia"/>
          <w:sz w:val="21"/>
          <w:szCs w:val="21"/>
          <w:highlight w:val="none"/>
          <w:u w:val="none"/>
          <w:lang w:val="en-US" w:eastAsia="zh-CN"/>
        </w:rPr>
        <w:t xml:space="preserve">     外商投资企业类型：</w:t>
      </w:r>
      <w:r>
        <w:rPr>
          <w:rFonts w:hint="eastAsia" w:asciiTheme="minorEastAsia" w:hAnsiTheme="minorEastAsia" w:eastAsiaTheme="minorEastAsia" w:cstheme="minorEastAsia"/>
          <w:iCs/>
          <w:sz w:val="21"/>
          <w:szCs w:val="21"/>
          <w:highlight w:val="none"/>
        </w:rPr>
        <w:sym w:font="Wingdings" w:char="00A8"/>
      </w:r>
      <w:r>
        <w:rPr>
          <w:rFonts w:hint="eastAsia" w:asciiTheme="minorEastAsia" w:hAnsiTheme="minorEastAsia" w:eastAsiaTheme="minorEastAsia" w:cstheme="minorEastAsia"/>
          <w:sz w:val="21"/>
          <w:szCs w:val="21"/>
          <w:highlight w:val="none"/>
          <w:u w:val="none"/>
          <w:lang w:val="en-US" w:eastAsia="zh-CN"/>
        </w:rPr>
        <w:t xml:space="preserve">全部由外国投资者投资  </w:t>
      </w:r>
      <w:r>
        <w:rPr>
          <w:rFonts w:hint="eastAsia" w:asciiTheme="minorEastAsia" w:hAnsiTheme="minorEastAsia" w:eastAsiaTheme="minorEastAsia" w:cstheme="minorEastAsia"/>
          <w:iCs/>
          <w:sz w:val="21"/>
          <w:szCs w:val="21"/>
          <w:highlight w:val="none"/>
        </w:rPr>
        <w:sym w:font="Wingdings" w:char="00A8"/>
      </w:r>
      <w:r>
        <w:rPr>
          <w:rFonts w:hint="eastAsia" w:asciiTheme="minorEastAsia" w:hAnsiTheme="minorEastAsia" w:eastAsiaTheme="minorEastAsia" w:cstheme="minorEastAsia"/>
          <w:iCs/>
          <w:sz w:val="21"/>
          <w:szCs w:val="21"/>
          <w:highlight w:val="none"/>
          <w:lang w:val="en-US" w:eastAsia="zh-CN"/>
        </w:rPr>
        <w:t>部分由外国投资者投资</w:t>
      </w:r>
    </w:p>
    <w:p w14:paraId="458D2B21">
      <w:pPr>
        <w:numPr>
          <w:ilvl w:val="-1"/>
          <w:numId w:val="0"/>
        </w:numPr>
        <w:adjustRightInd w:val="0"/>
        <w:snapToGrid w:val="0"/>
        <w:spacing w:before="0" w:beforeLines="0" w:line="400" w:lineRule="exact"/>
        <w:ind w:firstLine="420" w:firstLineChars="200"/>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w:t>
      </w:r>
      <w:r>
        <w:rPr>
          <w:rFonts w:hint="eastAsia" w:asciiTheme="minorEastAsia" w:hAnsiTheme="minorEastAsia" w:eastAsiaTheme="minorEastAsia" w:cstheme="minorEastAsia"/>
          <w:b w:val="0"/>
          <w:bCs w:val="0"/>
          <w:sz w:val="21"/>
          <w:szCs w:val="21"/>
          <w:u w:val="none"/>
          <w:lang w:val="en" w:eastAsia="zh-CN"/>
        </w:rPr>
        <w:t>9</w:t>
      </w:r>
      <w:r>
        <w:rPr>
          <w:rFonts w:hint="eastAsia" w:asciiTheme="minorEastAsia" w:hAnsiTheme="minorEastAsia" w:eastAsiaTheme="minorEastAsia" w:cstheme="minorEastAsia"/>
          <w:b w:val="0"/>
          <w:bCs w:val="0"/>
          <w:sz w:val="21"/>
          <w:szCs w:val="21"/>
          <w:u w:val="none"/>
          <w:lang w:val="en-US" w:eastAsia="zh-CN"/>
        </w:rPr>
        <w:t>）是否涉及进口产品：</w:t>
      </w:r>
    </w:p>
    <w:p w14:paraId="368FB76D">
      <w:pPr>
        <w:numPr>
          <w:ilvl w:val="-1"/>
          <w:numId w:val="0"/>
        </w:numPr>
        <w:adjustRightInd w:val="0"/>
        <w:snapToGrid w:val="0"/>
        <w:spacing w:before="0" w:beforeLines="0" w:line="400" w:lineRule="exact"/>
        <w:ind w:firstLine="840" w:firstLineChars="400"/>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iCs w:val="0"/>
          <w:szCs w:val="21"/>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是</w:t>
      </w:r>
      <w:r>
        <w:rPr>
          <w:rFonts w:hint="eastAsia" w:asciiTheme="minorEastAsia" w:hAnsiTheme="minorEastAsia" w:eastAsiaTheme="minorEastAsia" w:cstheme="minorEastAsia"/>
          <w:iCs w:val="0"/>
          <w:szCs w:val="21"/>
          <w:lang w:eastAsia="zh-CN"/>
        </w:rPr>
        <w:t>，《政府采购品目分类目录》底级品目名称</w:t>
      </w:r>
      <w:r>
        <w:rPr>
          <w:rFonts w:hint="eastAsia" w:asciiTheme="minorEastAsia" w:hAnsiTheme="minorEastAsia" w:eastAsiaTheme="minorEastAsia" w:cstheme="minorEastAsia"/>
          <w:szCs w:val="21"/>
          <w:lang w:val="en-US" w:eastAsia="zh-CN"/>
        </w:rPr>
        <w:t>：</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lang w:val="en-US" w:eastAsia="zh-CN"/>
        </w:rPr>
        <w:t xml:space="preserve"> 金额：</w:t>
      </w:r>
      <w:r>
        <w:rPr>
          <w:rFonts w:hint="eastAsia" w:asciiTheme="minorEastAsia" w:hAnsiTheme="minorEastAsia" w:eastAsiaTheme="minorEastAsia" w:cstheme="minorEastAsia"/>
          <w:szCs w:val="21"/>
          <w:u w:val="single"/>
          <w:lang w:val="en-US" w:eastAsia="zh-CN"/>
        </w:rPr>
        <w:t xml:space="preserve">        </w:t>
      </w:r>
    </w:p>
    <w:p w14:paraId="3812CA27">
      <w:pPr>
        <w:numPr>
          <w:ilvl w:val="-1"/>
          <w:numId w:val="0"/>
        </w:numPr>
        <w:adjustRightInd w:val="0"/>
        <w:snapToGrid w:val="0"/>
        <w:spacing w:before="0" w:beforeLines="0" w:line="400" w:lineRule="exact"/>
        <w:ind w:firstLine="840" w:firstLineChars="400"/>
        <w:rPr>
          <w:rFonts w:hint="eastAsia" w:asciiTheme="minorEastAsia" w:hAnsiTheme="minorEastAsia" w:eastAsiaTheme="minorEastAsia" w:cstheme="minorEastAsia"/>
          <w:iCs w:val="0"/>
          <w:szCs w:val="21"/>
        </w:rPr>
      </w:pPr>
      <w:r>
        <w:rPr>
          <w:rFonts w:hint="eastAsia" w:asciiTheme="minorEastAsia" w:hAnsiTheme="minorEastAsia" w:eastAsiaTheme="minorEastAsia" w:cstheme="minorEastAsia"/>
          <w:szCs w:val="21"/>
          <w:lang w:val="en-US" w:eastAsia="zh-CN"/>
        </w:rPr>
        <w:t xml:space="preserve">        国别：</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lang w:val="en-US" w:eastAsia="zh-CN"/>
        </w:rPr>
        <w:t xml:space="preserve"> 品牌：</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none"/>
          <w:lang w:val="en-US" w:eastAsia="zh-CN"/>
        </w:rPr>
        <w:t xml:space="preserve"> 规格型号：</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iCs w:val="0"/>
          <w:szCs w:val="21"/>
        </w:rPr>
        <w:t xml:space="preserve">      </w:t>
      </w:r>
    </w:p>
    <w:p w14:paraId="7058AAF8">
      <w:pPr>
        <w:adjustRightInd w:val="0"/>
        <w:snapToGrid w:val="0"/>
        <w:spacing w:before="0" w:beforeLines="0" w:line="400" w:lineRule="exact"/>
        <w:ind w:firstLine="840" w:firstLineChars="400"/>
        <w:rPr>
          <w:rFonts w:hint="eastAsia" w:asciiTheme="minorEastAsia" w:hAnsiTheme="minorEastAsia" w:eastAsiaTheme="minorEastAsia" w:cstheme="minorEastAsia"/>
          <w:szCs w:val="21"/>
          <w:u w:val="none"/>
          <w:lang w:val="en-US" w:eastAsia="zh-CN"/>
        </w:rPr>
      </w:pPr>
      <w:r>
        <w:rPr>
          <w:rFonts w:hint="eastAsia" w:asciiTheme="minorEastAsia" w:hAnsiTheme="minorEastAsia" w:eastAsiaTheme="minorEastAsia" w:cstheme="minorEastAsia"/>
          <w:iCs w:val="0"/>
          <w:szCs w:val="21"/>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lang w:eastAsia="zh-CN"/>
        </w:rPr>
        <w:t>否</w:t>
      </w:r>
    </w:p>
    <w:p w14:paraId="33D74B79">
      <w:pPr>
        <w:numPr>
          <w:ilvl w:val="-1"/>
          <w:numId w:val="0"/>
        </w:numPr>
        <w:tabs>
          <w:tab w:val="left" w:pos="740"/>
        </w:tabs>
        <w:adjustRightInd w:val="0"/>
        <w:snapToGrid w:val="0"/>
        <w:spacing w:before="0" w:beforeLines="0" w:line="400" w:lineRule="exact"/>
        <w:ind w:left="0" w:firstLine="0" w:firstLineChars="0"/>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 xml:space="preserve">    （1</w:t>
      </w:r>
      <w:r>
        <w:rPr>
          <w:rFonts w:hint="eastAsia" w:asciiTheme="minorEastAsia" w:hAnsiTheme="minorEastAsia" w:eastAsiaTheme="minorEastAsia" w:cstheme="minorEastAsia"/>
          <w:b w:val="0"/>
          <w:bCs w:val="0"/>
          <w:sz w:val="21"/>
          <w:szCs w:val="21"/>
          <w:u w:val="none"/>
          <w:lang w:val="en" w:eastAsia="zh-CN"/>
        </w:rPr>
        <w:t>0</w:t>
      </w:r>
      <w:r>
        <w:rPr>
          <w:rFonts w:hint="eastAsia" w:asciiTheme="minorEastAsia" w:hAnsiTheme="minorEastAsia" w:eastAsiaTheme="minorEastAsia" w:cstheme="minorEastAsia"/>
          <w:b w:val="0"/>
          <w:bCs w:val="0"/>
          <w:sz w:val="21"/>
          <w:szCs w:val="21"/>
          <w:u w:val="none"/>
          <w:lang w:val="en-US" w:eastAsia="zh-CN"/>
        </w:rPr>
        <w:t>）是否涉及节能产品：</w:t>
      </w:r>
    </w:p>
    <w:p w14:paraId="36B9F857">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iCs/>
          <w:szCs w:val="21"/>
          <w:lang w:val="en-US" w:eastAsia="zh-CN"/>
        </w:rPr>
      </w:pPr>
      <w:r>
        <w:rPr>
          <w:rFonts w:hint="eastAsia" w:asciiTheme="minorEastAsia" w:hAnsiTheme="minorEastAsia" w:eastAsiaTheme="minorEastAsia" w:cstheme="minorEastAsia"/>
          <w:b w:val="0"/>
          <w:bCs w:val="0"/>
          <w:sz w:val="21"/>
          <w:szCs w:val="21"/>
          <w:u w:val="none"/>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是</w:t>
      </w:r>
      <w:r>
        <w:rPr>
          <w:rFonts w:hint="eastAsia" w:asciiTheme="minorEastAsia" w:hAnsiTheme="minorEastAsia" w:eastAsiaTheme="minorEastAsia" w:cstheme="minorEastAsia"/>
          <w:iCs w:val="0"/>
          <w:szCs w:val="21"/>
          <w:lang w:eastAsia="zh-CN"/>
        </w:rPr>
        <w:t>，《节能产品政府采购品目清单》的底级品目名称：</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iCs/>
          <w:szCs w:val="21"/>
          <w:lang w:val="en-US" w:eastAsia="zh-CN"/>
        </w:rPr>
        <w:t xml:space="preserve">     </w:t>
      </w:r>
    </w:p>
    <w:p w14:paraId="17ECEA81">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iCs/>
          <w:szCs w:val="21"/>
          <w:lang w:val="en-US"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强制采购</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优先采购</w:t>
      </w:r>
      <w:r>
        <w:rPr>
          <w:rFonts w:hint="eastAsia" w:asciiTheme="minorEastAsia" w:hAnsiTheme="minorEastAsia" w:eastAsiaTheme="minorEastAsia" w:cstheme="minorEastAsia"/>
          <w:iCs/>
          <w:szCs w:val="21"/>
          <w:lang w:val="en-US" w:eastAsia="zh-CN"/>
        </w:rPr>
        <w:t xml:space="preserve">    </w:t>
      </w:r>
    </w:p>
    <w:p w14:paraId="393B4B18">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iCs w:val="0"/>
          <w:szCs w:val="21"/>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否</w:t>
      </w:r>
    </w:p>
    <w:p w14:paraId="653B8F9C">
      <w:pPr>
        <w:numPr>
          <w:ilvl w:val="-1"/>
          <w:numId w:val="0"/>
        </w:numPr>
        <w:tabs>
          <w:tab w:val="left" w:pos="740"/>
        </w:tabs>
        <w:adjustRightInd w:val="0"/>
        <w:snapToGrid w:val="0"/>
        <w:spacing w:before="0" w:beforeLines="0" w:line="400" w:lineRule="exact"/>
        <w:ind w:left="0" w:firstLine="0" w:firstLineChars="0"/>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 xml:space="preserve">          是否涉及环境标志产品：</w:t>
      </w:r>
    </w:p>
    <w:p w14:paraId="0128413E">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iCs w:val="0"/>
          <w:szCs w:val="21"/>
          <w:lang w:eastAsia="zh-CN"/>
        </w:rPr>
      </w:pPr>
      <w:r>
        <w:rPr>
          <w:rFonts w:hint="eastAsia" w:asciiTheme="minorEastAsia" w:hAnsiTheme="minorEastAsia" w:eastAsiaTheme="minorEastAsia" w:cstheme="minorEastAsia"/>
          <w:b w:val="0"/>
          <w:bCs w:val="0"/>
          <w:sz w:val="21"/>
          <w:szCs w:val="21"/>
          <w:u w:val="none"/>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是</w:t>
      </w:r>
      <w:r>
        <w:rPr>
          <w:rFonts w:hint="eastAsia" w:asciiTheme="minorEastAsia" w:hAnsiTheme="minorEastAsia" w:eastAsiaTheme="minorEastAsia" w:cstheme="minorEastAsia"/>
          <w:iCs w:val="0"/>
          <w:szCs w:val="21"/>
          <w:lang w:eastAsia="zh-CN"/>
        </w:rPr>
        <w:t>，《环境标志产品政府采购品目清单》的底级品目名称：</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iCs/>
          <w:szCs w:val="21"/>
          <w:lang w:val="en-US" w:eastAsia="zh-CN"/>
        </w:rPr>
        <w:t xml:space="preserve"> </w:t>
      </w:r>
    </w:p>
    <w:p w14:paraId="52149E2F">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iCs/>
          <w:szCs w:val="21"/>
          <w:lang w:val="en-US"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强制采购</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优先采购</w:t>
      </w:r>
      <w:r>
        <w:rPr>
          <w:rFonts w:hint="eastAsia" w:asciiTheme="minorEastAsia" w:hAnsiTheme="minorEastAsia" w:eastAsiaTheme="minorEastAsia" w:cstheme="minorEastAsia"/>
          <w:iCs/>
          <w:szCs w:val="21"/>
          <w:lang w:val="en-US" w:eastAsia="zh-CN"/>
        </w:rPr>
        <w:t xml:space="preserve">    </w:t>
      </w:r>
    </w:p>
    <w:p w14:paraId="36424EAB">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否</w:t>
      </w:r>
    </w:p>
    <w:p w14:paraId="5137F1CA">
      <w:pPr>
        <w:pStyle w:val="31"/>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kern w:val="2"/>
          <w:sz w:val="21"/>
          <w:szCs w:val="21"/>
          <w:u w:val="none"/>
          <w:lang w:val="en-US" w:eastAsia="zh-CN"/>
        </w:rPr>
      </w:pPr>
      <w:r>
        <w:rPr>
          <w:rFonts w:hint="eastAsia" w:asciiTheme="minorEastAsia" w:hAnsiTheme="minorEastAsia" w:eastAsiaTheme="minorEastAsia" w:cstheme="minorEastAsia"/>
          <w:b w:val="0"/>
          <w:bCs w:val="0"/>
          <w:sz w:val="21"/>
          <w:szCs w:val="21"/>
          <w:u w:val="none"/>
          <w:lang w:val="en-US" w:eastAsia="zh-CN"/>
        </w:rPr>
        <w:t xml:space="preserve">          </w:t>
      </w:r>
      <w:r>
        <w:rPr>
          <w:rFonts w:hint="eastAsia" w:asciiTheme="minorEastAsia" w:hAnsiTheme="minorEastAsia" w:eastAsiaTheme="minorEastAsia" w:cstheme="minorEastAsia"/>
          <w:b w:val="0"/>
          <w:bCs w:val="0"/>
          <w:kern w:val="2"/>
          <w:sz w:val="21"/>
          <w:szCs w:val="21"/>
          <w:u w:val="none"/>
          <w:lang w:val="en-US" w:eastAsia="zh-CN"/>
        </w:rPr>
        <w:t>是否涉及绿色产品：</w:t>
      </w:r>
      <w:r>
        <w:rPr>
          <w:rFonts w:hint="eastAsia" w:asciiTheme="minorEastAsia" w:hAnsiTheme="minorEastAsia" w:eastAsiaTheme="minorEastAsia" w:cstheme="minorEastAsia"/>
          <w:iCs w:val="0"/>
          <w:kern w:val="2"/>
          <w:sz w:val="21"/>
          <w:szCs w:val="21"/>
          <w:u w:val="none"/>
          <w:lang w:val="en-US" w:eastAsia="zh-CN"/>
        </w:rPr>
        <w:t xml:space="preserve"> </w:t>
      </w:r>
    </w:p>
    <w:p w14:paraId="0698344F">
      <w:pPr>
        <w:pStyle w:val="31"/>
        <w:spacing w:beforeLines="0"/>
        <w:ind w:firstLine="420" w:firstLineChars="0"/>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iCs w:val="0"/>
          <w:kern w:val="2"/>
          <w:sz w:val="21"/>
          <w:szCs w:val="21"/>
          <w:u w:val="none"/>
          <w:lang w:val="en-US" w:eastAsia="zh-CN"/>
        </w:rPr>
        <w:t xml:space="preserve">     </w:t>
      </w:r>
      <w:r>
        <w:rPr>
          <w:rFonts w:hint="eastAsia" w:asciiTheme="minorEastAsia" w:hAnsiTheme="minorEastAsia" w:eastAsiaTheme="minorEastAsia" w:cstheme="minorEastAsia"/>
          <w:iCs w:val="0"/>
          <w:kern w:val="2"/>
          <w:sz w:val="21"/>
          <w:szCs w:val="21"/>
          <w:u w:val="none"/>
        </w:rPr>
        <w:sym w:font="Wingdings" w:char="00A8"/>
      </w:r>
      <w:r>
        <w:rPr>
          <w:rFonts w:hint="eastAsia" w:asciiTheme="minorEastAsia" w:hAnsiTheme="minorEastAsia" w:eastAsiaTheme="minorEastAsia" w:cstheme="minorEastAsia"/>
          <w:iCs w:val="0"/>
          <w:kern w:val="2"/>
          <w:sz w:val="21"/>
          <w:szCs w:val="21"/>
          <w:u w:val="none"/>
        </w:rPr>
        <w:t>是</w:t>
      </w:r>
      <w:r>
        <w:rPr>
          <w:rFonts w:hint="eastAsia" w:asciiTheme="minorEastAsia" w:hAnsiTheme="minorEastAsia" w:eastAsiaTheme="minorEastAsia" w:cstheme="minorEastAsia"/>
          <w:iCs w:val="0"/>
          <w:kern w:val="2"/>
          <w:sz w:val="21"/>
          <w:szCs w:val="21"/>
          <w:u w:val="none"/>
          <w:lang w:eastAsia="zh-CN"/>
        </w:rPr>
        <w:t>，绿色产品政府采购相关政策确定的底级品目名称：</w:t>
      </w:r>
      <w:r>
        <w:rPr>
          <w:rFonts w:hint="eastAsia" w:asciiTheme="minorEastAsia" w:hAnsiTheme="minorEastAsia" w:eastAsiaTheme="minorEastAsia" w:cstheme="minorEastAsia"/>
          <w:szCs w:val="21"/>
          <w:u w:val="single"/>
          <w:lang w:val="en-US" w:eastAsia="zh-CN"/>
        </w:rPr>
        <w:t xml:space="preserve">         </w:t>
      </w:r>
    </w:p>
    <w:p w14:paraId="771B754F">
      <w:pPr>
        <w:numPr>
          <w:ilvl w:val="-1"/>
          <w:numId w:val="0"/>
        </w:numPr>
        <w:tabs>
          <w:tab w:val="left" w:pos="740"/>
        </w:tabs>
        <w:adjustRightInd w:val="0"/>
        <w:snapToGrid w:val="0"/>
        <w:spacing w:before="0" w:beforeLines="0" w:line="400" w:lineRule="exact"/>
        <w:ind w:firstLine="0" w:firstLineChars="0"/>
        <w:rPr>
          <w:rFonts w:hint="eastAsia" w:asciiTheme="minorEastAsia" w:hAnsiTheme="minorEastAsia" w:eastAsiaTheme="minorEastAsia" w:cstheme="minorEastAsia"/>
          <w:iCs/>
          <w:szCs w:val="21"/>
          <w:lang w:val="en-US"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强制采购</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优先采购</w:t>
      </w:r>
      <w:r>
        <w:rPr>
          <w:rFonts w:hint="eastAsia" w:asciiTheme="minorEastAsia" w:hAnsiTheme="minorEastAsia" w:eastAsiaTheme="minorEastAsia" w:cstheme="minorEastAsia"/>
          <w:iCs/>
          <w:szCs w:val="21"/>
          <w:lang w:val="en-US" w:eastAsia="zh-CN"/>
        </w:rPr>
        <w:t xml:space="preserve">    </w:t>
      </w:r>
    </w:p>
    <w:p w14:paraId="54805C67">
      <w:pPr>
        <w:pStyle w:val="31"/>
        <w:spacing w:beforeLines="0"/>
        <w:ind w:firstLine="420" w:firstLineChars="0"/>
        <w:rPr>
          <w:rFonts w:hint="eastAsia" w:asciiTheme="minorEastAsia" w:hAnsiTheme="minorEastAsia" w:eastAsiaTheme="minorEastAsia" w:cstheme="minorEastAsia"/>
          <w:b w:val="0"/>
          <w:bCs w:val="0"/>
          <w:sz w:val="21"/>
          <w:szCs w:val="21"/>
          <w:u w:val="none"/>
          <w:lang w:val="en-US" w:eastAsia="zh-CN"/>
        </w:rPr>
      </w:pPr>
      <w:r>
        <w:rPr>
          <w:rFonts w:hint="eastAsia" w:asciiTheme="minorEastAsia" w:hAnsiTheme="minorEastAsia" w:eastAsiaTheme="minorEastAsia" w:cstheme="minorEastAsia"/>
          <w:iCs w:val="0"/>
          <w:kern w:val="2"/>
          <w:sz w:val="21"/>
          <w:szCs w:val="21"/>
          <w:u w:val="none"/>
          <w:lang w:val="en-US" w:eastAsia="zh-CN"/>
        </w:rPr>
        <w:t xml:space="preserve">     </w:t>
      </w:r>
      <w:r>
        <w:rPr>
          <w:rFonts w:hint="eastAsia" w:asciiTheme="minorEastAsia" w:hAnsiTheme="minorEastAsia" w:eastAsiaTheme="minorEastAsia" w:cstheme="minorEastAsia"/>
          <w:iCs w:val="0"/>
          <w:kern w:val="2"/>
          <w:sz w:val="21"/>
          <w:szCs w:val="21"/>
          <w:u w:val="none"/>
        </w:rPr>
        <w:sym w:font="Wingdings" w:char="00A8"/>
      </w:r>
      <w:r>
        <w:rPr>
          <w:rFonts w:hint="eastAsia" w:asciiTheme="minorEastAsia" w:hAnsiTheme="minorEastAsia" w:eastAsiaTheme="minorEastAsia" w:cstheme="minorEastAsia"/>
          <w:iCs w:val="0"/>
          <w:kern w:val="2"/>
          <w:sz w:val="21"/>
          <w:szCs w:val="21"/>
          <w:u w:val="none"/>
        </w:rPr>
        <w:t>否</w:t>
      </w:r>
    </w:p>
    <w:p w14:paraId="470AA544">
      <w:pPr>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（1</w:t>
      </w:r>
      <w:r>
        <w:rPr>
          <w:rFonts w:hint="eastAsia" w:asciiTheme="minorEastAsia" w:hAnsiTheme="minorEastAsia" w:eastAsiaTheme="minorEastAsia" w:cstheme="minorEastAsia"/>
          <w:szCs w:val="21"/>
          <w:lang w:val="en" w:eastAsia="zh-CN"/>
        </w:rPr>
        <w:t>1</w:t>
      </w:r>
      <w:r>
        <w:rPr>
          <w:rFonts w:hint="eastAsia" w:asciiTheme="minorEastAsia" w:hAnsiTheme="minorEastAsia" w:eastAsiaTheme="minorEastAsia" w:cstheme="minorEastAsia"/>
          <w:szCs w:val="21"/>
          <w:lang w:val="en-US" w:eastAsia="zh-CN"/>
        </w:rPr>
        <w:t>）涉及商品包装和快递包装的，是否参考</w:t>
      </w:r>
      <w:r>
        <w:rPr>
          <w:rFonts w:hint="eastAsia" w:asciiTheme="minorEastAsia" w:hAnsiTheme="minorEastAsia" w:eastAsiaTheme="minorEastAsia" w:cstheme="minorEastAsia"/>
          <w:szCs w:val="21"/>
        </w:rPr>
        <w:t>《商品包装政府采购需求标准（试行）》、《快递包装政府采购需求标准（试行）》</w:t>
      </w:r>
      <w:r>
        <w:rPr>
          <w:rFonts w:hint="eastAsia" w:asciiTheme="minorEastAsia" w:hAnsiTheme="minorEastAsia" w:eastAsiaTheme="minorEastAsia" w:cstheme="minorEastAsia"/>
          <w:szCs w:val="21"/>
          <w:lang w:eastAsia="zh-CN"/>
        </w:rPr>
        <w:t>明确产品及相关快递服务的具体包装要求：</w:t>
      </w:r>
    </w:p>
    <w:p w14:paraId="746FF230">
      <w:pPr>
        <w:numPr>
          <w:ilvl w:val="-1"/>
          <w:numId w:val="0"/>
        </w:numPr>
        <w:adjustRightInd w:val="0"/>
        <w:snapToGrid w:val="0"/>
        <w:spacing w:before="0" w:beforeLines="0" w:line="400" w:lineRule="exact"/>
        <w:ind w:firstLine="840" w:firstLineChars="400"/>
        <w:rPr>
          <w:rFonts w:hint="eastAsia" w:asciiTheme="minorEastAsia" w:hAnsiTheme="minorEastAsia" w:eastAsiaTheme="minorEastAsia" w:cstheme="minorEastAsia"/>
          <w:iCs w:val="0"/>
          <w:szCs w:val="21"/>
          <w:lang w:val="en-US" w:eastAsia="zh-CN"/>
        </w:rPr>
      </w:pP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 xml:space="preserve">是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rPr>
        <w:t>否</w:t>
      </w:r>
      <w:r>
        <w:rPr>
          <w:rFonts w:hint="eastAsia" w:asciiTheme="minorEastAsia" w:hAnsiTheme="minorEastAsia" w:eastAsiaTheme="minorEastAsia" w:cstheme="minorEastAsia"/>
          <w:iCs w:val="0"/>
          <w:szCs w:val="21"/>
          <w:lang w:val="en-US" w:eastAsia="zh-CN"/>
        </w:rPr>
        <w:t xml:space="preserve">      </w:t>
      </w:r>
      <w:r>
        <w:rPr>
          <w:rFonts w:hint="eastAsia" w:asciiTheme="minorEastAsia" w:hAnsiTheme="minorEastAsia" w:eastAsiaTheme="minorEastAsia" w:cstheme="minorEastAsia"/>
          <w:iCs w:val="0"/>
          <w:szCs w:val="21"/>
        </w:rPr>
        <w:sym w:font="Wingdings" w:char="00A8"/>
      </w:r>
      <w:r>
        <w:rPr>
          <w:rFonts w:hint="eastAsia" w:asciiTheme="minorEastAsia" w:hAnsiTheme="minorEastAsia" w:eastAsiaTheme="minorEastAsia" w:cstheme="minorEastAsia"/>
          <w:iCs w:val="0"/>
          <w:szCs w:val="21"/>
          <w:lang w:eastAsia="zh-CN"/>
        </w:rPr>
        <w:t>不涉及</w:t>
      </w:r>
    </w:p>
    <w:p w14:paraId="18438327">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合同金额</w:t>
      </w:r>
    </w:p>
    <w:p w14:paraId="4DF8A22E">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（1）合同金额小写：</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13DB4027">
      <w:pPr>
        <w:adjustRightInd w:val="0"/>
        <w:snapToGrid w:val="0"/>
        <w:spacing w:before="0" w:beforeLines="0" w:line="400" w:lineRule="exact"/>
        <w:ind w:left="0" w:firstLine="0" w:firstLineChars="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大写：</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13CEA125">
      <w:pPr>
        <w:adjustRightInd w:val="0"/>
        <w:snapToGrid w:val="0"/>
        <w:spacing w:before="0" w:beforeLines="0" w:line="400" w:lineRule="exact"/>
        <w:ind w:firstLine="0" w:firstLineChars="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分包金额</w:t>
      </w:r>
      <w:r>
        <w:rPr>
          <w:rFonts w:hint="eastAsia" w:asciiTheme="minorEastAsia" w:hAnsiTheme="minorEastAsia" w:eastAsiaTheme="minorEastAsia" w:cstheme="minorEastAsia"/>
          <w:szCs w:val="21"/>
          <w:lang w:eastAsia="zh-CN"/>
        </w:rPr>
        <w:t>（如有）</w:t>
      </w:r>
      <w:r>
        <w:rPr>
          <w:rFonts w:hint="eastAsia" w:asciiTheme="minorEastAsia" w:hAnsiTheme="minorEastAsia" w:eastAsiaTheme="minorEastAsia" w:cstheme="minorEastAsia"/>
          <w:szCs w:val="21"/>
        </w:rPr>
        <w:t>小写：</w:t>
      </w:r>
      <w:r>
        <w:rPr>
          <w:rFonts w:hint="eastAsia" w:asciiTheme="minorEastAsia" w:hAnsiTheme="minorEastAsia" w:eastAsiaTheme="minorEastAsia" w:cstheme="minorEastAsia"/>
          <w:szCs w:val="21"/>
          <w:u w:val="single"/>
        </w:rPr>
        <w:t xml:space="preserve">                   </w:t>
      </w:r>
    </w:p>
    <w:p w14:paraId="42D347D7">
      <w:pPr>
        <w:adjustRightInd w:val="0"/>
        <w:snapToGrid w:val="0"/>
        <w:spacing w:before="0" w:beforeLines="0" w:line="400" w:lineRule="exact"/>
        <w:ind w:firstLine="0" w:firstLineChars="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大写：</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28EE5B30">
      <w:pPr>
        <w:adjustRightInd w:val="0"/>
        <w:snapToGrid w:val="0"/>
        <w:spacing w:before="0" w:beforeLines="0" w:line="400" w:lineRule="exact"/>
        <w:ind w:firstLine="0" w:firstLineChars="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（注：固定单价合同应填写单价和最高限价）</w:t>
      </w:r>
    </w:p>
    <w:p w14:paraId="2BB76D96">
      <w:pPr>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合同定价方式</w:t>
      </w:r>
      <w:r>
        <w:rPr>
          <w:rFonts w:hint="eastAsia" w:asciiTheme="minorEastAsia" w:hAnsiTheme="minorEastAsia" w:eastAsiaTheme="minorEastAsia" w:cstheme="minorEastAsia"/>
          <w:szCs w:val="21"/>
          <w:lang w:eastAsia="zh-CN"/>
        </w:rPr>
        <w:t>（采用组合定价方式的，可以勾选多项）</w:t>
      </w:r>
      <w:r>
        <w:rPr>
          <w:rFonts w:hint="eastAsia" w:asciiTheme="minorEastAsia" w:hAnsiTheme="minorEastAsia" w:eastAsiaTheme="minorEastAsia" w:cstheme="minorEastAsia"/>
          <w:szCs w:val="21"/>
        </w:rPr>
        <w:t>：</w:t>
      </w:r>
    </w:p>
    <w:p w14:paraId="5D5648B5">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固定总价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固定单价</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固定费率</w:t>
      </w:r>
      <w:r>
        <w:rPr>
          <w:rFonts w:hint="eastAsia" w:asciiTheme="minorEastAsia" w:hAnsiTheme="minorEastAsia" w:eastAsiaTheme="minorEastAsia" w:cstheme="minorEastAsia"/>
          <w:iCs/>
          <w:szCs w:val="21"/>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 xml:space="preserve">成本补偿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rPr>
        <w:t>绩效激励</w:t>
      </w:r>
      <w:r>
        <w:rPr>
          <w:rFonts w:hint="eastAsia" w:asciiTheme="minorEastAsia" w:hAnsiTheme="minorEastAsia" w:eastAsiaTheme="minorEastAsia" w:cstheme="minorEastAsia"/>
          <w:iCs/>
          <w:szCs w:val="21"/>
          <w:lang w:val="en-US" w:eastAsia="zh-CN"/>
        </w:rPr>
        <w:t xml:space="preserve"> </w:t>
      </w:r>
      <w:r>
        <w:rPr>
          <w:rFonts w:hint="eastAsia" w:asciiTheme="minorEastAsia" w:hAnsiTheme="minorEastAsia" w:eastAsiaTheme="minorEastAsia" w:cstheme="minorEastAsia"/>
          <w:iCs/>
          <w:szCs w:val="21"/>
        </w:rPr>
        <w:sym w:font="Wingdings" w:char="00A8"/>
      </w:r>
      <w:r>
        <w:rPr>
          <w:rFonts w:hint="eastAsia" w:asciiTheme="minorEastAsia" w:hAnsiTheme="minorEastAsia" w:eastAsiaTheme="minorEastAsia" w:cstheme="minorEastAsia"/>
          <w:iCs/>
          <w:szCs w:val="21"/>
          <w:lang w:eastAsia="zh-CN"/>
        </w:rPr>
        <w:t>其他</w:t>
      </w:r>
      <w:r>
        <w:rPr>
          <w:rFonts w:hint="eastAsia" w:asciiTheme="minorEastAsia" w:hAnsiTheme="minorEastAsia" w:eastAsiaTheme="minorEastAsia" w:cstheme="minorEastAsia"/>
          <w:szCs w:val="21"/>
          <w:u w:val="single"/>
        </w:rPr>
        <w:t xml:space="preserve">       </w:t>
      </w:r>
    </w:p>
    <w:p w14:paraId="7C492E86">
      <w:pPr>
        <w:pStyle w:val="39"/>
        <w:spacing w:beforeLines="0" w:line="40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）付款方式（按项目实际勾选填写）：</w:t>
      </w:r>
    </w:p>
    <w:p w14:paraId="4DBAE940">
      <w:pPr>
        <w:adjustRightInd w:val="0"/>
        <w:snapToGrid w:val="0"/>
        <w:spacing w:before="0" w:beforeLines="0" w:line="400" w:lineRule="exact"/>
        <w:ind w:firstLine="630" w:firstLineChars="30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sym w:font="Wingdings" w:char="00A8"/>
      </w:r>
      <w:r>
        <w:rPr>
          <w:rFonts w:hint="eastAsia" w:asciiTheme="minorEastAsia" w:hAnsiTheme="minorEastAsia" w:eastAsiaTheme="minorEastAsia" w:cstheme="minorEastAsia"/>
          <w:szCs w:val="21"/>
        </w:rPr>
        <w:t>全额付款：</w:t>
      </w:r>
      <w:r>
        <w:rPr>
          <w:rFonts w:hint="eastAsia" w:asciiTheme="minorEastAsia" w:hAnsiTheme="minorEastAsia" w:eastAsiaTheme="minorEastAsia" w:cstheme="minorEastAsia"/>
          <w:szCs w:val="21"/>
          <w:u w:val="single"/>
        </w:rPr>
        <w:t xml:space="preserve">     （应</w:t>
      </w:r>
      <w:r>
        <w:rPr>
          <w:rFonts w:hint="eastAsia" w:asciiTheme="minorEastAsia" w:hAnsiTheme="minorEastAsia" w:eastAsiaTheme="minorEastAsia" w:cstheme="minorEastAsia"/>
          <w:szCs w:val="21"/>
          <w:u w:val="single"/>
          <w:lang w:eastAsia="zh-CN"/>
        </w:rPr>
        <w:t>明确</w:t>
      </w:r>
      <w:r>
        <w:rPr>
          <w:rFonts w:hint="eastAsia" w:asciiTheme="minorEastAsia" w:hAnsiTheme="minorEastAsia" w:eastAsiaTheme="minorEastAsia" w:cstheme="minorEastAsia"/>
          <w:szCs w:val="21"/>
          <w:u w:val="single"/>
        </w:rPr>
        <w:t>一次性支付合同款项</w:t>
      </w:r>
      <w:r>
        <w:rPr>
          <w:rFonts w:hint="eastAsia" w:asciiTheme="minorEastAsia" w:hAnsiTheme="minorEastAsia" w:eastAsiaTheme="minorEastAsia" w:cstheme="minorEastAsia"/>
          <w:szCs w:val="21"/>
          <w:u w:val="single"/>
          <w:lang w:eastAsia="zh-CN"/>
        </w:rPr>
        <w:t>的条件</w:t>
      </w:r>
      <w:r>
        <w:rPr>
          <w:rFonts w:hint="eastAsia" w:asciiTheme="minorEastAsia" w:hAnsiTheme="minorEastAsia" w:eastAsiaTheme="minorEastAsia" w:cstheme="minorEastAsia"/>
          <w:szCs w:val="21"/>
          <w:u w:val="single"/>
        </w:rPr>
        <w:t xml:space="preserve">）                    </w:t>
      </w:r>
    </w:p>
    <w:p w14:paraId="1B5E0E10">
      <w:pPr>
        <w:snapToGrid w:val="0"/>
        <w:spacing w:beforeLines="0" w:line="400" w:lineRule="exact"/>
        <w:ind w:firstLine="630" w:firstLineChars="300"/>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sym w:font="Wingdings" w:char="00A8"/>
      </w:r>
      <w:r>
        <w:rPr>
          <w:rFonts w:hint="eastAsia" w:asciiTheme="minorEastAsia" w:hAnsiTheme="minorEastAsia" w:eastAsiaTheme="minorEastAsia" w:cstheme="minorEastAsia"/>
          <w:szCs w:val="21"/>
        </w:rPr>
        <w:t>分期付款：</w:t>
      </w:r>
      <w:r>
        <w:rPr>
          <w:rFonts w:hint="eastAsia" w:asciiTheme="minorEastAsia" w:hAnsiTheme="minorEastAsia" w:eastAsiaTheme="minorEastAsia" w:cstheme="minorEastAsia"/>
          <w:szCs w:val="21"/>
          <w:u w:val="single"/>
        </w:rPr>
        <w:t xml:space="preserve">  （应明确分期支付合同款项的各期比例和支付条件</w:t>
      </w:r>
      <w:r>
        <w:rPr>
          <w:rFonts w:hint="eastAsia" w:asciiTheme="minorEastAsia" w:hAnsiTheme="minorEastAsia" w:eastAsiaTheme="minorEastAsia" w:cstheme="minorEastAsia"/>
          <w:szCs w:val="21"/>
          <w:u w:val="single"/>
          <w:lang w:eastAsia="zh-CN"/>
        </w:rPr>
        <w:t>，各期支付条件应与分期履约验收情况挂钩</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none"/>
          <w:lang w:eastAsia="zh-CN"/>
        </w:rPr>
        <w:t>，</w:t>
      </w:r>
      <w:r>
        <w:rPr>
          <w:rFonts w:hint="eastAsia" w:asciiTheme="minorEastAsia" w:hAnsiTheme="minorEastAsia" w:eastAsiaTheme="minorEastAsia" w:cstheme="minorEastAsia"/>
          <w:szCs w:val="21"/>
          <w:lang w:eastAsia="zh-CN"/>
        </w:rPr>
        <w:t>其中涉及预付款的</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（应明确预付款的支付比例和支付条件） </w:t>
      </w:r>
    </w:p>
    <w:p w14:paraId="5216F64A">
      <w:pPr>
        <w:adjustRightInd w:val="0"/>
        <w:snapToGrid w:val="0"/>
        <w:spacing w:before="0" w:beforeLines="0" w:line="400" w:lineRule="exact"/>
        <w:ind w:firstLine="630" w:firstLineChars="30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sym w:font="Wingdings" w:char="00A8"/>
      </w:r>
      <w:r>
        <w:rPr>
          <w:rFonts w:hint="eastAsia" w:asciiTheme="minorEastAsia" w:hAnsiTheme="minorEastAsia" w:eastAsiaTheme="minorEastAsia" w:cstheme="minorEastAsia"/>
          <w:szCs w:val="21"/>
        </w:rPr>
        <w:t>成本补偿：</w:t>
      </w:r>
      <w:r>
        <w:rPr>
          <w:rFonts w:hint="eastAsia" w:asciiTheme="minorEastAsia" w:hAnsiTheme="minorEastAsia" w:eastAsiaTheme="minorEastAsia" w:cstheme="minorEastAsia"/>
          <w:szCs w:val="21"/>
          <w:u w:val="single"/>
        </w:rPr>
        <w:t xml:space="preserve">      （应明确按照成本补偿方式的支付方式和支付条件）   </w:t>
      </w:r>
    </w:p>
    <w:p w14:paraId="67BE2923">
      <w:pPr>
        <w:adjustRightInd w:val="0"/>
        <w:snapToGrid w:val="0"/>
        <w:spacing w:before="0" w:beforeLines="0" w:line="400" w:lineRule="exact"/>
        <w:ind w:firstLine="630" w:firstLineChars="3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w:char="00A8"/>
      </w:r>
      <w:r>
        <w:rPr>
          <w:rFonts w:hint="eastAsia" w:asciiTheme="minorEastAsia" w:hAnsiTheme="minorEastAsia" w:eastAsiaTheme="minorEastAsia" w:cstheme="minorEastAsia"/>
          <w:szCs w:val="21"/>
        </w:rPr>
        <w:t>绩效激励：</w:t>
      </w:r>
      <w:r>
        <w:rPr>
          <w:rFonts w:hint="eastAsia" w:asciiTheme="minorEastAsia" w:hAnsiTheme="minorEastAsia" w:eastAsiaTheme="minorEastAsia" w:cstheme="minorEastAsia"/>
          <w:szCs w:val="21"/>
          <w:u w:val="single"/>
        </w:rPr>
        <w:t xml:space="preserve">      （应明确按照绩效激励方式的支付方式和支付条件）   </w:t>
      </w:r>
    </w:p>
    <w:p w14:paraId="339EFE63">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bCs w:val="0"/>
          <w:szCs w:val="21"/>
          <w:u w:val="single"/>
        </w:rPr>
      </w:pPr>
      <w:r>
        <w:rPr>
          <w:rFonts w:hint="eastAsia" w:asciiTheme="minorEastAsia" w:hAnsiTheme="minorEastAsia" w:eastAsiaTheme="minorEastAsia" w:cstheme="minorEastAsia"/>
          <w:b/>
          <w:bCs w:val="0"/>
          <w:szCs w:val="21"/>
        </w:rPr>
        <w:t>合同履行</w:t>
      </w:r>
    </w:p>
    <w:p w14:paraId="5E35D24F">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（1）起始日期：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日，完成日期：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7E1B265F">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eastAsia="zh-CN"/>
        </w:rPr>
        <w:t>履约</w:t>
      </w:r>
      <w:r>
        <w:rPr>
          <w:rFonts w:hint="eastAsia" w:asciiTheme="minorEastAsia" w:hAnsiTheme="minorEastAsia" w:eastAsiaTheme="minorEastAsia" w:cstheme="minorEastAsia"/>
          <w:szCs w:val="21"/>
        </w:rPr>
        <w:t>地点</w:t>
      </w:r>
      <w:r>
        <w:rPr>
          <w:rFonts w:hint="eastAsia" w:asciiTheme="minorEastAsia" w:hAnsiTheme="minorEastAsia" w:eastAsiaTheme="minorEastAsia" w:cstheme="minorEastAsia"/>
          <w:b w:val="0"/>
          <w:bCs/>
          <w:szCs w:val="21"/>
        </w:rPr>
        <w:t>：</w:t>
      </w:r>
      <w:r>
        <w:rPr>
          <w:rFonts w:hint="eastAsia" w:asciiTheme="minorEastAsia" w:hAnsiTheme="minorEastAsia" w:eastAsiaTheme="minorEastAsia" w:cstheme="minorEastAsia"/>
          <w:szCs w:val="21"/>
          <w:u w:val="single"/>
        </w:rPr>
        <w:t xml:space="preserve">                             </w:t>
      </w:r>
    </w:p>
    <w:p w14:paraId="1E9E7567">
      <w:pPr>
        <w:adjustRightInd w:val="0"/>
        <w:snapToGrid w:val="0"/>
        <w:spacing w:before="0" w:beforeLines="0" w:line="400" w:lineRule="exact"/>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Cs/>
          <w:szCs w:val="21"/>
        </w:rPr>
        <w:t>（3）履约担保：</w:t>
      </w:r>
      <w:r>
        <w:rPr>
          <w:rFonts w:hint="eastAsia" w:asciiTheme="minorEastAsia" w:hAnsiTheme="minorEastAsia" w:eastAsiaTheme="minorEastAsia" w:cstheme="minorEastAsia"/>
          <w:sz w:val="21"/>
          <w:lang w:val="en-US" w:eastAsia="zh-CN"/>
        </w:rPr>
        <w:t>是否收取履约保证金：</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sz w:val="21"/>
          <w:szCs w:val="21"/>
          <w:lang w:eastAsia="zh-CN"/>
        </w:rPr>
        <w:t>是</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sz w:val="21"/>
          <w:szCs w:val="21"/>
          <w:lang w:eastAsia="zh-CN"/>
        </w:rPr>
        <w:t>否</w:t>
      </w:r>
    </w:p>
    <w:p w14:paraId="162D7DDA">
      <w:pPr>
        <w:pStyle w:val="31"/>
        <w:spacing w:beforeLines="0"/>
        <w:rPr>
          <w:rFonts w:hint="eastAsia" w:asciiTheme="minorEastAsia" w:hAnsiTheme="minorEastAsia" w:eastAsiaTheme="minorEastAsia" w:cstheme="minorEastAsia"/>
          <w:sz w:val="21"/>
          <w:lang w:val="en-US" w:eastAsia="zh-CN"/>
        </w:rPr>
      </w:pPr>
      <w:r>
        <w:rPr>
          <w:rFonts w:hint="eastAsia" w:asciiTheme="minorEastAsia" w:hAnsiTheme="minorEastAsia" w:eastAsiaTheme="minorEastAsia" w:cstheme="minorEastAsia"/>
          <w:bCs/>
          <w:szCs w:val="21"/>
          <w:u w:val="none"/>
          <w:lang w:val="en-US" w:eastAsia="zh-CN"/>
        </w:rPr>
        <w:t xml:space="preserve">  </w:t>
      </w:r>
      <w:r>
        <w:rPr>
          <w:rFonts w:hint="eastAsia" w:asciiTheme="minorEastAsia" w:hAnsiTheme="minorEastAsia" w:eastAsiaTheme="minorEastAsia" w:cstheme="minorEastAsia"/>
          <w:sz w:val="21"/>
          <w:lang w:val="en-US" w:eastAsia="zh-CN"/>
        </w:rPr>
        <w:t xml:space="preserve">  收取履约保证金形式：</w:t>
      </w:r>
      <w:r>
        <w:rPr>
          <w:rFonts w:hint="eastAsia" w:asciiTheme="minorEastAsia" w:hAnsiTheme="minorEastAsia" w:eastAsiaTheme="minorEastAsia" w:cstheme="minorEastAsia"/>
          <w:bCs/>
          <w:sz w:val="21"/>
          <w:szCs w:val="21"/>
          <w:u w:val="single"/>
        </w:rPr>
        <w:t xml:space="preserve">                            </w:t>
      </w:r>
    </w:p>
    <w:p w14:paraId="7E9A4103">
      <w:pPr>
        <w:pStyle w:val="31"/>
        <w:spacing w:beforeLines="0"/>
        <w:rPr>
          <w:rFonts w:hint="eastAsia" w:asciiTheme="minorEastAsia" w:hAnsiTheme="minorEastAsia" w:eastAsiaTheme="minorEastAsia" w:cstheme="minorEastAsia"/>
          <w:sz w:val="21"/>
          <w:lang w:val="en-US" w:eastAsia="zh-CN"/>
        </w:rPr>
      </w:pPr>
      <w:r>
        <w:rPr>
          <w:rFonts w:hint="eastAsia" w:asciiTheme="minorEastAsia" w:hAnsiTheme="minorEastAsia" w:eastAsiaTheme="minorEastAsia" w:cstheme="minorEastAsia"/>
          <w:sz w:val="21"/>
          <w:lang w:val="en-US" w:eastAsia="zh-CN"/>
        </w:rPr>
        <w:t xml:space="preserve">    收取履约保证金金额：</w:t>
      </w:r>
      <w:r>
        <w:rPr>
          <w:rFonts w:hint="eastAsia" w:asciiTheme="minorEastAsia" w:hAnsiTheme="minorEastAsia" w:eastAsiaTheme="minorEastAsia" w:cstheme="minorEastAsia"/>
          <w:bCs/>
          <w:sz w:val="21"/>
          <w:szCs w:val="21"/>
          <w:u w:val="single"/>
        </w:rPr>
        <w:t xml:space="preserve">                            </w:t>
      </w:r>
    </w:p>
    <w:p w14:paraId="4E14E1C9">
      <w:pPr>
        <w:snapToGrid w:val="0"/>
        <w:spacing w:beforeLines="0" w:line="400" w:lineRule="exact"/>
        <w:ind w:firstLine="420" w:firstLineChars="200"/>
        <w:rPr>
          <w:rFonts w:hint="eastAsia" w:asciiTheme="minorEastAsia" w:hAnsiTheme="minorEastAsia" w:eastAsiaTheme="minorEastAsia" w:cstheme="minorEastAsia"/>
          <w:sz w:val="21"/>
          <w:lang w:val="en-US" w:eastAsia="zh-CN"/>
        </w:rPr>
      </w:pPr>
      <w:r>
        <w:rPr>
          <w:rFonts w:hint="eastAsia" w:asciiTheme="minorEastAsia" w:hAnsiTheme="minorEastAsia" w:eastAsiaTheme="minorEastAsia" w:cstheme="minorEastAsia"/>
          <w:bCs/>
          <w:szCs w:val="21"/>
          <w:u w:val="none"/>
          <w:lang w:val="en-US" w:eastAsia="zh-CN"/>
        </w:rPr>
        <w:t xml:space="preserve">    履约担保期限</w:t>
      </w:r>
      <w:r>
        <w:rPr>
          <w:rFonts w:hint="eastAsia" w:asciiTheme="minorEastAsia" w:hAnsiTheme="minorEastAsia" w:eastAsiaTheme="minorEastAsia" w:cstheme="minorEastAsia"/>
          <w:bCs/>
          <w:szCs w:val="21"/>
          <w:u w:val="none"/>
          <w:lang w:eastAsia="zh-CN"/>
        </w:rPr>
        <w:t>：</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sz w:val="21"/>
          <w:szCs w:val="21"/>
          <w:u w:val="single"/>
          <w:lang w:val="en-US" w:eastAsia="zh-CN"/>
        </w:rPr>
        <w:t xml:space="preserve">                     </w:t>
      </w:r>
      <w:r>
        <w:rPr>
          <w:rFonts w:hint="eastAsia" w:asciiTheme="minorEastAsia" w:hAnsiTheme="minorEastAsia" w:eastAsiaTheme="minorEastAsia" w:cstheme="minorEastAsia"/>
          <w:bCs/>
          <w:sz w:val="21"/>
          <w:szCs w:val="21"/>
          <w:u w:val="single"/>
        </w:rPr>
        <w:t xml:space="preserve">       </w:t>
      </w:r>
    </w:p>
    <w:p w14:paraId="15D1A3EF">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（4）分期履行要求：</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u w:val="single"/>
          <w:lang w:val="en-US" w:eastAsia="zh-CN"/>
        </w:rPr>
        <w:t xml:space="preserve">    </w:t>
      </w:r>
      <w:r>
        <w:rPr>
          <w:rFonts w:hint="eastAsia" w:asciiTheme="minorEastAsia" w:hAnsiTheme="minorEastAsia" w:eastAsiaTheme="minorEastAsia" w:cstheme="minorEastAsia"/>
          <w:bCs/>
          <w:szCs w:val="21"/>
          <w:u w:val="single"/>
        </w:rPr>
        <w:t xml:space="preserve"> </w:t>
      </w:r>
    </w:p>
    <w:p w14:paraId="2A402FCF">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bCs/>
          <w:szCs w:val="21"/>
        </w:rPr>
        <w:t>（5）</w:t>
      </w:r>
      <w:r>
        <w:rPr>
          <w:rFonts w:hint="eastAsia" w:asciiTheme="minorEastAsia" w:hAnsiTheme="minorEastAsia" w:eastAsiaTheme="minorEastAsia" w:cstheme="minorEastAsia"/>
          <w:bCs/>
          <w:szCs w:val="21"/>
          <w:lang w:eastAsia="zh-CN"/>
        </w:rPr>
        <w:t>风险处置措施和替代方案</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color w:val="0000FF"/>
          <w:szCs w:val="21"/>
          <w:u w:val="single"/>
        </w:rPr>
        <w:t xml:space="preserve"> </w:t>
      </w:r>
      <w:r>
        <w:rPr>
          <w:rFonts w:hint="eastAsia" w:asciiTheme="minorEastAsia" w:hAnsiTheme="minorEastAsia" w:eastAsiaTheme="minorEastAsia" w:cstheme="minorEastAsia"/>
          <w:color w:val="000000" w:themeColor="text1"/>
          <w:szCs w:val="21"/>
          <w:u w:val="single"/>
          <w14:textFill>
            <w14:solidFill>
              <w14:schemeClr w14:val="tx1"/>
            </w14:solidFill>
          </w14:textFill>
        </w:rPr>
        <w:t xml:space="preserve">              </w:t>
      </w:r>
      <w:r>
        <w:rPr>
          <w:rFonts w:hint="eastAsia" w:asciiTheme="minorEastAsia" w:hAnsiTheme="minorEastAsia" w:eastAsiaTheme="minorEastAsia" w:cstheme="minorEastAsia"/>
          <w:szCs w:val="21"/>
          <w:u w:val="single"/>
        </w:rPr>
        <w:t xml:space="preserve">                                                </w:t>
      </w:r>
    </w:p>
    <w:p w14:paraId="01D265E5">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合同验收</w:t>
      </w:r>
    </w:p>
    <w:p w14:paraId="41294ABB">
      <w:pPr>
        <w:numPr>
          <w:ilvl w:val="0"/>
          <w:numId w:val="6"/>
        </w:num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验收组织方式：</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 xml:space="preserve">自行组织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委托第三方组织</w:t>
      </w:r>
    </w:p>
    <w:p w14:paraId="1FB38B13">
      <w:pPr>
        <w:numPr>
          <w:ilvl w:val="0"/>
          <w:numId w:val="0"/>
        </w:numPr>
        <w:adjustRightInd w:val="0"/>
        <w:snapToGrid w:val="0"/>
        <w:spacing w:before="0" w:beforeLines="0"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val="en-US" w:eastAsia="zh-CN"/>
        </w:rPr>
        <w:t xml:space="preserve">         </w:t>
      </w:r>
      <w:r>
        <w:rPr>
          <w:rFonts w:hint="eastAsia" w:asciiTheme="minorEastAsia" w:hAnsiTheme="minorEastAsia" w:eastAsiaTheme="minorEastAsia" w:cstheme="minorEastAsia"/>
          <w:bCs/>
          <w:szCs w:val="21"/>
        </w:rPr>
        <w:t>验收主体：</w:t>
      </w:r>
      <w:r>
        <w:rPr>
          <w:rFonts w:hint="eastAsia" w:asciiTheme="minorEastAsia" w:hAnsiTheme="minorEastAsia" w:eastAsiaTheme="minorEastAsia" w:cstheme="minorEastAsia"/>
          <w:bCs/>
          <w:szCs w:val="21"/>
          <w:u w:val="single"/>
        </w:rPr>
        <w:t xml:space="preserve">                  </w:t>
      </w:r>
    </w:p>
    <w:p w14:paraId="733F73D7">
      <w:pPr>
        <w:adjustRightInd w:val="0"/>
        <w:snapToGrid w:val="0"/>
        <w:spacing w:before="0" w:beforeLines="0" w:line="400" w:lineRule="exact"/>
        <w:ind w:firstLine="0" w:firstLineChars="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val="en-US" w:eastAsia="zh-CN"/>
        </w:rPr>
        <w:t xml:space="preserve">        </w:t>
      </w:r>
      <w:r>
        <w:rPr>
          <w:rFonts w:hint="eastAsia" w:asciiTheme="minorEastAsia" w:hAnsiTheme="minorEastAsia" w:eastAsiaTheme="minorEastAsia" w:cstheme="minorEastAsia"/>
          <w:bCs/>
          <w:szCs w:val="21"/>
        </w:rPr>
        <w:t>是否邀请本项目的其他供应商</w:t>
      </w:r>
      <w:r>
        <w:rPr>
          <w:rFonts w:hint="eastAsia" w:asciiTheme="minorEastAsia" w:hAnsiTheme="minorEastAsia" w:eastAsiaTheme="minorEastAsia" w:cstheme="minorEastAsia"/>
          <w:bCs/>
          <w:szCs w:val="21"/>
          <w:lang w:eastAsia="zh-CN"/>
        </w:rPr>
        <w:t>参加验收</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 xml:space="preserve">是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否</w:t>
      </w:r>
    </w:p>
    <w:p w14:paraId="5213CC80">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是否邀请专家</w:t>
      </w:r>
      <w:r>
        <w:rPr>
          <w:rFonts w:hint="eastAsia" w:asciiTheme="minorEastAsia" w:hAnsiTheme="minorEastAsia" w:eastAsiaTheme="minorEastAsia" w:cstheme="minorEastAsia"/>
          <w:bCs/>
          <w:szCs w:val="21"/>
          <w:lang w:eastAsia="zh-CN"/>
        </w:rPr>
        <w:t>参加验收</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 xml:space="preserve">是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否</w:t>
      </w:r>
    </w:p>
    <w:p w14:paraId="32BF0598">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是否邀请服务对象</w:t>
      </w:r>
      <w:r>
        <w:rPr>
          <w:rFonts w:hint="eastAsia" w:asciiTheme="minorEastAsia" w:hAnsiTheme="minorEastAsia" w:eastAsiaTheme="minorEastAsia" w:cstheme="minorEastAsia"/>
          <w:bCs/>
          <w:szCs w:val="21"/>
          <w:lang w:eastAsia="zh-CN"/>
        </w:rPr>
        <w:t>参加验收</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 xml:space="preserve">是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否</w:t>
      </w:r>
    </w:p>
    <w:p w14:paraId="71D5DE39">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是否邀请第三方检测机构</w:t>
      </w:r>
      <w:r>
        <w:rPr>
          <w:rFonts w:hint="eastAsia" w:asciiTheme="minorEastAsia" w:hAnsiTheme="minorEastAsia" w:eastAsiaTheme="minorEastAsia" w:cstheme="minorEastAsia"/>
          <w:bCs/>
          <w:szCs w:val="21"/>
          <w:lang w:eastAsia="zh-CN"/>
        </w:rPr>
        <w:t>参加验收</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 xml:space="preserve">是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否</w:t>
      </w:r>
    </w:p>
    <w:p w14:paraId="64B523EE">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eastAsia="zh-CN"/>
        </w:rPr>
        <w:t>是否进行抽查检测：</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是</w:t>
      </w:r>
      <w:r>
        <w:rPr>
          <w:rFonts w:hint="eastAsia" w:asciiTheme="minorEastAsia" w:hAnsiTheme="minorEastAsia" w:eastAsiaTheme="minorEastAsia" w:cstheme="minorEastAsia"/>
          <w:bCs/>
          <w:szCs w:val="21"/>
          <w:lang w:eastAsia="zh-CN"/>
        </w:rPr>
        <w:t>，抽查比例：</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u w:val="single"/>
          <w:lang w:val="en-US" w:eastAsia="zh-CN"/>
        </w:rPr>
        <w:t xml:space="preserve">     </w:t>
      </w:r>
      <w:r>
        <w:rPr>
          <w:rFonts w:hint="eastAsia" w:asciiTheme="minorEastAsia" w:hAnsiTheme="minorEastAsia" w:eastAsiaTheme="minorEastAsia" w:cstheme="minorEastAsia"/>
          <w:bCs/>
          <w:szCs w:val="21"/>
        </w:rPr>
        <w:t xml:space="preserve">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否</w:t>
      </w:r>
    </w:p>
    <w:p w14:paraId="11DE9722">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u w:val="single"/>
          <w:lang w:eastAsia="zh-CN"/>
        </w:rPr>
      </w:pPr>
      <w:r>
        <w:rPr>
          <w:rFonts w:hint="eastAsia" w:asciiTheme="minorEastAsia" w:hAnsiTheme="minorEastAsia" w:eastAsiaTheme="minorEastAsia" w:cstheme="minorEastAsia"/>
          <w:bCs/>
          <w:szCs w:val="21"/>
          <w:lang w:val="en-US" w:eastAsia="zh-CN"/>
        </w:rPr>
        <w:t>是否存在破坏性检测：</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是</w:t>
      </w:r>
      <w:r>
        <w:rPr>
          <w:rFonts w:hint="eastAsia" w:asciiTheme="minorEastAsia" w:hAnsiTheme="minorEastAsia" w:eastAsiaTheme="minorEastAsia" w:cstheme="minorEastAsia"/>
          <w:bCs/>
          <w:szCs w:val="21"/>
          <w:lang w:eastAsia="zh-CN"/>
        </w:rPr>
        <w:t>，</w:t>
      </w:r>
      <w:r>
        <w:rPr>
          <w:rFonts w:hint="eastAsia" w:asciiTheme="minorEastAsia" w:hAnsiTheme="minorEastAsia" w:eastAsiaTheme="minorEastAsia" w:cstheme="minorEastAsia"/>
          <w:bCs/>
          <w:szCs w:val="21"/>
          <w:u w:val="single"/>
          <w:lang w:eastAsia="zh-CN"/>
        </w:rPr>
        <w:t>（应明确对被破坏的检测产品的处理方式）</w:t>
      </w:r>
    </w:p>
    <w:p w14:paraId="633F3428">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lang w:eastAsia="zh-CN"/>
        </w:rPr>
      </w:pPr>
      <w:r>
        <w:rPr>
          <w:rFonts w:hint="eastAsia" w:asciiTheme="minorEastAsia" w:hAnsiTheme="minorEastAsia" w:eastAsiaTheme="minorEastAsia" w:cstheme="minorEastAsia"/>
          <w:bCs/>
          <w:szCs w:val="21"/>
          <w:lang w:val="en-US" w:eastAsia="zh-CN"/>
        </w:rPr>
        <w:t xml:space="preserve">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否</w:t>
      </w:r>
    </w:p>
    <w:p w14:paraId="35BDE57D">
      <w:pPr>
        <w:adjustRightInd w:val="0"/>
        <w:snapToGrid w:val="0"/>
        <w:spacing w:before="0" w:beforeLines="0" w:line="400" w:lineRule="exact"/>
        <w:ind w:firstLine="840" w:firstLineChars="400"/>
        <w:rPr>
          <w:rFonts w:hint="eastAsia" w:asciiTheme="minorEastAsia" w:hAnsiTheme="minorEastAsia" w:eastAsiaTheme="minorEastAsia" w:cstheme="minorEastAsia"/>
          <w:bCs/>
          <w:szCs w:val="21"/>
          <w:u w:val="single"/>
        </w:rPr>
      </w:pPr>
      <w:r>
        <w:rPr>
          <w:rFonts w:hint="eastAsia" w:asciiTheme="minorEastAsia" w:hAnsiTheme="minorEastAsia" w:eastAsiaTheme="minorEastAsia" w:cstheme="minorEastAsia"/>
          <w:bCs/>
          <w:szCs w:val="21"/>
        </w:rPr>
        <w:t>验收组织的其他事项：</w:t>
      </w:r>
      <w:r>
        <w:rPr>
          <w:rFonts w:hint="eastAsia" w:asciiTheme="minorEastAsia" w:hAnsiTheme="minorEastAsia" w:eastAsiaTheme="minorEastAsia" w:cstheme="minorEastAsia"/>
          <w:bCs/>
          <w:szCs w:val="21"/>
          <w:u w:val="single"/>
        </w:rPr>
        <w:t xml:space="preserve">                </w:t>
      </w:r>
    </w:p>
    <w:p w14:paraId="41CE1F62">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u w:val="single"/>
        </w:rPr>
      </w:pPr>
      <w:r>
        <w:rPr>
          <w:rFonts w:hint="eastAsia" w:asciiTheme="minorEastAsia" w:hAnsiTheme="minorEastAsia" w:eastAsiaTheme="minorEastAsia" w:cstheme="minorEastAsia"/>
          <w:bCs/>
          <w:szCs w:val="21"/>
        </w:rPr>
        <w:t>（2）履约验收时间：</w:t>
      </w:r>
      <w:r>
        <w:rPr>
          <w:rFonts w:hint="eastAsia" w:asciiTheme="minorEastAsia" w:hAnsiTheme="minorEastAsia" w:eastAsiaTheme="minorEastAsia" w:cstheme="minorEastAsia"/>
          <w:bCs/>
          <w:szCs w:val="21"/>
          <w:u w:val="single"/>
        </w:rPr>
        <w:t>（计划于何时验收/供应商提出验收申请之日起   日内组织验收）</w:t>
      </w:r>
      <w:r>
        <w:rPr>
          <w:rFonts w:hint="eastAsia" w:asciiTheme="minorEastAsia" w:hAnsiTheme="minorEastAsia" w:eastAsiaTheme="minorEastAsia" w:cstheme="minorEastAsia"/>
          <w:bCs/>
          <w:szCs w:val="21"/>
          <w:u w:val="single"/>
          <w:lang w:val="en-US" w:eastAsia="zh-CN"/>
        </w:rPr>
        <w:t xml:space="preserve"> </w:t>
      </w:r>
    </w:p>
    <w:p w14:paraId="259C6313">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（3）履约验收方式：</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 xml:space="preserve">一次性验收         </w:t>
      </w:r>
    </w:p>
    <w:p w14:paraId="7A48CFA6">
      <w:pPr>
        <w:adjustRightInd w:val="0"/>
        <w:snapToGrid w:val="0"/>
        <w:spacing w:before="0" w:beforeLines="0" w:line="400" w:lineRule="exact"/>
        <w:ind w:firstLine="0" w:firstLineChars="0"/>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 xml:space="preserve">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Cs w:val="21"/>
        </w:rPr>
        <w:t>分期/分项验收</w:t>
      </w:r>
      <w:r>
        <w:rPr>
          <w:rFonts w:hint="eastAsia" w:asciiTheme="minorEastAsia" w:hAnsiTheme="minorEastAsia" w:eastAsiaTheme="minorEastAsia" w:cstheme="minorEastAsia"/>
          <w:bCs/>
          <w:szCs w:val="21"/>
          <w:lang w:eastAsia="zh-CN"/>
        </w:rPr>
        <w:t>：</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u w:val="single"/>
          <w:lang w:eastAsia="zh-CN"/>
        </w:rPr>
        <w:t>（应明确分期</w:t>
      </w:r>
      <w:r>
        <w:rPr>
          <w:rFonts w:hint="eastAsia" w:asciiTheme="minorEastAsia" w:hAnsiTheme="minorEastAsia" w:eastAsiaTheme="minorEastAsia" w:cstheme="minorEastAsia"/>
          <w:bCs/>
          <w:szCs w:val="21"/>
          <w:u w:val="single"/>
          <w:lang w:val="en" w:eastAsia="zh-CN"/>
        </w:rPr>
        <w:t>/分项验收的工作安排</w:t>
      </w:r>
      <w:r>
        <w:rPr>
          <w:rFonts w:hint="eastAsia" w:asciiTheme="minorEastAsia" w:hAnsiTheme="minorEastAsia" w:eastAsiaTheme="minorEastAsia" w:cstheme="minorEastAsia"/>
          <w:bCs/>
          <w:szCs w:val="21"/>
          <w:u w:val="single"/>
          <w:lang w:eastAsia="zh-CN"/>
        </w:rPr>
        <w:t>）</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u w:val="single"/>
          <w:lang w:val="en-US" w:eastAsia="zh-CN"/>
        </w:rPr>
        <w:t xml:space="preserve"> </w:t>
      </w:r>
    </w:p>
    <w:p w14:paraId="67BD709A">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（4）履约验收程序：</w:t>
      </w:r>
      <w:r>
        <w:rPr>
          <w:rFonts w:hint="eastAsia" w:asciiTheme="minorEastAsia" w:hAnsiTheme="minorEastAsia" w:eastAsiaTheme="minorEastAsia" w:cstheme="minorEastAsia"/>
          <w:bCs/>
          <w:szCs w:val="21"/>
          <w:u w:val="single"/>
        </w:rPr>
        <w:t xml:space="preserve">                                         </w:t>
      </w:r>
    </w:p>
    <w:p w14:paraId="5EE5CD35">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u w:val="single"/>
        </w:rPr>
      </w:pPr>
      <w:r>
        <w:rPr>
          <w:rFonts w:hint="eastAsia" w:asciiTheme="minorEastAsia" w:hAnsiTheme="minorEastAsia" w:eastAsiaTheme="minorEastAsia" w:cstheme="minorEastAsia"/>
          <w:bCs/>
          <w:szCs w:val="21"/>
        </w:rPr>
        <w:t>（5）履约验收的内容：</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u w:val="single"/>
          <w:lang w:eastAsia="zh-CN"/>
        </w:rPr>
        <w:t>（应当包括每一项技术和商务要求的履约情况，特别是落实政府采购扶持中小企业，支持绿色发展和乡村振兴等政策情况）</w:t>
      </w:r>
      <w:r>
        <w:rPr>
          <w:rFonts w:hint="eastAsia" w:asciiTheme="minorEastAsia" w:hAnsiTheme="minorEastAsia" w:eastAsiaTheme="minorEastAsia" w:cstheme="minorEastAsia"/>
          <w:bCs/>
          <w:szCs w:val="21"/>
          <w:u w:val="single"/>
        </w:rPr>
        <w:t xml:space="preserve">                                      </w:t>
      </w:r>
    </w:p>
    <w:p w14:paraId="133F10BD">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u w:val="single"/>
        </w:rPr>
      </w:pPr>
      <w:r>
        <w:rPr>
          <w:rFonts w:hint="eastAsia" w:asciiTheme="minorEastAsia" w:hAnsiTheme="minorEastAsia" w:eastAsiaTheme="minorEastAsia" w:cstheme="minorEastAsia"/>
          <w:bCs/>
          <w:szCs w:val="21"/>
        </w:rPr>
        <w:t>（6）履约验收标准：</w:t>
      </w:r>
      <w:r>
        <w:rPr>
          <w:rFonts w:hint="eastAsia" w:asciiTheme="minorEastAsia" w:hAnsiTheme="minorEastAsia" w:eastAsiaTheme="minorEastAsia" w:cstheme="minorEastAsia"/>
          <w:bCs/>
          <w:szCs w:val="21"/>
          <w:u w:val="single"/>
        </w:rPr>
        <w:t xml:space="preserve">                                         </w:t>
      </w:r>
    </w:p>
    <w:p w14:paraId="51480845">
      <w:pPr>
        <w:pStyle w:val="31"/>
        <w:spacing w:beforeLines="0"/>
        <w:rPr>
          <w:rFonts w:hint="eastAsia" w:asciiTheme="minorEastAsia" w:hAnsiTheme="minorEastAsia" w:eastAsiaTheme="minorEastAsia" w:cstheme="minorEastAsia"/>
          <w:sz w:val="21"/>
          <w:lang w:eastAsia="zh-CN"/>
        </w:rPr>
      </w:pPr>
      <w:r>
        <w:rPr>
          <w:rFonts w:hint="eastAsia" w:asciiTheme="minorEastAsia" w:hAnsiTheme="minorEastAsia" w:eastAsiaTheme="minorEastAsia" w:cstheme="minorEastAsia"/>
          <w:bCs/>
          <w:sz w:val="21"/>
          <w:szCs w:val="21"/>
          <w:u w:val="none"/>
          <w:lang w:eastAsia="zh-CN"/>
        </w:rPr>
        <w:t>（</w:t>
      </w:r>
      <w:r>
        <w:rPr>
          <w:rFonts w:hint="eastAsia" w:asciiTheme="minorEastAsia" w:hAnsiTheme="minorEastAsia" w:eastAsiaTheme="minorEastAsia" w:cstheme="minorEastAsia"/>
          <w:bCs/>
          <w:sz w:val="21"/>
          <w:szCs w:val="21"/>
          <w:u w:val="none"/>
          <w:lang w:val="en-US" w:eastAsia="zh-CN"/>
        </w:rPr>
        <w:t>7</w:t>
      </w:r>
      <w:r>
        <w:rPr>
          <w:rFonts w:hint="eastAsia" w:asciiTheme="minorEastAsia" w:hAnsiTheme="minorEastAsia" w:eastAsiaTheme="minorEastAsia" w:cstheme="minorEastAsia"/>
          <w:bCs/>
          <w:sz w:val="21"/>
          <w:szCs w:val="21"/>
          <w:u w:val="none"/>
          <w:lang w:eastAsia="zh-CN"/>
        </w:rPr>
        <w:t>）是否以采购活动中供应商提供的样品作为参考：</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 w:val="21"/>
          <w:szCs w:val="21"/>
        </w:rPr>
        <w:t xml:space="preserve">是  </w:t>
      </w:r>
      <w:r>
        <w:rPr>
          <w:rFonts w:hint="eastAsia" w:asciiTheme="minorEastAsia" w:hAnsiTheme="minorEastAsia" w:eastAsiaTheme="minorEastAsia" w:cstheme="minorEastAsia"/>
          <w:sz w:val="21"/>
          <w:szCs w:val="21"/>
        </w:rPr>
        <w:sym w:font="Wingdings" w:char="00A8"/>
      </w:r>
      <w:r>
        <w:rPr>
          <w:rFonts w:hint="eastAsia" w:asciiTheme="minorEastAsia" w:hAnsiTheme="minorEastAsia" w:eastAsiaTheme="minorEastAsia" w:cstheme="minorEastAsia"/>
          <w:bCs/>
          <w:sz w:val="21"/>
          <w:szCs w:val="21"/>
        </w:rPr>
        <w:t>否</w:t>
      </w:r>
    </w:p>
    <w:p w14:paraId="4CD26312">
      <w:pPr>
        <w:adjustRightInd w:val="0"/>
        <w:snapToGrid w:val="0"/>
        <w:spacing w:before="0" w:beforeLines="0" w:line="400" w:lineRule="exact"/>
        <w:ind w:firstLine="420" w:firstLineChars="200"/>
        <w:rPr>
          <w:rFonts w:hint="eastAsia" w:asciiTheme="minorEastAsia" w:hAnsiTheme="minorEastAsia" w:eastAsiaTheme="minorEastAsia" w:cstheme="minorEastAsia"/>
          <w:bCs/>
          <w:szCs w:val="21"/>
          <w:u w:val="single"/>
        </w:rPr>
      </w:pPr>
      <w:r>
        <w:rPr>
          <w:rFonts w:hint="eastAsia" w:asciiTheme="minorEastAsia" w:hAnsiTheme="minorEastAsia" w:eastAsiaTheme="minorEastAsia" w:cstheme="minorEastAsia"/>
          <w:bCs/>
          <w:szCs w:val="21"/>
        </w:rPr>
        <w:t>（8）履约验收其他事项：</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i w:val="0"/>
          <w:iCs w:val="0"/>
          <w:szCs w:val="21"/>
          <w:u w:val="single"/>
        </w:rPr>
        <w:t>（产权过户登记等）</w:t>
      </w:r>
      <w:r>
        <w:rPr>
          <w:rFonts w:hint="eastAsia" w:asciiTheme="minorEastAsia" w:hAnsiTheme="minorEastAsia" w:eastAsiaTheme="minorEastAsia" w:cstheme="minorEastAsia"/>
          <w:bCs/>
          <w:szCs w:val="21"/>
          <w:u w:val="single"/>
        </w:rPr>
        <w:t xml:space="preserve">          </w:t>
      </w:r>
    </w:p>
    <w:p w14:paraId="6D4A0CBE">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组成合同的文件</w:t>
      </w:r>
    </w:p>
    <w:p w14:paraId="096DE5C6">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本协议书与下列文件一起构成合同文件，如下述文件之间有任何抵触、矛盾或歧义，应按以下顺序解释：</w:t>
      </w:r>
    </w:p>
    <w:p w14:paraId="652AFCE7">
      <w:pPr>
        <w:adjustRightInd w:val="0"/>
        <w:snapToGrid w:val="0"/>
        <w:spacing w:before="0" w:beforeLines="0" w:line="400" w:lineRule="exact"/>
        <w:ind w:firstLine="420" w:firstLineChars="200"/>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szCs w:val="21"/>
          <w:lang w:eastAsia="zh-CN"/>
        </w:rPr>
        <w:t>政府采购</w:t>
      </w:r>
      <w:r>
        <w:rPr>
          <w:rFonts w:hint="eastAsia" w:asciiTheme="minorEastAsia" w:hAnsiTheme="minorEastAsia" w:eastAsiaTheme="minorEastAsia" w:cstheme="minorEastAsia"/>
          <w:color w:val="auto"/>
          <w:szCs w:val="21"/>
        </w:rPr>
        <w:t>合同协议书及其变更、补充</w:t>
      </w:r>
      <w:r>
        <w:rPr>
          <w:rFonts w:hint="eastAsia" w:asciiTheme="minorEastAsia" w:hAnsiTheme="minorEastAsia" w:eastAsiaTheme="minorEastAsia" w:cstheme="minorEastAsia"/>
          <w:color w:val="auto"/>
          <w:szCs w:val="21"/>
          <w:lang w:eastAsia="zh-CN"/>
        </w:rPr>
        <w:t>协议</w:t>
      </w:r>
    </w:p>
    <w:p w14:paraId="0C7A9FAB">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）政府采购合同专用条款</w:t>
      </w:r>
    </w:p>
    <w:p w14:paraId="1743401F">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）政府采购合同通用条款</w:t>
      </w:r>
    </w:p>
    <w:p w14:paraId="52D7BA2D">
      <w:pPr>
        <w:adjustRightInd w:val="0"/>
        <w:snapToGrid w:val="0"/>
        <w:spacing w:before="0" w:beforeLines="0" w:line="400" w:lineRule="exact"/>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lang w:val="en-US" w:eastAsia="zh-CN"/>
        </w:rPr>
        <w:t>4</w:t>
      </w:r>
      <w:r>
        <w:rPr>
          <w:rFonts w:hint="eastAsia" w:asciiTheme="minorEastAsia" w:hAnsiTheme="minorEastAsia" w:eastAsiaTheme="minorEastAsia" w:cstheme="minorEastAsia"/>
          <w:color w:val="auto"/>
          <w:szCs w:val="21"/>
        </w:rPr>
        <w:t>）中标</w:t>
      </w:r>
      <w:r>
        <w:rPr>
          <w:rFonts w:hint="eastAsia" w:asciiTheme="minorEastAsia" w:hAnsiTheme="minorEastAsia" w:eastAsiaTheme="minorEastAsia" w:cstheme="minorEastAsia"/>
          <w:color w:val="auto"/>
          <w:szCs w:val="21"/>
          <w:lang w:eastAsia="zh-CN"/>
        </w:rPr>
        <w:t>（成交）</w:t>
      </w:r>
      <w:r>
        <w:rPr>
          <w:rFonts w:hint="eastAsia" w:asciiTheme="minorEastAsia" w:hAnsiTheme="minorEastAsia" w:eastAsiaTheme="minorEastAsia" w:cstheme="minorEastAsia"/>
          <w:color w:val="auto"/>
          <w:szCs w:val="21"/>
        </w:rPr>
        <w:t>通知书</w:t>
      </w:r>
    </w:p>
    <w:p w14:paraId="77EBF161">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）投标（响应）文件</w:t>
      </w:r>
    </w:p>
    <w:p w14:paraId="5ABEB7C6">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（6）采购文件</w:t>
      </w:r>
    </w:p>
    <w:p w14:paraId="28D9C5F2">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（7）有关技术文件，图纸</w:t>
      </w:r>
    </w:p>
    <w:p w14:paraId="0E832C6C">
      <w:pPr>
        <w:pStyle w:val="31"/>
        <w:spacing w:beforeLines="0"/>
        <w:rPr>
          <w:rFonts w:hint="eastAsia" w:asciiTheme="minorEastAsia" w:hAnsiTheme="minorEastAsia" w:eastAsiaTheme="minorEastAsia" w:cstheme="minorEastAsia"/>
          <w:kern w:val="2"/>
          <w:sz w:val="21"/>
          <w:highlight w:val="none"/>
          <w:lang w:eastAsia="zh-CN"/>
        </w:rPr>
      </w:pP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8</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793A9E30">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合同生效</w:t>
      </w:r>
    </w:p>
    <w:p w14:paraId="492DBB6F">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本合同自</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生效。</w:t>
      </w:r>
    </w:p>
    <w:p w14:paraId="75C47026">
      <w:pPr>
        <w:numPr>
          <w:ilvl w:val="0"/>
          <w:numId w:val="4"/>
        </w:numPr>
        <w:adjustRightInd w:val="0"/>
        <w:snapToGrid w:val="0"/>
        <w:spacing w:before="0" w:beforeLines="0" w:line="400" w:lineRule="exact"/>
        <w:ind w:firstLine="42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合同份数</w:t>
      </w:r>
    </w:p>
    <w:p w14:paraId="36B5C89B">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本合同一式</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份，</w:t>
      </w:r>
      <w:r>
        <w:rPr>
          <w:rFonts w:hint="eastAsia" w:asciiTheme="minorEastAsia" w:hAnsiTheme="minorEastAsia" w:eastAsiaTheme="minorEastAsia" w:cstheme="minorEastAsia"/>
          <w:szCs w:val="21"/>
          <w:lang w:eastAsia="zh-CN"/>
        </w:rPr>
        <w:t>甲方</w:t>
      </w:r>
      <w:r>
        <w:rPr>
          <w:rFonts w:hint="eastAsia" w:asciiTheme="minorEastAsia" w:hAnsiTheme="minorEastAsia" w:eastAsiaTheme="minorEastAsia" w:cstheme="minorEastAsia"/>
          <w:szCs w:val="21"/>
        </w:rPr>
        <w:t>执</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份，</w:t>
      </w:r>
      <w:r>
        <w:rPr>
          <w:rFonts w:hint="eastAsia" w:asciiTheme="minorEastAsia" w:hAnsiTheme="minorEastAsia" w:eastAsiaTheme="minorEastAsia" w:cstheme="minorEastAsia"/>
          <w:szCs w:val="21"/>
          <w:lang w:eastAsia="zh-CN"/>
        </w:rPr>
        <w:t>乙方</w:t>
      </w:r>
      <w:r>
        <w:rPr>
          <w:rFonts w:hint="eastAsia" w:asciiTheme="minorEastAsia" w:hAnsiTheme="minorEastAsia" w:eastAsiaTheme="minorEastAsia" w:cstheme="minorEastAsia"/>
          <w:szCs w:val="21"/>
        </w:rPr>
        <w:t>执</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份，均具有同等法律效力。</w:t>
      </w:r>
    </w:p>
    <w:p w14:paraId="4563B5A1">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合同订立时间：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26F5793F">
      <w:pPr>
        <w:adjustRightInd w:val="0"/>
        <w:snapToGrid w:val="0"/>
        <w:spacing w:before="0" w:beforeLines="0" w:line="40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合同订立地点：</w:t>
      </w:r>
      <w:r>
        <w:rPr>
          <w:rFonts w:hint="eastAsia" w:asciiTheme="minorEastAsia" w:hAnsiTheme="minorEastAsia" w:eastAsiaTheme="minorEastAsia" w:cstheme="minorEastAsia"/>
          <w:szCs w:val="21"/>
          <w:u w:val="single"/>
        </w:rPr>
        <w:t xml:space="preserve">                           </w:t>
      </w:r>
    </w:p>
    <w:p w14:paraId="3BB9D6A7">
      <w:pPr>
        <w:adjustRightInd w:val="0"/>
        <w:snapToGrid w:val="0"/>
        <w:spacing w:before="0" w:beforeLines="0" w:line="400" w:lineRule="exact"/>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附件：具体标</w:t>
      </w:r>
      <w:r>
        <w:rPr>
          <w:rFonts w:hint="eastAsia" w:asciiTheme="minorEastAsia" w:hAnsiTheme="minorEastAsia" w:eastAsiaTheme="minorEastAsia" w:cstheme="minorEastAsia"/>
          <w:szCs w:val="21"/>
          <w:lang w:eastAsia="zh-CN"/>
        </w:rPr>
        <w:t>的及其</w:t>
      </w:r>
      <w:r>
        <w:rPr>
          <w:rFonts w:hint="eastAsia" w:asciiTheme="minorEastAsia" w:hAnsiTheme="minorEastAsia" w:eastAsiaTheme="minorEastAsia" w:cstheme="minorEastAsia"/>
          <w:szCs w:val="21"/>
          <w:highlight w:val="none"/>
          <w:u w:val="none"/>
          <w:lang w:val="en-US" w:eastAsia="zh-CN"/>
        </w:rPr>
        <w:t>技术要求和商务要求</w:t>
      </w:r>
      <w:r>
        <w:rPr>
          <w:rFonts w:hint="eastAsia" w:asciiTheme="minorEastAsia" w:hAnsiTheme="minorEastAsia" w:eastAsiaTheme="minorEastAsia" w:cstheme="minorEastAsia"/>
          <w:szCs w:val="21"/>
        </w:rPr>
        <w:t>、联合协议、分包</w:t>
      </w:r>
      <w:r>
        <w:rPr>
          <w:rFonts w:hint="eastAsia" w:asciiTheme="minorEastAsia" w:hAnsiTheme="minorEastAsia" w:eastAsiaTheme="minorEastAsia" w:cstheme="minorEastAsia"/>
          <w:szCs w:val="21"/>
          <w:lang w:eastAsia="zh-CN"/>
        </w:rPr>
        <w:t>意向</w:t>
      </w:r>
      <w:r>
        <w:rPr>
          <w:rFonts w:hint="eastAsia" w:asciiTheme="minorEastAsia" w:hAnsiTheme="minorEastAsia" w:eastAsiaTheme="minorEastAsia" w:cstheme="minorEastAsia"/>
          <w:szCs w:val="21"/>
        </w:rPr>
        <w:t>协议等。</w:t>
      </w:r>
    </w:p>
    <w:p w14:paraId="27D57275">
      <w:pPr>
        <w:pStyle w:val="39"/>
        <w:spacing w:beforeLines="0" w:line="400" w:lineRule="exact"/>
        <w:rPr>
          <w:rFonts w:hint="eastAsia" w:asciiTheme="minorEastAsia" w:hAnsiTheme="minorEastAsia" w:eastAsiaTheme="minorEastAsia" w:cstheme="minorEastAsia"/>
        </w:rPr>
      </w:pPr>
    </w:p>
    <w:p w14:paraId="4B23CC88">
      <w:pPr>
        <w:pStyle w:val="3"/>
        <w:spacing w:beforeLines="0" w:line="400" w:lineRule="exact"/>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lang w:val="en"/>
        </w:rPr>
        <w:t xml:space="preserve">   </w:t>
      </w:r>
    </w:p>
    <w:p w14:paraId="7264E443">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3FD248EE">
      <w:pPr>
        <w:pStyle w:val="39"/>
        <w:rPr>
          <w:rFonts w:hint="eastAsia" w:asciiTheme="minorEastAsia" w:hAnsiTheme="minorEastAsia" w:eastAsiaTheme="minorEastAsia" w:cstheme="minorEastAsia"/>
        </w:rPr>
      </w:pPr>
    </w:p>
    <w:tbl>
      <w:tblPr>
        <w:tblStyle w:val="1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6"/>
      </w:tblGrid>
      <w:tr w14:paraId="4536ABE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0568505F">
            <w:pPr>
              <w:adjustRightInd w:val="0"/>
              <w:snapToGrid w:val="0"/>
              <w:spacing w:line="30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甲方（采购人</w:t>
            </w:r>
            <w:r>
              <w:rPr>
                <w:rFonts w:hint="eastAsia" w:asciiTheme="minorEastAsia" w:hAnsiTheme="minorEastAsia" w:eastAsiaTheme="minorEastAsia" w:cstheme="minorEastAsia"/>
                <w:szCs w:val="21"/>
                <w:lang w:eastAsia="zh-CN"/>
              </w:rPr>
              <w:t>、受采购人委托签订合同的单位</w:t>
            </w:r>
            <w:r>
              <w:rPr>
                <w:rFonts w:hint="eastAsia" w:asciiTheme="minorEastAsia" w:hAnsiTheme="minorEastAsia" w:eastAsiaTheme="minorEastAsia" w:cstheme="minorEastAsia"/>
                <w:szCs w:val="21"/>
              </w:rPr>
              <w:t>或采购文件约定的合同甲方）</w:t>
            </w:r>
          </w:p>
        </w:tc>
        <w:tc>
          <w:tcPr>
            <w:tcW w:w="2437" w:type="pct"/>
            <w:gridSpan w:val="2"/>
            <w:tcBorders>
              <w:left w:val="single" w:color="auto" w:sz="2" w:space="0"/>
              <w:bottom w:val="single" w:color="auto" w:sz="2" w:space="0"/>
            </w:tcBorders>
            <w:vAlign w:val="center"/>
          </w:tcPr>
          <w:p w14:paraId="3860ACDD">
            <w:pPr>
              <w:adjustRightInd w:val="0"/>
              <w:snapToGrid w:val="0"/>
              <w:spacing w:line="30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乙方（供应商）</w:t>
            </w:r>
          </w:p>
        </w:tc>
      </w:tr>
      <w:tr w14:paraId="6B5216D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2FBC987D">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单位名称（公章</w:t>
            </w:r>
            <w:r>
              <w:rPr>
                <w:rFonts w:hint="eastAsia" w:asciiTheme="minorEastAsia" w:hAnsiTheme="minorEastAsia" w:eastAsiaTheme="minorEastAsia" w:cstheme="minorEastAsia"/>
                <w:szCs w:val="21"/>
                <w:lang w:eastAsia="zh-CN"/>
              </w:rPr>
              <w:t>或合同章</w:t>
            </w:r>
            <w:r>
              <w:rPr>
                <w:rFonts w:hint="eastAsia" w:asciiTheme="minorEastAsia" w:hAnsiTheme="minorEastAsia" w:eastAsiaTheme="minorEastAsia" w:cstheme="minorEastAsia"/>
                <w:szCs w:val="21"/>
              </w:rPr>
              <w:t>）</w:t>
            </w:r>
          </w:p>
        </w:tc>
        <w:tc>
          <w:tcPr>
            <w:tcW w:w="1436" w:type="pct"/>
            <w:tcBorders>
              <w:top w:val="single" w:color="auto" w:sz="2" w:space="0"/>
              <w:left w:val="single" w:color="auto" w:sz="2" w:space="0"/>
              <w:bottom w:val="single" w:color="auto" w:sz="2" w:space="0"/>
              <w:right w:val="single" w:color="auto" w:sz="2" w:space="0"/>
            </w:tcBorders>
            <w:vAlign w:val="center"/>
          </w:tcPr>
          <w:p w14:paraId="69307430">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A0527C4">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单位名称（公章</w:t>
            </w:r>
            <w:r>
              <w:rPr>
                <w:rFonts w:hint="eastAsia" w:asciiTheme="minorEastAsia" w:hAnsiTheme="minorEastAsia" w:eastAsiaTheme="minorEastAsia" w:cstheme="minorEastAsia"/>
                <w:szCs w:val="21"/>
                <w:lang w:eastAsia="zh-CN"/>
              </w:rPr>
              <w:t>或合同章</w:t>
            </w:r>
            <w:r>
              <w:rPr>
                <w:rFonts w:hint="eastAsia" w:asciiTheme="minorEastAsia" w:hAnsiTheme="minorEastAsia" w:eastAsiaTheme="minorEastAsia" w:cstheme="minorEastAsia"/>
                <w:szCs w:val="21"/>
              </w:rPr>
              <w:t>）</w:t>
            </w:r>
          </w:p>
        </w:tc>
        <w:tc>
          <w:tcPr>
            <w:tcW w:w="1259" w:type="pct"/>
            <w:tcBorders>
              <w:top w:val="single" w:color="auto" w:sz="2" w:space="0"/>
              <w:left w:val="single" w:color="auto" w:sz="2" w:space="0"/>
              <w:bottom w:val="single" w:color="auto" w:sz="2" w:space="0"/>
            </w:tcBorders>
            <w:vAlign w:val="center"/>
          </w:tcPr>
          <w:p w14:paraId="2D39B151">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24032FE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204D1351">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p w14:paraId="4B03D07B">
            <w:pPr>
              <w:adjustRightInd w:val="0"/>
              <w:snapToGrid w:val="0"/>
              <w:spacing w:line="300" w:lineRule="exact"/>
              <w:ind w:firstLine="100" w:firstLineChars="48"/>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030229B7">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right w:val="single" w:color="auto" w:sz="2" w:space="0"/>
            </w:tcBorders>
            <w:vAlign w:val="center"/>
          </w:tcPr>
          <w:p w14:paraId="2776B66A">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p w14:paraId="00322ABA">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或其委托代理人（签章）</w:t>
            </w:r>
          </w:p>
        </w:tc>
        <w:tc>
          <w:tcPr>
            <w:tcW w:w="1259" w:type="pct"/>
            <w:tcBorders>
              <w:top w:val="single" w:color="auto" w:sz="2" w:space="0"/>
              <w:left w:val="single" w:color="auto" w:sz="2" w:space="0"/>
              <w:bottom w:val="single" w:color="auto" w:sz="2" w:space="0"/>
            </w:tcBorders>
            <w:vAlign w:val="center"/>
          </w:tcPr>
          <w:p w14:paraId="66AD322E">
            <w:pPr>
              <w:adjustRightInd w:val="0"/>
              <w:snapToGrid w:val="0"/>
              <w:spacing w:line="300" w:lineRule="exact"/>
              <w:jc w:val="center"/>
              <w:rPr>
                <w:rFonts w:hint="eastAsia" w:asciiTheme="minorEastAsia" w:hAnsiTheme="minorEastAsia" w:eastAsiaTheme="minorEastAsia" w:cstheme="minorEastAsia"/>
                <w:szCs w:val="21"/>
              </w:rPr>
            </w:pPr>
          </w:p>
        </w:tc>
      </w:tr>
      <w:tr w14:paraId="04BB4D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2CF9475C">
            <w:pPr>
              <w:adjustRightInd w:val="0"/>
              <w:snapToGrid w:val="0"/>
              <w:spacing w:line="300" w:lineRule="exact"/>
              <w:jc w:val="center"/>
              <w:rPr>
                <w:rFonts w:hint="eastAsia" w:asciiTheme="minorEastAsia" w:hAnsiTheme="minorEastAsia" w:eastAsiaTheme="minorEastAsia" w:cstheme="minorEastAsia"/>
                <w:szCs w:val="21"/>
              </w:rPr>
            </w:pPr>
          </w:p>
        </w:tc>
        <w:tc>
          <w:tcPr>
            <w:tcW w:w="1436" w:type="pct"/>
            <w:vMerge w:val="continue"/>
            <w:tcBorders>
              <w:left w:val="single" w:color="auto" w:sz="2" w:space="0"/>
              <w:bottom w:val="single" w:color="auto" w:sz="2" w:space="0"/>
              <w:right w:val="single" w:color="auto" w:sz="2" w:space="0"/>
            </w:tcBorders>
            <w:vAlign w:val="center"/>
          </w:tcPr>
          <w:p w14:paraId="47ED1118">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A8809E1">
            <w:pPr>
              <w:adjustRightInd w:val="0"/>
              <w:snapToGrid w:val="0"/>
              <w:spacing w:line="30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拥有者性别</w:t>
            </w:r>
          </w:p>
        </w:tc>
        <w:tc>
          <w:tcPr>
            <w:tcW w:w="1259" w:type="pct"/>
            <w:tcBorders>
              <w:top w:val="single" w:color="auto" w:sz="2" w:space="0"/>
              <w:left w:val="single" w:color="auto" w:sz="2" w:space="0"/>
              <w:bottom w:val="single" w:color="auto" w:sz="2" w:space="0"/>
            </w:tcBorders>
            <w:vAlign w:val="center"/>
          </w:tcPr>
          <w:p w14:paraId="2307051B">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2673FE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6C3E45E0">
            <w:pPr>
              <w:adjustRightInd w:val="0"/>
              <w:snapToGrid w:val="0"/>
              <w:spacing w:line="30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住</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7958A3B7">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A233AC8">
            <w:pPr>
              <w:adjustRightInd w:val="0"/>
              <w:snapToGrid w:val="0"/>
              <w:spacing w:line="30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住</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lang w:eastAsia="zh-CN"/>
              </w:rPr>
              <w:t>所</w:t>
            </w:r>
          </w:p>
        </w:tc>
        <w:tc>
          <w:tcPr>
            <w:tcW w:w="1259" w:type="pct"/>
            <w:tcBorders>
              <w:top w:val="single" w:color="auto" w:sz="2" w:space="0"/>
              <w:left w:val="single" w:color="auto" w:sz="2" w:space="0"/>
              <w:bottom w:val="single" w:color="auto" w:sz="2" w:space="0"/>
            </w:tcBorders>
            <w:vAlign w:val="center"/>
          </w:tcPr>
          <w:p w14:paraId="1E9B6A29">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0E9DC6E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2D17D72">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257CF21E">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495F6A6">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 系 人</w:t>
            </w:r>
          </w:p>
        </w:tc>
        <w:tc>
          <w:tcPr>
            <w:tcW w:w="1259" w:type="pct"/>
            <w:tcBorders>
              <w:top w:val="single" w:color="auto" w:sz="2" w:space="0"/>
              <w:left w:val="single" w:color="auto" w:sz="2" w:space="0"/>
              <w:bottom w:val="single" w:color="auto" w:sz="2" w:space="0"/>
            </w:tcBorders>
            <w:vAlign w:val="center"/>
          </w:tcPr>
          <w:p w14:paraId="010C5A81">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5EED02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300E74C">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6F208C25">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F90696E">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联系电话</w:t>
            </w:r>
          </w:p>
        </w:tc>
        <w:tc>
          <w:tcPr>
            <w:tcW w:w="1259" w:type="pct"/>
            <w:tcBorders>
              <w:top w:val="single" w:color="auto" w:sz="2" w:space="0"/>
              <w:left w:val="single" w:color="auto" w:sz="2" w:space="0"/>
              <w:bottom w:val="single" w:color="auto" w:sz="2" w:space="0"/>
            </w:tcBorders>
            <w:vAlign w:val="center"/>
          </w:tcPr>
          <w:p w14:paraId="7B8817A4">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677AA4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9B13A39">
            <w:pPr>
              <w:adjustRightInd w:val="0"/>
              <w:snapToGrid w:val="0"/>
              <w:spacing w:line="30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DD1F493">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BEB7943">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通信地址</w:t>
            </w:r>
          </w:p>
        </w:tc>
        <w:tc>
          <w:tcPr>
            <w:tcW w:w="1259" w:type="pct"/>
            <w:tcBorders>
              <w:top w:val="single" w:color="auto" w:sz="2" w:space="0"/>
              <w:left w:val="single" w:color="auto" w:sz="2" w:space="0"/>
              <w:bottom w:val="single" w:color="auto" w:sz="2" w:space="0"/>
            </w:tcBorders>
            <w:vAlign w:val="center"/>
          </w:tcPr>
          <w:p w14:paraId="21D4FD32">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4084D2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27BCCFC2">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DC9572C">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B3BAEEF">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邮政编码</w:t>
            </w:r>
          </w:p>
        </w:tc>
        <w:tc>
          <w:tcPr>
            <w:tcW w:w="1259" w:type="pct"/>
            <w:tcBorders>
              <w:top w:val="single" w:color="auto" w:sz="2" w:space="0"/>
              <w:left w:val="single" w:color="auto" w:sz="2" w:space="0"/>
              <w:bottom w:val="single" w:color="auto" w:sz="2" w:space="0"/>
            </w:tcBorders>
            <w:vAlign w:val="center"/>
          </w:tcPr>
          <w:p w14:paraId="6CAFB269">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73A232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E6803F9">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0A9EB47A">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E58CC97">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电子邮箱</w:t>
            </w:r>
          </w:p>
        </w:tc>
        <w:tc>
          <w:tcPr>
            <w:tcW w:w="1259" w:type="pct"/>
            <w:tcBorders>
              <w:top w:val="single" w:color="auto" w:sz="2" w:space="0"/>
              <w:left w:val="single" w:color="auto" w:sz="2" w:space="0"/>
              <w:bottom w:val="single" w:color="auto" w:sz="2" w:space="0"/>
            </w:tcBorders>
            <w:vAlign w:val="center"/>
          </w:tcPr>
          <w:p w14:paraId="770D7131">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20D3162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FD62A24">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4C868F0C">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B8DF38A">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统一社会信用代码</w:t>
            </w:r>
          </w:p>
        </w:tc>
        <w:tc>
          <w:tcPr>
            <w:tcW w:w="1259" w:type="pct"/>
            <w:tcBorders>
              <w:top w:val="single" w:color="auto" w:sz="2" w:space="0"/>
              <w:left w:val="single" w:color="auto" w:sz="2" w:space="0"/>
              <w:bottom w:val="single" w:color="auto" w:sz="2" w:space="0"/>
            </w:tcBorders>
            <w:vAlign w:val="center"/>
          </w:tcPr>
          <w:p w14:paraId="7A740080">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2A37E97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27B648D">
            <w:pPr>
              <w:adjustRightInd w:val="0"/>
              <w:snapToGrid w:val="0"/>
              <w:spacing w:line="300" w:lineRule="exact"/>
              <w:jc w:val="center"/>
              <w:rPr>
                <w:rFonts w:hint="eastAsia" w:asciiTheme="minorEastAsia" w:hAnsiTheme="minorEastAsia" w:eastAsiaTheme="minorEastAsia" w:cstheme="minorEastAsia"/>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C498B77">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290E0C1">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开户名称</w:t>
            </w:r>
          </w:p>
        </w:tc>
        <w:tc>
          <w:tcPr>
            <w:tcW w:w="1259" w:type="pct"/>
            <w:tcBorders>
              <w:top w:val="single" w:color="auto" w:sz="2" w:space="0"/>
              <w:left w:val="single" w:color="auto" w:sz="2" w:space="0"/>
              <w:bottom w:val="single" w:color="auto" w:sz="2" w:space="0"/>
            </w:tcBorders>
            <w:vAlign w:val="center"/>
          </w:tcPr>
          <w:p w14:paraId="5C050CC4">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44A745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1CDE074">
            <w:pPr>
              <w:adjustRightInd w:val="0"/>
              <w:snapToGrid w:val="0"/>
              <w:spacing w:line="300" w:lineRule="exact"/>
              <w:jc w:val="center"/>
              <w:rPr>
                <w:rFonts w:hint="eastAsia" w:asciiTheme="minorEastAsia" w:hAnsiTheme="minorEastAsia" w:eastAsiaTheme="minorEastAsia" w:cstheme="minorEastAsia"/>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04436D5D">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F45AAA9">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开户银行</w:t>
            </w:r>
          </w:p>
        </w:tc>
        <w:tc>
          <w:tcPr>
            <w:tcW w:w="1259" w:type="pct"/>
            <w:tcBorders>
              <w:top w:val="single" w:color="auto" w:sz="2" w:space="0"/>
              <w:left w:val="single" w:color="auto" w:sz="2" w:space="0"/>
              <w:bottom w:val="single" w:color="auto" w:sz="2" w:space="0"/>
            </w:tcBorders>
            <w:vAlign w:val="center"/>
          </w:tcPr>
          <w:p w14:paraId="4305BED8">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7683FB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D7F1930">
            <w:pPr>
              <w:adjustRightInd w:val="0"/>
              <w:snapToGrid w:val="0"/>
              <w:spacing w:line="300" w:lineRule="exact"/>
              <w:jc w:val="center"/>
              <w:rPr>
                <w:rFonts w:hint="eastAsia" w:asciiTheme="minorEastAsia" w:hAnsiTheme="minorEastAsia" w:eastAsiaTheme="minorEastAsia" w:cstheme="minorEastAsia"/>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17B08D2E">
            <w:pPr>
              <w:adjustRightInd w:val="0"/>
              <w:snapToGrid w:val="0"/>
              <w:spacing w:line="300" w:lineRule="exact"/>
              <w:jc w:val="center"/>
              <w:rPr>
                <w:rFonts w:hint="eastAsia" w:asciiTheme="minorEastAsia" w:hAnsiTheme="minorEastAsia" w:eastAsiaTheme="minorEastAsia" w:cstheme="minorEastAsia"/>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EDDC352">
            <w:pPr>
              <w:adjustRightInd w:val="0"/>
              <w:snapToGrid w:val="0"/>
              <w:spacing w:line="30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银行账号</w:t>
            </w:r>
          </w:p>
        </w:tc>
        <w:tc>
          <w:tcPr>
            <w:tcW w:w="1259" w:type="pct"/>
            <w:tcBorders>
              <w:top w:val="single" w:color="auto" w:sz="2" w:space="0"/>
              <w:left w:val="single" w:color="auto" w:sz="2" w:space="0"/>
              <w:bottom w:val="single" w:color="auto" w:sz="2" w:space="0"/>
            </w:tcBorders>
            <w:vAlign w:val="center"/>
          </w:tcPr>
          <w:p w14:paraId="5B8C1103">
            <w:pPr>
              <w:adjustRightInd w:val="0"/>
              <w:snapToGrid w:val="0"/>
              <w:spacing w:line="300" w:lineRule="exact"/>
              <w:jc w:val="center"/>
              <w:rPr>
                <w:rFonts w:hint="eastAsia" w:asciiTheme="minorEastAsia" w:hAnsiTheme="minorEastAsia" w:eastAsiaTheme="minorEastAsia" w:cstheme="minorEastAsia"/>
                <w:spacing w:val="20"/>
                <w:szCs w:val="21"/>
              </w:rPr>
            </w:pPr>
          </w:p>
        </w:tc>
      </w:tr>
      <w:tr w14:paraId="2B88DFC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30AB1DF6">
            <w:pPr>
              <w:pStyle w:val="7"/>
              <w:adjustRightInd w:val="0"/>
              <w:snapToGrid w:val="0"/>
              <w:spacing w:before="156" w:beforeLines="50" w:after="0" w:line="360" w:lineRule="auto"/>
              <w:ind w:left="0" w:leftChars="0"/>
              <w:jc w:val="left"/>
              <w:rPr>
                <w:rFonts w:hint="eastAsia" w:asciiTheme="minorEastAsia" w:hAnsiTheme="minorEastAsia" w:eastAsiaTheme="minorEastAsia" w:cstheme="minorEastAsia"/>
                <w:spacing w:val="20"/>
                <w:szCs w:val="21"/>
              </w:rPr>
            </w:pPr>
            <w:r>
              <w:rPr>
                <w:rFonts w:hint="eastAsia" w:asciiTheme="minorEastAsia" w:hAnsiTheme="minorEastAsia" w:eastAsiaTheme="minorEastAsia" w:cstheme="minorEastAsia"/>
                <w:szCs w:val="21"/>
              </w:rPr>
              <w:t>注：涉及联合体或其他合同主体的信息应按上表格式加列。</w:t>
            </w:r>
          </w:p>
        </w:tc>
      </w:tr>
    </w:tbl>
    <w:p w14:paraId="437EA768">
      <w:pPr>
        <w:pStyle w:val="3"/>
        <w:adjustRightInd w:val="0"/>
        <w:snapToGrid w:val="0"/>
        <w:spacing w:before="156" w:beforeLines="5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1"/>
          <w:szCs w:val="21"/>
          <w:u w:val="single"/>
        </w:rPr>
        <w:br w:type="page"/>
      </w:r>
      <w:bookmarkStart w:id="35" w:name="_Toc27624"/>
      <w:r>
        <w:rPr>
          <w:rFonts w:hint="eastAsia" w:asciiTheme="minorEastAsia" w:hAnsiTheme="minorEastAsia" w:eastAsiaTheme="minorEastAsia" w:cstheme="minorEastAsia"/>
          <w:b w:val="0"/>
          <w:bCs w:val="0"/>
          <w:sz w:val="28"/>
          <w:szCs w:val="28"/>
        </w:rPr>
        <w:t>第二节 政府采购合同通用条款</w:t>
      </w:r>
      <w:bookmarkEnd w:id="35"/>
    </w:p>
    <w:p w14:paraId="0CC03F00">
      <w:pPr>
        <w:tabs>
          <w:tab w:val="left" w:pos="8820"/>
          <w:tab w:val="left" w:pos="9345"/>
          <w:tab w:val="left" w:pos="9765"/>
        </w:tabs>
        <w:adjustRightInd w:val="0"/>
        <w:snapToGrid w:val="0"/>
        <w:spacing w:before="0" w:line="400" w:lineRule="exact"/>
        <w:jc w:val="left"/>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sz w:val="24"/>
        </w:rPr>
        <w:t>1.</w:t>
      </w:r>
      <w:r>
        <w:rPr>
          <w:rFonts w:hint="eastAsia" w:asciiTheme="minorEastAsia" w:hAnsiTheme="minorEastAsia" w:eastAsiaTheme="minorEastAsia" w:cstheme="minorEastAsia"/>
          <w:b/>
          <w:sz w:val="24"/>
          <w:lang w:val="en-US" w:eastAsia="zh-CN"/>
        </w:rPr>
        <w:t xml:space="preserve"> </w:t>
      </w:r>
      <w:r>
        <w:rPr>
          <w:rFonts w:hint="eastAsia" w:asciiTheme="minorEastAsia" w:hAnsiTheme="minorEastAsia" w:eastAsiaTheme="minorEastAsia" w:cstheme="minorEastAsia"/>
          <w:b/>
          <w:bCs/>
          <w:sz w:val="24"/>
        </w:rPr>
        <w:t>定义</w:t>
      </w:r>
    </w:p>
    <w:p w14:paraId="10EB0D8D">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1.1合同当事人</w:t>
      </w:r>
    </w:p>
    <w:p w14:paraId="10E99E31">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（1）采购人（以下称甲方）是指使用财政性资金，通过政府采购方式向供应商购买货物</w:t>
      </w:r>
      <w:r>
        <w:rPr>
          <w:rFonts w:hint="eastAsia" w:asciiTheme="minorEastAsia" w:hAnsiTheme="minorEastAsia" w:eastAsiaTheme="minorEastAsia" w:cstheme="minorEastAsia"/>
          <w:color w:val="auto"/>
          <w:szCs w:val="21"/>
          <w:highlight w:val="none"/>
          <w:lang w:val="en-US" w:eastAsia="zh-CN"/>
        </w:rPr>
        <w:t>及其相关服务的</w:t>
      </w:r>
      <w:r>
        <w:rPr>
          <w:rFonts w:hint="eastAsia" w:asciiTheme="minorEastAsia" w:hAnsiTheme="minorEastAsia" w:eastAsiaTheme="minorEastAsia" w:cstheme="minorEastAsia"/>
          <w:color w:val="auto"/>
          <w:szCs w:val="21"/>
          <w:highlight w:val="none"/>
        </w:rPr>
        <w:t>国家机关、事业单位、团体组织。</w:t>
      </w:r>
    </w:p>
    <w:p w14:paraId="4E0879C6">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（2）供应商（以下称</w:t>
      </w:r>
      <w:r>
        <w:rPr>
          <w:rFonts w:hint="eastAsia" w:asciiTheme="minorEastAsia" w:hAnsiTheme="minorEastAsia" w:eastAsiaTheme="minorEastAsia" w:cstheme="minorEastAsia"/>
          <w:color w:val="auto"/>
          <w:szCs w:val="21"/>
          <w:highlight w:val="none"/>
          <w:lang w:eastAsia="zh-CN"/>
        </w:rPr>
        <w:t>乙</w:t>
      </w:r>
      <w:r>
        <w:rPr>
          <w:rFonts w:hint="eastAsia" w:asciiTheme="minorEastAsia" w:hAnsiTheme="minorEastAsia" w:eastAsiaTheme="minorEastAsia" w:cstheme="minorEastAsia"/>
          <w:color w:val="auto"/>
          <w:szCs w:val="21"/>
          <w:highlight w:val="none"/>
        </w:rPr>
        <w:t>方）是指参加政府采购活动并且中标（成交），向采购人提供</w:t>
      </w:r>
      <w:r>
        <w:rPr>
          <w:rFonts w:hint="eastAsia" w:asciiTheme="minorEastAsia" w:hAnsiTheme="minorEastAsia" w:eastAsiaTheme="minorEastAsia" w:cstheme="minorEastAsia"/>
          <w:color w:val="auto"/>
          <w:szCs w:val="21"/>
          <w:highlight w:val="none"/>
          <w:lang w:val="en-US" w:eastAsia="zh-CN"/>
        </w:rPr>
        <w:t>合同约定的货物及其相关服务的法人、非法人组织或者自然人</w:t>
      </w:r>
      <w:r>
        <w:rPr>
          <w:rFonts w:hint="eastAsia" w:asciiTheme="minorEastAsia" w:hAnsiTheme="minorEastAsia" w:eastAsiaTheme="minorEastAsia" w:cstheme="minorEastAsia"/>
          <w:color w:val="auto"/>
          <w:szCs w:val="21"/>
          <w:highlight w:val="none"/>
        </w:rPr>
        <w:t>。</w:t>
      </w:r>
    </w:p>
    <w:p w14:paraId="0F429FA4">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（3）其他合同主体是指除采购人和供应商以外，</w:t>
      </w:r>
      <w:r>
        <w:rPr>
          <w:rFonts w:hint="eastAsia" w:asciiTheme="minorEastAsia" w:hAnsiTheme="minorEastAsia" w:eastAsiaTheme="minorEastAsia" w:cstheme="minorEastAsia"/>
          <w:bCs/>
          <w:color w:val="000000" w:themeColor="text1"/>
          <w:szCs w:val="21"/>
          <w14:textFill>
            <w14:solidFill>
              <w14:schemeClr w14:val="tx1"/>
            </w14:solidFill>
          </w14:textFill>
        </w:rPr>
        <w:t>依法参与合同缔结或履行，享有权利、承担义务的合同当事人</w:t>
      </w:r>
      <w:r>
        <w:rPr>
          <w:rFonts w:hint="eastAsia" w:asciiTheme="minorEastAsia" w:hAnsiTheme="minorEastAsia" w:eastAsiaTheme="minorEastAsia" w:cstheme="minorEastAsia"/>
          <w:color w:val="auto"/>
          <w:szCs w:val="21"/>
          <w:highlight w:val="none"/>
        </w:rPr>
        <w:t>。</w:t>
      </w:r>
    </w:p>
    <w:p w14:paraId="1B4A1E79">
      <w:pPr>
        <w:tabs>
          <w:tab w:val="left" w:pos="570"/>
          <w:tab w:val="left" w:pos="9240"/>
          <w:tab w:val="left" w:pos="9555"/>
        </w:tabs>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1.2本合同下列术语应解释为：</w:t>
      </w:r>
    </w:p>
    <w:p w14:paraId="2329A06A">
      <w:pPr>
        <w:adjustRightInd w:val="0"/>
        <w:snapToGrid w:val="0"/>
        <w:spacing w:before="0" w:beforeLines="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（1）“合同”系指</w:t>
      </w:r>
      <w:r>
        <w:rPr>
          <w:rFonts w:hint="eastAsia" w:asciiTheme="minorEastAsia" w:hAnsiTheme="minorEastAsia" w:eastAsiaTheme="minorEastAsia" w:cstheme="minorEastAsia"/>
          <w:bCs/>
          <w:color w:val="000000" w:themeColor="text1"/>
          <w:szCs w:val="21"/>
          <w14:textFill>
            <w14:solidFill>
              <w14:schemeClr w14:val="tx1"/>
            </w14:solidFill>
          </w14:textFill>
        </w:rPr>
        <w:t>合同当事人意思表示达成一致的任何协议，包括签署的</w:t>
      </w:r>
      <w:r>
        <w:rPr>
          <w:rFonts w:hint="eastAsia" w:asciiTheme="minorEastAsia" w:hAnsiTheme="minorEastAsia" w:eastAsiaTheme="minorEastAsia" w:cstheme="minorEastAsia"/>
          <w:color w:val="auto"/>
          <w:szCs w:val="21"/>
          <w:lang w:eastAsia="zh-CN"/>
        </w:rPr>
        <w:t>政府采购</w:t>
      </w:r>
      <w:r>
        <w:rPr>
          <w:rFonts w:hint="eastAsia" w:asciiTheme="minorEastAsia" w:hAnsiTheme="minorEastAsia" w:eastAsiaTheme="minorEastAsia" w:cstheme="minorEastAsia"/>
          <w:color w:val="auto"/>
          <w:szCs w:val="21"/>
        </w:rPr>
        <w:t>合同协议书及其变更、补充</w:t>
      </w:r>
      <w:r>
        <w:rPr>
          <w:rFonts w:hint="eastAsia" w:asciiTheme="minorEastAsia" w:hAnsiTheme="minorEastAsia" w:eastAsiaTheme="minorEastAsia" w:cstheme="minorEastAsia"/>
          <w:color w:val="auto"/>
          <w:szCs w:val="21"/>
          <w:lang w:eastAsia="zh-CN"/>
        </w:rPr>
        <w:t>协议，</w:t>
      </w:r>
      <w:r>
        <w:rPr>
          <w:rFonts w:hint="eastAsia" w:asciiTheme="minorEastAsia" w:hAnsiTheme="minorEastAsia" w:eastAsiaTheme="minorEastAsia" w:cstheme="minorEastAsia"/>
          <w:szCs w:val="21"/>
        </w:rPr>
        <w:t>政府采购合同专用条款</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政府采购合同通用条款</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color w:val="auto"/>
          <w:szCs w:val="21"/>
        </w:rPr>
        <w:t>中标</w:t>
      </w:r>
      <w:r>
        <w:rPr>
          <w:rFonts w:hint="eastAsia" w:asciiTheme="minorEastAsia" w:hAnsiTheme="minorEastAsia" w:eastAsiaTheme="minorEastAsia" w:cstheme="minorEastAsia"/>
          <w:color w:val="auto"/>
          <w:szCs w:val="21"/>
          <w:lang w:eastAsia="zh-CN"/>
        </w:rPr>
        <w:t>（成交）</w:t>
      </w:r>
      <w:r>
        <w:rPr>
          <w:rFonts w:hint="eastAsia" w:asciiTheme="minorEastAsia" w:hAnsiTheme="minorEastAsia" w:eastAsiaTheme="minorEastAsia" w:cstheme="minorEastAsia"/>
          <w:color w:val="auto"/>
          <w:szCs w:val="21"/>
        </w:rPr>
        <w:t>通知书</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szCs w:val="21"/>
        </w:rPr>
        <w:t>投标（响应）文件</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采购文件</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有关技术文件</w:t>
      </w:r>
      <w:r>
        <w:rPr>
          <w:rFonts w:hint="eastAsia" w:asciiTheme="minorEastAsia" w:hAnsiTheme="minorEastAsia" w:eastAsiaTheme="minorEastAsia" w:cstheme="minorEastAsia"/>
          <w:szCs w:val="21"/>
          <w:lang w:eastAsia="zh-CN"/>
        </w:rPr>
        <w:t>和</w:t>
      </w:r>
      <w:r>
        <w:rPr>
          <w:rFonts w:hint="eastAsia" w:asciiTheme="minorEastAsia" w:hAnsiTheme="minorEastAsia" w:eastAsiaTheme="minorEastAsia" w:cstheme="minorEastAsia"/>
          <w:szCs w:val="21"/>
        </w:rPr>
        <w:t>图纸</w:t>
      </w:r>
      <w:r>
        <w:rPr>
          <w:rFonts w:hint="eastAsia" w:asciiTheme="minorEastAsia" w:hAnsiTheme="minorEastAsia" w:eastAsiaTheme="minorEastAsia" w:cstheme="minorEastAsia"/>
          <w:szCs w:val="21"/>
          <w:lang w:eastAsia="zh-CN"/>
        </w:rPr>
        <w:t>，以及</w:t>
      </w:r>
      <w:r>
        <w:rPr>
          <w:rFonts w:hint="eastAsia" w:asciiTheme="minorEastAsia" w:hAnsiTheme="minorEastAsia" w:eastAsiaTheme="minorEastAsia" w:cstheme="minorEastAsia"/>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Theme="minorEastAsia" w:hAnsiTheme="minorEastAsia" w:eastAsiaTheme="minorEastAsia" w:cstheme="minorEastAsia"/>
          <w:color w:val="auto"/>
          <w:szCs w:val="21"/>
          <w:highlight w:val="none"/>
        </w:rPr>
        <w:t>。</w:t>
      </w:r>
    </w:p>
    <w:p w14:paraId="24B25CB8">
      <w:pPr>
        <w:tabs>
          <w:tab w:val="left" w:pos="570"/>
          <w:tab w:val="left" w:pos="9240"/>
          <w:tab w:val="left" w:pos="9555"/>
        </w:tabs>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）“合同价</w:t>
      </w:r>
      <w:r>
        <w:rPr>
          <w:rFonts w:hint="eastAsia" w:asciiTheme="minorEastAsia" w:hAnsiTheme="minorEastAsia" w:eastAsiaTheme="minorEastAsia" w:cstheme="minorEastAsia"/>
          <w:color w:val="auto"/>
          <w:szCs w:val="21"/>
          <w:highlight w:val="none"/>
          <w:lang w:val="en-US" w:eastAsia="zh-CN"/>
        </w:rPr>
        <w:t>款</w:t>
      </w:r>
      <w:r>
        <w:rPr>
          <w:rFonts w:hint="eastAsia" w:asciiTheme="minorEastAsia" w:hAnsiTheme="minorEastAsia" w:eastAsiaTheme="minorEastAsia" w:cstheme="minorEastAsia"/>
          <w:color w:val="auto"/>
          <w:szCs w:val="21"/>
          <w:highlight w:val="none"/>
        </w:rPr>
        <w:t>”系指根据本合同规定乙方在全面履行合同义务后甲方应支付给乙方的价款。</w:t>
      </w:r>
    </w:p>
    <w:p w14:paraId="4DCFD491">
      <w:pPr>
        <w:tabs>
          <w:tab w:val="left" w:pos="570"/>
          <w:tab w:val="left" w:pos="9240"/>
          <w:tab w:val="left" w:pos="9555"/>
        </w:tabs>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）“货物”系指乙方根据本合同规定须向甲方提供的各种形态和种类的物品，包括原材料、设备、产品（</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包括软件）及相关的其备品备件、工具、手册及</w:t>
      </w:r>
      <w:r>
        <w:rPr>
          <w:rFonts w:hint="eastAsia" w:asciiTheme="minorEastAsia" w:hAnsiTheme="minorEastAsia" w:eastAsiaTheme="minorEastAsia" w:cstheme="minorEastAsia"/>
          <w:color w:val="000000" w:themeColor="text1"/>
          <w:szCs w:val="21"/>
          <w:highlight w:val="none"/>
          <w:lang w:val="en"/>
          <w14:textFill>
            <w14:solidFill>
              <w14:schemeClr w14:val="tx1"/>
            </w14:solidFill>
          </w14:textFill>
        </w:rPr>
        <w:t>其他</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技术资料和材料</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等</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218116CE">
      <w:pPr>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yellow"/>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auto"/>
          <w:szCs w:val="21"/>
          <w:highlight w:val="none"/>
          <w:lang w:val="en-US" w:eastAsia="zh-CN"/>
        </w:rPr>
        <w:t>相关</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服务”系指根据合同规定，乙方应提供的</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与货物有关的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技术、管理和</w:t>
      </w:r>
      <w:r>
        <w:rPr>
          <w:rFonts w:hint="eastAsia" w:asciiTheme="minorEastAsia" w:hAnsiTheme="minorEastAsia" w:eastAsiaTheme="minorEastAsia" w:cstheme="minorEastAsia"/>
          <w:color w:val="000000" w:themeColor="text1"/>
          <w:szCs w:val="21"/>
          <w:highlight w:val="none"/>
          <w:lang w:val="en"/>
          <w14:textFill>
            <w14:solidFill>
              <w14:schemeClr w14:val="tx1"/>
            </w14:solidFill>
          </w14:textFill>
        </w:rPr>
        <w:t>其他</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废弃处置、</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技术支持等以及合同中规定乙方应承担的</w:t>
      </w:r>
      <w:r>
        <w:rPr>
          <w:rFonts w:hint="eastAsia" w:asciiTheme="minorEastAsia" w:hAnsiTheme="minorEastAsia" w:eastAsiaTheme="minorEastAsia" w:cstheme="minorEastAsia"/>
          <w:color w:val="000000" w:themeColor="text1"/>
          <w:szCs w:val="21"/>
          <w:highlight w:val="none"/>
          <w:lang w:val="en"/>
          <w14:textFill>
            <w14:solidFill>
              <w14:schemeClr w14:val="tx1"/>
            </w14:solidFill>
          </w14:textFill>
        </w:rPr>
        <w:t>其他</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义务。</w:t>
      </w:r>
    </w:p>
    <w:p w14:paraId="7993DE23">
      <w:pPr>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yellow"/>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）“分包”系指中标</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供应商按采购文件、投标（响应）文件的规定，根据分包意向协议，将中标</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成交</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项目中的部分履约内容，分给具有相应资质条件的供应商履行合同的行为。</w:t>
      </w:r>
    </w:p>
    <w:p w14:paraId="33D36403">
      <w:pPr>
        <w:tabs>
          <w:tab w:val="left" w:pos="570"/>
          <w:tab w:val="left" w:pos="9240"/>
          <w:tab w:val="left" w:pos="9555"/>
        </w:tabs>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szCs w:val="21"/>
        </w:rPr>
        <w:t>“联合体”系指</w:t>
      </w:r>
      <w:r>
        <w:rPr>
          <w:rFonts w:hint="eastAsia" w:asciiTheme="minorEastAsia" w:hAnsiTheme="minorEastAsia" w:eastAsiaTheme="minorEastAsia" w:cstheme="minorEastAsia"/>
          <w:szCs w:val="21"/>
          <w:lang w:eastAsia="zh-CN"/>
        </w:rPr>
        <w:t>由</w:t>
      </w:r>
      <w:r>
        <w:rPr>
          <w:rFonts w:hint="eastAsia" w:asciiTheme="minorEastAsia" w:hAnsiTheme="minorEastAsia" w:eastAsiaTheme="minorEastAsia" w:cstheme="minorEastAsia"/>
          <w:szCs w:val="21"/>
        </w:rPr>
        <w:t>两个以上的自然人、法人或者</w:t>
      </w:r>
      <w:r>
        <w:rPr>
          <w:rFonts w:hint="eastAsia" w:asciiTheme="minorEastAsia" w:hAnsiTheme="minorEastAsia" w:eastAsiaTheme="minorEastAsia" w:cstheme="minorEastAsia"/>
          <w:szCs w:val="21"/>
          <w:lang w:val="en-US" w:eastAsia="zh-CN"/>
        </w:rPr>
        <w:t>非法人</w:t>
      </w:r>
      <w:r>
        <w:rPr>
          <w:rFonts w:hint="eastAsia" w:asciiTheme="minorEastAsia" w:hAnsiTheme="minorEastAsia" w:eastAsiaTheme="minorEastAsia" w:cstheme="minorEastAsia"/>
          <w:szCs w:val="21"/>
        </w:rPr>
        <w:t>组织组成，</w:t>
      </w:r>
      <w:r>
        <w:rPr>
          <w:rFonts w:hint="eastAsia" w:asciiTheme="minorEastAsia" w:hAnsiTheme="minorEastAsia" w:eastAsiaTheme="minorEastAsia" w:cstheme="minorEastAsia"/>
          <w:szCs w:val="21"/>
          <w:lang w:eastAsia="zh-CN"/>
        </w:rPr>
        <w:t>以一个供应商的身份共同参加政府采购的主体</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甲方</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承担连带责任。联合体具体要求见【</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政府采购合同专用条款</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759311B2">
      <w:pPr>
        <w:tabs>
          <w:tab w:val="left" w:pos="570"/>
          <w:tab w:val="left" w:pos="9240"/>
          <w:tab w:val="left" w:pos="9555"/>
        </w:tabs>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）其他术语解释，见【</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政府采购合同专用条款</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2804CE6B">
      <w:pPr>
        <w:numPr>
          <w:ilvl w:val="0"/>
          <w:numId w:val="7"/>
        </w:num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合同标的及金额</w:t>
      </w:r>
    </w:p>
    <w:p w14:paraId="54E8E1B8">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b/>
          <w:bCs/>
          <w:i/>
          <w:i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价款</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中，甲方不再另行支付</w:t>
      </w:r>
      <w:r>
        <w:rPr>
          <w:rFonts w:hint="eastAsia" w:asciiTheme="minorEastAsia" w:hAnsiTheme="minorEastAsia" w:eastAsiaTheme="minorEastAsia" w:cstheme="minorEastAsia"/>
          <w:color w:val="000000" w:themeColor="text1"/>
          <w:szCs w:val="21"/>
          <w:highlight w:val="none"/>
          <w:lang w:val="en"/>
          <w14:textFill>
            <w14:solidFill>
              <w14:schemeClr w14:val="tx1"/>
            </w14:solidFill>
          </w14:textFill>
        </w:rPr>
        <w:t>其他</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任何费用。</w:t>
      </w:r>
    </w:p>
    <w:p w14:paraId="73D61F7B">
      <w:pPr>
        <w:adjustRightInd w:val="0"/>
        <w:snapToGrid w:val="0"/>
        <w:spacing w:before="0" w:line="400" w:lineRule="exact"/>
        <w:jc w:val="left"/>
        <w:rPr>
          <w:rFonts w:hint="eastAsia"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lang w:eastAsia="zh-CN"/>
          <w14:textFill>
            <w14:solidFill>
              <w14:schemeClr w14:val="tx1"/>
            </w14:solidFill>
          </w14:textFill>
        </w:rPr>
        <w:t>3</w:t>
      </w:r>
      <w:r>
        <w:rPr>
          <w:rFonts w:hint="eastAsia" w:asciiTheme="minorEastAsia" w:hAnsiTheme="minorEastAsia" w:eastAsiaTheme="minorEastAsia" w:cstheme="minorEastAsia"/>
          <w:b/>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履行合同的时间、地点和方式</w:t>
      </w:r>
    </w:p>
    <w:p w14:paraId="55BF1ECE">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.1 </w:t>
      </w:r>
      <w:r>
        <w:rPr>
          <w:rFonts w:hint="eastAsia" w:asciiTheme="minorEastAsia" w:hAnsiTheme="minorEastAsia" w:eastAsiaTheme="minorEastAsia" w:cstheme="minorEastAsia"/>
          <w:szCs w:val="21"/>
        </w:rPr>
        <w:t>乙方应当在约定的时间、地点</w:t>
      </w:r>
      <w:r>
        <w:rPr>
          <w:rFonts w:hint="eastAsia" w:asciiTheme="minorEastAsia" w:hAnsiTheme="minorEastAsia" w:eastAsiaTheme="minorEastAsia" w:cstheme="minorEastAsia"/>
          <w:szCs w:val="21"/>
          <w:lang w:eastAsia="zh-CN"/>
        </w:rPr>
        <w:t>，按照约定</w:t>
      </w:r>
      <w:r>
        <w:rPr>
          <w:rFonts w:hint="eastAsia" w:asciiTheme="minorEastAsia" w:hAnsiTheme="minorEastAsia" w:eastAsiaTheme="minorEastAsia" w:cstheme="minorEastAsia"/>
          <w:szCs w:val="21"/>
        </w:rPr>
        <w:t>方式履行合同。</w:t>
      </w:r>
    </w:p>
    <w:p w14:paraId="35597BFA">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4</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甲方的权利和义务</w:t>
      </w:r>
    </w:p>
    <w:p w14:paraId="65B7C464">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签署合同后，甲方</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应</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确定</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项目负责人（或项目联系人）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，负责与本合同有关的事务。甲方有权对乙方的履约行为进行检查，并及时确认乙方提交的事项。甲方应当配合乙方完成相关项目实施工作。</w:t>
      </w:r>
    </w:p>
    <w:p w14:paraId="0BB7C7B8">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甲方有权要求乙方按时提交各阶段有关安排计划，并有权定期核对乙方提供货物数量、规格、质量等内容。甲方有权督促乙方工作并要求乙方更换不符合要求的货物。</w:t>
      </w:r>
    </w:p>
    <w:p w14:paraId="75AB4C16">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甲方有权要求乙方对缺陷部分予以修复，并按合同约定享有货物保修及其他合同约定的权利。</w:t>
      </w:r>
    </w:p>
    <w:p w14:paraId="2E3A76DF">
      <w:pPr>
        <w:snapToGrid w:val="0"/>
        <w:spacing w:line="400" w:lineRule="exact"/>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Theme="minorEastAsia" w:hAnsiTheme="minorEastAsia" w:eastAsiaTheme="minorEastAsia" w:cstheme="minorEastAsia"/>
          <w:b w:val="0"/>
          <w:bCs w:val="0"/>
          <w:szCs w:val="21"/>
          <w:highlight w:val="none"/>
          <w:lang w:eastAsia="zh-CN"/>
        </w:rPr>
        <w:t>未</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在</w:t>
      </w:r>
      <w:r>
        <w:rPr>
          <w:rFonts w:hint="eastAsia" w:asciiTheme="minorEastAsia" w:hAnsiTheme="minorEastAsia" w:eastAsiaTheme="minorEastAsia" w:cstheme="minorEastAsia"/>
          <w:b/>
          <w:bCs/>
          <w:szCs w:val="21"/>
          <w:highlight w:val="none"/>
        </w:rPr>
        <w:t>【政府采购合同专用条款】</w:t>
      </w:r>
      <w:r>
        <w:rPr>
          <w:rFonts w:hint="eastAsia" w:asciiTheme="minorEastAsia" w:hAnsiTheme="minorEastAsia" w:eastAsiaTheme="minorEastAsia" w:cstheme="minorEastAsia"/>
          <w:b w:val="0"/>
          <w:bCs w:val="0"/>
          <w:szCs w:val="21"/>
          <w:highlight w:val="none"/>
          <w:lang w:eastAsia="zh-CN"/>
        </w:rPr>
        <w:t>约定的期限内对乙方履约提出任何异议或者向乙方作出任何说明的，</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视为验收通过。</w:t>
      </w:r>
    </w:p>
    <w:p w14:paraId="5CD63898">
      <w:pPr>
        <w:autoSpaceDE w:val="0"/>
        <w:autoSpaceDN w:val="0"/>
        <w:adjustRightInd w:val="0"/>
        <w:snapToGrid w:val="0"/>
        <w:spacing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甲方应当根据合同约定</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及</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时向乙方支付</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合同价款，不得以内部人员变更、履行内部付款流程等为由，拒绝或迟延支付。</w:t>
      </w:r>
    </w:p>
    <w:p w14:paraId="753772D4">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国家法律法规规定</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及</w:t>
      </w:r>
      <w:r>
        <w:rPr>
          <w:rFonts w:hint="eastAsia" w:asciiTheme="minorEastAsia" w:hAnsiTheme="minorEastAsia" w:eastAsiaTheme="minorEastAsia" w:cstheme="minorEastAsia"/>
          <w:b/>
          <w:bCs/>
          <w:szCs w:val="21"/>
          <w:highlight w:val="none"/>
        </w:rPr>
        <w:t>【政府采购合同专用条款】</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约定应</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由甲方承担的其他义务和责任。</w:t>
      </w:r>
    </w:p>
    <w:p w14:paraId="52AFEAE3">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5</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乙方的权利和义务</w:t>
      </w:r>
    </w:p>
    <w:p w14:paraId="358E92A2">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5</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签署合同后，乙方</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应</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确定</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项目负责人（或项目联系人）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，负责与本合同有关的事务。</w:t>
      </w:r>
    </w:p>
    <w:p w14:paraId="624E6328">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5</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乙方应按照合同要求履约，充分合理安排，确保提供的货物</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及相关</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服务符合合同</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有关</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要求。接受项目行业管理部门及政府有关部门的指导，配合甲方的履约检查</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及验收</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，并负责项目实施过程中的所有协调工作。</w:t>
      </w:r>
    </w:p>
    <w:p w14:paraId="6896BACB">
      <w:pPr>
        <w:pStyle w:val="6"/>
        <w:spacing w:after="0" w:line="400" w:lineRule="exact"/>
        <w:ind w:firstLine="369" w:firstLineChars="176"/>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5</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.3乙方有权根据合同约定向甲方收取</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合同价款</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0039F141">
      <w:pPr>
        <w:pStyle w:val="6"/>
        <w:spacing w:after="0" w:line="400" w:lineRule="exact"/>
        <w:ind w:firstLine="369" w:firstLineChars="176"/>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5</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.4国家法律法规规定</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及</w:t>
      </w:r>
      <w:r>
        <w:rPr>
          <w:rFonts w:hint="eastAsia" w:asciiTheme="minorEastAsia" w:hAnsiTheme="minorEastAsia" w:eastAsiaTheme="minorEastAsia" w:cstheme="minorEastAsia"/>
          <w:b/>
          <w:bCs/>
          <w:szCs w:val="21"/>
          <w:highlight w:val="none"/>
        </w:rPr>
        <w:t>【政府采购合同专用条款】</w:t>
      </w:r>
      <w:r>
        <w:rPr>
          <w:rFonts w:hint="eastAsia" w:asciiTheme="minorEastAsia" w:hAnsiTheme="minorEastAsia" w:eastAsiaTheme="minorEastAsia" w:cstheme="minorEastAsia"/>
          <w:b w:val="0"/>
          <w:bCs w:val="0"/>
          <w:szCs w:val="21"/>
          <w:highlight w:val="none"/>
          <w:lang w:eastAsia="zh-CN"/>
        </w:rPr>
        <w:t>约定应</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由乙方承担的其他义务和责任。</w:t>
      </w:r>
    </w:p>
    <w:p w14:paraId="5F983977">
      <w:pPr>
        <w:numPr>
          <w:ilvl w:val="0"/>
          <w:numId w:val="8"/>
        </w:num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合同履</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行</w:t>
      </w:r>
    </w:p>
    <w:p w14:paraId="27800F54">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6</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甲乙双方应当按照</w:t>
      </w:r>
      <w:r>
        <w:rPr>
          <w:rFonts w:hint="eastAsia" w:asciiTheme="minorEastAsia" w:hAnsiTheme="minorEastAsia" w:eastAsiaTheme="minorEastAsia" w:cstheme="minorEastAsia"/>
          <w:b/>
          <w:bCs/>
          <w:szCs w:val="21"/>
          <w:highlight w:val="none"/>
        </w:rPr>
        <w:t>【政府采购合同专用条款】</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约定顺序履行合同义务；如果没有先后顺序的，应当同时履行。</w:t>
      </w:r>
    </w:p>
    <w:p w14:paraId="59DA93FE">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6</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431CFB1D">
      <w:pPr>
        <w:adjustRightInd w:val="0"/>
        <w:snapToGrid w:val="0"/>
        <w:spacing w:before="0" w:line="400" w:lineRule="exact"/>
        <w:jc w:val="left"/>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7</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货物包装、运输</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保险</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和交付</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要求</w:t>
      </w:r>
    </w:p>
    <w:p w14:paraId="1480EF82">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7</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本合同</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涉及商品包装</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快递包装的，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除</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【政府采购合同专用条款】</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另有</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约</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定</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外</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【政府采购合同专用条款】</w:t>
      </w:r>
      <w:r>
        <w:rPr>
          <w:rFonts w:hint="eastAsia" w:asciiTheme="minorEastAsia" w:hAnsiTheme="minorEastAsia" w:eastAsiaTheme="minorEastAsia" w:cstheme="minorEastAsia"/>
          <w:b w:val="0"/>
          <w:bCs/>
          <w:color w:val="000000" w:themeColor="text1"/>
          <w:szCs w:val="21"/>
          <w:highlight w:val="none"/>
          <w:lang w:eastAsia="zh-CN"/>
          <w14:textFill>
            <w14:solidFill>
              <w14:schemeClr w14:val="tx1"/>
            </w14:solidFill>
          </w14:textFill>
        </w:rPr>
        <w:t>约定的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指定现场。</w:t>
      </w:r>
    </w:p>
    <w:p w14:paraId="24334F51">
      <w:pPr>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7</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 除</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【政府采购合同专用条款】</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另有</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约</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定</w:t>
      </w:r>
      <w:r>
        <w:rPr>
          <w:rFonts w:hint="eastAsia" w:asciiTheme="minorEastAsia" w:hAnsiTheme="minorEastAsia" w:eastAsiaTheme="minorEastAsia" w:cstheme="minorEastAsia"/>
          <w:bCs/>
          <w:color w:val="000000" w:themeColor="text1"/>
          <w:szCs w:val="21"/>
          <w:highlight w:val="none"/>
          <w:lang w:eastAsia="zh-CN"/>
          <w14:textFill>
            <w14:solidFill>
              <w14:schemeClr w14:val="tx1"/>
            </w14:solidFill>
          </w14:textFill>
        </w:rPr>
        <w:t>外</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乙方负责办理将货物运抵本合同规定的交货地点</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，并装卸、交付至甲方</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的一切运输事项，相关费用应</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包含</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在合同</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价款</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中。</w:t>
      </w:r>
    </w:p>
    <w:p w14:paraId="27DD11E5">
      <w:pPr>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7</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货物保险要求按</w:t>
      </w: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t>【政府采购合同专用条款】</w:t>
      </w:r>
      <w: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t>规定执行</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0C22AC57">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7</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.4 </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除采购活动</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对商品包装</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快递包装</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达成具体约定外</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，乙方提供产品及相关快递服务</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涉及到</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具体包装要求</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应</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不低于</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《商品包装政府采购需求标准（试行）</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快递包装政府采购需求标准（试行）》</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标准</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，并作为履约验收的内容，必要时甲方可以要求乙方在履约验收环节出具检测报告。</w:t>
      </w:r>
    </w:p>
    <w:p w14:paraId="79279F5E">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 xml:space="preserve">7.5 </w:t>
      </w:r>
      <w:r>
        <w:rPr>
          <w:rFonts w:hint="eastAsia" w:asciiTheme="minorEastAsia" w:hAnsiTheme="minorEastAsia" w:eastAsiaTheme="minorEastAsia" w:cstheme="minorEastAsia"/>
          <w:color w:val="000000"/>
          <w:szCs w:val="21"/>
        </w:rPr>
        <w:t>乙方在运输到达之前</w:t>
      </w:r>
      <w:r>
        <w:rPr>
          <w:rFonts w:hint="eastAsia" w:asciiTheme="minorEastAsia" w:hAnsiTheme="minorEastAsia" w:eastAsiaTheme="minorEastAsia" w:cstheme="minorEastAsia"/>
          <w:color w:val="000000"/>
          <w:szCs w:val="21"/>
          <w:lang w:eastAsia="zh-CN"/>
        </w:rPr>
        <w:t>应</w:t>
      </w:r>
      <w:r>
        <w:rPr>
          <w:rFonts w:hint="eastAsia" w:asciiTheme="minorEastAsia" w:hAnsiTheme="minorEastAsia" w:eastAsiaTheme="minorEastAsia" w:cstheme="minorEastAsia"/>
          <w:color w:val="000000"/>
          <w:szCs w:val="21"/>
        </w:rPr>
        <w:t>提前通知</w:t>
      </w:r>
      <w:r>
        <w:rPr>
          <w:rFonts w:hint="eastAsia" w:asciiTheme="minorEastAsia" w:hAnsiTheme="minorEastAsia" w:eastAsiaTheme="minorEastAsia" w:cstheme="minorEastAsia"/>
          <w:color w:val="000000"/>
          <w:szCs w:val="21"/>
          <w:lang w:eastAsia="zh-CN"/>
        </w:rPr>
        <w:t>甲方</w:t>
      </w:r>
      <w:r>
        <w:rPr>
          <w:rFonts w:hint="eastAsia" w:asciiTheme="minorEastAsia" w:hAnsiTheme="minorEastAsia" w:eastAsiaTheme="minorEastAsia" w:cstheme="minorEastAsia"/>
          <w:color w:val="000000"/>
          <w:szCs w:val="21"/>
        </w:rPr>
        <w:t>，并提示货物运输装卸的注意事项</w:t>
      </w:r>
      <w:r>
        <w:rPr>
          <w:rFonts w:hint="eastAsia" w:asciiTheme="minorEastAsia" w:hAnsiTheme="minorEastAsia" w:eastAsiaTheme="minorEastAsia" w:cstheme="minorEastAsia"/>
          <w:color w:val="000000"/>
          <w:szCs w:val="21"/>
          <w:lang w:eastAsia="zh-CN"/>
        </w:rPr>
        <w:t>，甲方配合乙方做好货物的接收工作。</w:t>
      </w:r>
    </w:p>
    <w:p w14:paraId="65325ED1">
      <w:pPr>
        <w:pStyle w:val="31"/>
        <w:rPr>
          <w:rFonts w:hint="eastAsia" w:asciiTheme="minorEastAsia" w:hAnsiTheme="minorEastAsia" w:eastAsiaTheme="minorEastAsia" w:cstheme="minorEastAsia"/>
          <w:sz w:val="21"/>
          <w:lang w:val="en-US" w:eastAsia="zh-CN"/>
        </w:rPr>
      </w:pPr>
      <w:r>
        <w:rPr>
          <w:rFonts w:hint="eastAsia" w:asciiTheme="minorEastAsia" w:hAnsiTheme="minorEastAsia" w:eastAsiaTheme="minorEastAsia" w:cstheme="minorEastAsia"/>
          <w:color w:val="000000" w:themeColor="text1"/>
          <w:kern w:val="2"/>
          <w:sz w:val="21"/>
          <w:szCs w:val="21"/>
          <w:highlight w:val="none"/>
          <w:lang w:val="en-US" w:eastAsia="zh-CN"/>
          <w14:textFill>
            <w14:solidFill>
              <w14:schemeClr w14:val="tx1"/>
            </w14:solidFill>
          </w14:textFill>
        </w:rPr>
        <w:t xml:space="preserve">7.6 </w:t>
      </w:r>
      <w:r>
        <w:rPr>
          <w:rFonts w:hint="eastAsia" w:asciiTheme="minorEastAsia" w:hAnsiTheme="minorEastAsia" w:eastAsiaTheme="minorEastAsia" w:cstheme="minorEastAsia"/>
          <w:color w:val="000000"/>
          <w:kern w:val="2"/>
          <w:sz w:val="21"/>
          <w:szCs w:val="21"/>
          <w:highlight w:val="none"/>
        </w:rPr>
        <w:t>如因包装</w:t>
      </w:r>
      <w:r>
        <w:rPr>
          <w:rFonts w:hint="eastAsia" w:asciiTheme="minorEastAsia" w:hAnsiTheme="minorEastAsia" w:eastAsiaTheme="minorEastAsia" w:cstheme="minorEastAsia"/>
          <w:color w:val="000000"/>
          <w:kern w:val="2"/>
          <w:sz w:val="21"/>
          <w:szCs w:val="21"/>
          <w:highlight w:val="none"/>
          <w:lang w:eastAsia="zh-CN"/>
        </w:rPr>
        <w:t>、运输</w:t>
      </w:r>
      <w:r>
        <w:rPr>
          <w:rFonts w:hint="eastAsia" w:asciiTheme="minorEastAsia" w:hAnsiTheme="minorEastAsia" w:eastAsiaTheme="minorEastAsia" w:cstheme="minorEastAsia"/>
          <w:color w:val="000000"/>
          <w:kern w:val="2"/>
          <w:sz w:val="21"/>
          <w:szCs w:val="21"/>
          <w:highlight w:val="none"/>
        </w:rPr>
        <w:t>问题导致货物</w:t>
      </w:r>
      <w:r>
        <w:rPr>
          <w:rFonts w:hint="eastAsia" w:asciiTheme="minorEastAsia" w:hAnsiTheme="minorEastAsia" w:eastAsiaTheme="minorEastAsia" w:cstheme="minorEastAsia"/>
          <w:color w:val="000000" w:themeColor="text1"/>
          <w:kern w:val="2"/>
          <w:sz w:val="21"/>
          <w:szCs w:val="21"/>
          <w:highlight w:val="none"/>
          <w:lang w:eastAsia="zh-CN"/>
          <w14:textFill>
            <w14:solidFill>
              <w14:schemeClr w14:val="tx1"/>
            </w14:solidFill>
          </w14:textFill>
        </w:rPr>
        <w:t>损毁、丢失</w:t>
      </w:r>
      <w:r>
        <w:rPr>
          <w:rFonts w:hint="eastAsia" w:asciiTheme="minorEastAsia" w:hAnsiTheme="minorEastAsia" w:eastAsiaTheme="minorEastAsia" w:cstheme="minorEastAsia"/>
          <w:color w:val="000000"/>
          <w:kern w:val="2"/>
          <w:sz w:val="21"/>
          <w:szCs w:val="21"/>
          <w:highlight w:val="none"/>
        </w:rPr>
        <w:t>或者品质下降，</w:t>
      </w:r>
      <w:r>
        <w:rPr>
          <w:rFonts w:hint="eastAsia" w:asciiTheme="minorEastAsia" w:hAnsiTheme="minorEastAsia" w:eastAsiaTheme="minorEastAsia" w:cstheme="minorEastAsia"/>
          <w:color w:val="000000"/>
          <w:kern w:val="2"/>
          <w:sz w:val="21"/>
          <w:szCs w:val="21"/>
          <w:highlight w:val="none"/>
          <w:lang w:eastAsia="zh-CN"/>
        </w:rPr>
        <w:t>甲方</w:t>
      </w:r>
      <w:r>
        <w:rPr>
          <w:rFonts w:hint="eastAsia" w:asciiTheme="minorEastAsia" w:hAnsiTheme="minorEastAsia" w:eastAsiaTheme="minorEastAsia" w:cstheme="minorEastAsia"/>
          <w:color w:val="000000"/>
          <w:kern w:val="2"/>
          <w:sz w:val="21"/>
          <w:szCs w:val="21"/>
          <w:highlight w:val="none"/>
        </w:rPr>
        <w:t>有权要求降价、换货、拒收部分或整批货物，由此</w:t>
      </w:r>
      <w:r>
        <w:rPr>
          <w:rFonts w:hint="eastAsia" w:asciiTheme="minorEastAsia" w:hAnsiTheme="minorEastAsia" w:eastAsiaTheme="minorEastAsia" w:cstheme="minorEastAsia"/>
          <w:color w:val="000000"/>
          <w:kern w:val="2"/>
          <w:sz w:val="21"/>
          <w:szCs w:val="21"/>
          <w:highlight w:val="none"/>
          <w:lang w:eastAsia="zh-CN"/>
        </w:rPr>
        <w:t>产生</w:t>
      </w:r>
      <w:r>
        <w:rPr>
          <w:rFonts w:hint="eastAsia" w:asciiTheme="minorEastAsia" w:hAnsiTheme="minorEastAsia" w:eastAsiaTheme="minorEastAsia" w:cstheme="minorEastAsia"/>
          <w:color w:val="000000"/>
          <w:kern w:val="2"/>
          <w:sz w:val="21"/>
          <w:szCs w:val="21"/>
          <w:highlight w:val="none"/>
        </w:rPr>
        <w:t>的费用和损失，均由</w:t>
      </w:r>
      <w:r>
        <w:rPr>
          <w:rFonts w:hint="eastAsia" w:asciiTheme="minorEastAsia" w:hAnsiTheme="minorEastAsia" w:eastAsiaTheme="minorEastAsia" w:cstheme="minorEastAsia"/>
          <w:color w:val="000000"/>
          <w:kern w:val="2"/>
          <w:sz w:val="21"/>
          <w:szCs w:val="21"/>
          <w:highlight w:val="none"/>
          <w:lang w:eastAsia="zh-CN"/>
        </w:rPr>
        <w:t>乙方</w:t>
      </w:r>
      <w:r>
        <w:rPr>
          <w:rFonts w:hint="eastAsia" w:asciiTheme="minorEastAsia" w:hAnsiTheme="minorEastAsia" w:eastAsiaTheme="minorEastAsia" w:cstheme="minorEastAsia"/>
          <w:color w:val="000000"/>
          <w:kern w:val="2"/>
          <w:sz w:val="21"/>
          <w:szCs w:val="21"/>
          <w:highlight w:val="none"/>
        </w:rPr>
        <w:t>承担。</w:t>
      </w:r>
    </w:p>
    <w:p w14:paraId="47D7296E">
      <w:pPr>
        <w:adjustRightInd w:val="0"/>
        <w:snapToGrid w:val="0"/>
        <w:spacing w:before="0" w:line="400" w:lineRule="exact"/>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000000" w:themeColor="text1"/>
          <w:sz w:val="24"/>
          <w:highlight w:val="none"/>
          <w:lang w:eastAsia="zh-CN"/>
          <w14:textFill>
            <w14:solidFill>
              <w14:schemeClr w14:val="tx1"/>
            </w14:solidFill>
          </w14:textFill>
        </w:rPr>
        <w:t>8</w:t>
      </w:r>
      <w:r>
        <w:rPr>
          <w:rFonts w:hint="eastAsia" w:asciiTheme="minorEastAsia" w:hAnsiTheme="minorEastAsia" w:eastAsiaTheme="minorEastAsia" w:cstheme="minorEastAsia"/>
          <w:b/>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auto"/>
          <w:sz w:val="24"/>
          <w:highlight w:val="none"/>
        </w:rPr>
        <w:t>质量标准和保证</w:t>
      </w:r>
    </w:p>
    <w:p w14:paraId="470DCCE3">
      <w:pPr>
        <w:pStyle w:val="8"/>
        <w:adjustRightInd w:val="0"/>
        <w:snapToGrid w:val="0"/>
        <w:spacing w:before="0" w:line="400" w:lineRule="exact"/>
        <w:ind w:firstLine="480" w:firstLineChars="200"/>
        <w:jc w:val="left"/>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color w:val="auto"/>
          <w:highlight w:val="none"/>
          <w:lang w:eastAsia="zh-CN"/>
        </w:rPr>
        <w:t>8</w:t>
      </w:r>
      <w:r>
        <w:rPr>
          <w:rFonts w:hint="eastAsia" w:asciiTheme="minorEastAsia" w:hAnsiTheme="minorEastAsia" w:eastAsiaTheme="minorEastAsia" w:cstheme="minorEastAsia"/>
          <w:color w:val="auto"/>
          <w:highlight w:val="none"/>
        </w:rPr>
        <w:t>.1 质量标准</w:t>
      </w:r>
    </w:p>
    <w:p w14:paraId="705AB35D">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（1）本合同下</w:t>
      </w:r>
      <w:r>
        <w:rPr>
          <w:rFonts w:hint="eastAsia" w:asciiTheme="minorEastAsia" w:hAnsiTheme="minorEastAsia" w:eastAsiaTheme="minorEastAsia" w:cstheme="minorEastAsia"/>
          <w:color w:val="auto"/>
          <w:szCs w:val="21"/>
          <w:highlight w:val="none"/>
          <w:lang w:eastAsia="zh-CN"/>
        </w:rPr>
        <w:t>提供</w:t>
      </w:r>
      <w:r>
        <w:rPr>
          <w:rFonts w:hint="eastAsia" w:asciiTheme="minorEastAsia" w:hAnsiTheme="minorEastAsia" w:eastAsiaTheme="minorEastAsia" w:cstheme="minorEastAsia"/>
          <w:color w:val="auto"/>
          <w:szCs w:val="21"/>
          <w:highlight w:val="none"/>
        </w:rPr>
        <w:t>的货物应符合</w:t>
      </w:r>
      <w:r>
        <w:rPr>
          <w:rFonts w:hint="eastAsia" w:asciiTheme="minorEastAsia" w:hAnsiTheme="minorEastAsia" w:eastAsiaTheme="minorEastAsia" w:cstheme="minorEastAsia"/>
          <w:color w:val="auto"/>
          <w:szCs w:val="21"/>
          <w:highlight w:val="none"/>
          <w:lang w:eastAsia="zh-CN"/>
        </w:rPr>
        <w:t>合同</w:t>
      </w:r>
      <w:r>
        <w:rPr>
          <w:rFonts w:hint="eastAsia" w:asciiTheme="minorEastAsia" w:hAnsiTheme="minorEastAsia" w:eastAsiaTheme="minorEastAsia" w:cstheme="minorEastAsia"/>
          <w:color w:val="000000"/>
          <w:szCs w:val="21"/>
          <w:lang w:eastAsia="zh-CN"/>
        </w:rPr>
        <w:t>约</w:t>
      </w:r>
      <w:r>
        <w:rPr>
          <w:rFonts w:hint="eastAsia" w:asciiTheme="minorEastAsia" w:hAnsiTheme="minorEastAsia" w:eastAsiaTheme="minorEastAsia" w:cstheme="minorEastAsia"/>
          <w:color w:val="000000"/>
          <w:szCs w:val="21"/>
        </w:rPr>
        <w:t>定的</w:t>
      </w:r>
      <w:r>
        <w:rPr>
          <w:rFonts w:hint="eastAsia" w:asciiTheme="minorEastAsia" w:hAnsiTheme="minorEastAsia" w:eastAsiaTheme="minorEastAsia" w:cstheme="minorEastAsia"/>
          <w:szCs w:val="21"/>
        </w:rPr>
        <w:t>品牌、规格型号、技术性能、配置、质量、数量等要求。</w:t>
      </w:r>
      <w:r>
        <w:rPr>
          <w:rFonts w:hint="eastAsia" w:asciiTheme="minorEastAsia" w:hAnsiTheme="minorEastAsia" w:eastAsiaTheme="minorEastAsia" w:cstheme="minorEastAsia"/>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Theme="minorEastAsia" w:hAnsiTheme="minorEastAsia" w:eastAsiaTheme="minorEastAsia" w:cstheme="minorEastAsia"/>
          <w:color w:val="auto"/>
          <w:szCs w:val="21"/>
          <w:highlight w:val="none"/>
          <w:lang w:eastAsia="zh-CN"/>
        </w:rPr>
        <w:t>。</w:t>
      </w:r>
    </w:p>
    <w:p w14:paraId="548BFAE3">
      <w:pPr>
        <w:pStyle w:val="8"/>
        <w:adjustRightInd w:val="0"/>
        <w:snapToGrid w:val="0"/>
        <w:spacing w:before="0" w:line="400" w:lineRule="exact"/>
        <w:ind w:firstLine="48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（2）采用中华人民共和国法定计量单位。</w:t>
      </w:r>
    </w:p>
    <w:p w14:paraId="5FDB7297">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（3）乙方所</w:t>
      </w:r>
      <w:r>
        <w:rPr>
          <w:rFonts w:hint="eastAsia" w:asciiTheme="minorEastAsia" w:hAnsiTheme="minorEastAsia" w:eastAsiaTheme="minorEastAsia" w:cstheme="minorEastAsia"/>
          <w:color w:val="auto"/>
          <w:szCs w:val="21"/>
          <w:highlight w:val="none"/>
          <w:lang w:eastAsia="zh-CN"/>
        </w:rPr>
        <w:t>提供</w:t>
      </w:r>
      <w:r>
        <w:rPr>
          <w:rFonts w:hint="eastAsia" w:asciiTheme="minorEastAsia" w:hAnsiTheme="minorEastAsia" w:eastAsiaTheme="minorEastAsia" w:cstheme="minorEastAsia"/>
          <w:color w:val="auto"/>
          <w:szCs w:val="21"/>
          <w:highlight w:val="none"/>
        </w:rPr>
        <w:t>的货物应符合国家有关安全、环保、卫生</w:t>
      </w:r>
      <w:r>
        <w:rPr>
          <w:rFonts w:hint="eastAsia" w:asciiTheme="minorEastAsia" w:hAnsiTheme="minorEastAsia" w:eastAsiaTheme="minorEastAsia" w:cstheme="minorEastAsia"/>
          <w:color w:val="auto"/>
          <w:szCs w:val="21"/>
          <w:highlight w:val="none"/>
          <w:lang w:eastAsia="zh-CN"/>
        </w:rPr>
        <w:t>的</w:t>
      </w:r>
      <w:r>
        <w:rPr>
          <w:rFonts w:hint="eastAsia" w:asciiTheme="minorEastAsia" w:hAnsiTheme="minorEastAsia" w:eastAsiaTheme="minorEastAsia" w:cstheme="minorEastAsia"/>
          <w:color w:val="auto"/>
          <w:szCs w:val="21"/>
          <w:highlight w:val="none"/>
        </w:rPr>
        <w:t>规定。</w:t>
      </w:r>
    </w:p>
    <w:p w14:paraId="069B65E8">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（4）乙方应向甲方提交所</w:t>
      </w:r>
      <w:r>
        <w:rPr>
          <w:rFonts w:hint="eastAsia" w:asciiTheme="minorEastAsia" w:hAnsiTheme="minorEastAsia" w:eastAsiaTheme="minorEastAsia" w:cstheme="minorEastAsia"/>
          <w:color w:val="auto"/>
          <w:szCs w:val="21"/>
          <w:highlight w:val="none"/>
          <w:lang w:eastAsia="zh-CN"/>
        </w:rPr>
        <w:t>提供</w:t>
      </w:r>
      <w:r>
        <w:rPr>
          <w:rFonts w:hint="eastAsia" w:asciiTheme="minorEastAsia" w:hAnsiTheme="minorEastAsia" w:eastAsiaTheme="minorEastAsia" w:cstheme="minorEastAsia"/>
          <w:color w:val="auto"/>
          <w:szCs w:val="21"/>
          <w:highlight w:val="none"/>
        </w:rPr>
        <w:t>货物的技术文件，包括相应的中文技术文件，如：产品目录、图纸、操作手册、使用说明、维护手册或服务指南</w:t>
      </w:r>
      <w:r>
        <w:rPr>
          <w:rFonts w:hint="eastAsia" w:asciiTheme="minorEastAsia" w:hAnsiTheme="minorEastAsia" w:eastAsiaTheme="minorEastAsia" w:cstheme="minorEastAsia"/>
          <w:color w:val="auto"/>
          <w:szCs w:val="21"/>
          <w:highlight w:val="none"/>
          <w:lang w:eastAsia="zh-CN"/>
        </w:rPr>
        <w:t>等</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上述</w:t>
      </w:r>
      <w:r>
        <w:rPr>
          <w:rFonts w:hint="eastAsia" w:asciiTheme="minorEastAsia" w:hAnsiTheme="minorEastAsia" w:eastAsiaTheme="minorEastAsia" w:cstheme="minorEastAsia"/>
          <w:color w:val="auto"/>
          <w:szCs w:val="21"/>
          <w:highlight w:val="none"/>
        </w:rPr>
        <w:t>文件应包装好随货物一同发运。</w:t>
      </w:r>
    </w:p>
    <w:p w14:paraId="50ACD5DC">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8</w:t>
      </w:r>
      <w:r>
        <w:rPr>
          <w:rFonts w:hint="eastAsia" w:asciiTheme="minorEastAsia" w:hAnsiTheme="minorEastAsia" w:eastAsiaTheme="minorEastAsia" w:cstheme="minorEastAsia"/>
          <w:color w:val="auto"/>
          <w:szCs w:val="21"/>
          <w:highlight w:val="none"/>
        </w:rPr>
        <w:t>.2 保证</w:t>
      </w:r>
    </w:p>
    <w:p w14:paraId="4809DA35">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（1）乙方应保证</w:t>
      </w:r>
      <w:r>
        <w:rPr>
          <w:rFonts w:hint="eastAsia" w:asciiTheme="minorEastAsia" w:hAnsiTheme="minorEastAsia" w:eastAsiaTheme="minorEastAsia" w:cstheme="minorEastAsia"/>
          <w:color w:val="auto"/>
          <w:szCs w:val="21"/>
          <w:highlight w:val="none"/>
          <w:lang w:eastAsia="zh-CN"/>
        </w:rPr>
        <w:t>提供的货物</w:t>
      </w:r>
      <w:r>
        <w:rPr>
          <w:rFonts w:hint="eastAsia" w:asciiTheme="minorEastAsia" w:hAnsiTheme="minorEastAsia" w:eastAsiaTheme="minorEastAsia" w:cstheme="minorEastAsia"/>
          <w:color w:val="auto"/>
          <w:szCs w:val="21"/>
          <w:highlight w:val="none"/>
        </w:rPr>
        <w:t>完全符合合同规定的质量、规格和性能要求。乙方应保证货物在正确安装、正常使用和保养条件下，</w:t>
      </w:r>
      <w:r>
        <w:rPr>
          <w:rFonts w:hint="eastAsia" w:asciiTheme="minorEastAsia" w:hAnsiTheme="minorEastAsia" w:eastAsiaTheme="minorEastAsia" w:cstheme="minorEastAsia"/>
          <w:szCs w:val="21"/>
        </w:rPr>
        <w:t>在其使用寿命期内具</w:t>
      </w:r>
      <w:r>
        <w:rPr>
          <w:rFonts w:hint="eastAsia" w:asciiTheme="minorEastAsia" w:hAnsiTheme="minorEastAsia" w:eastAsiaTheme="minorEastAsia" w:cstheme="minorEastAsia"/>
          <w:szCs w:val="21"/>
          <w:lang w:eastAsia="zh-CN"/>
        </w:rPr>
        <w:t>备合同约定</w:t>
      </w:r>
      <w:r>
        <w:rPr>
          <w:rFonts w:hint="eastAsia" w:asciiTheme="minorEastAsia" w:hAnsiTheme="minorEastAsia" w:eastAsiaTheme="minorEastAsia" w:cstheme="minorEastAsia"/>
          <w:szCs w:val="21"/>
        </w:rPr>
        <w:t>的性能</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存在</w:t>
      </w:r>
      <w:r>
        <w:rPr>
          <w:rFonts w:hint="eastAsia" w:asciiTheme="minorEastAsia" w:hAnsiTheme="minorEastAsia" w:eastAsiaTheme="minorEastAsia" w:cstheme="minorEastAsia"/>
          <w:color w:val="auto"/>
          <w:szCs w:val="21"/>
          <w:highlight w:val="none"/>
        </w:rPr>
        <w:t>质量保证期的，货物最终交付验收</w:t>
      </w:r>
      <w:r>
        <w:rPr>
          <w:rFonts w:hint="eastAsia" w:asciiTheme="minorEastAsia" w:hAnsiTheme="minorEastAsia" w:eastAsiaTheme="minorEastAsia" w:cstheme="minorEastAsia"/>
          <w:color w:val="auto"/>
          <w:szCs w:val="21"/>
          <w:highlight w:val="none"/>
          <w:lang w:eastAsia="zh-CN"/>
        </w:rPr>
        <w:t>合格</w:t>
      </w:r>
      <w:r>
        <w:rPr>
          <w:rFonts w:hint="eastAsia" w:asciiTheme="minorEastAsia" w:hAnsiTheme="minorEastAsia" w:eastAsiaTheme="minorEastAsia" w:cstheme="minorEastAsia"/>
          <w:color w:val="auto"/>
          <w:szCs w:val="21"/>
          <w:highlight w:val="none"/>
        </w:rPr>
        <w:t>后</w:t>
      </w:r>
      <w:r>
        <w:rPr>
          <w:rFonts w:hint="eastAsia" w:asciiTheme="minorEastAsia" w:hAnsiTheme="minorEastAsia" w:eastAsiaTheme="minorEastAsia" w:cstheme="minorEastAsia"/>
          <w:color w:val="auto"/>
          <w:szCs w:val="21"/>
          <w:highlight w:val="none"/>
          <w:lang w:eastAsia="zh-CN"/>
        </w:rPr>
        <w:t>在</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规定或乙方</w:t>
      </w:r>
      <w:r>
        <w:rPr>
          <w:rFonts w:hint="eastAsia" w:asciiTheme="minorEastAsia" w:hAnsiTheme="minorEastAsia" w:eastAsiaTheme="minorEastAsia" w:cstheme="minorEastAsia"/>
          <w:color w:val="auto"/>
          <w:szCs w:val="21"/>
          <w:highlight w:val="none"/>
          <w:lang w:eastAsia="zh-CN"/>
        </w:rPr>
        <w:t>书面</w:t>
      </w:r>
      <w:r>
        <w:rPr>
          <w:rFonts w:hint="eastAsia" w:asciiTheme="minorEastAsia" w:hAnsiTheme="minorEastAsia" w:eastAsiaTheme="minorEastAsia" w:cstheme="minorEastAsia"/>
          <w:color w:val="auto"/>
          <w:szCs w:val="21"/>
          <w:highlight w:val="none"/>
        </w:rPr>
        <w:t>承诺（两者以较长的为准）的质量保证期内，本保证保持有效。</w:t>
      </w:r>
    </w:p>
    <w:p w14:paraId="213E4B4A">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（2）在质量保证期内所发现的缺陷，甲方应尽快以书面形式通知乙方。</w:t>
      </w:r>
    </w:p>
    <w:p w14:paraId="40D0085D">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（3）乙方收到通知后</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应在</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规定的响应时间内以合理的速度免费维修或更换有缺陷的货物或部件。</w:t>
      </w:r>
    </w:p>
    <w:p w14:paraId="56B8EA68">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auto"/>
          <w:szCs w:val="21"/>
          <w:highlight w:val="none"/>
        </w:rPr>
        <w:t>.1条规定以书面形式</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追究</w:t>
      </w:r>
      <w:r>
        <w:rPr>
          <w:rFonts w:hint="eastAsia" w:asciiTheme="minorEastAsia" w:hAnsiTheme="minorEastAsia" w:eastAsiaTheme="minorEastAsia" w:cstheme="minorEastAsia"/>
          <w:color w:val="auto"/>
          <w:szCs w:val="21"/>
          <w:highlight w:val="none"/>
        </w:rPr>
        <w:t>乙方</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的违约责任</w:t>
      </w:r>
      <w:r>
        <w:rPr>
          <w:rFonts w:hint="eastAsia" w:asciiTheme="minorEastAsia" w:hAnsiTheme="minorEastAsia" w:eastAsiaTheme="minorEastAsia" w:cstheme="minorEastAsia"/>
          <w:color w:val="auto"/>
          <w:szCs w:val="21"/>
          <w:highlight w:val="none"/>
        </w:rPr>
        <w:t>。</w:t>
      </w:r>
    </w:p>
    <w:p w14:paraId="4B5112EB">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（5）乙方在约定的时间内未能弥补缺陷，甲方可采取必要的补救措施，但其风险和费用将由乙方承担，甲方根据合同</w:t>
      </w:r>
      <w:r>
        <w:rPr>
          <w:rFonts w:hint="eastAsia" w:asciiTheme="minorEastAsia" w:hAnsiTheme="minorEastAsia" w:eastAsiaTheme="minorEastAsia" w:cstheme="minorEastAsia"/>
          <w:color w:val="auto"/>
          <w:szCs w:val="21"/>
          <w:highlight w:val="none"/>
          <w:lang w:eastAsia="zh-CN"/>
        </w:rPr>
        <w:t>约定</w:t>
      </w:r>
      <w:r>
        <w:rPr>
          <w:rFonts w:hint="eastAsia" w:asciiTheme="minorEastAsia" w:hAnsiTheme="minorEastAsia" w:eastAsiaTheme="minorEastAsia" w:cstheme="minorEastAsia"/>
          <w:color w:val="auto"/>
          <w:szCs w:val="21"/>
          <w:highlight w:val="none"/>
        </w:rPr>
        <w:t>对乙方行使的其他权利不受影响。</w:t>
      </w:r>
    </w:p>
    <w:p w14:paraId="2AA7F2FD">
      <w:pPr>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9</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auto"/>
          <w:sz w:val="24"/>
          <w:highlight w:val="none"/>
        </w:rPr>
        <w:t>权利瑕疵担保</w:t>
      </w:r>
    </w:p>
    <w:p w14:paraId="31FE7C3F">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9</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乙方保证对其出售的货物享有合法的权利。</w:t>
      </w:r>
    </w:p>
    <w:p w14:paraId="186B3981">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9</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.2 </w:t>
      </w:r>
      <w:r>
        <w:rPr>
          <w:rFonts w:hint="eastAsia" w:asciiTheme="minorEastAsia" w:hAnsiTheme="minorEastAsia" w:eastAsiaTheme="minorEastAsia" w:cstheme="minorEastAsia"/>
          <w:szCs w:val="15"/>
        </w:rPr>
        <w:t>乙方保证在交付的货物上不存在抵押权等担保物权。</w:t>
      </w:r>
    </w:p>
    <w:p w14:paraId="5CD3CE04">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9</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 如甲方使用</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上述</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货物构成</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对第三人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侵权的，则由乙方承担全部责任。</w:t>
      </w:r>
    </w:p>
    <w:p w14:paraId="2348C8BB">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0</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知识产权保护</w:t>
      </w:r>
    </w:p>
    <w:p w14:paraId="0C9338B7">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0</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Theme="minorEastAsia" w:hAnsiTheme="minorEastAsia" w:eastAsiaTheme="minorEastAsia" w:cstheme="minorEastAsia"/>
          <w:color w:val="auto"/>
          <w:szCs w:val="21"/>
          <w:highlight w:val="none"/>
        </w:rPr>
        <w:t>何第三人的知识产权等权利。</w:t>
      </w:r>
      <w:bookmarkStart w:id="36" w:name="_Hlk163047038"/>
      <w:r>
        <w:rPr>
          <w:rFonts w:hint="eastAsia" w:asciiTheme="minorEastAsia" w:hAnsiTheme="minorEastAsia" w:eastAsiaTheme="minorEastAsia" w:cstheme="minorEastAsia"/>
          <w:szCs w:val="15"/>
        </w:rPr>
        <w:t>因违反前述约定对第三人构成侵权的，应当由乙方向第三人承担法律责任；甲方依法向第三人赔偿后，有权向乙方追偿。甲方有其他损失的，乙方应当赔偿</w:t>
      </w:r>
      <w:bookmarkEnd w:id="36"/>
      <w:r>
        <w:rPr>
          <w:rFonts w:hint="eastAsia" w:asciiTheme="minorEastAsia" w:hAnsiTheme="minorEastAsia" w:eastAsiaTheme="minorEastAsia" w:cstheme="minorEastAsia"/>
          <w:color w:val="auto"/>
          <w:szCs w:val="21"/>
          <w:highlight w:val="none"/>
        </w:rPr>
        <w:t>。</w:t>
      </w:r>
    </w:p>
    <w:p w14:paraId="4BA28E94">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w:t>
      </w:r>
      <w:r>
        <w:rPr>
          <w:rFonts w:hint="eastAsia" w:asciiTheme="minorEastAsia" w:hAnsiTheme="minorEastAsia" w:eastAsiaTheme="minorEastAsia" w:cstheme="minorEastAsia"/>
          <w:b/>
          <w:bCs/>
          <w:color w:val="auto"/>
          <w:sz w:val="24"/>
          <w:highlight w:val="none"/>
          <w:lang w:eastAsia="zh-CN"/>
        </w:rPr>
        <w:t>1</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bCs/>
          <w:color w:val="auto"/>
          <w:sz w:val="24"/>
          <w:highlight w:val="none"/>
        </w:rPr>
        <w:t>保密义务</w:t>
      </w:r>
    </w:p>
    <w:p w14:paraId="51F812B1">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szCs w:val="15"/>
        </w:rPr>
      </w:pPr>
      <w:r>
        <w:rPr>
          <w:rFonts w:hint="eastAsia" w:asciiTheme="minorEastAsia" w:hAnsiTheme="minorEastAsia" w:eastAsiaTheme="minorEastAsia" w:cstheme="minorEastAsia"/>
          <w:szCs w:val="15"/>
          <w:lang w:val="en-US" w:eastAsia="zh-CN"/>
        </w:rPr>
        <w:t xml:space="preserve">11.1 </w:t>
      </w:r>
      <w:r>
        <w:rPr>
          <w:rFonts w:hint="eastAsia" w:asciiTheme="minorEastAsia" w:hAnsiTheme="minorEastAsia" w:eastAsiaTheme="minorEastAsia" w:cstheme="minorEastAsia"/>
          <w:szCs w:val="15"/>
        </w:rPr>
        <w:t>甲、乙双方</w:t>
      </w:r>
      <w:r>
        <w:rPr>
          <w:rFonts w:hint="eastAsia" w:asciiTheme="minorEastAsia" w:hAnsiTheme="minorEastAsia" w:eastAsiaTheme="minorEastAsia" w:cstheme="minorEastAsia"/>
          <w:szCs w:val="15"/>
          <w:lang w:eastAsia="zh-CN"/>
        </w:rPr>
        <w:t>对</w:t>
      </w:r>
      <w:r>
        <w:rPr>
          <w:rFonts w:hint="eastAsia" w:asciiTheme="minorEastAsia" w:hAnsiTheme="minorEastAsia" w:eastAsiaTheme="minorEastAsia" w:cstheme="minorEastAsia"/>
          <w:szCs w:val="15"/>
        </w:rPr>
        <w:t>采购和合同履行过程中所获悉的</w:t>
      </w:r>
      <w:r>
        <w:rPr>
          <w:rFonts w:hint="eastAsia" w:asciiTheme="minorEastAsia" w:hAnsiTheme="minorEastAsia" w:eastAsiaTheme="minorEastAsia" w:cstheme="minorEastAsia"/>
          <w:szCs w:val="15"/>
          <w:lang w:eastAsia="zh-CN"/>
        </w:rPr>
        <w:t>国家秘密、工作秘密、</w:t>
      </w:r>
      <w:r>
        <w:rPr>
          <w:rFonts w:hint="eastAsia" w:asciiTheme="minorEastAsia" w:hAnsiTheme="minorEastAsia" w:eastAsiaTheme="minorEastAsia" w:cstheme="minorEastAsia"/>
          <w:szCs w:val="15"/>
        </w:rPr>
        <w:t>商业秘密或者其他应当保密的信息，均有保密义务</w:t>
      </w:r>
      <w:r>
        <w:rPr>
          <w:rFonts w:hint="eastAsia" w:asciiTheme="minorEastAsia" w:hAnsiTheme="minorEastAsia" w:eastAsiaTheme="minorEastAsia" w:cstheme="minorEastAsia"/>
          <w:szCs w:val="15"/>
          <w:lang w:eastAsia="zh-CN"/>
        </w:rPr>
        <w:t>且不受合同有效期所限，直至该信息成为公开信息</w:t>
      </w:r>
      <w:r>
        <w:rPr>
          <w:rFonts w:hint="eastAsia" w:asciiTheme="minorEastAsia" w:hAnsiTheme="minorEastAsia" w:eastAsiaTheme="minorEastAsia" w:cstheme="minorEastAsia"/>
          <w:szCs w:val="15"/>
        </w:rPr>
        <w:t>。泄露、不正当地使用</w:t>
      </w:r>
      <w:r>
        <w:rPr>
          <w:rFonts w:hint="eastAsia" w:asciiTheme="minorEastAsia" w:hAnsiTheme="minorEastAsia" w:eastAsiaTheme="minorEastAsia" w:cstheme="minorEastAsia"/>
          <w:szCs w:val="15"/>
          <w:lang w:eastAsia="zh-CN"/>
        </w:rPr>
        <w:t>国家秘密、工作秘密、</w:t>
      </w:r>
      <w:r>
        <w:rPr>
          <w:rFonts w:hint="eastAsia" w:asciiTheme="minorEastAsia" w:hAnsiTheme="minorEastAsia" w:eastAsiaTheme="minorEastAsia" w:cstheme="minorEastAsia"/>
          <w:szCs w:val="15"/>
        </w:rPr>
        <w:t>商业秘密或者</w:t>
      </w:r>
      <w:r>
        <w:rPr>
          <w:rFonts w:hint="eastAsia" w:asciiTheme="minorEastAsia" w:hAnsiTheme="minorEastAsia" w:eastAsiaTheme="minorEastAsia" w:cstheme="minorEastAsia"/>
          <w:szCs w:val="15"/>
          <w:lang w:eastAsia="zh-CN"/>
        </w:rPr>
        <w:t>其他应当保密的</w:t>
      </w:r>
      <w:r>
        <w:rPr>
          <w:rFonts w:hint="eastAsia" w:asciiTheme="minorEastAsia" w:hAnsiTheme="minorEastAsia" w:eastAsiaTheme="minorEastAsia" w:cstheme="minorEastAsia"/>
          <w:szCs w:val="15"/>
        </w:rPr>
        <w:t>信息，应当承担</w:t>
      </w:r>
      <w:r>
        <w:rPr>
          <w:rFonts w:hint="eastAsia" w:asciiTheme="minorEastAsia" w:hAnsiTheme="minorEastAsia" w:eastAsiaTheme="minorEastAsia" w:cstheme="minorEastAsia"/>
          <w:szCs w:val="15"/>
          <w:lang w:eastAsia="zh-CN"/>
        </w:rPr>
        <w:t>相应</w:t>
      </w:r>
      <w:r>
        <w:rPr>
          <w:rFonts w:hint="eastAsia" w:asciiTheme="minorEastAsia" w:hAnsiTheme="minorEastAsia" w:eastAsiaTheme="minorEastAsia" w:cstheme="minorEastAsia"/>
          <w:szCs w:val="15"/>
        </w:rPr>
        <w:t>责任。其他应当保密的信息由双方在</w:t>
      </w:r>
      <w:r>
        <w:rPr>
          <w:rFonts w:hint="eastAsia" w:asciiTheme="minorEastAsia" w:hAnsiTheme="minorEastAsia" w:eastAsiaTheme="minorEastAsia" w:cstheme="minorEastAsia"/>
          <w:b/>
          <w:bCs/>
          <w:szCs w:val="15"/>
        </w:rPr>
        <w:t>【政府采购合同专用条款】</w:t>
      </w:r>
      <w:r>
        <w:rPr>
          <w:rFonts w:hint="eastAsia" w:asciiTheme="minorEastAsia" w:hAnsiTheme="minorEastAsia" w:eastAsiaTheme="minorEastAsia" w:cstheme="minorEastAsia"/>
          <w:szCs w:val="15"/>
        </w:rPr>
        <w:t>中约定。</w:t>
      </w:r>
    </w:p>
    <w:p w14:paraId="115EBB5C">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w:t>
      </w:r>
      <w:r>
        <w:rPr>
          <w:rFonts w:hint="eastAsia" w:asciiTheme="minorEastAsia" w:hAnsiTheme="minorEastAsia" w:eastAsiaTheme="minorEastAsia" w:cstheme="minorEastAsia"/>
          <w:b/>
          <w:bCs/>
          <w:color w:val="auto"/>
          <w:sz w:val="24"/>
          <w:highlight w:val="none"/>
          <w:lang w:eastAsia="zh-CN"/>
        </w:rPr>
        <w:t>2</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bCs/>
          <w:color w:val="auto"/>
          <w:sz w:val="24"/>
          <w:highlight w:val="none"/>
        </w:rPr>
        <w:t>合同价款支付</w:t>
      </w:r>
    </w:p>
    <w:p w14:paraId="472948CD">
      <w:pPr>
        <w:autoSpaceDE/>
        <w:autoSpaceDN/>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eastAsia="zh-CN"/>
        </w:rPr>
        <w:t>2</w:t>
      </w:r>
      <w:r>
        <w:rPr>
          <w:rFonts w:hint="eastAsia" w:asciiTheme="minorEastAsia" w:hAnsiTheme="minorEastAsia" w:eastAsiaTheme="minorEastAsia" w:cstheme="minorEastAsia"/>
          <w:color w:val="auto"/>
          <w:szCs w:val="21"/>
          <w:highlight w:val="none"/>
        </w:rPr>
        <w:t xml:space="preserve">.1 </w:t>
      </w:r>
      <w:r>
        <w:rPr>
          <w:rFonts w:hint="eastAsia" w:asciiTheme="minorEastAsia" w:hAnsiTheme="minorEastAsia" w:eastAsiaTheme="minorEastAsia" w:cstheme="minorEastAsia"/>
          <w:color w:val="auto"/>
          <w:szCs w:val="21"/>
          <w:highlight w:val="none"/>
          <w:lang w:eastAsia="zh-CN"/>
        </w:rPr>
        <w:t>合同价款支付</w:t>
      </w:r>
      <w:r>
        <w:rPr>
          <w:rFonts w:hint="eastAsia" w:asciiTheme="minorEastAsia" w:hAnsiTheme="minorEastAsia" w:eastAsiaTheme="minorEastAsia" w:cstheme="minorEastAsia"/>
          <w:color w:val="auto"/>
          <w:szCs w:val="21"/>
          <w:highlight w:val="none"/>
        </w:rPr>
        <w:t>按照国库集中支付</w:t>
      </w:r>
      <w:r>
        <w:rPr>
          <w:rFonts w:hint="eastAsia" w:asciiTheme="minorEastAsia" w:hAnsiTheme="minorEastAsia" w:eastAsiaTheme="minorEastAsia" w:cstheme="minorEastAsia"/>
          <w:color w:val="auto"/>
          <w:szCs w:val="21"/>
          <w:highlight w:val="none"/>
          <w:lang w:eastAsia="zh-CN"/>
        </w:rPr>
        <w:t>制度及财政管理相关</w:t>
      </w:r>
      <w:r>
        <w:rPr>
          <w:rFonts w:hint="eastAsia" w:asciiTheme="minorEastAsia" w:hAnsiTheme="minorEastAsia" w:eastAsiaTheme="minorEastAsia" w:cstheme="minorEastAsia"/>
          <w:color w:val="auto"/>
          <w:szCs w:val="21"/>
          <w:highlight w:val="none"/>
        </w:rPr>
        <w:t>规定执行。</w:t>
      </w:r>
    </w:p>
    <w:p w14:paraId="423C377C">
      <w:pPr>
        <w:pStyle w:val="3"/>
        <w:spacing w:line="400" w:lineRule="exact"/>
        <w:ind w:firstLine="42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12.2 </w:t>
      </w:r>
      <w:r>
        <w:rPr>
          <w:rFonts w:hint="eastAsia" w:asciiTheme="minorEastAsia" w:hAnsiTheme="minorEastAsia" w:eastAsiaTheme="minorEastAsia" w:cstheme="minorEastAsia"/>
          <w:b w:val="0"/>
          <w:bCs w:val="0"/>
          <w:color w:val="auto"/>
          <w:kern w:val="2"/>
          <w:sz w:val="21"/>
          <w:szCs w:val="21"/>
          <w:highlight w:val="none"/>
        </w:rPr>
        <w:t>对于满足合同约定支付条件的，</w:t>
      </w:r>
      <w:r>
        <w:rPr>
          <w:rFonts w:hint="eastAsia" w:asciiTheme="minorEastAsia" w:hAnsiTheme="minorEastAsia" w:eastAsiaTheme="minorEastAsia" w:cstheme="minorEastAsia"/>
          <w:b w:val="0"/>
          <w:bCs w:val="0"/>
          <w:color w:val="auto"/>
          <w:kern w:val="2"/>
          <w:sz w:val="21"/>
          <w:szCs w:val="21"/>
          <w:highlight w:val="none"/>
          <w:lang w:val="en-US" w:eastAsia="zh-CN"/>
        </w:rPr>
        <w:t>甲方</w:t>
      </w:r>
      <w:r>
        <w:rPr>
          <w:rFonts w:hint="eastAsia" w:asciiTheme="minorEastAsia" w:hAnsiTheme="minorEastAsia" w:eastAsiaTheme="minorEastAsia" w:cstheme="minorEastAsia"/>
          <w:b w:val="0"/>
          <w:bCs w:val="0"/>
          <w:i w:val="0"/>
          <w:iCs w:val="0"/>
          <w:caps w:val="0"/>
          <w:color w:val="auto"/>
          <w:spacing w:val="0"/>
          <w:sz w:val="21"/>
          <w:szCs w:val="21"/>
          <w:highlight w:val="none"/>
          <w:shd w:val="clear"/>
          <w:vertAlign w:val="baseline"/>
        </w:rPr>
        <w:t>原则上应当自收到发票后10个工作日内</w:t>
      </w:r>
      <w:r>
        <w:rPr>
          <w:rFonts w:hint="eastAsia" w:asciiTheme="minorEastAsia" w:hAnsiTheme="minorEastAsia" w:eastAsiaTheme="minorEastAsia" w:cstheme="minorEastAsia"/>
          <w:b w:val="0"/>
          <w:bCs w:val="0"/>
          <w:color w:val="auto"/>
          <w:kern w:val="2"/>
          <w:sz w:val="21"/>
          <w:szCs w:val="21"/>
          <w:highlight w:val="none"/>
        </w:rPr>
        <w:t>将资金支付到合同约定的</w:t>
      </w:r>
      <w:r>
        <w:rPr>
          <w:rFonts w:hint="eastAsia" w:asciiTheme="minorEastAsia" w:hAnsiTheme="minorEastAsia" w:eastAsiaTheme="minorEastAsia" w:cstheme="minorEastAsia"/>
          <w:b w:val="0"/>
          <w:bCs w:val="0"/>
          <w:color w:val="auto"/>
          <w:kern w:val="2"/>
          <w:sz w:val="21"/>
          <w:szCs w:val="21"/>
          <w:highlight w:val="none"/>
          <w:lang w:eastAsia="zh-CN"/>
        </w:rPr>
        <w:t>乙方</w:t>
      </w:r>
      <w:r>
        <w:rPr>
          <w:rFonts w:hint="eastAsia" w:asciiTheme="minorEastAsia" w:hAnsiTheme="minorEastAsia" w:eastAsiaTheme="minorEastAsia" w:cstheme="minorEastAsia"/>
          <w:b w:val="0"/>
          <w:bCs w:val="0"/>
          <w:color w:val="auto"/>
          <w:kern w:val="2"/>
          <w:sz w:val="21"/>
          <w:szCs w:val="21"/>
          <w:highlight w:val="none"/>
        </w:rPr>
        <w:t>账户，不得以机构变动、人员更替、政策调整等为由迟延付款，不得将采购文件和合同中未规定的义务作为向</w:t>
      </w:r>
      <w:r>
        <w:rPr>
          <w:rFonts w:hint="eastAsia" w:asciiTheme="minorEastAsia" w:hAnsiTheme="minorEastAsia" w:eastAsiaTheme="minorEastAsia" w:cstheme="minorEastAsia"/>
          <w:b w:val="0"/>
          <w:bCs w:val="0"/>
          <w:color w:val="auto"/>
          <w:kern w:val="2"/>
          <w:sz w:val="21"/>
          <w:szCs w:val="21"/>
          <w:highlight w:val="none"/>
          <w:lang w:val="en-US" w:eastAsia="zh-CN"/>
        </w:rPr>
        <w:t>乙方</w:t>
      </w:r>
      <w:r>
        <w:rPr>
          <w:rFonts w:hint="eastAsia" w:asciiTheme="minorEastAsia" w:hAnsiTheme="minorEastAsia" w:eastAsiaTheme="minorEastAsia" w:cstheme="minorEastAsia"/>
          <w:b w:val="0"/>
          <w:bCs w:val="0"/>
          <w:color w:val="auto"/>
          <w:kern w:val="2"/>
          <w:sz w:val="21"/>
          <w:szCs w:val="21"/>
          <w:highlight w:val="none"/>
        </w:rPr>
        <w:t>付款的条件。具体合同价款支付时间在【</w:t>
      </w:r>
      <w:r>
        <w:rPr>
          <w:rFonts w:hint="eastAsia" w:asciiTheme="minorEastAsia" w:hAnsiTheme="minorEastAsia" w:eastAsiaTheme="minorEastAsia" w:cstheme="minorEastAsia"/>
          <w:b/>
          <w:bCs/>
          <w:color w:val="auto"/>
          <w:kern w:val="2"/>
          <w:sz w:val="21"/>
          <w:szCs w:val="21"/>
          <w:highlight w:val="none"/>
        </w:rPr>
        <w:t>政府采购合同专用条款</w:t>
      </w:r>
      <w:r>
        <w:rPr>
          <w:rFonts w:hint="eastAsia" w:asciiTheme="minorEastAsia" w:hAnsiTheme="minorEastAsia" w:eastAsiaTheme="minorEastAsia" w:cstheme="minorEastAsia"/>
          <w:b w:val="0"/>
          <w:bCs w:val="0"/>
          <w:color w:val="auto"/>
          <w:kern w:val="2"/>
          <w:sz w:val="21"/>
          <w:szCs w:val="21"/>
          <w:highlight w:val="none"/>
        </w:rPr>
        <w:t>】中</w:t>
      </w:r>
      <w:r>
        <w:rPr>
          <w:rFonts w:hint="eastAsia" w:asciiTheme="minorEastAsia" w:hAnsiTheme="minorEastAsia" w:eastAsiaTheme="minorEastAsia" w:cstheme="minorEastAsia"/>
          <w:b w:val="0"/>
          <w:bCs w:val="0"/>
          <w:color w:val="auto"/>
          <w:kern w:val="2"/>
          <w:sz w:val="21"/>
          <w:szCs w:val="21"/>
          <w:highlight w:val="none"/>
          <w:lang w:eastAsia="zh-CN"/>
        </w:rPr>
        <w:t>约</w:t>
      </w:r>
      <w:r>
        <w:rPr>
          <w:rFonts w:hint="eastAsia" w:asciiTheme="minorEastAsia" w:hAnsiTheme="minorEastAsia" w:eastAsiaTheme="minorEastAsia" w:cstheme="minorEastAsia"/>
          <w:b w:val="0"/>
          <w:bCs w:val="0"/>
          <w:color w:val="auto"/>
          <w:kern w:val="2"/>
          <w:sz w:val="21"/>
          <w:szCs w:val="21"/>
          <w:highlight w:val="none"/>
        </w:rPr>
        <w:t>定。</w:t>
      </w:r>
    </w:p>
    <w:p w14:paraId="29DC53BF">
      <w:pPr>
        <w:pStyle w:val="6"/>
        <w:spacing w:after="0" w:line="400" w:lineRule="exact"/>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3</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履约保证金</w:t>
      </w:r>
    </w:p>
    <w:p w14:paraId="469445F1">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eastAsia="zh-CN"/>
        </w:rPr>
        <w:t>3</w:t>
      </w:r>
      <w:r>
        <w:rPr>
          <w:rFonts w:hint="eastAsia" w:asciiTheme="minorEastAsia" w:hAnsiTheme="minorEastAsia" w:eastAsiaTheme="minorEastAsia" w:cstheme="minorEastAsia"/>
          <w:color w:val="auto"/>
          <w:szCs w:val="21"/>
          <w:highlight w:val="none"/>
        </w:rPr>
        <w:t xml:space="preserve">.1 </w:t>
      </w:r>
      <w:r>
        <w:rPr>
          <w:rFonts w:hint="eastAsia" w:asciiTheme="minorEastAsia" w:hAnsiTheme="minorEastAsia" w:eastAsiaTheme="minorEastAsia" w:cstheme="minorEastAsia"/>
          <w:szCs w:val="15"/>
        </w:rPr>
        <w:t>乙方应当以支票、汇票、本票或者金融机构、担保机构出具的保函等非现金形式提交。</w:t>
      </w:r>
    </w:p>
    <w:p w14:paraId="15CEFD19">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eastAsia="zh-CN"/>
        </w:rPr>
        <w:t>3</w:t>
      </w:r>
      <w:r>
        <w:rPr>
          <w:rFonts w:hint="eastAsia" w:asciiTheme="minorEastAsia" w:hAnsiTheme="minorEastAsia" w:eastAsiaTheme="minorEastAsia" w:cstheme="minorEastAsia"/>
          <w:color w:val="auto"/>
          <w:szCs w:val="21"/>
          <w:highlight w:val="none"/>
        </w:rPr>
        <w:t>.2 如果乙方</w:t>
      </w:r>
      <w:r>
        <w:rPr>
          <w:rFonts w:hint="eastAsia" w:asciiTheme="minorEastAsia" w:hAnsiTheme="minorEastAsia" w:eastAsiaTheme="minorEastAsia" w:cstheme="minorEastAsia"/>
          <w:color w:val="auto"/>
          <w:szCs w:val="21"/>
          <w:highlight w:val="none"/>
          <w:lang w:eastAsia="zh-CN"/>
        </w:rPr>
        <w:t>出现</w:t>
      </w:r>
      <w:r>
        <w:rPr>
          <w:rFonts w:hint="eastAsia" w:asciiTheme="minorEastAsia" w:hAnsiTheme="minorEastAsia" w:eastAsiaTheme="minorEastAsia" w:cstheme="minorEastAsia"/>
          <w:b/>
          <w:bCs/>
          <w:szCs w:val="15"/>
          <w:highlight w:val="none"/>
        </w:rPr>
        <w:t>【政府采购合同专用条款】</w:t>
      </w:r>
      <w:r>
        <w:rPr>
          <w:rFonts w:hint="eastAsia" w:asciiTheme="minorEastAsia" w:hAnsiTheme="minorEastAsia" w:eastAsiaTheme="minorEastAsia" w:cstheme="minorEastAsia"/>
          <w:b w:val="0"/>
          <w:bCs w:val="0"/>
          <w:szCs w:val="15"/>
          <w:highlight w:val="none"/>
          <w:lang w:eastAsia="zh-CN"/>
        </w:rPr>
        <w:t>约定</w:t>
      </w:r>
      <w:r>
        <w:rPr>
          <w:rFonts w:hint="eastAsia" w:asciiTheme="minorEastAsia" w:hAnsiTheme="minorEastAsia" w:eastAsiaTheme="minorEastAsia" w:cstheme="minorEastAsia"/>
          <w:b w:val="0"/>
          <w:bCs w:val="0"/>
          <w:szCs w:val="15"/>
          <w:lang w:eastAsia="zh-CN"/>
        </w:rPr>
        <w:t>情形的</w:t>
      </w:r>
      <w:r>
        <w:rPr>
          <w:rFonts w:hint="eastAsia" w:asciiTheme="minorEastAsia" w:hAnsiTheme="minorEastAsia" w:eastAsiaTheme="minorEastAsia" w:cstheme="minorEastAsia"/>
          <w:color w:val="auto"/>
          <w:szCs w:val="21"/>
          <w:highlight w:val="none"/>
        </w:rPr>
        <w:t>，履约保证金不予退还；如果乙方未能按合同约定全面履行义务，甲方有权从履约保证金中取得补偿或赔偿，</w:t>
      </w:r>
      <w:r>
        <w:rPr>
          <w:rFonts w:hint="eastAsia" w:asciiTheme="minorEastAsia" w:hAnsiTheme="minorEastAsia" w:eastAsiaTheme="minorEastAsia" w:cstheme="minorEastAsia"/>
          <w:color w:val="auto"/>
          <w:szCs w:val="21"/>
          <w:highlight w:val="none"/>
          <w:lang w:eastAsia="zh-CN"/>
        </w:rPr>
        <w:t>且</w:t>
      </w:r>
      <w:r>
        <w:rPr>
          <w:rFonts w:hint="eastAsia" w:asciiTheme="minorEastAsia" w:hAnsiTheme="minorEastAsia" w:eastAsiaTheme="minorEastAsia" w:cstheme="minorEastAsia"/>
          <w:color w:val="auto"/>
          <w:szCs w:val="21"/>
          <w:highlight w:val="none"/>
        </w:rPr>
        <w:t>不影响甲方要求乙方承担合同约定的超过履约保证金的违约责任的权利。</w:t>
      </w:r>
    </w:p>
    <w:p w14:paraId="0C85927A">
      <w:pPr>
        <w:spacing w:line="400" w:lineRule="exact"/>
        <w:ind w:firstLine="42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eastAsia="zh-CN"/>
        </w:rPr>
        <w:t>3</w:t>
      </w:r>
      <w:r>
        <w:rPr>
          <w:rFonts w:hint="eastAsia" w:asciiTheme="minorEastAsia" w:hAnsiTheme="minorEastAsia" w:eastAsiaTheme="minorEastAsia" w:cstheme="minorEastAsia"/>
          <w:color w:val="auto"/>
          <w:szCs w:val="21"/>
          <w:highlight w:val="none"/>
        </w:rPr>
        <w:t>.3 甲方在项目通过验收后按照</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规定的时间内将履约保证金退还乙方；逾期退还的，乙方可要求甲方支付违约金，违约金按照</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规定支付。</w:t>
      </w:r>
    </w:p>
    <w:p w14:paraId="66ACC5F4">
      <w:pPr>
        <w:autoSpaceDE w:val="0"/>
        <w:autoSpaceDN w:val="0"/>
        <w:adjustRightInd w:val="0"/>
        <w:snapToGrid w:val="0"/>
        <w:spacing w:before="0" w:line="400" w:lineRule="exact"/>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bCs/>
          <w:color w:val="auto"/>
          <w:sz w:val="24"/>
          <w:highlight w:val="none"/>
        </w:rPr>
        <w:t>1</w:t>
      </w:r>
      <w:r>
        <w:rPr>
          <w:rFonts w:hint="eastAsia" w:asciiTheme="minorEastAsia" w:hAnsiTheme="minorEastAsia" w:eastAsiaTheme="minorEastAsia" w:cstheme="minorEastAsia"/>
          <w:b/>
          <w:bCs/>
          <w:color w:val="auto"/>
          <w:sz w:val="24"/>
          <w:highlight w:val="none"/>
          <w:lang w:eastAsia="zh-CN"/>
        </w:rPr>
        <w:t>4</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color w:val="auto"/>
          <w:sz w:val="24"/>
          <w:highlight w:val="none"/>
        </w:rPr>
        <w:t>售后服务</w:t>
      </w:r>
    </w:p>
    <w:p w14:paraId="04733B8F">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eastAsia="zh-CN"/>
        </w:rPr>
        <w:t>4</w:t>
      </w:r>
      <w:r>
        <w:rPr>
          <w:rFonts w:hint="eastAsia" w:asciiTheme="minorEastAsia" w:hAnsiTheme="minorEastAsia" w:eastAsiaTheme="minorEastAsia" w:cstheme="minorEastAsia"/>
          <w:color w:val="auto"/>
          <w:szCs w:val="21"/>
          <w:highlight w:val="none"/>
        </w:rPr>
        <w:t>.1 除项目不涉及或采购活动中明确约定无须承担外，乙方还应提供下列服务：</w:t>
      </w:r>
    </w:p>
    <w:p w14:paraId="4127CA90">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（1）货物的现场移动、安装、调试、启动监督及技术支持；</w:t>
      </w:r>
    </w:p>
    <w:p w14:paraId="7E079C59">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（2）提供货物组装和维修所需的专用工具和辅助材料；</w:t>
      </w:r>
    </w:p>
    <w:p w14:paraId="23623157">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（3）在</w:t>
      </w:r>
      <w:r>
        <w:rPr>
          <w:rFonts w:hint="eastAsia" w:asciiTheme="minorEastAsia" w:hAnsiTheme="minorEastAsia" w:eastAsiaTheme="minorEastAsia" w:cstheme="minorEastAsia"/>
          <w:b/>
          <w:bCs/>
          <w:szCs w:val="15"/>
          <w:highlight w:val="none"/>
        </w:rPr>
        <w:t>【政府采购合同专用条款】</w:t>
      </w:r>
      <w:r>
        <w:rPr>
          <w:rFonts w:hint="eastAsia" w:asciiTheme="minorEastAsia" w:hAnsiTheme="minorEastAsia" w:eastAsiaTheme="minorEastAsia" w:cstheme="minorEastAsia"/>
          <w:color w:val="auto"/>
          <w:szCs w:val="21"/>
          <w:highlight w:val="none"/>
          <w:lang w:eastAsia="zh-CN"/>
        </w:rPr>
        <w:t>约定</w:t>
      </w:r>
      <w:r>
        <w:rPr>
          <w:rFonts w:hint="eastAsia" w:asciiTheme="minorEastAsia" w:hAnsiTheme="minorEastAsia" w:eastAsiaTheme="minorEastAsia" w:cstheme="minorEastAsia"/>
          <w:color w:val="auto"/>
          <w:szCs w:val="21"/>
          <w:highlight w:val="none"/>
        </w:rPr>
        <w:t>的期限内对所有的货物实施运行监督、维修，但前提条件是该服务并不能免除乙方在质量保证期内所承担的义务；</w:t>
      </w:r>
    </w:p>
    <w:p w14:paraId="632ED3DE">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（4）在制造商</w:t>
      </w:r>
      <w:r>
        <w:rPr>
          <w:rFonts w:hint="eastAsia" w:asciiTheme="minorEastAsia" w:hAnsiTheme="minorEastAsia" w:eastAsiaTheme="minorEastAsia" w:cstheme="minorEastAsia"/>
          <w:color w:val="auto"/>
          <w:szCs w:val="21"/>
          <w:highlight w:val="none"/>
          <w:lang w:eastAsia="zh-CN"/>
        </w:rPr>
        <w:t>所在地</w:t>
      </w:r>
      <w:r>
        <w:rPr>
          <w:rFonts w:hint="eastAsia" w:asciiTheme="minorEastAsia" w:hAnsiTheme="minorEastAsia" w:eastAsiaTheme="minorEastAsia" w:cstheme="minorEastAsia"/>
          <w:color w:val="auto"/>
          <w:szCs w:val="21"/>
          <w:highlight w:val="none"/>
        </w:rPr>
        <w:t>或</w:t>
      </w:r>
      <w:r>
        <w:rPr>
          <w:rFonts w:hint="eastAsia" w:asciiTheme="minorEastAsia" w:hAnsiTheme="minorEastAsia" w:eastAsiaTheme="minorEastAsia" w:cstheme="minorEastAsia"/>
          <w:color w:val="auto"/>
          <w:szCs w:val="21"/>
          <w:highlight w:val="none"/>
          <w:lang w:eastAsia="zh-CN"/>
        </w:rPr>
        <w:t>指定</w:t>
      </w:r>
      <w:r>
        <w:rPr>
          <w:rFonts w:hint="eastAsia" w:asciiTheme="minorEastAsia" w:hAnsiTheme="minorEastAsia" w:eastAsiaTheme="minorEastAsia" w:cstheme="minorEastAsia"/>
          <w:color w:val="auto"/>
          <w:szCs w:val="21"/>
          <w:highlight w:val="none"/>
        </w:rPr>
        <w:t>现场就货物的安装、启动、运营、维护</w:t>
      </w:r>
      <w:r>
        <w:rPr>
          <w:rFonts w:hint="eastAsia" w:asciiTheme="minorEastAsia" w:hAnsiTheme="minorEastAsia" w:eastAsiaTheme="minorEastAsia" w:cstheme="minorEastAsia"/>
          <w:color w:val="auto"/>
          <w:szCs w:val="21"/>
          <w:highlight w:val="none"/>
          <w:lang w:eastAsia="zh-CN"/>
        </w:rPr>
        <w:t>、废弃处置等</w:t>
      </w:r>
      <w:r>
        <w:rPr>
          <w:rFonts w:hint="eastAsia" w:asciiTheme="minorEastAsia" w:hAnsiTheme="minorEastAsia" w:eastAsiaTheme="minorEastAsia" w:cstheme="minorEastAsia"/>
          <w:color w:val="auto"/>
          <w:szCs w:val="21"/>
          <w:highlight w:val="none"/>
        </w:rPr>
        <w:t>对甲方操作人员进行培训</w:t>
      </w:r>
      <w:r>
        <w:rPr>
          <w:rFonts w:hint="eastAsia" w:asciiTheme="minorEastAsia" w:hAnsiTheme="minorEastAsia" w:eastAsiaTheme="minorEastAsia" w:cstheme="minorEastAsia"/>
          <w:szCs w:val="15"/>
          <w:lang w:eastAsia="zh-CN"/>
        </w:rPr>
        <w:t>；</w:t>
      </w:r>
    </w:p>
    <w:p w14:paraId="43E4F6B5">
      <w:pPr>
        <w:pStyle w:val="31"/>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（5）依照法律、行政法规的规定或者按照</w:t>
      </w:r>
      <w:r>
        <w:rPr>
          <w:rFonts w:hint="eastAsia" w:asciiTheme="minorEastAsia" w:hAnsiTheme="minorEastAsia" w:eastAsiaTheme="minorEastAsia" w:cstheme="minorEastAsia"/>
          <w:b/>
          <w:bCs/>
          <w:sz w:val="21"/>
          <w:szCs w:val="21"/>
        </w:rPr>
        <w:t>【政府采购合同专用条款】</w:t>
      </w:r>
      <w:r>
        <w:rPr>
          <w:rFonts w:hint="eastAsia" w:asciiTheme="minorEastAsia" w:hAnsiTheme="minorEastAsia" w:eastAsiaTheme="minorEastAsia" w:cstheme="minorEastAsia"/>
          <w:sz w:val="21"/>
          <w:szCs w:val="21"/>
        </w:rPr>
        <w:t>约定，货物在有效使用年限届满后应予回收的，乙方负有自行或者委托第三人对货物予以回收的义务；</w:t>
      </w:r>
    </w:p>
    <w:p w14:paraId="4F24FACB">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规定由乙方提供的其他服务。</w:t>
      </w:r>
    </w:p>
    <w:p w14:paraId="741B929B">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.2 乙方提供的</w:t>
      </w:r>
      <w:r>
        <w:rPr>
          <w:rFonts w:hint="eastAsia" w:asciiTheme="minorEastAsia" w:hAnsiTheme="minorEastAsia" w:eastAsiaTheme="minorEastAsia" w:cstheme="minorEastAsia"/>
          <w:color w:val="auto"/>
          <w:szCs w:val="21"/>
          <w:highlight w:val="none"/>
          <w:lang w:eastAsia="zh-CN"/>
        </w:rPr>
        <w:t>售后</w:t>
      </w:r>
      <w:r>
        <w:rPr>
          <w:rFonts w:hint="eastAsia" w:asciiTheme="minorEastAsia" w:hAnsiTheme="minorEastAsia" w:eastAsiaTheme="minorEastAsia" w:cstheme="minorEastAsia"/>
          <w:color w:val="auto"/>
          <w:szCs w:val="21"/>
          <w:highlight w:val="none"/>
        </w:rPr>
        <w:t>服务的费用</w:t>
      </w:r>
      <w:r>
        <w:rPr>
          <w:rFonts w:hint="eastAsia" w:asciiTheme="minorEastAsia" w:hAnsiTheme="minorEastAsia" w:eastAsiaTheme="minorEastAsia" w:cstheme="minorEastAsia"/>
          <w:color w:val="auto"/>
          <w:szCs w:val="21"/>
          <w:highlight w:val="none"/>
          <w:lang w:val="en-US" w:eastAsia="zh-CN"/>
        </w:rPr>
        <w:t>已</w:t>
      </w:r>
      <w:r>
        <w:rPr>
          <w:rFonts w:hint="eastAsia" w:asciiTheme="minorEastAsia" w:hAnsiTheme="minorEastAsia" w:eastAsiaTheme="minorEastAsia" w:cstheme="minorEastAsia"/>
          <w:color w:val="auto"/>
          <w:szCs w:val="21"/>
          <w:highlight w:val="none"/>
        </w:rPr>
        <w:t>包含在合同价款中，甲方不再另行支付。</w:t>
      </w:r>
    </w:p>
    <w:p w14:paraId="7AD6D56D">
      <w:pPr>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w:t>
      </w:r>
      <w:r>
        <w:rPr>
          <w:rFonts w:hint="eastAsia" w:asciiTheme="minorEastAsia" w:hAnsiTheme="minorEastAsia" w:eastAsiaTheme="minorEastAsia" w:cstheme="minorEastAsia"/>
          <w:b/>
          <w:bCs/>
          <w:color w:val="auto"/>
          <w:sz w:val="24"/>
          <w:highlight w:val="none"/>
          <w:lang w:eastAsia="zh-CN"/>
        </w:rPr>
        <w:t>5</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bCs/>
          <w:color w:val="auto"/>
          <w:sz w:val="24"/>
          <w:highlight w:val="none"/>
        </w:rPr>
        <w:t>违约责任</w:t>
      </w:r>
    </w:p>
    <w:p w14:paraId="6083E479">
      <w:pPr>
        <w:adjustRightInd w:val="0"/>
        <w:snapToGrid w:val="0"/>
        <w:spacing w:before="0" w:line="400" w:lineRule="exact"/>
        <w:ind w:firstLine="42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w:t>
      </w:r>
      <w:r>
        <w:rPr>
          <w:rFonts w:hint="eastAsia" w:asciiTheme="minorEastAsia" w:hAnsiTheme="minorEastAsia" w:eastAsiaTheme="minorEastAsia" w:cstheme="minorEastAsia"/>
          <w:bCs/>
          <w:color w:val="auto"/>
          <w:szCs w:val="21"/>
          <w:highlight w:val="none"/>
          <w:lang w:eastAsia="zh-CN"/>
        </w:rPr>
        <w:t>5</w:t>
      </w:r>
      <w:r>
        <w:rPr>
          <w:rFonts w:hint="eastAsia" w:asciiTheme="minorEastAsia" w:hAnsiTheme="minorEastAsia" w:eastAsiaTheme="minorEastAsia" w:cstheme="minorEastAsia"/>
          <w:bCs/>
          <w:color w:val="auto"/>
          <w:szCs w:val="21"/>
          <w:highlight w:val="none"/>
        </w:rPr>
        <w:t>.1质量瑕疵的</w:t>
      </w:r>
      <w:r>
        <w:rPr>
          <w:rFonts w:hint="eastAsia" w:asciiTheme="minorEastAsia" w:hAnsiTheme="minorEastAsia" w:eastAsiaTheme="minorEastAsia" w:cstheme="minorEastAsia"/>
          <w:bCs/>
          <w:color w:val="auto"/>
          <w:szCs w:val="21"/>
          <w:highlight w:val="none"/>
          <w:lang w:eastAsia="zh-CN"/>
        </w:rPr>
        <w:t>违约责任</w:t>
      </w:r>
    </w:p>
    <w:p w14:paraId="043576A9">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乙方</w:t>
      </w:r>
      <w:r>
        <w:rPr>
          <w:rFonts w:hint="eastAsia" w:asciiTheme="minorEastAsia" w:hAnsiTheme="minorEastAsia" w:eastAsiaTheme="minorEastAsia" w:cstheme="minorEastAsia"/>
          <w:color w:val="auto"/>
          <w:szCs w:val="21"/>
          <w:highlight w:val="none"/>
          <w:lang w:eastAsia="zh-CN"/>
        </w:rPr>
        <w:t>提供</w:t>
      </w:r>
      <w:r>
        <w:rPr>
          <w:rFonts w:hint="eastAsia" w:asciiTheme="minorEastAsia" w:hAnsiTheme="minorEastAsia" w:eastAsiaTheme="minorEastAsia" w:cstheme="minorEastAsia"/>
          <w:color w:val="auto"/>
          <w:szCs w:val="21"/>
          <w:highlight w:val="none"/>
        </w:rPr>
        <w:t>的产品不符合</w:t>
      </w:r>
      <w:r>
        <w:rPr>
          <w:rFonts w:hint="eastAsia" w:asciiTheme="minorEastAsia" w:hAnsiTheme="minorEastAsia" w:eastAsiaTheme="minorEastAsia" w:cstheme="minorEastAsia"/>
          <w:color w:val="auto"/>
          <w:szCs w:val="21"/>
          <w:highlight w:val="none"/>
          <w:lang w:eastAsia="zh-CN"/>
        </w:rPr>
        <w:t>合同约定的</w:t>
      </w:r>
      <w:r>
        <w:rPr>
          <w:rFonts w:hint="eastAsia" w:asciiTheme="minorEastAsia" w:hAnsiTheme="minorEastAsia" w:eastAsiaTheme="minorEastAsia" w:cstheme="minorEastAsia"/>
          <w:color w:val="auto"/>
          <w:szCs w:val="21"/>
          <w:highlight w:val="none"/>
        </w:rPr>
        <w:t>质量标准或存在产品质量缺陷，</w:t>
      </w:r>
      <w:r>
        <w:rPr>
          <w:rFonts w:hint="eastAsia" w:asciiTheme="minorEastAsia" w:hAnsiTheme="minorEastAsia" w:eastAsiaTheme="minorEastAsia" w:cstheme="minorEastAsia"/>
          <w:color w:val="auto"/>
          <w:szCs w:val="21"/>
          <w:highlight w:val="none"/>
          <w:lang w:eastAsia="zh-CN"/>
        </w:rPr>
        <w:t>甲方有权要求乙方根据</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b w:val="0"/>
          <w:bCs/>
          <w:color w:val="auto"/>
          <w:szCs w:val="21"/>
          <w:highlight w:val="none"/>
          <w:lang w:eastAsia="zh-CN"/>
        </w:rPr>
        <w:t>要求</w:t>
      </w:r>
      <w:r>
        <w:rPr>
          <w:rFonts w:hint="eastAsia" w:asciiTheme="minorEastAsia" w:hAnsiTheme="minorEastAsia" w:eastAsiaTheme="minorEastAsia" w:cstheme="minorEastAsia"/>
          <w:color w:val="auto"/>
          <w:szCs w:val="21"/>
          <w:highlight w:val="none"/>
          <w:lang w:eastAsia="zh-CN"/>
        </w:rPr>
        <w:t>及时修理、重作、更换，并承担由此给甲</w:t>
      </w:r>
      <w:r>
        <w:rPr>
          <w:rFonts w:hint="eastAsia" w:asciiTheme="minorEastAsia" w:hAnsiTheme="minorEastAsia" w:eastAsiaTheme="minorEastAsia" w:cstheme="minorEastAsia"/>
          <w:color w:val="auto"/>
          <w:szCs w:val="21"/>
          <w:highlight w:val="none"/>
        </w:rPr>
        <w:t>方</w:t>
      </w:r>
      <w:r>
        <w:rPr>
          <w:rFonts w:hint="eastAsia" w:asciiTheme="minorEastAsia" w:hAnsiTheme="minorEastAsia" w:eastAsiaTheme="minorEastAsia" w:cstheme="minorEastAsia"/>
          <w:color w:val="auto"/>
          <w:szCs w:val="21"/>
          <w:highlight w:val="none"/>
          <w:lang w:eastAsia="zh-CN"/>
        </w:rPr>
        <w:t>造成的损失</w:t>
      </w:r>
      <w:r>
        <w:rPr>
          <w:rFonts w:hint="eastAsia" w:asciiTheme="minorEastAsia" w:hAnsiTheme="minorEastAsia" w:eastAsiaTheme="minorEastAsia" w:cstheme="minorEastAsia"/>
          <w:color w:val="auto"/>
          <w:szCs w:val="21"/>
          <w:highlight w:val="none"/>
        </w:rPr>
        <w:t>。</w:t>
      </w:r>
    </w:p>
    <w:p w14:paraId="5387173F">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w:t>
      </w:r>
      <w:r>
        <w:rPr>
          <w:rFonts w:hint="eastAsia" w:asciiTheme="minorEastAsia" w:hAnsiTheme="minorEastAsia" w:eastAsiaTheme="minorEastAsia" w:cstheme="minorEastAsia"/>
          <w:bCs/>
          <w:color w:val="auto"/>
          <w:szCs w:val="21"/>
          <w:highlight w:val="none"/>
          <w:lang w:eastAsia="zh-CN"/>
        </w:rPr>
        <w:t>5</w:t>
      </w:r>
      <w:r>
        <w:rPr>
          <w:rFonts w:hint="eastAsia" w:asciiTheme="minorEastAsia" w:hAnsiTheme="minorEastAsia" w:eastAsiaTheme="minorEastAsia" w:cstheme="minorEastAsia"/>
          <w:bCs/>
          <w:color w:val="auto"/>
          <w:szCs w:val="21"/>
          <w:highlight w:val="none"/>
        </w:rPr>
        <w:t>.2 迟延交货的违约责任</w:t>
      </w:r>
    </w:p>
    <w:p w14:paraId="5D468A21">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（1）乙方应按照本合同规定的时间、地点交货和提供</w:t>
      </w:r>
      <w:r>
        <w:rPr>
          <w:rFonts w:hint="eastAsia" w:asciiTheme="minorEastAsia" w:hAnsiTheme="minorEastAsia" w:eastAsiaTheme="minorEastAsia" w:cstheme="minorEastAsia"/>
          <w:color w:val="auto"/>
          <w:szCs w:val="21"/>
          <w:highlight w:val="none"/>
          <w:lang w:eastAsia="zh-CN"/>
        </w:rPr>
        <w:t>相关</w:t>
      </w:r>
      <w:r>
        <w:rPr>
          <w:rFonts w:hint="eastAsia" w:asciiTheme="minorEastAsia" w:hAnsiTheme="minorEastAsia" w:eastAsiaTheme="minorEastAsia" w:cstheme="minorEastAsia"/>
          <w:color w:val="auto"/>
          <w:szCs w:val="21"/>
          <w:highlight w:val="none"/>
        </w:rPr>
        <w:t>服务。在履行合同过程中，如果乙方遇到可能</w:t>
      </w:r>
      <w:r>
        <w:rPr>
          <w:rFonts w:hint="eastAsia" w:asciiTheme="minorEastAsia" w:hAnsiTheme="minorEastAsia" w:eastAsiaTheme="minorEastAsia" w:cstheme="minorEastAsia"/>
          <w:color w:val="auto"/>
          <w:szCs w:val="21"/>
          <w:highlight w:val="none"/>
          <w:lang w:eastAsia="zh-CN"/>
        </w:rPr>
        <w:t>影响</w:t>
      </w:r>
      <w:r>
        <w:rPr>
          <w:rFonts w:hint="eastAsia" w:asciiTheme="minorEastAsia" w:hAnsiTheme="minorEastAsia" w:eastAsiaTheme="minorEastAsia" w:cstheme="minorEastAsia"/>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Theme="minorEastAsia" w:hAnsiTheme="minorEastAsia" w:eastAsiaTheme="minorEastAsia" w:cstheme="minorEastAsia"/>
          <w:color w:val="auto"/>
          <w:szCs w:val="21"/>
          <w:highlight w:val="none"/>
          <w:lang w:eastAsia="zh-CN"/>
        </w:rPr>
        <w:t>长</w:t>
      </w:r>
      <w:r>
        <w:rPr>
          <w:rFonts w:hint="eastAsia" w:asciiTheme="minorEastAsia" w:hAnsiTheme="minorEastAsia" w:eastAsiaTheme="minorEastAsia" w:cstheme="minorEastAsia"/>
          <w:color w:val="auto"/>
          <w:szCs w:val="21"/>
          <w:highlight w:val="none"/>
        </w:rPr>
        <w:t>交货时间或延期提供服务。</w:t>
      </w:r>
    </w:p>
    <w:p w14:paraId="4334A593">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（2）如果乙方没有按照合同规定的时间交货和提供</w:t>
      </w:r>
      <w:r>
        <w:rPr>
          <w:rFonts w:hint="eastAsia" w:asciiTheme="minorEastAsia" w:hAnsiTheme="minorEastAsia" w:eastAsiaTheme="minorEastAsia" w:cstheme="minorEastAsia"/>
          <w:color w:val="auto"/>
          <w:szCs w:val="21"/>
          <w:highlight w:val="none"/>
          <w:lang w:eastAsia="zh-CN"/>
        </w:rPr>
        <w:t>相关</w:t>
      </w:r>
      <w:r>
        <w:rPr>
          <w:rFonts w:hint="eastAsia" w:asciiTheme="minorEastAsia" w:hAnsiTheme="minorEastAsia" w:eastAsiaTheme="minorEastAsia" w:cstheme="minorEastAsia"/>
          <w:color w:val="auto"/>
          <w:szCs w:val="21"/>
          <w:highlight w:val="none"/>
        </w:rPr>
        <w:t>服务，甲方有权从货款中扣除误期赔偿费而不影响合同项下的其他补救方法，赔偿费按</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规定执行。如果涉及公共利益，且赔偿金额无法弥补公共利益损失，</w:t>
      </w:r>
      <w:r>
        <w:rPr>
          <w:rFonts w:hint="eastAsia" w:asciiTheme="minorEastAsia" w:hAnsiTheme="minorEastAsia" w:eastAsiaTheme="minorEastAsia" w:cstheme="minorEastAsia"/>
          <w:color w:val="auto"/>
          <w:szCs w:val="21"/>
          <w:highlight w:val="none"/>
          <w:lang w:eastAsia="zh-CN"/>
        </w:rPr>
        <w:t>甲方</w:t>
      </w:r>
      <w:r>
        <w:rPr>
          <w:rFonts w:hint="eastAsia" w:asciiTheme="minorEastAsia" w:hAnsiTheme="minorEastAsia" w:eastAsiaTheme="minorEastAsia" w:cstheme="minorEastAsia"/>
          <w:color w:val="auto"/>
          <w:szCs w:val="21"/>
          <w:highlight w:val="none"/>
        </w:rPr>
        <w:t>可要求继续履行或者</w:t>
      </w:r>
      <w:r>
        <w:rPr>
          <w:rFonts w:hint="eastAsia" w:asciiTheme="minorEastAsia" w:hAnsiTheme="minorEastAsia" w:eastAsiaTheme="minorEastAsia" w:cstheme="minorEastAsia"/>
          <w:color w:val="auto"/>
          <w:szCs w:val="21"/>
          <w:highlight w:val="none"/>
          <w:lang w:eastAsia="zh-CN"/>
        </w:rPr>
        <w:t>采取其他补救措施</w:t>
      </w:r>
      <w:r>
        <w:rPr>
          <w:rFonts w:hint="eastAsia" w:asciiTheme="minorEastAsia" w:hAnsiTheme="minorEastAsia" w:eastAsiaTheme="minorEastAsia" w:cstheme="minorEastAsia"/>
          <w:color w:val="auto"/>
          <w:szCs w:val="21"/>
          <w:highlight w:val="none"/>
        </w:rPr>
        <w:t>。</w:t>
      </w:r>
    </w:p>
    <w:p w14:paraId="61C3E741">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eastAsia="zh-CN"/>
        </w:rPr>
        <w:t>5</w:t>
      </w:r>
      <w:r>
        <w:rPr>
          <w:rFonts w:hint="eastAsia" w:asciiTheme="minorEastAsia" w:hAnsiTheme="minorEastAsia" w:eastAsiaTheme="minorEastAsia" w:cstheme="minorEastAsia"/>
          <w:color w:val="auto"/>
          <w:szCs w:val="21"/>
          <w:highlight w:val="none"/>
        </w:rPr>
        <w:t>.3 迟延支付的违约责任</w:t>
      </w:r>
    </w:p>
    <w:p w14:paraId="2697BDD6">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甲方存在迟延支付乙方合同款项的，应当承担</w:t>
      </w:r>
      <w:r>
        <w:rPr>
          <w:rFonts w:hint="eastAsia" w:asciiTheme="minorEastAsia" w:hAnsiTheme="minorEastAsia" w:eastAsiaTheme="minorEastAsia" w:cstheme="minorEastAsia"/>
          <w:b/>
          <w:bCs/>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规定的逾期付款利息。</w:t>
      </w:r>
    </w:p>
    <w:p w14:paraId="6381A660">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1</w:t>
      </w:r>
      <w:r>
        <w:rPr>
          <w:rFonts w:hint="eastAsia" w:asciiTheme="minorEastAsia" w:hAnsiTheme="minorEastAsia" w:eastAsiaTheme="minorEastAsia" w:cstheme="minorEastAsia"/>
          <w:bCs/>
          <w:color w:val="auto"/>
          <w:szCs w:val="21"/>
          <w:highlight w:val="none"/>
          <w:lang w:eastAsia="zh-CN"/>
        </w:rPr>
        <w:t>5</w:t>
      </w:r>
      <w:r>
        <w:rPr>
          <w:rFonts w:hint="eastAsia" w:asciiTheme="minorEastAsia" w:hAnsiTheme="minorEastAsia" w:eastAsiaTheme="minorEastAsia" w:cstheme="minorEastAsia"/>
          <w:bCs/>
          <w:color w:val="auto"/>
          <w:szCs w:val="21"/>
          <w:highlight w:val="none"/>
        </w:rPr>
        <w:t>.4其他违约责任根据项目实际需要按</w:t>
      </w:r>
      <w:r>
        <w:rPr>
          <w:rFonts w:hint="eastAsia" w:asciiTheme="minorEastAsia" w:hAnsiTheme="minorEastAsia" w:eastAsiaTheme="minorEastAsia" w:cstheme="minorEastAsia"/>
          <w:b/>
          <w:bCs/>
          <w:color w:val="auto"/>
          <w:szCs w:val="21"/>
          <w:highlight w:val="none"/>
        </w:rPr>
        <w:t>【政府采购合同专用条款】</w:t>
      </w:r>
      <w:r>
        <w:rPr>
          <w:rFonts w:hint="eastAsia" w:asciiTheme="minorEastAsia" w:hAnsiTheme="minorEastAsia" w:eastAsiaTheme="minorEastAsia" w:cstheme="minorEastAsia"/>
          <w:color w:val="auto"/>
          <w:szCs w:val="21"/>
          <w:highlight w:val="none"/>
        </w:rPr>
        <w:t>规定执行。</w:t>
      </w:r>
    </w:p>
    <w:p w14:paraId="157ABA94">
      <w:pPr>
        <w:numPr>
          <w:ilvl w:val="0"/>
          <w:numId w:val="9"/>
        </w:numPr>
        <w:autoSpaceDE w:val="0"/>
        <w:autoSpaceDN w:val="0"/>
        <w:adjustRightInd w:val="0"/>
        <w:snapToGrid w:val="0"/>
        <w:spacing w:before="0" w:line="400" w:lineRule="exact"/>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合同变更</w:t>
      </w:r>
      <w:r>
        <w:rPr>
          <w:rFonts w:hint="eastAsia" w:asciiTheme="minorEastAsia" w:hAnsiTheme="minorEastAsia" w:eastAsiaTheme="minorEastAsia" w:cstheme="minorEastAsia"/>
          <w:b/>
          <w:color w:val="auto"/>
          <w:sz w:val="24"/>
          <w:highlight w:val="none"/>
          <w:lang w:eastAsia="zh-CN"/>
        </w:rPr>
        <w:t>、中止与终止</w:t>
      </w:r>
    </w:p>
    <w:p w14:paraId="5F9CA8CB">
      <w:pPr>
        <w:autoSpaceDE/>
        <w:autoSpaceDN/>
        <w:adjustRightInd w:val="0"/>
        <w:snapToGrid w:val="0"/>
        <w:spacing w:before="0" w:line="400" w:lineRule="exact"/>
        <w:ind w:firstLine="0" w:firstLineChars="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.1合同的</w:t>
      </w:r>
      <w:r>
        <w:rPr>
          <w:rFonts w:hint="eastAsia" w:asciiTheme="minorEastAsia" w:hAnsiTheme="minorEastAsia" w:eastAsiaTheme="minorEastAsia" w:cstheme="minorEastAsia"/>
          <w:color w:val="auto"/>
          <w:szCs w:val="21"/>
          <w:highlight w:val="none"/>
          <w:lang w:eastAsia="zh-CN"/>
        </w:rPr>
        <w:t>变更</w:t>
      </w:r>
    </w:p>
    <w:p w14:paraId="5C7627BF">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政府采购合同履行中，</w:t>
      </w:r>
      <w:r>
        <w:rPr>
          <w:rFonts w:hint="eastAsia" w:asciiTheme="minorEastAsia" w:hAnsiTheme="minorEastAsia" w:eastAsiaTheme="minorEastAsia" w:cstheme="minorEastAsia"/>
          <w:color w:val="auto"/>
          <w:szCs w:val="21"/>
          <w:highlight w:val="none"/>
        </w:rPr>
        <w:t>在不改变合同其他条款的前提下，甲方可以在合同价款10%的范围内追加与合同标的相同的货物，并就此与乙方协商</w:t>
      </w:r>
      <w:r>
        <w:rPr>
          <w:rFonts w:hint="eastAsia" w:asciiTheme="minorEastAsia" w:hAnsiTheme="minorEastAsia" w:eastAsiaTheme="minorEastAsia" w:cstheme="minorEastAsia"/>
          <w:color w:val="auto"/>
          <w:szCs w:val="21"/>
          <w:highlight w:val="none"/>
          <w:lang w:eastAsia="zh-CN"/>
        </w:rPr>
        <w:t>一致后</w:t>
      </w:r>
      <w:r>
        <w:rPr>
          <w:rFonts w:hint="eastAsia" w:asciiTheme="minorEastAsia" w:hAnsiTheme="minorEastAsia" w:eastAsiaTheme="minorEastAsia" w:cstheme="minorEastAsia"/>
          <w:color w:val="auto"/>
          <w:szCs w:val="21"/>
          <w:highlight w:val="none"/>
        </w:rPr>
        <w:t>签订补充协议。</w:t>
      </w:r>
    </w:p>
    <w:p w14:paraId="7B87E47D">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合同的中止</w:t>
      </w:r>
    </w:p>
    <w:p w14:paraId="06019059">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（1）合同履行过程中因供应商就采购文件、采购过程或结果提起投诉的，甲方认为有必要的，</w:t>
      </w:r>
      <w:r>
        <w:rPr>
          <w:rFonts w:hint="eastAsia" w:asciiTheme="minorEastAsia" w:hAnsiTheme="minorEastAsia" w:eastAsiaTheme="minorEastAsia" w:cstheme="minorEastAsia"/>
          <w:color w:val="auto"/>
          <w:szCs w:val="21"/>
          <w:highlight w:val="none"/>
          <w:lang w:eastAsia="zh-CN"/>
        </w:rPr>
        <w:t>可以</w:t>
      </w:r>
      <w:r>
        <w:rPr>
          <w:rFonts w:hint="eastAsia" w:asciiTheme="minorEastAsia" w:hAnsiTheme="minorEastAsia" w:eastAsiaTheme="minorEastAsia" w:cstheme="minorEastAsia"/>
          <w:color w:val="auto"/>
          <w:szCs w:val="21"/>
          <w:highlight w:val="none"/>
        </w:rPr>
        <w:t>中止合同的履行。</w:t>
      </w:r>
    </w:p>
    <w:p w14:paraId="17D66E07">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val="en-US" w:eastAsia="zh-CN"/>
        </w:rPr>
        <w:t>合同履行过程中，</w:t>
      </w:r>
      <w:r>
        <w:rPr>
          <w:rFonts w:hint="eastAsia" w:asciiTheme="minorEastAsia" w:hAnsiTheme="minorEastAsia" w:eastAsiaTheme="minorEastAsia" w:cstheme="minorEastAsia"/>
          <w:color w:val="auto"/>
          <w:szCs w:val="21"/>
          <w:highlight w:val="none"/>
        </w:rPr>
        <w:t>如果乙方出现以下情形之一的：1．经营状况严重恶化；2．转移财产、抽逃资金，以逃避债务；3．丧失商业信誉；4．有丧失或者可能丧失履约能力的其他情形</w:t>
      </w:r>
      <w:r>
        <w:rPr>
          <w:rFonts w:hint="eastAsia" w:asciiTheme="minorEastAsia" w:hAnsiTheme="minorEastAsia" w:eastAsiaTheme="minorEastAsia" w:cstheme="minorEastAsia"/>
          <w:color w:val="auto"/>
          <w:szCs w:val="21"/>
          <w:highlight w:val="none"/>
          <w:lang w:eastAsia="zh-CN"/>
        </w:rPr>
        <w:t>，乙方有义务及时告知甲方</w:t>
      </w:r>
      <w:r>
        <w:rPr>
          <w:rFonts w:hint="eastAsia" w:asciiTheme="minorEastAsia" w:hAnsiTheme="minorEastAsia" w:eastAsiaTheme="minorEastAsia" w:cstheme="minorEastAsia"/>
          <w:color w:val="auto"/>
          <w:szCs w:val="21"/>
          <w:highlight w:val="none"/>
        </w:rPr>
        <w:t>。甲方</w:t>
      </w:r>
      <w:r>
        <w:rPr>
          <w:rFonts w:hint="eastAsia" w:asciiTheme="minorEastAsia" w:hAnsiTheme="minorEastAsia" w:eastAsiaTheme="minorEastAsia" w:cstheme="minorEastAsia"/>
          <w:color w:val="auto"/>
          <w:szCs w:val="21"/>
          <w:highlight w:val="none"/>
          <w:lang w:eastAsia="zh-CN"/>
        </w:rPr>
        <w:t>有权</w:t>
      </w:r>
      <w:r>
        <w:rPr>
          <w:rFonts w:hint="eastAsia" w:asciiTheme="minorEastAsia" w:hAnsiTheme="minorEastAsia" w:eastAsiaTheme="minorEastAsia" w:cstheme="minorEastAsia"/>
          <w:color w:val="auto"/>
          <w:szCs w:val="21"/>
          <w:highlight w:val="none"/>
        </w:rPr>
        <w:t>以书面形式通知乙方中止合同</w:t>
      </w:r>
      <w:r>
        <w:rPr>
          <w:rFonts w:hint="eastAsia" w:asciiTheme="minorEastAsia" w:hAnsiTheme="minorEastAsia" w:eastAsiaTheme="minorEastAsia" w:cstheme="minorEastAsia"/>
          <w:color w:val="auto"/>
          <w:szCs w:val="21"/>
          <w:highlight w:val="none"/>
          <w:lang w:eastAsia="zh-CN"/>
        </w:rPr>
        <w:t>并要求乙方在合理期限内消除相关情形或者提供适当担保。</w:t>
      </w:r>
      <w:r>
        <w:rPr>
          <w:rFonts w:hint="eastAsia" w:asciiTheme="minorEastAsia" w:hAnsiTheme="minorEastAsia" w:eastAsiaTheme="minorEastAsia" w:cstheme="minorEastAsia"/>
          <w:color w:val="auto"/>
          <w:szCs w:val="21"/>
          <w:highlight w:val="none"/>
        </w:rPr>
        <w:t>乙方提供适当担保的，</w:t>
      </w:r>
      <w:r>
        <w:rPr>
          <w:rFonts w:hint="eastAsia" w:asciiTheme="minorEastAsia" w:hAnsiTheme="minorEastAsia" w:eastAsiaTheme="minorEastAsia" w:cstheme="minorEastAsia"/>
          <w:color w:val="auto"/>
          <w:szCs w:val="21"/>
          <w:highlight w:val="none"/>
          <w:lang w:eastAsia="zh-CN"/>
        </w:rPr>
        <w:t>合同继续</w:t>
      </w:r>
      <w:r>
        <w:rPr>
          <w:rFonts w:hint="eastAsia" w:asciiTheme="minorEastAsia" w:hAnsiTheme="minorEastAsia" w:eastAsiaTheme="minorEastAsia" w:cstheme="minorEastAsia"/>
          <w:color w:val="auto"/>
          <w:szCs w:val="21"/>
          <w:highlight w:val="none"/>
        </w:rPr>
        <w:t>履行</w:t>
      </w:r>
      <w:r>
        <w:rPr>
          <w:rFonts w:hint="eastAsia" w:asciiTheme="minorEastAsia" w:hAnsiTheme="minorEastAsia" w:eastAsiaTheme="minorEastAsia" w:cstheme="minorEastAsia"/>
          <w:color w:val="auto"/>
          <w:szCs w:val="21"/>
          <w:highlight w:val="none"/>
          <w:lang w:eastAsia="zh-CN"/>
        </w:rPr>
        <w:t>；乙</w:t>
      </w:r>
      <w:r>
        <w:rPr>
          <w:rFonts w:hint="eastAsia" w:asciiTheme="minorEastAsia" w:hAnsiTheme="minorEastAsia" w:eastAsiaTheme="minorEastAsia" w:cstheme="minorEastAsia"/>
          <w:color w:val="auto"/>
          <w:szCs w:val="21"/>
          <w:highlight w:val="none"/>
        </w:rPr>
        <w:t>方在合理期限内未恢复履约能力且未提供适当担保的，视为拒绝</w:t>
      </w:r>
      <w:r>
        <w:rPr>
          <w:rFonts w:hint="eastAsia" w:asciiTheme="minorEastAsia" w:hAnsiTheme="minorEastAsia" w:eastAsiaTheme="minorEastAsia" w:cstheme="minorEastAsia"/>
          <w:color w:val="auto"/>
          <w:szCs w:val="21"/>
          <w:highlight w:val="none"/>
          <w:lang w:eastAsia="zh-CN"/>
        </w:rPr>
        <w:t>继续</w:t>
      </w:r>
      <w:r>
        <w:rPr>
          <w:rFonts w:hint="eastAsia" w:asciiTheme="minorEastAsia" w:hAnsiTheme="minorEastAsia" w:eastAsiaTheme="minorEastAsia" w:cstheme="minorEastAsia"/>
          <w:color w:val="auto"/>
          <w:szCs w:val="21"/>
          <w:highlight w:val="none"/>
        </w:rPr>
        <w:t>履约，甲方</w:t>
      </w:r>
      <w:r>
        <w:rPr>
          <w:rFonts w:hint="eastAsia" w:asciiTheme="minorEastAsia" w:hAnsiTheme="minorEastAsia" w:eastAsiaTheme="minorEastAsia" w:cstheme="minorEastAsia"/>
          <w:color w:val="auto"/>
          <w:szCs w:val="21"/>
          <w:highlight w:val="none"/>
          <w:lang w:eastAsia="zh-CN"/>
        </w:rPr>
        <w:t>有权</w:t>
      </w:r>
      <w:r>
        <w:rPr>
          <w:rFonts w:hint="eastAsia" w:asciiTheme="minorEastAsia" w:hAnsiTheme="minorEastAsia" w:eastAsiaTheme="minorEastAsia" w:cstheme="minorEastAsia"/>
          <w:color w:val="auto"/>
          <w:szCs w:val="21"/>
          <w:highlight w:val="none"/>
        </w:rPr>
        <w:t>解除合同并要求乙方承担</w:t>
      </w:r>
      <w:r>
        <w:rPr>
          <w:rFonts w:hint="eastAsia" w:asciiTheme="minorEastAsia" w:hAnsiTheme="minorEastAsia" w:eastAsiaTheme="minorEastAsia" w:cstheme="minorEastAsia"/>
          <w:color w:val="auto"/>
          <w:szCs w:val="21"/>
          <w:highlight w:val="none"/>
          <w:lang w:eastAsia="zh-CN"/>
        </w:rPr>
        <w:t>由此给甲方造成的损失</w:t>
      </w:r>
      <w:r>
        <w:rPr>
          <w:rFonts w:hint="eastAsia" w:asciiTheme="minorEastAsia" w:hAnsiTheme="minorEastAsia" w:eastAsiaTheme="minorEastAsia" w:cstheme="minorEastAsia"/>
          <w:color w:val="auto"/>
          <w:szCs w:val="21"/>
          <w:highlight w:val="none"/>
        </w:rPr>
        <w:t>。</w:t>
      </w:r>
    </w:p>
    <w:p w14:paraId="3C7680CB">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（3）乙方分立、合并或者变更住所的，应当及时以书面形式告知甲方。乙方没有</w:t>
      </w:r>
      <w:r>
        <w:rPr>
          <w:rFonts w:hint="eastAsia" w:asciiTheme="minorEastAsia" w:hAnsiTheme="minorEastAsia" w:eastAsiaTheme="minorEastAsia" w:cstheme="minorEastAsia"/>
          <w:sz w:val="21"/>
          <w:lang w:eastAsia="zh-CN"/>
        </w:rPr>
        <w:t>及时告知</w:t>
      </w:r>
      <w:r>
        <w:rPr>
          <w:rFonts w:hint="eastAsia" w:asciiTheme="minorEastAsia" w:hAnsiTheme="minorEastAsia" w:eastAsiaTheme="minorEastAsia" w:cstheme="minorEastAsia"/>
          <w:sz w:val="21"/>
        </w:rPr>
        <w:t>甲方，致使</w:t>
      </w:r>
      <w:r>
        <w:rPr>
          <w:rFonts w:hint="eastAsia" w:asciiTheme="minorEastAsia" w:hAnsiTheme="minorEastAsia" w:eastAsiaTheme="minorEastAsia" w:cstheme="minorEastAsia"/>
          <w:sz w:val="21"/>
          <w:lang w:eastAsia="zh-CN"/>
        </w:rPr>
        <w:t>合同</w:t>
      </w:r>
      <w:r>
        <w:rPr>
          <w:rFonts w:hint="eastAsia" w:asciiTheme="minorEastAsia" w:hAnsiTheme="minorEastAsia" w:eastAsiaTheme="minorEastAsia" w:cstheme="minorEastAsia"/>
          <w:sz w:val="21"/>
        </w:rPr>
        <w:t>履行发生困难的，甲方可以中止合同履行并要求乙方承担由此给甲方造成的损失。</w:t>
      </w:r>
    </w:p>
    <w:p w14:paraId="37375EC7">
      <w:pPr>
        <w:snapToGrid w:val="0"/>
        <w:spacing w:line="400" w:lineRule="exact"/>
        <w:ind w:firstLine="420" w:firstLineChars="200"/>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）甲方不得以行政区划调整、政府换届、机构或者职能调整以及相关责任人更替为由中止合同。</w:t>
      </w:r>
    </w:p>
    <w:p w14:paraId="63217F94">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合同的终止</w:t>
      </w:r>
    </w:p>
    <w:p w14:paraId="108FFF54">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（1）合同因有效期限届满而终止；</w:t>
      </w:r>
    </w:p>
    <w:p w14:paraId="0E1A122A">
      <w:pPr>
        <w:snapToGrid w:val="0"/>
        <w:spacing w:line="400" w:lineRule="exact"/>
        <w:ind w:firstLine="420" w:firstLineChars="200"/>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color w:val="auto"/>
          <w:szCs w:val="21"/>
          <w:highlight w:val="none"/>
        </w:rPr>
        <w:t>（2）乙方未</w:t>
      </w:r>
      <w:r>
        <w:rPr>
          <w:rFonts w:hint="eastAsia" w:asciiTheme="minorEastAsia" w:hAnsiTheme="minorEastAsia" w:eastAsiaTheme="minorEastAsia" w:cstheme="minorEastAsia"/>
          <w:color w:val="auto"/>
          <w:szCs w:val="21"/>
          <w:highlight w:val="none"/>
          <w:lang w:eastAsia="zh-CN"/>
        </w:rPr>
        <w:t>按</w:t>
      </w:r>
      <w:r>
        <w:rPr>
          <w:rFonts w:hint="eastAsia" w:asciiTheme="minorEastAsia" w:hAnsiTheme="minorEastAsia" w:eastAsiaTheme="minorEastAsia" w:cstheme="minorEastAsia"/>
          <w:color w:val="auto"/>
          <w:szCs w:val="21"/>
          <w:highlight w:val="none"/>
        </w:rPr>
        <w:t>合同约定履行，构成根本性违约的，甲方有权终止合同</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szCs w:val="21"/>
        </w:rPr>
        <w:t>并追究乙方的违约责</w:t>
      </w:r>
      <w:r>
        <w:rPr>
          <w:rFonts w:hint="eastAsia" w:asciiTheme="minorEastAsia" w:hAnsiTheme="minorEastAsia" w:eastAsiaTheme="minorEastAsia" w:cstheme="minorEastAsia"/>
          <w:szCs w:val="21"/>
          <w:lang w:val="en-US" w:eastAsia="zh-CN"/>
        </w:rPr>
        <w:t>任</w:t>
      </w:r>
      <w:r>
        <w:rPr>
          <w:rFonts w:hint="eastAsia" w:asciiTheme="minorEastAsia" w:hAnsiTheme="minorEastAsia" w:eastAsiaTheme="minorEastAsia" w:cstheme="minorEastAsia"/>
          <w:color w:val="auto"/>
          <w:szCs w:val="21"/>
          <w:highlight w:val="none"/>
        </w:rPr>
        <w:t>。</w:t>
      </w:r>
    </w:p>
    <w:p w14:paraId="58D31E4F">
      <w:pPr>
        <w:pStyle w:val="31"/>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 xml:space="preserve">16.4 </w:t>
      </w:r>
      <w:r>
        <w:rPr>
          <w:rFonts w:hint="eastAsia" w:asciiTheme="minorEastAsia" w:hAnsiTheme="minorEastAsia" w:eastAsiaTheme="minorEastAsia" w:cstheme="minorEastAsia"/>
          <w:color w:val="auto"/>
          <w:kern w:val="2"/>
          <w:sz w:val="21"/>
          <w:szCs w:val="21"/>
          <w:highlight w:val="none"/>
          <w:lang w:val="en-US" w:eastAsia="zh-CN"/>
        </w:rPr>
        <w:t>涉及国家利益、社会公共利益的情形</w:t>
      </w:r>
    </w:p>
    <w:p w14:paraId="0E0FFD6A">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政府采购合同继续履行将损害国家利益和社会公共利益的，双方当事人</w:t>
      </w:r>
      <w:r>
        <w:rPr>
          <w:rFonts w:hint="eastAsia" w:asciiTheme="minorEastAsia" w:hAnsiTheme="minorEastAsia" w:eastAsiaTheme="minorEastAsia" w:cstheme="minorEastAsia"/>
          <w:sz w:val="21"/>
          <w:highlight w:val="none"/>
          <w:lang w:val="en-US" w:eastAsia="zh-CN"/>
        </w:rPr>
        <w:t>应当变更、</w:t>
      </w:r>
      <w:r>
        <w:rPr>
          <w:rFonts w:hint="eastAsia" w:asciiTheme="minorEastAsia" w:hAnsiTheme="minorEastAsia" w:eastAsiaTheme="minorEastAsia" w:cstheme="minorEastAsia"/>
          <w:sz w:val="21"/>
        </w:rPr>
        <w:t>中止</w:t>
      </w:r>
      <w:r>
        <w:rPr>
          <w:rFonts w:hint="eastAsia" w:asciiTheme="minorEastAsia" w:hAnsiTheme="minorEastAsia" w:eastAsiaTheme="minorEastAsia" w:cstheme="minorEastAsia"/>
          <w:sz w:val="21"/>
          <w:lang w:eastAsia="zh-CN"/>
        </w:rPr>
        <w:t>或者终止</w:t>
      </w:r>
      <w:r>
        <w:rPr>
          <w:rFonts w:hint="eastAsia" w:asciiTheme="minorEastAsia" w:hAnsiTheme="minorEastAsia" w:eastAsiaTheme="minorEastAsia" w:cstheme="minorEastAsia"/>
          <w:sz w:val="21"/>
        </w:rPr>
        <w:t>合同。有过错的一方应当承担赔偿责任，双方都有过错的，各自承担相应的责任。</w:t>
      </w:r>
    </w:p>
    <w:p w14:paraId="65501AEE">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1</w:t>
      </w:r>
      <w:r>
        <w:rPr>
          <w:rFonts w:hint="eastAsia" w:asciiTheme="minorEastAsia" w:hAnsiTheme="minorEastAsia" w:eastAsiaTheme="minorEastAsia" w:cstheme="minorEastAsia"/>
          <w:b/>
          <w:bCs/>
          <w:color w:val="auto"/>
          <w:sz w:val="24"/>
          <w:highlight w:val="none"/>
          <w:lang w:val="en-US" w:eastAsia="zh-CN"/>
        </w:rPr>
        <w:t>7</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bCs/>
          <w:color w:val="auto"/>
          <w:sz w:val="24"/>
          <w:highlight w:val="none"/>
        </w:rPr>
        <w:t>合同分包</w:t>
      </w:r>
    </w:p>
    <w:p w14:paraId="1986E67C">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rPr>
        <w:t>.1 乙方不得</w:t>
      </w:r>
      <w:r>
        <w:rPr>
          <w:rFonts w:hint="eastAsia" w:asciiTheme="minorEastAsia" w:hAnsiTheme="minorEastAsia" w:eastAsiaTheme="minorEastAsia" w:cstheme="minorEastAsia"/>
          <w:color w:val="auto"/>
          <w:szCs w:val="21"/>
          <w:highlight w:val="none"/>
          <w:lang w:eastAsia="zh-CN"/>
        </w:rPr>
        <w:t>将合同转包给其他供应商。涉及合同分包的，乙方</w:t>
      </w:r>
      <w:r>
        <w:rPr>
          <w:rFonts w:hint="eastAsia" w:asciiTheme="minorEastAsia" w:hAnsiTheme="minorEastAsia" w:eastAsiaTheme="minorEastAsia" w:cstheme="minorEastAsia"/>
          <w:color w:val="auto"/>
          <w:szCs w:val="21"/>
          <w:highlight w:val="none"/>
          <w:lang w:val="en-US" w:eastAsia="zh-CN"/>
        </w:rPr>
        <w:t>应</w:t>
      </w:r>
      <w:r>
        <w:rPr>
          <w:rFonts w:hint="eastAsia" w:asciiTheme="minorEastAsia" w:hAnsiTheme="minorEastAsia" w:eastAsiaTheme="minorEastAsia" w:cstheme="minorEastAsia"/>
          <w:color w:val="auto"/>
          <w:szCs w:val="21"/>
          <w:highlight w:val="none"/>
          <w:lang w:eastAsia="zh-CN"/>
        </w:rPr>
        <w:t>根据采购文件和投标（响应）文件规定进行</w:t>
      </w:r>
      <w:r>
        <w:rPr>
          <w:rFonts w:hint="eastAsia" w:asciiTheme="minorEastAsia" w:hAnsiTheme="minorEastAsia" w:eastAsiaTheme="minorEastAsia" w:cstheme="minorEastAsia"/>
          <w:color w:val="auto"/>
          <w:szCs w:val="21"/>
          <w:highlight w:val="none"/>
        </w:rPr>
        <w:t>合同分包。</w:t>
      </w:r>
    </w:p>
    <w:p w14:paraId="29C0013E">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rPr>
        <w:t>.2 乙方执行政府采购政策向中小企业依法分包的</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乙方应当按采购文件</w:t>
      </w:r>
      <w:r>
        <w:rPr>
          <w:rFonts w:hint="eastAsia" w:asciiTheme="minorEastAsia" w:hAnsiTheme="minorEastAsia" w:eastAsiaTheme="minorEastAsia" w:cstheme="minorEastAsia"/>
          <w:color w:val="auto"/>
          <w:szCs w:val="21"/>
          <w:highlight w:val="none"/>
          <w:lang w:eastAsia="zh-CN"/>
        </w:rPr>
        <w:t>和</w:t>
      </w:r>
      <w:r>
        <w:rPr>
          <w:rFonts w:hint="eastAsia" w:asciiTheme="minorEastAsia" w:hAnsiTheme="minorEastAsia" w:eastAsiaTheme="minorEastAsia" w:cstheme="minorEastAsia"/>
          <w:color w:val="auto"/>
          <w:szCs w:val="21"/>
          <w:highlight w:val="none"/>
        </w:rPr>
        <w:t>投标（响应）文件签订分包</w:t>
      </w:r>
      <w:r>
        <w:rPr>
          <w:rFonts w:hint="eastAsia" w:asciiTheme="minorEastAsia" w:hAnsiTheme="minorEastAsia" w:eastAsiaTheme="minorEastAsia" w:cstheme="minorEastAsia"/>
          <w:color w:val="auto"/>
          <w:szCs w:val="21"/>
          <w:highlight w:val="none"/>
          <w:lang w:eastAsia="zh-CN"/>
        </w:rPr>
        <w:t>意向</w:t>
      </w:r>
      <w:r>
        <w:rPr>
          <w:rFonts w:hint="eastAsia" w:asciiTheme="minorEastAsia" w:hAnsiTheme="minorEastAsia" w:eastAsiaTheme="minorEastAsia" w:cstheme="minorEastAsia"/>
          <w:color w:val="auto"/>
          <w:szCs w:val="21"/>
          <w:highlight w:val="none"/>
        </w:rPr>
        <w:t>协议，分包</w:t>
      </w:r>
      <w:r>
        <w:rPr>
          <w:rFonts w:hint="eastAsia" w:asciiTheme="minorEastAsia" w:hAnsiTheme="minorEastAsia" w:eastAsiaTheme="minorEastAsia" w:cstheme="minorEastAsia"/>
          <w:color w:val="auto"/>
          <w:szCs w:val="21"/>
          <w:highlight w:val="none"/>
          <w:lang w:eastAsia="zh-CN"/>
        </w:rPr>
        <w:t>意向</w:t>
      </w:r>
      <w:r>
        <w:rPr>
          <w:rFonts w:hint="eastAsia" w:asciiTheme="minorEastAsia" w:hAnsiTheme="minorEastAsia" w:eastAsiaTheme="minorEastAsia" w:cstheme="minorEastAsia"/>
          <w:color w:val="auto"/>
          <w:szCs w:val="21"/>
          <w:highlight w:val="none"/>
        </w:rPr>
        <w:t>协议属于本合同组成部分。</w:t>
      </w:r>
    </w:p>
    <w:p w14:paraId="2CD38107">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eastAsia="zh-CN"/>
        </w:rPr>
        <w:t>1</w:t>
      </w:r>
      <w:r>
        <w:rPr>
          <w:rFonts w:hint="eastAsia" w:asciiTheme="minorEastAsia" w:hAnsiTheme="minorEastAsia" w:eastAsiaTheme="minorEastAsia" w:cstheme="minorEastAsia"/>
          <w:b/>
          <w:bCs/>
          <w:color w:val="auto"/>
          <w:sz w:val="24"/>
          <w:highlight w:val="none"/>
          <w:lang w:val="en-US" w:eastAsia="zh-CN"/>
        </w:rPr>
        <w:t>8</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bCs/>
          <w:color w:val="auto"/>
          <w:sz w:val="24"/>
          <w:highlight w:val="none"/>
        </w:rPr>
        <w:t>不可抗力</w:t>
      </w:r>
    </w:p>
    <w:p w14:paraId="0BC20728">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1</w:t>
      </w: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.1 不可抗力是指合同双方不能预见、不能避免且不能克服的客观情况。</w:t>
      </w:r>
    </w:p>
    <w:p w14:paraId="08F75A0A">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1</w:t>
      </w: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.2 任何一方对由于不可抗力造成的部分或全部不能履行合同不承担违约责任。但迟延履行后发生不可抗力的，不能免除责任。</w:t>
      </w:r>
    </w:p>
    <w:p w14:paraId="2CDA1BEC">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1</w:t>
      </w: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.3 遇有不可抗力的一方，应及时将事件情况以书面形式</w:t>
      </w:r>
      <w:r>
        <w:rPr>
          <w:rFonts w:hint="eastAsia" w:asciiTheme="minorEastAsia" w:hAnsiTheme="minorEastAsia" w:eastAsiaTheme="minorEastAsia" w:cstheme="minorEastAsia"/>
          <w:color w:val="auto"/>
          <w:szCs w:val="21"/>
          <w:highlight w:val="none"/>
          <w:lang w:eastAsia="zh-CN"/>
        </w:rPr>
        <w:t>告</w:t>
      </w:r>
      <w:r>
        <w:rPr>
          <w:rFonts w:hint="eastAsia" w:asciiTheme="minorEastAsia" w:hAnsiTheme="minorEastAsia" w:eastAsiaTheme="minorEastAsia" w:cstheme="minorEastAsia"/>
          <w:color w:val="auto"/>
          <w:szCs w:val="21"/>
          <w:highlight w:val="none"/>
        </w:rPr>
        <w:t>知另一方，并在事件发生后及时向另一方提交合同不能履行或部分不能履行或需要延期履行</w:t>
      </w:r>
      <w:r>
        <w:rPr>
          <w:rFonts w:hint="eastAsia" w:asciiTheme="minorEastAsia" w:hAnsiTheme="minorEastAsia" w:eastAsiaTheme="minorEastAsia" w:cstheme="minorEastAsia"/>
          <w:color w:val="auto"/>
          <w:szCs w:val="21"/>
          <w:highlight w:val="none"/>
          <w:lang w:eastAsia="zh-CN"/>
        </w:rPr>
        <w:t>的详细</w:t>
      </w:r>
      <w:r>
        <w:rPr>
          <w:rFonts w:hint="eastAsia" w:asciiTheme="minorEastAsia" w:hAnsiTheme="minorEastAsia" w:eastAsiaTheme="minorEastAsia" w:cstheme="minorEastAsia"/>
          <w:color w:val="auto"/>
          <w:szCs w:val="21"/>
          <w:highlight w:val="none"/>
        </w:rPr>
        <w:t>报告</w:t>
      </w:r>
      <w:r>
        <w:rPr>
          <w:rFonts w:hint="eastAsia" w:asciiTheme="minorEastAsia" w:hAnsiTheme="minorEastAsia" w:eastAsiaTheme="minorEastAsia" w:cstheme="minorEastAsia"/>
          <w:color w:val="auto"/>
          <w:szCs w:val="21"/>
          <w:highlight w:val="none"/>
          <w:lang w:eastAsia="zh-CN"/>
        </w:rPr>
        <w:t>，以</w:t>
      </w:r>
      <w:r>
        <w:rPr>
          <w:rFonts w:hint="eastAsia" w:asciiTheme="minorEastAsia" w:hAnsiTheme="minorEastAsia" w:eastAsiaTheme="minorEastAsia" w:cstheme="minorEastAsia"/>
          <w:color w:val="auto"/>
          <w:szCs w:val="21"/>
          <w:highlight w:val="none"/>
          <w:lang w:val="en-US" w:eastAsia="zh-CN"/>
        </w:rPr>
        <w:t>及证明不可抗力发生及其持续时间的证据</w:t>
      </w:r>
      <w:r>
        <w:rPr>
          <w:rFonts w:hint="eastAsia" w:asciiTheme="minorEastAsia" w:hAnsiTheme="minorEastAsia" w:eastAsiaTheme="minorEastAsia" w:cstheme="minorEastAsia"/>
          <w:color w:val="auto"/>
          <w:szCs w:val="21"/>
          <w:highlight w:val="none"/>
        </w:rPr>
        <w:t>。</w:t>
      </w:r>
    </w:p>
    <w:p w14:paraId="34B290B1">
      <w:pPr>
        <w:autoSpaceDE w:val="0"/>
        <w:autoSpaceDN w:val="0"/>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19</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 xml:space="preserve"> </w:t>
      </w:r>
      <w:r>
        <w:rPr>
          <w:rFonts w:hint="eastAsia" w:asciiTheme="minorEastAsia" w:hAnsiTheme="minorEastAsia" w:eastAsiaTheme="minorEastAsia" w:cstheme="minorEastAsia"/>
          <w:b/>
          <w:bCs/>
          <w:color w:val="auto"/>
          <w:sz w:val="24"/>
          <w:highlight w:val="none"/>
        </w:rPr>
        <w:t>解决争议的方法</w:t>
      </w:r>
    </w:p>
    <w:p w14:paraId="57549937">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19</w:t>
      </w:r>
      <w:r>
        <w:rPr>
          <w:rFonts w:hint="eastAsia" w:asciiTheme="minorEastAsia" w:hAnsiTheme="minorEastAsia" w:eastAsiaTheme="minorEastAsia" w:cstheme="minorEastAsia"/>
          <w:sz w:val="21"/>
        </w:rPr>
        <w:t>.1 因本合同及合同有关事项发生的争议，由</w:t>
      </w:r>
      <w:r>
        <w:rPr>
          <w:rFonts w:hint="eastAsia" w:asciiTheme="minorEastAsia" w:hAnsiTheme="minorEastAsia" w:eastAsiaTheme="minorEastAsia" w:cstheme="minorEastAsia"/>
          <w:sz w:val="21"/>
          <w:lang w:eastAsia="zh-CN"/>
        </w:rPr>
        <w:t>甲乙双</w:t>
      </w:r>
      <w:r>
        <w:rPr>
          <w:rFonts w:hint="eastAsia" w:asciiTheme="minorEastAsia" w:hAnsiTheme="minorEastAsia" w:eastAsiaTheme="minorEastAsia" w:cstheme="minorEastAsia"/>
          <w:sz w:val="21"/>
        </w:rPr>
        <w:t>方友好协商解决。协商不成时，可以</w:t>
      </w:r>
      <w:r>
        <w:rPr>
          <w:rFonts w:hint="eastAsia" w:asciiTheme="minorEastAsia" w:hAnsiTheme="minorEastAsia" w:eastAsiaTheme="minorEastAsia" w:cstheme="minorEastAsia"/>
          <w:sz w:val="21"/>
          <w:lang w:eastAsia="zh-CN"/>
        </w:rPr>
        <w:t>向有关组织申请</w:t>
      </w:r>
      <w:r>
        <w:rPr>
          <w:rFonts w:hint="eastAsia" w:asciiTheme="minorEastAsia" w:hAnsiTheme="minorEastAsia" w:eastAsiaTheme="minorEastAsia" w:cstheme="minorEastAsia"/>
          <w:sz w:val="21"/>
        </w:rPr>
        <w:t>调解。合同一方或</w:t>
      </w:r>
      <w:r>
        <w:rPr>
          <w:rFonts w:hint="eastAsia" w:asciiTheme="minorEastAsia" w:hAnsiTheme="minorEastAsia" w:eastAsiaTheme="minorEastAsia" w:cstheme="minorEastAsia"/>
          <w:sz w:val="21"/>
          <w:lang w:eastAsia="zh-CN"/>
        </w:rPr>
        <w:t>双</w:t>
      </w:r>
      <w:r>
        <w:rPr>
          <w:rFonts w:hint="eastAsia" w:asciiTheme="minorEastAsia" w:hAnsiTheme="minorEastAsia" w:eastAsiaTheme="minorEastAsia" w:cstheme="minorEastAsia"/>
          <w:sz w:val="21"/>
        </w:rPr>
        <w:t>方不愿调解或调解不成的，可以通过仲裁或诉讼的方式解决争议。</w:t>
      </w:r>
    </w:p>
    <w:p w14:paraId="00F3C1CA">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19</w:t>
      </w:r>
      <w:r>
        <w:rPr>
          <w:rFonts w:hint="eastAsia" w:asciiTheme="minorEastAsia" w:hAnsiTheme="minorEastAsia" w:eastAsiaTheme="minorEastAsia" w:cstheme="minorEastAsia"/>
          <w:sz w:val="21"/>
        </w:rPr>
        <w:t>.2 选择仲裁的，应在</w:t>
      </w:r>
      <w:r>
        <w:rPr>
          <w:rFonts w:hint="eastAsia" w:asciiTheme="minorEastAsia" w:hAnsiTheme="minorEastAsia" w:eastAsiaTheme="minorEastAsia" w:cstheme="minorEastAsia"/>
          <w:b/>
          <w:bCs/>
          <w:color w:val="auto"/>
          <w:sz w:val="21"/>
          <w:szCs w:val="21"/>
          <w:highlight w:val="none"/>
        </w:rPr>
        <w:t>【政府采购合同专用条款】</w:t>
      </w:r>
      <w:r>
        <w:rPr>
          <w:rFonts w:hint="eastAsia" w:asciiTheme="minorEastAsia" w:hAnsiTheme="minorEastAsia" w:eastAsiaTheme="minorEastAsia" w:cstheme="minorEastAsia"/>
          <w:sz w:val="21"/>
        </w:rPr>
        <w:t>中明确仲裁机构及仲裁地；通过诉讼方式解决的，可以在</w:t>
      </w:r>
      <w:r>
        <w:rPr>
          <w:rFonts w:hint="eastAsia" w:asciiTheme="minorEastAsia" w:hAnsiTheme="minorEastAsia" w:eastAsiaTheme="minorEastAsia" w:cstheme="minorEastAsia"/>
          <w:b/>
          <w:bCs/>
          <w:color w:val="auto"/>
          <w:sz w:val="21"/>
          <w:szCs w:val="21"/>
          <w:highlight w:val="none"/>
        </w:rPr>
        <w:t>【政府采购合同专用条款】</w:t>
      </w:r>
      <w:r>
        <w:rPr>
          <w:rFonts w:hint="eastAsia" w:asciiTheme="minorEastAsia" w:hAnsiTheme="minorEastAsia" w:eastAsiaTheme="minorEastAsia" w:cstheme="minorEastAsia"/>
          <w:sz w:val="21"/>
        </w:rPr>
        <w:t>中进一步约定选择与争议有实际联系的地点的人民法院管辖，但管辖法院的约定不得违反级别管辖和专属管辖的规定。</w:t>
      </w:r>
    </w:p>
    <w:p w14:paraId="55A10599">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19</w:t>
      </w:r>
      <w:r>
        <w:rPr>
          <w:rFonts w:hint="eastAsia" w:asciiTheme="minorEastAsia" w:hAnsiTheme="minorEastAsia" w:eastAsiaTheme="minorEastAsia" w:cstheme="minorEastAsia"/>
          <w:sz w:val="21"/>
        </w:rPr>
        <w:t>.3 如</w:t>
      </w:r>
      <w:r>
        <w:rPr>
          <w:rFonts w:hint="eastAsia" w:asciiTheme="minorEastAsia" w:hAnsiTheme="minorEastAsia" w:eastAsiaTheme="minorEastAsia" w:cstheme="minorEastAsia"/>
          <w:sz w:val="21"/>
          <w:lang w:eastAsia="zh-CN"/>
        </w:rPr>
        <w:t>甲乙双方</w:t>
      </w:r>
      <w:r>
        <w:rPr>
          <w:rFonts w:hint="eastAsia" w:asciiTheme="minorEastAsia" w:hAnsiTheme="minorEastAsia" w:eastAsiaTheme="minorEastAsia" w:cstheme="minorEastAsia"/>
          <w:sz w:val="21"/>
        </w:rPr>
        <w:t>有争议的事项不影响合同其他部分的履行，在争议解决期间，合同其他部分应</w:t>
      </w:r>
      <w:r>
        <w:rPr>
          <w:rFonts w:hint="eastAsia" w:asciiTheme="minorEastAsia" w:hAnsiTheme="minorEastAsia" w:eastAsiaTheme="minorEastAsia" w:cstheme="minorEastAsia"/>
          <w:sz w:val="21"/>
          <w:lang w:eastAsia="zh-CN"/>
        </w:rPr>
        <w:t>当</w:t>
      </w:r>
      <w:r>
        <w:rPr>
          <w:rFonts w:hint="eastAsia" w:asciiTheme="minorEastAsia" w:hAnsiTheme="minorEastAsia" w:eastAsiaTheme="minorEastAsia" w:cstheme="minorEastAsia"/>
          <w:sz w:val="21"/>
        </w:rPr>
        <w:t>继续履行。</w:t>
      </w:r>
    </w:p>
    <w:p w14:paraId="0D289CE0">
      <w:pPr>
        <w:autoSpaceDE w:val="0"/>
        <w:autoSpaceDN w:val="0"/>
        <w:adjustRightInd w:val="0"/>
        <w:snapToGrid w:val="0"/>
        <w:spacing w:before="0" w:line="400" w:lineRule="exact"/>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lang w:val="en-US" w:eastAsia="zh-CN"/>
        </w:rPr>
        <w:t>20</w:t>
      </w:r>
      <w:r>
        <w:rPr>
          <w:rFonts w:hint="eastAsia" w:asciiTheme="minorEastAsia" w:hAnsiTheme="minorEastAsia" w:eastAsiaTheme="minorEastAsia" w:cstheme="minorEastAsia"/>
          <w:b/>
          <w:color w:val="auto"/>
          <w:sz w:val="24"/>
          <w:highlight w:val="none"/>
        </w:rPr>
        <w:t>.</w:t>
      </w:r>
      <w:r>
        <w:rPr>
          <w:rFonts w:hint="eastAsia" w:asciiTheme="minorEastAsia" w:hAnsiTheme="minorEastAsia" w:eastAsiaTheme="minorEastAsia" w:cstheme="minorEastAsia"/>
          <w:b/>
          <w:color w:val="auto"/>
          <w:sz w:val="24"/>
          <w:highlight w:val="none"/>
          <w:lang w:val="en-US" w:eastAsia="zh-CN"/>
        </w:rPr>
        <w:t xml:space="preserve"> </w:t>
      </w:r>
      <w:r>
        <w:rPr>
          <w:rFonts w:hint="eastAsia" w:asciiTheme="minorEastAsia" w:hAnsiTheme="minorEastAsia" w:eastAsiaTheme="minorEastAsia" w:cstheme="minorEastAsia"/>
          <w:b/>
          <w:color w:val="auto"/>
          <w:sz w:val="24"/>
          <w:highlight w:val="none"/>
        </w:rPr>
        <w:t>政府采购政策</w:t>
      </w:r>
    </w:p>
    <w:p w14:paraId="2E32F79F">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 xml:space="preserve">20.1 </w:t>
      </w:r>
      <w:r>
        <w:rPr>
          <w:rFonts w:hint="eastAsia" w:asciiTheme="minorEastAsia" w:hAnsiTheme="minorEastAsia" w:eastAsiaTheme="minorEastAsia" w:cstheme="minorEastAsia"/>
          <w:lang w:val="en-GB"/>
        </w:rPr>
        <w:t>本合同应当按照规定执行政府采购政策。</w:t>
      </w:r>
    </w:p>
    <w:p w14:paraId="21DFC1D9">
      <w:pPr>
        <w:autoSpaceDE w:val="0"/>
        <w:autoSpaceDN w:val="0"/>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val="en-US" w:eastAsia="zh-CN"/>
        </w:rPr>
        <w:t>0</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 xml:space="preserve"> 本合同依法执行政府采购政策的方式和内容，属于合同履约验收的范围。</w:t>
      </w:r>
      <w:r>
        <w:rPr>
          <w:rFonts w:hint="eastAsia" w:asciiTheme="minorEastAsia" w:hAnsiTheme="minorEastAsia" w:eastAsiaTheme="minorEastAsia" w:cstheme="minorEastAsia"/>
          <w:sz w:val="21"/>
          <w:lang w:eastAsia="zh-CN"/>
        </w:rPr>
        <w:t>甲乙双方</w:t>
      </w:r>
      <w:r>
        <w:rPr>
          <w:rFonts w:hint="eastAsia" w:asciiTheme="minorEastAsia" w:hAnsiTheme="minorEastAsia" w:eastAsiaTheme="minorEastAsia" w:cstheme="minorEastAsia"/>
          <w:lang w:val="en-GB"/>
        </w:rPr>
        <w:t>未按规定要求执行政府采购政策造成损失的</w:t>
      </w:r>
      <w:r>
        <w:rPr>
          <w:rFonts w:hint="eastAsia" w:asciiTheme="minorEastAsia" w:hAnsiTheme="minorEastAsia" w:eastAsiaTheme="minorEastAsia" w:cstheme="minorEastAsia"/>
          <w:color w:val="auto"/>
          <w:szCs w:val="21"/>
          <w:highlight w:val="none"/>
        </w:rPr>
        <w:t>，有过错的一方应当承担赔偿责任，双方都有过错的，各自承担相应的责任。</w:t>
      </w:r>
    </w:p>
    <w:p w14:paraId="6814434A">
      <w:pPr>
        <w:pStyle w:val="6"/>
        <w:spacing w:after="0"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val="en-US" w:eastAsia="zh-CN"/>
        </w:rPr>
        <w:t>0</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 xml:space="preserve"> 对于</w:t>
      </w:r>
      <w:r>
        <w:rPr>
          <w:rFonts w:hint="eastAsia" w:asciiTheme="minorEastAsia" w:hAnsiTheme="minorEastAsia" w:eastAsiaTheme="minorEastAsia" w:cstheme="minorEastAsia"/>
          <w:color w:val="auto"/>
          <w:szCs w:val="21"/>
          <w:highlight w:val="none"/>
          <w:lang w:eastAsia="zh-CN"/>
        </w:rPr>
        <w:t>为落实中小企业支持政策，</w:t>
      </w:r>
      <w:r>
        <w:rPr>
          <w:rFonts w:hint="eastAsia" w:asciiTheme="minorEastAsia" w:hAnsiTheme="minorEastAsia" w:eastAsiaTheme="minorEastAsia" w:cstheme="minorEastAsia"/>
          <w:color w:val="auto"/>
          <w:szCs w:val="21"/>
          <w:highlight w:val="none"/>
        </w:rPr>
        <w:t>通过采购项目</w:t>
      </w:r>
      <w:r>
        <w:rPr>
          <w:rFonts w:hint="eastAsia" w:asciiTheme="minorEastAsia" w:hAnsiTheme="minorEastAsia" w:eastAsiaTheme="minorEastAsia" w:cstheme="minorEastAsia"/>
          <w:color w:val="auto"/>
          <w:szCs w:val="21"/>
          <w:highlight w:val="none"/>
          <w:lang w:eastAsia="zh-CN"/>
        </w:rPr>
        <w:t>整体</w:t>
      </w:r>
      <w:r>
        <w:rPr>
          <w:rFonts w:hint="eastAsia" w:asciiTheme="minorEastAsia" w:hAnsiTheme="minorEastAsia" w:eastAsiaTheme="minorEastAsia" w:cstheme="minorEastAsia"/>
          <w:color w:val="auto"/>
          <w:szCs w:val="21"/>
          <w:highlight w:val="none"/>
        </w:rPr>
        <w:t>预留、</w:t>
      </w:r>
      <w:r>
        <w:rPr>
          <w:rFonts w:hint="eastAsia" w:asciiTheme="minorEastAsia" w:hAnsiTheme="minorEastAsia" w:eastAsiaTheme="minorEastAsia" w:cstheme="minorEastAsia"/>
          <w:color w:val="auto"/>
          <w:szCs w:val="21"/>
          <w:highlight w:val="none"/>
          <w:lang w:eastAsia="zh-CN"/>
        </w:rPr>
        <w:t>设置</w:t>
      </w:r>
      <w:r>
        <w:rPr>
          <w:rFonts w:hint="eastAsia" w:asciiTheme="minorEastAsia" w:hAnsiTheme="minorEastAsia" w:eastAsiaTheme="minorEastAsia" w:cstheme="minorEastAsia"/>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6933A90">
      <w:pPr>
        <w:autoSpaceDE w:val="0"/>
        <w:autoSpaceDN w:val="0"/>
        <w:adjustRightInd w:val="0"/>
        <w:snapToGrid w:val="0"/>
        <w:spacing w:before="0" w:line="400" w:lineRule="exact"/>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2</w:t>
      </w:r>
      <w:r>
        <w:rPr>
          <w:rFonts w:hint="eastAsia" w:asciiTheme="minorEastAsia" w:hAnsiTheme="minorEastAsia" w:eastAsiaTheme="minorEastAsia" w:cstheme="minorEastAsia"/>
          <w:b/>
          <w:color w:val="auto"/>
          <w:sz w:val="24"/>
          <w:highlight w:val="none"/>
          <w:lang w:val="en-US" w:eastAsia="zh-CN"/>
        </w:rPr>
        <w:t>1</w:t>
      </w:r>
      <w:r>
        <w:rPr>
          <w:rFonts w:hint="eastAsia" w:asciiTheme="minorEastAsia" w:hAnsiTheme="minorEastAsia" w:eastAsiaTheme="minorEastAsia" w:cstheme="minorEastAsia"/>
          <w:b/>
          <w:color w:val="auto"/>
          <w:sz w:val="24"/>
          <w:highlight w:val="none"/>
        </w:rPr>
        <w:t>.</w:t>
      </w:r>
      <w:r>
        <w:rPr>
          <w:rFonts w:hint="eastAsia" w:asciiTheme="minorEastAsia" w:hAnsiTheme="minorEastAsia" w:eastAsiaTheme="minorEastAsia" w:cstheme="minorEastAsia"/>
          <w:b/>
          <w:color w:val="auto"/>
          <w:sz w:val="24"/>
          <w:highlight w:val="none"/>
          <w:lang w:val="en-US" w:eastAsia="zh-CN"/>
        </w:rPr>
        <w:t xml:space="preserve"> </w:t>
      </w:r>
      <w:r>
        <w:rPr>
          <w:rFonts w:hint="eastAsia" w:asciiTheme="minorEastAsia" w:hAnsiTheme="minorEastAsia" w:eastAsiaTheme="minorEastAsia" w:cstheme="minorEastAsia"/>
          <w:b/>
          <w:color w:val="auto"/>
          <w:sz w:val="24"/>
          <w:highlight w:val="none"/>
        </w:rPr>
        <w:t>法律适用</w:t>
      </w:r>
    </w:p>
    <w:p w14:paraId="3D91C4AF">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eastAsia="zh-CN"/>
        </w:rPr>
        <w:t>1</w:t>
      </w:r>
      <w:r>
        <w:rPr>
          <w:rFonts w:hint="eastAsia" w:asciiTheme="minorEastAsia" w:hAnsiTheme="minorEastAsia" w:eastAsiaTheme="minorEastAsia" w:cstheme="minorEastAsia"/>
          <w:sz w:val="21"/>
        </w:rPr>
        <w:t>.1 本合同的订立、生效、解释、履行及与本合同有关的争议解决，均适用法律、行政法规。</w:t>
      </w:r>
    </w:p>
    <w:p w14:paraId="6FC1B07E">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eastAsia="zh-CN"/>
        </w:rPr>
        <w:t>1</w:t>
      </w:r>
      <w:r>
        <w:rPr>
          <w:rFonts w:hint="eastAsia" w:asciiTheme="minorEastAsia" w:hAnsiTheme="minorEastAsia" w:eastAsiaTheme="minorEastAsia" w:cstheme="minorEastAsia"/>
          <w:sz w:val="21"/>
        </w:rPr>
        <w:t>.2 本合同条款与法律、行政法规的强制性规定不一致的，双方当事人应按照法律、行政法规的强制性规定修改本合同的相关条款。</w:t>
      </w:r>
    </w:p>
    <w:p w14:paraId="4FAB43CE">
      <w:pPr>
        <w:numPr>
          <w:ilvl w:val="-1"/>
          <w:numId w:val="0"/>
        </w:numPr>
        <w:autoSpaceDE w:val="0"/>
        <w:autoSpaceDN w:val="0"/>
        <w:adjustRightInd w:val="0"/>
        <w:snapToGrid w:val="0"/>
        <w:spacing w:before="0" w:line="400" w:lineRule="exact"/>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lang w:val="en-US" w:eastAsia="zh-CN"/>
        </w:rPr>
        <w:t xml:space="preserve">22. </w:t>
      </w:r>
      <w:r>
        <w:rPr>
          <w:rFonts w:hint="eastAsia" w:asciiTheme="minorEastAsia" w:hAnsiTheme="minorEastAsia" w:eastAsiaTheme="minorEastAsia" w:cstheme="minorEastAsia"/>
          <w:b/>
          <w:color w:val="auto"/>
          <w:sz w:val="24"/>
          <w:highlight w:val="none"/>
        </w:rPr>
        <w:t>通知</w:t>
      </w:r>
    </w:p>
    <w:p w14:paraId="721EF198">
      <w:pPr>
        <w:pStyle w:val="31"/>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eastAsia="zh-CN"/>
        </w:rPr>
        <w:t>2</w:t>
      </w:r>
      <w:r>
        <w:rPr>
          <w:rFonts w:hint="eastAsia" w:asciiTheme="minorEastAsia" w:hAnsiTheme="minorEastAsia" w:eastAsiaTheme="minorEastAsia" w:cstheme="minorEastAsia"/>
          <w:sz w:val="21"/>
        </w:rPr>
        <w:t>.1</w:t>
      </w:r>
      <w:r>
        <w:rPr>
          <w:rFonts w:hint="eastAsia" w:asciiTheme="minorEastAsia" w:hAnsiTheme="minorEastAsia" w:eastAsiaTheme="minorEastAsia" w:cstheme="minorEastAsia"/>
          <w:sz w:val="21"/>
          <w:lang w:val="en-US" w:eastAsia="zh-CN"/>
        </w:rPr>
        <w:t xml:space="preserve"> </w:t>
      </w:r>
      <w:r>
        <w:rPr>
          <w:rFonts w:hint="eastAsia" w:asciiTheme="minorEastAsia" w:hAnsiTheme="minorEastAsia" w:eastAsiaTheme="minorEastAsia" w:cstheme="minorEastAsia"/>
          <w:sz w:val="21"/>
        </w:rPr>
        <w:t>本合同任何一方向对方发出的通知、信件、数据电文等，应当发送至本合同第一部分《政府采购合同协议书》所约定的通讯地址、联系人、联系电话或电子邮箱。</w:t>
      </w:r>
    </w:p>
    <w:p w14:paraId="45FC6E24">
      <w:pPr>
        <w:pStyle w:val="31"/>
        <w:ind w:firstLine="0" w:firstLineChars="0"/>
        <w:jc w:val="both"/>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 xml:space="preserve">    </w:t>
      </w: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eastAsia="zh-CN"/>
        </w:rPr>
        <w:t>2</w:t>
      </w: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eastAsia="zh-CN"/>
        </w:rPr>
        <w:t xml:space="preserve"> </w:t>
      </w:r>
      <w:r>
        <w:rPr>
          <w:rFonts w:hint="eastAsia" w:asciiTheme="minorEastAsia" w:hAnsiTheme="minorEastAsia" w:eastAsiaTheme="minorEastAsia" w:cstheme="minorEastAsia"/>
          <w:sz w:val="21"/>
        </w:rPr>
        <w:t>一方当事人变更名称、</w:t>
      </w:r>
      <w:r>
        <w:rPr>
          <w:rFonts w:hint="eastAsia" w:asciiTheme="minorEastAsia" w:hAnsiTheme="minorEastAsia" w:eastAsiaTheme="minorEastAsia" w:cstheme="minorEastAsia"/>
          <w:sz w:val="21"/>
          <w:lang w:eastAsia="zh-CN"/>
        </w:rPr>
        <w:t>住所</w:t>
      </w:r>
      <w:r>
        <w:rPr>
          <w:rFonts w:hint="eastAsia" w:asciiTheme="minorEastAsia" w:hAnsiTheme="minorEastAsia" w:eastAsiaTheme="minorEastAsia" w:cstheme="minorEastAsia"/>
          <w:sz w:val="21"/>
        </w:rPr>
        <w:t>、联系人、联系电话或电子邮箱</w:t>
      </w:r>
      <w:r>
        <w:rPr>
          <w:rFonts w:hint="eastAsia" w:asciiTheme="minorEastAsia" w:hAnsiTheme="minorEastAsia" w:eastAsiaTheme="minorEastAsia" w:cstheme="minorEastAsia"/>
          <w:sz w:val="21"/>
          <w:lang w:eastAsia="zh-CN"/>
        </w:rPr>
        <w:t>等信息</w:t>
      </w:r>
      <w:r>
        <w:rPr>
          <w:rFonts w:hint="eastAsia" w:asciiTheme="minorEastAsia" w:hAnsiTheme="minorEastAsia" w:eastAsiaTheme="minorEastAsia" w:cstheme="minorEastAsia"/>
          <w:sz w:val="21"/>
        </w:rPr>
        <w:t>的，应当在变更后3日内及时书面通知对方，对方实际收到变更通知前的送达仍为有效送达。</w:t>
      </w:r>
    </w:p>
    <w:p w14:paraId="2AD12F1A">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本合同一方给另一方的通知均应采用书面形式，传真或快递送到本合同中规定的对方的地址和办理签收手续。</w:t>
      </w:r>
    </w:p>
    <w:p w14:paraId="121F821C">
      <w:pPr>
        <w:adjustRightInd w:val="0"/>
        <w:snapToGrid w:val="0"/>
        <w:spacing w:before="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通知以送达之日或通知书中规定的生效之日起生效，两者中以较迟之日为准。</w:t>
      </w:r>
    </w:p>
    <w:p w14:paraId="336DBEEA">
      <w:pPr>
        <w:numPr>
          <w:ilvl w:val="0"/>
          <w:numId w:val="10"/>
        </w:numPr>
        <w:adjustRightInd w:val="0"/>
        <w:snapToGrid w:val="0"/>
        <w:spacing w:before="0" w:line="400" w:lineRule="exact"/>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合同未尽事项</w:t>
      </w:r>
    </w:p>
    <w:p w14:paraId="53F2E2C8">
      <w:pPr>
        <w:adjustRightInd w:val="0"/>
        <w:snapToGrid w:val="0"/>
        <w:spacing w:before="0" w:line="400" w:lineRule="exact"/>
        <w:ind w:firstLine="42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w:t>
      </w:r>
      <w:r>
        <w:rPr>
          <w:rFonts w:hint="eastAsia" w:asciiTheme="minorEastAsia" w:hAnsiTheme="minorEastAsia" w:eastAsiaTheme="minorEastAsia" w:cstheme="minorEastAsia"/>
          <w:bCs/>
          <w:color w:val="auto"/>
          <w:szCs w:val="21"/>
          <w:highlight w:val="none"/>
          <w:lang w:val="en-US" w:eastAsia="zh-CN"/>
        </w:rPr>
        <w:t>3</w:t>
      </w:r>
      <w:r>
        <w:rPr>
          <w:rFonts w:hint="eastAsia" w:asciiTheme="minorEastAsia" w:hAnsiTheme="minorEastAsia" w:eastAsiaTheme="minorEastAsia" w:cstheme="minorEastAsia"/>
          <w:bCs/>
          <w:color w:val="auto"/>
          <w:szCs w:val="21"/>
          <w:highlight w:val="none"/>
        </w:rPr>
        <w:t>.1合同未尽事项见</w:t>
      </w:r>
      <w:r>
        <w:rPr>
          <w:rFonts w:hint="eastAsia" w:asciiTheme="minorEastAsia" w:hAnsiTheme="minorEastAsia" w:eastAsiaTheme="minorEastAsia" w:cstheme="minorEastAsia"/>
          <w:b/>
          <w:color w:val="auto"/>
          <w:szCs w:val="21"/>
          <w:highlight w:val="none"/>
        </w:rPr>
        <w:t>【政府采购合同专用条款】</w:t>
      </w:r>
      <w:r>
        <w:rPr>
          <w:rFonts w:hint="eastAsia" w:asciiTheme="minorEastAsia" w:hAnsiTheme="minorEastAsia" w:eastAsiaTheme="minorEastAsia" w:cstheme="minorEastAsia"/>
          <w:bCs/>
          <w:color w:val="auto"/>
          <w:szCs w:val="21"/>
          <w:highlight w:val="none"/>
        </w:rPr>
        <w:t>。</w:t>
      </w:r>
    </w:p>
    <w:p w14:paraId="20030D90">
      <w:pPr>
        <w:adjustRightInd w:val="0"/>
        <w:snapToGrid w:val="0"/>
        <w:spacing w:line="400" w:lineRule="exact"/>
        <w:ind w:firstLine="0" w:firstLine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bCs/>
          <w:color w:val="auto"/>
          <w:szCs w:val="21"/>
          <w:highlight w:val="none"/>
          <w:lang w:val="en-US" w:eastAsia="zh-CN"/>
        </w:rPr>
        <w:t xml:space="preserve">    23.2 合同附件与合同正文具有同等的法律效力。</w:t>
      </w:r>
      <w:bookmarkStart w:id="37" w:name="_Toc20313"/>
    </w:p>
    <w:p w14:paraId="08CFB751">
      <w:pPr>
        <w:adjustRightInd w:val="0"/>
        <w:snapToGrid w:val="0"/>
        <w:jc w:val="center"/>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br w:type="page"/>
      </w:r>
    </w:p>
    <w:p w14:paraId="29A96BA1">
      <w:pPr>
        <w:pStyle w:val="3"/>
        <w:adjustRightInd w:val="0"/>
        <w:snapToGrid w:val="0"/>
        <w:jc w:val="center"/>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第三节 政府采购合同专用条款</w:t>
      </w:r>
      <w:bookmarkEnd w:id="37"/>
    </w:p>
    <w:tbl>
      <w:tblPr>
        <w:tblStyle w:val="15"/>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50FC4A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734F92E">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37FC9D57">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第1.2（</w:t>
            </w:r>
            <w:r>
              <w:rPr>
                <w:rFonts w:hint="eastAsia" w:asciiTheme="minorEastAsia" w:hAnsiTheme="minorEastAsia" w:eastAsiaTheme="minorEastAsia" w:cstheme="minorEastAsia"/>
                <w:szCs w:val="21"/>
                <w:lang w:val="en-US" w:eastAsia="zh-CN"/>
              </w:rPr>
              <w:t>6</w:t>
            </w:r>
            <w:r>
              <w:rPr>
                <w:rFonts w:hint="eastAsia" w:asciiTheme="minorEastAsia" w:hAnsiTheme="minorEastAsia" w:eastAsiaTheme="minorEastAsia" w:cstheme="minorEastAsia"/>
                <w:szCs w:val="21"/>
              </w:rPr>
              <w:t>）项</w:t>
            </w:r>
          </w:p>
        </w:tc>
        <w:tc>
          <w:tcPr>
            <w:tcW w:w="1742" w:type="dxa"/>
            <w:vAlign w:val="center"/>
          </w:tcPr>
          <w:p w14:paraId="04AF376B">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联合体具体要求</w:t>
            </w:r>
          </w:p>
        </w:tc>
        <w:tc>
          <w:tcPr>
            <w:tcW w:w="5170" w:type="dxa"/>
            <w:vAlign w:val="center"/>
          </w:tcPr>
          <w:p w14:paraId="4828037A">
            <w:pPr>
              <w:adjustRightInd w:val="0"/>
              <w:snapToGrid w:val="0"/>
              <w:jc w:val="left"/>
              <w:rPr>
                <w:rFonts w:hint="eastAsia" w:asciiTheme="minorEastAsia" w:hAnsiTheme="minorEastAsia" w:eastAsiaTheme="minorEastAsia" w:cstheme="minorEastAsia"/>
                <w:szCs w:val="21"/>
              </w:rPr>
            </w:pPr>
          </w:p>
        </w:tc>
      </w:tr>
      <w:tr w14:paraId="4BA397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096EBA4">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579A4937">
            <w:pPr>
              <w:adjustRightInd w:val="0"/>
              <w:snapToGrid w:val="0"/>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第1.2（</w:t>
            </w:r>
            <w:r>
              <w:rPr>
                <w:rFonts w:hint="eastAsia" w:asciiTheme="minorEastAsia" w:hAnsiTheme="minorEastAsia" w:eastAsiaTheme="minorEastAsia" w:cstheme="minorEastAsia"/>
                <w:szCs w:val="21"/>
                <w:lang w:val="en-US" w:eastAsia="zh-CN"/>
              </w:rPr>
              <w:t>7</w:t>
            </w:r>
            <w:r>
              <w:rPr>
                <w:rFonts w:hint="eastAsia" w:asciiTheme="minorEastAsia" w:hAnsiTheme="minorEastAsia" w:eastAsiaTheme="minorEastAsia" w:cstheme="minorEastAsia"/>
                <w:szCs w:val="21"/>
              </w:rPr>
              <w:t>）项</w:t>
            </w:r>
          </w:p>
        </w:tc>
        <w:tc>
          <w:tcPr>
            <w:tcW w:w="1742" w:type="dxa"/>
            <w:vAlign w:val="center"/>
          </w:tcPr>
          <w:p w14:paraId="3137DF10">
            <w:pPr>
              <w:adjustRightInd w:val="0"/>
              <w:snapToGrid w:val="0"/>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其他术语解释</w:t>
            </w:r>
          </w:p>
        </w:tc>
        <w:tc>
          <w:tcPr>
            <w:tcW w:w="5170" w:type="dxa"/>
            <w:vAlign w:val="center"/>
          </w:tcPr>
          <w:p w14:paraId="78B7D51F">
            <w:pPr>
              <w:adjustRightInd w:val="0"/>
              <w:snapToGrid w:val="0"/>
              <w:jc w:val="left"/>
              <w:rPr>
                <w:rFonts w:hint="eastAsia" w:asciiTheme="minorEastAsia" w:hAnsiTheme="minorEastAsia" w:eastAsiaTheme="minorEastAsia" w:cstheme="minorEastAsia"/>
                <w:kern w:val="2"/>
                <w:sz w:val="21"/>
                <w:szCs w:val="21"/>
                <w:lang w:val="en-US" w:eastAsia="zh-CN" w:bidi="ar-SA"/>
              </w:rPr>
            </w:pPr>
          </w:p>
        </w:tc>
      </w:tr>
      <w:tr w14:paraId="7B2EF5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8143BB6">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1F41E1A0">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第</w:t>
            </w:r>
            <w:r>
              <w:rPr>
                <w:rFonts w:hint="eastAsia" w:asciiTheme="minorEastAsia" w:hAnsiTheme="minorEastAsia" w:eastAsiaTheme="minorEastAsia" w:cstheme="minorEastAsia"/>
                <w:szCs w:val="21"/>
                <w:lang w:val="en-US" w:eastAsia="zh-CN"/>
              </w:rPr>
              <w:t>4.4款</w:t>
            </w:r>
          </w:p>
        </w:tc>
        <w:tc>
          <w:tcPr>
            <w:tcW w:w="1742" w:type="dxa"/>
            <w:vAlign w:val="center"/>
          </w:tcPr>
          <w:p w14:paraId="019E0569">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履约验收中甲方提出异议或作出说明的期限</w:t>
            </w:r>
          </w:p>
        </w:tc>
        <w:tc>
          <w:tcPr>
            <w:tcW w:w="5170" w:type="dxa"/>
            <w:vAlign w:val="center"/>
          </w:tcPr>
          <w:p w14:paraId="331C6F77">
            <w:pPr>
              <w:adjustRightInd w:val="0"/>
              <w:snapToGrid w:val="0"/>
              <w:jc w:val="left"/>
              <w:rPr>
                <w:rFonts w:hint="eastAsia" w:asciiTheme="minorEastAsia" w:hAnsiTheme="minorEastAsia" w:eastAsiaTheme="minorEastAsia" w:cstheme="minorEastAsia"/>
                <w:kern w:val="2"/>
                <w:sz w:val="21"/>
                <w:szCs w:val="21"/>
                <w:lang w:val="en-US" w:eastAsia="zh-CN" w:bidi="ar-SA"/>
              </w:rPr>
            </w:pPr>
          </w:p>
        </w:tc>
      </w:tr>
      <w:tr w14:paraId="6E760F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A2CAF7">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17B488E3">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第</w:t>
            </w:r>
            <w:r>
              <w:rPr>
                <w:rFonts w:hint="eastAsia" w:asciiTheme="minorEastAsia" w:hAnsiTheme="minorEastAsia" w:eastAsiaTheme="minorEastAsia" w:cstheme="minorEastAsia"/>
                <w:szCs w:val="21"/>
                <w:lang w:val="en-US" w:eastAsia="zh-CN"/>
              </w:rPr>
              <w:t>4.6款</w:t>
            </w:r>
          </w:p>
        </w:tc>
        <w:tc>
          <w:tcPr>
            <w:tcW w:w="1742" w:type="dxa"/>
            <w:vAlign w:val="center"/>
          </w:tcPr>
          <w:p w14:paraId="76FF7171">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约定甲方承担的其他义务和责任</w:t>
            </w:r>
          </w:p>
        </w:tc>
        <w:tc>
          <w:tcPr>
            <w:tcW w:w="5170" w:type="dxa"/>
            <w:vAlign w:val="center"/>
          </w:tcPr>
          <w:p w14:paraId="7BF0D714">
            <w:pPr>
              <w:adjustRightInd w:val="0"/>
              <w:snapToGrid w:val="0"/>
              <w:jc w:val="left"/>
              <w:rPr>
                <w:rFonts w:hint="eastAsia" w:asciiTheme="minorEastAsia" w:hAnsiTheme="minorEastAsia" w:eastAsiaTheme="minorEastAsia" w:cstheme="minorEastAsia"/>
                <w:kern w:val="2"/>
                <w:sz w:val="21"/>
                <w:szCs w:val="21"/>
                <w:lang w:val="en-US" w:eastAsia="zh-CN" w:bidi="ar-SA"/>
              </w:rPr>
            </w:pPr>
          </w:p>
        </w:tc>
      </w:tr>
      <w:tr w14:paraId="2A7C86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DFC03B8">
            <w:pPr>
              <w:adjustRightInd w:val="0"/>
              <w:snapToGrid w:val="0"/>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第二节</w:t>
            </w:r>
          </w:p>
          <w:p w14:paraId="33C47908">
            <w:pPr>
              <w:snapToGrid w:val="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Cs w:val="21"/>
                <w:lang w:eastAsia="zh-CN"/>
              </w:rPr>
              <w:t>第</w:t>
            </w:r>
            <w:r>
              <w:rPr>
                <w:rFonts w:hint="eastAsia" w:asciiTheme="minorEastAsia" w:hAnsiTheme="minorEastAsia" w:eastAsiaTheme="minorEastAsia" w:cstheme="minorEastAsia"/>
                <w:szCs w:val="21"/>
                <w:lang w:val="en-US" w:eastAsia="zh-CN"/>
              </w:rPr>
              <w:t>5.4款</w:t>
            </w:r>
          </w:p>
        </w:tc>
        <w:tc>
          <w:tcPr>
            <w:tcW w:w="1742" w:type="dxa"/>
            <w:vAlign w:val="center"/>
          </w:tcPr>
          <w:p w14:paraId="4E256FE1">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约定乙方承担的其他义务和责任</w:t>
            </w:r>
          </w:p>
        </w:tc>
        <w:tc>
          <w:tcPr>
            <w:tcW w:w="5170" w:type="dxa"/>
            <w:vAlign w:val="center"/>
          </w:tcPr>
          <w:p w14:paraId="277AB245">
            <w:pPr>
              <w:adjustRightInd w:val="0"/>
              <w:snapToGrid w:val="0"/>
              <w:jc w:val="left"/>
              <w:rPr>
                <w:rFonts w:hint="eastAsia" w:asciiTheme="minorEastAsia" w:hAnsiTheme="minorEastAsia" w:eastAsiaTheme="minorEastAsia" w:cstheme="minorEastAsia"/>
                <w:kern w:val="2"/>
                <w:sz w:val="21"/>
                <w:szCs w:val="21"/>
                <w:lang w:val="en-US" w:eastAsia="zh-CN" w:bidi="ar-SA"/>
              </w:rPr>
            </w:pPr>
          </w:p>
        </w:tc>
      </w:tr>
      <w:tr w14:paraId="7D5AA5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46DFFFD">
            <w:pPr>
              <w:adjustRightInd w:val="0"/>
              <w:snapToGrid w:val="0"/>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第二节</w:t>
            </w:r>
          </w:p>
          <w:p w14:paraId="4A587FA9">
            <w:pPr>
              <w:snapToGrid w:val="0"/>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第</w:t>
            </w:r>
            <w:r>
              <w:rPr>
                <w:rFonts w:hint="eastAsia" w:asciiTheme="minorEastAsia" w:hAnsiTheme="minorEastAsia" w:eastAsiaTheme="minorEastAsia" w:cstheme="minorEastAsia"/>
                <w:szCs w:val="21"/>
                <w:lang w:val="en-US" w:eastAsia="zh-CN"/>
              </w:rPr>
              <w:t>6.1款</w:t>
            </w:r>
          </w:p>
        </w:tc>
        <w:tc>
          <w:tcPr>
            <w:tcW w:w="1742" w:type="dxa"/>
            <w:vAlign w:val="center"/>
          </w:tcPr>
          <w:p w14:paraId="645273E5">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履行合同义务的顺序</w:t>
            </w:r>
          </w:p>
        </w:tc>
        <w:tc>
          <w:tcPr>
            <w:tcW w:w="5170" w:type="dxa"/>
            <w:vAlign w:val="center"/>
          </w:tcPr>
          <w:p w14:paraId="365CD48B">
            <w:pPr>
              <w:adjustRightInd w:val="0"/>
              <w:snapToGrid w:val="0"/>
              <w:jc w:val="left"/>
              <w:rPr>
                <w:rFonts w:hint="eastAsia" w:asciiTheme="minorEastAsia" w:hAnsiTheme="minorEastAsia" w:eastAsiaTheme="minorEastAsia" w:cstheme="minorEastAsia"/>
                <w:kern w:val="2"/>
                <w:sz w:val="21"/>
                <w:szCs w:val="21"/>
                <w:lang w:val="en-US" w:eastAsia="zh-CN" w:bidi="ar-SA"/>
              </w:rPr>
            </w:pPr>
          </w:p>
        </w:tc>
      </w:tr>
      <w:tr w14:paraId="71F2E3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6471D18A">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72FF51A1">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7</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款</w:t>
            </w:r>
          </w:p>
        </w:tc>
        <w:tc>
          <w:tcPr>
            <w:tcW w:w="1742" w:type="dxa"/>
            <w:vAlign w:val="center"/>
          </w:tcPr>
          <w:p w14:paraId="5649255E">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包装</w:t>
            </w:r>
            <w:r>
              <w:rPr>
                <w:rFonts w:hint="eastAsia" w:asciiTheme="minorEastAsia" w:hAnsiTheme="minorEastAsia" w:eastAsiaTheme="minorEastAsia" w:cstheme="minorEastAsia"/>
                <w:szCs w:val="21"/>
                <w:lang w:eastAsia="zh-CN"/>
              </w:rPr>
              <w:t>特殊要求</w:t>
            </w:r>
          </w:p>
        </w:tc>
        <w:tc>
          <w:tcPr>
            <w:tcW w:w="5170" w:type="dxa"/>
            <w:vAlign w:val="center"/>
          </w:tcPr>
          <w:p w14:paraId="07D198A9">
            <w:pPr>
              <w:rPr>
                <w:rFonts w:hint="eastAsia" w:asciiTheme="minorEastAsia" w:hAnsiTheme="minorEastAsia" w:eastAsiaTheme="minorEastAsia" w:cstheme="minorEastAsia"/>
              </w:rPr>
            </w:pPr>
          </w:p>
        </w:tc>
      </w:tr>
      <w:tr w14:paraId="1A2E9C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3E2BF129">
            <w:pPr>
              <w:adjustRightInd w:val="0"/>
              <w:snapToGrid w:val="0"/>
              <w:jc w:val="center"/>
              <w:rPr>
                <w:rFonts w:hint="eastAsia" w:asciiTheme="minorEastAsia" w:hAnsiTheme="minorEastAsia" w:eastAsiaTheme="minorEastAsia" w:cstheme="minorEastAsia"/>
                <w:szCs w:val="21"/>
              </w:rPr>
            </w:pPr>
          </w:p>
        </w:tc>
        <w:tc>
          <w:tcPr>
            <w:tcW w:w="1742" w:type="dxa"/>
            <w:vAlign w:val="center"/>
          </w:tcPr>
          <w:p w14:paraId="328CD559">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指定现场</w:t>
            </w:r>
          </w:p>
        </w:tc>
        <w:tc>
          <w:tcPr>
            <w:tcW w:w="5170" w:type="dxa"/>
            <w:vAlign w:val="center"/>
          </w:tcPr>
          <w:p w14:paraId="36EF3B03">
            <w:pPr>
              <w:rPr>
                <w:rFonts w:hint="eastAsia" w:asciiTheme="minorEastAsia" w:hAnsiTheme="minorEastAsia" w:eastAsiaTheme="minorEastAsia" w:cstheme="minorEastAsia"/>
              </w:rPr>
            </w:pPr>
          </w:p>
        </w:tc>
      </w:tr>
      <w:tr w14:paraId="40DED8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371F5BBA">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5F3326BD">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7</w:t>
            </w: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val="en-US" w:eastAsia="zh-CN"/>
              </w:rPr>
              <w:t>款</w:t>
            </w:r>
          </w:p>
        </w:tc>
        <w:tc>
          <w:tcPr>
            <w:tcW w:w="1742" w:type="dxa"/>
            <w:vAlign w:val="center"/>
          </w:tcPr>
          <w:p w14:paraId="7D3D0A14">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运输特殊要求</w:t>
            </w:r>
          </w:p>
        </w:tc>
        <w:tc>
          <w:tcPr>
            <w:tcW w:w="5170" w:type="dxa"/>
            <w:vAlign w:val="center"/>
          </w:tcPr>
          <w:p w14:paraId="581812FE">
            <w:pPr>
              <w:rPr>
                <w:rFonts w:hint="eastAsia" w:asciiTheme="minorEastAsia" w:hAnsiTheme="minorEastAsia" w:eastAsiaTheme="minorEastAsia" w:cstheme="minorEastAsia"/>
              </w:rPr>
            </w:pPr>
          </w:p>
        </w:tc>
      </w:tr>
      <w:tr w14:paraId="7AA14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AC707EF">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0997911C">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7</w:t>
            </w: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款</w:t>
            </w:r>
          </w:p>
        </w:tc>
        <w:tc>
          <w:tcPr>
            <w:tcW w:w="1742" w:type="dxa"/>
            <w:vAlign w:val="center"/>
          </w:tcPr>
          <w:p w14:paraId="44E908CD">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保险要求</w:t>
            </w:r>
          </w:p>
        </w:tc>
        <w:tc>
          <w:tcPr>
            <w:tcW w:w="5170" w:type="dxa"/>
            <w:vAlign w:val="center"/>
          </w:tcPr>
          <w:p w14:paraId="50B3F792">
            <w:pPr>
              <w:rPr>
                <w:rFonts w:hint="eastAsia" w:asciiTheme="minorEastAsia" w:hAnsiTheme="minorEastAsia" w:eastAsiaTheme="minorEastAsia" w:cstheme="minorEastAsia"/>
              </w:rPr>
            </w:pPr>
          </w:p>
        </w:tc>
      </w:tr>
      <w:tr w14:paraId="73678B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D9E762D">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0DD9ECB9">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8</w:t>
            </w:r>
            <w:r>
              <w:rPr>
                <w:rFonts w:hint="eastAsia" w:asciiTheme="minorEastAsia" w:hAnsiTheme="minorEastAsia" w:eastAsiaTheme="minorEastAsia" w:cstheme="minorEastAsia"/>
                <w:szCs w:val="21"/>
              </w:rPr>
              <w:t>.2（1）项</w:t>
            </w:r>
          </w:p>
        </w:tc>
        <w:tc>
          <w:tcPr>
            <w:tcW w:w="1742" w:type="dxa"/>
            <w:vAlign w:val="center"/>
          </w:tcPr>
          <w:p w14:paraId="192E614D">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质量保证期</w:t>
            </w:r>
          </w:p>
        </w:tc>
        <w:tc>
          <w:tcPr>
            <w:tcW w:w="5170" w:type="dxa"/>
            <w:vAlign w:val="center"/>
          </w:tcPr>
          <w:p w14:paraId="61D42A7E">
            <w:pPr>
              <w:autoSpaceDE w:val="0"/>
              <w:autoSpaceDN w:val="0"/>
              <w:adjustRightInd w:val="0"/>
              <w:snapToGrid w:val="0"/>
              <w:ind w:firstLine="420" w:firstLineChars="200"/>
              <w:jc w:val="left"/>
              <w:rPr>
                <w:rFonts w:hint="eastAsia" w:asciiTheme="minorEastAsia" w:hAnsiTheme="minorEastAsia" w:eastAsiaTheme="minorEastAsia" w:cstheme="minorEastAsia"/>
                <w:szCs w:val="21"/>
              </w:rPr>
            </w:pPr>
          </w:p>
        </w:tc>
      </w:tr>
      <w:tr w14:paraId="713240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B2A6B7B">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0E189B7D">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8</w:t>
            </w:r>
            <w:r>
              <w:rPr>
                <w:rFonts w:hint="eastAsia" w:asciiTheme="minorEastAsia" w:hAnsiTheme="minorEastAsia" w:eastAsiaTheme="minorEastAsia" w:cstheme="minorEastAsia"/>
                <w:szCs w:val="21"/>
              </w:rPr>
              <w:t>.2（3）项</w:t>
            </w:r>
          </w:p>
        </w:tc>
        <w:tc>
          <w:tcPr>
            <w:tcW w:w="1742" w:type="dxa"/>
            <w:vAlign w:val="center"/>
          </w:tcPr>
          <w:p w14:paraId="6D6B004F">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货物质量缺陷</w:t>
            </w:r>
          </w:p>
          <w:p w14:paraId="3D4023BC">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响应时间</w:t>
            </w:r>
          </w:p>
        </w:tc>
        <w:tc>
          <w:tcPr>
            <w:tcW w:w="5170" w:type="dxa"/>
            <w:vAlign w:val="center"/>
          </w:tcPr>
          <w:p w14:paraId="3EBA10BA">
            <w:pPr>
              <w:adjustRightInd w:val="0"/>
              <w:snapToGrid w:val="0"/>
              <w:jc w:val="left"/>
              <w:rPr>
                <w:rFonts w:hint="eastAsia" w:asciiTheme="minorEastAsia" w:hAnsiTheme="minorEastAsia" w:eastAsiaTheme="minorEastAsia" w:cstheme="minorEastAsia"/>
                <w:szCs w:val="21"/>
              </w:rPr>
            </w:pPr>
          </w:p>
        </w:tc>
      </w:tr>
      <w:tr w14:paraId="1D7AA4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A78AA30">
            <w:pPr>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第二节</w:t>
            </w:r>
          </w:p>
          <w:p w14:paraId="72E76C2F">
            <w:pPr>
              <w:pStyle w:val="31"/>
              <w:ind w:firstLine="0" w:firstLineChars="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Cs w:val="21"/>
                <w:lang w:val="en-US" w:eastAsia="zh-CN"/>
              </w:rPr>
              <w:t>第11.1款</w:t>
            </w:r>
          </w:p>
        </w:tc>
        <w:tc>
          <w:tcPr>
            <w:tcW w:w="1742" w:type="dxa"/>
            <w:vAlign w:val="center"/>
          </w:tcPr>
          <w:p w14:paraId="6C003EFA">
            <w:pPr>
              <w:adjustRightInd w:val="0"/>
              <w:snapToGrid w:val="0"/>
              <w:jc w:val="both"/>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其他应当保密的信息</w:t>
            </w:r>
          </w:p>
        </w:tc>
        <w:tc>
          <w:tcPr>
            <w:tcW w:w="5170" w:type="dxa"/>
            <w:vAlign w:val="center"/>
          </w:tcPr>
          <w:p w14:paraId="49BC72F6">
            <w:pPr>
              <w:adjustRightInd w:val="0"/>
              <w:snapToGrid w:val="0"/>
              <w:jc w:val="left"/>
              <w:rPr>
                <w:rFonts w:hint="eastAsia" w:asciiTheme="minorEastAsia" w:hAnsiTheme="minorEastAsia" w:eastAsiaTheme="minorEastAsia" w:cstheme="minorEastAsia"/>
                <w:szCs w:val="21"/>
              </w:rPr>
            </w:pPr>
          </w:p>
        </w:tc>
      </w:tr>
      <w:tr w14:paraId="28A2CF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A56FFBF">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5C9EFF61">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.2款</w:t>
            </w:r>
          </w:p>
        </w:tc>
        <w:tc>
          <w:tcPr>
            <w:tcW w:w="1742" w:type="dxa"/>
            <w:vAlign w:val="center"/>
          </w:tcPr>
          <w:p w14:paraId="65A79EE5">
            <w:pPr>
              <w:adjustRightInd w:val="0"/>
              <w:snapToGrid w:val="0"/>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合同价款支付</w:t>
            </w:r>
            <w:r>
              <w:rPr>
                <w:rFonts w:hint="eastAsia" w:asciiTheme="minorEastAsia" w:hAnsiTheme="minorEastAsia" w:eastAsiaTheme="minorEastAsia" w:cstheme="minorEastAsia"/>
                <w:szCs w:val="21"/>
                <w:lang w:eastAsia="zh-CN"/>
              </w:rPr>
              <w:t>时间</w:t>
            </w:r>
          </w:p>
        </w:tc>
        <w:tc>
          <w:tcPr>
            <w:tcW w:w="5170" w:type="dxa"/>
            <w:vAlign w:val="center"/>
          </w:tcPr>
          <w:p w14:paraId="155CE7E6">
            <w:pPr>
              <w:adjustRightInd w:val="0"/>
              <w:snapToGrid w:val="0"/>
              <w:jc w:val="left"/>
              <w:rPr>
                <w:rFonts w:hint="eastAsia" w:asciiTheme="minorEastAsia" w:hAnsiTheme="minorEastAsia" w:eastAsiaTheme="minorEastAsia" w:cstheme="minorEastAsia"/>
                <w:szCs w:val="21"/>
              </w:rPr>
            </w:pPr>
          </w:p>
        </w:tc>
      </w:tr>
      <w:tr w14:paraId="0B18E7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F7E7217">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3B97B3DB">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13.2</w:t>
            </w:r>
            <w:r>
              <w:rPr>
                <w:rFonts w:hint="eastAsia" w:asciiTheme="minorEastAsia" w:hAnsiTheme="minorEastAsia" w:eastAsiaTheme="minorEastAsia" w:cstheme="minorEastAsia"/>
                <w:szCs w:val="21"/>
              </w:rPr>
              <w:t>款</w:t>
            </w:r>
          </w:p>
        </w:tc>
        <w:tc>
          <w:tcPr>
            <w:tcW w:w="1742" w:type="dxa"/>
            <w:vAlign w:val="center"/>
          </w:tcPr>
          <w:p w14:paraId="10A84606">
            <w:pPr>
              <w:adjustRightInd w:val="0"/>
              <w:snapToGrid w:val="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履约保证金不予退还的情形</w:t>
            </w:r>
          </w:p>
        </w:tc>
        <w:tc>
          <w:tcPr>
            <w:tcW w:w="5170" w:type="dxa"/>
            <w:vAlign w:val="center"/>
          </w:tcPr>
          <w:p w14:paraId="30408F66">
            <w:pPr>
              <w:adjustRightInd w:val="0"/>
              <w:snapToGrid w:val="0"/>
              <w:jc w:val="left"/>
              <w:rPr>
                <w:rFonts w:hint="eastAsia" w:asciiTheme="minorEastAsia" w:hAnsiTheme="minorEastAsia" w:eastAsiaTheme="minorEastAsia" w:cstheme="minorEastAsia"/>
                <w:szCs w:val="21"/>
              </w:rPr>
            </w:pPr>
          </w:p>
        </w:tc>
      </w:tr>
      <w:tr w14:paraId="4F80A6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7A09164">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60F89A81">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13.3</w:t>
            </w:r>
            <w:r>
              <w:rPr>
                <w:rFonts w:hint="eastAsia" w:asciiTheme="minorEastAsia" w:hAnsiTheme="minorEastAsia" w:eastAsiaTheme="minorEastAsia" w:cstheme="minorEastAsia"/>
                <w:szCs w:val="21"/>
              </w:rPr>
              <w:t>款</w:t>
            </w:r>
          </w:p>
        </w:tc>
        <w:tc>
          <w:tcPr>
            <w:tcW w:w="1742" w:type="dxa"/>
            <w:vAlign w:val="center"/>
          </w:tcPr>
          <w:p w14:paraId="610CC5B2">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履约保证金退还时间及</w:t>
            </w:r>
            <w:r>
              <w:rPr>
                <w:rFonts w:hint="eastAsia" w:asciiTheme="minorEastAsia" w:hAnsiTheme="minorEastAsia" w:eastAsiaTheme="minorEastAsia" w:cstheme="minorEastAsia"/>
                <w:szCs w:val="21"/>
                <w:lang w:eastAsia="zh-CN"/>
              </w:rPr>
              <w:t>逾期退还的</w:t>
            </w:r>
            <w:r>
              <w:rPr>
                <w:rFonts w:hint="eastAsia" w:asciiTheme="minorEastAsia" w:hAnsiTheme="minorEastAsia" w:eastAsiaTheme="minorEastAsia" w:cstheme="minorEastAsia"/>
                <w:szCs w:val="21"/>
              </w:rPr>
              <w:t>违约金</w:t>
            </w:r>
          </w:p>
        </w:tc>
        <w:tc>
          <w:tcPr>
            <w:tcW w:w="5170" w:type="dxa"/>
            <w:vAlign w:val="center"/>
          </w:tcPr>
          <w:p w14:paraId="0AAA77D3">
            <w:pPr>
              <w:adjustRightInd w:val="0"/>
              <w:snapToGrid w:val="0"/>
              <w:jc w:val="left"/>
              <w:rPr>
                <w:rFonts w:hint="eastAsia" w:asciiTheme="minorEastAsia" w:hAnsiTheme="minorEastAsia" w:eastAsiaTheme="minorEastAsia" w:cstheme="minorEastAsia"/>
                <w:szCs w:val="21"/>
              </w:rPr>
            </w:pPr>
          </w:p>
        </w:tc>
      </w:tr>
      <w:tr w14:paraId="76521C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7A8F0861">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593F6B5A">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）项</w:t>
            </w:r>
          </w:p>
        </w:tc>
        <w:tc>
          <w:tcPr>
            <w:tcW w:w="1742" w:type="dxa"/>
            <w:vAlign w:val="center"/>
          </w:tcPr>
          <w:p w14:paraId="56BF9481">
            <w:pPr>
              <w:adjustRightInd w:val="0"/>
              <w:snapToGrid w:val="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运行监督、维修期限</w:t>
            </w:r>
          </w:p>
        </w:tc>
        <w:tc>
          <w:tcPr>
            <w:tcW w:w="5170" w:type="dxa"/>
            <w:vAlign w:val="center"/>
          </w:tcPr>
          <w:p w14:paraId="4EFD5B74">
            <w:pPr>
              <w:adjustRightInd w:val="0"/>
              <w:snapToGrid w:val="0"/>
              <w:jc w:val="left"/>
              <w:rPr>
                <w:rFonts w:hint="eastAsia" w:asciiTheme="minorEastAsia" w:hAnsiTheme="minorEastAsia" w:eastAsiaTheme="minorEastAsia" w:cstheme="minorEastAsia"/>
                <w:szCs w:val="21"/>
              </w:rPr>
            </w:pPr>
          </w:p>
        </w:tc>
      </w:tr>
      <w:tr w14:paraId="6BDD6C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6875E04C">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5767BEA9">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）项</w:t>
            </w:r>
          </w:p>
        </w:tc>
        <w:tc>
          <w:tcPr>
            <w:tcW w:w="1742" w:type="dxa"/>
            <w:vAlign w:val="center"/>
          </w:tcPr>
          <w:p w14:paraId="0E86723C">
            <w:pPr>
              <w:adjustRightInd w:val="0"/>
              <w:snapToGrid w:val="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货物回收的约定</w:t>
            </w:r>
          </w:p>
        </w:tc>
        <w:tc>
          <w:tcPr>
            <w:tcW w:w="5170" w:type="dxa"/>
            <w:vAlign w:val="center"/>
          </w:tcPr>
          <w:p w14:paraId="29E6341D">
            <w:pPr>
              <w:adjustRightInd w:val="0"/>
              <w:snapToGrid w:val="0"/>
              <w:jc w:val="left"/>
              <w:rPr>
                <w:rFonts w:hint="eastAsia" w:asciiTheme="minorEastAsia" w:hAnsiTheme="minorEastAsia" w:eastAsiaTheme="minorEastAsia" w:cstheme="minorEastAsia"/>
                <w:szCs w:val="21"/>
              </w:rPr>
            </w:pPr>
          </w:p>
        </w:tc>
      </w:tr>
      <w:tr w14:paraId="1FC212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8F9BD5E">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27B679F6">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6</w:t>
            </w:r>
            <w:r>
              <w:rPr>
                <w:rFonts w:hint="eastAsia" w:asciiTheme="minorEastAsia" w:hAnsiTheme="minorEastAsia" w:eastAsiaTheme="minorEastAsia" w:cstheme="minorEastAsia"/>
                <w:szCs w:val="21"/>
              </w:rPr>
              <w:t>）项</w:t>
            </w:r>
          </w:p>
        </w:tc>
        <w:tc>
          <w:tcPr>
            <w:tcW w:w="1742" w:type="dxa"/>
            <w:vAlign w:val="center"/>
          </w:tcPr>
          <w:p w14:paraId="1A396DF4">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乙方提供的其他服务</w:t>
            </w:r>
          </w:p>
        </w:tc>
        <w:tc>
          <w:tcPr>
            <w:tcW w:w="5170" w:type="dxa"/>
            <w:vAlign w:val="center"/>
          </w:tcPr>
          <w:p w14:paraId="2A2FFA27">
            <w:pPr>
              <w:adjustRightInd w:val="0"/>
              <w:snapToGrid w:val="0"/>
              <w:jc w:val="left"/>
              <w:rPr>
                <w:rFonts w:hint="eastAsia" w:asciiTheme="minorEastAsia" w:hAnsiTheme="minorEastAsia" w:eastAsiaTheme="minorEastAsia" w:cstheme="minorEastAsia"/>
                <w:szCs w:val="21"/>
              </w:rPr>
            </w:pPr>
          </w:p>
        </w:tc>
      </w:tr>
      <w:tr w14:paraId="1D30C5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F9328A2">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2D612C5E">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1款</w:t>
            </w:r>
          </w:p>
        </w:tc>
        <w:tc>
          <w:tcPr>
            <w:tcW w:w="1742" w:type="dxa"/>
            <w:vAlign w:val="center"/>
          </w:tcPr>
          <w:p w14:paraId="501C3595">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auto"/>
                <w:szCs w:val="21"/>
                <w:highlight w:val="none"/>
                <w:lang w:eastAsia="zh-CN"/>
              </w:rPr>
              <w:t>修理、重作、更换相关具体规定</w:t>
            </w:r>
          </w:p>
        </w:tc>
        <w:tc>
          <w:tcPr>
            <w:tcW w:w="5170" w:type="dxa"/>
            <w:vAlign w:val="center"/>
          </w:tcPr>
          <w:p w14:paraId="1DB8C919">
            <w:pPr>
              <w:adjustRightInd w:val="0"/>
              <w:snapToGrid w:val="0"/>
              <w:jc w:val="left"/>
              <w:rPr>
                <w:rFonts w:hint="eastAsia" w:asciiTheme="minorEastAsia" w:hAnsiTheme="minorEastAsia" w:eastAsiaTheme="minorEastAsia" w:cstheme="minorEastAsia"/>
                <w:szCs w:val="21"/>
              </w:rPr>
            </w:pPr>
          </w:p>
        </w:tc>
      </w:tr>
      <w:tr w14:paraId="51DD97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D625950">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60165F79">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.2（2）项</w:t>
            </w:r>
          </w:p>
        </w:tc>
        <w:tc>
          <w:tcPr>
            <w:tcW w:w="1742" w:type="dxa"/>
            <w:vAlign w:val="center"/>
          </w:tcPr>
          <w:p w14:paraId="30F704BC">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迟延交货赔偿费</w:t>
            </w:r>
          </w:p>
        </w:tc>
        <w:tc>
          <w:tcPr>
            <w:tcW w:w="5170" w:type="dxa"/>
            <w:vAlign w:val="center"/>
          </w:tcPr>
          <w:p w14:paraId="60A852BE">
            <w:pPr>
              <w:adjustRightInd w:val="0"/>
              <w:snapToGrid w:val="0"/>
              <w:jc w:val="left"/>
              <w:rPr>
                <w:rFonts w:hint="eastAsia" w:asciiTheme="minorEastAsia" w:hAnsiTheme="minorEastAsia" w:eastAsiaTheme="minorEastAsia" w:cstheme="minorEastAsia"/>
                <w:szCs w:val="21"/>
                <w:u w:val="single"/>
              </w:rPr>
            </w:pPr>
          </w:p>
        </w:tc>
      </w:tr>
      <w:tr w14:paraId="77239D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CC1E4E">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03795C2F">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3款</w:t>
            </w:r>
          </w:p>
        </w:tc>
        <w:tc>
          <w:tcPr>
            <w:tcW w:w="1742" w:type="dxa"/>
            <w:vAlign w:val="center"/>
          </w:tcPr>
          <w:p w14:paraId="736FEAD6">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逾期付款利息</w:t>
            </w:r>
          </w:p>
        </w:tc>
        <w:tc>
          <w:tcPr>
            <w:tcW w:w="5170" w:type="dxa"/>
            <w:vAlign w:val="center"/>
          </w:tcPr>
          <w:p w14:paraId="2F21F270">
            <w:pPr>
              <w:adjustRightInd w:val="0"/>
              <w:snapToGrid w:val="0"/>
              <w:jc w:val="left"/>
              <w:rPr>
                <w:rFonts w:hint="eastAsia" w:asciiTheme="minorEastAsia" w:hAnsiTheme="minorEastAsia" w:eastAsiaTheme="minorEastAsia" w:cstheme="minorEastAsia"/>
                <w:szCs w:val="21"/>
                <w:u w:val="single"/>
              </w:rPr>
            </w:pPr>
          </w:p>
        </w:tc>
      </w:tr>
      <w:tr w14:paraId="3D083A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022CB5BC">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08AD2EDD">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第1</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.4</w:t>
            </w:r>
            <w:r>
              <w:rPr>
                <w:rFonts w:hint="eastAsia" w:asciiTheme="minorEastAsia" w:hAnsiTheme="minorEastAsia" w:eastAsiaTheme="minorEastAsia" w:cstheme="minorEastAsia"/>
                <w:szCs w:val="21"/>
                <w:lang w:val="en-US" w:eastAsia="zh-CN"/>
              </w:rPr>
              <w:t>款</w:t>
            </w:r>
          </w:p>
        </w:tc>
        <w:tc>
          <w:tcPr>
            <w:tcW w:w="1742" w:type="dxa"/>
            <w:tcBorders>
              <w:left w:val="single" w:color="auto" w:sz="2" w:space="0"/>
              <w:bottom w:val="single" w:color="auto" w:sz="2" w:space="0"/>
              <w:right w:val="single" w:color="auto" w:sz="2" w:space="0"/>
            </w:tcBorders>
            <w:vAlign w:val="center"/>
          </w:tcPr>
          <w:p w14:paraId="07518A11">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其他违约责任</w:t>
            </w:r>
          </w:p>
        </w:tc>
        <w:tc>
          <w:tcPr>
            <w:tcW w:w="5170" w:type="dxa"/>
            <w:tcBorders>
              <w:left w:val="single" w:color="auto" w:sz="2" w:space="0"/>
              <w:bottom w:val="single" w:color="auto" w:sz="2" w:space="0"/>
            </w:tcBorders>
            <w:vAlign w:val="center"/>
          </w:tcPr>
          <w:p w14:paraId="14CDF2CB">
            <w:pPr>
              <w:adjustRightInd w:val="0"/>
              <w:snapToGrid w:val="0"/>
              <w:jc w:val="left"/>
              <w:rPr>
                <w:rFonts w:hint="eastAsia" w:asciiTheme="minorEastAsia" w:hAnsiTheme="minorEastAsia" w:eastAsiaTheme="minorEastAsia" w:cstheme="minorEastAsia"/>
                <w:szCs w:val="21"/>
                <w:u w:val="single"/>
              </w:rPr>
            </w:pPr>
          </w:p>
        </w:tc>
      </w:tr>
      <w:tr w14:paraId="72CA93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5287626D">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21756769">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w:t>
            </w:r>
            <w:r>
              <w:rPr>
                <w:rFonts w:hint="eastAsia" w:asciiTheme="minorEastAsia" w:hAnsiTheme="minorEastAsia" w:eastAsiaTheme="minorEastAsia" w:cstheme="minorEastAsia"/>
                <w:szCs w:val="21"/>
                <w:lang w:val="en-US" w:eastAsia="zh-CN"/>
              </w:rPr>
              <w:t>19</w:t>
            </w: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val="en-US" w:eastAsia="zh-CN"/>
              </w:rPr>
              <w:t>款</w:t>
            </w:r>
          </w:p>
        </w:tc>
        <w:tc>
          <w:tcPr>
            <w:tcW w:w="1742" w:type="dxa"/>
            <w:tcBorders>
              <w:top w:val="single" w:color="auto" w:sz="2" w:space="0"/>
              <w:left w:val="single" w:color="auto" w:sz="2" w:space="0"/>
              <w:right w:val="single" w:color="auto" w:sz="2" w:space="0"/>
            </w:tcBorders>
            <w:vAlign w:val="center"/>
          </w:tcPr>
          <w:p w14:paraId="1BED7DC6">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解决争议的方法</w:t>
            </w:r>
          </w:p>
        </w:tc>
        <w:tc>
          <w:tcPr>
            <w:tcW w:w="5170" w:type="dxa"/>
            <w:tcBorders>
              <w:top w:val="single" w:color="auto" w:sz="2" w:space="0"/>
              <w:left w:val="single" w:color="auto" w:sz="2" w:space="0"/>
            </w:tcBorders>
            <w:vAlign w:val="center"/>
          </w:tcPr>
          <w:p w14:paraId="1B919B77">
            <w:pPr>
              <w:autoSpaceDE w:val="0"/>
              <w:autoSpaceDN w:val="0"/>
              <w:adjustRightInd w:val="0"/>
              <w:snapToGrid w:val="0"/>
              <w:spacing w:line="400" w:lineRule="exact"/>
              <w:jc w:val="left"/>
              <w:rPr>
                <w:rFonts w:hint="eastAsia" w:asciiTheme="minorEastAsia" w:hAnsiTheme="minorEastAsia" w:eastAsiaTheme="minorEastAsia" w:cstheme="minorEastAsia"/>
                <w:b w:val="0"/>
                <w:bCs w:val="0"/>
                <w:iCs/>
                <w:szCs w:val="21"/>
              </w:rPr>
            </w:pPr>
            <w:r>
              <w:rPr>
                <w:rFonts w:hint="eastAsia" w:asciiTheme="minorEastAsia" w:hAnsiTheme="minorEastAsia" w:eastAsiaTheme="minorEastAsia" w:cstheme="minorEastAsia"/>
                <w:b w:val="0"/>
                <w:bCs w:val="0"/>
                <w:iCs/>
                <w:szCs w:val="21"/>
              </w:rPr>
              <w:t>因本合同及合同有关事项发生的争议，按下列第</w:t>
            </w:r>
            <w:r>
              <w:rPr>
                <w:rFonts w:hint="eastAsia" w:asciiTheme="minorEastAsia" w:hAnsiTheme="minorEastAsia" w:eastAsiaTheme="minorEastAsia" w:cstheme="minorEastAsia"/>
                <w:b w:val="0"/>
                <w:bCs w:val="0"/>
                <w:iCs/>
                <w:szCs w:val="21"/>
                <w:u w:val="single"/>
              </w:rPr>
              <w:t xml:space="preserve">   </w:t>
            </w:r>
            <w:r>
              <w:rPr>
                <w:rFonts w:hint="eastAsia" w:asciiTheme="minorEastAsia" w:hAnsiTheme="minorEastAsia" w:eastAsiaTheme="minorEastAsia" w:cstheme="minorEastAsia"/>
                <w:b w:val="0"/>
                <w:bCs w:val="0"/>
                <w:iCs/>
                <w:szCs w:val="21"/>
              </w:rPr>
              <w:t>种方式解决：</w:t>
            </w:r>
          </w:p>
          <w:p w14:paraId="22146B99">
            <w:pPr>
              <w:autoSpaceDE w:val="0"/>
              <w:autoSpaceDN w:val="0"/>
              <w:adjustRightInd w:val="0"/>
              <w:snapToGrid w:val="0"/>
              <w:spacing w:line="400" w:lineRule="exact"/>
              <w:jc w:val="left"/>
              <w:rPr>
                <w:rFonts w:hint="eastAsia" w:asciiTheme="minorEastAsia" w:hAnsiTheme="minorEastAsia" w:eastAsiaTheme="minorEastAsia" w:cstheme="minorEastAsia"/>
                <w:b w:val="0"/>
                <w:bCs w:val="0"/>
                <w:iCs/>
                <w:szCs w:val="21"/>
              </w:rPr>
            </w:pPr>
            <w:r>
              <w:rPr>
                <w:rFonts w:hint="eastAsia" w:asciiTheme="minorEastAsia" w:hAnsiTheme="minorEastAsia" w:eastAsiaTheme="minorEastAsia" w:cstheme="minorEastAsia"/>
                <w:b w:val="0"/>
                <w:bCs w:val="0"/>
                <w:iCs/>
                <w:szCs w:val="21"/>
              </w:rPr>
              <w:t>（1）向</w:t>
            </w:r>
            <w:r>
              <w:rPr>
                <w:rFonts w:hint="eastAsia" w:asciiTheme="minorEastAsia" w:hAnsiTheme="minorEastAsia" w:eastAsiaTheme="minorEastAsia" w:cstheme="minorEastAsia"/>
                <w:b w:val="0"/>
                <w:bCs w:val="0"/>
                <w:iCs/>
                <w:szCs w:val="21"/>
                <w:u w:val="single"/>
              </w:rPr>
              <w:t xml:space="preserve">                    </w:t>
            </w:r>
            <w:r>
              <w:rPr>
                <w:rFonts w:hint="eastAsia" w:asciiTheme="minorEastAsia" w:hAnsiTheme="minorEastAsia" w:eastAsiaTheme="minorEastAsia" w:cstheme="minorEastAsia"/>
                <w:b w:val="0"/>
                <w:bCs w:val="0"/>
                <w:iCs/>
                <w:szCs w:val="21"/>
              </w:rPr>
              <w:t>仲裁委员会申请仲裁，仲裁地点为</w:t>
            </w:r>
            <w:r>
              <w:rPr>
                <w:rFonts w:hint="eastAsia" w:asciiTheme="minorEastAsia" w:hAnsiTheme="minorEastAsia" w:eastAsiaTheme="minorEastAsia" w:cstheme="minorEastAsia"/>
                <w:b w:val="0"/>
                <w:bCs w:val="0"/>
                <w:iCs/>
                <w:szCs w:val="21"/>
                <w:u w:val="single"/>
              </w:rPr>
              <w:t xml:space="preserve">           </w:t>
            </w:r>
            <w:r>
              <w:rPr>
                <w:rFonts w:hint="eastAsia" w:asciiTheme="minorEastAsia" w:hAnsiTheme="minorEastAsia" w:eastAsiaTheme="minorEastAsia" w:cstheme="minorEastAsia"/>
                <w:b w:val="0"/>
                <w:bCs w:val="0"/>
                <w:iCs/>
                <w:szCs w:val="21"/>
              </w:rPr>
              <w:t>；</w:t>
            </w:r>
          </w:p>
          <w:p w14:paraId="195DFD0A">
            <w:pPr>
              <w:adjustRightInd w:val="0"/>
              <w:snapToGrid w:val="0"/>
              <w:ind w:firstLine="0" w:firstLineChars="0"/>
              <w:jc w:val="left"/>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b w:val="0"/>
                <w:bCs w:val="0"/>
                <w:iCs/>
                <w:szCs w:val="21"/>
              </w:rPr>
              <w:t>（2）向</w:t>
            </w:r>
            <w:r>
              <w:rPr>
                <w:rFonts w:hint="eastAsia" w:asciiTheme="minorEastAsia" w:hAnsiTheme="minorEastAsia" w:eastAsiaTheme="minorEastAsia" w:cstheme="minorEastAsia"/>
                <w:b w:val="0"/>
                <w:bCs w:val="0"/>
                <w:iCs/>
                <w:szCs w:val="21"/>
                <w:u w:val="single"/>
              </w:rPr>
              <w:t xml:space="preserve">                    </w:t>
            </w:r>
            <w:r>
              <w:rPr>
                <w:rFonts w:hint="eastAsia" w:asciiTheme="minorEastAsia" w:hAnsiTheme="minorEastAsia" w:eastAsiaTheme="minorEastAsia" w:cstheme="minorEastAsia"/>
                <w:b w:val="0"/>
                <w:bCs w:val="0"/>
                <w:iCs/>
                <w:szCs w:val="21"/>
              </w:rPr>
              <w:t>人民法院起诉。</w:t>
            </w:r>
          </w:p>
        </w:tc>
      </w:tr>
      <w:tr w14:paraId="56FB2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3BBDE186">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第二节</w:t>
            </w:r>
          </w:p>
          <w:p w14:paraId="06F62B57">
            <w:pPr>
              <w:adjustRightInd w:val="0"/>
              <w:snapToGri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第2</w:t>
            </w:r>
            <w:r>
              <w:rPr>
                <w:rFonts w:hint="eastAsia" w:asciiTheme="minorEastAsia" w:hAnsiTheme="minorEastAsia" w:eastAsiaTheme="minorEastAsia" w:cstheme="minorEastAsia"/>
                <w:szCs w:val="21"/>
                <w:lang w:val="en-US" w:eastAsia="zh-CN"/>
              </w:rPr>
              <w:t>3.1</w:t>
            </w:r>
            <w:r>
              <w:rPr>
                <w:rFonts w:hint="eastAsia" w:asciiTheme="minorEastAsia" w:hAnsiTheme="minorEastAsia" w:eastAsiaTheme="minorEastAsia" w:cstheme="minorEastAsia"/>
                <w:szCs w:val="21"/>
                <w:lang w:eastAsia="zh-CN"/>
              </w:rPr>
              <w:t>款</w:t>
            </w:r>
          </w:p>
        </w:tc>
        <w:tc>
          <w:tcPr>
            <w:tcW w:w="1742" w:type="dxa"/>
            <w:vAlign w:val="center"/>
          </w:tcPr>
          <w:p w14:paraId="78C79313">
            <w:pPr>
              <w:adjustRightInd w:val="0"/>
              <w:snapToGrid w:val="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color w:val="auto"/>
                <w:szCs w:val="21"/>
                <w:highlight w:val="none"/>
                <w:lang w:eastAsia="zh-CN"/>
              </w:rPr>
              <w:t>其他专用条款</w:t>
            </w:r>
          </w:p>
        </w:tc>
        <w:tc>
          <w:tcPr>
            <w:tcW w:w="5170" w:type="dxa"/>
            <w:vAlign w:val="center"/>
          </w:tcPr>
          <w:p w14:paraId="7DECED6A">
            <w:pPr>
              <w:adjustRightInd w:val="0"/>
              <w:snapToGrid w:val="0"/>
              <w:jc w:val="left"/>
              <w:rPr>
                <w:rFonts w:hint="eastAsia" w:asciiTheme="minorEastAsia" w:hAnsiTheme="minorEastAsia" w:eastAsiaTheme="minorEastAsia" w:cstheme="minorEastAsia"/>
                <w:szCs w:val="21"/>
                <w:lang w:val="en-US" w:eastAsia="zh-CN"/>
              </w:rPr>
            </w:pPr>
          </w:p>
        </w:tc>
      </w:tr>
    </w:tbl>
    <w:p w14:paraId="65CFE09D">
      <w:pPr>
        <w:widowControl/>
        <w:wordWrap w:val="0"/>
        <w:snapToGrid w:val="0"/>
        <w:spacing w:line="460" w:lineRule="exact"/>
        <w:ind w:firstLine="4320" w:firstLineChars="1800"/>
        <w:jc w:val="left"/>
        <w:rPr>
          <w:rFonts w:hint="eastAsia" w:ascii="宋体" w:hAnsi="宋体" w:eastAsia="宋体" w:cs="宋体"/>
          <w:color w:val="auto"/>
          <w:kern w:val="0"/>
          <w:sz w:val="24"/>
        </w:rPr>
      </w:pPr>
    </w:p>
    <w:p w14:paraId="7E1411AF">
      <w:pPr>
        <w:numPr>
          <w:ilvl w:val="0"/>
          <w:numId w:val="0"/>
        </w:numPr>
        <w:spacing w:line="500" w:lineRule="exact"/>
        <w:jc w:val="center"/>
        <w:rPr>
          <w:rFonts w:hint="eastAsia" w:ascii="宋体" w:hAnsi="宋体" w:eastAsia="宋体" w:cs="宋体"/>
          <w:b/>
          <w:bCs/>
          <w:color w:val="auto"/>
          <w:kern w:val="44"/>
          <w:sz w:val="32"/>
          <w:szCs w:val="32"/>
          <w:lang w:val="en-US" w:eastAsia="zh-CN" w:bidi="ar-SA"/>
        </w:rPr>
      </w:pPr>
      <w:r>
        <w:rPr>
          <w:rFonts w:hint="eastAsia" w:ascii="宋体" w:hAnsi="宋体" w:eastAsia="宋体" w:cs="宋体"/>
          <w:color w:val="auto"/>
          <w:sz w:val="24"/>
        </w:rPr>
        <w:br w:type="page"/>
      </w:r>
      <w:r>
        <w:rPr>
          <w:rFonts w:hint="eastAsia" w:ascii="宋体" w:hAnsi="宋体" w:eastAsia="宋体" w:cs="宋体"/>
          <w:b/>
          <w:bCs/>
          <w:color w:val="auto"/>
          <w:kern w:val="44"/>
          <w:sz w:val="32"/>
          <w:szCs w:val="32"/>
          <w:lang w:val="en-US" w:eastAsia="zh-CN" w:bidi="ar-SA"/>
        </w:rPr>
        <w:t>第六章  附件--响应文件格式</w:t>
      </w:r>
    </w:p>
    <w:p w14:paraId="04A7FF61">
      <w:pPr>
        <w:widowControl/>
        <w:spacing w:line="460" w:lineRule="atLeast"/>
        <w:ind w:firstLine="1440" w:firstLineChars="600"/>
        <w:rPr>
          <w:rFonts w:hint="eastAsia" w:ascii="宋体" w:hAnsi="宋体" w:eastAsia="宋体" w:cs="宋体"/>
          <w:color w:val="auto"/>
          <w:kern w:val="0"/>
          <w:sz w:val="24"/>
        </w:rPr>
      </w:pPr>
    </w:p>
    <w:tbl>
      <w:tblPr>
        <w:tblStyle w:val="15"/>
        <w:tblW w:w="8633" w:type="dxa"/>
        <w:jc w:val="center"/>
        <w:shd w:val="clear" w:color="auto" w:fill="FFFFFF"/>
        <w:tblLayout w:type="fixed"/>
        <w:tblCellMar>
          <w:top w:w="0" w:type="dxa"/>
          <w:left w:w="0" w:type="dxa"/>
          <w:bottom w:w="0" w:type="dxa"/>
          <w:right w:w="0" w:type="dxa"/>
        </w:tblCellMar>
      </w:tblPr>
      <w:tblGrid>
        <w:gridCol w:w="8633"/>
      </w:tblGrid>
      <w:tr w14:paraId="67DEBD39">
        <w:tblPrEx>
          <w:shd w:val="clear" w:color="auto" w:fill="FFFFFF"/>
          <w:tblCellMar>
            <w:top w:w="0" w:type="dxa"/>
            <w:left w:w="0" w:type="dxa"/>
            <w:bottom w:w="0" w:type="dxa"/>
            <w:right w:w="0" w:type="dxa"/>
          </w:tblCellMar>
        </w:tblPrEx>
        <w:trPr>
          <w:trHeight w:val="193" w:hRule="atLeast"/>
          <w:jc w:val="center"/>
        </w:trPr>
        <w:tc>
          <w:tcPr>
            <w:tcW w:w="86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1AC4214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注释：</w:t>
            </w:r>
          </w:p>
          <w:p w14:paraId="76EE65DE">
            <w:pPr>
              <w:widowControl/>
              <w:snapToGrid w:val="0"/>
              <w:spacing w:line="400" w:lineRule="exact"/>
              <w:jc w:val="left"/>
              <w:rPr>
                <w:rFonts w:hint="eastAsia" w:ascii="宋体" w:hAnsi="宋体" w:eastAsia="宋体" w:cs="宋体"/>
                <w:color w:val="auto"/>
                <w:kern w:val="0"/>
                <w:sz w:val="28"/>
                <w:szCs w:val="28"/>
              </w:rPr>
            </w:pPr>
            <w:r>
              <w:rPr>
                <w:rFonts w:hint="eastAsia" w:ascii="宋体" w:hAnsi="宋体" w:eastAsia="宋体" w:cs="宋体"/>
                <w:color w:val="auto"/>
                <w:kern w:val="0"/>
                <w:sz w:val="24"/>
                <w:lang w:eastAsia="zh-CN"/>
              </w:rPr>
              <w:t>《响应文件格式》是供应商的部分响应文件格式和签订合同时所需文件的格式。供应商应按照这些格式文件制作响应文件。</w:t>
            </w:r>
          </w:p>
        </w:tc>
      </w:tr>
    </w:tbl>
    <w:p w14:paraId="3A7AF4FC">
      <w:pPr>
        <w:widowControl/>
        <w:spacing w:line="460" w:lineRule="atLeast"/>
        <w:ind w:firstLine="643"/>
        <w:jc w:val="center"/>
        <w:rPr>
          <w:rFonts w:hint="eastAsia" w:ascii="宋体" w:hAnsi="宋体" w:eastAsia="宋体" w:cs="宋体"/>
          <w:b/>
          <w:bCs/>
          <w:color w:val="auto"/>
          <w:kern w:val="0"/>
          <w:sz w:val="32"/>
          <w:szCs w:val="32"/>
        </w:rPr>
      </w:pPr>
    </w:p>
    <w:p w14:paraId="36358FB2">
      <w:pPr>
        <w:widowControl/>
        <w:spacing w:line="460" w:lineRule="atLeast"/>
        <w:ind w:firstLine="643"/>
        <w:jc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目    </w:t>
      </w:r>
      <w:r>
        <w:rPr>
          <w:rFonts w:hint="eastAsia" w:ascii="宋体" w:hAnsi="宋体" w:eastAsia="宋体" w:cs="宋体"/>
          <w:b/>
          <w:bCs/>
          <w:color w:val="auto"/>
          <w:kern w:val="0"/>
          <w:sz w:val="32"/>
        </w:rPr>
        <w:t> </w:t>
      </w:r>
      <w:r>
        <w:rPr>
          <w:rFonts w:hint="eastAsia" w:ascii="宋体" w:hAnsi="宋体" w:eastAsia="宋体" w:cs="宋体"/>
          <w:b/>
          <w:bCs/>
          <w:color w:val="auto"/>
          <w:kern w:val="0"/>
          <w:sz w:val="32"/>
          <w:szCs w:val="32"/>
        </w:rPr>
        <w:t>录</w:t>
      </w:r>
    </w:p>
    <w:p w14:paraId="4C1AB68D">
      <w:pPr>
        <w:pStyle w:val="13"/>
        <w:ind w:firstLine="210"/>
        <w:rPr>
          <w:rFonts w:hint="eastAsia" w:ascii="宋体" w:hAnsi="宋体" w:eastAsia="宋体" w:cs="宋体"/>
          <w:color w:val="auto"/>
        </w:rPr>
      </w:pPr>
    </w:p>
    <w:p w14:paraId="5685E07B">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附件1 响应</w:t>
      </w:r>
      <w:r>
        <w:rPr>
          <w:rFonts w:hint="eastAsia" w:ascii="宋体" w:hAnsi="宋体" w:eastAsia="宋体" w:cs="宋体"/>
          <w:color w:val="auto"/>
          <w:kern w:val="0"/>
          <w:sz w:val="24"/>
          <w:lang w:val="en-US" w:eastAsia="zh-CN"/>
        </w:rPr>
        <w:t>性</w:t>
      </w:r>
      <w:r>
        <w:rPr>
          <w:rFonts w:hint="eastAsia" w:ascii="宋体" w:hAnsi="宋体" w:eastAsia="宋体" w:cs="宋体"/>
          <w:color w:val="auto"/>
          <w:kern w:val="0"/>
          <w:sz w:val="24"/>
          <w:lang w:eastAsia="zh-CN"/>
        </w:rPr>
        <w:t>文件封面（格式）</w:t>
      </w:r>
    </w:p>
    <w:p w14:paraId="0E12B200">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附件2 询价申请及声明（格式）</w:t>
      </w:r>
    </w:p>
    <w:p w14:paraId="02F9C928">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附件3 开标一览表（格式）</w:t>
      </w:r>
    </w:p>
    <w:p w14:paraId="3B48C0AF">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附件4 报价明细表（格式）</w:t>
      </w:r>
    </w:p>
    <w:p w14:paraId="3FB665BA">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附件5 产品质量及售后服务承诺</w:t>
      </w:r>
    </w:p>
    <w:p w14:paraId="244B7A1C">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附件6 技术响应表（格式）</w:t>
      </w:r>
    </w:p>
    <w:p w14:paraId="1FA0D860">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附件7 商务响应表（格式）</w:t>
      </w:r>
    </w:p>
    <w:p w14:paraId="1723E45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附件8 法定代表人身份证明（格式）</w:t>
      </w:r>
    </w:p>
    <w:p w14:paraId="614AC166">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附件9 法定代表人授权书（格式）</w:t>
      </w:r>
    </w:p>
    <w:p w14:paraId="47E18975">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附件10</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eastAsia="zh-CN"/>
        </w:rPr>
        <w:t>证明文件</w:t>
      </w:r>
    </w:p>
    <w:p w14:paraId="60DFA91D">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附件1</w:t>
      </w:r>
      <w:r>
        <w:rPr>
          <w:rFonts w:hint="eastAsia" w:ascii="宋体" w:hAnsi="宋体" w:eastAsia="宋体" w:cs="宋体"/>
          <w:color w:val="auto"/>
          <w:kern w:val="0"/>
          <w:sz w:val="24"/>
          <w:lang w:val="en-US" w:eastAsia="zh-CN"/>
        </w:rPr>
        <w:t xml:space="preserve">1 </w:t>
      </w:r>
      <w:r>
        <w:rPr>
          <w:rFonts w:hint="eastAsia" w:ascii="宋体" w:hAnsi="宋体" w:eastAsia="宋体" w:cs="宋体"/>
          <w:color w:val="auto"/>
          <w:kern w:val="0"/>
          <w:sz w:val="24"/>
          <w:lang w:eastAsia="zh-CN"/>
        </w:rPr>
        <w:t>抵制商业贿赂承诺（格式）</w:t>
      </w:r>
    </w:p>
    <w:p w14:paraId="2A12A088">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附件1</w:t>
      </w:r>
      <w:r>
        <w:rPr>
          <w:rFonts w:hint="eastAsia" w:ascii="宋体" w:hAnsi="宋体" w:eastAsia="宋体" w:cs="宋体"/>
          <w:color w:val="auto"/>
          <w:kern w:val="0"/>
          <w:sz w:val="24"/>
          <w:lang w:val="en-US" w:eastAsia="zh-CN"/>
        </w:rPr>
        <w:t xml:space="preserve">2 </w:t>
      </w:r>
      <w:r>
        <w:rPr>
          <w:rFonts w:hint="eastAsia" w:ascii="宋体" w:hAnsi="宋体" w:eastAsia="宋体" w:cs="宋体"/>
          <w:color w:val="auto"/>
          <w:kern w:val="0"/>
          <w:sz w:val="24"/>
          <w:lang w:eastAsia="zh-CN"/>
        </w:rPr>
        <w:t>政府采购政策</w:t>
      </w:r>
    </w:p>
    <w:p w14:paraId="24CE2BB7">
      <w:pPr>
        <w:pStyle w:val="11"/>
        <w:rPr>
          <w:rFonts w:hint="eastAsia"/>
          <w:color w:val="auto"/>
          <w:lang w:eastAsia="zh-CN"/>
        </w:rPr>
      </w:pPr>
    </w:p>
    <w:p w14:paraId="2E4E4143">
      <w:pPr>
        <w:widowControl/>
        <w:snapToGrid w:val="0"/>
        <w:spacing w:line="400" w:lineRule="exact"/>
        <w:jc w:val="left"/>
        <w:rPr>
          <w:rFonts w:hint="eastAsia" w:ascii="宋体" w:hAnsi="宋体" w:eastAsia="宋体" w:cs="宋体"/>
          <w:color w:val="auto"/>
          <w:kern w:val="0"/>
          <w:sz w:val="24"/>
          <w:lang w:eastAsia="zh-CN"/>
        </w:rPr>
      </w:pPr>
    </w:p>
    <w:p w14:paraId="65A5BCD9">
      <w:pPr>
        <w:widowControl/>
        <w:snapToGrid w:val="0"/>
        <w:spacing w:line="400" w:lineRule="exact"/>
        <w:jc w:val="left"/>
        <w:rPr>
          <w:rFonts w:hint="eastAsia" w:ascii="宋体" w:hAnsi="宋体" w:eastAsia="宋体" w:cs="宋体"/>
          <w:color w:val="auto"/>
          <w:kern w:val="0"/>
          <w:sz w:val="24"/>
          <w:lang w:eastAsia="zh-CN"/>
        </w:rPr>
      </w:pPr>
    </w:p>
    <w:p w14:paraId="1F639E59">
      <w:pPr>
        <w:widowControl/>
        <w:snapToGrid w:val="0"/>
        <w:spacing w:line="400" w:lineRule="exact"/>
        <w:jc w:val="left"/>
        <w:rPr>
          <w:rFonts w:hint="eastAsia" w:ascii="宋体" w:hAnsi="宋体" w:eastAsia="宋体" w:cs="宋体"/>
          <w:color w:val="auto"/>
          <w:kern w:val="0"/>
          <w:sz w:val="24"/>
          <w:lang w:eastAsia="zh-CN"/>
        </w:rPr>
      </w:pPr>
    </w:p>
    <w:p w14:paraId="6DA3057B">
      <w:pPr>
        <w:widowControl/>
        <w:snapToGrid w:val="0"/>
        <w:spacing w:line="400" w:lineRule="exact"/>
        <w:jc w:val="left"/>
        <w:rPr>
          <w:rFonts w:hint="eastAsia" w:ascii="宋体" w:hAnsi="宋体" w:eastAsia="宋体" w:cs="宋体"/>
          <w:color w:val="auto"/>
          <w:kern w:val="0"/>
          <w:sz w:val="24"/>
          <w:lang w:eastAsia="zh-CN"/>
        </w:rPr>
      </w:pPr>
    </w:p>
    <w:p w14:paraId="21E8DFFF">
      <w:pPr>
        <w:widowControl/>
        <w:snapToGrid w:val="0"/>
        <w:spacing w:line="400" w:lineRule="exact"/>
        <w:jc w:val="left"/>
        <w:rPr>
          <w:rFonts w:hint="eastAsia" w:ascii="宋体" w:hAnsi="宋体" w:eastAsia="宋体" w:cs="宋体"/>
          <w:color w:val="auto"/>
          <w:kern w:val="0"/>
          <w:sz w:val="24"/>
          <w:lang w:eastAsia="zh-CN"/>
        </w:rPr>
      </w:pPr>
    </w:p>
    <w:p w14:paraId="63910EEF">
      <w:pPr>
        <w:widowControl/>
        <w:snapToGrid w:val="0"/>
        <w:spacing w:line="400" w:lineRule="exact"/>
        <w:jc w:val="left"/>
        <w:rPr>
          <w:rFonts w:hint="eastAsia" w:ascii="宋体" w:hAnsi="宋体" w:eastAsia="宋体" w:cs="宋体"/>
          <w:color w:val="auto"/>
          <w:kern w:val="0"/>
          <w:sz w:val="24"/>
          <w:lang w:eastAsia="zh-CN"/>
        </w:rPr>
      </w:pPr>
    </w:p>
    <w:p w14:paraId="269524D3">
      <w:pPr>
        <w:pStyle w:val="6"/>
        <w:rPr>
          <w:rFonts w:hint="eastAsia"/>
          <w:color w:val="auto"/>
          <w:lang w:eastAsia="zh-CN"/>
        </w:rPr>
      </w:pPr>
    </w:p>
    <w:p w14:paraId="7A4050AC">
      <w:pPr>
        <w:widowControl/>
        <w:snapToGrid w:val="0"/>
        <w:spacing w:line="400" w:lineRule="exact"/>
        <w:jc w:val="left"/>
        <w:rPr>
          <w:rFonts w:hint="eastAsia" w:ascii="宋体" w:hAnsi="宋体" w:eastAsia="宋体" w:cs="宋体"/>
          <w:color w:val="auto"/>
          <w:kern w:val="0"/>
          <w:sz w:val="24"/>
          <w:lang w:eastAsia="zh-CN"/>
        </w:rPr>
      </w:pPr>
    </w:p>
    <w:p w14:paraId="702DF9C2">
      <w:pPr>
        <w:widowControl/>
        <w:snapToGrid w:val="0"/>
        <w:spacing w:line="400" w:lineRule="exact"/>
        <w:jc w:val="left"/>
        <w:rPr>
          <w:rFonts w:hint="eastAsia" w:ascii="宋体" w:hAnsi="宋体" w:eastAsia="宋体" w:cs="宋体"/>
          <w:color w:val="auto"/>
          <w:kern w:val="0"/>
          <w:sz w:val="24"/>
          <w:lang w:eastAsia="zh-CN"/>
        </w:rPr>
      </w:pPr>
    </w:p>
    <w:p w14:paraId="7882D4A5">
      <w:pPr>
        <w:widowControl/>
        <w:snapToGrid w:val="0"/>
        <w:spacing w:line="400" w:lineRule="exact"/>
        <w:jc w:val="left"/>
        <w:rPr>
          <w:rFonts w:hint="eastAsia" w:ascii="宋体" w:hAnsi="宋体" w:eastAsia="宋体" w:cs="宋体"/>
          <w:color w:val="auto"/>
          <w:kern w:val="0"/>
          <w:sz w:val="24"/>
          <w:lang w:eastAsia="zh-CN"/>
        </w:rPr>
      </w:pPr>
    </w:p>
    <w:p w14:paraId="7E2CD3A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b/>
          <w:bCs/>
          <w:color w:val="auto"/>
          <w:kern w:val="0"/>
          <w:sz w:val="24"/>
          <w:lang w:eastAsia="zh-CN"/>
        </w:rPr>
        <w:t xml:space="preserve">附件1  </w:t>
      </w:r>
      <w:r>
        <w:rPr>
          <w:rFonts w:hint="eastAsia" w:ascii="宋体" w:hAnsi="宋体" w:eastAsia="宋体" w:cs="宋体"/>
          <w:color w:val="auto"/>
          <w:kern w:val="0"/>
          <w:sz w:val="24"/>
          <w:lang w:eastAsia="zh-CN"/>
        </w:rPr>
        <w:t xml:space="preserve">  </w:t>
      </w:r>
    </w:p>
    <w:p w14:paraId="4F7C4744">
      <w:pPr>
        <w:widowControl/>
        <w:snapToGrid w:val="0"/>
        <w:spacing w:line="400" w:lineRule="exact"/>
        <w:jc w:val="center"/>
        <w:rPr>
          <w:rFonts w:hint="eastAsia" w:ascii="宋体" w:hAnsi="宋体" w:eastAsia="宋体" w:cs="宋体"/>
          <w:color w:val="auto"/>
          <w:kern w:val="0"/>
          <w:sz w:val="24"/>
          <w:lang w:eastAsia="zh-CN"/>
        </w:rPr>
      </w:pPr>
    </w:p>
    <w:p w14:paraId="0EC98C70">
      <w:pPr>
        <w:widowControl/>
        <w:snapToGrid w:val="0"/>
        <w:spacing w:line="400" w:lineRule="exact"/>
        <w:jc w:val="center"/>
        <w:rPr>
          <w:rFonts w:hint="eastAsia" w:ascii="宋体" w:hAnsi="宋体" w:eastAsia="宋体" w:cs="宋体"/>
          <w:color w:val="auto"/>
          <w:kern w:val="0"/>
          <w:sz w:val="24"/>
          <w:lang w:eastAsia="zh-CN"/>
        </w:rPr>
      </w:pPr>
    </w:p>
    <w:p w14:paraId="31E18C6A">
      <w:pPr>
        <w:widowControl/>
        <w:wordWrap w:val="0"/>
        <w:snapToGrid w:val="0"/>
        <w:spacing w:line="460" w:lineRule="exact"/>
        <w:jc w:val="left"/>
        <w:outlineLvl w:val="1"/>
        <w:rPr>
          <w:rFonts w:hint="eastAsia" w:ascii="宋体" w:hAnsi="宋体" w:eastAsia="宋体" w:cs="宋体"/>
          <w:b/>
          <w:bCs/>
          <w:color w:val="auto"/>
          <w:kern w:val="0"/>
          <w:sz w:val="24"/>
        </w:rPr>
      </w:pPr>
    </w:p>
    <w:p w14:paraId="2E763B40">
      <w:pPr>
        <w:widowControl/>
        <w:wordWrap w:val="0"/>
        <w:snapToGrid w:val="0"/>
        <w:spacing w:line="460" w:lineRule="exact"/>
        <w:jc w:val="center"/>
        <w:outlineLvl w:val="1"/>
        <w:rPr>
          <w:rFonts w:hint="eastAsia" w:ascii="宋体" w:hAnsi="宋体" w:eastAsia="宋体" w:cs="宋体"/>
          <w:b/>
          <w:bCs/>
          <w:color w:val="auto"/>
          <w:kern w:val="0"/>
          <w:sz w:val="24"/>
        </w:rPr>
      </w:pPr>
      <w:r>
        <w:rPr>
          <w:rFonts w:hint="eastAsia" w:ascii="宋体" w:hAnsi="宋体" w:eastAsia="宋体" w:cs="宋体"/>
          <w:b/>
          <w:bCs/>
          <w:color w:val="auto"/>
          <w:kern w:val="0"/>
          <w:sz w:val="24"/>
          <w:lang w:eastAsia="zh-CN"/>
        </w:rPr>
        <w:t>响应</w:t>
      </w:r>
      <w:r>
        <w:rPr>
          <w:rFonts w:hint="eastAsia" w:ascii="宋体" w:hAnsi="宋体" w:eastAsia="宋体" w:cs="宋体"/>
          <w:b/>
          <w:bCs/>
          <w:color w:val="auto"/>
          <w:kern w:val="0"/>
          <w:sz w:val="24"/>
          <w:lang w:val="en-US" w:eastAsia="zh-CN"/>
        </w:rPr>
        <w:t>性</w:t>
      </w:r>
      <w:r>
        <w:rPr>
          <w:rFonts w:hint="eastAsia" w:ascii="宋体" w:hAnsi="宋体" w:eastAsia="宋体" w:cs="宋体"/>
          <w:b/>
          <w:bCs/>
          <w:color w:val="auto"/>
          <w:kern w:val="0"/>
          <w:sz w:val="24"/>
          <w:lang w:eastAsia="zh-CN"/>
        </w:rPr>
        <w:t>文件封面</w:t>
      </w:r>
      <w:r>
        <w:rPr>
          <w:rFonts w:hint="eastAsia" w:ascii="宋体" w:hAnsi="宋体" w:eastAsia="宋体" w:cs="宋体"/>
          <w:b/>
          <w:bCs/>
          <w:color w:val="auto"/>
          <w:kern w:val="0"/>
          <w:sz w:val="24"/>
        </w:rPr>
        <w:t>（格式）</w:t>
      </w:r>
    </w:p>
    <w:p w14:paraId="5AE27D1C">
      <w:pPr>
        <w:widowControl/>
        <w:wordWrap w:val="0"/>
        <w:spacing w:line="460" w:lineRule="exact"/>
        <w:ind w:firstLine="482" w:firstLineChars="200"/>
        <w:jc w:val="center"/>
        <w:rPr>
          <w:rFonts w:hint="eastAsia" w:ascii="宋体" w:hAnsi="宋体" w:eastAsia="宋体" w:cs="宋体"/>
          <w:b/>
          <w:color w:val="auto"/>
          <w:kern w:val="0"/>
          <w:sz w:val="24"/>
        </w:rPr>
      </w:pPr>
    </w:p>
    <w:p w14:paraId="2DE8D694">
      <w:pPr>
        <w:keepNext w:val="0"/>
        <w:keepLines w:val="0"/>
        <w:pageBreakBefore w:val="0"/>
        <w:widowControl/>
        <w:kinsoku/>
        <w:wordWrap w:val="0"/>
        <w:overflowPunct/>
        <w:topLinePunct w:val="0"/>
        <w:autoSpaceDE/>
        <w:autoSpaceDN/>
        <w:bidi w:val="0"/>
        <w:adjustRightInd/>
        <w:snapToGrid/>
        <w:spacing w:line="700" w:lineRule="exact"/>
        <w:jc w:val="center"/>
        <w:textAlignment w:val="auto"/>
        <w:rPr>
          <w:rFonts w:hint="eastAsia" w:ascii="宋体" w:hAnsi="宋体" w:eastAsia="宋体" w:cs="宋体"/>
          <w:b/>
          <w:color w:val="auto"/>
          <w:kern w:val="0"/>
          <w:sz w:val="44"/>
          <w:szCs w:val="44"/>
        </w:rPr>
      </w:pPr>
      <w:r>
        <w:rPr>
          <w:rFonts w:hint="eastAsia" w:ascii="宋体" w:hAnsi="宋体" w:eastAsia="宋体" w:cs="宋体"/>
          <w:b/>
          <w:color w:val="auto"/>
          <w:kern w:val="0"/>
          <w:sz w:val="44"/>
          <w:szCs w:val="44"/>
        </w:rPr>
        <w:t>政府采购项目</w:t>
      </w:r>
    </w:p>
    <w:p w14:paraId="46FFA26E">
      <w:pPr>
        <w:keepNext w:val="0"/>
        <w:keepLines w:val="0"/>
        <w:pageBreakBefore w:val="0"/>
        <w:widowControl/>
        <w:kinsoku/>
        <w:wordWrap w:val="0"/>
        <w:overflowPunct/>
        <w:topLinePunct w:val="0"/>
        <w:autoSpaceDE/>
        <w:autoSpaceDN/>
        <w:bidi w:val="0"/>
        <w:adjustRightInd/>
        <w:snapToGrid/>
        <w:spacing w:line="700" w:lineRule="exact"/>
        <w:jc w:val="center"/>
        <w:textAlignment w:val="auto"/>
        <w:rPr>
          <w:rFonts w:hint="eastAsia" w:ascii="宋体" w:hAnsi="宋体" w:eastAsia="宋体" w:cs="宋体"/>
          <w:b/>
          <w:color w:val="auto"/>
          <w:kern w:val="0"/>
          <w:sz w:val="44"/>
          <w:szCs w:val="44"/>
        </w:rPr>
      </w:pPr>
      <w:r>
        <w:rPr>
          <w:rFonts w:hint="eastAsia" w:ascii="宋体" w:hAnsi="宋体" w:eastAsia="宋体" w:cs="宋体"/>
          <w:b/>
          <w:color w:val="auto"/>
          <w:kern w:val="0"/>
          <w:sz w:val="44"/>
          <w:szCs w:val="44"/>
          <w:lang w:val="en-US" w:eastAsia="zh-CN"/>
        </w:rPr>
        <w:t xml:space="preserve">响 应 性 </w:t>
      </w:r>
      <w:r>
        <w:rPr>
          <w:rFonts w:hint="eastAsia" w:ascii="宋体" w:hAnsi="宋体" w:eastAsia="宋体" w:cs="宋体"/>
          <w:b/>
          <w:color w:val="auto"/>
          <w:kern w:val="0"/>
          <w:sz w:val="44"/>
          <w:szCs w:val="44"/>
        </w:rPr>
        <w:t>文 件</w:t>
      </w:r>
    </w:p>
    <w:p w14:paraId="1D348EBD">
      <w:pPr>
        <w:widowControl/>
        <w:wordWrap w:val="0"/>
        <w:spacing w:line="460" w:lineRule="exact"/>
        <w:ind w:firstLine="482" w:firstLineChars="200"/>
        <w:jc w:val="center"/>
        <w:rPr>
          <w:rFonts w:hint="eastAsia" w:ascii="宋体" w:hAnsi="宋体" w:eastAsia="宋体" w:cs="宋体"/>
          <w:b/>
          <w:color w:val="auto"/>
          <w:kern w:val="0"/>
          <w:sz w:val="24"/>
        </w:rPr>
      </w:pPr>
    </w:p>
    <w:p w14:paraId="7368EB26">
      <w:pPr>
        <w:widowControl/>
        <w:wordWrap w:val="0"/>
        <w:spacing w:line="460" w:lineRule="exact"/>
        <w:ind w:firstLine="482" w:firstLineChars="200"/>
        <w:jc w:val="center"/>
        <w:rPr>
          <w:rFonts w:hint="eastAsia" w:ascii="宋体" w:hAnsi="宋体" w:eastAsia="宋体" w:cs="宋体"/>
          <w:b/>
          <w:color w:val="auto"/>
          <w:kern w:val="0"/>
          <w:sz w:val="24"/>
        </w:rPr>
      </w:pPr>
    </w:p>
    <w:p w14:paraId="54BACEF9">
      <w:pPr>
        <w:widowControl/>
        <w:wordWrap w:val="0"/>
        <w:spacing w:line="460" w:lineRule="exact"/>
        <w:ind w:firstLine="482" w:firstLineChars="200"/>
        <w:jc w:val="center"/>
        <w:rPr>
          <w:rFonts w:hint="eastAsia" w:ascii="宋体" w:hAnsi="宋体" w:eastAsia="宋体" w:cs="宋体"/>
          <w:b/>
          <w:color w:val="auto"/>
          <w:kern w:val="0"/>
          <w:sz w:val="24"/>
        </w:rPr>
      </w:pPr>
    </w:p>
    <w:p w14:paraId="15F61A67">
      <w:pPr>
        <w:widowControl/>
        <w:wordWrap w:val="0"/>
        <w:spacing w:line="460" w:lineRule="exact"/>
        <w:ind w:firstLine="482" w:firstLineChars="200"/>
        <w:jc w:val="center"/>
        <w:rPr>
          <w:rFonts w:hint="eastAsia" w:ascii="宋体" w:hAnsi="宋体" w:eastAsia="宋体" w:cs="宋体"/>
          <w:b/>
          <w:color w:val="auto"/>
          <w:kern w:val="0"/>
          <w:sz w:val="24"/>
        </w:rPr>
      </w:pPr>
    </w:p>
    <w:p w14:paraId="5591BC54">
      <w:pPr>
        <w:widowControl/>
        <w:wordWrap w:val="0"/>
        <w:spacing w:line="460" w:lineRule="exact"/>
        <w:ind w:firstLine="482" w:firstLineChars="200"/>
        <w:jc w:val="center"/>
        <w:rPr>
          <w:rFonts w:hint="eastAsia" w:ascii="宋体" w:hAnsi="宋体" w:eastAsia="宋体" w:cs="宋体"/>
          <w:b/>
          <w:color w:val="auto"/>
          <w:kern w:val="0"/>
          <w:sz w:val="24"/>
        </w:rPr>
      </w:pPr>
    </w:p>
    <w:p w14:paraId="28F0FB51">
      <w:pPr>
        <w:widowControl/>
        <w:wordWrap w:val="0"/>
        <w:spacing w:line="460" w:lineRule="exact"/>
        <w:ind w:firstLine="482" w:firstLineChars="200"/>
        <w:jc w:val="center"/>
        <w:rPr>
          <w:rFonts w:hint="eastAsia" w:ascii="宋体" w:hAnsi="宋体" w:eastAsia="宋体" w:cs="宋体"/>
          <w:b/>
          <w:color w:val="auto"/>
          <w:kern w:val="0"/>
          <w:sz w:val="24"/>
        </w:rPr>
      </w:pPr>
    </w:p>
    <w:p w14:paraId="270D1812">
      <w:pPr>
        <w:widowControl/>
        <w:wordWrap w:val="0"/>
        <w:spacing w:line="460" w:lineRule="exact"/>
        <w:ind w:firstLine="482" w:firstLineChars="200"/>
        <w:jc w:val="center"/>
        <w:rPr>
          <w:rFonts w:hint="eastAsia" w:ascii="宋体" w:hAnsi="宋体" w:eastAsia="宋体" w:cs="宋体"/>
          <w:b/>
          <w:color w:val="auto"/>
          <w:kern w:val="0"/>
          <w:sz w:val="24"/>
        </w:rPr>
      </w:pPr>
    </w:p>
    <w:p w14:paraId="169B2BA5">
      <w:pPr>
        <w:widowControl/>
        <w:wordWrap w:val="0"/>
        <w:spacing w:line="460" w:lineRule="exact"/>
        <w:ind w:firstLine="1190" w:firstLineChars="494"/>
        <w:jc w:val="left"/>
        <w:rPr>
          <w:rFonts w:hint="eastAsia" w:ascii="宋体" w:hAnsi="宋体" w:eastAsia="宋体" w:cs="宋体"/>
          <w:b/>
          <w:color w:val="auto"/>
          <w:kern w:val="0"/>
          <w:sz w:val="24"/>
        </w:rPr>
      </w:pPr>
      <w:r>
        <w:rPr>
          <w:rFonts w:hint="eastAsia" w:ascii="宋体" w:hAnsi="宋体" w:eastAsia="宋体" w:cs="宋体"/>
          <w:b/>
          <w:color w:val="auto"/>
          <w:kern w:val="0"/>
          <w:sz w:val="24"/>
        </w:rPr>
        <w:t>项 目 名 称：</w:t>
      </w:r>
    </w:p>
    <w:p w14:paraId="733B1B21">
      <w:pPr>
        <w:widowControl/>
        <w:wordWrap w:val="0"/>
        <w:spacing w:line="460" w:lineRule="exact"/>
        <w:ind w:firstLine="1190" w:firstLineChars="494"/>
        <w:jc w:val="left"/>
        <w:rPr>
          <w:rFonts w:hint="eastAsia" w:ascii="宋体" w:hAnsi="宋体" w:eastAsia="宋体" w:cs="宋体"/>
          <w:b/>
          <w:color w:val="auto"/>
          <w:kern w:val="0"/>
          <w:sz w:val="24"/>
          <w:u w:val="single"/>
        </w:rPr>
      </w:pPr>
      <w:r>
        <w:rPr>
          <w:rFonts w:hint="eastAsia" w:ascii="宋体" w:hAnsi="宋体" w:eastAsia="宋体" w:cs="宋体"/>
          <w:b/>
          <w:color w:val="auto"/>
          <w:kern w:val="0"/>
          <w:sz w:val="24"/>
        </w:rPr>
        <w:t>项 目 编 号：</w:t>
      </w:r>
    </w:p>
    <w:p w14:paraId="390A1035">
      <w:pPr>
        <w:widowControl/>
        <w:wordWrap w:val="0"/>
        <w:spacing w:line="460" w:lineRule="exact"/>
        <w:ind w:firstLine="482" w:firstLineChars="200"/>
        <w:jc w:val="left"/>
        <w:rPr>
          <w:rFonts w:hint="eastAsia" w:ascii="宋体" w:hAnsi="宋体" w:eastAsia="宋体" w:cs="宋体"/>
          <w:b/>
          <w:color w:val="auto"/>
          <w:kern w:val="0"/>
          <w:sz w:val="24"/>
        </w:rPr>
      </w:pPr>
    </w:p>
    <w:p w14:paraId="65D862A9">
      <w:pPr>
        <w:widowControl/>
        <w:wordWrap w:val="0"/>
        <w:spacing w:line="460" w:lineRule="exact"/>
        <w:ind w:firstLine="482" w:firstLineChars="200"/>
        <w:jc w:val="left"/>
        <w:rPr>
          <w:rFonts w:hint="eastAsia" w:ascii="宋体" w:hAnsi="宋体" w:eastAsia="宋体" w:cs="宋体"/>
          <w:b/>
          <w:color w:val="auto"/>
          <w:kern w:val="0"/>
          <w:sz w:val="24"/>
        </w:rPr>
      </w:pPr>
    </w:p>
    <w:p w14:paraId="4B03AFBD">
      <w:pPr>
        <w:widowControl/>
        <w:wordWrap w:val="0"/>
        <w:spacing w:line="460" w:lineRule="exact"/>
        <w:ind w:firstLine="482" w:firstLineChars="200"/>
        <w:jc w:val="left"/>
        <w:rPr>
          <w:rFonts w:hint="eastAsia" w:ascii="宋体" w:hAnsi="宋体" w:eastAsia="宋体" w:cs="宋体"/>
          <w:b/>
          <w:color w:val="auto"/>
          <w:kern w:val="0"/>
          <w:sz w:val="24"/>
        </w:rPr>
      </w:pPr>
    </w:p>
    <w:p w14:paraId="0D5D447F">
      <w:pPr>
        <w:widowControl/>
        <w:wordWrap w:val="0"/>
        <w:spacing w:line="460" w:lineRule="exact"/>
        <w:ind w:firstLine="482" w:firstLineChars="200"/>
        <w:jc w:val="left"/>
        <w:rPr>
          <w:rFonts w:hint="eastAsia" w:ascii="宋体" w:hAnsi="宋体" w:eastAsia="宋体" w:cs="宋体"/>
          <w:b/>
          <w:color w:val="auto"/>
          <w:kern w:val="0"/>
          <w:sz w:val="24"/>
        </w:rPr>
      </w:pPr>
    </w:p>
    <w:p w14:paraId="59CC9681">
      <w:pPr>
        <w:widowControl/>
        <w:wordWrap w:val="0"/>
        <w:spacing w:line="460" w:lineRule="exact"/>
        <w:ind w:firstLine="482" w:firstLineChars="200"/>
        <w:jc w:val="left"/>
        <w:rPr>
          <w:rFonts w:hint="eastAsia" w:ascii="宋体" w:hAnsi="宋体" w:eastAsia="宋体" w:cs="宋体"/>
          <w:b/>
          <w:color w:val="auto"/>
          <w:kern w:val="0"/>
          <w:sz w:val="24"/>
        </w:rPr>
      </w:pPr>
    </w:p>
    <w:p w14:paraId="74DEA152">
      <w:pPr>
        <w:widowControl/>
        <w:wordWrap w:val="0"/>
        <w:spacing w:line="460" w:lineRule="exact"/>
        <w:ind w:firstLine="482" w:firstLineChars="200"/>
        <w:jc w:val="left"/>
        <w:rPr>
          <w:rFonts w:hint="eastAsia" w:ascii="宋体" w:hAnsi="宋体" w:eastAsia="宋体" w:cs="宋体"/>
          <w:b/>
          <w:color w:val="auto"/>
          <w:kern w:val="0"/>
          <w:sz w:val="24"/>
        </w:rPr>
      </w:pPr>
    </w:p>
    <w:p w14:paraId="61329F28">
      <w:pPr>
        <w:widowControl/>
        <w:wordWrap w:val="0"/>
        <w:spacing w:line="460" w:lineRule="exact"/>
        <w:ind w:firstLine="482" w:firstLineChars="200"/>
        <w:jc w:val="left"/>
        <w:rPr>
          <w:rFonts w:hint="eastAsia" w:ascii="宋体" w:hAnsi="宋体" w:eastAsia="宋体" w:cs="宋体"/>
          <w:b/>
          <w:color w:val="auto"/>
          <w:kern w:val="0"/>
          <w:sz w:val="24"/>
        </w:rPr>
      </w:pPr>
    </w:p>
    <w:p w14:paraId="1A8C8495">
      <w:pPr>
        <w:widowControl/>
        <w:wordWrap w:val="0"/>
        <w:spacing w:line="460" w:lineRule="exact"/>
        <w:ind w:firstLine="482" w:firstLineChars="200"/>
        <w:jc w:val="left"/>
        <w:rPr>
          <w:rFonts w:hint="eastAsia" w:ascii="宋体" w:hAnsi="宋体" w:eastAsia="宋体" w:cs="宋体"/>
          <w:b/>
          <w:color w:val="auto"/>
          <w:kern w:val="0"/>
          <w:sz w:val="24"/>
        </w:rPr>
      </w:pPr>
    </w:p>
    <w:p w14:paraId="7B3EEF18">
      <w:pPr>
        <w:widowControl/>
        <w:wordWrap w:val="0"/>
        <w:spacing w:line="460" w:lineRule="exact"/>
        <w:ind w:firstLine="482" w:firstLineChars="200"/>
        <w:jc w:val="left"/>
        <w:rPr>
          <w:rFonts w:hint="eastAsia" w:ascii="宋体" w:hAnsi="宋体" w:eastAsia="宋体" w:cs="宋体"/>
          <w:color w:val="auto"/>
          <w:kern w:val="0"/>
          <w:sz w:val="24"/>
        </w:rPr>
      </w:pPr>
      <w:r>
        <w:rPr>
          <w:rFonts w:hint="eastAsia" w:ascii="宋体" w:hAnsi="宋体" w:eastAsia="宋体" w:cs="宋体"/>
          <w:b/>
          <w:color w:val="auto"/>
          <w:kern w:val="0"/>
          <w:sz w:val="24"/>
        </w:rPr>
        <w:t xml:space="preserve">       投标人名称 ：</w:t>
      </w:r>
      <w:r>
        <w:rPr>
          <w:rFonts w:hint="eastAsia" w:ascii="宋体" w:hAnsi="宋体" w:eastAsia="宋体" w:cs="宋体"/>
          <w:color w:val="auto"/>
          <w:kern w:val="0"/>
          <w:sz w:val="24"/>
        </w:rPr>
        <w:t>（全称并加盖公章）</w:t>
      </w:r>
    </w:p>
    <w:p w14:paraId="26C0CB6A">
      <w:pPr>
        <w:widowControl/>
        <w:wordWrap w:val="0"/>
        <w:spacing w:line="460" w:lineRule="exact"/>
        <w:ind w:firstLine="482" w:firstLineChars="200"/>
        <w:jc w:val="left"/>
        <w:rPr>
          <w:rFonts w:hint="eastAsia" w:ascii="宋体" w:hAnsi="宋体" w:eastAsia="宋体" w:cs="宋体"/>
          <w:b/>
          <w:color w:val="auto"/>
          <w:kern w:val="0"/>
          <w:sz w:val="24"/>
        </w:rPr>
      </w:pPr>
      <w:r>
        <w:rPr>
          <w:rFonts w:hint="eastAsia" w:ascii="宋体" w:hAnsi="宋体" w:eastAsia="宋体" w:cs="宋体"/>
          <w:b/>
          <w:color w:val="auto"/>
          <w:kern w:val="0"/>
          <w:sz w:val="24"/>
        </w:rPr>
        <w:t xml:space="preserve">       日      期 ：</w:t>
      </w:r>
    </w:p>
    <w:p w14:paraId="6B7D0992">
      <w:pPr>
        <w:widowControl/>
        <w:wordWrap w:val="0"/>
        <w:spacing w:line="460" w:lineRule="exact"/>
        <w:ind w:firstLine="482" w:firstLineChars="200"/>
        <w:jc w:val="left"/>
        <w:rPr>
          <w:rFonts w:hint="eastAsia" w:ascii="宋体" w:hAnsi="宋体" w:eastAsia="宋体" w:cs="宋体"/>
          <w:b/>
          <w:color w:val="auto"/>
          <w:kern w:val="0"/>
          <w:sz w:val="24"/>
        </w:rPr>
      </w:pPr>
    </w:p>
    <w:p w14:paraId="7C404E3B">
      <w:pPr>
        <w:widowControl/>
        <w:wordWrap w:val="0"/>
        <w:spacing w:line="460" w:lineRule="exact"/>
        <w:ind w:firstLine="482" w:firstLineChars="200"/>
        <w:jc w:val="left"/>
        <w:rPr>
          <w:rFonts w:hint="eastAsia" w:ascii="宋体" w:hAnsi="宋体" w:eastAsia="宋体" w:cs="宋体"/>
          <w:b/>
          <w:color w:val="auto"/>
          <w:kern w:val="0"/>
          <w:sz w:val="24"/>
        </w:rPr>
      </w:pPr>
    </w:p>
    <w:p w14:paraId="633A0957">
      <w:pPr>
        <w:widowControl/>
        <w:spacing w:line="460" w:lineRule="atLeast"/>
        <w:rPr>
          <w:rFonts w:hint="eastAsia" w:ascii="宋体" w:hAnsi="宋体" w:eastAsia="宋体" w:cs="宋体"/>
          <w:b/>
          <w:bCs/>
          <w:color w:val="auto"/>
          <w:kern w:val="0"/>
          <w:sz w:val="24"/>
        </w:rPr>
      </w:pPr>
      <w:r>
        <w:rPr>
          <w:rFonts w:hint="eastAsia" w:ascii="宋体" w:hAnsi="宋体" w:eastAsia="宋体" w:cs="宋体"/>
          <w:b/>
          <w:bCs/>
          <w:color w:val="auto"/>
          <w:kern w:val="0"/>
          <w:sz w:val="24"/>
        </w:rPr>
        <w:t>附件2</w:t>
      </w:r>
    </w:p>
    <w:p w14:paraId="5AB1F23D">
      <w:pPr>
        <w:widowControl/>
        <w:shd w:val="clear" w:color="auto" w:fill="FFFFFF"/>
        <w:spacing w:line="460" w:lineRule="atLeast"/>
        <w:jc w:val="center"/>
        <w:rPr>
          <w:rFonts w:hint="eastAsia" w:ascii="宋体" w:hAnsi="宋体"/>
          <w:b/>
          <w:bCs/>
          <w:color w:val="auto"/>
          <w:kern w:val="0"/>
          <w:sz w:val="24"/>
          <w:highlight w:val="none"/>
          <w:lang w:eastAsia="zh-CN"/>
        </w:rPr>
      </w:pPr>
      <w:r>
        <w:rPr>
          <w:rFonts w:hint="eastAsia" w:ascii="宋体" w:hAnsi="宋体"/>
          <w:b/>
          <w:bCs/>
          <w:color w:val="auto"/>
          <w:kern w:val="0"/>
          <w:sz w:val="24"/>
          <w:highlight w:val="none"/>
          <w:lang w:eastAsia="zh-CN"/>
        </w:rPr>
        <w:t>询价申请及声明</w:t>
      </w:r>
    </w:p>
    <w:p w14:paraId="79EF6FBE">
      <w:pPr>
        <w:widowControl/>
        <w:shd w:val="clear" w:color="auto" w:fill="FFFFFF"/>
        <w:spacing w:line="460" w:lineRule="atLeast"/>
        <w:rPr>
          <w:color w:val="auto"/>
          <w:kern w:val="0"/>
          <w:sz w:val="24"/>
          <w:highlight w:val="none"/>
        </w:rPr>
      </w:pPr>
      <w:r>
        <w:rPr>
          <w:rFonts w:hint="eastAsia" w:ascii="宋体" w:hAnsi="宋体"/>
          <w:color w:val="auto"/>
          <w:kern w:val="0"/>
          <w:sz w:val="24"/>
          <w:highlight w:val="none"/>
        </w:rPr>
        <w:t>致：____</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u w:val="single"/>
        </w:rPr>
        <w:t>_</w:t>
      </w:r>
      <w:r>
        <w:rPr>
          <w:rFonts w:hint="eastAsia" w:ascii="宋体" w:hAnsi="宋体"/>
          <w:color w:val="auto"/>
          <w:kern w:val="0"/>
          <w:sz w:val="24"/>
          <w:highlight w:val="none"/>
        </w:rPr>
        <w:t>__（采购人</w:t>
      </w:r>
      <w:r>
        <w:rPr>
          <w:rFonts w:hint="eastAsia" w:ascii="宋体" w:hAnsi="宋体"/>
          <w:color w:val="auto"/>
          <w:kern w:val="0"/>
          <w:sz w:val="24"/>
          <w:highlight w:val="none"/>
          <w:lang w:eastAsia="zh-CN"/>
        </w:rPr>
        <w:t>及采购代理机构</w:t>
      </w:r>
      <w:r>
        <w:rPr>
          <w:rFonts w:hint="eastAsia" w:ascii="宋体" w:hAnsi="宋体"/>
          <w:color w:val="auto"/>
          <w:kern w:val="0"/>
          <w:sz w:val="24"/>
          <w:highlight w:val="none"/>
        </w:rPr>
        <w:t>名称）：</w:t>
      </w:r>
    </w:p>
    <w:p w14:paraId="41ED024F">
      <w:pPr>
        <w:widowControl/>
        <w:shd w:val="clear" w:color="auto" w:fill="FFFFFF"/>
        <w:spacing w:line="460" w:lineRule="atLeast"/>
        <w:ind w:firstLine="600"/>
        <w:rPr>
          <w:color w:val="auto"/>
          <w:kern w:val="0"/>
          <w:sz w:val="24"/>
          <w:highlight w:val="none"/>
        </w:rPr>
      </w:pPr>
      <w:r>
        <w:rPr>
          <w:rFonts w:hint="eastAsia" w:ascii="宋体" w:hAnsi="宋体"/>
          <w:color w:val="auto"/>
          <w:kern w:val="0"/>
          <w:sz w:val="24"/>
          <w:highlight w:val="none"/>
          <w:lang w:val="en-US" w:eastAsia="zh-CN"/>
        </w:rPr>
        <w:t xml:space="preserve"> </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rPr>
        <w:t>（供应商名称）现委托 </w:t>
      </w:r>
      <w:r>
        <w:rPr>
          <w:rFonts w:hint="eastAsia" w:ascii="宋体" w:hAnsi="宋体"/>
          <w:color w:val="auto"/>
          <w:kern w:val="0"/>
          <w:sz w:val="24"/>
          <w:highlight w:val="none"/>
          <w:u w:val="single"/>
        </w:rPr>
        <w:t>   </w:t>
      </w:r>
      <w:r>
        <w:rPr>
          <w:rFonts w:hint="eastAsia" w:ascii="宋体" w:hAnsi="宋体"/>
          <w:color w:val="auto"/>
          <w:kern w:val="0"/>
          <w:sz w:val="24"/>
          <w:highlight w:val="none"/>
        </w:rPr>
        <w:t>（姓名）为我方代理人，参加贵方组织的</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rPr>
        <w:t>项目（项目编号：</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rPr>
        <w:t>）的</w:t>
      </w:r>
      <w:r>
        <w:rPr>
          <w:rFonts w:hint="eastAsia" w:ascii="宋体" w:hAnsi="宋体"/>
          <w:color w:val="auto"/>
          <w:kern w:val="0"/>
          <w:sz w:val="24"/>
          <w:highlight w:val="none"/>
          <w:lang w:eastAsia="zh-CN"/>
        </w:rPr>
        <w:t>询价采购活动</w:t>
      </w:r>
      <w:r>
        <w:rPr>
          <w:rFonts w:hint="eastAsia" w:ascii="宋体" w:hAnsi="宋体"/>
          <w:color w:val="auto"/>
          <w:kern w:val="0"/>
          <w:sz w:val="24"/>
          <w:highlight w:val="none"/>
        </w:rPr>
        <w:t>。现正式提交下述文件：</w:t>
      </w:r>
    </w:p>
    <w:p w14:paraId="0C6A957E">
      <w:pPr>
        <w:widowControl/>
        <w:numPr>
          <w:ilvl w:val="0"/>
          <w:numId w:val="11"/>
        </w:numPr>
        <w:shd w:val="clear" w:color="auto" w:fill="FFFFFF"/>
        <w:spacing w:line="460" w:lineRule="atLeast"/>
        <w:ind w:firstLine="480"/>
        <w:rPr>
          <w:rFonts w:hint="eastAsia" w:ascii="宋体" w:hAnsi="宋体"/>
          <w:color w:val="auto"/>
          <w:kern w:val="0"/>
          <w:sz w:val="24"/>
          <w:highlight w:val="none"/>
        </w:rPr>
      </w:pPr>
      <w:r>
        <w:rPr>
          <w:rFonts w:hint="eastAsia" w:ascii="宋体" w:hAnsi="宋体"/>
          <w:color w:val="auto"/>
          <w:kern w:val="0"/>
          <w:sz w:val="24"/>
          <w:highlight w:val="none"/>
          <w:lang w:val="en-US" w:eastAsia="zh-CN"/>
        </w:rPr>
        <w:t>开标</w:t>
      </w:r>
      <w:r>
        <w:rPr>
          <w:rFonts w:hint="eastAsia" w:ascii="宋体" w:hAnsi="宋体"/>
          <w:color w:val="auto"/>
          <w:kern w:val="0"/>
          <w:sz w:val="24"/>
          <w:highlight w:val="none"/>
        </w:rPr>
        <w:t>一览表。</w:t>
      </w:r>
    </w:p>
    <w:p w14:paraId="3D4B9EF9">
      <w:pPr>
        <w:widowControl/>
        <w:shd w:val="clear" w:color="auto" w:fill="FFFFFF"/>
        <w:spacing w:line="460" w:lineRule="atLeast"/>
        <w:ind w:firstLine="480"/>
        <w:rPr>
          <w:rFonts w:hint="eastAsia" w:ascii="宋体" w:hAnsi="宋体" w:eastAsia="宋体" w:cs="宋体"/>
          <w:color w:val="auto"/>
          <w:sz w:val="24"/>
          <w:szCs w:val="24"/>
          <w:highlight w:val="none"/>
          <w:lang w:val="en-US" w:eastAsia="zh-CN"/>
        </w:rPr>
      </w:pPr>
      <w:r>
        <w:rPr>
          <w:rFonts w:hint="eastAsia" w:ascii="宋体" w:hAnsi="宋体" w:eastAsia="宋体" w:cs="Times New Roman"/>
          <w:color w:val="auto"/>
          <w:kern w:val="0"/>
          <w:sz w:val="24"/>
          <w:highlight w:val="none"/>
          <w:lang w:val="en-US" w:eastAsia="zh-CN"/>
        </w:rPr>
        <w:t>2、报价明细表。</w:t>
      </w:r>
    </w:p>
    <w:p w14:paraId="40BCE1EC">
      <w:pPr>
        <w:widowControl/>
        <w:shd w:val="clear" w:color="auto" w:fill="FFFFFF"/>
        <w:spacing w:line="460" w:lineRule="atLeast"/>
        <w:ind w:firstLine="480"/>
        <w:rPr>
          <w:rFonts w:hint="eastAsia" w:ascii="宋体" w:hAnsi="宋体" w:eastAsia="宋体" w:cs="Times New Roman"/>
          <w:color w:val="auto"/>
          <w:kern w:val="0"/>
          <w:sz w:val="24"/>
          <w:highlight w:val="none"/>
          <w:lang w:val="en-US" w:eastAsia="zh-CN"/>
        </w:rPr>
      </w:pPr>
      <w:r>
        <w:rPr>
          <w:rFonts w:hint="eastAsia" w:ascii="宋体" w:hAnsi="宋体" w:eastAsia="宋体" w:cs="宋体"/>
          <w:color w:val="auto"/>
          <w:sz w:val="24"/>
          <w:szCs w:val="24"/>
          <w:highlight w:val="none"/>
          <w:lang w:val="en-US" w:eastAsia="zh-CN"/>
        </w:rPr>
        <w:t>3、产品质量及售后服务承诺</w:t>
      </w:r>
    </w:p>
    <w:p w14:paraId="2D9A2AAE">
      <w:pPr>
        <w:widowControl/>
        <w:shd w:val="clear" w:color="auto" w:fill="FFFFFF"/>
        <w:spacing w:line="460" w:lineRule="atLeast"/>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4、技术响应表。</w:t>
      </w:r>
    </w:p>
    <w:p w14:paraId="7B44D153">
      <w:pPr>
        <w:widowControl/>
        <w:shd w:val="clear" w:color="auto" w:fill="FFFFFF"/>
        <w:spacing w:line="460" w:lineRule="atLeast"/>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5、商务响应表。</w:t>
      </w:r>
    </w:p>
    <w:p w14:paraId="19ED6868">
      <w:pPr>
        <w:widowControl/>
        <w:shd w:val="clear" w:color="auto" w:fill="FFFFFF"/>
        <w:spacing w:line="460" w:lineRule="atLeast"/>
        <w:ind w:firstLine="48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6、法定代表人身份证明。</w:t>
      </w:r>
    </w:p>
    <w:p w14:paraId="02A89E8A">
      <w:pPr>
        <w:widowControl/>
        <w:shd w:val="clear" w:color="auto" w:fill="FFFFFF"/>
        <w:spacing w:line="460" w:lineRule="atLeast"/>
        <w:ind w:firstLine="480"/>
        <w:rPr>
          <w:rFonts w:ascii="宋体" w:hAnsi="宋体" w:cs="宋体"/>
          <w:color w:val="auto"/>
          <w:kern w:val="0"/>
          <w:sz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法定代表人授权书</w:t>
      </w:r>
    </w:p>
    <w:p w14:paraId="58221BAA">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lang w:val="en-US" w:eastAsia="zh-CN"/>
        </w:rPr>
        <w:t>8</w:t>
      </w:r>
      <w:r>
        <w:rPr>
          <w:rFonts w:hint="eastAsia" w:ascii="宋体" w:hAnsi="宋体"/>
          <w:color w:val="auto"/>
          <w:kern w:val="0"/>
          <w:sz w:val="24"/>
          <w:highlight w:val="none"/>
        </w:rPr>
        <w:t>、证明文件。</w:t>
      </w:r>
    </w:p>
    <w:p w14:paraId="266FEE72">
      <w:pPr>
        <w:widowControl/>
        <w:shd w:val="clear" w:color="auto" w:fill="FFFFFF"/>
        <w:spacing w:line="460" w:lineRule="atLeast"/>
        <w:ind w:firstLine="480"/>
        <w:rPr>
          <w:rFonts w:hint="eastAsia" w:ascii="宋体" w:hAnsi="宋体"/>
          <w:color w:val="auto"/>
          <w:kern w:val="0"/>
          <w:sz w:val="24"/>
          <w:highlight w:val="none"/>
        </w:rPr>
      </w:pPr>
      <w:r>
        <w:rPr>
          <w:rFonts w:hint="eastAsia" w:ascii="宋体" w:hAnsi="宋体"/>
          <w:color w:val="auto"/>
          <w:kern w:val="0"/>
          <w:sz w:val="24"/>
          <w:highlight w:val="none"/>
          <w:lang w:val="en-US" w:eastAsia="zh-CN"/>
        </w:rPr>
        <w:t>9</w:t>
      </w:r>
      <w:r>
        <w:rPr>
          <w:rFonts w:hint="eastAsia" w:ascii="宋体" w:hAnsi="宋体"/>
          <w:color w:val="auto"/>
          <w:kern w:val="0"/>
          <w:sz w:val="24"/>
          <w:highlight w:val="none"/>
        </w:rPr>
        <w:t>、抵制商业贿赂承诺。</w:t>
      </w:r>
    </w:p>
    <w:p w14:paraId="02D1309C">
      <w:pPr>
        <w:pStyle w:val="52"/>
        <w:ind w:firstLine="480" w:firstLineChars="200"/>
        <w:rPr>
          <w:rFonts w:hint="default" w:eastAsia="宋体"/>
          <w:color w:val="auto"/>
          <w:highlight w:val="none"/>
          <w:lang w:val="en-US" w:eastAsia="zh-CN"/>
        </w:rPr>
      </w:pPr>
      <w:r>
        <w:rPr>
          <w:rFonts w:hint="eastAsia" w:ascii="宋体" w:hAnsi="宋体"/>
          <w:color w:val="auto"/>
          <w:kern w:val="0"/>
          <w:sz w:val="24"/>
          <w:highlight w:val="none"/>
          <w:lang w:val="en-US" w:eastAsia="zh-CN"/>
        </w:rPr>
        <w:t>....</w:t>
      </w:r>
    </w:p>
    <w:p w14:paraId="1E891D8E">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为便于贵方公正、择优地确定成交供应商及其提供产品和服务，我方就本次</w:t>
      </w:r>
      <w:r>
        <w:rPr>
          <w:rFonts w:hint="eastAsia" w:ascii="宋体" w:hAnsi="宋体"/>
          <w:color w:val="auto"/>
          <w:kern w:val="0"/>
          <w:sz w:val="24"/>
          <w:highlight w:val="none"/>
          <w:lang w:eastAsia="zh-CN"/>
        </w:rPr>
        <w:t>询价采购</w:t>
      </w:r>
      <w:r>
        <w:rPr>
          <w:rFonts w:hint="eastAsia" w:ascii="宋体" w:hAnsi="宋体"/>
          <w:color w:val="auto"/>
          <w:kern w:val="0"/>
          <w:sz w:val="24"/>
          <w:highlight w:val="none"/>
        </w:rPr>
        <w:t>有关事项郑重声明并宣布同意如下：</w:t>
      </w:r>
    </w:p>
    <w:p w14:paraId="6BD094D9">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1、我方承诺已经具备采购文件中规定的参加政府采购活动的供应商应当具备的条件。我方愿意向贵方提供任何与本项目有关的数据、情况和技术资料，并根据需要提供一切证明材料，并保证其真实、合法、有效。</w:t>
      </w:r>
    </w:p>
    <w:p w14:paraId="6D3C0A26">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2、我方承诺在</w:t>
      </w:r>
      <w:r>
        <w:rPr>
          <w:rFonts w:hint="eastAsia" w:ascii="宋体" w:hAnsi="宋体"/>
          <w:color w:val="auto"/>
          <w:kern w:val="0"/>
          <w:sz w:val="24"/>
          <w:highlight w:val="none"/>
          <w:lang w:eastAsia="zh-CN"/>
        </w:rPr>
        <w:t>询价采购</w:t>
      </w:r>
      <w:r>
        <w:rPr>
          <w:rFonts w:hint="eastAsia" w:ascii="宋体" w:hAnsi="宋体"/>
          <w:color w:val="auto"/>
          <w:kern w:val="0"/>
          <w:sz w:val="24"/>
          <w:highlight w:val="none"/>
        </w:rPr>
        <w:t>活动中提供的各种材料真实有效。</w:t>
      </w:r>
    </w:p>
    <w:p w14:paraId="22680593">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3、我方同意在响应文件有效期内遵守本响应文件中的承诺且在此期限期满之前均具有约束力。</w:t>
      </w:r>
    </w:p>
    <w:p w14:paraId="3A2F81A2">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4、我方已详细审查全部采购文件，包括修改文件（如有的话）和有关附件，将自行承担因对全部采购文件理解不正确或误解而产生的相应后果。</w:t>
      </w:r>
    </w:p>
    <w:p w14:paraId="1CCE15EF">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5、我方保证尊重</w:t>
      </w:r>
      <w:r>
        <w:rPr>
          <w:rFonts w:hint="eastAsia" w:ascii="宋体" w:hAnsi="宋体"/>
          <w:color w:val="auto"/>
          <w:kern w:val="0"/>
          <w:sz w:val="24"/>
          <w:highlight w:val="none"/>
          <w:lang w:eastAsia="zh-CN"/>
        </w:rPr>
        <w:t>询价</w:t>
      </w:r>
      <w:r>
        <w:rPr>
          <w:rFonts w:hint="eastAsia" w:ascii="宋体" w:hAnsi="宋体"/>
          <w:color w:val="auto"/>
          <w:kern w:val="0"/>
          <w:sz w:val="24"/>
          <w:highlight w:val="none"/>
        </w:rPr>
        <w:t>小组的评审结果，完全理解本采购项目最低报价不作为成交的保证。</w:t>
      </w:r>
    </w:p>
    <w:p w14:paraId="22C11597">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6、我方理解并遵守采购文件的全部规定，接受采购文件中政府采购合同的全部条款且无任何异议。</w:t>
      </w:r>
    </w:p>
    <w:p w14:paraId="61A917F1">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7、如果被确定为成交供应商，我方同意按采购文件的规定领取成交通知书。否则，视为我方成交后自动放弃成交资格，承担由此引起的一切后果。</w:t>
      </w:r>
    </w:p>
    <w:p w14:paraId="03241E02">
      <w:pPr>
        <w:widowControl/>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lang w:val="en-US" w:eastAsia="zh-CN"/>
        </w:rPr>
        <w:t>8</w:t>
      </w:r>
      <w:r>
        <w:rPr>
          <w:rFonts w:hint="eastAsia" w:ascii="宋体" w:hAnsi="宋体"/>
          <w:color w:val="auto"/>
          <w:kern w:val="0"/>
          <w:sz w:val="24"/>
          <w:highlight w:val="none"/>
        </w:rPr>
        <w:t>、如果被确定为成交供应商，我方同意在领取成交通知书之日起</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rPr>
        <w:t>日内，按照采购文件的规定与采购人签订采购合同。否则，视为我方成交后无正当理由不与采购人签订合同并承担相应法律责任。</w:t>
      </w:r>
    </w:p>
    <w:p w14:paraId="2BB624AD">
      <w:pPr>
        <w:widowControl/>
        <w:shd w:val="clear" w:color="auto" w:fill="FFFFFF"/>
        <w:spacing w:line="460" w:lineRule="atLeast"/>
        <w:ind w:firstLine="480"/>
        <w:rPr>
          <w:rFonts w:hint="default" w:ascii="宋体" w:hAnsi="宋体" w:eastAsia="宋体"/>
          <w:color w:val="auto"/>
          <w:kern w:val="0"/>
          <w:sz w:val="24"/>
          <w:highlight w:val="none"/>
          <w:u w:val="single"/>
          <w:lang w:val="en-US" w:eastAsia="zh-CN"/>
        </w:rPr>
      </w:pP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、我方最近3年内的被公开披露或查处的违法违规行为有：</w:t>
      </w:r>
      <w:r>
        <w:rPr>
          <w:rFonts w:hint="eastAsia" w:ascii="宋体" w:hAnsi="宋体" w:cs="宋体"/>
          <w:color w:val="auto"/>
          <w:kern w:val="0"/>
          <w:sz w:val="24"/>
          <w:highlight w:val="none"/>
          <w:u w:val="single"/>
          <w:lang w:val="en-US" w:eastAsia="zh-CN"/>
        </w:rPr>
        <w:t xml:space="preserve">     </w:t>
      </w:r>
    </w:p>
    <w:p w14:paraId="5F8B5761">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0</w:t>
      </w:r>
      <w:r>
        <w:rPr>
          <w:rFonts w:hint="eastAsia" w:ascii="宋体" w:hAnsi="宋体"/>
          <w:color w:val="auto"/>
          <w:kern w:val="0"/>
          <w:sz w:val="24"/>
          <w:highlight w:val="none"/>
        </w:rPr>
        <w:t>、以上事项如有虚假或隐瞒，我方愿意承担一切后果和责任。</w:t>
      </w:r>
    </w:p>
    <w:p w14:paraId="76CFE289">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1</w:t>
      </w:r>
      <w:r>
        <w:rPr>
          <w:rFonts w:hint="eastAsia" w:ascii="宋体" w:hAnsi="宋体"/>
          <w:color w:val="auto"/>
          <w:kern w:val="0"/>
          <w:sz w:val="24"/>
          <w:highlight w:val="none"/>
        </w:rPr>
        <w:t>、与本响应有关的一切正式往来通讯请寄：</w:t>
      </w:r>
    </w:p>
    <w:p w14:paraId="56E791E5">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地址： </w:t>
      </w:r>
      <w:r>
        <w:rPr>
          <w:rFonts w:hint="eastAsia" w:ascii="宋体" w:hAnsi="宋体"/>
          <w:color w:val="auto"/>
          <w:kern w:val="0"/>
          <w:sz w:val="24"/>
          <w:highlight w:val="none"/>
          <w:u w:val="single"/>
        </w:rPr>
        <w:t>   </w:t>
      </w:r>
      <w:r>
        <w:rPr>
          <w:rFonts w:hint="eastAsia" w:ascii="宋体" w:hAnsi="宋体"/>
          <w:color w:val="auto"/>
          <w:kern w:val="0"/>
          <w:sz w:val="24"/>
          <w:highlight w:val="none"/>
        </w:rPr>
        <w:t> 邮编： </w:t>
      </w:r>
      <w:r>
        <w:rPr>
          <w:rFonts w:hint="eastAsia" w:ascii="宋体" w:hAnsi="宋体"/>
          <w:color w:val="auto"/>
          <w:kern w:val="0"/>
          <w:sz w:val="24"/>
          <w:highlight w:val="none"/>
          <w:u w:val="single"/>
        </w:rPr>
        <w:t>     </w:t>
      </w:r>
    </w:p>
    <w:p w14:paraId="1CCCDC06">
      <w:pPr>
        <w:widowControl/>
        <w:shd w:val="clear" w:color="auto" w:fill="FFFFFF"/>
        <w:spacing w:line="460" w:lineRule="atLeast"/>
        <w:ind w:firstLine="480"/>
        <w:rPr>
          <w:rFonts w:hint="eastAsia"/>
          <w:color w:val="auto"/>
          <w:kern w:val="0"/>
          <w:sz w:val="24"/>
          <w:highlight w:val="none"/>
        </w:rPr>
      </w:pPr>
      <w:r>
        <w:rPr>
          <w:rFonts w:hint="eastAsia" w:ascii="宋体" w:hAnsi="宋体"/>
          <w:color w:val="auto"/>
          <w:kern w:val="0"/>
          <w:sz w:val="24"/>
          <w:highlight w:val="none"/>
        </w:rPr>
        <w:t>电话： </w:t>
      </w:r>
      <w:r>
        <w:rPr>
          <w:rFonts w:hint="eastAsia" w:ascii="宋体" w:hAnsi="宋体"/>
          <w:color w:val="auto"/>
          <w:kern w:val="0"/>
          <w:sz w:val="24"/>
          <w:highlight w:val="none"/>
          <w:u w:val="single"/>
        </w:rPr>
        <w:t>   </w:t>
      </w:r>
      <w:r>
        <w:rPr>
          <w:rFonts w:hint="eastAsia" w:ascii="宋体" w:hAnsi="宋体"/>
          <w:color w:val="auto"/>
          <w:kern w:val="0"/>
          <w:sz w:val="24"/>
          <w:highlight w:val="none"/>
        </w:rPr>
        <w:t> 传真： </w:t>
      </w:r>
      <w:r>
        <w:rPr>
          <w:rFonts w:hint="eastAsia" w:ascii="宋体" w:hAnsi="宋体"/>
          <w:color w:val="auto"/>
          <w:kern w:val="0"/>
          <w:sz w:val="24"/>
          <w:highlight w:val="none"/>
          <w:u w:val="single"/>
        </w:rPr>
        <w:t>      </w:t>
      </w:r>
    </w:p>
    <w:p w14:paraId="28130E70">
      <w:pPr>
        <w:widowControl/>
        <w:shd w:val="clear" w:color="auto" w:fill="FFFFFF"/>
        <w:spacing w:line="460" w:lineRule="atLeast"/>
        <w:ind w:firstLine="480"/>
        <w:rPr>
          <w:color w:val="auto"/>
          <w:kern w:val="0"/>
          <w:sz w:val="24"/>
          <w:highlight w:val="none"/>
        </w:rPr>
      </w:pPr>
      <w:r>
        <w:rPr>
          <w:rFonts w:hint="eastAsia" w:ascii="宋体" w:hAnsi="宋体"/>
          <w:color w:val="auto"/>
          <w:kern w:val="0"/>
          <w:sz w:val="24"/>
          <w:highlight w:val="none"/>
        </w:rPr>
        <w:t>供应商：</w:t>
      </w:r>
      <w:r>
        <w:rPr>
          <w:rFonts w:hint="eastAsia" w:ascii="宋体" w:hAnsi="宋体"/>
          <w:color w:val="auto"/>
          <w:kern w:val="0"/>
          <w:sz w:val="24"/>
          <w:highlight w:val="none"/>
          <w:u w:val="single"/>
        </w:rPr>
        <w:t>      </w:t>
      </w:r>
      <w:r>
        <w:rPr>
          <w:rFonts w:hint="eastAsia" w:ascii="宋体" w:hAnsi="宋体"/>
          <w:color w:val="auto"/>
          <w:kern w:val="0"/>
          <w:sz w:val="24"/>
          <w:highlight w:val="none"/>
        </w:rPr>
        <w:t>（全称并加盖公章）</w:t>
      </w:r>
    </w:p>
    <w:p w14:paraId="62C2AAA0">
      <w:pPr>
        <w:widowControl/>
        <w:shd w:val="clear" w:color="auto" w:fill="FFFFFF"/>
        <w:spacing w:line="460" w:lineRule="atLeast"/>
        <w:ind w:firstLine="480"/>
        <w:jc w:val="right"/>
        <w:rPr>
          <w:rFonts w:hint="eastAsia"/>
          <w:color w:val="auto"/>
          <w:kern w:val="0"/>
          <w:sz w:val="24"/>
          <w:highlight w:val="none"/>
        </w:rPr>
      </w:pPr>
      <w:r>
        <w:rPr>
          <w:rFonts w:hint="eastAsia" w:ascii="宋体" w:hAnsi="宋体"/>
          <w:color w:val="auto"/>
          <w:kern w:val="0"/>
          <w:sz w:val="24"/>
          <w:highlight w:val="none"/>
        </w:rPr>
        <w:t>                                </w:t>
      </w:r>
      <w:r>
        <w:rPr>
          <w:rFonts w:hint="eastAsia"/>
          <w:color w:val="auto"/>
          <w:kern w:val="0"/>
          <w:sz w:val="24"/>
          <w:highlight w:val="none"/>
        </w:rPr>
        <w:t xml:space="preserve">                 </w:t>
      </w:r>
      <w:r>
        <w:rPr>
          <w:rFonts w:hint="eastAsia" w:ascii="宋体" w:hAnsi="宋体"/>
          <w:color w:val="auto"/>
          <w:kern w:val="0"/>
          <w:sz w:val="24"/>
          <w:highlight w:val="none"/>
        </w:rPr>
        <w:t>年  月  日</w:t>
      </w:r>
    </w:p>
    <w:p w14:paraId="7E5EB90D">
      <w:pPr>
        <w:pStyle w:val="12"/>
        <w:wordWrap w:val="0"/>
        <w:spacing w:before="0" w:beforeAutospacing="0" w:after="0" w:afterAutospacing="0" w:line="500" w:lineRule="exact"/>
        <w:jc w:val="right"/>
        <w:rPr>
          <w:rFonts w:hint="eastAsia" w:ascii="宋体" w:hAnsi="宋体" w:eastAsia="宋体" w:cs="宋体"/>
          <w:color w:val="auto"/>
        </w:rPr>
      </w:pPr>
      <w:r>
        <w:rPr>
          <w:rFonts w:hint="eastAsia" w:ascii="宋体" w:hAnsi="宋体" w:eastAsia="宋体" w:cs="宋体"/>
          <w:color w:val="auto"/>
        </w:rPr>
        <w:t> </w:t>
      </w:r>
    </w:p>
    <w:p w14:paraId="428AE8E2">
      <w:pPr>
        <w:widowControl/>
        <w:snapToGrid w:val="0"/>
        <w:spacing w:line="400" w:lineRule="exact"/>
        <w:jc w:val="left"/>
        <w:rPr>
          <w:rFonts w:hint="eastAsia" w:ascii="宋体" w:hAnsi="宋体" w:eastAsia="宋体" w:cs="宋体"/>
          <w:b/>
          <w:color w:val="auto"/>
          <w:kern w:val="0"/>
          <w:sz w:val="24"/>
        </w:rPr>
      </w:pPr>
    </w:p>
    <w:p w14:paraId="649FE6CA">
      <w:pPr>
        <w:widowControl/>
        <w:snapToGrid w:val="0"/>
        <w:spacing w:line="400" w:lineRule="exact"/>
        <w:jc w:val="left"/>
        <w:rPr>
          <w:rFonts w:hint="eastAsia" w:ascii="宋体" w:hAnsi="宋体" w:eastAsia="宋体" w:cs="宋体"/>
          <w:b/>
          <w:color w:val="auto"/>
          <w:kern w:val="0"/>
          <w:sz w:val="24"/>
        </w:rPr>
      </w:pPr>
    </w:p>
    <w:p w14:paraId="213499CB">
      <w:pPr>
        <w:widowControl/>
        <w:snapToGrid w:val="0"/>
        <w:spacing w:line="400" w:lineRule="exact"/>
        <w:jc w:val="left"/>
        <w:rPr>
          <w:rFonts w:hint="eastAsia" w:ascii="宋体" w:hAnsi="宋体" w:eastAsia="宋体" w:cs="宋体"/>
          <w:b/>
          <w:color w:val="auto"/>
          <w:kern w:val="0"/>
          <w:sz w:val="24"/>
        </w:rPr>
      </w:pPr>
    </w:p>
    <w:p w14:paraId="4278FEB0">
      <w:pPr>
        <w:widowControl/>
        <w:snapToGrid w:val="0"/>
        <w:spacing w:line="400" w:lineRule="exact"/>
        <w:jc w:val="left"/>
        <w:rPr>
          <w:rFonts w:hint="eastAsia" w:ascii="宋体" w:hAnsi="宋体" w:eastAsia="宋体" w:cs="宋体"/>
          <w:b/>
          <w:color w:val="auto"/>
          <w:kern w:val="0"/>
          <w:sz w:val="24"/>
        </w:rPr>
      </w:pPr>
    </w:p>
    <w:p w14:paraId="31D594AA">
      <w:pPr>
        <w:widowControl/>
        <w:snapToGrid w:val="0"/>
        <w:spacing w:line="400" w:lineRule="exact"/>
        <w:jc w:val="left"/>
        <w:rPr>
          <w:rFonts w:hint="eastAsia" w:ascii="宋体" w:hAnsi="宋体" w:eastAsia="宋体" w:cs="宋体"/>
          <w:b/>
          <w:color w:val="auto"/>
          <w:kern w:val="0"/>
          <w:sz w:val="24"/>
        </w:rPr>
      </w:pPr>
    </w:p>
    <w:p w14:paraId="71355C7C">
      <w:pPr>
        <w:pStyle w:val="51"/>
        <w:rPr>
          <w:rFonts w:hint="eastAsia" w:ascii="宋体" w:hAnsi="宋体" w:eastAsia="宋体" w:cs="宋体"/>
          <w:b/>
          <w:color w:val="auto"/>
          <w:kern w:val="0"/>
          <w:sz w:val="24"/>
        </w:rPr>
      </w:pPr>
    </w:p>
    <w:p w14:paraId="077BE7D6">
      <w:pPr>
        <w:pStyle w:val="51"/>
        <w:rPr>
          <w:rFonts w:hint="eastAsia" w:ascii="宋体" w:hAnsi="宋体" w:eastAsia="宋体" w:cs="宋体"/>
          <w:b/>
          <w:color w:val="auto"/>
          <w:kern w:val="0"/>
          <w:sz w:val="24"/>
        </w:rPr>
      </w:pPr>
    </w:p>
    <w:p w14:paraId="7536B49D">
      <w:pPr>
        <w:pStyle w:val="51"/>
        <w:rPr>
          <w:rFonts w:hint="eastAsia" w:ascii="宋体" w:hAnsi="宋体" w:eastAsia="宋体" w:cs="宋体"/>
          <w:b/>
          <w:color w:val="auto"/>
          <w:kern w:val="0"/>
          <w:sz w:val="24"/>
        </w:rPr>
      </w:pPr>
    </w:p>
    <w:p w14:paraId="267C2F61">
      <w:pPr>
        <w:pStyle w:val="51"/>
        <w:rPr>
          <w:rFonts w:hint="eastAsia" w:ascii="宋体" w:hAnsi="宋体" w:eastAsia="宋体" w:cs="宋体"/>
          <w:b/>
          <w:color w:val="auto"/>
          <w:kern w:val="0"/>
          <w:sz w:val="24"/>
        </w:rPr>
      </w:pPr>
    </w:p>
    <w:p w14:paraId="65E67719">
      <w:pPr>
        <w:pStyle w:val="51"/>
        <w:rPr>
          <w:rFonts w:hint="eastAsia" w:ascii="宋体" w:hAnsi="宋体" w:eastAsia="宋体" w:cs="宋体"/>
          <w:b/>
          <w:color w:val="auto"/>
          <w:kern w:val="0"/>
          <w:sz w:val="24"/>
        </w:rPr>
      </w:pPr>
    </w:p>
    <w:p w14:paraId="79D261E0">
      <w:pPr>
        <w:pStyle w:val="51"/>
        <w:rPr>
          <w:rFonts w:hint="eastAsia" w:ascii="宋体" w:hAnsi="宋体" w:eastAsia="宋体" w:cs="宋体"/>
          <w:b/>
          <w:color w:val="auto"/>
          <w:kern w:val="0"/>
          <w:sz w:val="24"/>
        </w:rPr>
      </w:pPr>
    </w:p>
    <w:p w14:paraId="33A51DEB">
      <w:pPr>
        <w:pStyle w:val="51"/>
        <w:rPr>
          <w:rFonts w:hint="eastAsia" w:ascii="宋体" w:hAnsi="宋体" w:eastAsia="宋体" w:cs="宋体"/>
          <w:b/>
          <w:color w:val="auto"/>
          <w:kern w:val="0"/>
          <w:sz w:val="24"/>
        </w:rPr>
      </w:pPr>
    </w:p>
    <w:p w14:paraId="38D8ABC4">
      <w:pPr>
        <w:pStyle w:val="51"/>
        <w:rPr>
          <w:rFonts w:hint="eastAsia" w:ascii="宋体" w:hAnsi="宋体" w:eastAsia="宋体" w:cs="宋体"/>
          <w:b/>
          <w:color w:val="auto"/>
          <w:kern w:val="0"/>
          <w:sz w:val="24"/>
        </w:rPr>
      </w:pPr>
    </w:p>
    <w:p w14:paraId="6ACC75CD">
      <w:pPr>
        <w:pStyle w:val="51"/>
        <w:rPr>
          <w:rFonts w:hint="eastAsia" w:ascii="宋体" w:hAnsi="宋体" w:eastAsia="宋体" w:cs="宋体"/>
          <w:b/>
          <w:color w:val="auto"/>
          <w:kern w:val="0"/>
          <w:sz w:val="24"/>
        </w:rPr>
      </w:pPr>
    </w:p>
    <w:p w14:paraId="7FAE0883">
      <w:pPr>
        <w:pStyle w:val="51"/>
        <w:rPr>
          <w:rFonts w:hint="eastAsia" w:ascii="宋体" w:hAnsi="宋体" w:eastAsia="宋体" w:cs="宋体"/>
          <w:b/>
          <w:color w:val="auto"/>
          <w:kern w:val="0"/>
          <w:sz w:val="24"/>
        </w:rPr>
      </w:pPr>
    </w:p>
    <w:p w14:paraId="105032B7">
      <w:pPr>
        <w:pStyle w:val="51"/>
        <w:rPr>
          <w:rFonts w:hint="eastAsia" w:ascii="宋体" w:hAnsi="宋体" w:eastAsia="宋体" w:cs="宋体"/>
          <w:b/>
          <w:color w:val="auto"/>
          <w:kern w:val="0"/>
          <w:sz w:val="24"/>
        </w:rPr>
      </w:pPr>
    </w:p>
    <w:p w14:paraId="19006C24">
      <w:pPr>
        <w:pStyle w:val="51"/>
        <w:rPr>
          <w:rFonts w:hint="eastAsia" w:ascii="宋体" w:hAnsi="宋体" w:eastAsia="宋体" w:cs="宋体"/>
          <w:b/>
          <w:color w:val="auto"/>
          <w:kern w:val="0"/>
          <w:sz w:val="24"/>
        </w:rPr>
      </w:pPr>
    </w:p>
    <w:p w14:paraId="773DB551">
      <w:pPr>
        <w:keepNext w:val="0"/>
        <w:keepLines w:val="0"/>
        <w:pageBreakBefore w:val="0"/>
        <w:widowControl/>
        <w:kinsoku/>
        <w:wordWrap/>
        <w:overflowPunct/>
        <w:topLinePunct w:val="0"/>
        <w:autoSpaceDE/>
        <w:autoSpaceDN/>
        <w:bidi w:val="0"/>
        <w:adjustRightInd/>
        <w:snapToGrid w:val="0"/>
        <w:spacing w:line="700" w:lineRule="exact"/>
        <w:jc w:val="left"/>
        <w:textAlignment w:val="auto"/>
        <w:rPr>
          <w:rFonts w:hint="eastAsia" w:ascii="宋体" w:hAnsi="宋体" w:eastAsia="宋体" w:cs="宋体"/>
          <w:b/>
          <w:bCs/>
          <w:color w:val="auto"/>
          <w:kern w:val="0"/>
          <w:sz w:val="40"/>
          <w:szCs w:val="40"/>
          <w:lang w:val="en-US" w:eastAsia="zh-CN" w:bidi="ar-SA"/>
        </w:rPr>
      </w:pPr>
      <w:r>
        <w:rPr>
          <w:rFonts w:hint="eastAsia" w:ascii="宋体" w:hAnsi="宋体" w:eastAsia="宋体" w:cs="宋体"/>
          <w:b/>
          <w:bCs/>
          <w:color w:val="auto"/>
          <w:kern w:val="0"/>
          <w:sz w:val="24"/>
        </w:rPr>
        <w:t xml:space="preserve">附件3   </w:t>
      </w:r>
      <w:r>
        <w:rPr>
          <w:rFonts w:hint="eastAsia" w:ascii="宋体" w:hAnsi="宋体" w:eastAsia="宋体" w:cs="宋体"/>
          <w:b/>
          <w:color w:val="auto"/>
          <w:kern w:val="0"/>
          <w:sz w:val="24"/>
        </w:rPr>
        <w:t xml:space="preserve">               </w:t>
      </w:r>
      <w:r>
        <w:rPr>
          <w:rFonts w:hint="eastAsia" w:ascii="宋体" w:hAnsi="宋体" w:eastAsia="宋体" w:cs="宋体"/>
          <w:b/>
          <w:bCs/>
          <w:color w:val="auto"/>
          <w:kern w:val="0"/>
          <w:sz w:val="40"/>
          <w:szCs w:val="40"/>
          <w:lang w:val="en-US" w:eastAsia="zh-CN" w:bidi="ar-SA"/>
        </w:rPr>
        <w:t xml:space="preserve"> </w:t>
      </w:r>
    </w:p>
    <w:p w14:paraId="71295D48">
      <w:pPr>
        <w:keepNext w:val="0"/>
        <w:keepLines w:val="0"/>
        <w:pageBreakBefore w:val="0"/>
        <w:widowControl/>
        <w:kinsoku/>
        <w:wordWrap/>
        <w:overflowPunct/>
        <w:topLinePunct w:val="0"/>
        <w:autoSpaceDE/>
        <w:autoSpaceDN/>
        <w:bidi w:val="0"/>
        <w:adjustRightInd/>
        <w:snapToGrid w:val="0"/>
        <w:spacing w:line="700" w:lineRule="exact"/>
        <w:jc w:val="center"/>
        <w:textAlignment w:val="auto"/>
        <w:rPr>
          <w:rFonts w:hint="eastAsia" w:ascii="宋体" w:hAnsi="宋体" w:eastAsia="宋体" w:cs="宋体"/>
          <w:color w:val="auto"/>
          <w:kern w:val="0"/>
          <w:sz w:val="24"/>
        </w:rPr>
      </w:pPr>
      <w:r>
        <w:rPr>
          <w:rFonts w:hint="eastAsia" w:ascii="宋体" w:hAnsi="宋体" w:eastAsia="宋体" w:cs="宋体"/>
          <w:b/>
          <w:bCs/>
          <w:color w:val="auto"/>
          <w:kern w:val="0"/>
          <w:sz w:val="40"/>
          <w:szCs w:val="40"/>
          <w:lang w:val="en-US" w:eastAsia="zh-CN" w:bidi="ar-SA"/>
        </w:rPr>
        <w:t>开标一览表（格式）</w:t>
      </w:r>
    </w:p>
    <w:p w14:paraId="10465975">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项目编号：                                          货币单位：元</w:t>
      </w:r>
    </w:p>
    <w:tbl>
      <w:tblPr>
        <w:tblStyle w:val="15"/>
        <w:tblpPr w:leftFromText="181" w:rightFromText="181" w:vertAnchor="text" w:horzAnchor="page" w:tblpX="1352" w:tblpY="648"/>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454"/>
        <w:gridCol w:w="2454"/>
        <w:gridCol w:w="2455"/>
      </w:tblGrid>
      <w:tr w14:paraId="1E2C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2108" w:type="dxa"/>
            <w:vAlign w:val="center"/>
          </w:tcPr>
          <w:p w14:paraId="71B18E9C">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项目名称</w:t>
            </w:r>
          </w:p>
        </w:tc>
        <w:tc>
          <w:tcPr>
            <w:tcW w:w="7363" w:type="dxa"/>
            <w:gridSpan w:val="3"/>
            <w:vAlign w:val="center"/>
          </w:tcPr>
          <w:p w14:paraId="49101D90">
            <w:pPr>
              <w:tabs>
                <w:tab w:val="left" w:pos="9498"/>
                <w:tab w:val="left" w:pos="9638"/>
              </w:tabs>
              <w:adjustRightInd w:val="0"/>
              <w:snapToGrid w:val="0"/>
              <w:jc w:val="center"/>
              <w:rPr>
                <w:rFonts w:hint="eastAsia" w:ascii="宋体" w:hAnsi="宋体" w:eastAsia="宋体" w:cs="宋体"/>
                <w:color w:val="auto"/>
                <w:sz w:val="24"/>
                <w:szCs w:val="21"/>
              </w:rPr>
            </w:pPr>
          </w:p>
        </w:tc>
      </w:tr>
      <w:tr w14:paraId="7A28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108" w:type="dxa"/>
            <w:vAlign w:val="center"/>
          </w:tcPr>
          <w:p w14:paraId="3987AAE2">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供应商名称</w:t>
            </w:r>
          </w:p>
        </w:tc>
        <w:tc>
          <w:tcPr>
            <w:tcW w:w="7363" w:type="dxa"/>
            <w:gridSpan w:val="3"/>
            <w:vAlign w:val="center"/>
          </w:tcPr>
          <w:p w14:paraId="6B452B52">
            <w:pPr>
              <w:tabs>
                <w:tab w:val="left" w:pos="9498"/>
                <w:tab w:val="left" w:pos="9638"/>
              </w:tabs>
              <w:adjustRightInd w:val="0"/>
              <w:snapToGrid w:val="0"/>
              <w:jc w:val="center"/>
              <w:rPr>
                <w:rFonts w:hint="eastAsia" w:ascii="宋体" w:hAnsi="宋体" w:eastAsia="宋体" w:cs="宋体"/>
                <w:color w:val="auto"/>
                <w:sz w:val="24"/>
                <w:szCs w:val="21"/>
              </w:rPr>
            </w:pPr>
          </w:p>
        </w:tc>
      </w:tr>
      <w:tr w14:paraId="3AFF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2108" w:type="dxa"/>
            <w:vMerge w:val="restart"/>
            <w:vAlign w:val="center"/>
          </w:tcPr>
          <w:p w14:paraId="42F36A51">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投标总价（元）</w:t>
            </w:r>
          </w:p>
        </w:tc>
        <w:tc>
          <w:tcPr>
            <w:tcW w:w="7363" w:type="dxa"/>
            <w:gridSpan w:val="3"/>
            <w:vAlign w:val="center"/>
          </w:tcPr>
          <w:p w14:paraId="63B98F8A">
            <w:pPr>
              <w:tabs>
                <w:tab w:val="left" w:pos="9498"/>
                <w:tab w:val="left" w:pos="9638"/>
              </w:tabs>
              <w:adjustRightInd w:val="0"/>
              <w:snapToGrid w:val="0"/>
              <w:jc w:val="left"/>
              <w:rPr>
                <w:rFonts w:hint="eastAsia" w:ascii="宋体" w:hAnsi="宋体" w:eastAsia="宋体" w:cs="宋体"/>
                <w:color w:val="auto"/>
                <w:sz w:val="24"/>
                <w:szCs w:val="21"/>
              </w:rPr>
            </w:pPr>
            <w:r>
              <w:rPr>
                <w:rFonts w:hint="eastAsia" w:ascii="宋体" w:hAnsi="宋体" w:eastAsia="宋体" w:cs="宋体"/>
                <w:color w:val="auto"/>
                <w:sz w:val="24"/>
                <w:szCs w:val="21"/>
              </w:rPr>
              <w:t>大写：</w:t>
            </w:r>
          </w:p>
        </w:tc>
      </w:tr>
      <w:tr w14:paraId="7949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08" w:type="dxa"/>
            <w:vMerge w:val="continue"/>
            <w:vAlign w:val="center"/>
          </w:tcPr>
          <w:p w14:paraId="1C0FC58E">
            <w:pPr>
              <w:tabs>
                <w:tab w:val="left" w:pos="9498"/>
                <w:tab w:val="left" w:pos="9638"/>
              </w:tabs>
              <w:adjustRightInd w:val="0"/>
              <w:snapToGrid w:val="0"/>
              <w:jc w:val="center"/>
              <w:rPr>
                <w:rFonts w:hint="eastAsia" w:ascii="宋体" w:hAnsi="宋体" w:eastAsia="宋体" w:cs="宋体"/>
                <w:color w:val="auto"/>
                <w:sz w:val="24"/>
                <w:szCs w:val="21"/>
              </w:rPr>
            </w:pPr>
          </w:p>
        </w:tc>
        <w:tc>
          <w:tcPr>
            <w:tcW w:w="7363" w:type="dxa"/>
            <w:gridSpan w:val="3"/>
            <w:vAlign w:val="center"/>
          </w:tcPr>
          <w:p w14:paraId="06C625EF">
            <w:pPr>
              <w:tabs>
                <w:tab w:val="left" w:pos="9498"/>
                <w:tab w:val="left" w:pos="9638"/>
              </w:tabs>
              <w:adjustRightInd w:val="0"/>
              <w:snapToGrid w:val="0"/>
              <w:jc w:val="left"/>
              <w:rPr>
                <w:rFonts w:hint="eastAsia" w:ascii="宋体" w:hAnsi="宋体" w:eastAsia="宋体" w:cs="宋体"/>
                <w:color w:val="auto"/>
                <w:sz w:val="24"/>
                <w:szCs w:val="21"/>
              </w:rPr>
            </w:pPr>
            <w:r>
              <w:rPr>
                <w:rFonts w:hint="eastAsia" w:ascii="宋体" w:hAnsi="宋体" w:eastAsia="宋体" w:cs="宋体"/>
                <w:color w:val="auto"/>
                <w:sz w:val="24"/>
                <w:szCs w:val="21"/>
              </w:rPr>
              <w:t>小写：</w:t>
            </w:r>
          </w:p>
        </w:tc>
      </w:tr>
      <w:tr w14:paraId="1862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2108" w:type="dxa"/>
            <w:vAlign w:val="center"/>
          </w:tcPr>
          <w:p w14:paraId="4714D8C9">
            <w:pPr>
              <w:tabs>
                <w:tab w:val="left" w:pos="9498"/>
                <w:tab w:val="left" w:pos="9638"/>
              </w:tabs>
              <w:adjustRightInd w:val="0"/>
              <w:snapToGrid w:val="0"/>
              <w:jc w:val="center"/>
              <w:rPr>
                <w:rFonts w:hint="eastAsia" w:ascii="宋体" w:hAnsi="宋体" w:eastAsia="宋体" w:cs="宋体"/>
                <w:color w:val="auto"/>
                <w:sz w:val="24"/>
                <w:szCs w:val="21"/>
                <w:lang w:eastAsia="zh-CN"/>
              </w:rPr>
            </w:pPr>
            <w:r>
              <w:rPr>
                <w:rFonts w:hint="eastAsia" w:ascii="宋体" w:hAnsi="宋体" w:cs="宋体"/>
                <w:color w:val="auto"/>
                <w:sz w:val="24"/>
                <w:szCs w:val="21"/>
                <w:lang w:eastAsia="zh-CN"/>
              </w:rPr>
              <w:t>交货时间</w:t>
            </w:r>
          </w:p>
        </w:tc>
        <w:tc>
          <w:tcPr>
            <w:tcW w:w="7363" w:type="dxa"/>
            <w:gridSpan w:val="3"/>
            <w:vAlign w:val="center"/>
          </w:tcPr>
          <w:p w14:paraId="50184C3D">
            <w:pPr>
              <w:tabs>
                <w:tab w:val="left" w:pos="9498"/>
                <w:tab w:val="left" w:pos="9638"/>
              </w:tabs>
              <w:adjustRightInd w:val="0"/>
              <w:snapToGrid w:val="0"/>
              <w:jc w:val="center"/>
              <w:rPr>
                <w:rFonts w:hint="eastAsia" w:ascii="宋体" w:hAnsi="宋体" w:eastAsia="宋体" w:cs="宋体"/>
                <w:color w:val="auto"/>
                <w:sz w:val="24"/>
                <w:szCs w:val="21"/>
              </w:rPr>
            </w:pPr>
          </w:p>
        </w:tc>
      </w:tr>
      <w:tr w14:paraId="60D1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2108" w:type="dxa"/>
            <w:vAlign w:val="center"/>
          </w:tcPr>
          <w:p w14:paraId="36ACBBFA">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投标有效期</w:t>
            </w:r>
          </w:p>
        </w:tc>
        <w:tc>
          <w:tcPr>
            <w:tcW w:w="7363" w:type="dxa"/>
            <w:gridSpan w:val="3"/>
            <w:vAlign w:val="center"/>
          </w:tcPr>
          <w:p w14:paraId="672B840F">
            <w:pPr>
              <w:tabs>
                <w:tab w:val="left" w:pos="9498"/>
                <w:tab w:val="left" w:pos="9638"/>
              </w:tabs>
              <w:adjustRightInd w:val="0"/>
              <w:snapToGrid w:val="0"/>
              <w:jc w:val="center"/>
              <w:rPr>
                <w:rFonts w:hint="eastAsia" w:ascii="宋体" w:hAnsi="宋体" w:eastAsia="宋体" w:cs="宋体"/>
                <w:color w:val="auto"/>
                <w:sz w:val="24"/>
                <w:szCs w:val="21"/>
              </w:rPr>
            </w:pPr>
          </w:p>
        </w:tc>
      </w:tr>
      <w:tr w14:paraId="78BA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2108" w:type="dxa"/>
            <w:vAlign w:val="center"/>
          </w:tcPr>
          <w:p w14:paraId="6E3A86A1">
            <w:pPr>
              <w:tabs>
                <w:tab w:val="left" w:pos="9498"/>
                <w:tab w:val="left" w:pos="9638"/>
              </w:tabs>
              <w:adjustRightInd w:val="0"/>
              <w:snapToGrid w:val="0"/>
              <w:jc w:val="center"/>
              <w:rPr>
                <w:rFonts w:hint="eastAsia" w:ascii="宋体" w:hAnsi="宋体" w:eastAsia="宋体" w:cs="宋体"/>
                <w:color w:val="auto"/>
                <w:w w:val="90"/>
                <w:sz w:val="24"/>
                <w:szCs w:val="21"/>
              </w:rPr>
            </w:pPr>
            <w:r>
              <w:rPr>
                <w:rFonts w:hint="eastAsia" w:ascii="宋体" w:hAnsi="宋体" w:eastAsia="宋体" w:cs="宋体"/>
                <w:color w:val="auto"/>
                <w:sz w:val="24"/>
                <w:szCs w:val="21"/>
              </w:rPr>
              <w:t>质量要求</w:t>
            </w:r>
          </w:p>
        </w:tc>
        <w:tc>
          <w:tcPr>
            <w:tcW w:w="7363" w:type="dxa"/>
            <w:gridSpan w:val="3"/>
            <w:vAlign w:val="center"/>
          </w:tcPr>
          <w:p w14:paraId="6EFEF3FE">
            <w:pPr>
              <w:tabs>
                <w:tab w:val="left" w:pos="9498"/>
                <w:tab w:val="left" w:pos="9638"/>
              </w:tabs>
              <w:adjustRightInd w:val="0"/>
              <w:snapToGrid w:val="0"/>
              <w:jc w:val="center"/>
              <w:rPr>
                <w:rFonts w:hint="eastAsia" w:ascii="宋体" w:hAnsi="宋体" w:eastAsia="宋体" w:cs="宋体"/>
                <w:color w:val="auto"/>
                <w:sz w:val="24"/>
                <w:szCs w:val="21"/>
              </w:rPr>
            </w:pPr>
          </w:p>
        </w:tc>
      </w:tr>
      <w:tr w14:paraId="4AEC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2108" w:type="dxa"/>
            <w:vAlign w:val="center"/>
          </w:tcPr>
          <w:p w14:paraId="16F9DBBC">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项目负责人</w:t>
            </w:r>
          </w:p>
        </w:tc>
        <w:tc>
          <w:tcPr>
            <w:tcW w:w="2454" w:type="dxa"/>
            <w:vAlign w:val="center"/>
          </w:tcPr>
          <w:p w14:paraId="2E7767F8">
            <w:pPr>
              <w:tabs>
                <w:tab w:val="left" w:pos="9498"/>
                <w:tab w:val="left" w:pos="9638"/>
              </w:tabs>
              <w:adjustRightInd w:val="0"/>
              <w:snapToGrid w:val="0"/>
              <w:jc w:val="center"/>
              <w:rPr>
                <w:rFonts w:hint="eastAsia" w:ascii="宋体" w:hAnsi="宋体" w:eastAsia="宋体" w:cs="宋体"/>
                <w:color w:val="auto"/>
                <w:sz w:val="24"/>
                <w:szCs w:val="21"/>
              </w:rPr>
            </w:pPr>
          </w:p>
        </w:tc>
        <w:tc>
          <w:tcPr>
            <w:tcW w:w="2454" w:type="dxa"/>
            <w:vAlign w:val="center"/>
          </w:tcPr>
          <w:p w14:paraId="1E80FEA3">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身份证号码</w:t>
            </w:r>
          </w:p>
        </w:tc>
        <w:tc>
          <w:tcPr>
            <w:tcW w:w="2455" w:type="dxa"/>
            <w:vAlign w:val="center"/>
          </w:tcPr>
          <w:p w14:paraId="0E09B720">
            <w:pPr>
              <w:tabs>
                <w:tab w:val="left" w:pos="9498"/>
                <w:tab w:val="left" w:pos="9638"/>
              </w:tabs>
              <w:adjustRightInd w:val="0"/>
              <w:snapToGrid w:val="0"/>
              <w:jc w:val="center"/>
              <w:rPr>
                <w:rFonts w:hint="eastAsia" w:ascii="宋体" w:hAnsi="宋体" w:eastAsia="宋体" w:cs="宋体"/>
                <w:color w:val="auto"/>
                <w:sz w:val="24"/>
                <w:szCs w:val="21"/>
              </w:rPr>
            </w:pPr>
          </w:p>
        </w:tc>
      </w:tr>
      <w:tr w14:paraId="145E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2108" w:type="dxa"/>
            <w:vAlign w:val="center"/>
          </w:tcPr>
          <w:p w14:paraId="216A7888">
            <w:pPr>
              <w:tabs>
                <w:tab w:val="left" w:pos="9498"/>
                <w:tab w:val="left" w:pos="9638"/>
              </w:tabs>
              <w:adjustRightInd w:val="0"/>
              <w:snapToGrid w:val="0"/>
              <w:jc w:val="center"/>
              <w:rPr>
                <w:rFonts w:hint="eastAsia" w:ascii="宋体" w:hAnsi="宋体" w:eastAsia="宋体" w:cs="宋体"/>
                <w:color w:val="auto"/>
                <w:sz w:val="24"/>
                <w:szCs w:val="21"/>
              </w:rPr>
            </w:pPr>
            <w:r>
              <w:rPr>
                <w:rFonts w:hint="eastAsia" w:ascii="宋体" w:hAnsi="宋体" w:eastAsia="宋体" w:cs="宋体"/>
                <w:color w:val="auto"/>
                <w:sz w:val="24"/>
                <w:szCs w:val="21"/>
              </w:rPr>
              <w:t>备注</w:t>
            </w:r>
          </w:p>
        </w:tc>
        <w:tc>
          <w:tcPr>
            <w:tcW w:w="7363" w:type="dxa"/>
            <w:gridSpan w:val="3"/>
            <w:vAlign w:val="center"/>
          </w:tcPr>
          <w:p w14:paraId="7E80ACE9">
            <w:pPr>
              <w:tabs>
                <w:tab w:val="left" w:pos="9498"/>
                <w:tab w:val="left" w:pos="9638"/>
              </w:tabs>
              <w:adjustRightInd w:val="0"/>
              <w:snapToGrid w:val="0"/>
              <w:jc w:val="center"/>
              <w:rPr>
                <w:rFonts w:hint="eastAsia" w:ascii="宋体" w:hAnsi="宋体" w:eastAsia="宋体" w:cs="宋体"/>
                <w:color w:val="auto"/>
                <w:sz w:val="24"/>
                <w:szCs w:val="21"/>
              </w:rPr>
            </w:pPr>
          </w:p>
        </w:tc>
      </w:tr>
    </w:tbl>
    <w:p w14:paraId="647FA5C4">
      <w:pPr>
        <w:pStyle w:val="33"/>
        <w:rPr>
          <w:rFonts w:hint="eastAsia"/>
          <w:color w:val="auto"/>
          <w:lang w:eastAsia="zh-CN"/>
        </w:rPr>
      </w:pPr>
    </w:p>
    <w:p w14:paraId="2083313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注: 1、报价一经涂改，应在涂改处加盖单位公章或供应商代表签字或盖章，否则其投标作无效标处理。</w:t>
      </w:r>
    </w:p>
    <w:p w14:paraId="2E76049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lang w:eastAsia="zh-CN"/>
        </w:rPr>
        <w:t>、投标费用包括项目实施所需的人工费、运输费、安装调试费、税费及其他一切费用。</w:t>
      </w:r>
    </w:p>
    <w:p w14:paraId="0BF56238">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、以上报价应与“报价明细表”中的报价相一致。</w:t>
      </w:r>
    </w:p>
    <w:p w14:paraId="43C4886D">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lang w:eastAsia="zh-CN"/>
        </w:rPr>
        <w:t>、凡认为所投产品符合价格折扣条件的，必须在相应的产品的“备注”栏内注明符合何种折扣条件，否则评标时不予承认。</w:t>
      </w:r>
    </w:p>
    <w:p w14:paraId="727BCF14">
      <w:pPr>
        <w:widowControl/>
        <w:snapToGrid w:val="0"/>
        <w:spacing w:line="400" w:lineRule="exact"/>
        <w:jc w:val="left"/>
        <w:rPr>
          <w:rFonts w:hint="eastAsia" w:ascii="宋体" w:hAnsi="宋体" w:eastAsia="宋体" w:cs="宋体"/>
          <w:color w:val="auto"/>
          <w:lang w:eastAsia="zh-CN"/>
        </w:rPr>
      </w:pP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eastAsia="zh-CN"/>
        </w:rPr>
        <w:t>、供应商按格式填列，不得自行更改，否则引起的不利后果由供应商承担。</w:t>
      </w:r>
    </w:p>
    <w:p w14:paraId="21FDC5FE">
      <w:pPr>
        <w:widowControl/>
        <w:snapToGrid w:val="0"/>
        <w:spacing w:line="400" w:lineRule="exact"/>
        <w:jc w:val="center"/>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 xml:space="preserve">                               </w:t>
      </w:r>
    </w:p>
    <w:p w14:paraId="6EA4DAFD">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 xml:space="preserve">供应商代表签字： </w:t>
      </w:r>
    </w:p>
    <w:p w14:paraId="26A6BC7A">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供应商：（全称并加盖公章） </w:t>
      </w:r>
    </w:p>
    <w:p w14:paraId="21C6EBB1">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 xml:space="preserve">联系方式（手机）：                         </w:t>
      </w:r>
    </w:p>
    <w:p w14:paraId="1EF2E42A">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年    月    日</w:t>
      </w:r>
    </w:p>
    <w:p w14:paraId="04341329">
      <w:pPr>
        <w:widowControl/>
        <w:wordWrap w:val="0"/>
        <w:snapToGrid w:val="0"/>
        <w:spacing w:before="50" w:after="50" w:line="480" w:lineRule="auto"/>
        <w:ind w:right="-817" w:rightChars="-389"/>
        <w:jc w:val="left"/>
        <w:rPr>
          <w:rFonts w:hint="eastAsia" w:ascii="宋体" w:hAnsi="宋体" w:eastAsia="宋体" w:cs="宋体"/>
          <w:b/>
          <w:bCs/>
          <w:color w:val="auto"/>
          <w:kern w:val="0"/>
          <w:sz w:val="24"/>
        </w:rPr>
      </w:pPr>
    </w:p>
    <w:p w14:paraId="1BB8A859">
      <w:pPr>
        <w:widowControl/>
        <w:wordWrap w:val="0"/>
        <w:snapToGrid w:val="0"/>
        <w:spacing w:before="50" w:after="50" w:line="480" w:lineRule="auto"/>
        <w:ind w:left="-2" w:leftChars="-72" w:right="-817" w:rightChars="-389" w:hanging="149" w:hangingChars="62"/>
        <w:jc w:val="left"/>
        <w:rPr>
          <w:rFonts w:hint="eastAsia" w:ascii="宋体" w:hAnsi="宋体" w:eastAsia="宋体" w:cs="宋体"/>
          <w:b/>
          <w:bCs/>
          <w:color w:val="auto"/>
          <w:kern w:val="0"/>
          <w:sz w:val="40"/>
          <w:szCs w:val="40"/>
          <w:lang w:val="en-US" w:eastAsia="zh-CN" w:bidi="ar-SA"/>
        </w:rPr>
      </w:pPr>
      <w:r>
        <w:rPr>
          <w:rFonts w:hint="eastAsia" w:ascii="宋体" w:hAnsi="宋体" w:eastAsia="宋体" w:cs="宋体"/>
          <w:b/>
          <w:bCs/>
          <w:color w:val="auto"/>
          <w:kern w:val="0"/>
          <w:sz w:val="24"/>
        </w:rPr>
        <w:t xml:space="preserve">附件4    </w:t>
      </w:r>
      <w:r>
        <w:rPr>
          <w:rFonts w:hint="eastAsia" w:ascii="宋体" w:hAnsi="宋体" w:eastAsia="宋体" w:cs="宋体"/>
          <w:b/>
          <w:color w:val="auto"/>
          <w:kern w:val="0"/>
          <w:sz w:val="24"/>
        </w:rPr>
        <w:t xml:space="preserve">             </w:t>
      </w:r>
      <w:r>
        <w:rPr>
          <w:rFonts w:hint="eastAsia" w:ascii="宋体" w:hAnsi="宋体" w:eastAsia="宋体" w:cs="宋体"/>
          <w:b/>
          <w:color w:val="auto"/>
          <w:kern w:val="0"/>
          <w:sz w:val="24"/>
          <w:lang w:val="en-US" w:eastAsia="zh-CN"/>
        </w:rPr>
        <w:t xml:space="preserve">  </w:t>
      </w:r>
      <w:r>
        <w:rPr>
          <w:rFonts w:hint="eastAsia" w:ascii="宋体" w:hAnsi="宋体" w:eastAsia="宋体" w:cs="宋体"/>
          <w:b/>
          <w:bCs/>
          <w:color w:val="auto"/>
          <w:kern w:val="0"/>
          <w:sz w:val="40"/>
          <w:szCs w:val="40"/>
          <w:lang w:val="en-US" w:eastAsia="zh-CN" w:bidi="ar-SA"/>
        </w:rPr>
        <w:t xml:space="preserve"> </w:t>
      </w:r>
    </w:p>
    <w:p w14:paraId="4F1B46FE">
      <w:pPr>
        <w:widowControl/>
        <w:wordWrap w:val="0"/>
        <w:snapToGrid w:val="0"/>
        <w:spacing w:before="50" w:after="50" w:line="480" w:lineRule="auto"/>
        <w:ind w:left="98" w:leftChars="-72" w:right="-817" w:rightChars="-389" w:hanging="249" w:hangingChars="62"/>
        <w:jc w:val="center"/>
        <w:rPr>
          <w:rFonts w:hint="eastAsia" w:ascii="宋体" w:hAnsi="宋体" w:eastAsia="宋体" w:cs="宋体"/>
          <w:color w:val="auto"/>
          <w:kern w:val="0"/>
          <w:sz w:val="24"/>
        </w:rPr>
      </w:pPr>
      <w:r>
        <w:rPr>
          <w:rFonts w:hint="eastAsia" w:ascii="宋体" w:hAnsi="宋体" w:eastAsia="宋体" w:cs="宋体"/>
          <w:b/>
          <w:bCs/>
          <w:color w:val="auto"/>
          <w:kern w:val="0"/>
          <w:sz w:val="40"/>
          <w:szCs w:val="40"/>
          <w:lang w:val="en-US" w:eastAsia="zh-CN" w:bidi="ar-SA"/>
        </w:rPr>
        <w:t>报价明细表（格式）</w:t>
      </w:r>
    </w:p>
    <w:p w14:paraId="4C4806D3">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项目编号：                                           货币单位：元</w:t>
      </w:r>
    </w:p>
    <w:tbl>
      <w:tblPr>
        <w:tblStyle w:val="15"/>
        <w:tblW w:w="9418" w:type="dxa"/>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6"/>
        <w:gridCol w:w="1180"/>
        <w:gridCol w:w="1012"/>
        <w:gridCol w:w="2414"/>
        <w:gridCol w:w="1532"/>
        <w:gridCol w:w="950"/>
        <w:gridCol w:w="647"/>
        <w:gridCol w:w="1177"/>
      </w:tblGrid>
      <w:tr w14:paraId="32DA8E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506" w:type="dxa"/>
            <w:tcBorders>
              <w:top w:val="single" w:color="auto" w:sz="4" w:space="0"/>
              <w:left w:val="single" w:color="auto" w:sz="4" w:space="0"/>
              <w:bottom w:val="nil"/>
              <w:right w:val="single" w:color="auto" w:sz="4" w:space="0"/>
            </w:tcBorders>
            <w:noWrap w:val="0"/>
            <w:vAlign w:val="center"/>
          </w:tcPr>
          <w:p w14:paraId="4DF08FC8">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序号</w:t>
            </w:r>
          </w:p>
        </w:tc>
        <w:tc>
          <w:tcPr>
            <w:tcW w:w="1180" w:type="dxa"/>
            <w:tcBorders>
              <w:top w:val="single" w:color="auto" w:sz="4" w:space="0"/>
              <w:left w:val="single" w:color="auto" w:sz="4" w:space="0"/>
              <w:bottom w:val="nil"/>
              <w:right w:val="single" w:color="auto" w:sz="4" w:space="0"/>
            </w:tcBorders>
            <w:noWrap w:val="0"/>
            <w:vAlign w:val="center"/>
          </w:tcPr>
          <w:p w14:paraId="463E0EFB">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货物名称</w:t>
            </w:r>
          </w:p>
        </w:tc>
        <w:tc>
          <w:tcPr>
            <w:tcW w:w="1012" w:type="dxa"/>
            <w:tcBorders>
              <w:top w:val="single" w:color="auto" w:sz="4" w:space="0"/>
              <w:left w:val="single" w:color="auto" w:sz="4" w:space="0"/>
              <w:bottom w:val="nil"/>
              <w:right w:val="single" w:color="auto" w:sz="4" w:space="0"/>
            </w:tcBorders>
            <w:noWrap w:val="0"/>
            <w:vAlign w:val="center"/>
          </w:tcPr>
          <w:p w14:paraId="489B22EA">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品牌</w:t>
            </w:r>
          </w:p>
        </w:tc>
        <w:tc>
          <w:tcPr>
            <w:tcW w:w="2414" w:type="dxa"/>
            <w:tcBorders>
              <w:top w:val="single" w:color="auto" w:sz="4" w:space="0"/>
              <w:left w:val="single" w:color="auto" w:sz="4" w:space="0"/>
              <w:bottom w:val="nil"/>
              <w:right w:val="single" w:color="auto" w:sz="4" w:space="0"/>
            </w:tcBorders>
            <w:noWrap w:val="0"/>
            <w:vAlign w:val="center"/>
          </w:tcPr>
          <w:p w14:paraId="6AC85870">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规格</w:t>
            </w:r>
            <w:r>
              <w:rPr>
                <w:rFonts w:hint="eastAsia" w:ascii="宋体" w:hAnsi="宋体" w:eastAsia="宋体" w:cs="宋体"/>
                <w:color w:val="auto"/>
                <w:kern w:val="0"/>
                <w:sz w:val="24"/>
                <w:lang w:val="en-US" w:eastAsia="zh-CN"/>
              </w:rPr>
              <w:t>型号</w:t>
            </w:r>
            <w:r>
              <w:rPr>
                <w:rFonts w:hint="eastAsia" w:ascii="宋体" w:hAnsi="宋体" w:eastAsia="宋体" w:cs="宋体"/>
                <w:color w:val="auto"/>
                <w:kern w:val="0"/>
                <w:sz w:val="24"/>
                <w:lang w:eastAsia="zh-CN"/>
              </w:rPr>
              <w:t>及详细技术参数</w:t>
            </w:r>
          </w:p>
        </w:tc>
        <w:tc>
          <w:tcPr>
            <w:tcW w:w="1532" w:type="dxa"/>
            <w:tcBorders>
              <w:top w:val="single" w:color="auto" w:sz="4" w:space="0"/>
              <w:left w:val="single" w:color="auto" w:sz="4" w:space="0"/>
              <w:bottom w:val="nil"/>
              <w:right w:val="single" w:color="auto" w:sz="4" w:space="0"/>
            </w:tcBorders>
            <w:noWrap w:val="0"/>
            <w:vAlign w:val="center"/>
          </w:tcPr>
          <w:p w14:paraId="0393DAB0">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原产地及厂家</w:t>
            </w:r>
          </w:p>
        </w:tc>
        <w:tc>
          <w:tcPr>
            <w:tcW w:w="950" w:type="dxa"/>
            <w:tcBorders>
              <w:top w:val="single" w:color="auto" w:sz="4" w:space="0"/>
              <w:left w:val="single" w:color="auto" w:sz="4" w:space="0"/>
              <w:bottom w:val="nil"/>
              <w:right w:val="single" w:color="auto" w:sz="4" w:space="0"/>
            </w:tcBorders>
            <w:noWrap w:val="0"/>
            <w:vAlign w:val="center"/>
          </w:tcPr>
          <w:p w14:paraId="1538F3F0">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单位及数量</w:t>
            </w:r>
          </w:p>
        </w:tc>
        <w:tc>
          <w:tcPr>
            <w:tcW w:w="647" w:type="dxa"/>
            <w:tcBorders>
              <w:top w:val="single" w:color="auto" w:sz="4" w:space="0"/>
              <w:left w:val="single" w:color="auto" w:sz="4" w:space="0"/>
              <w:bottom w:val="nil"/>
              <w:right w:val="single" w:color="auto" w:sz="4" w:space="0"/>
            </w:tcBorders>
            <w:noWrap w:val="0"/>
            <w:vAlign w:val="center"/>
          </w:tcPr>
          <w:p w14:paraId="6C25C447">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单价</w:t>
            </w:r>
          </w:p>
        </w:tc>
        <w:tc>
          <w:tcPr>
            <w:tcW w:w="1177" w:type="dxa"/>
            <w:tcBorders>
              <w:top w:val="single" w:color="auto" w:sz="4" w:space="0"/>
              <w:left w:val="single" w:color="auto" w:sz="4" w:space="0"/>
              <w:bottom w:val="nil"/>
              <w:right w:val="single" w:color="auto" w:sz="4" w:space="0"/>
            </w:tcBorders>
            <w:noWrap w:val="0"/>
            <w:vAlign w:val="center"/>
          </w:tcPr>
          <w:p w14:paraId="7C3BD4D0">
            <w:pPr>
              <w:widowControl/>
              <w:snapToGrid w:val="0"/>
              <w:spacing w:line="400" w:lineRule="exact"/>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合计金额</w:t>
            </w:r>
          </w:p>
        </w:tc>
      </w:tr>
      <w:tr w14:paraId="0925C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4DA6C02C">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24C56587">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57AA8756">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639914EE">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08D85A55">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48426208">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067CC19F">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4D5B5F08">
            <w:pPr>
              <w:widowControl/>
              <w:snapToGrid w:val="0"/>
              <w:spacing w:line="400" w:lineRule="exact"/>
              <w:jc w:val="left"/>
              <w:rPr>
                <w:rFonts w:hint="eastAsia" w:ascii="宋体" w:hAnsi="宋体" w:eastAsia="宋体" w:cs="宋体"/>
                <w:color w:val="auto"/>
                <w:kern w:val="0"/>
                <w:sz w:val="24"/>
                <w:lang w:eastAsia="zh-CN"/>
              </w:rPr>
            </w:pPr>
          </w:p>
        </w:tc>
      </w:tr>
      <w:tr w14:paraId="07A979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3C9BA9BD">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5B599F8E">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377B1581">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49434B40">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1863BF44">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7CDA8671">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3A733418">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64BF175B">
            <w:pPr>
              <w:widowControl/>
              <w:snapToGrid w:val="0"/>
              <w:spacing w:line="400" w:lineRule="exact"/>
              <w:jc w:val="left"/>
              <w:rPr>
                <w:rFonts w:hint="eastAsia" w:ascii="宋体" w:hAnsi="宋体" w:eastAsia="宋体" w:cs="宋体"/>
                <w:color w:val="auto"/>
                <w:kern w:val="0"/>
                <w:sz w:val="24"/>
                <w:lang w:eastAsia="zh-CN"/>
              </w:rPr>
            </w:pPr>
          </w:p>
        </w:tc>
      </w:tr>
      <w:tr w14:paraId="0872E6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589FF252">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45F9EF85">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05423511">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6EBEDE02">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63CA559B">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42541581">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7E577FD7">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25CBEBF8">
            <w:pPr>
              <w:widowControl/>
              <w:snapToGrid w:val="0"/>
              <w:spacing w:line="400" w:lineRule="exact"/>
              <w:jc w:val="left"/>
              <w:rPr>
                <w:rFonts w:hint="eastAsia" w:ascii="宋体" w:hAnsi="宋体" w:eastAsia="宋体" w:cs="宋体"/>
                <w:color w:val="auto"/>
                <w:kern w:val="0"/>
                <w:sz w:val="24"/>
                <w:lang w:eastAsia="zh-CN"/>
              </w:rPr>
            </w:pPr>
          </w:p>
        </w:tc>
      </w:tr>
      <w:tr w14:paraId="75BDA7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26BC5E02">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21ADE31D">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4FA3B2E1">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60B2B463">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081622D2">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650DC3B9">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715D91D6">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5A2E84BA">
            <w:pPr>
              <w:widowControl/>
              <w:snapToGrid w:val="0"/>
              <w:spacing w:line="400" w:lineRule="exact"/>
              <w:jc w:val="left"/>
              <w:rPr>
                <w:rFonts w:hint="eastAsia" w:ascii="宋体" w:hAnsi="宋体" w:eastAsia="宋体" w:cs="宋体"/>
                <w:color w:val="auto"/>
                <w:kern w:val="0"/>
                <w:sz w:val="24"/>
                <w:lang w:eastAsia="zh-CN"/>
              </w:rPr>
            </w:pPr>
          </w:p>
        </w:tc>
      </w:tr>
      <w:tr w14:paraId="0BDAF1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737DD429">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204A5FE1">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257114EB">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633A7723">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47ED6534">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0358C0FE">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7148172D">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488F59C0">
            <w:pPr>
              <w:widowControl/>
              <w:snapToGrid w:val="0"/>
              <w:spacing w:line="400" w:lineRule="exact"/>
              <w:jc w:val="left"/>
              <w:rPr>
                <w:rFonts w:hint="eastAsia" w:ascii="宋体" w:hAnsi="宋体" w:eastAsia="宋体" w:cs="宋体"/>
                <w:color w:val="auto"/>
                <w:kern w:val="0"/>
                <w:sz w:val="24"/>
                <w:lang w:eastAsia="zh-CN"/>
              </w:rPr>
            </w:pPr>
          </w:p>
        </w:tc>
      </w:tr>
      <w:tr w14:paraId="0D01B9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59965125">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388FC31F">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2FB7FD0A">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35356946">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22F4185D">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5DCA9D4D">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65D7E714">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06754519">
            <w:pPr>
              <w:widowControl/>
              <w:snapToGrid w:val="0"/>
              <w:spacing w:line="400" w:lineRule="exact"/>
              <w:jc w:val="left"/>
              <w:rPr>
                <w:rFonts w:hint="eastAsia" w:ascii="宋体" w:hAnsi="宋体" w:eastAsia="宋体" w:cs="宋体"/>
                <w:color w:val="auto"/>
                <w:kern w:val="0"/>
                <w:sz w:val="24"/>
                <w:lang w:eastAsia="zh-CN"/>
              </w:rPr>
            </w:pPr>
          </w:p>
        </w:tc>
      </w:tr>
      <w:tr w14:paraId="5E6193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29C9DB75">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6A24BB07">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54D0DCFD">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5D9FFA66">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17B60B98">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2CF86EFB">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317F70A6">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177F700F">
            <w:pPr>
              <w:widowControl/>
              <w:snapToGrid w:val="0"/>
              <w:spacing w:line="400" w:lineRule="exact"/>
              <w:jc w:val="left"/>
              <w:rPr>
                <w:rFonts w:hint="eastAsia" w:ascii="宋体" w:hAnsi="宋体" w:eastAsia="宋体" w:cs="宋体"/>
                <w:color w:val="auto"/>
                <w:kern w:val="0"/>
                <w:sz w:val="24"/>
                <w:lang w:eastAsia="zh-CN"/>
              </w:rPr>
            </w:pPr>
          </w:p>
        </w:tc>
      </w:tr>
      <w:tr w14:paraId="5AEEEB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4270F079">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7F96C53A">
            <w:pPr>
              <w:widowControl/>
              <w:snapToGrid w:val="0"/>
              <w:spacing w:line="400" w:lineRule="exact"/>
              <w:jc w:val="left"/>
              <w:rPr>
                <w:rFonts w:hint="eastAsia" w:ascii="宋体" w:hAnsi="宋体" w:eastAsia="宋体" w:cs="宋体"/>
                <w:color w:val="auto"/>
                <w:kern w:val="0"/>
                <w:sz w:val="24"/>
                <w:lang w:eastAsia="zh-CN"/>
              </w:rPr>
            </w:pPr>
          </w:p>
        </w:tc>
        <w:tc>
          <w:tcPr>
            <w:tcW w:w="1012" w:type="dxa"/>
            <w:tcBorders>
              <w:top w:val="single" w:color="auto" w:sz="4" w:space="0"/>
              <w:left w:val="single" w:color="auto" w:sz="4" w:space="0"/>
              <w:bottom w:val="single" w:color="auto" w:sz="4" w:space="0"/>
              <w:right w:val="single" w:color="auto" w:sz="4" w:space="0"/>
            </w:tcBorders>
            <w:noWrap w:val="0"/>
            <w:vAlign w:val="top"/>
          </w:tcPr>
          <w:p w14:paraId="00E89532">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163E94C7">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12403B4D">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7C30CB78">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4CB220BE">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19476CF6">
            <w:pPr>
              <w:widowControl/>
              <w:snapToGrid w:val="0"/>
              <w:spacing w:line="400" w:lineRule="exact"/>
              <w:jc w:val="left"/>
              <w:rPr>
                <w:rFonts w:hint="eastAsia" w:ascii="宋体" w:hAnsi="宋体" w:eastAsia="宋体" w:cs="宋体"/>
                <w:color w:val="auto"/>
                <w:kern w:val="0"/>
                <w:sz w:val="24"/>
                <w:lang w:eastAsia="zh-CN"/>
              </w:rPr>
            </w:pPr>
          </w:p>
        </w:tc>
      </w:tr>
      <w:tr w14:paraId="3B8867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1C8108E5">
            <w:pPr>
              <w:widowControl/>
              <w:snapToGrid w:val="0"/>
              <w:spacing w:line="400" w:lineRule="exact"/>
              <w:jc w:val="left"/>
              <w:rPr>
                <w:rFonts w:hint="eastAsia" w:ascii="宋体" w:hAnsi="宋体" w:eastAsia="宋体" w:cs="宋体"/>
                <w:color w:val="auto"/>
                <w:kern w:val="0"/>
                <w:sz w:val="24"/>
                <w:lang w:eastAsia="zh-CN"/>
              </w:rPr>
            </w:pPr>
          </w:p>
        </w:tc>
        <w:tc>
          <w:tcPr>
            <w:tcW w:w="1180" w:type="dxa"/>
            <w:tcBorders>
              <w:top w:val="single" w:color="auto" w:sz="4" w:space="0"/>
              <w:left w:val="single" w:color="auto" w:sz="4" w:space="0"/>
              <w:bottom w:val="single" w:color="auto" w:sz="4" w:space="0"/>
              <w:right w:val="single" w:color="auto" w:sz="4" w:space="0"/>
            </w:tcBorders>
            <w:noWrap w:val="0"/>
            <w:vAlign w:val="top"/>
          </w:tcPr>
          <w:p w14:paraId="002F1629">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p>
        </w:tc>
        <w:tc>
          <w:tcPr>
            <w:tcW w:w="1012" w:type="dxa"/>
            <w:tcBorders>
              <w:top w:val="single" w:color="auto" w:sz="4" w:space="0"/>
              <w:left w:val="single" w:color="auto" w:sz="4" w:space="0"/>
              <w:bottom w:val="single" w:color="auto" w:sz="4" w:space="0"/>
              <w:right w:val="single" w:color="auto" w:sz="4" w:space="0"/>
            </w:tcBorders>
            <w:noWrap w:val="0"/>
            <w:vAlign w:val="top"/>
          </w:tcPr>
          <w:p w14:paraId="53D0E1EA">
            <w:pPr>
              <w:widowControl/>
              <w:snapToGrid w:val="0"/>
              <w:spacing w:line="400" w:lineRule="exact"/>
              <w:jc w:val="left"/>
              <w:rPr>
                <w:rFonts w:hint="eastAsia" w:ascii="宋体" w:hAnsi="宋体" w:eastAsia="宋体" w:cs="宋体"/>
                <w:color w:val="auto"/>
                <w:kern w:val="0"/>
                <w:sz w:val="24"/>
                <w:lang w:eastAsia="zh-CN"/>
              </w:rPr>
            </w:pPr>
          </w:p>
        </w:tc>
        <w:tc>
          <w:tcPr>
            <w:tcW w:w="2414" w:type="dxa"/>
            <w:tcBorders>
              <w:top w:val="single" w:color="auto" w:sz="4" w:space="0"/>
              <w:left w:val="single" w:color="auto" w:sz="4" w:space="0"/>
              <w:bottom w:val="single" w:color="auto" w:sz="4" w:space="0"/>
              <w:right w:val="single" w:color="auto" w:sz="4" w:space="0"/>
            </w:tcBorders>
            <w:noWrap w:val="0"/>
            <w:vAlign w:val="top"/>
          </w:tcPr>
          <w:p w14:paraId="3340D1FA">
            <w:pPr>
              <w:widowControl/>
              <w:snapToGrid w:val="0"/>
              <w:spacing w:line="400" w:lineRule="exact"/>
              <w:jc w:val="left"/>
              <w:rPr>
                <w:rFonts w:hint="eastAsia" w:ascii="宋体" w:hAnsi="宋体" w:eastAsia="宋体" w:cs="宋体"/>
                <w:color w:val="auto"/>
                <w:kern w:val="0"/>
                <w:sz w:val="24"/>
                <w:lang w:eastAsia="zh-CN"/>
              </w:rPr>
            </w:pPr>
          </w:p>
        </w:tc>
        <w:tc>
          <w:tcPr>
            <w:tcW w:w="1532" w:type="dxa"/>
            <w:tcBorders>
              <w:top w:val="single" w:color="auto" w:sz="4" w:space="0"/>
              <w:left w:val="single" w:color="auto" w:sz="4" w:space="0"/>
              <w:bottom w:val="single" w:color="auto" w:sz="4" w:space="0"/>
              <w:right w:val="single" w:color="auto" w:sz="4" w:space="0"/>
            </w:tcBorders>
            <w:noWrap w:val="0"/>
            <w:vAlign w:val="top"/>
          </w:tcPr>
          <w:p w14:paraId="2B239239">
            <w:pPr>
              <w:widowControl/>
              <w:snapToGrid w:val="0"/>
              <w:spacing w:line="400" w:lineRule="exact"/>
              <w:jc w:val="left"/>
              <w:rPr>
                <w:rFonts w:hint="eastAsia" w:ascii="宋体" w:hAnsi="宋体" w:eastAsia="宋体" w:cs="宋体"/>
                <w:color w:val="auto"/>
                <w:kern w:val="0"/>
                <w:sz w:val="24"/>
                <w:lang w:eastAsia="zh-CN"/>
              </w:rPr>
            </w:pPr>
          </w:p>
        </w:tc>
        <w:tc>
          <w:tcPr>
            <w:tcW w:w="950" w:type="dxa"/>
            <w:tcBorders>
              <w:top w:val="single" w:color="auto" w:sz="4" w:space="0"/>
              <w:left w:val="single" w:color="auto" w:sz="4" w:space="0"/>
              <w:bottom w:val="single" w:color="auto" w:sz="4" w:space="0"/>
              <w:right w:val="single" w:color="auto" w:sz="4" w:space="0"/>
            </w:tcBorders>
            <w:noWrap w:val="0"/>
            <w:vAlign w:val="top"/>
          </w:tcPr>
          <w:p w14:paraId="0CD00FE5">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38EAB49F">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625FE86B">
            <w:pPr>
              <w:widowControl/>
              <w:snapToGrid w:val="0"/>
              <w:spacing w:line="400" w:lineRule="exact"/>
              <w:jc w:val="left"/>
              <w:rPr>
                <w:rFonts w:hint="eastAsia" w:ascii="宋体" w:hAnsi="宋体" w:eastAsia="宋体" w:cs="宋体"/>
                <w:color w:val="auto"/>
                <w:kern w:val="0"/>
                <w:sz w:val="24"/>
                <w:lang w:eastAsia="zh-CN"/>
              </w:rPr>
            </w:pPr>
          </w:p>
        </w:tc>
      </w:tr>
      <w:tr w14:paraId="6A02B9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7DC82E8C">
            <w:pPr>
              <w:widowControl/>
              <w:snapToGrid w:val="0"/>
              <w:spacing w:line="400" w:lineRule="exact"/>
              <w:jc w:val="left"/>
              <w:rPr>
                <w:rFonts w:hint="eastAsia" w:ascii="宋体" w:hAnsi="宋体" w:eastAsia="宋体" w:cs="宋体"/>
                <w:color w:val="auto"/>
                <w:kern w:val="0"/>
                <w:sz w:val="24"/>
                <w:lang w:eastAsia="zh-CN"/>
              </w:rPr>
            </w:pPr>
          </w:p>
        </w:tc>
        <w:tc>
          <w:tcPr>
            <w:tcW w:w="6138" w:type="dxa"/>
            <w:gridSpan w:val="4"/>
            <w:tcBorders>
              <w:top w:val="single" w:color="auto" w:sz="4" w:space="0"/>
              <w:left w:val="single" w:color="auto" w:sz="4" w:space="0"/>
              <w:bottom w:val="single" w:color="auto" w:sz="4" w:space="0"/>
              <w:right w:val="single" w:color="auto" w:sz="4" w:space="0"/>
            </w:tcBorders>
            <w:noWrap w:val="0"/>
            <w:vAlign w:val="top"/>
          </w:tcPr>
          <w:p w14:paraId="75AC776C">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运输费、安装调试费</w:t>
            </w:r>
          </w:p>
        </w:tc>
        <w:tc>
          <w:tcPr>
            <w:tcW w:w="950" w:type="dxa"/>
            <w:tcBorders>
              <w:top w:val="single" w:color="auto" w:sz="4" w:space="0"/>
              <w:left w:val="single" w:color="auto" w:sz="4" w:space="0"/>
              <w:bottom w:val="single" w:color="auto" w:sz="4" w:space="0"/>
              <w:right w:val="single" w:color="auto" w:sz="4" w:space="0"/>
            </w:tcBorders>
            <w:noWrap w:val="0"/>
            <w:vAlign w:val="top"/>
          </w:tcPr>
          <w:p w14:paraId="0A3A51E5">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652B6004">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5E9516BF">
            <w:pPr>
              <w:widowControl/>
              <w:snapToGrid w:val="0"/>
              <w:spacing w:line="400" w:lineRule="exact"/>
              <w:jc w:val="left"/>
              <w:rPr>
                <w:rFonts w:hint="eastAsia" w:ascii="宋体" w:hAnsi="宋体" w:eastAsia="宋体" w:cs="宋体"/>
                <w:color w:val="auto"/>
                <w:kern w:val="0"/>
                <w:sz w:val="24"/>
                <w:lang w:eastAsia="zh-CN"/>
              </w:rPr>
            </w:pPr>
          </w:p>
        </w:tc>
      </w:tr>
      <w:tr w14:paraId="730AF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506" w:type="dxa"/>
            <w:tcBorders>
              <w:top w:val="single" w:color="auto" w:sz="4" w:space="0"/>
              <w:left w:val="single" w:color="auto" w:sz="4" w:space="0"/>
              <w:bottom w:val="single" w:color="auto" w:sz="4" w:space="0"/>
              <w:right w:val="single" w:color="auto" w:sz="4" w:space="0"/>
            </w:tcBorders>
            <w:noWrap w:val="0"/>
            <w:vAlign w:val="top"/>
          </w:tcPr>
          <w:p w14:paraId="2E8A55CD">
            <w:pPr>
              <w:widowControl/>
              <w:snapToGrid w:val="0"/>
              <w:spacing w:line="400" w:lineRule="exact"/>
              <w:jc w:val="left"/>
              <w:rPr>
                <w:rFonts w:hint="eastAsia" w:ascii="宋体" w:hAnsi="宋体" w:eastAsia="宋体" w:cs="宋体"/>
                <w:color w:val="auto"/>
                <w:kern w:val="0"/>
                <w:sz w:val="24"/>
                <w:lang w:eastAsia="zh-CN"/>
              </w:rPr>
            </w:pPr>
          </w:p>
        </w:tc>
        <w:tc>
          <w:tcPr>
            <w:tcW w:w="6138" w:type="dxa"/>
            <w:gridSpan w:val="4"/>
            <w:tcBorders>
              <w:top w:val="single" w:color="auto" w:sz="4" w:space="0"/>
              <w:left w:val="single" w:color="auto" w:sz="4" w:space="0"/>
              <w:bottom w:val="single" w:color="auto" w:sz="4" w:space="0"/>
              <w:right w:val="single" w:color="auto" w:sz="4" w:space="0"/>
            </w:tcBorders>
            <w:noWrap w:val="0"/>
            <w:vAlign w:val="top"/>
          </w:tcPr>
          <w:p w14:paraId="34484F12">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其他：</w:t>
            </w:r>
          </w:p>
        </w:tc>
        <w:tc>
          <w:tcPr>
            <w:tcW w:w="950" w:type="dxa"/>
            <w:tcBorders>
              <w:top w:val="single" w:color="auto" w:sz="4" w:space="0"/>
              <w:left w:val="single" w:color="auto" w:sz="4" w:space="0"/>
              <w:bottom w:val="single" w:color="auto" w:sz="4" w:space="0"/>
              <w:right w:val="single" w:color="auto" w:sz="4" w:space="0"/>
            </w:tcBorders>
            <w:noWrap w:val="0"/>
            <w:vAlign w:val="top"/>
          </w:tcPr>
          <w:p w14:paraId="62A5C26C">
            <w:pPr>
              <w:widowControl/>
              <w:snapToGrid w:val="0"/>
              <w:spacing w:line="400" w:lineRule="exact"/>
              <w:jc w:val="left"/>
              <w:rPr>
                <w:rFonts w:hint="eastAsia" w:ascii="宋体" w:hAnsi="宋体" w:eastAsia="宋体" w:cs="宋体"/>
                <w:color w:val="auto"/>
                <w:kern w:val="0"/>
                <w:sz w:val="24"/>
                <w:lang w:eastAsia="zh-CN"/>
              </w:rPr>
            </w:pPr>
          </w:p>
        </w:tc>
        <w:tc>
          <w:tcPr>
            <w:tcW w:w="647" w:type="dxa"/>
            <w:tcBorders>
              <w:top w:val="single" w:color="auto" w:sz="4" w:space="0"/>
              <w:left w:val="single" w:color="auto" w:sz="4" w:space="0"/>
              <w:bottom w:val="single" w:color="auto" w:sz="4" w:space="0"/>
              <w:right w:val="single" w:color="auto" w:sz="4" w:space="0"/>
            </w:tcBorders>
            <w:noWrap w:val="0"/>
            <w:vAlign w:val="top"/>
          </w:tcPr>
          <w:p w14:paraId="1F5C14A5">
            <w:pPr>
              <w:widowControl/>
              <w:snapToGrid w:val="0"/>
              <w:spacing w:line="400" w:lineRule="exact"/>
              <w:jc w:val="left"/>
              <w:rPr>
                <w:rFonts w:hint="eastAsia" w:ascii="宋体" w:hAnsi="宋体" w:eastAsia="宋体" w:cs="宋体"/>
                <w:color w:val="auto"/>
                <w:kern w:val="0"/>
                <w:sz w:val="24"/>
                <w:lang w:eastAsia="zh-CN"/>
              </w:rPr>
            </w:pPr>
          </w:p>
        </w:tc>
        <w:tc>
          <w:tcPr>
            <w:tcW w:w="1177" w:type="dxa"/>
            <w:tcBorders>
              <w:top w:val="single" w:color="auto" w:sz="4" w:space="0"/>
              <w:left w:val="single" w:color="auto" w:sz="4" w:space="0"/>
              <w:bottom w:val="single" w:color="auto" w:sz="4" w:space="0"/>
              <w:right w:val="single" w:color="auto" w:sz="4" w:space="0"/>
            </w:tcBorders>
            <w:noWrap w:val="0"/>
            <w:vAlign w:val="top"/>
          </w:tcPr>
          <w:p w14:paraId="56A31AE7">
            <w:pPr>
              <w:widowControl/>
              <w:snapToGrid w:val="0"/>
              <w:spacing w:line="400" w:lineRule="exact"/>
              <w:jc w:val="left"/>
              <w:rPr>
                <w:rFonts w:hint="eastAsia" w:ascii="宋体" w:hAnsi="宋体" w:eastAsia="宋体" w:cs="宋体"/>
                <w:color w:val="auto"/>
                <w:kern w:val="0"/>
                <w:sz w:val="24"/>
                <w:lang w:eastAsia="zh-CN"/>
              </w:rPr>
            </w:pPr>
          </w:p>
        </w:tc>
      </w:tr>
      <w:tr w14:paraId="4FDE5B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8241" w:type="dxa"/>
            <w:gridSpan w:val="7"/>
            <w:tcBorders>
              <w:top w:val="single" w:color="auto" w:sz="4" w:space="0"/>
              <w:left w:val="single" w:color="auto" w:sz="4" w:space="0"/>
              <w:bottom w:val="single" w:color="auto" w:sz="4" w:space="0"/>
              <w:right w:val="single" w:color="auto" w:sz="4" w:space="0"/>
            </w:tcBorders>
            <w:noWrap w:val="0"/>
            <w:vAlign w:val="top"/>
          </w:tcPr>
          <w:p w14:paraId="3A86F07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投标总价(大写)：</w:t>
            </w:r>
          </w:p>
        </w:tc>
        <w:tc>
          <w:tcPr>
            <w:tcW w:w="1177" w:type="dxa"/>
            <w:tcBorders>
              <w:top w:val="single" w:color="auto" w:sz="4" w:space="0"/>
              <w:left w:val="single" w:color="auto" w:sz="4" w:space="0"/>
              <w:bottom w:val="single" w:color="auto" w:sz="4" w:space="0"/>
              <w:right w:val="single" w:color="auto" w:sz="4" w:space="0"/>
            </w:tcBorders>
            <w:noWrap w:val="0"/>
            <w:vAlign w:val="top"/>
          </w:tcPr>
          <w:p w14:paraId="715265A5">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p>
        </w:tc>
      </w:tr>
    </w:tbl>
    <w:p w14:paraId="692E3684">
      <w:pPr>
        <w:widowControl/>
        <w:snapToGrid w:val="0"/>
        <w:spacing w:line="400" w:lineRule="exact"/>
        <w:jc w:val="left"/>
        <w:rPr>
          <w:rFonts w:hint="eastAsia" w:ascii="宋体" w:hAnsi="宋体" w:eastAsia="宋体" w:cs="宋体"/>
          <w:color w:val="auto"/>
          <w:kern w:val="0"/>
          <w:sz w:val="24"/>
          <w:lang w:eastAsia="zh-CN"/>
        </w:rPr>
      </w:pPr>
    </w:p>
    <w:p w14:paraId="5BABE6CC">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注：供应商根据项目实际填写，表中单项，不涉及的可留空。</w:t>
      </w:r>
      <w:r>
        <w:rPr>
          <w:rFonts w:hint="eastAsia" w:ascii="宋体" w:hAnsi="宋体" w:eastAsia="宋体" w:cs="宋体"/>
          <w:color w:val="auto"/>
          <w:sz w:val="24"/>
          <w:lang w:eastAsia="zh-CN"/>
        </w:rPr>
        <w:t>单</w:t>
      </w:r>
      <w:r>
        <w:rPr>
          <w:rFonts w:hint="eastAsia" w:ascii="宋体" w:hAnsi="宋体" w:eastAsia="宋体" w:cs="宋体"/>
          <w:color w:val="auto"/>
          <w:sz w:val="24"/>
          <w:lang w:val="en-US" w:eastAsia="zh-CN"/>
        </w:rPr>
        <w:t>项</w:t>
      </w:r>
      <w:r>
        <w:rPr>
          <w:rFonts w:hint="eastAsia" w:ascii="宋体" w:hAnsi="宋体" w:eastAsia="宋体" w:cs="宋体"/>
          <w:color w:val="auto"/>
          <w:sz w:val="24"/>
          <w:lang w:eastAsia="zh-CN"/>
        </w:rPr>
        <w:t>货物合计金额不能超过</w:t>
      </w:r>
      <w:r>
        <w:rPr>
          <w:rFonts w:hint="eastAsia" w:ascii="宋体" w:hAnsi="宋体" w:eastAsia="宋体" w:cs="宋体"/>
          <w:color w:val="auto"/>
          <w:sz w:val="24"/>
          <w:lang w:val="en-US" w:eastAsia="zh-CN"/>
        </w:rPr>
        <w:t>采购</w:t>
      </w:r>
      <w:r>
        <w:rPr>
          <w:rFonts w:hint="eastAsia" w:ascii="宋体" w:hAnsi="宋体" w:eastAsia="宋体" w:cs="宋体"/>
          <w:color w:val="auto"/>
          <w:sz w:val="24"/>
          <w:lang w:eastAsia="zh-CN"/>
        </w:rPr>
        <w:t>需求中预算金额，否则视为未响应招标文件要求并按废标处理。</w:t>
      </w:r>
    </w:p>
    <w:p w14:paraId="7F020244">
      <w:pPr>
        <w:pStyle w:val="11"/>
        <w:rPr>
          <w:rFonts w:hint="eastAsia" w:ascii="宋体" w:hAnsi="宋体" w:eastAsia="宋体" w:cs="宋体"/>
          <w:color w:val="auto"/>
          <w:lang w:eastAsia="zh-CN"/>
        </w:rPr>
      </w:pPr>
    </w:p>
    <w:p w14:paraId="77012B63">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供应商代表签字： </w:t>
      </w:r>
    </w:p>
    <w:p w14:paraId="0408BA04">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供应商：（全称并加盖公章）</w:t>
      </w:r>
    </w:p>
    <w:p w14:paraId="6BA5978D">
      <w:pPr>
        <w:widowControl/>
        <w:snapToGrid w:val="0"/>
        <w:spacing w:line="400" w:lineRule="exact"/>
        <w:jc w:val="right"/>
        <w:rPr>
          <w:rFonts w:hint="eastAsia" w:ascii="宋体" w:hAnsi="宋体" w:eastAsia="宋体" w:cs="宋体"/>
          <w:color w:val="auto"/>
          <w:kern w:val="0"/>
          <w:sz w:val="24"/>
          <w:lang w:eastAsia="zh-CN"/>
        </w:rPr>
      </w:pPr>
    </w:p>
    <w:p w14:paraId="09DD86D5">
      <w:pPr>
        <w:widowControl/>
        <w:snapToGrid w:val="0"/>
        <w:spacing w:line="400" w:lineRule="exact"/>
        <w:jc w:val="right"/>
        <w:rPr>
          <w:rFonts w:hint="eastAsia" w:ascii="宋体" w:hAnsi="宋体" w:eastAsia="宋体" w:cs="宋体"/>
          <w:b/>
          <w:bCs/>
          <w:color w:val="auto"/>
          <w:kern w:val="0"/>
          <w:sz w:val="24"/>
        </w:rPr>
      </w:pPr>
      <w:r>
        <w:rPr>
          <w:rFonts w:hint="eastAsia" w:ascii="宋体" w:hAnsi="宋体" w:eastAsia="宋体" w:cs="宋体"/>
          <w:color w:val="auto"/>
          <w:kern w:val="0"/>
          <w:sz w:val="24"/>
          <w:lang w:eastAsia="zh-CN"/>
        </w:rPr>
        <w:t>年    月    日</w:t>
      </w:r>
    </w:p>
    <w:p w14:paraId="629A5407">
      <w:pPr>
        <w:pStyle w:val="6"/>
        <w:rPr>
          <w:rFonts w:hint="eastAsia" w:ascii="宋体" w:hAnsi="宋体" w:eastAsia="宋体" w:cs="宋体"/>
          <w:b/>
          <w:bCs/>
          <w:color w:val="auto"/>
          <w:kern w:val="0"/>
          <w:sz w:val="24"/>
        </w:rPr>
      </w:pPr>
    </w:p>
    <w:p w14:paraId="50F41988">
      <w:pPr>
        <w:pStyle w:val="11"/>
        <w:rPr>
          <w:rFonts w:hint="eastAsia" w:ascii="宋体" w:hAnsi="宋体" w:eastAsia="宋体" w:cs="宋体"/>
          <w:b/>
          <w:bCs/>
          <w:color w:val="auto"/>
          <w:kern w:val="0"/>
          <w:sz w:val="24"/>
        </w:rPr>
      </w:pPr>
    </w:p>
    <w:p w14:paraId="71B2D64E">
      <w:pPr>
        <w:widowControl/>
        <w:wordWrap w:val="0"/>
        <w:snapToGrid w:val="0"/>
        <w:spacing w:before="50" w:after="50" w:line="480" w:lineRule="auto"/>
        <w:ind w:left="-2" w:leftChars="-72" w:right="-817" w:rightChars="-389" w:hanging="149" w:hangingChars="62"/>
        <w:jc w:val="left"/>
        <w:rPr>
          <w:rFonts w:hint="eastAsia" w:ascii="宋体" w:hAnsi="宋体" w:eastAsia="宋体" w:cs="宋体"/>
          <w:b/>
          <w:bCs/>
          <w:color w:val="auto"/>
          <w:kern w:val="0"/>
          <w:sz w:val="28"/>
          <w:szCs w:val="28"/>
        </w:rPr>
      </w:pPr>
      <w:r>
        <w:rPr>
          <w:rFonts w:hint="eastAsia" w:ascii="宋体" w:hAnsi="宋体" w:eastAsia="宋体" w:cs="宋体"/>
          <w:b/>
          <w:bCs/>
          <w:color w:val="auto"/>
          <w:kern w:val="0"/>
          <w:sz w:val="24"/>
        </w:rPr>
        <w:t>附件 5</w:t>
      </w:r>
      <w:r>
        <w:rPr>
          <w:rFonts w:hint="eastAsia" w:ascii="宋体" w:hAnsi="宋体" w:eastAsia="宋体" w:cs="宋体"/>
          <w:b/>
          <w:bCs/>
          <w:color w:val="auto"/>
          <w:kern w:val="0"/>
          <w:sz w:val="24"/>
        </w:rPr>
        <w:tab/>
      </w:r>
    </w:p>
    <w:p w14:paraId="3243B478">
      <w:pPr>
        <w:widowControl/>
        <w:wordWrap w:val="0"/>
        <w:snapToGrid w:val="0"/>
        <w:spacing w:before="50" w:after="50" w:line="480" w:lineRule="auto"/>
        <w:ind w:left="23" w:leftChars="-72" w:right="-817" w:rightChars="-389" w:hanging="174" w:hangingChars="62"/>
        <w:jc w:val="center"/>
        <w:rPr>
          <w:rFonts w:hint="eastAsia" w:ascii="宋体" w:hAnsi="宋体" w:eastAsia="宋体" w:cs="宋体"/>
          <w:b/>
          <w:bCs/>
          <w:color w:val="auto"/>
          <w:kern w:val="0"/>
          <w:sz w:val="28"/>
          <w:szCs w:val="28"/>
          <w:lang w:val="en-US" w:eastAsia="zh-CN" w:bidi="ar-SA"/>
        </w:rPr>
      </w:pPr>
      <w:r>
        <w:rPr>
          <w:rFonts w:hint="eastAsia" w:ascii="宋体" w:hAnsi="宋体" w:eastAsia="宋体" w:cs="宋体"/>
          <w:b/>
          <w:bCs/>
          <w:color w:val="auto"/>
          <w:kern w:val="0"/>
          <w:sz w:val="28"/>
          <w:szCs w:val="28"/>
          <w:lang w:val="en-US" w:eastAsia="zh-CN" w:bidi="ar-SA"/>
        </w:rPr>
        <w:t>产品质量及售后服务承诺</w:t>
      </w:r>
    </w:p>
    <w:p w14:paraId="28C1C1B9">
      <w:pPr>
        <w:widowControl/>
        <w:spacing w:line="460" w:lineRule="atLeast"/>
        <w:jc w:val="center"/>
        <w:rPr>
          <w:rFonts w:hint="eastAsia" w:ascii="宋体" w:hAnsi="宋体" w:eastAsia="宋体" w:cs="宋体"/>
          <w:b/>
          <w:bCs/>
          <w:color w:val="auto"/>
          <w:kern w:val="0"/>
          <w:sz w:val="24"/>
        </w:rPr>
      </w:pPr>
      <w:r>
        <w:rPr>
          <w:rFonts w:hint="eastAsia" w:ascii="宋体" w:hAnsi="宋体" w:eastAsia="宋体" w:cs="宋体"/>
          <w:color w:val="auto"/>
          <w:sz w:val="24"/>
          <w:szCs w:val="24"/>
          <w:highlight w:val="none"/>
          <w:lang w:val="en-US" w:eastAsia="zh-CN"/>
        </w:rPr>
        <w:t>格式自拟</w:t>
      </w:r>
    </w:p>
    <w:p w14:paraId="7F942297">
      <w:pPr>
        <w:widowControl/>
        <w:spacing w:line="460" w:lineRule="atLeast"/>
        <w:rPr>
          <w:rFonts w:hint="eastAsia" w:ascii="宋体" w:hAnsi="宋体" w:eastAsia="宋体" w:cs="宋体"/>
          <w:b/>
          <w:bCs/>
          <w:color w:val="auto"/>
          <w:kern w:val="0"/>
          <w:sz w:val="24"/>
        </w:rPr>
      </w:pPr>
    </w:p>
    <w:p w14:paraId="52D9BE62">
      <w:pPr>
        <w:widowControl/>
        <w:spacing w:line="460" w:lineRule="atLeast"/>
        <w:rPr>
          <w:rFonts w:hint="eastAsia" w:ascii="宋体" w:hAnsi="宋体" w:eastAsia="宋体" w:cs="宋体"/>
          <w:b/>
          <w:bCs/>
          <w:color w:val="auto"/>
          <w:kern w:val="0"/>
          <w:sz w:val="24"/>
        </w:rPr>
      </w:pPr>
    </w:p>
    <w:p w14:paraId="296E4C7B">
      <w:pPr>
        <w:widowControl/>
        <w:spacing w:line="460" w:lineRule="atLeast"/>
        <w:rPr>
          <w:rFonts w:hint="eastAsia" w:ascii="宋体" w:hAnsi="宋体" w:eastAsia="宋体" w:cs="宋体"/>
          <w:b/>
          <w:bCs/>
          <w:color w:val="auto"/>
          <w:kern w:val="0"/>
          <w:sz w:val="24"/>
        </w:rPr>
      </w:pPr>
    </w:p>
    <w:p w14:paraId="7650D363">
      <w:pPr>
        <w:widowControl/>
        <w:spacing w:line="460" w:lineRule="atLeast"/>
        <w:rPr>
          <w:rFonts w:hint="eastAsia" w:ascii="宋体" w:hAnsi="宋体" w:eastAsia="宋体" w:cs="宋体"/>
          <w:b/>
          <w:bCs/>
          <w:color w:val="auto"/>
          <w:kern w:val="0"/>
          <w:sz w:val="24"/>
        </w:rPr>
      </w:pPr>
    </w:p>
    <w:p w14:paraId="53849D50">
      <w:pPr>
        <w:widowControl/>
        <w:spacing w:line="460" w:lineRule="atLeast"/>
        <w:rPr>
          <w:rFonts w:hint="eastAsia" w:ascii="宋体" w:hAnsi="宋体" w:eastAsia="宋体" w:cs="宋体"/>
          <w:b/>
          <w:bCs/>
          <w:color w:val="auto"/>
          <w:kern w:val="0"/>
          <w:sz w:val="24"/>
        </w:rPr>
      </w:pPr>
    </w:p>
    <w:p w14:paraId="6868D7AE">
      <w:pPr>
        <w:widowControl/>
        <w:spacing w:line="460" w:lineRule="atLeast"/>
        <w:rPr>
          <w:rFonts w:hint="eastAsia" w:ascii="宋体" w:hAnsi="宋体" w:eastAsia="宋体" w:cs="宋体"/>
          <w:b/>
          <w:bCs/>
          <w:color w:val="auto"/>
          <w:kern w:val="0"/>
          <w:sz w:val="24"/>
        </w:rPr>
      </w:pPr>
    </w:p>
    <w:p w14:paraId="5BD147C0">
      <w:pPr>
        <w:widowControl/>
        <w:spacing w:line="460" w:lineRule="atLeast"/>
        <w:rPr>
          <w:rFonts w:hint="eastAsia" w:ascii="宋体" w:hAnsi="宋体" w:eastAsia="宋体" w:cs="宋体"/>
          <w:b/>
          <w:bCs/>
          <w:color w:val="auto"/>
          <w:kern w:val="0"/>
          <w:sz w:val="24"/>
        </w:rPr>
      </w:pPr>
    </w:p>
    <w:p w14:paraId="09B8F3FA">
      <w:pPr>
        <w:widowControl/>
        <w:spacing w:line="460" w:lineRule="atLeast"/>
        <w:rPr>
          <w:rFonts w:hint="eastAsia" w:ascii="宋体" w:hAnsi="宋体" w:eastAsia="宋体" w:cs="宋体"/>
          <w:b/>
          <w:bCs/>
          <w:color w:val="auto"/>
          <w:kern w:val="0"/>
          <w:sz w:val="24"/>
        </w:rPr>
      </w:pPr>
    </w:p>
    <w:p w14:paraId="3463DBF3">
      <w:pPr>
        <w:widowControl/>
        <w:spacing w:line="460" w:lineRule="atLeast"/>
        <w:rPr>
          <w:rFonts w:hint="eastAsia" w:ascii="宋体" w:hAnsi="宋体" w:eastAsia="宋体" w:cs="宋体"/>
          <w:b/>
          <w:bCs/>
          <w:color w:val="auto"/>
          <w:kern w:val="0"/>
          <w:sz w:val="24"/>
        </w:rPr>
      </w:pPr>
    </w:p>
    <w:p w14:paraId="79953414">
      <w:pPr>
        <w:widowControl/>
        <w:spacing w:line="460" w:lineRule="atLeast"/>
        <w:rPr>
          <w:rFonts w:hint="eastAsia" w:ascii="宋体" w:hAnsi="宋体" w:eastAsia="宋体" w:cs="宋体"/>
          <w:b/>
          <w:bCs/>
          <w:color w:val="auto"/>
          <w:kern w:val="0"/>
          <w:sz w:val="24"/>
        </w:rPr>
      </w:pPr>
    </w:p>
    <w:p w14:paraId="5FD9B302">
      <w:pPr>
        <w:widowControl/>
        <w:spacing w:line="460" w:lineRule="atLeast"/>
        <w:rPr>
          <w:rFonts w:hint="eastAsia" w:ascii="宋体" w:hAnsi="宋体" w:eastAsia="宋体" w:cs="宋体"/>
          <w:b/>
          <w:bCs/>
          <w:color w:val="auto"/>
          <w:kern w:val="0"/>
          <w:sz w:val="24"/>
        </w:rPr>
      </w:pPr>
    </w:p>
    <w:p w14:paraId="60105950">
      <w:pPr>
        <w:widowControl/>
        <w:spacing w:line="460" w:lineRule="atLeast"/>
        <w:rPr>
          <w:rFonts w:hint="eastAsia" w:ascii="宋体" w:hAnsi="宋体" w:eastAsia="宋体" w:cs="宋体"/>
          <w:b/>
          <w:bCs/>
          <w:color w:val="auto"/>
          <w:kern w:val="0"/>
          <w:sz w:val="24"/>
        </w:rPr>
      </w:pPr>
    </w:p>
    <w:p w14:paraId="7A7D0AB0">
      <w:pPr>
        <w:widowControl/>
        <w:spacing w:line="460" w:lineRule="atLeast"/>
        <w:rPr>
          <w:rFonts w:hint="eastAsia" w:ascii="宋体" w:hAnsi="宋体" w:eastAsia="宋体" w:cs="宋体"/>
          <w:b/>
          <w:bCs/>
          <w:color w:val="auto"/>
          <w:kern w:val="0"/>
          <w:sz w:val="24"/>
        </w:rPr>
      </w:pPr>
    </w:p>
    <w:p w14:paraId="4C6F2557">
      <w:pPr>
        <w:widowControl/>
        <w:spacing w:line="460" w:lineRule="atLeast"/>
        <w:rPr>
          <w:rFonts w:hint="eastAsia" w:ascii="宋体" w:hAnsi="宋体" w:eastAsia="宋体" w:cs="宋体"/>
          <w:b/>
          <w:bCs/>
          <w:color w:val="auto"/>
          <w:kern w:val="0"/>
          <w:sz w:val="24"/>
        </w:rPr>
      </w:pPr>
    </w:p>
    <w:p w14:paraId="710BE370">
      <w:pPr>
        <w:widowControl/>
        <w:spacing w:line="460" w:lineRule="atLeast"/>
        <w:rPr>
          <w:rFonts w:hint="eastAsia" w:ascii="宋体" w:hAnsi="宋体" w:eastAsia="宋体" w:cs="宋体"/>
          <w:b/>
          <w:bCs/>
          <w:color w:val="auto"/>
          <w:kern w:val="0"/>
          <w:sz w:val="24"/>
        </w:rPr>
      </w:pPr>
    </w:p>
    <w:p w14:paraId="632F27A6">
      <w:pPr>
        <w:widowControl/>
        <w:spacing w:line="460" w:lineRule="atLeast"/>
        <w:rPr>
          <w:rFonts w:hint="eastAsia" w:ascii="宋体" w:hAnsi="宋体" w:eastAsia="宋体" w:cs="宋体"/>
          <w:b/>
          <w:bCs/>
          <w:color w:val="auto"/>
          <w:kern w:val="0"/>
          <w:sz w:val="24"/>
        </w:rPr>
      </w:pPr>
    </w:p>
    <w:p w14:paraId="7DD7550C">
      <w:pPr>
        <w:widowControl/>
        <w:spacing w:line="460" w:lineRule="atLeast"/>
        <w:rPr>
          <w:rFonts w:hint="eastAsia" w:ascii="宋体" w:hAnsi="宋体" w:eastAsia="宋体" w:cs="宋体"/>
          <w:b/>
          <w:bCs/>
          <w:color w:val="auto"/>
          <w:kern w:val="0"/>
          <w:sz w:val="24"/>
        </w:rPr>
      </w:pPr>
    </w:p>
    <w:p w14:paraId="0222CFC9">
      <w:pPr>
        <w:widowControl/>
        <w:spacing w:line="460" w:lineRule="atLeast"/>
        <w:rPr>
          <w:rFonts w:hint="eastAsia" w:ascii="宋体" w:hAnsi="宋体" w:eastAsia="宋体" w:cs="宋体"/>
          <w:b/>
          <w:bCs/>
          <w:color w:val="auto"/>
          <w:kern w:val="0"/>
          <w:sz w:val="24"/>
        </w:rPr>
      </w:pPr>
    </w:p>
    <w:p w14:paraId="0D075F41">
      <w:pPr>
        <w:widowControl/>
        <w:spacing w:line="460" w:lineRule="atLeast"/>
        <w:rPr>
          <w:rFonts w:hint="eastAsia" w:ascii="宋体" w:hAnsi="宋体" w:eastAsia="宋体" w:cs="宋体"/>
          <w:b/>
          <w:bCs/>
          <w:color w:val="auto"/>
          <w:kern w:val="0"/>
          <w:sz w:val="24"/>
        </w:rPr>
      </w:pPr>
    </w:p>
    <w:p w14:paraId="655A9D39">
      <w:pPr>
        <w:widowControl/>
        <w:spacing w:line="460" w:lineRule="atLeast"/>
        <w:rPr>
          <w:rFonts w:hint="eastAsia" w:ascii="宋体" w:hAnsi="宋体" w:eastAsia="宋体" w:cs="宋体"/>
          <w:b/>
          <w:bCs/>
          <w:color w:val="auto"/>
          <w:kern w:val="0"/>
          <w:sz w:val="24"/>
        </w:rPr>
      </w:pPr>
    </w:p>
    <w:p w14:paraId="3FD5A636">
      <w:pPr>
        <w:widowControl/>
        <w:spacing w:line="460" w:lineRule="atLeast"/>
        <w:rPr>
          <w:rFonts w:hint="eastAsia" w:ascii="宋体" w:hAnsi="宋体" w:eastAsia="宋体" w:cs="宋体"/>
          <w:b/>
          <w:bCs/>
          <w:color w:val="auto"/>
          <w:kern w:val="0"/>
          <w:sz w:val="24"/>
        </w:rPr>
      </w:pPr>
    </w:p>
    <w:p w14:paraId="719860FD">
      <w:pPr>
        <w:widowControl/>
        <w:spacing w:line="460" w:lineRule="atLeast"/>
        <w:rPr>
          <w:rFonts w:hint="eastAsia" w:ascii="宋体" w:hAnsi="宋体" w:eastAsia="宋体" w:cs="宋体"/>
          <w:b/>
          <w:bCs/>
          <w:color w:val="auto"/>
          <w:kern w:val="0"/>
          <w:sz w:val="24"/>
        </w:rPr>
      </w:pPr>
    </w:p>
    <w:p w14:paraId="63901BBE">
      <w:pPr>
        <w:widowControl/>
        <w:spacing w:line="460" w:lineRule="atLeast"/>
        <w:rPr>
          <w:rFonts w:hint="eastAsia" w:ascii="宋体" w:hAnsi="宋体" w:eastAsia="宋体" w:cs="宋体"/>
          <w:b/>
          <w:bCs/>
          <w:color w:val="auto"/>
          <w:kern w:val="0"/>
          <w:sz w:val="24"/>
        </w:rPr>
      </w:pPr>
    </w:p>
    <w:p w14:paraId="4A0EFDC6">
      <w:pPr>
        <w:widowControl/>
        <w:spacing w:line="460" w:lineRule="atLeast"/>
        <w:rPr>
          <w:rFonts w:hint="eastAsia" w:ascii="宋体" w:hAnsi="宋体" w:eastAsia="宋体" w:cs="宋体"/>
          <w:b/>
          <w:bCs/>
          <w:color w:val="auto"/>
          <w:kern w:val="0"/>
          <w:sz w:val="24"/>
        </w:rPr>
      </w:pPr>
    </w:p>
    <w:p w14:paraId="555573DA">
      <w:pPr>
        <w:rPr>
          <w:rFonts w:hint="eastAsia" w:ascii="宋体" w:hAnsi="宋体" w:eastAsia="宋体" w:cs="宋体"/>
          <w:color w:val="auto"/>
        </w:rPr>
      </w:pPr>
    </w:p>
    <w:p w14:paraId="41176AA6">
      <w:pPr>
        <w:widowControl/>
        <w:spacing w:line="460" w:lineRule="atLeast"/>
        <w:rPr>
          <w:rFonts w:hint="eastAsia" w:ascii="宋体" w:hAnsi="宋体" w:eastAsia="宋体" w:cs="宋体"/>
          <w:b/>
          <w:bCs/>
          <w:color w:val="auto"/>
          <w:kern w:val="0"/>
          <w:sz w:val="24"/>
        </w:rPr>
      </w:pPr>
    </w:p>
    <w:p w14:paraId="47998143">
      <w:pPr>
        <w:widowControl/>
        <w:spacing w:line="460" w:lineRule="atLeast"/>
        <w:rPr>
          <w:rFonts w:hint="eastAsia" w:ascii="宋体" w:hAnsi="宋体" w:eastAsia="宋体" w:cs="宋体"/>
          <w:b/>
          <w:bCs/>
          <w:color w:val="auto"/>
          <w:kern w:val="0"/>
          <w:sz w:val="24"/>
        </w:rPr>
      </w:pPr>
      <w:r>
        <w:rPr>
          <w:rFonts w:hint="eastAsia" w:ascii="宋体" w:hAnsi="宋体" w:eastAsia="宋体" w:cs="宋体"/>
          <w:b/>
          <w:bCs/>
          <w:color w:val="auto"/>
          <w:kern w:val="0"/>
          <w:sz w:val="24"/>
        </w:rPr>
        <w:t xml:space="preserve">附件6    </w:t>
      </w:r>
    </w:p>
    <w:p w14:paraId="63B423BB">
      <w:pPr>
        <w:widowControl/>
        <w:wordWrap w:val="0"/>
        <w:snapToGrid w:val="0"/>
        <w:spacing w:before="50" w:after="50" w:line="480" w:lineRule="auto"/>
        <w:ind w:left="23" w:leftChars="-72" w:right="-817" w:rightChars="-389" w:hanging="174" w:hangingChars="62"/>
        <w:jc w:val="center"/>
        <w:rPr>
          <w:rFonts w:hint="eastAsia" w:ascii="宋体" w:hAnsi="宋体" w:eastAsia="宋体" w:cs="宋体"/>
          <w:b/>
          <w:bCs/>
          <w:color w:val="auto"/>
          <w:kern w:val="0"/>
          <w:sz w:val="28"/>
          <w:szCs w:val="28"/>
          <w:lang w:val="en-US" w:eastAsia="zh-CN" w:bidi="ar-SA"/>
        </w:rPr>
      </w:pPr>
      <w:r>
        <w:rPr>
          <w:rFonts w:hint="eastAsia" w:ascii="宋体" w:hAnsi="宋体" w:eastAsia="宋体" w:cs="宋体"/>
          <w:b/>
          <w:bCs/>
          <w:color w:val="auto"/>
          <w:kern w:val="0"/>
          <w:sz w:val="28"/>
          <w:szCs w:val="28"/>
          <w:lang w:val="en-US" w:eastAsia="zh-CN" w:bidi="ar-SA"/>
        </w:rPr>
        <w:t>技术响应表（格式）</w:t>
      </w:r>
    </w:p>
    <w:p w14:paraId="15231227">
      <w:pPr>
        <w:widowControl/>
        <w:ind w:firstLine="420" w:firstLineChars="175"/>
        <w:jc w:val="left"/>
        <w:rPr>
          <w:rFonts w:hint="eastAsia" w:ascii="宋体" w:hAnsi="宋体" w:eastAsia="宋体" w:cs="宋体"/>
          <w:color w:val="auto"/>
          <w:kern w:val="0"/>
          <w:sz w:val="24"/>
        </w:rPr>
      </w:pPr>
    </w:p>
    <w:p w14:paraId="094E4F16">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项目编号：                </w:t>
      </w:r>
    </w:p>
    <w:tbl>
      <w:tblPr>
        <w:tblStyle w:val="15"/>
        <w:tblW w:w="8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701"/>
        <w:gridCol w:w="2835"/>
        <w:gridCol w:w="2626"/>
        <w:gridCol w:w="825"/>
      </w:tblGrid>
      <w:tr w14:paraId="4D81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778" w:type="dxa"/>
            <w:tcBorders>
              <w:top w:val="single" w:color="auto" w:sz="4" w:space="0"/>
              <w:left w:val="single" w:color="auto" w:sz="4" w:space="0"/>
              <w:bottom w:val="single" w:color="auto" w:sz="4" w:space="0"/>
              <w:right w:val="single" w:color="auto" w:sz="4" w:space="0"/>
            </w:tcBorders>
            <w:noWrap w:val="0"/>
            <w:vAlign w:val="center"/>
          </w:tcPr>
          <w:p w14:paraId="77EA8B2E">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序号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01757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货物名称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5DD145">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规格参数</w:t>
            </w:r>
          </w:p>
          <w:p w14:paraId="1E5D332D">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（询价文件要求）</w:t>
            </w:r>
          </w:p>
        </w:tc>
        <w:tc>
          <w:tcPr>
            <w:tcW w:w="2626" w:type="dxa"/>
            <w:tcBorders>
              <w:top w:val="single" w:color="auto" w:sz="4" w:space="0"/>
              <w:left w:val="single" w:color="auto" w:sz="4" w:space="0"/>
              <w:bottom w:val="single" w:color="auto" w:sz="4" w:space="0"/>
              <w:right w:val="single" w:color="auto" w:sz="4" w:space="0"/>
            </w:tcBorders>
            <w:noWrap w:val="0"/>
            <w:vAlign w:val="center"/>
          </w:tcPr>
          <w:p w14:paraId="37989AC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投标文件响应</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290C0DA0">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偏离情况</w:t>
            </w:r>
          </w:p>
        </w:tc>
      </w:tr>
      <w:tr w14:paraId="2A43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78" w:type="dxa"/>
            <w:tcBorders>
              <w:top w:val="single" w:color="auto" w:sz="4" w:space="0"/>
              <w:left w:val="single" w:color="auto" w:sz="4" w:space="0"/>
              <w:bottom w:val="single" w:color="auto" w:sz="4" w:space="0"/>
              <w:right w:val="single" w:color="auto" w:sz="4" w:space="0"/>
            </w:tcBorders>
            <w:noWrap w:val="0"/>
            <w:vAlign w:val="top"/>
          </w:tcPr>
          <w:p w14:paraId="71678861">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1</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182C9BAE">
            <w:pPr>
              <w:widowControl/>
              <w:snapToGrid w:val="0"/>
              <w:spacing w:line="400" w:lineRule="exact"/>
              <w:jc w:val="left"/>
              <w:rPr>
                <w:rFonts w:hint="eastAsia" w:ascii="宋体" w:hAnsi="宋体" w:eastAsia="宋体" w:cs="宋体"/>
                <w:color w:val="auto"/>
                <w:kern w:val="0"/>
                <w:sz w:val="24"/>
                <w:lang w:eastAsia="zh-CN"/>
              </w:rPr>
            </w:pPr>
          </w:p>
        </w:tc>
        <w:tc>
          <w:tcPr>
            <w:tcW w:w="2835" w:type="dxa"/>
            <w:tcBorders>
              <w:top w:val="single" w:color="auto" w:sz="4" w:space="0"/>
              <w:left w:val="single" w:color="auto" w:sz="4" w:space="0"/>
              <w:bottom w:val="single" w:color="auto" w:sz="4" w:space="0"/>
              <w:right w:val="single" w:color="auto" w:sz="4" w:space="0"/>
            </w:tcBorders>
            <w:noWrap w:val="0"/>
            <w:vAlign w:val="top"/>
          </w:tcPr>
          <w:p w14:paraId="3E3F4B7C">
            <w:pPr>
              <w:widowControl/>
              <w:snapToGrid w:val="0"/>
              <w:spacing w:line="400" w:lineRule="exact"/>
              <w:jc w:val="left"/>
              <w:rPr>
                <w:rFonts w:hint="eastAsia" w:ascii="宋体" w:hAnsi="宋体" w:eastAsia="宋体" w:cs="宋体"/>
                <w:color w:val="auto"/>
                <w:kern w:val="0"/>
                <w:sz w:val="24"/>
                <w:lang w:eastAsia="zh-CN"/>
              </w:rPr>
            </w:pPr>
          </w:p>
        </w:tc>
        <w:tc>
          <w:tcPr>
            <w:tcW w:w="2626" w:type="dxa"/>
            <w:tcBorders>
              <w:top w:val="single" w:color="auto" w:sz="4" w:space="0"/>
              <w:left w:val="single" w:color="auto" w:sz="4" w:space="0"/>
              <w:right w:val="single" w:color="auto" w:sz="4" w:space="0"/>
            </w:tcBorders>
            <w:noWrap w:val="0"/>
            <w:vAlign w:val="top"/>
          </w:tcPr>
          <w:p w14:paraId="392B6C4E">
            <w:pPr>
              <w:widowControl/>
              <w:snapToGrid w:val="0"/>
              <w:spacing w:line="400" w:lineRule="exact"/>
              <w:jc w:val="left"/>
              <w:rPr>
                <w:rFonts w:hint="eastAsia" w:ascii="宋体" w:hAnsi="宋体" w:eastAsia="宋体" w:cs="宋体"/>
                <w:color w:val="auto"/>
                <w:kern w:val="0"/>
                <w:sz w:val="24"/>
                <w:lang w:eastAsia="zh-CN"/>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5C2F04D9">
            <w:pPr>
              <w:widowControl/>
              <w:snapToGrid w:val="0"/>
              <w:spacing w:line="400" w:lineRule="exact"/>
              <w:jc w:val="left"/>
              <w:rPr>
                <w:rFonts w:hint="eastAsia" w:ascii="宋体" w:hAnsi="宋体" w:eastAsia="宋体" w:cs="宋体"/>
                <w:color w:val="auto"/>
                <w:kern w:val="0"/>
                <w:sz w:val="24"/>
                <w:lang w:eastAsia="zh-CN"/>
              </w:rPr>
            </w:pPr>
          </w:p>
        </w:tc>
      </w:tr>
      <w:tr w14:paraId="6A0A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78" w:type="dxa"/>
            <w:tcBorders>
              <w:top w:val="single" w:color="auto" w:sz="4" w:space="0"/>
              <w:left w:val="single" w:color="auto" w:sz="4" w:space="0"/>
              <w:bottom w:val="single" w:color="auto" w:sz="4" w:space="0"/>
              <w:right w:val="single" w:color="auto" w:sz="4" w:space="0"/>
            </w:tcBorders>
            <w:noWrap w:val="0"/>
            <w:vAlign w:val="top"/>
          </w:tcPr>
          <w:p w14:paraId="29D3894F">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2</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32235A36">
            <w:pPr>
              <w:widowControl/>
              <w:snapToGrid w:val="0"/>
              <w:spacing w:line="400" w:lineRule="exact"/>
              <w:jc w:val="left"/>
              <w:rPr>
                <w:rFonts w:hint="eastAsia" w:ascii="宋体" w:hAnsi="宋体" w:eastAsia="宋体" w:cs="宋体"/>
                <w:color w:val="auto"/>
                <w:kern w:val="0"/>
                <w:sz w:val="24"/>
                <w:lang w:eastAsia="zh-CN"/>
              </w:rPr>
            </w:pPr>
          </w:p>
        </w:tc>
        <w:tc>
          <w:tcPr>
            <w:tcW w:w="2835" w:type="dxa"/>
            <w:tcBorders>
              <w:top w:val="single" w:color="auto" w:sz="4" w:space="0"/>
              <w:left w:val="single" w:color="auto" w:sz="4" w:space="0"/>
              <w:bottom w:val="single" w:color="auto" w:sz="4" w:space="0"/>
              <w:right w:val="single" w:color="auto" w:sz="4" w:space="0"/>
            </w:tcBorders>
            <w:noWrap w:val="0"/>
            <w:vAlign w:val="top"/>
          </w:tcPr>
          <w:p w14:paraId="4FFDF231">
            <w:pPr>
              <w:widowControl/>
              <w:snapToGrid w:val="0"/>
              <w:spacing w:line="400" w:lineRule="exact"/>
              <w:jc w:val="left"/>
              <w:rPr>
                <w:rFonts w:hint="eastAsia" w:ascii="宋体" w:hAnsi="宋体" w:eastAsia="宋体" w:cs="宋体"/>
                <w:color w:val="auto"/>
                <w:kern w:val="0"/>
                <w:sz w:val="24"/>
                <w:lang w:eastAsia="zh-CN"/>
              </w:rPr>
            </w:pPr>
          </w:p>
        </w:tc>
        <w:tc>
          <w:tcPr>
            <w:tcW w:w="2626" w:type="dxa"/>
            <w:tcBorders>
              <w:top w:val="single" w:color="auto" w:sz="4" w:space="0"/>
              <w:left w:val="single" w:color="auto" w:sz="4" w:space="0"/>
              <w:right w:val="single" w:color="auto" w:sz="4" w:space="0"/>
            </w:tcBorders>
            <w:noWrap w:val="0"/>
            <w:vAlign w:val="top"/>
          </w:tcPr>
          <w:p w14:paraId="513F4D6C">
            <w:pPr>
              <w:widowControl/>
              <w:snapToGrid w:val="0"/>
              <w:spacing w:line="400" w:lineRule="exact"/>
              <w:jc w:val="left"/>
              <w:rPr>
                <w:rFonts w:hint="eastAsia" w:ascii="宋体" w:hAnsi="宋体" w:eastAsia="宋体" w:cs="宋体"/>
                <w:color w:val="auto"/>
                <w:kern w:val="0"/>
                <w:sz w:val="24"/>
                <w:lang w:eastAsia="zh-CN"/>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044BBFED">
            <w:pPr>
              <w:widowControl/>
              <w:snapToGrid w:val="0"/>
              <w:spacing w:line="400" w:lineRule="exact"/>
              <w:jc w:val="left"/>
              <w:rPr>
                <w:rFonts w:hint="eastAsia" w:ascii="宋体" w:hAnsi="宋体" w:eastAsia="宋体" w:cs="宋体"/>
                <w:color w:val="auto"/>
                <w:kern w:val="0"/>
                <w:sz w:val="24"/>
                <w:lang w:eastAsia="zh-CN"/>
              </w:rPr>
            </w:pPr>
          </w:p>
        </w:tc>
      </w:tr>
      <w:tr w14:paraId="4706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78" w:type="dxa"/>
            <w:tcBorders>
              <w:top w:val="single" w:color="auto" w:sz="4" w:space="0"/>
              <w:left w:val="single" w:color="auto" w:sz="4" w:space="0"/>
              <w:bottom w:val="single" w:color="auto" w:sz="4" w:space="0"/>
              <w:right w:val="single" w:color="auto" w:sz="4" w:space="0"/>
            </w:tcBorders>
            <w:noWrap w:val="0"/>
            <w:vAlign w:val="top"/>
          </w:tcPr>
          <w:p w14:paraId="0985781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68F56A99">
            <w:pPr>
              <w:widowControl/>
              <w:snapToGrid w:val="0"/>
              <w:spacing w:line="400" w:lineRule="exact"/>
              <w:jc w:val="left"/>
              <w:rPr>
                <w:rFonts w:hint="eastAsia" w:ascii="宋体" w:hAnsi="宋体" w:eastAsia="宋体" w:cs="宋体"/>
                <w:color w:val="auto"/>
                <w:kern w:val="0"/>
                <w:sz w:val="24"/>
                <w:lang w:eastAsia="zh-CN"/>
              </w:rPr>
            </w:pPr>
          </w:p>
        </w:tc>
        <w:tc>
          <w:tcPr>
            <w:tcW w:w="2835" w:type="dxa"/>
            <w:tcBorders>
              <w:top w:val="single" w:color="auto" w:sz="4" w:space="0"/>
              <w:left w:val="single" w:color="auto" w:sz="4" w:space="0"/>
              <w:bottom w:val="single" w:color="auto" w:sz="4" w:space="0"/>
              <w:right w:val="single" w:color="auto" w:sz="4" w:space="0"/>
            </w:tcBorders>
            <w:noWrap w:val="0"/>
            <w:vAlign w:val="top"/>
          </w:tcPr>
          <w:p w14:paraId="4F1EE5D7">
            <w:pPr>
              <w:widowControl/>
              <w:snapToGrid w:val="0"/>
              <w:spacing w:line="400" w:lineRule="exact"/>
              <w:jc w:val="left"/>
              <w:rPr>
                <w:rFonts w:hint="eastAsia" w:ascii="宋体" w:hAnsi="宋体" w:eastAsia="宋体" w:cs="宋体"/>
                <w:color w:val="auto"/>
                <w:kern w:val="0"/>
                <w:sz w:val="24"/>
                <w:lang w:eastAsia="zh-CN"/>
              </w:rPr>
            </w:pPr>
          </w:p>
        </w:tc>
        <w:tc>
          <w:tcPr>
            <w:tcW w:w="2626" w:type="dxa"/>
            <w:tcBorders>
              <w:top w:val="single" w:color="auto" w:sz="4" w:space="0"/>
              <w:left w:val="single" w:color="auto" w:sz="4" w:space="0"/>
              <w:right w:val="single" w:color="auto" w:sz="4" w:space="0"/>
            </w:tcBorders>
            <w:noWrap w:val="0"/>
            <w:vAlign w:val="top"/>
          </w:tcPr>
          <w:p w14:paraId="63CE8A01">
            <w:pPr>
              <w:widowControl/>
              <w:snapToGrid w:val="0"/>
              <w:spacing w:line="400" w:lineRule="exact"/>
              <w:jc w:val="left"/>
              <w:rPr>
                <w:rFonts w:hint="eastAsia" w:ascii="宋体" w:hAnsi="宋体" w:eastAsia="宋体" w:cs="宋体"/>
                <w:color w:val="auto"/>
                <w:kern w:val="0"/>
                <w:sz w:val="24"/>
                <w:lang w:eastAsia="zh-CN"/>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40596B9C">
            <w:pPr>
              <w:widowControl/>
              <w:snapToGrid w:val="0"/>
              <w:spacing w:line="400" w:lineRule="exact"/>
              <w:jc w:val="left"/>
              <w:rPr>
                <w:rFonts w:hint="eastAsia" w:ascii="宋体" w:hAnsi="宋体" w:eastAsia="宋体" w:cs="宋体"/>
                <w:color w:val="auto"/>
                <w:kern w:val="0"/>
                <w:sz w:val="24"/>
                <w:lang w:eastAsia="zh-CN"/>
              </w:rPr>
            </w:pPr>
          </w:p>
        </w:tc>
      </w:tr>
      <w:tr w14:paraId="2744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79" w:type="dxa"/>
            <w:gridSpan w:val="2"/>
            <w:tcBorders>
              <w:top w:val="single" w:color="auto" w:sz="4" w:space="0"/>
              <w:left w:val="single" w:color="auto" w:sz="4" w:space="0"/>
              <w:bottom w:val="single" w:color="auto" w:sz="4" w:space="0"/>
              <w:right w:val="single" w:color="auto" w:sz="4" w:space="0"/>
            </w:tcBorders>
            <w:noWrap w:val="0"/>
            <w:vAlign w:val="center"/>
          </w:tcPr>
          <w:p w14:paraId="1BC4195B">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质量</w:t>
            </w:r>
            <w:r>
              <w:rPr>
                <w:rFonts w:hint="eastAsia" w:ascii="宋体" w:hAnsi="宋体" w:cs="宋体"/>
                <w:color w:val="auto"/>
                <w:kern w:val="0"/>
                <w:sz w:val="24"/>
                <w:lang w:val="en-US" w:eastAsia="zh-CN"/>
              </w:rPr>
              <w:t>要求</w:t>
            </w:r>
          </w:p>
        </w:tc>
        <w:tc>
          <w:tcPr>
            <w:tcW w:w="5461" w:type="dxa"/>
            <w:gridSpan w:val="2"/>
            <w:tcBorders>
              <w:top w:val="single" w:color="auto" w:sz="4" w:space="0"/>
              <w:left w:val="single" w:color="auto" w:sz="4" w:space="0"/>
              <w:bottom w:val="single" w:color="auto" w:sz="4" w:space="0"/>
              <w:right w:val="single" w:color="auto" w:sz="4" w:space="0"/>
            </w:tcBorders>
            <w:noWrap w:val="0"/>
            <w:vAlign w:val="center"/>
          </w:tcPr>
          <w:p w14:paraId="5E7359DE">
            <w:pPr>
              <w:widowControl/>
              <w:snapToGrid w:val="0"/>
              <w:spacing w:line="400" w:lineRule="exact"/>
              <w:jc w:val="left"/>
              <w:rPr>
                <w:rFonts w:hint="eastAsia" w:ascii="宋体" w:hAnsi="宋体" w:eastAsia="宋体" w:cs="宋体"/>
                <w:color w:val="auto"/>
                <w:kern w:val="0"/>
                <w:sz w:val="24"/>
                <w:lang w:eastAsia="zh-CN"/>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10A88BA9">
            <w:pPr>
              <w:widowControl/>
              <w:snapToGrid w:val="0"/>
              <w:spacing w:line="400" w:lineRule="exact"/>
              <w:jc w:val="left"/>
              <w:rPr>
                <w:rFonts w:hint="eastAsia" w:ascii="宋体" w:hAnsi="宋体" w:eastAsia="宋体" w:cs="宋体"/>
                <w:color w:val="auto"/>
                <w:kern w:val="0"/>
                <w:sz w:val="24"/>
                <w:lang w:eastAsia="zh-CN"/>
              </w:rPr>
            </w:pPr>
          </w:p>
        </w:tc>
      </w:tr>
    </w:tbl>
    <w:p w14:paraId="6263FA5A">
      <w:pPr>
        <w:widowControl/>
        <w:snapToGrid w:val="0"/>
        <w:spacing w:line="400" w:lineRule="exact"/>
        <w:jc w:val="left"/>
        <w:rPr>
          <w:rFonts w:hint="eastAsia" w:ascii="宋体" w:hAnsi="宋体" w:eastAsia="宋体" w:cs="宋体"/>
          <w:color w:val="auto"/>
          <w:kern w:val="0"/>
          <w:sz w:val="24"/>
          <w:lang w:eastAsia="zh-CN"/>
        </w:rPr>
      </w:pPr>
    </w:p>
    <w:p w14:paraId="4C88ACB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注：供应商必须如实完整填写表格， “偏离情况”是指“正偏离”、“负偏离”或“无偏离”。</w:t>
      </w:r>
    </w:p>
    <w:p w14:paraId="70EAC232">
      <w:pPr>
        <w:widowControl/>
        <w:snapToGrid w:val="0"/>
        <w:spacing w:line="400" w:lineRule="exact"/>
        <w:jc w:val="left"/>
        <w:rPr>
          <w:rFonts w:hint="eastAsia" w:ascii="宋体" w:hAnsi="宋体" w:eastAsia="宋体" w:cs="宋体"/>
          <w:color w:val="auto"/>
          <w:kern w:val="0"/>
          <w:sz w:val="24"/>
          <w:lang w:eastAsia="zh-CN"/>
        </w:rPr>
      </w:pPr>
    </w:p>
    <w:p w14:paraId="6183EDF0">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供应商代表签字： </w:t>
      </w:r>
    </w:p>
    <w:p w14:paraId="3256636A">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供应商：（全称并加盖公章）</w:t>
      </w:r>
    </w:p>
    <w:p w14:paraId="37C4BAF1">
      <w:pPr>
        <w:widowControl/>
        <w:snapToGrid w:val="0"/>
        <w:spacing w:line="400" w:lineRule="exact"/>
        <w:jc w:val="right"/>
        <w:rPr>
          <w:rFonts w:hint="eastAsia" w:ascii="宋体" w:hAnsi="宋体" w:eastAsia="宋体" w:cs="宋体"/>
          <w:color w:val="auto"/>
          <w:kern w:val="0"/>
          <w:sz w:val="24"/>
          <w:lang w:eastAsia="zh-CN"/>
        </w:rPr>
      </w:pPr>
    </w:p>
    <w:p w14:paraId="1C343E51">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年    月    日</w:t>
      </w:r>
    </w:p>
    <w:p w14:paraId="7B4BCB73">
      <w:pPr>
        <w:widowControl/>
        <w:spacing w:before="50" w:line="405" w:lineRule="atLeast"/>
        <w:rPr>
          <w:rFonts w:hint="eastAsia" w:ascii="宋体" w:hAnsi="宋体" w:eastAsia="宋体" w:cs="宋体"/>
          <w:b/>
          <w:bCs/>
          <w:color w:val="auto"/>
          <w:kern w:val="0"/>
          <w:sz w:val="40"/>
          <w:szCs w:val="40"/>
          <w:lang w:val="en-US" w:eastAsia="zh-CN" w:bidi="ar-SA"/>
        </w:rPr>
      </w:pPr>
      <w:r>
        <w:rPr>
          <w:rFonts w:hint="eastAsia" w:ascii="宋体" w:hAnsi="宋体" w:eastAsia="宋体" w:cs="宋体"/>
          <w:b/>
          <w:bCs/>
          <w:color w:val="auto"/>
          <w:kern w:val="0"/>
          <w:sz w:val="24"/>
        </w:rPr>
        <w:br w:type="page"/>
      </w:r>
      <w:r>
        <w:rPr>
          <w:rFonts w:hint="eastAsia" w:ascii="宋体" w:hAnsi="宋体" w:eastAsia="宋体" w:cs="宋体"/>
          <w:b/>
          <w:bCs/>
          <w:color w:val="auto"/>
          <w:kern w:val="0"/>
          <w:sz w:val="24"/>
        </w:rPr>
        <w:t xml:space="preserve">附件7                  </w:t>
      </w:r>
      <w:r>
        <w:rPr>
          <w:rFonts w:hint="eastAsia" w:ascii="宋体" w:hAnsi="宋体" w:eastAsia="宋体" w:cs="宋体"/>
          <w:b/>
          <w:bCs/>
          <w:color w:val="auto"/>
          <w:kern w:val="0"/>
          <w:sz w:val="40"/>
          <w:szCs w:val="40"/>
          <w:lang w:val="en-US" w:eastAsia="zh-CN" w:bidi="ar-SA"/>
        </w:rPr>
        <w:t xml:space="preserve">      </w:t>
      </w:r>
    </w:p>
    <w:p w14:paraId="5D742794">
      <w:pPr>
        <w:widowControl/>
        <w:spacing w:before="50" w:line="405" w:lineRule="atLeast"/>
        <w:jc w:val="center"/>
        <w:rPr>
          <w:rFonts w:hint="eastAsia" w:ascii="宋体" w:hAnsi="宋体" w:eastAsia="宋体" w:cs="宋体"/>
          <w:color w:val="auto"/>
          <w:kern w:val="0"/>
          <w:sz w:val="28"/>
          <w:szCs w:val="28"/>
        </w:rPr>
      </w:pPr>
      <w:r>
        <w:rPr>
          <w:rFonts w:hint="eastAsia" w:ascii="宋体" w:hAnsi="宋体" w:eastAsia="宋体" w:cs="宋体"/>
          <w:b/>
          <w:bCs/>
          <w:color w:val="auto"/>
          <w:kern w:val="0"/>
          <w:sz w:val="28"/>
          <w:szCs w:val="28"/>
          <w:lang w:val="en-US" w:eastAsia="zh-CN" w:bidi="ar-SA"/>
        </w:rPr>
        <w:t>商务响应表（格式）</w:t>
      </w:r>
    </w:p>
    <w:p w14:paraId="082DD454">
      <w:pPr>
        <w:widowControl/>
        <w:spacing w:before="50" w:line="405" w:lineRule="atLeast"/>
        <w:jc w:val="left"/>
        <w:rPr>
          <w:rFonts w:hint="eastAsia" w:ascii="宋体" w:hAnsi="宋体" w:eastAsia="宋体" w:cs="宋体"/>
          <w:color w:val="auto"/>
          <w:kern w:val="0"/>
          <w:sz w:val="24"/>
        </w:rPr>
      </w:pPr>
    </w:p>
    <w:p w14:paraId="7BBFE3F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项目编号：              </w:t>
      </w:r>
    </w:p>
    <w:tbl>
      <w:tblPr>
        <w:tblStyle w:val="15"/>
        <w:tblW w:w="85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7"/>
        <w:gridCol w:w="2698"/>
        <w:gridCol w:w="1259"/>
        <w:gridCol w:w="3018"/>
      </w:tblGrid>
      <w:tr w14:paraId="09DD07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547" w:type="dxa"/>
            <w:tcBorders>
              <w:top w:val="single" w:color="auto" w:sz="4" w:space="0"/>
              <w:left w:val="single" w:color="auto" w:sz="4" w:space="0"/>
              <w:bottom w:val="single" w:color="auto" w:sz="4" w:space="0"/>
              <w:right w:val="single" w:color="auto" w:sz="4" w:space="0"/>
            </w:tcBorders>
            <w:noWrap w:val="0"/>
            <w:vAlign w:val="top"/>
          </w:tcPr>
          <w:p w14:paraId="7DAD252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项目</w:t>
            </w:r>
          </w:p>
        </w:tc>
        <w:tc>
          <w:tcPr>
            <w:tcW w:w="2698" w:type="dxa"/>
            <w:tcBorders>
              <w:top w:val="single" w:color="auto" w:sz="4" w:space="0"/>
              <w:left w:val="single" w:color="auto" w:sz="4" w:space="0"/>
              <w:bottom w:val="single" w:color="auto" w:sz="4" w:space="0"/>
              <w:right w:val="single" w:color="auto" w:sz="4" w:space="0"/>
            </w:tcBorders>
            <w:noWrap w:val="0"/>
            <w:vAlign w:val="top"/>
          </w:tcPr>
          <w:p w14:paraId="6881EF7C">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询价文件要求</w:t>
            </w:r>
          </w:p>
        </w:tc>
        <w:tc>
          <w:tcPr>
            <w:tcW w:w="1259" w:type="dxa"/>
            <w:tcBorders>
              <w:top w:val="single" w:color="auto" w:sz="4" w:space="0"/>
              <w:left w:val="single" w:color="auto" w:sz="4" w:space="0"/>
              <w:bottom w:val="single" w:color="auto" w:sz="4" w:space="0"/>
              <w:right w:val="single" w:color="auto" w:sz="4" w:space="0"/>
            </w:tcBorders>
            <w:noWrap w:val="0"/>
            <w:vAlign w:val="top"/>
          </w:tcPr>
          <w:p w14:paraId="2FD61F1D">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是否响应</w:t>
            </w:r>
          </w:p>
        </w:tc>
        <w:tc>
          <w:tcPr>
            <w:tcW w:w="3018" w:type="dxa"/>
            <w:tcBorders>
              <w:top w:val="single" w:color="auto" w:sz="4" w:space="0"/>
              <w:left w:val="single" w:color="auto" w:sz="4" w:space="0"/>
              <w:bottom w:val="single" w:color="auto" w:sz="4" w:space="0"/>
              <w:right w:val="single" w:color="auto" w:sz="4" w:space="0"/>
            </w:tcBorders>
            <w:noWrap w:val="0"/>
            <w:vAlign w:val="top"/>
          </w:tcPr>
          <w:p w14:paraId="33011FDC">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供应商的承诺或说明</w:t>
            </w:r>
          </w:p>
        </w:tc>
      </w:tr>
      <w:tr w14:paraId="22963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547" w:type="dxa"/>
            <w:tcBorders>
              <w:top w:val="single" w:color="auto" w:sz="4" w:space="0"/>
              <w:left w:val="single" w:color="auto" w:sz="4" w:space="0"/>
              <w:bottom w:val="single" w:color="auto" w:sz="4" w:space="0"/>
              <w:right w:val="single" w:color="auto" w:sz="4" w:space="0"/>
            </w:tcBorders>
            <w:noWrap w:val="0"/>
            <w:vAlign w:val="center"/>
          </w:tcPr>
          <w:p w14:paraId="6168E48F">
            <w:pPr>
              <w:widowControl/>
              <w:snapToGrid w:val="0"/>
              <w:spacing w:line="400" w:lineRule="exact"/>
              <w:jc w:val="left"/>
              <w:rPr>
                <w:rFonts w:hint="eastAsia" w:ascii="宋体" w:hAnsi="宋体" w:eastAsia="宋体" w:cs="宋体"/>
                <w:color w:val="auto"/>
                <w:kern w:val="0"/>
                <w:sz w:val="24"/>
                <w:lang w:eastAsia="zh-CN"/>
              </w:rPr>
            </w:pPr>
          </w:p>
        </w:tc>
        <w:tc>
          <w:tcPr>
            <w:tcW w:w="2698" w:type="dxa"/>
            <w:tcBorders>
              <w:top w:val="single" w:color="auto" w:sz="4" w:space="0"/>
              <w:left w:val="single" w:color="auto" w:sz="4" w:space="0"/>
              <w:bottom w:val="single" w:color="auto" w:sz="4" w:space="0"/>
              <w:right w:val="single" w:color="auto" w:sz="4" w:space="0"/>
            </w:tcBorders>
            <w:noWrap w:val="0"/>
            <w:vAlign w:val="top"/>
          </w:tcPr>
          <w:p w14:paraId="132ABFB3">
            <w:pPr>
              <w:widowControl/>
              <w:snapToGrid w:val="0"/>
              <w:spacing w:line="400" w:lineRule="exact"/>
              <w:jc w:val="left"/>
              <w:rPr>
                <w:rFonts w:hint="eastAsia" w:ascii="宋体" w:hAnsi="宋体" w:eastAsia="宋体" w:cs="宋体"/>
                <w:color w:val="auto"/>
                <w:kern w:val="0"/>
                <w:sz w:val="24"/>
                <w:lang w:eastAsia="zh-CN"/>
              </w:rPr>
            </w:pPr>
          </w:p>
        </w:tc>
        <w:tc>
          <w:tcPr>
            <w:tcW w:w="1259" w:type="dxa"/>
            <w:tcBorders>
              <w:top w:val="single" w:color="auto" w:sz="4" w:space="0"/>
              <w:left w:val="single" w:color="auto" w:sz="4" w:space="0"/>
              <w:bottom w:val="single" w:color="auto" w:sz="4" w:space="0"/>
              <w:right w:val="single" w:color="auto" w:sz="4" w:space="0"/>
            </w:tcBorders>
            <w:noWrap w:val="0"/>
            <w:vAlign w:val="top"/>
          </w:tcPr>
          <w:p w14:paraId="5FFE2707">
            <w:pPr>
              <w:widowControl/>
              <w:snapToGrid w:val="0"/>
              <w:spacing w:line="400" w:lineRule="exact"/>
              <w:jc w:val="left"/>
              <w:rPr>
                <w:rFonts w:hint="eastAsia" w:ascii="宋体" w:hAnsi="宋体" w:eastAsia="宋体" w:cs="宋体"/>
                <w:color w:val="auto"/>
                <w:kern w:val="0"/>
                <w:sz w:val="24"/>
                <w:lang w:eastAsia="zh-CN"/>
              </w:rPr>
            </w:pPr>
          </w:p>
        </w:tc>
        <w:tc>
          <w:tcPr>
            <w:tcW w:w="3018" w:type="dxa"/>
            <w:tcBorders>
              <w:top w:val="single" w:color="auto" w:sz="4" w:space="0"/>
              <w:left w:val="single" w:color="auto" w:sz="4" w:space="0"/>
              <w:bottom w:val="single" w:color="auto" w:sz="4" w:space="0"/>
              <w:right w:val="single" w:color="auto" w:sz="4" w:space="0"/>
            </w:tcBorders>
            <w:noWrap w:val="0"/>
            <w:vAlign w:val="top"/>
          </w:tcPr>
          <w:p w14:paraId="49BA6FE9">
            <w:pPr>
              <w:widowControl/>
              <w:snapToGrid w:val="0"/>
              <w:spacing w:line="400" w:lineRule="exact"/>
              <w:jc w:val="left"/>
              <w:rPr>
                <w:rFonts w:hint="eastAsia" w:ascii="宋体" w:hAnsi="宋体" w:eastAsia="宋体" w:cs="宋体"/>
                <w:color w:val="auto"/>
                <w:kern w:val="0"/>
                <w:sz w:val="24"/>
                <w:lang w:eastAsia="zh-CN"/>
              </w:rPr>
            </w:pPr>
          </w:p>
        </w:tc>
      </w:tr>
      <w:tr w14:paraId="157CCE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547" w:type="dxa"/>
            <w:tcBorders>
              <w:top w:val="single" w:color="auto" w:sz="4" w:space="0"/>
              <w:left w:val="single" w:color="auto" w:sz="4" w:space="0"/>
              <w:bottom w:val="single" w:color="auto" w:sz="4" w:space="0"/>
              <w:right w:val="single" w:color="auto" w:sz="4" w:space="0"/>
            </w:tcBorders>
            <w:noWrap w:val="0"/>
            <w:vAlign w:val="center"/>
          </w:tcPr>
          <w:p w14:paraId="5E53386E">
            <w:pPr>
              <w:widowControl/>
              <w:snapToGrid w:val="0"/>
              <w:spacing w:line="400" w:lineRule="exact"/>
              <w:jc w:val="left"/>
              <w:rPr>
                <w:rFonts w:hint="eastAsia" w:ascii="宋体" w:hAnsi="宋体" w:eastAsia="宋体" w:cs="宋体"/>
                <w:color w:val="auto"/>
                <w:kern w:val="0"/>
                <w:sz w:val="24"/>
                <w:lang w:eastAsia="zh-CN"/>
              </w:rPr>
            </w:pPr>
          </w:p>
        </w:tc>
        <w:tc>
          <w:tcPr>
            <w:tcW w:w="2698" w:type="dxa"/>
            <w:tcBorders>
              <w:top w:val="single" w:color="auto" w:sz="4" w:space="0"/>
              <w:left w:val="single" w:color="auto" w:sz="4" w:space="0"/>
              <w:bottom w:val="single" w:color="auto" w:sz="4" w:space="0"/>
              <w:right w:val="single" w:color="auto" w:sz="4" w:space="0"/>
            </w:tcBorders>
            <w:noWrap w:val="0"/>
            <w:vAlign w:val="top"/>
          </w:tcPr>
          <w:p w14:paraId="20DD2AB4">
            <w:pPr>
              <w:widowControl/>
              <w:snapToGrid w:val="0"/>
              <w:spacing w:line="400" w:lineRule="exact"/>
              <w:jc w:val="left"/>
              <w:rPr>
                <w:rFonts w:hint="eastAsia" w:ascii="宋体" w:hAnsi="宋体" w:eastAsia="宋体" w:cs="宋体"/>
                <w:color w:val="auto"/>
                <w:kern w:val="0"/>
                <w:sz w:val="24"/>
                <w:lang w:eastAsia="zh-CN"/>
              </w:rPr>
            </w:pPr>
          </w:p>
        </w:tc>
        <w:tc>
          <w:tcPr>
            <w:tcW w:w="1259" w:type="dxa"/>
            <w:tcBorders>
              <w:top w:val="single" w:color="auto" w:sz="4" w:space="0"/>
              <w:left w:val="single" w:color="auto" w:sz="4" w:space="0"/>
              <w:bottom w:val="single" w:color="auto" w:sz="4" w:space="0"/>
              <w:right w:val="single" w:color="auto" w:sz="4" w:space="0"/>
            </w:tcBorders>
            <w:noWrap w:val="0"/>
            <w:vAlign w:val="top"/>
          </w:tcPr>
          <w:p w14:paraId="628B247B">
            <w:pPr>
              <w:widowControl/>
              <w:snapToGrid w:val="0"/>
              <w:spacing w:line="400" w:lineRule="exact"/>
              <w:jc w:val="left"/>
              <w:rPr>
                <w:rFonts w:hint="eastAsia" w:ascii="宋体" w:hAnsi="宋体" w:eastAsia="宋体" w:cs="宋体"/>
                <w:color w:val="auto"/>
                <w:kern w:val="0"/>
                <w:sz w:val="24"/>
                <w:lang w:eastAsia="zh-CN"/>
              </w:rPr>
            </w:pPr>
          </w:p>
        </w:tc>
        <w:tc>
          <w:tcPr>
            <w:tcW w:w="3018" w:type="dxa"/>
            <w:tcBorders>
              <w:top w:val="single" w:color="auto" w:sz="4" w:space="0"/>
              <w:left w:val="single" w:color="auto" w:sz="4" w:space="0"/>
              <w:bottom w:val="single" w:color="auto" w:sz="4" w:space="0"/>
              <w:right w:val="single" w:color="auto" w:sz="4" w:space="0"/>
            </w:tcBorders>
            <w:noWrap w:val="0"/>
            <w:vAlign w:val="top"/>
          </w:tcPr>
          <w:p w14:paraId="6D2BB381">
            <w:pPr>
              <w:widowControl/>
              <w:snapToGrid w:val="0"/>
              <w:spacing w:line="400" w:lineRule="exact"/>
              <w:jc w:val="left"/>
              <w:rPr>
                <w:rFonts w:hint="eastAsia" w:ascii="宋体" w:hAnsi="宋体" w:eastAsia="宋体" w:cs="宋体"/>
                <w:color w:val="auto"/>
                <w:kern w:val="0"/>
                <w:sz w:val="24"/>
                <w:lang w:eastAsia="zh-CN"/>
              </w:rPr>
            </w:pPr>
          </w:p>
        </w:tc>
      </w:tr>
      <w:tr w14:paraId="690E7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547" w:type="dxa"/>
            <w:tcBorders>
              <w:top w:val="single" w:color="auto" w:sz="4" w:space="0"/>
              <w:left w:val="single" w:color="auto" w:sz="4" w:space="0"/>
              <w:bottom w:val="single" w:color="auto" w:sz="4" w:space="0"/>
              <w:right w:val="single" w:color="auto" w:sz="4" w:space="0"/>
            </w:tcBorders>
            <w:noWrap w:val="0"/>
            <w:vAlign w:val="center"/>
          </w:tcPr>
          <w:p w14:paraId="7FAA3105">
            <w:pPr>
              <w:widowControl/>
              <w:snapToGrid w:val="0"/>
              <w:spacing w:line="400" w:lineRule="exact"/>
              <w:jc w:val="left"/>
              <w:rPr>
                <w:rFonts w:hint="eastAsia" w:ascii="宋体" w:hAnsi="宋体" w:eastAsia="宋体" w:cs="宋体"/>
                <w:color w:val="auto"/>
                <w:kern w:val="0"/>
                <w:sz w:val="24"/>
                <w:lang w:eastAsia="zh-CN"/>
              </w:rPr>
            </w:pPr>
          </w:p>
        </w:tc>
        <w:tc>
          <w:tcPr>
            <w:tcW w:w="2698" w:type="dxa"/>
            <w:tcBorders>
              <w:top w:val="single" w:color="auto" w:sz="4" w:space="0"/>
              <w:left w:val="single" w:color="auto" w:sz="4" w:space="0"/>
              <w:bottom w:val="single" w:color="auto" w:sz="4" w:space="0"/>
              <w:right w:val="single" w:color="auto" w:sz="4" w:space="0"/>
            </w:tcBorders>
            <w:noWrap w:val="0"/>
            <w:vAlign w:val="top"/>
          </w:tcPr>
          <w:p w14:paraId="5FB01257">
            <w:pPr>
              <w:widowControl/>
              <w:snapToGrid w:val="0"/>
              <w:spacing w:line="400" w:lineRule="exact"/>
              <w:jc w:val="left"/>
              <w:rPr>
                <w:rFonts w:hint="eastAsia" w:ascii="宋体" w:hAnsi="宋体" w:eastAsia="宋体" w:cs="宋体"/>
                <w:color w:val="auto"/>
                <w:kern w:val="0"/>
                <w:sz w:val="24"/>
                <w:lang w:eastAsia="zh-CN"/>
              </w:rPr>
            </w:pPr>
          </w:p>
        </w:tc>
        <w:tc>
          <w:tcPr>
            <w:tcW w:w="1259" w:type="dxa"/>
            <w:tcBorders>
              <w:top w:val="single" w:color="auto" w:sz="4" w:space="0"/>
              <w:left w:val="single" w:color="auto" w:sz="4" w:space="0"/>
              <w:bottom w:val="single" w:color="auto" w:sz="4" w:space="0"/>
              <w:right w:val="single" w:color="auto" w:sz="4" w:space="0"/>
            </w:tcBorders>
            <w:noWrap w:val="0"/>
            <w:vAlign w:val="top"/>
          </w:tcPr>
          <w:p w14:paraId="551D8C4A">
            <w:pPr>
              <w:widowControl/>
              <w:snapToGrid w:val="0"/>
              <w:spacing w:line="400" w:lineRule="exact"/>
              <w:jc w:val="left"/>
              <w:rPr>
                <w:rFonts w:hint="eastAsia" w:ascii="宋体" w:hAnsi="宋体" w:eastAsia="宋体" w:cs="宋体"/>
                <w:color w:val="auto"/>
                <w:kern w:val="0"/>
                <w:sz w:val="24"/>
                <w:lang w:eastAsia="zh-CN"/>
              </w:rPr>
            </w:pPr>
          </w:p>
        </w:tc>
        <w:tc>
          <w:tcPr>
            <w:tcW w:w="3018" w:type="dxa"/>
            <w:tcBorders>
              <w:top w:val="single" w:color="auto" w:sz="4" w:space="0"/>
              <w:left w:val="single" w:color="auto" w:sz="4" w:space="0"/>
              <w:bottom w:val="single" w:color="auto" w:sz="4" w:space="0"/>
              <w:right w:val="single" w:color="auto" w:sz="4" w:space="0"/>
            </w:tcBorders>
            <w:noWrap w:val="0"/>
            <w:vAlign w:val="top"/>
          </w:tcPr>
          <w:p w14:paraId="66B17D9B">
            <w:pPr>
              <w:widowControl/>
              <w:snapToGrid w:val="0"/>
              <w:spacing w:line="400" w:lineRule="exact"/>
              <w:jc w:val="left"/>
              <w:rPr>
                <w:rFonts w:hint="eastAsia" w:ascii="宋体" w:hAnsi="宋体" w:eastAsia="宋体" w:cs="宋体"/>
                <w:color w:val="auto"/>
                <w:kern w:val="0"/>
                <w:sz w:val="24"/>
                <w:lang w:eastAsia="zh-CN"/>
              </w:rPr>
            </w:pPr>
          </w:p>
        </w:tc>
      </w:tr>
      <w:tr w14:paraId="1946BF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547" w:type="dxa"/>
            <w:tcBorders>
              <w:top w:val="single" w:color="auto" w:sz="4" w:space="0"/>
              <w:left w:val="single" w:color="auto" w:sz="4" w:space="0"/>
              <w:bottom w:val="single" w:color="auto" w:sz="4" w:space="0"/>
              <w:right w:val="single" w:color="auto" w:sz="4" w:space="0"/>
            </w:tcBorders>
            <w:noWrap w:val="0"/>
            <w:vAlign w:val="center"/>
          </w:tcPr>
          <w:p w14:paraId="3AC048F9">
            <w:pPr>
              <w:widowControl/>
              <w:snapToGrid w:val="0"/>
              <w:spacing w:line="400" w:lineRule="exact"/>
              <w:jc w:val="left"/>
              <w:rPr>
                <w:rFonts w:hint="eastAsia" w:ascii="宋体" w:hAnsi="宋体" w:eastAsia="宋体" w:cs="宋体"/>
                <w:color w:val="auto"/>
                <w:kern w:val="0"/>
                <w:sz w:val="24"/>
                <w:lang w:eastAsia="zh-CN"/>
              </w:rPr>
            </w:pPr>
          </w:p>
        </w:tc>
        <w:tc>
          <w:tcPr>
            <w:tcW w:w="2698" w:type="dxa"/>
            <w:tcBorders>
              <w:top w:val="single" w:color="auto" w:sz="4" w:space="0"/>
              <w:left w:val="single" w:color="auto" w:sz="4" w:space="0"/>
              <w:bottom w:val="single" w:color="auto" w:sz="4" w:space="0"/>
              <w:right w:val="single" w:color="auto" w:sz="4" w:space="0"/>
            </w:tcBorders>
            <w:noWrap w:val="0"/>
            <w:vAlign w:val="top"/>
          </w:tcPr>
          <w:p w14:paraId="5F81B008">
            <w:pPr>
              <w:widowControl/>
              <w:snapToGrid w:val="0"/>
              <w:spacing w:line="400" w:lineRule="exact"/>
              <w:jc w:val="left"/>
              <w:rPr>
                <w:rFonts w:hint="eastAsia" w:ascii="宋体" w:hAnsi="宋体" w:eastAsia="宋体" w:cs="宋体"/>
                <w:color w:val="auto"/>
                <w:kern w:val="0"/>
                <w:sz w:val="24"/>
                <w:lang w:eastAsia="zh-CN"/>
              </w:rPr>
            </w:pPr>
          </w:p>
        </w:tc>
        <w:tc>
          <w:tcPr>
            <w:tcW w:w="1259" w:type="dxa"/>
            <w:tcBorders>
              <w:top w:val="single" w:color="auto" w:sz="4" w:space="0"/>
              <w:left w:val="single" w:color="auto" w:sz="4" w:space="0"/>
              <w:bottom w:val="single" w:color="auto" w:sz="4" w:space="0"/>
              <w:right w:val="single" w:color="auto" w:sz="4" w:space="0"/>
            </w:tcBorders>
            <w:noWrap w:val="0"/>
            <w:vAlign w:val="top"/>
          </w:tcPr>
          <w:p w14:paraId="2CA31394">
            <w:pPr>
              <w:widowControl/>
              <w:snapToGrid w:val="0"/>
              <w:spacing w:line="400" w:lineRule="exact"/>
              <w:jc w:val="left"/>
              <w:rPr>
                <w:rFonts w:hint="eastAsia" w:ascii="宋体" w:hAnsi="宋体" w:eastAsia="宋体" w:cs="宋体"/>
                <w:color w:val="auto"/>
                <w:kern w:val="0"/>
                <w:sz w:val="24"/>
                <w:lang w:eastAsia="zh-CN"/>
              </w:rPr>
            </w:pPr>
          </w:p>
        </w:tc>
        <w:tc>
          <w:tcPr>
            <w:tcW w:w="3018" w:type="dxa"/>
            <w:tcBorders>
              <w:top w:val="single" w:color="auto" w:sz="4" w:space="0"/>
              <w:left w:val="single" w:color="auto" w:sz="4" w:space="0"/>
              <w:bottom w:val="single" w:color="auto" w:sz="4" w:space="0"/>
              <w:right w:val="single" w:color="auto" w:sz="4" w:space="0"/>
            </w:tcBorders>
            <w:noWrap w:val="0"/>
            <w:vAlign w:val="top"/>
          </w:tcPr>
          <w:p w14:paraId="62E2C061">
            <w:pPr>
              <w:widowControl/>
              <w:snapToGrid w:val="0"/>
              <w:spacing w:line="400" w:lineRule="exact"/>
              <w:jc w:val="left"/>
              <w:rPr>
                <w:rFonts w:hint="eastAsia" w:ascii="宋体" w:hAnsi="宋体" w:eastAsia="宋体" w:cs="宋体"/>
                <w:color w:val="auto"/>
                <w:kern w:val="0"/>
                <w:sz w:val="24"/>
                <w:lang w:eastAsia="zh-CN"/>
              </w:rPr>
            </w:pPr>
          </w:p>
        </w:tc>
      </w:tr>
      <w:tr w14:paraId="5E652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547" w:type="dxa"/>
            <w:tcBorders>
              <w:top w:val="single" w:color="auto" w:sz="4" w:space="0"/>
              <w:left w:val="single" w:color="auto" w:sz="4" w:space="0"/>
              <w:bottom w:val="single" w:color="auto" w:sz="4" w:space="0"/>
              <w:right w:val="single" w:color="auto" w:sz="4" w:space="0"/>
            </w:tcBorders>
            <w:noWrap w:val="0"/>
            <w:vAlign w:val="center"/>
          </w:tcPr>
          <w:p w14:paraId="7C354F9A">
            <w:pPr>
              <w:widowControl/>
              <w:snapToGrid w:val="0"/>
              <w:spacing w:line="400" w:lineRule="exact"/>
              <w:jc w:val="left"/>
              <w:rPr>
                <w:rFonts w:hint="eastAsia" w:ascii="宋体" w:hAnsi="宋体" w:eastAsia="宋体" w:cs="宋体"/>
                <w:color w:val="auto"/>
                <w:kern w:val="0"/>
                <w:sz w:val="24"/>
                <w:lang w:eastAsia="zh-CN"/>
              </w:rPr>
            </w:pPr>
          </w:p>
        </w:tc>
        <w:tc>
          <w:tcPr>
            <w:tcW w:w="2698" w:type="dxa"/>
            <w:tcBorders>
              <w:top w:val="single" w:color="auto" w:sz="4" w:space="0"/>
              <w:left w:val="single" w:color="auto" w:sz="4" w:space="0"/>
              <w:bottom w:val="single" w:color="auto" w:sz="4" w:space="0"/>
              <w:right w:val="single" w:color="auto" w:sz="4" w:space="0"/>
            </w:tcBorders>
            <w:noWrap w:val="0"/>
            <w:vAlign w:val="top"/>
          </w:tcPr>
          <w:p w14:paraId="4519AD11">
            <w:pPr>
              <w:widowControl/>
              <w:snapToGrid w:val="0"/>
              <w:spacing w:line="400" w:lineRule="exact"/>
              <w:jc w:val="left"/>
              <w:rPr>
                <w:rFonts w:hint="eastAsia" w:ascii="宋体" w:hAnsi="宋体" w:eastAsia="宋体" w:cs="宋体"/>
                <w:color w:val="auto"/>
                <w:kern w:val="0"/>
                <w:sz w:val="24"/>
                <w:lang w:eastAsia="zh-CN"/>
              </w:rPr>
            </w:pPr>
          </w:p>
        </w:tc>
        <w:tc>
          <w:tcPr>
            <w:tcW w:w="1259" w:type="dxa"/>
            <w:tcBorders>
              <w:top w:val="single" w:color="auto" w:sz="4" w:space="0"/>
              <w:left w:val="single" w:color="auto" w:sz="4" w:space="0"/>
              <w:bottom w:val="single" w:color="auto" w:sz="4" w:space="0"/>
              <w:right w:val="single" w:color="auto" w:sz="4" w:space="0"/>
            </w:tcBorders>
            <w:noWrap w:val="0"/>
            <w:vAlign w:val="top"/>
          </w:tcPr>
          <w:p w14:paraId="31134239">
            <w:pPr>
              <w:widowControl/>
              <w:snapToGrid w:val="0"/>
              <w:spacing w:line="400" w:lineRule="exact"/>
              <w:jc w:val="left"/>
              <w:rPr>
                <w:rFonts w:hint="eastAsia" w:ascii="宋体" w:hAnsi="宋体" w:eastAsia="宋体" w:cs="宋体"/>
                <w:color w:val="auto"/>
                <w:kern w:val="0"/>
                <w:sz w:val="24"/>
                <w:lang w:eastAsia="zh-CN"/>
              </w:rPr>
            </w:pPr>
          </w:p>
        </w:tc>
        <w:tc>
          <w:tcPr>
            <w:tcW w:w="3018" w:type="dxa"/>
            <w:tcBorders>
              <w:top w:val="single" w:color="auto" w:sz="4" w:space="0"/>
              <w:left w:val="single" w:color="auto" w:sz="4" w:space="0"/>
              <w:bottom w:val="single" w:color="auto" w:sz="4" w:space="0"/>
              <w:right w:val="single" w:color="auto" w:sz="4" w:space="0"/>
            </w:tcBorders>
            <w:noWrap w:val="0"/>
            <w:vAlign w:val="top"/>
          </w:tcPr>
          <w:p w14:paraId="4AE525F3">
            <w:pPr>
              <w:widowControl/>
              <w:snapToGrid w:val="0"/>
              <w:spacing w:line="400" w:lineRule="exact"/>
              <w:jc w:val="left"/>
              <w:rPr>
                <w:rFonts w:hint="eastAsia" w:ascii="宋体" w:hAnsi="宋体" w:eastAsia="宋体" w:cs="宋体"/>
                <w:color w:val="auto"/>
                <w:kern w:val="0"/>
                <w:sz w:val="24"/>
                <w:lang w:eastAsia="zh-CN"/>
              </w:rPr>
            </w:pPr>
          </w:p>
        </w:tc>
      </w:tr>
    </w:tbl>
    <w:p w14:paraId="49CE979B">
      <w:pPr>
        <w:widowControl/>
        <w:snapToGrid w:val="0"/>
        <w:spacing w:line="400" w:lineRule="exact"/>
        <w:jc w:val="left"/>
        <w:rPr>
          <w:rFonts w:hint="eastAsia" w:ascii="宋体" w:hAnsi="宋体" w:eastAsia="宋体" w:cs="宋体"/>
          <w:color w:val="auto"/>
          <w:kern w:val="0"/>
          <w:sz w:val="24"/>
          <w:lang w:eastAsia="zh-CN"/>
        </w:rPr>
      </w:pPr>
    </w:p>
    <w:p w14:paraId="029A0C57">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供应商代表签字： </w:t>
      </w:r>
    </w:p>
    <w:p w14:paraId="2CF87133">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供应商：（全称并加盖公章）</w:t>
      </w:r>
    </w:p>
    <w:p w14:paraId="15990876">
      <w:pPr>
        <w:widowControl/>
        <w:snapToGrid w:val="0"/>
        <w:spacing w:line="400" w:lineRule="exact"/>
        <w:jc w:val="right"/>
        <w:rPr>
          <w:rFonts w:hint="eastAsia" w:ascii="宋体" w:hAnsi="宋体" w:eastAsia="宋体" w:cs="宋体"/>
          <w:color w:val="auto"/>
          <w:kern w:val="0"/>
          <w:sz w:val="24"/>
          <w:lang w:eastAsia="zh-CN"/>
        </w:rPr>
      </w:pPr>
    </w:p>
    <w:p w14:paraId="05D12B04">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年    月    日</w:t>
      </w:r>
    </w:p>
    <w:p w14:paraId="78933604">
      <w:pPr>
        <w:widowControl/>
        <w:spacing w:line="460" w:lineRule="atLeast"/>
        <w:rPr>
          <w:rFonts w:hint="eastAsia" w:ascii="宋体" w:hAnsi="宋体" w:eastAsia="宋体" w:cs="宋体"/>
          <w:b/>
          <w:bCs/>
          <w:color w:val="auto"/>
          <w:kern w:val="0"/>
          <w:sz w:val="24"/>
        </w:rPr>
      </w:pPr>
    </w:p>
    <w:p w14:paraId="5A8D7EC4">
      <w:pPr>
        <w:widowControl/>
        <w:spacing w:line="460" w:lineRule="atLeast"/>
        <w:rPr>
          <w:rFonts w:hint="eastAsia" w:ascii="宋体" w:hAnsi="宋体" w:eastAsia="宋体" w:cs="宋体"/>
          <w:b/>
          <w:bCs/>
          <w:color w:val="auto"/>
          <w:kern w:val="0"/>
          <w:sz w:val="24"/>
        </w:rPr>
      </w:pPr>
    </w:p>
    <w:p w14:paraId="0B1E47ED">
      <w:pPr>
        <w:widowControl/>
        <w:wordWrap w:val="0"/>
        <w:spacing w:line="460" w:lineRule="exact"/>
        <w:jc w:val="left"/>
        <w:rPr>
          <w:rFonts w:hint="eastAsia" w:ascii="宋体" w:hAnsi="宋体" w:eastAsia="宋体" w:cs="宋体"/>
          <w:b/>
          <w:color w:val="auto"/>
          <w:kern w:val="0"/>
          <w:sz w:val="24"/>
        </w:rPr>
      </w:pPr>
      <w:r>
        <w:rPr>
          <w:rFonts w:hint="eastAsia" w:ascii="宋体" w:hAnsi="宋体" w:eastAsia="宋体" w:cs="宋体"/>
          <w:b/>
          <w:bCs/>
          <w:color w:val="auto"/>
          <w:kern w:val="0"/>
          <w:sz w:val="24"/>
        </w:rPr>
        <w:br w:type="page"/>
      </w:r>
      <w:r>
        <w:rPr>
          <w:rFonts w:hint="eastAsia" w:ascii="宋体" w:hAnsi="宋体" w:eastAsia="宋体" w:cs="宋体"/>
          <w:b/>
          <w:bCs/>
          <w:color w:val="auto"/>
          <w:kern w:val="0"/>
          <w:sz w:val="24"/>
        </w:rPr>
        <w:t xml:space="preserve">附件8  </w:t>
      </w:r>
      <w:r>
        <w:rPr>
          <w:rFonts w:hint="eastAsia" w:ascii="宋体" w:hAnsi="宋体" w:eastAsia="宋体" w:cs="宋体"/>
          <w:b/>
          <w:color w:val="auto"/>
          <w:kern w:val="0"/>
          <w:sz w:val="24"/>
        </w:rPr>
        <w:t xml:space="preserve">                 </w:t>
      </w:r>
    </w:p>
    <w:p w14:paraId="06346B77">
      <w:pPr>
        <w:widowControl/>
        <w:spacing w:before="50" w:line="405" w:lineRule="atLeast"/>
        <w:jc w:val="center"/>
        <w:rPr>
          <w:rFonts w:hint="eastAsia" w:ascii="宋体" w:hAnsi="宋体" w:eastAsia="宋体" w:cs="宋体"/>
          <w:b/>
          <w:bCs/>
          <w:color w:val="auto"/>
          <w:kern w:val="0"/>
          <w:sz w:val="28"/>
          <w:szCs w:val="28"/>
          <w:lang w:val="en-US" w:eastAsia="zh-CN" w:bidi="ar-SA"/>
        </w:rPr>
      </w:pPr>
      <w:r>
        <w:rPr>
          <w:rFonts w:hint="eastAsia" w:ascii="宋体" w:hAnsi="宋体" w:eastAsia="宋体" w:cs="宋体"/>
          <w:b/>
          <w:bCs/>
          <w:color w:val="auto"/>
          <w:kern w:val="0"/>
          <w:sz w:val="28"/>
          <w:szCs w:val="28"/>
          <w:lang w:val="en-US" w:eastAsia="zh-CN" w:bidi="ar-SA"/>
        </w:rPr>
        <w:t>法定代表人身份证明（格式）</w:t>
      </w:r>
    </w:p>
    <w:p w14:paraId="7FB7BBC5">
      <w:pPr>
        <w:widowControl/>
        <w:wordWrap w:val="0"/>
        <w:spacing w:line="460" w:lineRule="exact"/>
        <w:jc w:val="left"/>
        <w:rPr>
          <w:rFonts w:hint="eastAsia" w:ascii="宋体" w:hAnsi="宋体" w:eastAsia="宋体" w:cs="宋体"/>
          <w:color w:val="auto"/>
          <w:kern w:val="0"/>
          <w:sz w:val="24"/>
        </w:rPr>
      </w:pPr>
    </w:p>
    <w:p w14:paraId="386F6C6E">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供应商名称：</w:t>
      </w:r>
    </w:p>
    <w:p w14:paraId="20F61ADA">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地址：</w:t>
      </w:r>
    </w:p>
    <w:p w14:paraId="339E4E81">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成立时间：</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年</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月</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日</w:t>
      </w:r>
    </w:p>
    <w:p w14:paraId="75B4E2E7">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经营期限：</w:t>
      </w:r>
    </w:p>
    <w:p w14:paraId="086BAE74">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姓名：</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，性别：</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，年龄：</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，职务：</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系 （供应商名称）的法定代表人。</w:t>
      </w:r>
    </w:p>
    <w:p w14:paraId="59033701">
      <w:pPr>
        <w:widowControl/>
        <w:snapToGrid w:val="0"/>
        <w:spacing w:line="400" w:lineRule="exact"/>
        <w:jc w:val="left"/>
        <w:rPr>
          <w:rFonts w:hint="eastAsia" w:ascii="宋体" w:hAnsi="宋体" w:eastAsia="宋体" w:cs="宋体"/>
          <w:color w:val="auto"/>
          <w:kern w:val="0"/>
          <w:sz w:val="24"/>
          <w:lang w:eastAsia="zh-CN"/>
        </w:rPr>
      </w:pPr>
    </w:p>
    <w:p w14:paraId="399497DA">
      <w:pPr>
        <w:widowControl/>
        <w:snapToGrid w:val="0"/>
        <w:spacing w:line="400" w:lineRule="exact"/>
        <w:jc w:val="left"/>
        <w:rPr>
          <w:rFonts w:hint="eastAsia" w:ascii="宋体" w:hAnsi="宋体" w:eastAsia="宋体" w:cs="宋体"/>
          <w:b/>
          <w:color w:val="auto"/>
          <w:kern w:val="0"/>
          <w:sz w:val="36"/>
          <w:szCs w:val="36"/>
        </w:rPr>
      </w:pPr>
      <w:r>
        <w:rPr>
          <w:rFonts w:hint="eastAsia" w:ascii="宋体" w:hAnsi="宋体" w:eastAsia="宋体" w:cs="宋体"/>
          <w:color w:val="auto"/>
          <w:kern w:val="0"/>
          <w:sz w:val="24"/>
          <w:lang w:eastAsia="zh-CN"/>
        </w:rPr>
        <w:t>特此证明。</w:t>
      </w:r>
    </w:p>
    <w:tbl>
      <w:tblPr>
        <w:tblStyle w:val="15"/>
        <w:tblpPr w:leftFromText="180" w:rightFromText="180" w:topFromText="100" w:bottomFromText="10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3382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Borders>
              <w:top w:val="single" w:color="auto" w:sz="4" w:space="0"/>
              <w:left w:val="single" w:color="auto" w:sz="4" w:space="0"/>
              <w:bottom w:val="single" w:color="auto" w:sz="4" w:space="0"/>
              <w:right w:val="single" w:color="auto" w:sz="4" w:space="0"/>
            </w:tcBorders>
            <w:noWrap w:val="0"/>
            <w:vAlign w:val="top"/>
          </w:tcPr>
          <w:p w14:paraId="5CE5C6D2">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此处请粘贴法定代表人身份证复印件</w:t>
            </w:r>
          </w:p>
          <w:p w14:paraId="73FE2989">
            <w:pPr>
              <w:widowControl/>
              <w:spacing w:line="480" w:lineRule="exact"/>
              <w:jc w:val="left"/>
              <w:rPr>
                <w:rFonts w:hint="eastAsia" w:ascii="宋体" w:hAnsi="宋体" w:eastAsia="宋体" w:cs="宋体"/>
                <w:color w:val="auto"/>
                <w:kern w:val="0"/>
                <w:sz w:val="24"/>
              </w:rPr>
            </w:pPr>
          </w:p>
          <w:p w14:paraId="76AE5D72">
            <w:pPr>
              <w:widowControl/>
              <w:spacing w:line="480" w:lineRule="exact"/>
              <w:jc w:val="left"/>
              <w:rPr>
                <w:rFonts w:hint="eastAsia" w:ascii="宋体" w:hAnsi="宋体" w:eastAsia="宋体" w:cs="宋体"/>
                <w:color w:val="auto"/>
                <w:kern w:val="0"/>
                <w:sz w:val="24"/>
              </w:rPr>
            </w:pPr>
          </w:p>
        </w:tc>
      </w:tr>
    </w:tbl>
    <w:p w14:paraId="0242B2C6">
      <w:pPr>
        <w:widowControl/>
        <w:wordWrap w:val="0"/>
        <w:spacing w:before="312" w:beforeLines="100" w:after="312" w:afterLines="100" w:line="480" w:lineRule="exact"/>
        <w:jc w:val="center"/>
        <w:rPr>
          <w:rFonts w:hint="eastAsia" w:ascii="宋体" w:hAnsi="宋体" w:eastAsia="宋体" w:cs="宋体"/>
          <w:b/>
          <w:color w:val="auto"/>
          <w:kern w:val="0"/>
          <w:sz w:val="24"/>
        </w:rPr>
      </w:pPr>
    </w:p>
    <w:p w14:paraId="3D3D7D00">
      <w:pPr>
        <w:widowControl/>
        <w:wordWrap w:val="0"/>
        <w:spacing w:before="312" w:beforeLines="100" w:after="312" w:afterLines="100" w:line="480" w:lineRule="exact"/>
        <w:jc w:val="center"/>
        <w:rPr>
          <w:rFonts w:hint="eastAsia" w:ascii="宋体" w:hAnsi="宋体" w:eastAsia="宋体" w:cs="宋体"/>
          <w:b/>
          <w:color w:val="auto"/>
          <w:kern w:val="0"/>
          <w:sz w:val="36"/>
          <w:szCs w:val="36"/>
        </w:rPr>
      </w:pPr>
    </w:p>
    <w:p w14:paraId="64A000E2">
      <w:pPr>
        <w:widowControl/>
        <w:wordWrap w:val="0"/>
        <w:spacing w:before="312" w:beforeLines="100" w:after="312" w:afterLines="100" w:line="480" w:lineRule="exact"/>
        <w:jc w:val="center"/>
        <w:rPr>
          <w:rFonts w:hint="eastAsia" w:ascii="宋体" w:hAnsi="宋体" w:eastAsia="宋体" w:cs="宋体"/>
          <w:b/>
          <w:color w:val="auto"/>
          <w:kern w:val="0"/>
          <w:sz w:val="36"/>
          <w:szCs w:val="36"/>
        </w:rPr>
      </w:pPr>
    </w:p>
    <w:p w14:paraId="0AEF3100">
      <w:pPr>
        <w:widowControl/>
        <w:wordWrap w:val="0"/>
        <w:spacing w:line="480" w:lineRule="exact"/>
        <w:jc w:val="right"/>
        <w:rPr>
          <w:rFonts w:hint="eastAsia" w:ascii="宋体" w:hAnsi="宋体" w:eastAsia="宋体" w:cs="宋体"/>
          <w:color w:val="auto"/>
          <w:kern w:val="0"/>
          <w:sz w:val="24"/>
        </w:rPr>
      </w:pPr>
    </w:p>
    <w:p w14:paraId="75070711">
      <w:pPr>
        <w:widowControl/>
        <w:wordWrap w:val="0"/>
        <w:spacing w:line="480" w:lineRule="exact"/>
        <w:jc w:val="right"/>
        <w:rPr>
          <w:rFonts w:hint="eastAsia" w:ascii="宋体" w:hAnsi="宋体" w:eastAsia="宋体" w:cs="宋体"/>
          <w:color w:val="auto"/>
          <w:kern w:val="0"/>
          <w:sz w:val="24"/>
        </w:rPr>
      </w:pPr>
    </w:p>
    <w:p w14:paraId="4249ABB0">
      <w:pPr>
        <w:pStyle w:val="6"/>
        <w:wordWrap/>
        <w:rPr>
          <w:rFonts w:hint="eastAsia" w:ascii="宋体" w:hAnsi="宋体" w:eastAsia="宋体" w:cs="宋体"/>
          <w:color w:val="auto"/>
          <w:kern w:val="0"/>
          <w:sz w:val="24"/>
        </w:rPr>
      </w:pPr>
    </w:p>
    <w:p w14:paraId="60948DFA">
      <w:pPr>
        <w:pStyle w:val="11"/>
        <w:rPr>
          <w:rFonts w:hint="eastAsia" w:ascii="宋体" w:hAnsi="宋体" w:eastAsia="宋体" w:cs="宋体"/>
          <w:color w:val="auto"/>
          <w:kern w:val="0"/>
          <w:sz w:val="24"/>
        </w:rPr>
      </w:pPr>
    </w:p>
    <w:p w14:paraId="4487D6EA">
      <w:pPr>
        <w:pStyle w:val="6"/>
        <w:rPr>
          <w:rFonts w:hint="eastAsia" w:ascii="宋体" w:hAnsi="宋体" w:eastAsia="宋体" w:cs="宋体"/>
          <w:color w:val="auto"/>
        </w:rPr>
      </w:pPr>
    </w:p>
    <w:p w14:paraId="0D045349">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供应商：（全称并加盖公章）</w:t>
      </w:r>
    </w:p>
    <w:p w14:paraId="108ABF26">
      <w:pPr>
        <w:widowControl/>
        <w:snapToGrid w:val="0"/>
        <w:spacing w:line="40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    年    月    日</w:t>
      </w:r>
    </w:p>
    <w:p w14:paraId="73E7613F">
      <w:pPr>
        <w:widowControl/>
        <w:wordWrap w:val="0"/>
        <w:snapToGrid w:val="0"/>
        <w:spacing w:line="460" w:lineRule="exact"/>
        <w:ind w:firstLine="643" w:firstLineChars="200"/>
        <w:jc w:val="center"/>
        <w:rPr>
          <w:rFonts w:hint="eastAsia" w:ascii="宋体" w:hAnsi="宋体" w:eastAsia="宋体" w:cs="宋体"/>
          <w:b/>
          <w:color w:val="auto"/>
          <w:kern w:val="0"/>
          <w:sz w:val="32"/>
          <w:szCs w:val="32"/>
        </w:rPr>
      </w:pPr>
    </w:p>
    <w:p w14:paraId="721BCC6B">
      <w:pPr>
        <w:widowControl/>
        <w:wordWrap w:val="0"/>
        <w:spacing w:line="460" w:lineRule="exact"/>
        <w:ind w:firstLine="418" w:firstLineChars="130"/>
        <w:jc w:val="left"/>
        <w:rPr>
          <w:rFonts w:hint="eastAsia" w:ascii="宋体" w:hAnsi="宋体" w:eastAsia="宋体" w:cs="宋体"/>
          <w:b/>
          <w:color w:val="auto"/>
          <w:kern w:val="0"/>
          <w:sz w:val="32"/>
          <w:szCs w:val="32"/>
        </w:rPr>
      </w:pPr>
    </w:p>
    <w:p w14:paraId="2055469D">
      <w:pPr>
        <w:widowControl/>
        <w:wordWrap w:val="0"/>
        <w:spacing w:line="460" w:lineRule="exact"/>
        <w:ind w:firstLine="418" w:firstLineChars="130"/>
        <w:jc w:val="left"/>
        <w:rPr>
          <w:rFonts w:hint="eastAsia" w:ascii="宋体" w:hAnsi="宋体" w:eastAsia="宋体" w:cs="宋体"/>
          <w:b/>
          <w:color w:val="auto"/>
          <w:kern w:val="0"/>
          <w:sz w:val="32"/>
          <w:szCs w:val="32"/>
        </w:rPr>
      </w:pPr>
    </w:p>
    <w:p w14:paraId="1F6F4474">
      <w:pPr>
        <w:widowControl/>
        <w:wordWrap w:val="0"/>
        <w:spacing w:line="460" w:lineRule="exact"/>
        <w:ind w:firstLine="418" w:firstLineChars="130"/>
        <w:jc w:val="left"/>
        <w:rPr>
          <w:rFonts w:hint="eastAsia" w:ascii="宋体" w:hAnsi="宋体" w:eastAsia="宋体" w:cs="宋体"/>
          <w:b/>
          <w:color w:val="auto"/>
          <w:kern w:val="0"/>
          <w:sz w:val="32"/>
          <w:szCs w:val="32"/>
        </w:rPr>
      </w:pPr>
    </w:p>
    <w:p w14:paraId="6745F179">
      <w:pPr>
        <w:widowControl/>
        <w:wordWrap w:val="0"/>
        <w:spacing w:line="460" w:lineRule="exact"/>
        <w:ind w:firstLine="418" w:firstLineChars="130"/>
        <w:jc w:val="left"/>
        <w:rPr>
          <w:rFonts w:hint="eastAsia" w:ascii="宋体" w:hAnsi="宋体" w:eastAsia="宋体" w:cs="宋体"/>
          <w:b/>
          <w:color w:val="auto"/>
          <w:kern w:val="0"/>
          <w:sz w:val="32"/>
          <w:szCs w:val="32"/>
        </w:rPr>
      </w:pPr>
    </w:p>
    <w:p w14:paraId="0B4B007B">
      <w:pPr>
        <w:widowControl/>
        <w:wordWrap w:val="0"/>
        <w:spacing w:line="460" w:lineRule="exact"/>
        <w:ind w:firstLine="418" w:firstLineChars="130"/>
        <w:jc w:val="left"/>
        <w:rPr>
          <w:rFonts w:hint="eastAsia" w:ascii="宋体" w:hAnsi="宋体" w:eastAsia="宋体" w:cs="宋体"/>
          <w:b/>
          <w:color w:val="auto"/>
          <w:kern w:val="0"/>
          <w:sz w:val="32"/>
          <w:szCs w:val="32"/>
        </w:rPr>
      </w:pPr>
    </w:p>
    <w:p w14:paraId="00689665">
      <w:pPr>
        <w:pStyle w:val="42"/>
        <w:ind w:firstLine="560"/>
        <w:rPr>
          <w:rFonts w:hint="eastAsia" w:ascii="宋体" w:hAnsi="宋体" w:eastAsia="宋体" w:cs="宋体"/>
          <w:color w:val="auto"/>
        </w:rPr>
      </w:pPr>
    </w:p>
    <w:p w14:paraId="51A4A4AC">
      <w:pPr>
        <w:widowControl/>
        <w:wordWrap w:val="0"/>
        <w:spacing w:line="460" w:lineRule="exact"/>
        <w:jc w:val="left"/>
        <w:rPr>
          <w:rFonts w:hint="eastAsia" w:ascii="宋体" w:hAnsi="宋体" w:eastAsia="宋体" w:cs="宋体"/>
          <w:b/>
          <w:bCs/>
          <w:color w:val="auto"/>
          <w:kern w:val="0"/>
          <w:sz w:val="40"/>
          <w:szCs w:val="40"/>
          <w:lang w:val="en-US" w:eastAsia="zh-CN" w:bidi="ar-SA"/>
        </w:rPr>
      </w:pPr>
      <w:r>
        <w:rPr>
          <w:rFonts w:hint="eastAsia" w:ascii="宋体" w:hAnsi="宋体" w:eastAsia="宋体" w:cs="宋体"/>
          <w:b/>
          <w:bCs/>
          <w:color w:val="auto"/>
          <w:kern w:val="0"/>
          <w:sz w:val="24"/>
        </w:rPr>
        <w:t xml:space="preserve">附件9   </w:t>
      </w:r>
      <w:r>
        <w:rPr>
          <w:rFonts w:hint="eastAsia" w:ascii="宋体" w:hAnsi="宋体" w:eastAsia="宋体" w:cs="宋体"/>
          <w:b/>
          <w:color w:val="auto"/>
          <w:kern w:val="0"/>
          <w:sz w:val="24"/>
        </w:rPr>
        <w:t xml:space="preserve">            </w:t>
      </w:r>
      <w:r>
        <w:rPr>
          <w:rFonts w:hint="eastAsia" w:ascii="宋体" w:hAnsi="宋体" w:eastAsia="宋体" w:cs="宋体"/>
          <w:b/>
          <w:bCs/>
          <w:color w:val="auto"/>
          <w:kern w:val="0"/>
          <w:sz w:val="40"/>
          <w:szCs w:val="40"/>
          <w:lang w:val="en-US" w:eastAsia="zh-CN" w:bidi="ar-SA"/>
        </w:rPr>
        <w:t xml:space="preserve">  </w:t>
      </w:r>
    </w:p>
    <w:p w14:paraId="628F9617">
      <w:pPr>
        <w:widowControl/>
        <w:wordWrap w:val="0"/>
        <w:spacing w:line="460" w:lineRule="exact"/>
        <w:jc w:val="center"/>
        <w:rPr>
          <w:rFonts w:hint="eastAsia" w:ascii="宋体" w:hAnsi="宋体" w:eastAsia="宋体" w:cs="宋体"/>
          <w:color w:val="auto"/>
          <w:kern w:val="0"/>
          <w:sz w:val="28"/>
          <w:szCs w:val="28"/>
        </w:rPr>
      </w:pPr>
      <w:r>
        <w:rPr>
          <w:rFonts w:hint="eastAsia" w:ascii="宋体" w:hAnsi="宋体" w:eastAsia="宋体" w:cs="宋体"/>
          <w:b/>
          <w:bCs/>
          <w:color w:val="auto"/>
          <w:kern w:val="0"/>
          <w:sz w:val="28"/>
          <w:szCs w:val="28"/>
          <w:lang w:val="en-US" w:eastAsia="zh-CN" w:bidi="ar-SA"/>
        </w:rPr>
        <w:t>法定代表人授权书（格式）</w:t>
      </w:r>
    </w:p>
    <w:p w14:paraId="1A62C3FA">
      <w:pPr>
        <w:widowControl/>
        <w:tabs>
          <w:tab w:val="left" w:pos="420"/>
          <w:tab w:val="left" w:pos="2160"/>
        </w:tabs>
        <w:wordWrap w:val="0"/>
        <w:spacing w:line="460" w:lineRule="exact"/>
        <w:ind w:firstLine="480" w:firstLineChars="200"/>
        <w:jc w:val="left"/>
        <w:rPr>
          <w:rFonts w:hint="eastAsia" w:ascii="宋体" w:hAnsi="宋体" w:eastAsia="宋体" w:cs="宋体"/>
          <w:color w:val="auto"/>
          <w:kern w:val="0"/>
          <w:sz w:val="24"/>
        </w:rPr>
      </w:pPr>
    </w:p>
    <w:p w14:paraId="4B00FEB0">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致：</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采购代理机构</w:t>
      </w:r>
      <w:r>
        <w:rPr>
          <w:rFonts w:hint="eastAsia" w:ascii="宋体" w:hAnsi="宋体" w:eastAsia="宋体" w:cs="宋体"/>
          <w:color w:val="auto"/>
          <w:kern w:val="0"/>
          <w:sz w:val="24"/>
          <w:lang w:eastAsia="zh-CN"/>
        </w:rPr>
        <w:t>）：</w:t>
      </w:r>
    </w:p>
    <w:p w14:paraId="41599BE5">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我</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eastAsia="zh-CN"/>
        </w:rPr>
        <w:t>（姓名）系</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eastAsia="zh-CN"/>
        </w:rPr>
        <w:t>（供应商名称）的法定代表人，现委托</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eastAsia="zh-CN"/>
        </w:rPr>
        <w:t>（姓名）为我方代理人。代理人根据本授权，以我方的名义参加</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eastAsia="zh-CN"/>
        </w:rPr>
        <w:t>项目（项目编号：</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eastAsia="zh-CN"/>
        </w:rPr>
        <w:t>）的投标活动，并代表我方全权办理针对上述项目的投标、开标、评标、签约等具体事务和签署相关文件。</w:t>
      </w:r>
    </w:p>
    <w:p w14:paraId="6DA2B068">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我方对代理人的签名负全部责任。在撤销授权的书面通知以前，本授权书一直有效。代理人在授权书有效期内签署的所有文件不因授权的撤销而失效。</w:t>
      </w:r>
    </w:p>
    <w:p w14:paraId="2410B2B9">
      <w:pPr>
        <w:widowControl/>
        <w:snapToGrid w:val="0"/>
        <w:spacing w:line="400" w:lineRule="exact"/>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如果本次采购活动现场变更采购方式，本授权书有效。</w:t>
      </w:r>
    </w:p>
    <w:p w14:paraId="7601798B">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代理人无转委托权。</w:t>
      </w:r>
    </w:p>
    <w:p w14:paraId="20F3719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委托期限：</w:t>
      </w:r>
    </w:p>
    <w:p w14:paraId="7FF70FE0">
      <w:pPr>
        <w:widowControl/>
        <w:snapToGrid w:val="0"/>
        <w:spacing w:line="400" w:lineRule="exact"/>
        <w:jc w:val="left"/>
        <w:rPr>
          <w:rFonts w:hint="eastAsia" w:ascii="宋体" w:hAnsi="宋体" w:eastAsia="宋体" w:cs="宋体"/>
          <w:color w:val="auto"/>
          <w:kern w:val="0"/>
          <w:sz w:val="24"/>
          <w:lang w:eastAsia="zh-CN"/>
        </w:rPr>
      </w:pPr>
    </w:p>
    <w:p w14:paraId="271BEE5C">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委托代理人签名：             法定代表人签名：</w:t>
      </w:r>
    </w:p>
    <w:p w14:paraId="39566FD3">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职务：                      </w:t>
      </w:r>
      <w:r>
        <w:rPr>
          <w:rFonts w:hint="eastAsia" w:ascii="宋体" w:hAnsi="宋体" w:eastAsia="宋体" w:cs="宋体"/>
          <w:color w:val="auto"/>
          <w:kern w:val="0"/>
          <w:sz w:val="24"/>
          <w:lang w:val="en-US" w:eastAsia="zh-CN"/>
        </w:rPr>
        <w:t xml:space="preserve"> </w:t>
      </w:r>
      <w:r>
        <w:rPr>
          <w:rFonts w:hint="eastAsia" w:ascii="宋体" w:hAnsi="宋体" w:eastAsia="宋体" w:cs="宋体"/>
          <w:color w:val="auto"/>
          <w:kern w:val="0"/>
          <w:sz w:val="24"/>
          <w:lang w:eastAsia="zh-CN"/>
        </w:rPr>
        <w:t>职务：</w:t>
      </w:r>
    </w:p>
    <w:p w14:paraId="1712FFB6">
      <w:pPr>
        <w:widowControl/>
        <w:snapToGrid w:val="0"/>
        <w:spacing w:line="40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委托代理人身份证号码：</w:t>
      </w:r>
    </w:p>
    <w:p w14:paraId="61B888D2">
      <w:pPr>
        <w:widowControl/>
        <w:snapToGrid w:val="0"/>
        <w:spacing w:line="400" w:lineRule="exact"/>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委托代理人联系方式（手机）</w:t>
      </w:r>
    </w:p>
    <w:tbl>
      <w:tblPr>
        <w:tblStyle w:val="15"/>
        <w:tblpPr w:leftFromText="180" w:rightFromText="180" w:topFromText="100" w:bottomFromText="10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6427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Borders>
              <w:top w:val="single" w:color="auto" w:sz="4" w:space="0"/>
              <w:left w:val="single" w:color="auto" w:sz="4" w:space="0"/>
              <w:bottom w:val="single" w:color="auto" w:sz="4" w:space="0"/>
              <w:right w:val="single" w:color="auto" w:sz="4" w:space="0"/>
            </w:tcBorders>
            <w:noWrap w:val="0"/>
            <w:vAlign w:val="top"/>
          </w:tcPr>
          <w:p w14:paraId="00DC748A">
            <w:pPr>
              <w:widowControl/>
              <w:spacing w:line="48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lang w:eastAsia="zh-CN"/>
              </w:rPr>
              <w:t>此处请粘贴委托代理人身份证复印件</w:t>
            </w:r>
          </w:p>
        </w:tc>
      </w:tr>
    </w:tbl>
    <w:p w14:paraId="0A5A24E8">
      <w:pPr>
        <w:widowControl/>
        <w:wordWrap w:val="0"/>
        <w:spacing w:line="360" w:lineRule="auto"/>
        <w:jc w:val="center"/>
        <w:rPr>
          <w:rFonts w:hint="eastAsia" w:ascii="宋体" w:hAnsi="宋体" w:eastAsia="宋体" w:cs="宋体"/>
          <w:color w:val="auto"/>
          <w:kern w:val="0"/>
          <w:sz w:val="24"/>
        </w:rPr>
      </w:pPr>
    </w:p>
    <w:p w14:paraId="2CD045B1">
      <w:pPr>
        <w:widowControl/>
        <w:wordWrap w:val="0"/>
        <w:spacing w:line="360" w:lineRule="auto"/>
        <w:jc w:val="center"/>
        <w:rPr>
          <w:rFonts w:hint="eastAsia" w:ascii="宋体" w:hAnsi="宋体" w:eastAsia="宋体" w:cs="宋体"/>
          <w:color w:val="auto"/>
          <w:kern w:val="0"/>
          <w:sz w:val="24"/>
        </w:rPr>
      </w:pPr>
    </w:p>
    <w:p w14:paraId="15353A0C">
      <w:pPr>
        <w:widowControl/>
        <w:wordWrap w:val="0"/>
        <w:spacing w:line="360" w:lineRule="auto"/>
        <w:ind w:firstLine="480" w:firstLineChars="200"/>
        <w:jc w:val="left"/>
        <w:rPr>
          <w:rFonts w:hint="eastAsia" w:ascii="宋体" w:hAnsi="宋体" w:eastAsia="宋体" w:cs="宋体"/>
          <w:color w:val="auto"/>
          <w:kern w:val="0"/>
          <w:sz w:val="24"/>
        </w:rPr>
      </w:pPr>
    </w:p>
    <w:p w14:paraId="24B46B57">
      <w:pPr>
        <w:widowControl/>
        <w:wordWrap w:val="0"/>
        <w:spacing w:line="360" w:lineRule="auto"/>
        <w:ind w:firstLine="480" w:firstLineChars="200"/>
        <w:jc w:val="left"/>
        <w:rPr>
          <w:rFonts w:hint="eastAsia" w:ascii="宋体" w:hAnsi="宋体" w:eastAsia="宋体" w:cs="宋体"/>
          <w:color w:val="auto"/>
          <w:kern w:val="0"/>
          <w:sz w:val="24"/>
        </w:rPr>
      </w:pPr>
    </w:p>
    <w:p w14:paraId="651812F2">
      <w:pPr>
        <w:widowControl/>
        <w:wordWrap w:val="0"/>
        <w:spacing w:line="360" w:lineRule="auto"/>
        <w:ind w:firstLine="480" w:firstLineChars="200"/>
        <w:jc w:val="left"/>
        <w:rPr>
          <w:rFonts w:hint="eastAsia" w:ascii="宋体" w:hAnsi="宋体" w:eastAsia="宋体" w:cs="宋体"/>
          <w:color w:val="auto"/>
          <w:kern w:val="0"/>
          <w:sz w:val="24"/>
        </w:rPr>
      </w:pPr>
    </w:p>
    <w:p w14:paraId="5E80144B">
      <w:pPr>
        <w:widowControl/>
        <w:wordWrap w:val="0"/>
        <w:spacing w:line="360" w:lineRule="auto"/>
        <w:ind w:firstLine="480" w:firstLineChars="200"/>
        <w:jc w:val="left"/>
        <w:rPr>
          <w:rFonts w:hint="eastAsia" w:ascii="宋体" w:hAnsi="宋体" w:eastAsia="宋体" w:cs="宋体"/>
          <w:color w:val="auto"/>
          <w:kern w:val="0"/>
          <w:sz w:val="24"/>
        </w:rPr>
      </w:pPr>
    </w:p>
    <w:p w14:paraId="1EA22EAC">
      <w:pPr>
        <w:widowControl/>
        <w:spacing w:line="480" w:lineRule="exact"/>
        <w:jc w:val="left"/>
        <w:rPr>
          <w:rFonts w:hint="eastAsia" w:ascii="宋体" w:hAnsi="宋体" w:eastAsia="宋体" w:cs="宋体"/>
          <w:color w:val="auto"/>
          <w:kern w:val="0"/>
          <w:sz w:val="24"/>
        </w:rPr>
      </w:pPr>
    </w:p>
    <w:p w14:paraId="0CDFA273">
      <w:pPr>
        <w:widowControl/>
        <w:spacing w:line="48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rPr>
        <w:t xml:space="preserve"> </w:t>
      </w:r>
      <w:r>
        <w:rPr>
          <w:rFonts w:hint="eastAsia" w:ascii="宋体" w:hAnsi="宋体" w:eastAsia="宋体" w:cs="宋体"/>
          <w:color w:val="auto"/>
          <w:kern w:val="0"/>
          <w:sz w:val="24"/>
          <w:lang w:eastAsia="zh-CN"/>
        </w:rPr>
        <w:t>供应商：（全称并加盖公章）</w:t>
      </w:r>
    </w:p>
    <w:p w14:paraId="668566EB">
      <w:pPr>
        <w:widowControl/>
        <w:spacing w:line="480" w:lineRule="exact"/>
        <w:jc w:val="right"/>
        <w:rPr>
          <w:rFonts w:hint="eastAsia" w:ascii="宋体" w:hAnsi="宋体" w:eastAsia="宋体" w:cs="宋体"/>
          <w:color w:val="auto"/>
          <w:kern w:val="0"/>
          <w:sz w:val="24"/>
          <w:lang w:eastAsia="zh-CN"/>
        </w:rPr>
      </w:pPr>
    </w:p>
    <w:p w14:paraId="1A7B130F">
      <w:pPr>
        <w:widowControl/>
        <w:spacing w:line="480" w:lineRule="exact"/>
        <w:jc w:val="right"/>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 xml:space="preserve">    年    月    日</w:t>
      </w:r>
    </w:p>
    <w:p w14:paraId="077A582F">
      <w:pPr>
        <w:widowControl/>
        <w:spacing w:line="460" w:lineRule="atLeast"/>
        <w:ind w:firstLine="3720"/>
        <w:rPr>
          <w:rFonts w:hint="eastAsia" w:ascii="宋体" w:hAnsi="宋体" w:eastAsia="宋体" w:cs="宋体"/>
          <w:color w:val="auto"/>
          <w:kern w:val="0"/>
          <w:sz w:val="28"/>
          <w:szCs w:val="28"/>
        </w:rPr>
      </w:pPr>
    </w:p>
    <w:p w14:paraId="4DAD29E2">
      <w:pPr>
        <w:pStyle w:val="14"/>
        <w:rPr>
          <w:rFonts w:hint="eastAsia" w:ascii="宋体" w:hAnsi="宋体" w:eastAsia="宋体" w:cs="宋体"/>
          <w:color w:val="auto"/>
        </w:rPr>
      </w:pPr>
    </w:p>
    <w:p w14:paraId="13ECBDEE">
      <w:pPr>
        <w:widowControl/>
        <w:spacing w:before="156" w:after="156"/>
        <w:rPr>
          <w:rFonts w:hint="eastAsia" w:ascii="宋体" w:hAnsi="宋体" w:eastAsia="宋体" w:cs="宋体"/>
          <w:color w:val="auto"/>
          <w:kern w:val="0"/>
          <w:sz w:val="24"/>
        </w:rPr>
      </w:pPr>
      <w:r>
        <w:rPr>
          <w:rFonts w:hint="eastAsia" w:ascii="宋体" w:hAnsi="宋体" w:eastAsia="宋体" w:cs="宋体"/>
          <w:b/>
          <w:bCs/>
          <w:color w:val="auto"/>
          <w:kern w:val="0"/>
          <w:sz w:val="24"/>
        </w:rPr>
        <w:t xml:space="preserve">附件10    </w:t>
      </w:r>
      <w:r>
        <w:rPr>
          <w:rFonts w:hint="eastAsia" w:ascii="宋体" w:hAnsi="宋体" w:eastAsia="宋体" w:cs="宋体"/>
          <w:b/>
          <w:bCs/>
          <w:color w:val="auto"/>
          <w:kern w:val="0"/>
          <w:sz w:val="28"/>
          <w:szCs w:val="28"/>
        </w:rPr>
        <w:t>证明文件</w:t>
      </w:r>
    </w:p>
    <w:p w14:paraId="70594B17">
      <w:pPr>
        <w:pStyle w:val="13"/>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lang w:val="en-US" w:eastAsia="zh-CN"/>
        </w:rPr>
        <w:t>10.1</w:t>
      </w:r>
    </w:p>
    <w:p w14:paraId="36375BB8">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新蔡县</w:t>
      </w:r>
      <w:r>
        <w:rPr>
          <w:rFonts w:hint="eastAsia" w:ascii="宋体" w:hAnsi="宋体" w:eastAsia="宋体" w:cs="宋体"/>
          <w:color w:val="auto"/>
          <w:sz w:val="24"/>
          <w:szCs w:val="24"/>
          <w:lang w:val="en-US" w:eastAsia="zh-CN"/>
        </w:rPr>
        <w:t>政府采购供应商信用承诺函</w:t>
      </w:r>
    </w:p>
    <w:p w14:paraId="76DA9530">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致（采购人）：</w:t>
      </w:r>
    </w:p>
    <w:p w14:paraId="616F9258">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单位名称（自然人姓名）：       </w:t>
      </w:r>
    </w:p>
    <w:p w14:paraId="79981C7C">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统一社会信用代码（身份证号码）：    </w:t>
      </w:r>
    </w:p>
    <w:p w14:paraId="7C3A63CC">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法定代表人（负责人）：        </w:t>
      </w:r>
    </w:p>
    <w:p w14:paraId="5E77E4A3">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联系地址和电话：   </w:t>
      </w:r>
    </w:p>
    <w:p w14:paraId="2FBC8736">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6105BFD2">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（一）具有独立承担民事责任的能力；</w:t>
      </w:r>
    </w:p>
    <w:p w14:paraId="0D3190D7">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（二）具有良好的商业信誉和健全的财务会计制度；</w:t>
      </w:r>
    </w:p>
    <w:p w14:paraId="1DE62762">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（三）具有履行合同所必需的设备和专业技术能力；</w:t>
      </w:r>
    </w:p>
    <w:p w14:paraId="16BFC480">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（四）有依法缴纳税收和社会保障资金的良好记录；</w:t>
      </w:r>
    </w:p>
    <w:p w14:paraId="0D6922A8">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（五）参加政府采购活动前三年内，在经营活动中没有重大违法记录；</w:t>
      </w:r>
    </w:p>
    <w:p w14:paraId="0F21C83A">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（六）未被列入严重失信主体名单、失信被执行人、税收违法黑名单、政府采购严重违法失信行为记录名单，未曾作出虚假承诺；</w:t>
      </w:r>
    </w:p>
    <w:p w14:paraId="1BF965D1">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（七）符合法律、行政法规规定的其他条件。</w:t>
      </w:r>
    </w:p>
    <w:p w14:paraId="5AD92D13">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我单位（本人）保证上述承诺事项的真实性，如有弄虚作假或其他违法违规行为，愿意承担一切法律责任，并承担因此所造成的一切损失。</w:t>
      </w:r>
    </w:p>
    <w:p w14:paraId="3719C4F6">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lang w:val="en-US" w:eastAsia="zh-CN"/>
        </w:rPr>
      </w:pPr>
    </w:p>
    <w:p w14:paraId="419374DB">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840" w:firstLineChars="16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供应商名称（盖章）：</w:t>
      </w:r>
    </w:p>
    <w:p w14:paraId="1DA0C262">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2400" w:firstLineChars="10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法定代表人、负责人、自然人或授权代表(签字)：</w:t>
      </w:r>
    </w:p>
    <w:p w14:paraId="312C4051">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360" w:firstLineChars="14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日期：  年  月   日</w:t>
      </w:r>
    </w:p>
    <w:p w14:paraId="72E2A6F7">
      <w:pPr>
        <w:widowControl/>
        <w:spacing w:before="100" w:beforeAutospacing="1" w:after="100" w:afterAutospacing="1"/>
        <w:jc w:val="left"/>
        <w:rPr>
          <w:rFonts w:hint="eastAsia" w:ascii="宋体" w:hAnsi="宋体" w:eastAsia="宋体" w:cs="宋体"/>
          <w:color w:val="auto"/>
          <w:kern w:val="0"/>
          <w:sz w:val="24"/>
          <w:szCs w:val="24"/>
          <w:lang w:val="en-US" w:eastAsia="zh-CN"/>
        </w:rPr>
      </w:pPr>
    </w:p>
    <w:p w14:paraId="70D8E6E7">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注：1.供应商须在投标（响应性）文件中按此模板提供承诺函，未提供视为未实质性响应招标文件要求，按无效投标（响应）处理。</w:t>
      </w:r>
    </w:p>
    <w:p w14:paraId="19C7E3A7">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2.供应商的法定代表人或者授权代表的签字或盖章应真实、有效，如由授权代表签字或盖章的，应提供“法定代表人授权书”。</w:t>
      </w:r>
    </w:p>
    <w:p w14:paraId="4929F54B">
      <w:pPr>
        <w:pStyle w:val="13"/>
        <w:rPr>
          <w:rFonts w:hint="eastAsia" w:ascii="宋体" w:hAnsi="宋体" w:eastAsia="宋体" w:cs="宋体"/>
          <w:color w:val="auto"/>
          <w:highlight w:val="none"/>
        </w:rPr>
      </w:pPr>
    </w:p>
    <w:p w14:paraId="69E82B89">
      <w:pPr>
        <w:pStyle w:val="5"/>
        <w:rPr>
          <w:rFonts w:hint="eastAsia" w:ascii="宋体" w:hAnsi="宋体" w:eastAsia="宋体" w:cs="宋体"/>
          <w:b/>
          <w:color w:val="auto"/>
          <w:sz w:val="21"/>
          <w:szCs w:val="21"/>
          <w:highlight w:val="none"/>
          <w:lang w:val="en-US" w:eastAsia="zh-CN"/>
        </w:rPr>
      </w:pPr>
    </w:p>
    <w:p w14:paraId="768242E9">
      <w:pPr>
        <w:pStyle w:val="5"/>
        <w:rPr>
          <w:rFonts w:hint="eastAsia" w:ascii="宋体" w:hAnsi="宋体" w:eastAsia="宋体" w:cs="宋体"/>
          <w:b/>
          <w:color w:val="auto"/>
          <w:sz w:val="21"/>
          <w:szCs w:val="21"/>
          <w:highlight w:val="none"/>
          <w:lang w:val="en-US" w:eastAsia="zh-CN"/>
        </w:rPr>
      </w:pPr>
    </w:p>
    <w:p w14:paraId="7FA346D0">
      <w:pPr>
        <w:pStyle w:val="5"/>
        <w:ind w:left="0" w:leftChars="0" w:firstLine="0" w:firstLineChars="0"/>
        <w:rPr>
          <w:rFonts w:hint="eastAsia" w:ascii="宋体" w:hAnsi="宋体" w:eastAsia="宋体" w:cs="宋体"/>
          <w:b/>
          <w:color w:val="auto"/>
          <w:sz w:val="21"/>
          <w:szCs w:val="21"/>
          <w:highlight w:val="none"/>
          <w:lang w:val="en-US" w:eastAsia="zh-CN"/>
        </w:rPr>
      </w:pPr>
    </w:p>
    <w:p w14:paraId="1B7F9B68">
      <w:pPr>
        <w:widowControl/>
        <w:wordWrap w:val="0"/>
        <w:snapToGrid w:val="0"/>
        <w:spacing w:line="460" w:lineRule="exact"/>
        <w:ind w:firstLine="241" w:firstLineChars="100"/>
        <w:jc w:val="left"/>
        <w:rPr>
          <w:rFonts w:hint="eastAsia" w:ascii="宋体" w:hAnsi="宋体" w:eastAsia="宋体" w:cs="宋体"/>
          <w:b/>
          <w:color w:val="auto"/>
          <w:kern w:val="0"/>
          <w:sz w:val="24"/>
          <w:highlight w:val="none"/>
          <w:lang w:eastAsia="zh-CN"/>
        </w:rPr>
      </w:pPr>
      <w:r>
        <w:rPr>
          <w:rFonts w:hint="eastAsia" w:ascii="宋体" w:hAnsi="宋体" w:eastAsia="宋体" w:cs="宋体"/>
          <w:b/>
          <w:color w:val="auto"/>
          <w:kern w:val="0"/>
          <w:sz w:val="24"/>
          <w:highlight w:val="none"/>
          <w:lang w:val="en-US" w:eastAsia="zh-CN"/>
        </w:rPr>
        <w:t>10</w:t>
      </w:r>
      <w:r>
        <w:rPr>
          <w:rFonts w:hint="eastAsia" w:ascii="宋体" w:hAnsi="宋体" w:eastAsia="宋体" w:cs="宋体"/>
          <w:b/>
          <w:color w:val="auto"/>
          <w:kern w:val="0"/>
          <w:sz w:val="24"/>
          <w:highlight w:val="none"/>
        </w:rPr>
        <w:t>.</w:t>
      </w:r>
      <w:r>
        <w:rPr>
          <w:rFonts w:hint="eastAsia" w:ascii="宋体" w:hAnsi="宋体" w:eastAsia="宋体" w:cs="宋体"/>
          <w:b/>
          <w:color w:val="auto"/>
          <w:kern w:val="0"/>
          <w:sz w:val="24"/>
          <w:highlight w:val="none"/>
          <w:lang w:val="en-US" w:eastAsia="zh-CN"/>
        </w:rPr>
        <w:t>2 其它资格证明文件（根据招标公告及第三章（一）说明第4条投标人应提交的证明文件内容提供证明材料）</w:t>
      </w:r>
    </w:p>
    <w:p w14:paraId="3D633D7F">
      <w:pPr>
        <w:widowControl/>
        <w:wordWrap w:val="0"/>
        <w:snapToGrid w:val="0"/>
        <w:spacing w:line="460" w:lineRule="exact"/>
        <w:ind w:firstLine="241" w:firstLineChars="100"/>
        <w:jc w:val="left"/>
        <w:rPr>
          <w:rFonts w:hint="eastAsia"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lang w:val="en-US" w:eastAsia="zh-CN"/>
        </w:rPr>
        <w:t xml:space="preserve">10.3 </w:t>
      </w:r>
      <w:r>
        <w:rPr>
          <w:rFonts w:hint="eastAsia" w:ascii="宋体" w:hAnsi="宋体" w:eastAsia="宋体" w:cs="宋体"/>
          <w:b/>
          <w:color w:val="auto"/>
          <w:kern w:val="0"/>
          <w:sz w:val="24"/>
          <w:highlight w:val="none"/>
          <w:lang w:eastAsia="zh-CN"/>
        </w:rPr>
        <w:t>供应商</w:t>
      </w:r>
      <w:r>
        <w:rPr>
          <w:rFonts w:hint="eastAsia" w:ascii="宋体" w:hAnsi="宋体" w:eastAsia="宋体" w:cs="宋体"/>
          <w:b/>
          <w:color w:val="auto"/>
          <w:kern w:val="0"/>
          <w:sz w:val="24"/>
          <w:highlight w:val="none"/>
          <w:lang w:val="en-US" w:eastAsia="zh-CN"/>
        </w:rPr>
        <w:t>认为有必要提供的证明材料</w:t>
      </w:r>
    </w:p>
    <w:p w14:paraId="75209BA6">
      <w:pPr>
        <w:widowControl/>
        <w:spacing w:line="460" w:lineRule="atLeast"/>
        <w:ind w:firstLine="420" w:firstLineChars="175"/>
        <w:jc w:val="left"/>
        <w:rPr>
          <w:rFonts w:hint="eastAsia" w:ascii="宋体" w:hAnsi="宋体" w:eastAsia="宋体" w:cs="宋体"/>
          <w:color w:val="auto"/>
          <w:kern w:val="0"/>
          <w:sz w:val="24"/>
        </w:rPr>
      </w:pPr>
    </w:p>
    <w:p w14:paraId="2DDBA076">
      <w:pPr>
        <w:widowControl/>
        <w:spacing w:line="460" w:lineRule="atLeast"/>
        <w:ind w:firstLine="420" w:firstLineChars="175"/>
        <w:jc w:val="left"/>
        <w:rPr>
          <w:rFonts w:hint="eastAsia" w:ascii="宋体" w:hAnsi="宋体" w:eastAsia="宋体" w:cs="宋体"/>
          <w:color w:val="auto"/>
          <w:kern w:val="0"/>
          <w:sz w:val="24"/>
        </w:rPr>
      </w:pPr>
    </w:p>
    <w:p w14:paraId="2DEE49EE">
      <w:pPr>
        <w:widowControl/>
        <w:spacing w:line="460" w:lineRule="atLeast"/>
        <w:ind w:firstLine="420" w:firstLineChars="175"/>
        <w:jc w:val="left"/>
        <w:rPr>
          <w:rFonts w:hint="eastAsia" w:ascii="宋体" w:hAnsi="宋体" w:eastAsia="宋体" w:cs="宋体"/>
          <w:color w:val="auto"/>
          <w:kern w:val="0"/>
          <w:sz w:val="24"/>
        </w:rPr>
      </w:pPr>
    </w:p>
    <w:p w14:paraId="757239DE">
      <w:pPr>
        <w:widowControl/>
        <w:spacing w:line="460" w:lineRule="atLeast"/>
        <w:ind w:firstLine="420" w:firstLineChars="175"/>
        <w:jc w:val="left"/>
        <w:rPr>
          <w:rFonts w:hint="eastAsia" w:ascii="宋体" w:hAnsi="宋体" w:eastAsia="宋体" w:cs="宋体"/>
          <w:color w:val="auto"/>
          <w:kern w:val="0"/>
          <w:sz w:val="24"/>
        </w:rPr>
      </w:pPr>
    </w:p>
    <w:p w14:paraId="1639E236">
      <w:pPr>
        <w:widowControl/>
        <w:spacing w:line="460" w:lineRule="atLeast"/>
        <w:ind w:firstLine="420" w:firstLineChars="175"/>
        <w:jc w:val="left"/>
        <w:rPr>
          <w:rFonts w:hint="eastAsia" w:ascii="宋体" w:hAnsi="宋体" w:eastAsia="宋体" w:cs="宋体"/>
          <w:color w:val="auto"/>
          <w:kern w:val="0"/>
          <w:sz w:val="24"/>
        </w:rPr>
      </w:pPr>
    </w:p>
    <w:p w14:paraId="405F6271">
      <w:pPr>
        <w:widowControl/>
        <w:spacing w:line="460" w:lineRule="atLeast"/>
        <w:ind w:firstLine="420" w:firstLineChars="175"/>
        <w:jc w:val="left"/>
        <w:rPr>
          <w:rFonts w:hint="eastAsia" w:ascii="宋体" w:hAnsi="宋体" w:eastAsia="宋体" w:cs="宋体"/>
          <w:color w:val="auto"/>
          <w:kern w:val="0"/>
          <w:sz w:val="24"/>
        </w:rPr>
      </w:pPr>
    </w:p>
    <w:p w14:paraId="203D77D5">
      <w:pPr>
        <w:widowControl/>
        <w:spacing w:line="460" w:lineRule="atLeast"/>
        <w:ind w:firstLine="422" w:firstLineChars="175"/>
        <w:jc w:val="left"/>
        <w:rPr>
          <w:rFonts w:hint="eastAsia" w:ascii="宋体" w:hAnsi="宋体" w:eastAsia="宋体" w:cs="宋体"/>
          <w:b/>
          <w:bCs/>
          <w:color w:val="auto"/>
          <w:kern w:val="0"/>
          <w:sz w:val="24"/>
        </w:rPr>
      </w:pPr>
    </w:p>
    <w:p w14:paraId="0DB22559">
      <w:pPr>
        <w:pStyle w:val="9"/>
        <w:rPr>
          <w:rFonts w:hint="eastAsia" w:ascii="宋体" w:hAnsi="宋体" w:eastAsia="宋体" w:cs="宋体"/>
          <w:color w:val="auto"/>
        </w:rPr>
      </w:pPr>
    </w:p>
    <w:p w14:paraId="46CDD39E">
      <w:pPr>
        <w:pStyle w:val="9"/>
        <w:rPr>
          <w:rFonts w:hint="eastAsia" w:ascii="宋体" w:hAnsi="宋体" w:eastAsia="宋体" w:cs="宋体"/>
          <w:color w:val="auto"/>
        </w:rPr>
      </w:pPr>
    </w:p>
    <w:p w14:paraId="40E30652">
      <w:pPr>
        <w:pStyle w:val="9"/>
        <w:rPr>
          <w:rFonts w:hint="eastAsia" w:ascii="宋体" w:hAnsi="宋体" w:eastAsia="宋体" w:cs="宋体"/>
          <w:color w:val="auto"/>
        </w:rPr>
      </w:pPr>
    </w:p>
    <w:p w14:paraId="1F6EFE87">
      <w:pPr>
        <w:pStyle w:val="9"/>
        <w:rPr>
          <w:rFonts w:hint="eastAsia" w:ascii="宋体" w:hAnsi="宋体" w:eastAsia="宋体" w:cs="宋体"/>
          <w:color w:val="auto"/>
        </w:rPr>
      </w:pPr>
    </w:p>
    <w:p w14:paraId="5F54CAD2">
      <w:pPr>
        <w:pStyle w:val="9"/>
        <w:rPr>
          <w:rFonts w:hint="eastAsia" w:ascii="宋体" w:hAnsi="宋体" w:eastAsia="宋体" w:cs="宋体"/>
          <w:color w:val="auto"/>
        </w:rPr>
      </w:pPr>
    </w:p>
    <w:p w14:paraId="557C253A">
      <w:pPr>
        <w:pStyle w:val="9"/>
        <w:rPr>
          <w:rFonts w:hint="eastAsia" w:ascii="宋体" w:hAnsi="宋体" w:eastAsia="宋体" w:cs="宋体"/>
          <w:color w:val="auto"/>
        </w:rPr>
      </w:pPr>
    </w:p>
    <w:p w14:paraId="32DAFC07">
      <w:pPr>
        <w:pStyle w:val="9"/>
        <w:rPr>
          <w:rFonts w:hint="eastAsia" w:ascii="宋体" w:hAnsi="宋体" w:eastAsia="宋体" w:cs="宋体"/>
          <w:color w:val="auto"/>
        </w:rPr>
      </w:pPr>
    </w:p>
    <w:p w14:paraId="23884D6A">
      <w:pPr>
        <w:pStyle w:val="9"/>
        <w:rPr>
          <w:rFonts w:hint="eastAsia" w:ascii="宋体" w:hAnsi="宋体" w:eastAsia="宋体" w:cs="宋体"/>
          <w:color w:val="auto"/>
        </w:rPr>
      </w:pPr>
    </w:p>
    <w:p w14:paraId="458FE2C0">
      <w:pPr>
        <w:widowControl/>
        <w:spacing w:before="156" w:after="156"/>
        <w:rPr>
          <w:rFonts w:hint="eastAsia" w:ascii="宋体" w:hAnsi="宋体" w:eastAsia="宋体" w:cs="宋体"/>
          <w:b/>
          <w:bCs/>
          <w:color w:val="auto"/>
          <w:kern w:val="0"/>
          <w:sz w:val="24"/>
        </w:rPr>
      </w:pPr>
    </w:p>
    <w:p w14:paraId="20ECD8F8">
      <w:pPr>
        <w:widowControl/>
        <w:spacing w:before="156" w:after="156"/>
        <w:rPr>
          <w:rFonts w:hint="eastAsia" w:ascii="宋体" w:hAnsi="宋体" w:eastAsia="宋体" w:cs="宋体"/>
          <w:b/>
          <w:bCs/>
          <w:color w:val="auto"/>
          <w:kern w:val="0"/>
          <w:sz w:val="24"/>
        </w:rPr>
      </w:pPr>
    </w:p>
    <w:p w14:paraId="7FAC7424">
      <w:pPr>
        <w:widowControl/>
        <w:spacing w:before="156" w:after="156"/>
        <w:rPr>
          <w:rFonts w:hint="eastAsia" w:ascii="宋体" w:hAnsi="宋体" w:eastAsia="宋体" w:cs="宋体"/>
          <w:b/>
          <w:bCs/>
          <w:color w:val="auto"/>
          <w:kern w:val="0"/>
          <w:sz w:val="24"/>
        </w:rPr>
      </w:pPr>
    </w:p>
    <w:p w14:paraId="7E426A6A">
      <w:pPr>
        <w:widowControl/>
        <w:spacing w:before="156" w:after="156"/>
        <w:rPr>
          <w:rFonts w:hint="eastAsia" w:ascii="宋体" w:hAnsi="宋体" w:eastAsia="宋体" w:cs="宋体"/>
          <w:b/>
          <w:bCs/>
          <w:color w:val="auto"/>
          <w:kern w:val="0"/>
          <w:sz w:val="24"/>
        </w:rPr>
      </w:pPr>
    </w:p>
    <w:p w14:paraId="541FE7CC">
      <w:pPr>
        <w:widowControl/>
        <w:spacing w:before="156" w:after="156"/>
        <w:rPr>
          <w:rFonts w:hint="eastAsia" w:ascii="宋体" w:hAnsi="宋体" w:eastAsia="宋体" w:cs="宋体"/>
          <w:b/>
          <w:bCs/>
          <w:color w:val="auto"/>
          <w:kern w:val="0"/>
          <w:sz w:val="24"/>
        </w:rPr>
      </w:pPr>
    </w:p>
    <w:p w14:paraId="633AFF47">
      <w:pPr>
        <w:widowControl/>
        <w:spacing w:before="156" w:after="156"/>
        <w:rPr>
          <w:rFonts w:hint="eastAsia" w:ascii="宋体" w:hAnsi="宋体" w:eastAsia="宋体" w:cs="宋体"/>
          <w:b/>
          <w:bCs/>
          <w:color w:val="auto"/>
          <w:kern w:val="0"/>
          <w:sz w:val="24"/>
        </w:rPr>
      </w:pPr>
    </w:p>
    <w:p w14:paraId="4595F17A">
      <w:pPr>
        <w:widowControl/>
        <w:spacing w:before="156" w:after="156"/>
        <w:rPr>
          <w:rFonts w:hint="eastAsia" w:ascii="宋体" w:hAnsi="宋体" w:eastAsia="宋体" w:cs="宋体"/>
          <w:b/>
          <w:bCs/>
          <w:color w:val="auto"/>
          <w:kern w:val="0"/>
          <w:sz w:val="24"/>
        </w:rPr>
      </w:pPr>
    </w:p>
    <w:p w14:paraId="2A5DB428">
      <w:pPr>
        <w:widowControl/>
        <w:spacing w:before="156" w:after="156"/>
        <w:rPr>
          <w:rFonts w:hint="eastAsia" w:ascii="宋体" w:hAnsi="宋体" w:eastAsia="宋体" w:cs="宋体"/>
          <w:b/>
          <w:bCs/>
          <w:color w:val="auto"/>
          <w:kern w:val="0"/>
          <w:sz w:val="24"/>
        </w:rPr>
      </w:pPr>
    </w:p>
    <w:p w14:paraId="1410F8B8">
      <w:pPr>
        <w:widowControl/>
        <w:spacing w:before="156" w:after="156"/>
        <w:rPr>
          <w:rFonts w:hint="eastAsia" w:ascii="宋体" w:hAnsi="宋体" w:eastAsia="宋体" w:cs="宋体"/>
          <w:b/>
          <w:bCs/>
          <w:color w:val="auto"/>
          <w:kern w:val="0"/>
          <w:sz w:val="24"/>
        </w:rPr>
      </w:pPr>
    </w:p>
    <w:p w14:paraId="46AF1271">
      <w:pPr>
        <w:widowControl/>
        <w:spacing w:before="156" w:after="156"/>
        <w:rPr>
          <w:rFonts w:hint="eastAsia" w:ascii="宋体" w:hAnsi="宋体" w:eastAsia="宋体" w:cs="宋体"/>
          <w:b/>
          <w:bCs/>
          <w:color w:val="auto"/>
          <w:kern w:val="0"/>
          <w:sz w:val="24"/>
        </w:rPr>
      </w:pPr>
    </w:p>
    <w:p w14:paraId="452A87F7">
      <w:pPr>
        <w:widowControl/>
        <w:spacing w:before="156" w:after="156"/>
        <w:rPr>
          <w:rFonts w:hint="eastAsia" w:ascii="宋体" w:hAnsi="宋体" w:eastAsia="宋体" w:cs="宋体"/>
          <w:b/>
          <w:bCs/>
          <w:color w:val="auto"/>
          <w:kern w:val="0"/>
          <w:sz w:val="24"/>
        </w:rPr>
      </w:pPr>
    </w:p>
    <w:p w14:paraId="63CDACA7">
      <w:pPr>
        <w:widowControl/>
        <w:spacing w:before="156" w:after="156"/>
        <w:rPr>
          <w:rFonts w:hint="eastAsia" w:ascii="宋体" w:hAnsi="宋体" w:eastAsia="宋体" w:cs="宋体"/>
          <w:b/>
          <w:bCs/>
          <w:color w:val="auto"/>
          <w:kern w:val="0"/>
          <w:sz w:val="24"/>
        </w:rPr>
      </w:pPr>
    </w:p>
    <w:p w14:paraId="61062D60">
      <w:pPr>
        <w:pStyle w:val="6"/>
        <w:rPr>
          <w:rFonts w:hint="eastAsia" w:ascii="宋体" w:hAnsi="宋体" w:eastAsia="宋体" w:cs="宋体"/>
          <w:b/>
          <w:bCs/>
          <w:color w:val="auto"/>
          <w:kern w:val="0"/>
          <w:sz w:val="24"/>
        </w:rPr>
      </w:pPr>
    </w:p>
    <w:p w14:paraId="2FA97EC0">
      <w:pPr>
        <w:pStyle w:val="11"/>
        <w:rPr>
          <w:rFonts w:hint="eastAsia"/>
        </w:rPr>
      </w:pPr>
    </w:p>
    <w:p w14:paraId="3010B21F">
      <w:pPr>
        <w:widowControl/>
        <w:spacing w:before="156" w:after="156"/>
        <w:rPr>
          <w:rFonts w:hint="eastAsia" w:ascii="宋体" w:hAnsi="宋体" w:eastAsia="宋体" w:cs="宋体"/>
          <w:b/>
          <w:bCs/>
          <w:color w:val="auto"/>
          <w:kern w:val="0"/>
          <w:sz w:val="24"/>
        </w:rPr>
      </w:pPr>
    </w:p>
    <w:p w14:paraId="2839D7D5">
      <w:pPr>
        <w:keepNext w:val="0"/>
        <w:keepLines w:val="0"/>
        <w:pageBreakBefore w:val="0"/>
        <w:widowControl/>
        <w:kinsoku/>
        <w:wordWrap w:val="0"/>
        <w:overflowPunct/>
        <w:topLinePunct w:val="0"/>
        <w:autoSpaceDE/>
        <w:autoSpaceDN/>
        <w:bidi w:val="0"/>
        <w:adjustRightInd/>
        <w:spacing w:line="440" w:lineRule="atLeast"/>
        <w:jc w:val="both"/>
        <w:textAlignment w:val="auto"/>
        <w:rPr>
          <w:rFonts w:hint="eastAsia" w:ascii="宋体" w:hAnsi="宋体" w:eastAsia="宋体" w:cs="宋体"/>
          <w:b/>
          <w:bCs/>
          <w:color w:val="auto"/>
          <w:kern w:val="0"/>
          <w:sz w:val="24"/>
          <w:lang w:val="en-US" w:eastAsia="zh-CN"/>
        </w:rPr>
      </w:pPr>
      <w:r>
        <w:rPr>
          <w:rFonts w:hint="eastAsia" w:ascii="宋体" w:hAnsi="宋体" w:eastAsia="宋体" w:cs="宋体"/>
          <w:b/>
          <w:bCs/>
          <w:color w:val="auto"/>
          <w:kern w:val="0"/>
          <w:sz w:val="24"/>
        </w:rPr>
        <w:t>附件1</w:t>
      </w:r>
      <w:r>
        <w:rPr>
          <w:rFonts w:hint="eastAsia" w:ascii="宋体" w:hAnsi="宋体" w:eastAsia="宋体" w:cs="宋体"/>
          <w:b/>
          <w:bCs/>
          <w:color w:val="auto"/>
          <w:kern w:val="0"/>
          <w:sz w:val="24"/>
          <w:lang w:val="en-US" w:eastAsia="zh-CN"/>
        </w:rPr>
        <w:t xml:space="preserve">1 </w:t>
      </w:r>
    </w:p>
    <w:p w14:paraId="4C9F4F92">
      <w:pPr>
        <w:widowControl/>
        <w:wordWrap w:val="0"/>
        <w:spacing w:line="360" w:lineRule="auto"/>
        <w:jc w:val="center"/>
        <w:rPr>
          <w:rFonts w:hint="eastAsia" w:ascii="宋体" w:hAnsi="宋体" w:eastAsia="宋体" w:cs="宋体"/>
          <w:b/>
          <w:color w:val="auto"/>
          <w:kern w:val="0"/>
          <w:sz w:val="24"/>
        </w:rPr>
      </w:pPr>
      <w:r>
        <w:rPr>
          <w:rFonts w:hint="eastAsia" w:ascii="宋体" w:hAnsi="宋体" w:eastAsia="宋体" w:cs="宋体"/>
          <w:b/>
          <w:color w:val="auto"/>
          <w:kern w:val="0"/>
          <w:sz w:val="24"/>
        </w:rPr>
        <w:t>投标人自觉抵制政府采购领域</w:t>
      </w:r>
    </w:p>
    <w:p w14:paraId="6157CD87">
      <w:pPr>
        <w:widowControl/>
        <w:wordWrap w:val="0"/>
        <w:spacing w:line="460" w:lineRule="exact"/>
        <w:jc w:val="center"/>
        <w:rPr>
          <w:rFonts w:hint="eastAsia" w:ascii="宋体" w:hAnsi="宋体" w:eastAsia="宋体" w:cs="宋体"/>
          <w:b/>
          <w:color w:val="auto"/>
          <w:kern w:val="0"/>
          <w:sz w:val="24"/>
        </w:rPr>
      </w:pPr>
      <w:r>
        <w:rPr>
          <w:rFonts w:hint="eastAsia" w:ascii="宋体" w:hAnsi="宋体" w:eastAsia="宋体" w:cs="宋体"/>
          <w:b/>
          <w:color w:val="auto"/>
          <w:kern w:val="0"/>
          <w:sz w:val="24"/>
        </w:rPr>
        <w:t>商业贿赂行为承诺书</w:t>
      </w:r>
    </w:p>
    <w:p w14:paraId="6D720352">
      <w:pPr>
        <w:widowControl/>
        <w:wordWrap w:val="0"/>
        <w:spacing w:line="460" w:lineRule="exact"/>
        <w:jc w:val="center"/>
        <w:rPr>
          <w:rFonts w:hint="eastAsia" w:ascii="宋体" w:hAnsi="宋体" w:eastAsia="宋体" w:cs="宋体"/>
          <w:color w:val="auto"/>
          <w:kern w:val="0"/>
          <w:sz w:val="24"/>
        </w:rPr>
      </w:pPr>
      <w:r>
        <w:rPr>
          <w:rFonts w:hint="eastAsia" w:ascii="宋体" w:hAnsi="宋体" w:eastAsia="宋体" w:cs="宋体"/>
          <w:color w:val="auto"/>
          <w:kern w:val="0"/>
          <w:sz w:val="24"/>
        </w:rPr>
        <w:t>（格式）</w:t>
      </w:r>
    </w:p>
    <w:p w14:paraId="75F97ED1">
      <w:pPr>
        <w:widowControl/>
        <w:wordWrap w:val="0"/>
        <w:spacing w:line="360" w:lineRule="auto"/>
        <w:ind w:firstLine="2951" w:firstLineChars="1225"/>
        <w:jc w:val="left"/>
        <w:rPr>
          <w:rFonts w:hint="eastAsia" w:ascii="宋体" w:hAnsi="宋体" w:eastAsia="宋体" w:cs="宋体"/>
          <w:b/>
          <w:color w:val="auto"/>
          <w:kern w:val="0"/>
          <w:sz w:val="24"/>
        </w:rPr>
      </w:pPr>
    </w:p>
    <w:p w14:paraId="0FC3F70C">
      <w:pPr>
        <w:widowControl/>
        <w:wordWrap w:val="0"/>
        <w:spacing w:line="360" w:lineRule="auto"/>
        <w:jc w:val="left"/>
        <w:rPr>
          <w:rFonts w:hint="eastAsia" w:ascii="宋体" w:hAnsi="宋体" w:eastAsia="宋体" w:cs="宋体"/>
          <w:color w:val="auto"/>
          <w:kern w:val="0"/>
          <w:sz w:val="24"/>
        </w:rPr>
      </w:pPr>
      <w:r>
        <w:rPr>
          <w:rFonts w:hint="eastAsia" w:ascii="宋体" w:hAnsi="宋体" w:eastAsia="宋体" w:cs="宋体"/>
          <w:bCs/>
          <w:color w:val="auto"/>
          <w:kern w:val="0"/>
          <w:sz w:val="24"/>
        </w:rPr>
        <w:t>致：</w:t>
      </w:r>
      <w:r>
        <w:rPr>
          <w:rFonts w:hint="eastAsia" w:ascii="宋体" w:hAnsi="宋体" w:eastAsia="宋体" w:cs="宋体"/>
          <w:color w:val="auto"/>
          <w:kern w:val="0"/>
          <w:sz w:val="24"/>
        </w:rPr>
        <w:t>（</w:t>
      </w:r>
      <w:r>
        <w:rPr>
          <w:rFonts w:hint="eastAsia" w:ascii="宋体" w:hAnsi="宋体" w:eastAsia="宋体" w:cs="宋体"/>
          <w:color w:val="auto"/>
          <w:kern w:val="0"/>
          <w:sz w:val="24"/>
          <w:lang w:eastAsia="zh-CN"/>
        </w:rPr>
        <w:t>采购代理机构</w:t>
      </w:r>
      <w:r>
        <w:rPr>
          <w:rFonts w:hint="eastAsia" w:ascii="宋体" w:hAnsi="宋体" w:eastAsia="宋体" w:cs="宋体"/>
          <w:color w:val="auto"/>
          <w:kern w:val="0"/>
          <w:sz w:val="24"/>
        </w:rPr>
        <w:t>名称）：</w:t>
      </w:r>
    </w:p>
    <w:p w14:paraId="09489E6C">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进一步规范政府采购行为，营造公平竞争的政府采购市场环境，维护政府采购制度良好声誉，在参与贵单位组织的招标活动中，我方庄重承诺：</w:t>
      </w:r>
    </w:p>
    <w:p w14:paraId="1613E6C2">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一、依法参与招标活动，遵纪守法，诚信经营，公平竞争。</w:t>
      </w:r>
    </w:p>
    <w:p w14:paraId="6CA78F16">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二、不向采购人、</w:t>
      </w:r>
      <w:r>
        <w:rPr>
          <w:rFonts w:hint="eastAsia" w:ascii="宋体" w:hAnsi="宋体" w:eastAsia="宋体" w:cs="宋体"/>
          <w:color w:val="auto"/>
          <w:kern w:val="0"/>
          <w:sz w:val="24"/>
          <w:lang w:eastAsia="zh-CN"/>
        </w:rPr>
        <w:t>采购代理机构</w:t>
      </w:r>
      <w:r>
        <w:rPr>
          <w:rFonts w:hint="eastAsia" w:ascii="宋体" w:hAnsi="宋体" w:eastAsia="宋体" w:cs="宋体"/>
          <w:color w:val="auto"/>
          <w:kern w:val="0"/>
          <w:sz w:val="24"/>
        </w:rPr>
        <w:t>和评审专家提供任何形式的商业贿赂，对索取或接受商业贿赂的单位和个人，及时向财政部门和纪检监察机关举报。</w:t>
      </w:r>
    </w:p>
    <w:p w14:paraId="1C5C48E2">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三、不以提供虚假资质文件等形式参与招标活动，不以虚假材料谋取中标。</w:t>
      </w:r>
    </w:p>
    <w:p w14:paraId="6C74DE0C">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四、不采取不正当手段诋毁、排挤其它投标人，与其它参与招标活动的投标人保持良性的竞争关系。</w:t>
      </w:r>
    </w:p>
    <w:p w14:paraId="5C471940">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五、不与采购人、</w:t>
      </w:r>
      <w:r>
        <w:rPr>
          <w:rFonts w:hint="eastAsia" w:ascii="宋体" w:hAnsi="宋体" w:eastAsia="宋体" w:cs="宋体"/>
          <w:color w:val="auto"/>
          <w:kern w:val="0"/>
          <w:sz w:val="24"/>
          <w:lang w:eastAsia="zh-CN"/>
        </w:rPr>
        <w:t>采购代理机构</w:t>
      </w:r>
      <w:r>
        <w:rPr>
          <w:rFonts w:hint="eastAsia" w:ascii="宋体" w:hAnsi="宋体" w:eastAsia="宋体" w:cs="宋体"/>
          <w:color w:val="auto"/>
          <w:kern w:val="0"/>
          <w:sz w:val="24"/>
        </w:rPr>
        <w:t>和评审专家恶意串通，自觉维护政府采购公平竞争的市场秩序。</w:t>
      </w:r>
    </w:p>
    <w:p w14:paraId="0A8062E8">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六、不与其它投标人串通采取围标、陪标等商业欺诈手段谋取中标，积极维护国家利益、社会公共利益和采购人的合法权益。</w:t>
      </w:r>
    </w:p>
    <w:p w14:paraId="443860AA">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七、严格履行政府采购合同约定义务，不在政府采购合同执行过程中采取降低质量或标准、减少数量、拖延交付时间等方式损害采购人的利益，并自觉承担违约责任。</w:t>
      </w:r>
    </w:p>
    <w:p w14:paraId="6B49EB0E">
      <w:pPr>
        <w:widowControl/>
        <w:wordWrap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八、自觉接受并积极配合相关监督部门实施的监督检查，如实反映情况，及时提供有关证明材料。</w:t>
      </w:r>
    </w:p>
    <w:p w14:paraId="7B8699CB">
      <w:pPr>
        <w:widowControl/>
        <w:wordWrap w:val="0"/>
        <w:spacing w:line="240" w:lineRule="exact"/>
        <w:ind w:firstLine="240" w:firstLineChars="100"/>
        <w:jc w:val="left"/>
        <w:rPr>
          <w:rFonts w:hint="eastAsia" w:ascii="宋体" w:hAnsi="宋体" w:eastAsia="宋体" w:cs="宋体"/>
          <w:color w:val="auto"/>
          <w:kern w:val="0"/>
          <w:sz w:val="24"/>
        </w:rPr>
      </w:pPr>
    </w:p>
    <w:p w14:paraId="19CF7098">
      <w:pPr>
        <w:pStyle w:val="12"/>
        <w:wordWrap w:val="0"/>
        <w:spacing w:before="0" w:beforeAutospacing="0" w:after="0" w:afterAutospacing="0" w:line="500" w:lineRule="exact"/>
        <w:jc w:val="right"/>
        <w:rPr>
          <w:rFonts w:hint="eastAsia" w:ascii="宋体" w:hAnsi="宋体" w:eastAsia="宋体" w:cs="宋体"/>
          <w:color w:val="auto"/>
        </w:rPr>
      </w:pPr>
      <w:r>
        <w:rPr>
          <w:rFonts w:hint="eastAsia" w:ascii="宋体" w:hAnsi="宋体" w:eastAsia="宋体" w:cs="宋体"/>
          <w:color w:val="auto"/>
        </w:rPr>
        <w:t>投标人（盖电子签章）：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14:paraId="6C0A75DD">
      <w:pPr>
        <w:pStyle w:val="12"/>
        <w:wordWrap w:val="0"/>
        <w:spacing w:before="0" w:beforeAutospacing="0" w:after="0" w:afterAutospacing="0" w:line="500" w:lineRule="exact"/>
        <w:jc w:val="right"/>
        <w:rPr>
          <w:rFonts w:hint="eastAsia" w:ascii="宋体" w:hAnsi="宋体" w:eastAsia="宋体" w:cs="宋体"/>
          <w:color w:val="auto"/>
        </w:rPr>
      </w:pPr>
      <w:r>
        <w:rPr>
          <w:rFonts w:hint="eastAsia" w:ascii="宋体" w:hAnsi="宋体" w:eastAsia="宋体" w:cs="宋体"/>
          <w:color w:val="auto"/>
        </w:rPr>
        <w:t>法定代表人或委托代理人（签字或盖章）：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14:paraId="5BC48DEB">
      <w:pPr>
        <w:pStyle w:val="12"/>
        <w:wordWrap w:val="0"/>
        <w:spacing w:before="0" w:beforeAutospacing="0" w:after="0" w:afterAutospacing="0" w:line="500" w:lineRule="exact"/>
        <w:jc w:val="right"/>
        <w:rPr>
          <w:rFonts w:hint="eastAsia" w:ascii="宋体" w:hAnsi="宋体" w:eastAsia="宋体" w:cs="宋体"/>
          <w:color w:val="auto"/>
        </w:rPr>
      </w:pPr>
      <w:r>
        <w:rPr>
          <w:rFonts w:hint="eastAsia" w:ascii="宋体" w:hAnsi="宋体" w:eastAsia="宋体" w:cs="宋体"/>
          <w:color w:val="auto"/>
        </w:rPr>
        <w:t>日  期：</w:t>
      </w:r>
      <w:r>
        <w:rPr>
          <w:rFonts w:hint="eastAsia" w:ascii="宋体" w:hAnsi="宋体" w:eastAsia="宋体" w:cs="宋体"/>
          <w:color w:val="auto"/>
          <w:u w:val="single"/>
        </w:rPr>
        <w:t xml:space="preserve">                     </w:t>
      </w:r>
      <w:r>
        <w:rPr>
          <w:rFonts w:hint="eastAsia" w:ascii="宋体" w:hAnsi="宋体" w:eastAsia="宋体" w:cs="宋体"/>
          <w:color w:val="auto"/>
        </w:rPr>
        <w:t> </w:t>
      </w:r>
    </w:p>
    <w:p w14:paraId="5289F706">
      <w:pPr>
        <w:widowControl/>
        <w:wordWrap w:val="0"/>
        <w:spacing w:line="460" w:lineRule="exact"/>
        <w:ind w:firstLine="480" w:firstLineChars="200"/>
        <w:jc w:val="left"/>
        <w:rPr>
          <w:rFonts w:hint="eastAsia" w:ascii="宋体" w:hAnsi="宋体" w:eastAsia="宋体" w:cs="宋体"/>
          <w:color w:val="auto"/>
          <w:kern w:val="0"/>
          <w:sz w:val="24"/>
        </w:rPr>
      </w:pPr>
    </w:p>
    <w:p w14:paraId="0B9945F7">
      <w:pPr>
        <w:widowControl/>
        <w:spacing w:before="156" w:after="156"/>
        <w:jc w:val="right"/>
        <w:rPr>
          <w:rFonts w:hint="eastAsia" w:ascii="宋体" w:hAnsi="宋体" w:eastAsia="宋体" w:cs="宋体"/>
          <w:b/>
          <w:bCs/>
          <w:color w:val="auto"/>
          <w:kern w:val="0"/>
          <w:sz w:val="24"/>
        </w:rPr>
      </w:pPr>
      <w:r>
        <w:rPr>
          <w:rFonts w:hint="eastAsia" w:ascii="宋体" w:hAnsi="宋体" w:eastAsia="宋体" w:cs="宋体"/>
          <w:bCs/>
          <w:color w:val="auto"/>
          <w:kern w:val="0"/>
          <w:sz w:val="24"/>
        </w:rPr>
        <w:t>年    月    日</w:t>
      </w:r>
    </w:p>
    <w:p w14:paraId="5D204445">
      <w:pPr>
        <w:widowControl/>
        <w:spacing w:before="156" w:after="156"/>
        <w:rPr>
          <w:rFonts w:hint="eastAsia" w:ascii="宋体" w:hAnsi="宋体" w:eastAsia="宋体" w:cs="宋体"/>
          <w:b/>
          <w:bCs/>
          <w:color w:val="auto"/>
          <w:kern w:val="0"/>
          <w:sz w:val="24"/>
        </w:rPr>
      </w:pPr>
    </w:p>
    <w:p w14:paraId="63E187E3">
      <w:pPr>
        <w:rPr>
          <w:rFonts w:hint="eastAsia" w:ascii="宋体" w:hAnsi="宋体" w:cs="宋体"/>
          <w:b/>
          <w:color w:val="auto"/>
          <w:sz w:val="28"/>
          <w:szCs w:val="28"/>
          <w:highlight w:val="none"/>
        </w:rPr>
      </w:pPr>
      <w:r>
        <w:rPr>
          <w:rFonts w:hint="eastAsia" w:ascii="宋体" w:hAnsi="宋体" w:eastAsia="宋体" w:cs="宋体"/>
          <w:b/>
          <w:bCs/>
          <w:color w:val="auto"/>
          <w:kern w:val="0"/>
          <w:sz w:val="24"/>
        </w:rPr>
        <w:t>附件1</w:t>
      </w:r>
      <w:r>
        <w:rPr>
          <w:rFonts w:hint="eastAsia" w:ascii="宋体" w:hAnsi="宋体" w:cs="宋体"/>
          <w:b/>
          <w:bCs/>
          <w:color w:val="auto"/>
          <w:kern w:val="0"/>
          <w:sz w:val="24"/>
          <w:lang w:val="en-US" w:eastAsia="zh-CN"/>
        </w:rPr>
        <w:t xml:space="preserve">2                     </w:t>
      </w:r>
      <w:r>
        <w:rPr>
          <w:rFonts w:hint="eastAsia" w:ascii="宋体" w:hAnsi="宋体" w:eastAsia="宋体" w:cs="宋体"/>
          <w:b/>
          <w:color w:val="auto"/>
          <w:sz w:val="28"/>
          <w:szCs w:val="28"/>
          <w:highlight w:val="none"/>
        </w:rPr>
        <w:t>政府采购政策</w:t>
      </w:r>
    </w:p>
    <w:p w14:paraId="08D90B9B">
      <w:pPr>
        <w:widowControl/>
        <w:spacing w:line="440" w:lineRule="exact"/>
        <w:ind w:firstLine="420" w:firstLineChars="200"/>
        <w:jc w:val="center"/>
        <w:rPr>
          <w:rFonts w:hint="default" w:ascii="宋体" w:hAnsi="宋体" w:eastAsia="宋体" w:cs="宋体"/>
          <w:b/>
          <w:bCs/>
          <w:color w:val="auto"/>
          <w:kern w:val="0"/>
          <w:sz w:val="24"/>
          <w:lang w:val="en-US" w:eastAsia="zh-CN"/>
        </w:rPr>
      </w:pPr>
      <w:r>
        <w:rPr>
          <w:rFonts w:hint="eastAsia" w:ascii="宋体" w:hAnsi="宋体" w:eastAsia="宋体" w:cs="宋体"/>
          <w:color w:val="auto"/>
          <w:kern w:val="0"/>
          <w:sz w:val="21"/>
          <w:szCs w:val="21"/>
          <w:highlight w:val="none"/>
          <w:lang w:bidi="ar"/>
        </w:rPr>
        <w:t>（满足政府采购政策的供应商填写，不满足的删除格式）</w:t>
      </w:r>
    </w:p>
    <w:p w14:paraId="45EA6D26">
      <w:pPr>
        <w:widowControl/>
        <w:wordWrap w:val="0"/>
        <w:snapToGrid w:val="0"/>
        <w:spacing w:line="460" w:lineRule="exact"/>
        <w:jc w:val="both"/>
        <w:rPr>
          <w:rFonts w:hint="eastAsia" w:ascii="宋体" w:hAnsi="宋体" w:eastAsia="宋体" w:cs="宋体"/>
          <w:b/>
          <w:color w:val="auto"/>
          <w:kern w:val="0"/>
          <w:sz w:val="24"/>
        </w:rPr>
      </w:pPr>
      <w:r>
        <w:rPr>
          <w:rFonts w:hint="eastAsia" w:ascii="宋体" w:hAnsi="宋体" w:eastAsia="宋体" w:cs="宋体"/>
          <w:b/>
          <w:color w:val="auto"/>
          <w:kern w:val="0"/>
          <w:sz w:val="24"/>
        </w:rPr>
        <w:t>1</w:t>
      </w:r>
      <w:r>
        <w:rPr>
          <w:rFonts w:hint="eastAsia" w:ascii="宋体" w:hAnsi="宋体" w:cs="宋体"/>
          <w:b/>
          <w:color w:val="auto"/>
          <w:kern w:val="0"/>
          <w:sz w:val="24"/>
          <w:lang w:val="en-US" w:eastAsia="zh-CN"/>
        </w:rPr>
        <w:t>2</w:t>
      </w:r>
      <w:r>
        <w:rPr>
          <w:rFonts w:hint="eastAsia" w:ascii="宋体" w:hAnsi="宋体" w:eastAsia="宋体" w:cs="宋体"/>
          <w:b/>
          <w:color w:val="auto"/>
          <w:kern w:val="0"/>
          <w:sz w:val="24"/>
        </w:rPr>
        <w:t>.1关于中、小、微企业</w:t>
      </w:r>
    </w:p>
    <w:p w14:paraId="1A3F7D9F">
      <w:pPr>
        <w:widowControl/>
        <w:wordWrap w:val="0"/>
        <w:snapToGrid w:val="0"/>
        <w:spacing w:line="460" w:lineRule="exact"/>
        <w:ind w:firstLine="2985" w:firstLineChars="1239"/>
        <w:jc w:val="left"/>
        <w:rPr>
          <w:rFonts w:hint="eastAsia" w:ascii="宋体" w:hAnsi="宋体" w:eastAsia="宋体" w:cs="宋体"/>
          <w:color w:val="auto"/>
          <w:kern w:val="0"/>
          <w:sz w:val="24"/>
        </w:rPr>
      </w:pPr>
      <w:r>
        <w:rPr>
          <w:rFonts w:hint="eastAsia" w:ascii="宋体" w:hAnsi="宋体" w:eastAsia="宋体" w:cs="宋体"/>
          <w:b/>
          <w:color w:val="auto"/>
          <w:kern w:val="0"/>
          <w:sz w:val="24"/>
        </w:rPr>
        <w:t>中小企业声明函</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货物</w:t>
      </w:r>
      <w:r>
        <w:rPr>
          <w:rFonts w:hint="eastAsia" w:ascii="宋体" w:hAnsi="宋体" w:eastAsia="宋体" w:cs="宋体"/>
          <w:color w:val="auto"/>
          <w:kern w:val="0"/>
          <w:sz w:val="24"/>
        </w:rPr>
        <w:t>）</w:t>
      </w:r>
    </w:p>
    <w:p w14:paraId="2F36A560">
      <w:pPr>
        <w:widowControl/>
        <w:wordWrap w:val="0"/>
        <w:snapToGrid w:val="0"/>
        <w:spacing w:line="460" w:lineRule="exact"/>
        <w:ind w:firstLine="480" w:firstLineChars="200"/>
        <w:jc w:val="left"/>
        <w:rPr>
          <w:rFonts w:hint="eastAsia" w:ascii="宋体" w:hAnsi="宋体" w:eastAsia="宋体" w:cs="宋体"/>
          <w:color w:val="auto"/>
          <w:kern w:val="0"/>
          <w:sz w:val="24"/>
        </w:rPr>
      </w:pPr>
    </w:p>
    <w:p w14:paraId="0DBAB2AF">
      <w:pPr>
        <w:widowControl/>
        <w:wordWrap w:val="0"/>
        <w:snapToGrid w:val="0"/>
        <w:spacing w:line="46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rPr>
        <w:t>本公司</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联合体</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郑重声明，根据《政府采购促进中小企业发展</w:t>
      </w:r>
      <w:r>
        <w:rPr>
          <w:rFonts w:hint="eastAsia" w:ascii="宋体" w:hAnsi="宋体" w:eastAsia="宋体" w:cs="宋体"/>
          <w:color w:val="auto"/>
          <w:kern w:val="0"/>
          <w:sz w:val="24"/>
          <w:lang w:val="en-US" w:eastAsia="zh-CN"/>
        </w:rPr>
        <w:t>管理</w:t>
      </w:r>
      <w:r>
        <w:rPr>
          <w:rFonts w:hint="eastAsia" w:ascii="宋体" w:hAnsi="宋体" w:eastAsia="宋体" w:cs="宋体"/>
          <w:color w:val="auto"/>
          <w:kern w:val="0"/>
          <w:sz w:val="24"/>
        </w:rPr>
        <w:t>办法》（财库[20</w:t>
      </w:r>
      <w:r>
        <w:rPr>
          <w:rFonts w:hint="eastAsia" w:ascii="宋体" w:hAnsi="宋体" w:eastAsia="宋体" w:cs="宋体"/>
          <w:color w:val="auto"/>
          <w:kern w:val="0"/>
          <w:sz w:val="24"/>
          <w:lang w:val="en-US" w:eastAsia="zh-CN"/>
        </w:rPr>
        <w:t>20</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46</w:t>
      </w:r>
      <w:r>
        <w:rPr>
          <w:rFonts w:hint="eastAsia" w:ascii="宋体" w:hAnsi="宋体" w:eastAsia="宋体" w:cs="宋体"/>
          <w:color w:val="auto"/>
          <w:kern w:val="0"/>
          <w:sz w:val="24"/>
        </w:rPr>
        <w:t>号）的规定，本公司</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联合体</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参加</w:t>
      </w:r>
      <w:r>
        <w:rPr>
          <w:rFonts w:hint="eastAsia" w:ascii="宋体" w:hAnsi="宋体" w:eastAsia="宋体" w:cs="宋体"/>
          <w:color w:val="auto"/>
          <w:kern w:val="0"/>
          <w:sz w:val="24"/>
          <w:u w:val="single"/>
          <w:lang w:eastAsia="zh-CN"/>
        </w:rPr>
        <w:t>（</w:t>
      </w:r>
      <w:r>
        <w:rPr>
          <w:rFonts w:hint="eastAsia" w:ascii="宋体" w:hAnsi="宋体" w:eastAsia="宋体" w:cs="宋体"/>
          <w:color w:val="auto"/>
          <w:kern w:val="0"/>
          <w:sz w:val="24"/>
          <w:u w:val="single"/>
          <w:lang w:val="en-US" w:eastAsia="zh-CN"/>
        </w:rPr>
        <w:t>单位名称</w:t>
      </w:r>
      <w:r>
        <w:rPr>
          <w:rFonts w:hint="eastAsia" w:ascii="宋体" w:hAnsi="宋体" w:eastAsia="宋体" w:cs="宋体"/>
          <w:color w:val="auto"/>
          <w:kern w:val="0"/>
          <w:sz w:val="24"/>
          <w:u w:val="single"/>
          <w:lang w:eastAsia="zh-CN"/>
        </w:rPr>
        <w:t>）</w:t>
      </w:r>
      <w:r>
        <w:rPr>
          <w:rFonts w:hint="eastAsia" w:ascii="宋体" w:hAnsi="宋体" w:eastAsia="宋体" w:cs="宋体"/>
          <w:color w:val="auto"/>
          <w:kern w:val="0"/>
          <w:sz w:val="24"/>
          <w:lang w:val="en-US" w:eastAsia="zh-CN"/>
        </w:rPr>
        <w:t>的</w:t>
      </w:r>
      <w:r>
        <w:rPr>
          <w:rFonts w:hint="eastAsia" w:ascii="宋体" w:hAnsi="宋体" w:eastAsia="宋体" w:cs="宋体"/>
          <w:color w:val="auto"/>
          <w:kern w:val="0"/>
          <w:sz w:val="24"/>
          <w:u w:val="single"/>
          <w:lang w:eastAsia="zh-CN"/>
        </w:rPr>
        <w:t>（</w:t>
      </w:r>
      <w:r>
        <w:rPr>
          <w:rFonts w:hint="eastAsia" w:ascii="宋体" w:hAnsi="宋体" w:eastAsia="宋体" w:cs="宋体"/>
          <w:color w:val="auto"/>
          <w:kern w:val="0"/>
          <w:sz w:val="24"/>
          <w:u w:val="single"/>
          <w:lang w:val="en-US" w:eastAsia="zh-CN"/>
        </w:rPr>
        <w:t>项目名称</w:t>
      </w:r>
      <w:r>
        <w:rPr>
          <w:rFonts w:hint="eastAsia" w:ascii="宋体" w:hAnsi="宋体" w:eastAsia="宋体" w:cs="宋体"/>
          <w:color w:val="auto"/>
          <w:kern w:val="0"/>
          <w:sz w:val="24"/>
          <w:u w:val="single"/>
          <w:lang w:eastAsia="zh-CN"/>
        </w:rPr>
        <w:t>）</w:t>
      </w:r>
      <w:r>
        <w:rPr>
          <w:rFonts w:hint="eastAsia" w:ascii="宋体" w:hAnsi="宋体" w:eastAsia="宋体" w:cs="宋体"/>
          <w:color w:val="auto"/>
          <w:kern w:val="0"/>
          <w:sz w:val="24"/>
          <w:u w:val="none"/>
          <w:lang w:val="en-US" w:eastAsia="zh-CN"/>
        </w:rPr>
        <w:t>采购活动，提供的货物全部由符合政策要求的中小企业制造。相关企业</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含联合体的中小企业、签订分包意向协议的中小企业</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的具体情况如下</w:t>
      </w:r>
      <w:r>
        <w:rPr>
          <w:rFonts w:hint="eastAsia" w:ascii="宋体" w:hAnsi="宋体" w:eastAsia="宋体" w:cs="宋体"/>
          <w:color w:val="auto"/>
          <w:kern w:val="0"/>
          <w:sz w:val="24"/>
        </w:rPr>
        <w:t>：</w:t>
      </w:r>
    </w:p>
    <w:p w14:paraId="1A6010B4">
      <w:pPr>
        <w:widowControl/>
        <w:wordWrap w:val="0"/>
        <w:snapToGrid w:val="0"/>
        <w:spacing w:line="46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标的名称</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属于（采购文件中明确的所属行业）行业；制造商为</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企业名称</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从业人员     人 ，营业收入为     万元，资产总额为     万元，属于</w:t>
      </w:r>
      <w:r>
        <w:rPr>
          <w:rFonts w:hint="eastAsia" w:ascii="宋体" w:hAnsi="宋体" w:eastAsia="宋体" w:cs="宋体"/>
          <w:color w:val="auto"/>
          <w:kern w:val="0"/>
          <w:sz w:val="24"/>
        </w:rPr>
        <w:t>（中型、小型、微型）企业</w:t>
      </w:r>
      <w:r>
        <w:rPr>
          <w:rFonts w:hint="eastAsia" w:ascii="宋体" w:hAnsi="宋体" w:eastAsia="宋体" w:cs="宋体"/>
          <w:color w:val="auto"/>
          <w:kern w:val="0"/>
          <w:sz w:val="24"/>
          <w:lang w:eastAsia="zh-CN"/>
        </w:rPr>
        <w:t>；</w:t>
      </w:r>
    </w:p>
    <w:p w14:paraId="0EA6C8D4">
      <w:pPr>
        <w:widowControl/>
        <w:numPr>
          <w:ilvl w:val="0"/>
          <w:numId w:val="12"/>
        </w:numPr>
        <w:wordWrap w:val="0"/>
        <w:snapToGrid w:val="0"/>
        <w:spacing w:line="460" w:lineRule="exac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（标的名称），属于（采购文件中明确的所属行业）行业；制造商为</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企业名称</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从业人员     人 ，营业收入为     万元，资产总额为     万元，属于</w:t>
      </w:r>
      <w:r>
        <w:rPr>
          <w:rFonts w:hint="eastAsia" w:ascii="宋体" w:hAnsi="宋体" w:eastAsia="宋体" w:cs="宋体"/>
          <w:color w:val="auto"/>
          <w:kern w:val="0"/>
          <w:sz w:val="24"/>
        </w:rPr>
        <w:t>（中型、小型、微型）企业</w:t>
      </w:r>
      <w:r>
        <w:rPr>
          <w:rFonts w:hint="eastAsia" w:ascii="宋体" w:hAnsi="宋体" w:eastAsia="宋体" w:cs="宋体"/>
          <w:color w:val="auto"/>
          <w:kern w:val="0"/>
          <w:sz w:val="24"/>
          <w:lang w:eastAsia="zh-CN"/>
        </w:rPr>
        <w:t>；</w:t>
      </w:r>
    </w:p>
    <w:p w14:paraId="4A6B0FE9">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eastAsia="zh-CN"/>
        </w:rPr>
        <w:t>……</w:t>
      </w:r>
    </w:p>
    <w:p w14:paraId="6A955D09">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以上企业，不属于大企业的分支机构，不存在控股股东为大企业的情形，也不存在与大企业的负责人为同一人的情形。</w:t>
      </w:r>
    </w:p>
    <w:p w14:paraId="66182FD1">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本公司对上述声明的真实性负责。如有虚假，将依法承担相应责任。</w:t>
      </w:r>
    </w:p>
    <w:p w14:paraId="2506321F">
      <w:pPr>
        <w:widowControl/>
        <w:numPr>
          <w:ilvl w:val="0"/>
          <w:numId w:val="0"/>
        </w:numPr>
        <w:wordWrap w:val="0"/>
        <w:snapToGrid w:val="0"/>
        <w:spacing w:line="46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特此声明！</w:t>
      </w:r>
    </w:p>
    <w:p w14:paraId="3E0EB77F">
      <w:pPr>
        <w:widowControl/>
        <w:numPr>
          <w:ilvl w:val="0"/>
          <w:numId w:val="0"/>
        </w:numPr>
        <w:wordWrap w:val="0"/>
        <w:snapToGrid w:val="0"/>
        <w:spacing w:line="460" w:lineRule="exact"/>
        <w:jc w:val="left"/>
        <w:rPr>
          <w:rFonts w:hint="eastAsia" w:ascii="宋体" w:hAnsi="宋体" w:eastAsia="宋体" w:cs="宋体"/>
          <w:color w:val="auto"/>
          <w:kern w:val="0"/>
          <w:sz w:val="24"/>
          <w:lang w:val="en-US" w:eastAsia="zh-CN"/>
        </w:rPr>
      </w:pPr>
    </w:p>
    <w:p w14:paraId="2B1AE149">
      <w:pPr>
        <w:widowControl/>
        <w:numPr>
          <w:ilvl w:val="0"/>
          <w:numId w:val="0"/>
        </w:numPr>
        <w:wordWrap w:val="0"/>
        <w:snapToGrid w:val="0"/>
        <w:spacing w:line="460" w:lineRule="exact"/>
        <w:jc w:val="left"/>
        <w:rPr>
          <w:rFonts w:hint="eastAsia" w:ascii="宋体" w:hAnsi="宋体" w:eastAsia="宋体" w:cs="宋体"/>
          <w:color w:val="auto"/>
          <w:kern w:val="0"/>
          <w:sz w:val="24"/>
          <w:lang w:val="en-US" w:eastAsia="zh-CN"/>
        </w:rPr>
      </w:pPr>
    </w:p>
    <w:p w14:paraId="506150CF">
      <w:pPr>
        <w:widowControl/>
        <w:numPr>
          <w:ilvl w:val="0"/>
          <w:numId w:val="0"/>
        </w:numPr>
        <w:wordWrap w:val="0"/>
        <w:snapToGrid w:val="0"/>
        <w:spacing w:line="460" w:lineRule="exact"/>
        <w:ind w:firstLine="4560" w:firstLineChars="1900"/>
        <w:jc w:val="left"/>
        <w:rPr>
          <w:rFonts w:hint="eastAsia" w:ascii="宋体" w:hAnsi="宋体" w:eastAsia="宋体" w:cs="宋体"/>
          <w:color w:val="auto"/>
          <w:kern w:val="0"/>
          <w:sz w:val="24"/>
          <w:lang w:val="en-US" w:eastAsia="zh-CN"/>
        </w:rPr>
      </w:pPr>
    </w:p>
    <w:p w14:paraId="0405938B">
      <w:pPr>
        <w:widowControl/>
        <w:numPr>
          <w:ilvl w:val="0"/>
          <w:numId w:val="0"/>
        </w:numPr>
        <w:wordWrap w:val="0"/>
        <w:snapToGrid w:val="0"/>
        <w:spacing w:line="460" w:lineRule="exact"/>
        <w:ind w:firstLine="4560" w:firstLineChars="1900"/>
        <w:jc w:val="left"/>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企业名称</w:t>
      </w: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盖章</w:t>
      </w:r>
      <w:r>
        <w:rPr>
          <w:rFonts w:hint="eastAsia" w:ascii="宋体" w:hAnsi="宋体" w:eastAsia="宋体" w:cs="宋体"/>
          <w:color w:val="auto"/>
          <w:kern w:val="0"/>
          <w:sz w:val="24"/>
        </w:rPr>
        <w:t>）</w:t>
      </w:r>
    </w:p>
    <w:p w14:paraId="3B2C27A2">
      <w:pPr>
        <w:widowControl/>
        <w:numPr>
          <w:ilvl w:val="0"/>
          <w:numId w:val="0"/>
        </w:numPr>
        <w:wordWrap w:val="0"/>
        <w:snapToGrid w:val="0"/>
        <w:spacing w:line="460" w:lineRule="exact"/>
        <w:ind w:firstLine="4560" w:firstLineChars="1900"/>
        <w:jc w:val="left"/>
        <w:rPr>
          <w:rFonts w:hint="eastAsia" w:ascii="宋体" w:hAnsi="宋体" w:eastAsia="宋体" w:cs="宋体"/>
          <w:color w:val="auto"/>
          <w:kern w:val="0"/>
          <w:sz w:val="24"/>
        </w:rPr>
      </w:pPr>
      <w:r>
        <w:rPr>
          <w:rFonts w:hint="eastAsia" w:ascii="宋体" w:hAnsi="宋体" w:eastAsia="宋体" w:cs="宋体"/>
          <w:color w:val="auto"/>
          <w:kern w:val="0"/>
          <w:sz w:val="24"/>
        </w:rPr>
        <w:t>日 期：</w:t>
      </w:r>
    </w:p>
    <w:p w14:paraId="0290BF0D">
      <w:pPr>
        <w:widowControl/>
        <w:numPr>
          <w:ilvl w:val="0"/>
          <w:numId w:val="0"/>
        </w:numPr>
        <w:wordWrap w:val="0"/>
        <w:snapToGrid w:val="0"/>
        <w:spacing w:line="460" w:lineRule="exact"/>
        <w:ind w:firstLine="420" w:firstLineChars="200"/>
        <w:jc w:val="left"/>
        <w:rPr>
          <w:rFonts w:hint="eastAsia" w:ascii="宋体" w:hAnsi="宋体" w:eastAsia="宋体" w:cs="宋体"/>
          <w:color w:val="auto"/>
          <w:kern w:val="0"/>
          <w:sz w:val="21"/>
          <w:szCs w:val="21"/>
          <w:lang w:val="en-US" w:eastAsia="zh-CN"/>
        </w:rPr>
      </w:pPr>
    </w:p>
    <w:p w14:paraId="16A2BEA0">
      <w:pPr>
        <w:widowControl/>
        <w:numPr>
          <w:ilvl w:val="0"/>
          <w:numId w:val="0"/>
        </w:numPr>
        <w:wordWrap w:val="0"/>
        <w:snapToGrid w:val="0"/>
        <w:spacing w:line="460" w:lineRule="exact"/>
        <w:ind w:firstLine="420" w:firstLineChars="20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备注：从业人员、营业收入、资产总额填报上一年度数据，无上一年度数据的新成立企业可不填报。</w:t>
      </w:r>
    </w:p>
    <w:p w14:paraId="4FFBFD94">
      <w:pPr>
        <w:widowControl/>
        <w:wordWrap w:val="0"/>
        <w:spacing w:line="460" w:lineRule="exact"/>
        <w:ind w:firstLine="5783" w:firstLineChars="2400"/>
        <w:jc w:val="left"/>
        <w:rPr>
          <w:rFonts w:hint="eastAsia" w:ascii="宋体" w:hAnsi="宋体" w:eastAsia="宋体" w:cs="宋体"/>
          <w:b/>
          <w:bCs/>
          <w:color w:val="auto"/>
          <w:kern w:val="0"/>
          <w:sz w:val="24"/>
          <w:szCs w:val="24"/>
        </w:rPr>
      </w:pPr>
    </w:p>
    <w:p w14:paraId="6EE94FD4">
      <w:pPr>
        <w:widowControl/>
        <w:wordWrap w:val="0"/>
        <w:snapToGrid w:val="0"/>
        <w:spacing w:line="460" w:lineRule="exact"/>
        <w:jc w:val="both"/>
        <w:rPr>
          <w:rFonts w:hint="eastAsia" w:ascii="宋体" w:hAnsi="宋体" w:eastAsia="宋体" w:cs="宋体"/>
          <w:b/>
          <w:color w:val="auto"/>
          <w:kern w:val="0"/>
          <w:sz w:val="24"/>
        </w:rPr>
      </w:pPr>
      <w:bookmarkStart w:id="38" w:name="_Toc29382"/>
      <w:bookmarkStart w:id="39" w:name="_Toc4655"/>
      <w:bookmarkStart w:id="40" w:name="_Toc17504"/>
    </w:p>
    <w:p w14:paraId="391E0A55">
      <w:pPr>
        <w:widowControl/>
        <w:wordWrap w:val="0"/>
        <w:snapToGrid w:val="0"/>
        <w:spacing w:line="460" w:lineRule="exact"/>
        <w:jc w:val="both"/>
        <w:rPr>
          <w:rFonts w:hint="eastAsia" w:ascii="宋体" w:hAnsi="宋体" w:eastAsia="宋体" w:cs="宋体"/>
          <w:b/>
          <w:color w:val="auto"/>
          <w:kern w:val="0"/>
          <w:sz w:val="24"/>
        </w:rPr>
      </w:pPr>
      <w:r>
        <w:rPr>
          <w:rFonts w:hint="eastAsia" w:ascii="宋体" w:hAnsi="宋体" w:eastAsia="宋体" w:cs="宋体"/>
          <w:b/>
          <w:color w:val="auto"/>
          <w:kern w:val="0"/>
          <w:sz w:val="24"/>
        </w:rPr>
        <w:t>1</w:t>
      </w:r>
      <w:r>
        <w:rPr>
          <w:rFonts w:hint="eastAsia" w:ascii="宋体" w:hAnsi="宋体" w:eastAsia="宋体" w:cs="宋体"/>
          <w:b/>
          <w:color w:val="auto"/>
          <w:kern w:val="0"/>
          <w:sz w:val="24"/>
          <w:lang w:val="en-US" w:eastAsia="zh-CN"/>
        </w:rPr>
        <w:t>2</w:t>
      </w:r>
      <w:r>
        <w:rPr>
          <w:rFonts w:hint="eastAsia" w:ascii="宋体" w:hAnsi="宋体" w:eastAsia="宋体" w:cs="宋体"/>
          <w:b/>
          <w:color w:val="auto"/>
          <w:kern w:val="0"/>
          <w:sz w:val="24"/>
        </w:rPr>
        <w:t>.</w:t>
      </w:r>
      <w:r>
        <w:rPr>
          <w:rFonts w:hint="eastAsia" w:ascii="宋体" w:hAnsi="宋体" w:eastAsia="宋体" w:cs="宋体"/>
          <w:b/>
          <w:color w:val="auto"/>
          <w:kern w:val="0"/>
          <w:sz w:val="24"/>
          <w:lang w:val="en-US" w:eastAsia="zh-CN"/>
        </w:rPr>
        <w:t>2</w:t>
      </w:r>
      <w:r>
        <w:rPr>
          <w:rFonts w:hint="eastAsia" w:ascii="宋体" w:hAnsi="宋体" w:eastAsia="宋体" w:cs="宋体"/>
          <w:b/>
          <w:color w:val="auto"/>
          <w:kern w:val="0"/>
          <w:sz w:val="24"/>
        </w:rPr>
        <w:t>关于残疾人福利性单位</w:t>
      </w:r>
    </w:p>
    <w:p w14:paraId="7CF0090D">
      <w:pPr>
        <w:widowControl/>
        <w:wordWrap w:val="0"/>
        <w:snapToGrid w:val="0"/>
        <w:spacing w:line="460" w:lineRule="exact"/>
        <w:jc w:val="center"/>
        <w:rPr>
          <w:rFonts w:hint="eastAsia" w:ascii="宋体" w:hAnsi="宋体" w:eastAsia="宋体" w:cs="宋体"/>
          <w:b/>
          <w:color w:val="auto"/>
          <w:kern w:val="0"/>
          <w:sz w:val="24"/>
        </w:rPr>
      </w:pPr>
      <w:r>
        <w:rPr>
          <w:rFonts w:hint="eastAsia" w:ascii="宋体" w:hAnsi="宋体" w:eastAsia="宋体" w:cs="宋体"/>
          <w:b/>
          <w:color w:val="auto"/>
          <w:kern w:val="0"/>
          <w:sz w:val="24"/>
        </w:rPr>
        <w:t>残疾人福利性单位声明函</w:t>
      </w:r>
      <w:bookmarkEnd w:id="38"/>
      <w:bookmarkEnd w:id="39"/>
      <w:bookmarkEnd w:id="40"/>
    </w:p>
    <w:p w14:paraId="7C86CB6C">
      <w:pPr>
        <w:pageBreakBefore w:val="0"/>
        <w:kinsoku/>
        <w:overflowPunct/>
        <w:topLinePunct w:val="0"/>
        <w:bidi w:val="0"/>
        <w:adjustRightInd/>
        <w:snapToGrid/>
        <w:jc w:val="center"/>
        <w:outlineLvl w:val="0"/>
        <w:rPr>
          <w:rFonts w:hint="eastAsia" w:ascii="宋体" w:hAnsi="宋体" w:eastAsia="宋体" w:cs="宋体"/>
          <w:color w:val="auto"/>
          <w:sz w:val="21"/>
          <w:szCs w:val="21"/>
          <w:highlight w:val="none"/>
        </w:rPr>
      </w:pPr>
      <w:bookmarkStart w:id="41" w:name="_Toc4109"/>
      <w:r>
        <w:rPr>
          <w:rFonts w:hint="eastAsia" w:ascii="宋体" w:hAnsi="宋体" w:eastAsia="宋体" w:cs="宋体"/>
          <w:color w:val="auto"/>
          <w:sz w:val="21"/>
          <w:szCs w:val="21"/>
          <w:highlight w:val="none"/>
        </w:rPr>
        <w:t>（属于残疾人福利性单位的填写，不属于的无需填写此项内容）</w:t>
      </w:r>
      <w:bookmarkEnd w:id="41"/>
    </w:p>
    <w:p w14:paraId="1A550775">
      <w:pPr>
        <w:pageBreakBefore w:val="0"/>
        <w:kinsoku/>
        <w:overflowPunct/>
        <w:topLinePunct w:val="0"/>
        <w:bidi w:val="0"/>
        <w:adjustRightInd/>
        <w:snapToGrid/>
        <w:ind w:firstLine="630" w:firstLineChars="300"/>
        <w:rPr>
          <w:rFonts w:hint="eastAsia" w:ascii="宋体" w:hAnsi="宋体" w:eastAsia="宋体" w:cs="宋体"/>
          <w:color w:val="auto"/>
          <w:sz w:val="21"/>
          <w:szCs w:val="21"/>
          <w:highlight w:val="none"/>
        </w:rPr>
      </w:pPr>
    </w:p>
    <w:p w14:paraId="2A692D28">
      <w:pPr>
        <w:pageBreakBefore w:val="0"/>
        <w:kinsoku/>
        <w:overflowPunct/>
        <w:topLinePunct w:val="0"/>
        <w:bidi w:val="0"/>
        <w:adjustRightInd/>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本单位郑重声明，根据《财政部民政部中国残疾人联合会关于促进残疾人就业政府采购政策的通知》（财库〔2017〕141 号）的规定，本单位为符合条件的残疾人福利性单位，且本单位参加 </w:t>
      </w:r>
      <w:r>
        <w:rPr>
          <w:rFonts w:hint="eastAsia" w:ascii="宋体" w:hAnsi="宋体" w:eastAsia="宋体" w:cs="宋体"/>
          <w:color w:val="auto"/>
          <w:sz w:val="21"/>
          <w:szCs w:val="21"/>
          <w:highlight w:val="none"/>
          <w:u w:val="single"/>
        </w:rPr>
        <w:t>（采购单位名称）</w:t>
      </w:r>
      <w:r>
        <w:rPr>
          <w:rFonts w:hint="eastAsia" w:ascii="宋体" w:hAnsi="宋体" w:eastAsia="宋体" w:cs="宋体"/>
          <w:color w:val="auto"/>
          <w:sz w:val="21"/>
          <w:szCs w:val="21"/>
          <w:highlight w:val="none"/>
        </w:rPr>
        <w:t xml:space="preserve"> 单位的 </w:t>
      </w:r>
      <w:r>
        <w:rPr>
          <w:rFonts w:hint="eastAsia" w:ascii="宋体" w:hAnsi="宋体" w:eastAsia="宋体" w:cs="宋体"/>
          <w:color w:val="auto"/>
          <w:sz w:val="21"/>
          <w:szCs w:val="21"/>
          <w:highlight w:val="none"/>
          <w:u w:val="single"/>
        </w:rPr>
        <w:t>（采购项目名称）</w:t>
      </w:r>
      <w:r>
        <w:rPr>
          <w:rFonts w:hint="eastAsia" w:ascii="宋体" w:hAnsi="宋体" w:eastAsia="宋体" w:cs="宋体"/>
          <w:color w:val="auto"/>
          <w:sz w:val="21"/>
          <w:szCs w:val="21"/>
          <w:highlight w:val="none"/>
        </w:rPr>
        <w:t xml:space="preserve"> 项目采购活动提供本单位制造的货物（由本单位承担工程/提供服务），或者提供其他残疾人福利性单位制造的货物（不包括使用非残疾人福利性单位注册商标的货物）。</w:t>
      </w:r>
    </w:p>
    <w:p w14:paraId="1892CE47">
      <w:pPr>
        <w:pageBreakBefore w:val="0"/>
        <w:kinsoku/>
        <w:overflowPunct/>
        <w:topLinePunct w:val="0"/>
        <w:bidi w:val="0"/>
        <w:adjustRightInd/>
        <w:snapToGrid/>
        <w:spacing w:line="360" w:lineRule="auto"/>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32435C56">
      <w:pPr>
        <w:pageBreakBefore w:val="0"/>
        <w:kinsoku/>
        <w:overflowPunct/>
        <w:topLinePunct w:val="0"/>
        <w:bidi w:val="0"/>
        <w:adjustRightInd/>
        <w:snapToGrid/>
        <w:spacing w:line="360" w:lineRule="auto"/>
        <w:ind w:firstLine="4200" w:firstLineChars="2000"/>
        <w:rPr>
          <w:rFonts w:hint="eastAsia" w:ascii="宋体" w:hAnsi="宋体" w:eastAsia="宋体" w:cs="宋体"/>
          <w:color w:val="auto"/>
          <w:sz w:val="21"/>
          <w:szCs w:val="21"/>
          <w:highlight w:val="none"/>
        </w:rPr>
      </w:pPr>
    </w:p>
    <w:p w14:paraId="2EE51468">
      <w:pPr>
        <w:pageBreakBefore w:val="0"/>
        <w:kinsoku/>
        <w:overflowPunct/>
        <w:topLinePunct w:val="0"/>
        <w:bidi w:val="0"/>
        <w:adjustRightInd/>
        <w:snapToGrid/>
        <w:spacing w:line="360" w:lineRule="auto"/>
        <w:ind w:firstLine="4200" w:firstLineChars="20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供应商（公章）：</w:t>
      </w:r>
    </w:p>
    <w:p w14:paraId="7498196B">
      <w:pPr>
        <w:pageBreakBefore w:val="0"/>
        <w:kinsoku/>
        <w:overflowPunct/>
        <w:topLinePunct w:val="0"/>
        <w:bidi w:val="0"/>
        <w:adjustRightInd/>
        <w:snapToGrid/>
        <w:spacing w:line="360" w:lineRule="auto"/>
        <w:ind w:firstLine="4200" w:firstLineChars="20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月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w:t>
      </w:r>
    </w:p>
    <w:p w14:paraId="7889439D">
      <w:pPr>
        <w:pageBreakBefore w:val="0"/>
        <w:kinsoku/>
        <w:overflowPunct/>
        <w:topLinePunct w:val="0"/>
        <w:bidi w:val="0"/>
        <w:adjustRightInd/>
        <w:snapToGrid/>
        <w:spacing w:line="360" w:lineRule="auto"/>
        <w:rPr>
          <w:rFonts w:hint="eastAsia" w:ascii="宋体" w:hAnsi="宋体" w:eastAsia="宋体" w:cs="宋体"/>
          <w:color w:val="auto"/>
          <w:sz w:val="21"/>
          <w:szCs w:val="21"/>
          <w:highlight w:val="none"/>
        </w:rPr>
      </w:pPr>
    </w:p>
    <w:p w14:paraId="7E692C98">
      <w:pPr>
        <w:pageBreakBefore w:val="0"/>
        <w:kinsoku/>
        <w:overflowPunct/>
        <w:topLinePunct w:val="0"/>
        <w:bidi w:val="0"/>
        <w:adjustRightInd/>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 如果供应商不是残疾人福利性单位，则不需要提供《残疾人福利性单位声明函》。否则，因此导致虚假投标的后果由供应商自行承担。</w:t>
      </w:r>
    </w:p>
    <w:p w14:paraId="64C167DB">
      <w:pPr>
        <w:pageBreakBefore w:val="0"/>
        <w:kinsoku/>
        <w:overflowPunct/>
        <w:topLinePunct w:val="0"/>
        <w:bidi w:val="0"/>
        <w:adjustRightInd/>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中标或成交供应商为残疾人福利性单位的，随中标或成交结果同时公告其《残疾人福利性单位声明函》，接受社会监督。</w:t>
      </w:r>
    </w:p>
    <w:p w14:paraId="32732C28">
      <w:pPr>
        <w:pageBreakBefore w:val="0"/>
        <w:kinsoku/>
        <w:overflowPunct/>
        <w:topLinePunct w:val="0"/>
        <w:bidi w:val="0"/>
        <w:adjustRightInd/>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《财政部民政部中国残疾人联合会关于促进残疾人就业政府采购政策的通知》（财库2017〔141〕号）的规定：</w:t>
      </w:r>
    </w:p>
    <w:p w14:paraId="41264EBF">
      <w:pPr>
        <w:pageBreakBefore w:val="0"/>
        <w:kinsoku/>
        <w:overflowPunct/>
        <w:topLinePunct w:val="0"/>
        <w:bidi w:val="0"/>
        <w:adjustRightInd/>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1.享受政府采购支持政策的残疾人福利性单位应当同时满足以下条件：</w:t>
      </w:r>
    </w:p>
    <w:p w14:paraId="4A8BF907">
      <w:pPr>
        <w:pageBreakBefore w:val="0"/>
        <w:kinsoku/>
        <w:overflowPunct/>
        <w:topLinePunct w:val="0"/>
        <w:bidi w:val="0"/>
        <w:adjustRightInd/>
        <w:snapToGrid/>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（1）安置的残疾人占本单位在职职工人数的比例不低于 25%（含 25%），并且安置的残疾人人数不少于 10 人（含 10 人）；</w:t>
      </w:r>
    </w:p>
    <w:p w14:paraId="34229298">
      <w:pPr>
        <w:pageBreakBefore w:val="0"/>
        <w:kinsoku/>
        <w:overflowPunct/>
        <w:topLinePunct w:val="0"/>
        <w:bidi w:val="0"/>
        <w:adjustRightInd/>
        <w:snapToGrid/>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（2）依法与安置的每位残疾人签订了一年以上（含一年）的劳动合同或服务协议；</w:t>
      </w:r>
    </w:p>
    <w:p w14:paraId="234A581C">
      <w:pPr>
        <w:pageBreakBefore w:val="0"/>
        <w:kinsoku/>
        <w:overflowPunct/>
        <w:topLinePunct w:val="0"/>
        <w:bidi w:val="0"/>
        <w:adjustRightInd/>
        <w:snapToGrid/>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（3）为安置的每位残疾人按月足额缴纳了基本养老保险、基本医疗保险、失业保险、工伤保险和生育保险等社会保险费；</w:t>
      </w:r>
    </w:p>
    <w:p w14:paraId="554E739F">
      <w:pPr>
        <w:pageBreakBefore w:val="0"/>
        <w:kinsoku/>
        <w:overflowPunct/>
        <w:topLinePunct w:val="0"/>
        <w:bidi w:val="0"/>
        <w:adjustRightInd/>
        <w:snapToGrid/>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（4）通过银行等金融机构向安置的每位残疾人，按月支付了不低于单位所在区县适用的经省级人民政府批准的月最低工资标准的工资；</w:t>
      </w:r>
    </w:p>
    <w:p w14:paraId="4C085515">
      <w:pPr>
        <w:pageBreakBefore w:val="0"/>
        <w:kinsoku/>
        <w:overflowPunct/>
        <w:topLinePunct w:val="0"/>
        <w:bidi w:val="0"/>
        <w:adjustRightInd/>
        <w:snapToGrid/>
        <w:spacing w:line="360" w:lineRule="auto"/>
        <w:ind w:firstLine="210" w:firstLineChars="100"/>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（5）提供本单位制造的货物、承担的工程或者服务（以下简称产品），或者提供其他残疾人福利性单位制造的货物（不包括使用非残疾人福利性单位注册商标的货物）。</w:t>
      </w:r>
    </w:p>
    <w:p w14:paraId="763843D1">
      <w:pPr>
        <w:widowControl/>
        <w:wordWrap w:val="0"/>
        <w:snapToGrid w:val="0"/>
        <w:spacing w:line="460" w:lineRule="exact"/>
        <w:jc w:val="both"/>
        <w:rPr>
          <w:rFonts w:hint="eastAsia" w:ascii="宋体" w:hAnsi="宋体" w:eastAsia="宋体" w:cs="宋体"/>
          <w:b/>
          <w:color w:val="auto"/>
          <w:kern w:val="0"/>
          <w:sz w:val="24"/>
          <w:lang w:val="en-US" w:eastAsia="zh-CN"/>
        </w:rPr>
      </w:pPr>
      <w:bookmarkStart w:id="42" w:name="_Toc27760"/>
      <w:bookmarkStart w:id="43" w:name="_Toc28949"/>
      <w:r>
        <w:rPr>
          <w:rFonts w:hint="eastAsia" w:ascii="宋体" w:hAnsi="宋体" w:eastAsia="宋体" w:cs="宋体"/>
          <w:b/>
          <w:color w:val="auto"/>
          <w:kern w:val="0"/>
          <w:sz w:val="24"/>
          <w:lang w:val="en-US" w:eastAsia="zh-CN"/>
        </w:rPr>
        <w:t>12.3关于监狱企业</w:t>
      </w:r>
    </w:p>
    <w:p w14:paraId="33094F59">
      <w:pPr>
        <w:widowControl/>
        <w:wordWrap w:val="0"/>
        <w:snapToGrid w:val="0"/>
        <w:spacing w:line="460" w:lineRule="exact"/>
        <w:jc w:val="center"/>
        <w:rPr>
          <w:rFonts w:hint="eastAsia" w:ascii="宋体" w:hAnsi="宋体" w:eastAsia="宋体" w:cs="宋体"/>
          <w:b/>
          <w:color w:val="auto"/>
          <w:kern w:val="0"/>
          <w:sz w:val="24"/>
          <w:lang w:val="en-US" w:eastAsia="zh-CN"/>
        </w:rPr>
      </w:pPr>
      <w:bookmarkStart w:id="44" w:name="_Toc6870"/>
      <w:bookmarkStart w:id="45" w:name="_Toc22012"/>
      <w:r>
        <w:rPr>
          <w:rFonts w:hint="eastAsia" w:ascii="宋体" w:hAnsi="宋体" w:eastAsia="宋体" w:cs="宋体"/>
          <w:b/>
          <w:color w:val="auto"/>
          <w:kern w:val="0"/>
          <w:sz w:val="24"/>
          <w:lang w:val="en-US" w:eastAsia="zh-CN"/>
        </w:rPr>
        <w:t>监狱企业证明材料</w:t>
      </w:r>
      <w:bookmarkEnd w:id="42"/>
      <w:bookmarkEnd w:id="43"/>
      <w:bookmarkEnd w:id="44"/>
      <w:bookmarkEnd w:id="45"/>
    </w:p>
    <w:p w14:paraId="6D5E6FA3">
      <w:pPr>
        <w:pageBreakBefore w:val="0"/>
        <w:kinsoku/>
        <w:overflowPunct/>
        <w:topLinePunct w:val="0"/>
        <w:bidi w:val="0"/>
        <w:adjustRightInd/>
        <w:snapToGrid/>
        <w:spacing w:line="360" w:lineRule="auto"/>
        <w:ind w:firstLine="480" w:firstLineChars="200"/>
        <w:rPr>
          <w:rFonts w:hint="eastAsia" w:ascii="宋体" w:hAnsi="宋体" w:eastAsia="宋体" w:cs="宋体"/>
          <w:color w:val="auto"/>
          <w:sz w:val="24"/>
          <w:highlight w:val="none"/>
        </w:rPr>
      </w:pPr>
    </w:p>
    <w:p w14:paraId="0FE049F9">
      <w:pPr>
        <w:pageBreakBefore w:val="0"/>
        <w:kinsoku/>
        <w:overflowPunct/>
        <w:topLinePunct w:val="0"/>
        <w:bidi w:val="0"/>
        <w:adjustRightInd/>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监狱企业参加政府采购活动时，应当提供由省级以上监狱管理局、戒毒管理局（含新疆生产建设兵团）出具的属于监狱企业的证明文件。</w:t>
      </w:r>
    </w:p>
    <w:p w14:paraId="5C03EFB2">
      <w:pPr>
        <w:widowControl/>
        <w:wordWrap w:val="0"/>
        <w:spacing w:line="460" w:lineRule="exact"/>
        <w:jc w:val="left"/>
        <w:rPr>
          <w:rFonts w:hint="eastAsia" w:ascii="宋体" w:hAnsi="宋体" w:eastAsia="宋体" w:cs="宋体"/>
          <w:b/>
          <w:bCs/>
          <w:color w:val="auto"/>
          <w:kern w:val="0"/>
          <w:sz w:val="24"/>
          <w:szCs w:val="24"/>
        </w:rPr>
      </w:pPr>
      <w:r>
        <w:rPr>
          <w:rFonts w:hint="eastAsia" w:ascii="宋体" w:hAnsi="宋体" w:eastAsia="宋体" w:cs="宋体"/>
          <w:color w:val="auto"/>
          <w:sz w:val="21"/>
          <w:szCs w:val="16"/>
          <w:highlight w:val="none"/>
        </w:rPr>
        <w:t>注：如果供应商不是监狱企业，则不需要提供监狱企业证明材料。</w:t>
      </w:r>
    </w:p>
    <w:p w14:paraId="70DBC22F">
      <w:pPr>
        <w:widowControl/>
        <w:wordWrap w:val="0"/>
        <w:spacing w:line="460" w:lineRule="exact"/>
        <w:ind w:firstLine="5783" w:firstLineChars="2400"/>
        <w:jc w:val="left"/>
        <w:rPr>
          <w:rFonts w:hint="eastAsia" w:ascii="宋体" w:hAnsi="宋体" w:eastAsia="宋体" w:cs="宋体"/>
          <w:color w:val="auto"/>
        </w:rPr>
      </w:pPr>
      <w:r>
        <w:rPr>
          <w:rFonts w:hint="eastAsia" w:ascii="宋体" w:hAnsi="宋体" w:eastAsia="宋体" w:cs="宋体"/>
          <w:b/>
          <w:bCs/>
          <w:color w:val="auto"/>
          <w:kern w:val="0"/>
          <w:sz w:val="24"/>
          <w:szCs w:val="24"/>
        </w:rPr>
        <w:br w:type="page"/>
      </w:r>
    </w:p>
    <w:p w14:paraId="4296734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0"/>
        <w:jc w:val="both"/>
        <w:textAlignment w:val="baseline"/>
        <w:rPr>
          <w:rFonts w:hint="eastAsia" w:asciiTheme="minorEastAsia" w:hAnsiTheme="minorEastAsia" w:eastAsiaTheme="minorEastAsia" w:cstheme="minorEastAsia"/>
          <w:i w:val="0"/>
          <w:iCs w:val="0"/>
          <w:caps w:val="0"/>
          <w:color w:val="000000"/>
          <w:spacing w:val="0"/>
          <w:sz w:val="21"/>
          <w:szCs w:val="21"/>
        </w:rPr>
      </w:pPr>
      <w:r>
        <w:rPr>
          <w:rStyle w:val="18"/>
          <w:rFonts w:hint="eastAsia" w:asciiTheme="minorEastAsia" w:hAnsiTheme="minorEastAsia" w:eastAsiaTheme="minorEastAsia" w:cstheme="minorEastAsia"/>
          <w:b/>
          <w:bCs/>
          <w:i w:val="0"/>
          <w:iCs w:val="0"/>
          <w:caps w:val="0"/>
          <w:color w:val="000000"/>
          <w:spacing w:val="0"/>
          <w:sz w:val="24"/>
          <w:szCs w:val="24"/>
          <w:shd w:val="clear" w:fill="FFFFFF"/>
          <w:vertAlign w:val="baseline"/>
          <w:lang w:val="en-US" w:eastAsia="zh-CN"/>
        </w:rPr>
        <w:t xml:space="preserve">12.4                   </w:t>
      </w:r>
      <w:r>
        <w:rPr>
          <w:rStyle w:val="18"/>
          <w:rFonts w:hint="eastAsia" w:asciiTheme="minorEastAsia" w:hAnsiTheme="minorEastAsia" w:eastAsiaTheme="minorEastAsia" w:cstheme="minorEastAsia"/>
          <w:b/>
          <w:bCs/>
          <w:i w:val="0"/>
          <w:iCs w:val="0"/>
          <w:caps w:val="0"/>
          <w:color w:val="000000"/>
          <w:spacing w:val="0"/>
          <w:sz w:val="24"/>
          <w:szCs w:val="24"/>
          <w:shd w:val="clear" w:fill="FFFFFF"/>
          <w:vertAlign w:val="baseline"/>
        </w:rPr>
        <w:t>关于符合本国产品标准的声明函</w:t>
      </w:r>
    </w:p>
    <w:p w14:paraId="6394188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 </w:t>
      </w:r>
    </w:p>
    <w:p w14:paraId="681134F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6E893C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1.</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（产品名称1）1</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，生产厂为</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（厂名）2</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，厂址为</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（生产厂址）</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（产品名称1）</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的中国境内生产的组件成本占比≥</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（规定比例）3</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（产品名称1）</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的</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（关键组件）4</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在中国境内生产。</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（产品名称1）</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的</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（关键工序）5</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在中国境内完成。</w:t>
      </w:r>
    </w:p>
    <w:p w14:paraId="5423A31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2.</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（产品名称2）</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，生产厂为</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（厂名）</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，厂址为</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（生产厂址）</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（产品名称2）</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的中国境内生产的组件成本占比≥</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（规定比例）</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（产品名称2）</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的</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（关键组件）</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在中国境内生产。</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（产品名称2）</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的</w:t>
      </w:r>
      <w:r>
        <w:rPr>
          <w:rStyle w:val="21"/>
          <w:rFonts w:hint="eastAsia" w:asciiTheme="minorEastAsia" w:hAnsiTheme="minorEastAsia" w:eastAsiaTheme="minorEastAsia" w:cstheme="minorEastAsia"/>
          <w:i w:val="0"/>
          <w:iCs w:val="0"/>
          <w:caps w:val="0"/>
          <w:color w:val="000000"/>
          <w:spacing w:val="0"/>
          <w:sz w:val="21"/>
          <w:szCs w:val="21"/>
          <w:shd w:val="clear" w:fill="FFFFFF"/>
          <w:vertAlign w:val="baseline"/>
        </w:rPr>
        <w:t>（关键工序）</w:t>
      </w: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在中国境内完成。</w:t>
      </w:r>
    </w:p>
    <w:p w14:paraId="0BEA537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w:t>
      </w:r>
    </w:p>
    <w:p w14:paraId="1E8976B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本公司（单位）对上述声明内容的真实性负责。如有虚假，愿承担相应法律责任。</w:t>
      </w:r>
    </w:p>
    <w:p w14:paraId="27990D8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0"/>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 </w:t>
      </w:r>
    </w:p>
    <w:p w14:paraId="486FB87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0"/>
        <w:jc w:val="right"/>
        <w:textAlignment w:val="baseline"/>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公司（单位）名称（盖章）：　        </w:t>
      </w:r>
    </w:p>
    <w:p w14:paraId="791243A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0"/>
        <w:jc w:val="right"/>
        <w:textAlignment w:val="baseline"/>
        <w:rPr>
          <w:rFonts w:hint="eastAsia" w:ascii="仿宋" w:hAnsi="仿宋" w:eastAsia="仿宋" w:cs="仿宋"/>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sz w:val="21"/>
          <w:szCs w:val="21"/>
          <w:shd w:val="clear" w:fill="FFFFFF"/>
          <w:vertAlign w:val="baseline"/>
        </w:rPr>
        <w:t>日期：　     年　  月　  日  </w:t>
      </w:r>
      <w:r>
        <w:rPr>
          <w:rFonts w:hint="eastAsia" w:ascii="仿宋" w:hAnsi="仿宋" w:eastAsia="仿宋" w:cs="仿宋"/>
          <w:i w:val="0"/>
          <w:iCs w:val="0"/>
          <w:caps w:val="0"/>
          <w:color w:val="000000"/>
          <w:spacing w:val="0"/>
          <w:sz w:val="28"/>
          <w:szCs w:val="28"/>
          <w:shd w:val="clear" w:fill="FFFFFF"/>
          <w:vertAlign w:val="baseline"/>
        </w:rPr>
        <w:t>       </w:t>
      </w:r>
    </w:p>
    <w:p w14:paraId="2237CAA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vertAlign w:val="baseline"/>
        </w:rPr>
        <w:t>1.产品如有型号，请在“产品名称”栏一并填写。</w:t>
      </w:r>
    </w:p>
    <w:p w14:paraId="4AD50EF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vertAlign w:val="baseline"/>
        </w:rPr>
        <w:t>2.生产厂名与厂址应与生产厂营业执照载明的相关信息保持一致。</w:t>
      </w:r>
    </w:p>
    <w:p w14:paraId="282CA19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vertAlign w:val="baseline"/>
        </w:rPr>
        <w:t>3.该产品的中国境内生产的组件成本占比相关要求实施前，“规定比例”栏可不填，下同。</w:t>
      </w:r>
    </w:p>
    <w:p w14:paraId="67FE86D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vertAlign w:val="baseline"/>
        </w:rPr>
        <w:t>4.该产品的关键组件要求实施前，“关键组件”栏可不填，下同。</w:t>
      </w:r>
    </w:p>
    <w:p w14:paraId="54FBED2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vertAlign w:val="baseline"/>
        </w:rPr>
        <w:t>5.该产品的关键工序要求实施前，“关键工序”栏可不填，下同。</w:t>
      </w:r>
    </w:p>
    <w:p w14:paraId="7590E611">
      <w:pPr>
        <w:rPr>
          <w:rFonts w:hint="eastAsia" w:ascii="宋体" w:hAnsi="宋体" w:eastAsia="宋体" w:cs="宋体"/>
          <w:b/>
          <w:bCs/>
          <w:color w:val="auto"/>
          <w:kern w:val="0"/>
          <w:sz w:val="24"/>
        </w:rPr>
      </w:pPr>
      <w:r>
        <w:rPr>
          <w:rFonts w:hint="eastAsia" w:ascii="宋体" w:hAnsi="宋体" w:eastAsia="宋体" w:cs="宋体"/>
          <w:b/>
          <w:bCs/>
          <w:color w:val="auto"/>
          <w:kern w:val="0"/>
          <w:sz w:val="24"/>
        </w:rPr>
        <w:br w:type="page"/>
      </w:r>
    </w:p>
    <w:p w14:paraId="0F76D252">
      <w:pPr>
        <w:rPr>
          <w:rFonts w:hint="eastAsia" w:ascii="宋体" w:hAnsi="宋体" w:eastAsia="宋体" w:cs="宋体"/>
          <w:b/>
          <w:color w:val="auto"/>
          <w:kern w:val="0"/>
          <w:sz w:val="24"/>
          <w:lang w:val="en-US" w:eastAsia="zh-CN"/>
        </w:rPr>
      </w:pPr>
      <w:r>
        <w:rPr>
          <w:rFonts w:hint="eastAsia" w:ascii="宋体" w:hAnsi="宋体" w:eastAsia="宋体" w:cs="宋体"/>
          <w:b/>
          <w:bCs/>
          <w:color w:val="auto"/>
          <w:kern w:val="0"/>
          <w:sz w:val="24"/>
        </w:rPr>
        <w:t>附件1</w:t>
      </w:r>
      <w:r>
        <w:rPr>
          <w:rFonts w:hint="eastAsia" w:ascii="宋体" w:hAnsi="宋体" w:eastAsia="宋体" w:cs="宋体"/>
          <w:b/>
          <w:bCs/>
          <w:color w:val="auto"/>
          <w:kern w:val="0"/>
          <w:sz w:val="24"/>
          <w:lang w:val="en-US" w:eastAsia="zh-CN"/>
        </w:rPr>
        <w:t xml:space="preserve">3 </w:t>
      </w:r>
    </w:p>
    <w:p w14:paraId="1BE3B312">
      <w:pPr>
        <w:spacing w:line="240" w:lineRule="atLeast"/>
        <w:jc w:val="center"/>
        <w:rPr>
          <w:color w:val="auto"/>
          <w:highlight w:val="none"/>
        </w:rPr>
      </w:pPr>
      <w:r>
        <w:rPr>
          <w:rFonts w:hint="eastAsia" w:ascii="宋体" w:hAnsi="宋体"/>
          <w:b/>
          <w:color w:val="auto"/>
          <w:sz w:val="28"/>
          <w:highlight w:val="none"/>
        </w:rPr>
        <w:t>驻马店市政府采购合同融资金融机构联系方式</w:t>
      </w:r>
    </w:p>
    <w:p w14:paraId="5FC93D92">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参与本次采购活动的供应商，在中标后可以持政府采购合同向融资机构申请贷款，联系方式如下：</w:t>
      </w:r>
    </w:p>
    <w:p w14:paraId="7C90EA84">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1、上海浦东发展银行信阳分行</w:t>
      </w:r>
    </w:p>
    <w:p w14:paraId="1C6E9916">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联系人：陈安达18538266767 </w:t>
      </w:r>
    </w:p>
    <w:p w14:paraId="36BF6FD2">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李鹤松18638169788  </w:t>
      </w:r>
    </w:p>
    <w:p w14:paraId="0DF691E4">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地址：信阳市羊山新区新六大街北段九阳大厦一号楼</w:t>
      </w:r>
    </w:p>
    <w:p w14:paraId="188B8772">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2、中原银行驻马店分行公司业务七部</w:t>
      </w:r>
    </w:p>
    <w:p w14:paraId="71677657">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联系人：王磊</w:t>
      </w:r>
    </w:p>
    <w:p w14:paraId="50E2EE33">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联系电话：13783327708</w:t>
      </w:r>
    </w:p>
    <w:p w14:paraId="67AC46DA">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地址：驻马店市驿城区文明路168号（天龙大酒店对面）</w:t>
      </w:r>
    </w:p>
    <w:p w14:paraId="24554A54">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3、郑州银行驻马店分行 </w:t>
      </w:r>
    </w:p>
    <w:p w14:paraId="7B0ADD39">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联系人：禹阳</w:t>
      </w:r>
    </w:p>
    <w:p w14:paraId="4B970C26">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联系电话：15103825000</w:t>
      </w:r>
    </w:p>
    <w:p w14:paraId="357831EE">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地址：河南省驻马店市置地大道与天中山大道交叉口西南角</w:t>
      </w:r>
    </w:p>
    <w:p w14:paraId="2039C440">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4、驻马店农村商业银行股份有限公司</w:t>
      </w:r>
    </w:p>
    <w:p w14:paraId="36A0A9A0">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联系人：鄢川源  15136590288   3699502</w:t>
      </w:r>
    </w:p>
    <w:p w14:paraId="554DCF16">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周莉娟  15290172878  3618869</w:t>
      </w:r>
    </w:p>
    <w:p w14:paraId="6262480C">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地址：驻马店市驿城区文化路360号</w:t>
      </w:r>
    </w:p>
    <w:p w14:paraId="08FFE68E">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5、中国银行股份有限公司驻马店分行营业部</w:t>
      </w:r>
    </w:p>
    <w:p w14:paraId="48213D6C">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联系人：罗浩 手机号15239620736</w:t>
      </w:r>
    </w:p>
    <w:p w14:paraId="771B9E18">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刘杰 手机号16639631991</w:t>
      </w:r>
    </w:p>
    <w:p w14:paraId="67576994">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地址：驻马店市文明路188号</w:t>
      </w:r>
    </w:p>
    <w:p w14:paraId="5C057662">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6、中信银行股份有限公司郑州东明路支行</w:t>
      </w:r>
    </w:p>
    <w:p w14:paraId="56B50673">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联系人：李阿萃  18638139933</w:t>
      </w:r>
    </w:p>
    <w:p w14:paraId="52887F78">
      <w:pPr>
        <w:spacing w:line="500" w:lineRule="exact"/>
        <w:rPr>
          <w:color w:val="auto"/>
        </w:rPr>
      </w:pPr>
      <w:r>
        <w:rPr>
          <w:rFonts w:hint="eastAsia" w:ascii="宋体" w:hAnsi="宋体" w:cs="宋体"/>
          <w:color w:val="auto"/>
          <w:sz w:val="24"/>
          <w:szCs w:val="24"/>
          <w:highlight w:val="none"/>
        </w:rPr>
        <w:t>地址：郑州市东明路与东风路交叉口</w:t>
      </w:r>
    </w:p>
    <w:p w14:paraId="0E8EE0FD">
      <w:pPr>
        <w:rPr>
          <w:color w:val="auto"/>
        </w:rPr>
      </w:pPr>
    </w:p>
    <w:sectPr>
      <w:headerReference r:id="rId8" w:type="default"/>
      <w:footerReference r:id="rId9" w:type="default"/>
      <w:footerReference r:id="rId10"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08E94">
    <w:pPr>
      <w:pStyle w:val="9"/>
      <w:jc w:val="center"/>
      <w:rPr>
        <w:rStyle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7D51E">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FCC54">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A4A48">
    <w:pPr>
      <w:pStyle w:val="9"/>
      <w:framePr w:wrap="around" w:vAnchor="text" w:hAnchor="margin" w:xAlign="center" w:y="1"/>
      <w:rPr>
        <w:rStyle w:val="19"/>
      </w:rPr>
    </w:pPr>
    <w:r>
      <w:fldChar w:fldCharType="begin"/>
    </w:r>
    <w:r>
      <w:rPr>
        <w:rStyle w:val="19"/>
      </w:rPr>
      <w:instrText xml:space="preserve">PAGE  </w:instrText>
    </w:r>
    <w:r>
      <w:fldChar w:fldCharType="separate"/>
    </w:r>
    <w:r>
      <w:rPr>
        <w:rStyle w:val="19"/>
      </w:rPr>
      <w:t>27</w:t>
    </w:r>
    <w:r>
      <w:fldChar w:fldCharType="end"/>
    </w:r>
  </w:p>
  <w:p w14:paraId="3B18FC19">
    <w:pPr>
      <w:pStyle w:val="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8C27B">
    <w:pPr>
      <w:pStyle w:val="9"/>
      <w:framePr w:wrap="around" w:vAnchor="text" w:hAnchor="margin" w:xAlign="center" w:y="1"/>
      <w:rPr>
        <w:rStyle w:val="19"/>
      </w:rPr>
    </w:pPr>
    <w:r>
      <w:fldChar w:fldCharType="begin"/>
    </w:r>
    <w:r>
      <w:rPr>
        <w:rStyle w:val="19"/>
      </w:rPr>
      <w:instrText xml:space="preserve">PAGE  </w:instrText>
    </w:r>
    <w:r>
      <w:fldChar w:fldCharType="end"/>
    </w:r>
  </w:p>
  <w:p w14:paraId="66D4D722">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DC372">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55FEA">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DB1DB">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E7D6080B"/>
    <w:multiLevelType w:val="singleLevel"/>
    <w:tmpl w:val="E7D6080B"/>
    <w:lvl w:ilvl="0" w:tentative="0">
      <w:start w:val="29"/>
      <w:numFmt w:val="decimal"/>
      <w:suff w:val="space"/>
      <w:lvlText w:val="%1."/>
      <w:lvlJc w:val="left"/>
    </w:lvl>
  </w:abstractNum>
  <w:abstractNum w:abstractNumId="6">
    <w:nsid w:val="ED3729F0"/>
    <w:multiLevelType w:val="singleLevel"/>
    <w:tmpl w:val="ED3729F0"/>
    <w:lvl w:ilvl="0" w:tentative="0">
      <w:start w:val="2"/>
      <w:numFmt w:val="decimal"/>
      <w:lvlText w:val="%1."/>
      <w:lvlJc w:val="left"/>
      <w:pPr>
        <w:tabs>
          <w:tab w:val="left" w:pos="312"/>
        </w:tabs>
      </w:pPr>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585619C9"/>
    <w:multiLevelType w:val="singleLevel"/>
    <w:tmpl w:val="585619C9"/>
    <w:lvl w:ilvl="0" w:tentative="0">
      <w:start w:val="2"/>
      <w:numFmt w:val="chineseCounting"/>
      <w:suff w:val="space"/>
      <w:lvlText w:val="第%1章"/>
      <w:lvlJc w:val="left"/>
      <w:rPr>
        <w:rFonts w:hint="eastAsia"/>
        <w:b/>
        <w:bCs/>
        <w:sz w:val="32"/>
        <w:szCs w:val="32"/>
      </w:rPr>
    </w:lvl>
  </w:abstractNum>
  <w:abstractNum w:abstractNumId="9">
    <w:nsid w:val="5DB060E9"/>
    <w:multiLevelType w:val="multilevel"/>
    <w:tmpl w:val="5DB060E9"/>
    <w:lvl w:ilvl="0" w:tentative="0">
      <w:start w:val="1"/>
      <w:numFmt w:val="decimal"/>
      <w:pStyle w:val="45"/>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A0F6431"/>
    <w:multiLevelType w:val="singleLevel"/>
    <w:tmpl w:val="7A0F6431"/>
    <w:lvl w:ilvl="0" w:tentative="0">
      <w:start w:val="1"/>
      <w:numFmt w:val="decimal"/>
      <w:suff w:val="space"/>
      <w:lvlText w:val="%1."/>
      <w:lvlJc w:val="left"/>
    </w:lvl>
  </w:abstractNum>
  <w:abstractNum w:abstractNumId="11">
    <w:nsid w:val="7BD7FF93"/>
    <w:multiLevelType w:val="singleLevel"/>
    <w:tmpl w:val="7BD7FF93"/>
    <w:lvl w:ilvl="0" w:tentative="0">
      <w:start w:val="1"/>
      <w:numFmt w:val="decimal"/>
      <w:suff w:val="nothing"/>
      <w:lvlText w:val="%1、"/>
      <w:lvlJc w:val="left"/>
    </w:lvl>
  </w:abstractNum>
  <w:num w:numId="1">
    <w:abstractNumId w:val="9"/>
  </w:num>
  <w:num w:numId="2">
    <w:abstractNumId w:val="8"/>
  </w:num>
  <w:num w:numId="3">
    <w:abstractNumId w:val="5"/>
  </w:num>
  <w:num w:numId="4">
    <w:abstractNumId w:val="10"/>
  </w:num>
  <w:num w:numId="5">
    <w:abstractNumId w:val="1"/>
  </w:num>
  <w:num w:numId="6">
    <w:abstractNumId w:val="7"/>
  </w:num>
  <w:num w:numId="7">
    <w:abstractNumId w:val="3"/>
  </w:num>
  <w:num w:numId="8">
    <w:abstractNumId w:val="2"/>
  </w:num>
  <w:num w:numId="9">
    <w:abstractNumId w:val="0"/>
  </w:num>
  <w:num w:numId="10">
    <w:abstractNumId w:val="4"/>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0ZThmNzdmZGVjOGY3ZWIwMmQ4NDEzNmJlYzM5M2YifQ=="/>
  </w:docVars>
  <w:rsids>
    <w:rsidRoot w:val="350F1654"/>
    <w:rsid w:val="00F53798"/>
    <w:rsid w:val="00FA1F99"/>
    <w:rsid w:val="00FC206D"/>
    <w:rsid w:val="011716D3"/>
    <w:rsid w:val="02160F0D"/>
    <w:rsid w:val="03D60954"/>
    <w:rsid w:val="0416731D"/>
    <w:rsid w:val="043F299D"/>
    <w:rsid w:val="04643935"/>
    <w:rsid w:val="04CB47B8"/>
    <w:rsid w:val="052E656D"/>
    <w:rsid w:val="05473D5E"/>
    <w:rsid w:val="06C54CB0"/>
    <w:rsid w:val="07BD4423"/>
    <w:rsid w:val="07C638AC"/>
    <w:rsid w:val="080C2B15"/>
    <w:rsid w:val="080E6CAA"/>
    <w:rsid w:val="08AA5FBB"/>
    <w:rsid w:val="08DE1BC7"/>
    <w:rsid w:val="09074303"/>
    <w:rsid w:val="09C6599A"/>
    <w:rsid w:val="09D92ABE"/>
    <w:rsid w:val="0A89037C"/>
    <w:rsid w:val="0B1534BF"/>
    <w:rsid w:val="0B16319A"/>
    <w:rsid w:val="0C210BDA"/>
    <w:rsid w:val="0C393856"/>
    <w:rsid w:val="0C6329E2"/>
    <w:rsid w:val="0CA84852"/>
    <w:rsid w:val="0CCA77F0"/>
    <w:rsid w:val="0DCC56A5"/>
    <w:rsid w:val="0E194BCE"/>
    <w:rsid w:val="0ECF6C30"/>
    <w:rsid w:val="0F651D23"/>
    <w:rsid w:val="0F6E7396"/>
    <w:rsid w:val="0F91109F"/>
    <w:rsid w:val="0FDD23A2"/>
    <w:rsid w:val="0FE96F63"/>
    <w:rsid w:val="10881228"/>
    <w:rsid w:val="10B05338"/>
    <w:rsid w:val="11513D10"/>
    <w:rsid w:val="11FA6155"/>
    <w:rsid w:val="12086AC4"/>
    <w:rsid w:val="136A67D5"/>
    <w:rsid w:val="13BB7B66"/>
    <w:rsid w:val="140024FE"/>
    <w:rsid w:val="14E3068D"/>
    <w:rsid w:val="15603FB5"/>
    <w:rsid w:val="15AE191B"/>
    <w:rsid w:val="175D7A00"/>
    <w:rsid w:val="17991F6C"/>
    <w:rsid w:val="17DF5C74"/>
    <w:rsid w:val="187E1733"/>
    <w:rsid w:val="18F41368"/>
    <w:rsid w:val="194D2DC1"/>
    <w:rsid w:val="198E116C"/>
    <w:rsid w:val="19906B90"/>
    <w:rsid w:val="1A1C4CF1"/>
    <w:rsid w:val="1AAF73BA"/>
    <w:rsid w:val="1AE67924"/>
    <w:rsid w:val="1B1B3EAF"/>
    <w:rsid w:val="1B2C2046"/>
    <w:rsid w:val="1B9B1123"/>
    <w:rsid w:val="1BCE200E"/>
    <w:rsid w:val="1C556E52"/>
    <w:rsid w:val="1C6700B4"/>
    <w:rsid w:val="1CC33D25"/>
    <w:rsid w:val="1CD53DCE"/>
    <w:rsid w:val="1CDB2D4E"/>
    <w:rsid w:val="1CE51769"/>
    <w:rsid w:val="1DCA0A85"/>
    <w:rsid w:val="1E0F7CBE"/>
    <w:rsid w:val="1EB83D69"/>
    <w:rsid w:val="1F3709E9"/>
    <w:rsid w:val="1F6D083B"/>
    <w:rsid w:val="1FFF0C49"/>
    <w:rsid w:val="203E0BF8"/>
    <w:rsid w:val="21132D8F"/>
    <w:rsid w:val="21F621E6"/>
    <w:rsid w:val="222527A4"/>
    <w:rsid w:val="232112C0"/>
    <w:rsid w:val="238C532A"/>
    <w:rsid w:val="23D253FD"/>
    <w:rsid w:val="23DD3D37"/>
    <w:rsid w:val="23F314B9"/>
    <w:rsid w:val="24103434"/>
    <w:rsid w:val="24612064"/>
    <w:rsid w:val="24660BEF"/>
    <w:rsid w:val="25554923"/>
    <w:rsid w:val="26121868"/>
    <w:rsid w:val="27542FD1"/>
    <w:rsid w:val="27667A4F"/>
    <w:rsid w:val="28886DDC"/>
    <w:rsid w:val="289008E3"/>
    <w:rsid w:val="29267F7B"/>
    <w:rsid w:val="29500971"/>
    <w:rsid w:val="299B2660"/>
    <w:rsid w:val="29CC4423"/>
    <w:rsid w:val="29FC1816"/>
    <w:rsid w:val="2A2A3F71"/>
    <w:rsid w:val="2AE2385C"/>
    <w:rsid w:val="2B213D29"/>
    <w:rsid w:val="2B4E5002"/>
    <w:rsid w:val="2B852D23"/>
    <w:rsid w:val="2BD24705"/>
    <w:rsid w:val="2C792640"/>
    <w:rsid w:val="2D0C2F66"/>
    <w:rsid w:val="2D3564C1"/>
    <w:rsid w:val="2D5F692C"/>
    <w:rsid w:val="2DD6025F"/>
    <w:rsid w:val="2DE0224B"/>
    <w:rsid w:val="2E506432"/>
    <w:rsid w:val="2E9D7F53"/>
    <w:rsid w:val="2F6D5C1F"/>
    <w:rsid w:val="2FE05C74"/>
    <w:rsid w:val="2FE31C96"/>
    <w:rsid w:val="30474804"/>
    <w:rsid w:val="325B1A85"/>
    <w:rsid w:val="326C67A3"/>
    <w:rsid w:val="334F5BA1"/>
    <w:rsid w:val="3394017D"/>
    <w:rsid w:val="3421071B"/>
    <w:rsid w:val="344B7676"/>
    <w:rsid w:val="345532F9"/>
    <w:rsid w:val="34F56F92"/>
    <w:rsid w:val="350F1654"/>
    <w:rsid w:val="35334FD7"/>
    <w:rsid w:val="35356F20"/>
    <w:rsid w:val="35515198"/>
    <w:rsid w:val="358A3F31"/>
    <w:rsid w:val="35C93186"/>
    <w:rsid w:val="35DC016C"/>
    <w:rsid w:val="367E4969"/>
    <w:rsid w:val="37DA073D"/>
    <w:rsid w:val="38330AF1"/>
    <w:rsid w:val="3846677A"/>
    <w:rsid w:val="388718D8"/>
    <w:rsid w:val="38F10FB4"/>
    <w:rsid w:val="3A48160C"/>
    <w:rsid w:val="3A6324AA"/>
    <w:rsid w:val="3B0E664A"/>
    <w:rsid w:val="3BA82580"/>
    <w:rsid w:val="3C105F0F"/>
    <w:rsid w:val="3C164160"/>
    <w:rsid w:val="3CAB09E8"/>
    <w:rsid w:val="3E03620E"/>
    <w:rsid w:val="3E2D5039"/>
    <w:rsid w:val="3E4A07F5"/>
    <w:rsid w:val="3EC36BF7"/>
    <w:rsid w:val="3EC57B21"/>
    <w:rsid w:val="3EED6C98"/>
    <w:rsid w:val="3F06588A"/>
    <w:rsid w:val="3F894D05"/>
    <w:rsid w:val="405A40DF"/>
    <w:rsid w:val="40E816EB"/>
    <w:rsid w:val="4143060E"/>
    <w:rsid w:val="415369F6"/>
    <w:rsid w:val="42240607"/>
    <w:rsid w:val="43541008"/>
    <w:rsid w:val="436A1EFC"/>
    <w:rsid w:val="43871C04"/>
    <w:rsid w:val="442916EE"/>
    <w:rsid w:val="4465466A"/>
    <w:rsid w:val="44992341"/>
    <w:rsid w:val="44AE4353"/>
    <w:rsid w:val="44EE30AE"/>
    <w:rsid w:val="45B46D6D"/>
    <w:rsid w:val="46E63B7B"/>
    <w:rsid w:val="47B92541"/>
    <w:rsid w:val="47CE0CAC"/>
    <w:rsid w:val="47E72F20"/>
    <w:rsid w:val="4807545F"/>
    <w:rsid w:val="484C23B1"/>
    <w:rsid w:val="489565B3"/>
    <w:rsid w:val="48C036FD"/>
    <w:rsid w:val="491B33AA"/>
    <w:rsid w:val="492F1339"/>
    <w:rsid w:val="49351EAD"/>
    <w:rsid w:val="4A2156F4"/>
    <w:rsid w:val="4AFF49AD"/>
    <w:rsid w:val="4C5F3807"/>
    <w:rsid w:val="4C9528F9"/>
    <w:rsid w:val="4CA22351"/>
    <w:rsid w:val="4CA547BC"/>
    <w:rsid w:val="4CF8290F"/>
    <w:rsid w:val="4D311ADB"/>
    <w:rsid w:val="4D355CB8"/>
    <w:rsid w:val="4D5C7D38"/>
    <w:rsid w:val="4DAC20D0"/>
    <w:rsid w:val="4DBF44B5"/>
    <w:rsid w:val="4E062ABF"/>
    <w:rsid w:val="4E790ED8"/>
    <w:rsid w:val="4EE70B97"/>
    <w:rsid w:val="4F4B74E3"/>
    <w:rsid w:val="4FA40163"/>
    <w:rsid w:val="4FE15C83"/>
    <w:rsid w:val="50061F51"/>
    <w:rsid w:val="50563BA5"/>
    <w:rsid w:val="50957E83"/>
    <w:rsid w:val="50F814D6"/>
    <w:rsid w:val="51AF5106"/>
    <w:rsid w:val="52173A90"/>
    <w:rsid w:val="526B6235"/>
    <w:rsid w:val="537B3AA1"/>
    <w:rsid w:val="53AF1299"/>
    <w:rsid w:val="53C953AC"/>
    <w:rsid w:val="549D4E37"/>
    <w:rsid w:val="54D228BC"/>
    <w:rsid w:val="55A82B13"/>
    <w:rsid w:val="55D37AFD"/>
    <w:rsid w:val="56DA4678"/>
    <w:rsid w:val="56FD7C1D"/>
    <w:rsid w:val="572B3FFE"/>
    <w:rsid w:val="58620F33"/>
    <w:rsid w:val="58FD7870"/>
    <w:rsid w:val="592117E6"/>
    <w:rsid w:val="592D3CE7"/>
    <w:rsid w:val="5A407A4A"/>
    <w:rsid w:val="5AA9033E"/>
    <w:rsid w:val="5B767A9D"/>
    <w:rsid w:val="5BA86DC4"/>
    <w:rsid w:val="5C9A39C0"/>
    <w:rsid w:val="5CCA32CA"/>
    <w:rsid w:val="5CE27FB1"/>
    <w:rsid w:val="5D392D54"/>
    <w:rsid w:val="5D3970FE"/>
    <w:rsid w:val="5DA97507"/>
    <w:rsid w:val="5F403316"/>
    <w:rsid w:val="5F952071"/>
    <w:rsid w:val="600D1A26"/>
    <w:rsid w:val="60127263"/>
    <w:rsid w:val="602B01B7"/>
    <w:rsid w:val="605326B7"/>
    <w:rsid w:val="6072553C"/>
    <w:rsid w:val="619E04DC"/>
    <w:rsid w:val="61B067C2"/>
    <w:rsid w:val="624A1DA4"/>
    <w:rsid w:val="62CE5B41"/>
    <w:rsid w:val="62F70A86"/>
    <w:rsid w:val="631175D0"/>
    <w:rsid w:val="635B6076"/>
    <w:rsid w:val="63BA787F"/>
    <w:rsid w:val="64DF4A2F"/>
    <w:rsid w:val="65D05AD1"/>
    <w:rsid w:val="65EA7713"/>
    <w:rsid w:val="66067071"/>
    <w:rsid w:val="66146E24"/>
    <w:rsid w:val="66F76896"/>
    <w:rsid w:val="66FF3485"/>
    <w:rsid w:val="670036B1"/>
    <w:rsid w:val="67310E46"/>
    <w:rsid w:val="685D5D9C"/>
    <w:rsid w:val="696A4D89"/>
    <w:rsid w:val="69B1626F"/>
    <w:rsid w:val="6A267DE8"/>
    <w:rsid w:val="6AA73EC3"/>
    <w:rsid w:val="6AD7608A"/>
    <w:rsid w:val="6B0227AC"/>
    <w:rsid w:val="6B4813DB"/>
    <w:rsid w:val="6C692D01"/>
    <w:rsid w:val="6C936048"/>
    <w:rsid w:val="6CDF3370"/>
    <w:rsid w:val="6D003877"/>
    <w:rsid w:val="6DF206A9"/>
    <w:rsid w:val="6E0960D4"/>
    <w:rsid w:val="6E272FA3"/>
    <w:rsid w:val="6E790002"/>
    <w:rsid w:val="6E9223AD"/>
    <w:rsid w:val="6F850787"/>
    <w:rsid w:val="70016B46"/>
    <w:rsid w:val="701D4350"/>
    <w:rsid w:val="70352925"/>
    <w:rsid w:val="70A409DA"/>
    <w:rsid w:val="70A66764"/>
    <w:rsid w:val="710813C2"/>
    <w:rsid w:val="71CE71EE"/>
    <w:rsid w:val="71D032C9"/>
    <w:rsid w:val="71E42A60"/>
    <w:rsid w:val="726D182B"/>
    <w:rsid w:val="732C1967"/>
    <w:rsid w:val="73984CAC"/>
    <w:rsid w:val="73A00A68"/>
    <w:rsid w:val="73D61679"/>
    <w:rsid w:val="744F5002"/>
    <w:rsid w:val="759F7810"/>
    <w:rsid w:val="75A2037E"/>
    <w:rsid w:val="75AA6994"/>
    <w:rsid w:val="75FD54CB"/>
    <w:rsid w:val="77640DC4"/>
    <w:rsid w:val="77C71458"/>
    <w:rsid w:val="78451793"/>
    <w:rsid w:val="78C178B1"/>
    <w:rsid w:val="796E1B16"/>
    <w:rsid w:val="7B3D1CC7"/>
    <w:rsid w:val="7C2F7F9A"/>
    <w:rsid w:val="7C431520"/>
    <w:rsid w:val="7CAA2AE1"/>
    <w:rsid w:val="7CCA3477"/>
    <w:rsid w:val="7CCF51B9"/>
    <w:rsid w:val="7CD24A22"/>
    <w:rsid w:val="7E56739B"/>
    <w:rsid w:val="7E8A0854"/>
    <w:rsid w:val="7E9755BD"/>
    <w:rsid w:val="7F3C78E9"/>
    <w:rsid w:val="7F6F6029"/>
    <w:rsid w:val="7FBE4DEA"/>
    <w:rsid w:val="7FD57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adjustRightInd w:val="0"/>
      <w:snapToGrid w:val="0"/>
      <w:spacing w:beforeLines="50" w:afterLines="50" w:line="360" w:lineRule="auto"/>
      <w:jc w:val="center"/>
      <w:outlineLvl w:val="1"/>
    </w:pPr>
    <w:rPr>
      <w:rFonts w:ascii="宋体" w:hAnsi="宋体" w:cs="Arial"/>
      <w:b/>
      <w:sz w:val="28"/>
      <w:szCs w:val="21"/>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pPr>
    <w:rPr>
      <w:szCs w:val="21"/>
    </w:rPr>
  </w:style>
  <w:style w:type="paragraph" w:styleId="6">
    <w:name w:val="Body Text"/>
    <w:basedOn w:val="1"/>
    <w:next w:val="1"/>
    <w:qFormat/>
    <w:uiPriority w:val="0"/>
    <w:pPr>
      <w:spacing w:after="120"/>
    </w:pPr>
  </w:style>
  <w:style w:type="paragraph" w:styleId="7">
    <w:name w:val="Body Text Indent"/>
    <w:basedOn w:val="1"/>
    <w:qFormat/>
    <w:uiPriority w:val="0"/>
    <w:pPr>
      <w:widowControl/>
      <w:spacing w:before="100" w:beforeAutospacing="1" w:after="100" w:afterAutospacing="1"/>
      <w:jc w:val="left"/>
    </w:pPr>
    <w:rPr>
      <w:rFonts w:ascii="宋体" w:hAnsi="宋体" w:cs="宋体"/>
      <w:kern w:val="0"/>
      <w:sz w:val="24"/>
    </w:rPr>
  </w:style>
  <w:style w:type="paragraph" w:styleId="8">
    <w:name w:val="Plain Text"/>
    <w:basedOn w:val="1"/>
    <w:qFormat/>
    <w:uiPriority w:val="0"/>
    <w:pPr>
      <w:widowControl/>
      <w:spacing w:before="100" w:beforeAutospacing="1" w:after="100" w:afterAutospacing="1"/>
      <w:jc w:val="left"/>
    </w:pPr>
    <w:rPr>
      <w:rFonts w:ascii="宋体" w:hAnsi="宋体"/>
      <w:kern w:val="0"/>
      <w:sz w:val="24"/>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next w:val="6"/>
    <w:qFormat/>
    <w:uiPriority w:val="0"/>
    <w:pPr>
      <w:spacing w:after="120" w:line="480" w:lineRule="auto"/>
    </w:p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next w:val="14"/>
    <w:unhideWhenUsed/>
    <w:qFormat/>
    <w:uiPriority w:val="99"/>
    <w:pPr>
      <w:spacing w:line="360" w:lineRule="auto"/>
      <w:ind w:firstLine="420" w:firstLineChars="100"/>
    </w:pPr>
    <w:rPr>
      <w:szCs w:val="21"/>
    </w:rPr>
  </w:style>
  <w:style w:type="paragraph" w:styleId="14">
    <w:name w:val="Body Text First Indent 2"/>
    <w:basedOn w:val="7"/>
    <w:next w:val="1"/>
    <w:qFormat/>
    <w:uiPriority w:val="0"/>
    <w:pPr>
      <w:spacing w:after="120"/>
      <w:ind w:left="420" w:leftChars="200" w:firstLine="420" w:firstLineChars="200"/>
    </w:pPr>
    <w:rPr>
      <w:sz w:val="28"/>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style>
  <w:style w:type="character" w:styleId="19">
    <w:name w:val="page number"/>
    <w:basedOn w:val="17"/>
    <w:qFormat/>
    <w:uiPriority w:val="0"/>
  </w:style>
  <w:style w:type="character" w:styleId="20">
    <w:name w:val="FollowedHyperlink"/>
    <w:basedOn w:val="17"/>
    <w:qFormat/>
    <w:uiPriority w:val="0"/>
    <w:rPr>
      <w:color w:val="800080"/>
      <w:u w:val="none"/>
    </w:rPr>
  </w:style>
  <w:style w:type="character" w:styleId="21">
    <w:name w:val="Emphasis"/>
    <w:basedOn w:val="17"/>
    <w:qFormat/>
    <w:uiPriority w:val="0"/>
  </w:style>
  <w:style w:type="character" w:styleId="22">
    <w:name w:val="HTML Definition"/>
    <w:basedOn w:val="17"/>
    <w:qFormat/>
    <w:uiPriority w:val="0"/>
  </w:style>
  <w:style w:type="character" w:styleId="23">
    <w:name w:val="HTML Typewriter"/>
    <w:basedOn w:val="17"/>
    <w:qFormat/>
    <w:uiPriority w:val="0"/>
    <w:rPr>
      <w:rFonts w:ascii="monospace" w:hAnsi="monospace" w:eastAsia="monospace" w:cs="monospace"/>
      <w:sz w:val="20"/>
    </w:rPr>
  </w:style>
  <w:style w:type="character" w:styleId="24">
    <w:name w:val="HTML Acronym"/>
    <w:basedOn w:val="17"/>
    <w:qFormat/>
    <w:uiPriority w:val="0"/>
  </w:style>
  <w:style w:type="character" w:styleId="25">
    <w:name w:val="HTML Variable"/>
    <w:basedOn w:val="17"/>
    <w:qFormat/>
    <w:uiPriority w:val="0"/>
  </w:style>
  <w:style w:type="character" w:styleId="26">
    <w:name w:val="Hyperlink"/>
    <w:basedOn w:val="17"/>
    <w:qFormat/>
    <w:uiPriority w:val="0"/>
    <w:rPr>
      <w:color w:val="0000FF"/>
      <w:u w:val="none"/>
    </w:rPr>
  </w:style>
  <w:style w:type="character" w:styleId="27">
    <w:name w:val="HTML Code"/>
    <w:basedOn w:val="17"/>
    <w:qFormat/>
    <w:uiPriority w:val="0"/>
    <w:rPr>
      <w:rFonts w:hint="default" w:ascii="monospace" w:hAnsi="monospace" w:eastAsia="monospace" w:cs="monospace"/>
      <w:sz w:val="20"/>
    </w:rPr>
  </w:style>
  <w:style w:type="character" w:styleId="28">
    <w:name w:val="HTML Cite"/>
    <w:basedOn w:val="17"/>
    <w:qFormat/>
    <w:uiPriority w:val="0"/>
  </w:style>
  <w:style w:type="character" w:styleId="29">
    <w:name w:val="HTML Keyboard"/>
    <w:basedOn w:val="17"/>
    <w:qFormat/>
    <w:uiPriority w:val="0"/>
    <w:rPr>
      <w:rFonts w:hint="default" w:ascii="monospace" w:hAnsi="monospace" w:eastAsia="monospace" w:cs="monospace"/>
      <w:sz w:val="20"/>
    </w:rPr>
  </w:style>
  <w:style w:type="character" w:styleId="30">
    <w:name w:val="HTML Sample"/>
    <w:basedOn w:val="17"/>
    <w:qFormat/>
    <w:uiPriority w:val="0"/>
    <w:rPr>
      <w:rFonts w:hint="default" w:ascii="monospace" w:hAnsi="monospace" w:eastAsia="monospace" w:cs="monospace"/>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目录 51"/>
    <w:next w:val="1"/>
    <w:qFormat/>
    <w:uiPriority w:val="0"/>
    <w:pPr>
      <w:wordWrap w:val="0"/>
      <w:ind w:left="1700"/>
      <w:jc w:val="both"/>
    </w:pPr>
    <w:rPr>
      <w:rFonts w:ascii="Times New Roman" w:hAnsi="Times New Roman" w:eastAsia="Calibri" w:cs="Times New Roman"/>
      <w:sz w:val="21"/>
      <w:lang w:val="en-US" w:eastAsia="zh-CN" w:bidi="ar-SA"/>
    </w:rPr>
  </w:style>
  <w:style w:type="paragraph" w:customStyle="1" w:styleId="33">
    <w:name w:val="Default"/>
    <w:next w:val="34"/>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paragraph" w:customStyle="1" w:styleId="34">
    <w:name w:val="大标题"/>
    <w:basedOn w:val="1"/>
    <w:next w:val="14"/>
    <w:qFormat/>
    <w:uiPriority w:val="0"/>
    <w:pPr>
      <w:jc w:val="center"/>
    </w:pPr>
    <w:rPr>
      <w:rFonts w:ascii="Arial" w:hAnsi="Arial" w:eastAsia="宋体"/>
      <w:b/>
      <w:sz w:val="28"/>
      <w:szCs w:val="24"/>
    </w:rPr>
  </w:style>
  <w:style w:type="paragraph" w:customStyle="1" w:styleId="35">
    <w:name w:val="style4"/>
    <w:basedOn w:val="1"/>
    <w:next w:val="36"/>
    <w:qFormat/>
    <w:uiPriority w:val="0"/>
    <w:pPr>
      <w:widowControl/>
      <w:spacing w:before="100" w:beforeAutospacing="1" w:after="100" w:afterAutospacing="1"/>
      <w:jc w:val="left"/>
    </w:pPr>
    <w:rPr>
      <w:rFonts w:ascii="宋体" w:hAnsi="宋体" w:cs="宋体"/>
      <w:kern w:val="0"/>
      <w:sz w:val="18"/>
      <w:szCs w:val="18"/>
    </w:rPr>
  </w:style>
  <w:style w:type="paragraph" w:customStyle="1" w:styleId="36">
    <w:name w:val="2"/>
    <w:next w:val="1"/>
    <w:qFormat/>
    <w:uiPriority w:val="0"/>
    <w:pPr>
      <w:widowControl w:val="0"/>
      <w:jc w:val="both"/>
    </w:pPr>
    <w:rPr>
      <w:rFonts w:ascii="Times New Roman" w:hAnsi="Times New Roman" w:eastAsia="宋体" w:cs="Times New Roman"/>
      <w:sz w:val="21"/>
      <w:lang w:val="en-US" w:eastAsia="zh-CN" w:bidi="ar-SA"/>
    </w:rPr>
  </w:style>
  <w:style w:type="character" w:customStyle="1" w:styleId="37">
    <w:name w:val="ca-11"/>
    <w:qFormat/>
    <w:uiPriority w:val="0"/>
    <w:rPr>
      <w:rFonts w:ascii="仿宋_GB2312" w:eastAsia="仿宋_GB2312"/>
      <w:color w:val="000000"/>
      <w:sz w:val="24"/>
      <w:szCs w:val="24"/>
    </w:rPr>
  </w:style>
  <w:style w:type="character" w:customStyle="1" w:styleId="38">
    <w:name w:val="ca-21"/>
    <w:qFormat/>
    <w:uiPriority w:val="0"/>
    <w:rPr>
      <w:rFonts w:ascii="仿宋_GB2312" w:eastAsia="仿宋_GB2312"/>
      <w:b/>
      <w:bCs/>
      <w:color w:val="000000"/>
      <w:spacing w:val="-20"/>
      <w:sz w:val="24"/>
      <w:szCs w:val="24"/>
    </w:rPr>
  </w:style>
  <w:style w:type="paragraph" w:customStyle="1" w:styleId="39">
    <w:name w:val="列出段落1"/>
    <w:basedOn w:val="1"/>
    <w:qFormat/>
    <w:uiPriority w:val="0"/>
    <w:pPr>
      <w:ind w:firstLine="200" w:firstLineChars="200"/>
    </w:pPr>
    <w:rPr>
      <w:szCs w:val="20"/>
    </w:rPr>
  </w:style>
  <w:style w:type="character" w:customStyle="1" w:styleId="40">
    <w:name w:val="font01"/>
    <w:basedOn w:val="17"/>
    <w:qFormat/>
    <w:uiPriority w:val="0"/>
    <w:rPr>
      <w:rFonts w:hint="eastAsia" w:ascii="宋体" w:hAnsi="宋体" w:eastAsia="宋体" w:cs="宋体"/>
      <w:color w:val="000000"/>
      <w:sz w:val="22"/>
      <w:szCs w:val="22"/>
      <w:u w:val="none"/>
    </w:rPr>
  </w:style>
  <w:style w:type="character" w:customStyle="1" w:styleId="41">
    <w:name w:val="font21"/>
    <w:basedOn w:val="17"/>
    <w:qFormat/>
    <w:uiPriority w:val="0"/>
    <w:rPr>
      <w:rFonts w:hint="eastAsia" w:ascii="宋体" w:hAnsi="宋体" w:eastAsia="宋体" w:cs="宋体"/>
      <w:color w:val="333333"/>
      <w:sz w:val="21"/>
      <w:szCs w:val="21"/>
      <w:u w:val="none"/>
    </w:rPr>
  </w:style>
  <w:style w:type="paragraph" w:customStyle="1" w:styleId="42">
    <w:name w:val="正文格式"/>
    <w:next w:val="1"/>
    <w:qFormat/>
    <w:uiPriority w:val="99"/>
    <w:pPr>
      <w:spacing w:line="360" w:lineRule="auto"/>
      <w:ind w:firstLine="200" w:firstLineChars="200"/>
    </w:pPr>
    <w:rPr>
      <w:rFonts w:ascii="宋体" w:hAnsi="宋体" w:eastAsia="宋体" w:cs="Times New Roman"/>
      <w:kern w:val="2"/>
      <w:sz w:val="28"/>
      <w:szCs w:val="22"/>
      <w:lang w:val="en-US" w:eastAsia="zh-CN" w:bidi="ar-SA"/>
    </w:rPr>
  </w:style>
  <w:style w:type="paragraph" w:customStyle="1" w:styleId="43">
    <w:name w:val="样式1"/>
    <w:basedOn w:val="1"/>
    <w:qFormat/>
    <w:uiPriority w:val="0"/>
    <w:pPr>
      <w:numPr>
        <w:ilvl w:val="0"/>
        <w:numId w:val="1"/>
      </w:numPr>
      <w:ind w:left="360" w:hanging="360"/>
      <w:jc w:val="left"/>
    </w:pPr>
    <w:rPr>
      <w:rFonts w:ascii="楷体" w:hAnsi="楷体" w:eastAsia="楷体" w:cs="楷体"/>
      <w:sz w:val="24"/>
    </w:rPr>
  </w:style>
  <w:style w:type="paragraph" w:customStyle="1" w:styleId="44">
    <w:name w:val="样式3"/>
    <w:basedOn w:val="45"/>
    <w:qFormat/>
    <w:uiPriority w:val="0"/>
    <w:pPr>
      <w:numPr>
        <w:ilvl w:val="0"/>
        <w:numId w:val="0"/>
      </w:numPr>
      <w:ind w:left="360" w:hanging="360"/>
    </w:pPr>
  </w:style>
  <w:style w:type="paragraph" w:customStyle="1" w:styleId="45">
    <w:name w:val="1"/>
    <w:basedOn w:val="43"/>
    <w:qFormat/>
    <w:uiPriority w:val="0"/>
    <w:pPr>
      <w:numPr>
        <w:ilvl w:val="0"/>
        <w:numId w:val="1"/>
      </w:numPr>
      <w:ind w:left="360" w:hanging="360"/>
    </w:pPr>
  </w:style>
  <w:style w:type="character" w:customStyle="1" w:styleId="46">
    <w:name w:val="question-title2"/>
    <w:basedOn w:val="17"/>
    <w:qFormat/>
    <w:uiPriority w:val="0"/>
  </w:style>
  <w:style w:type="character" w:customStyle="1" w:styleId="47">
    <w:name w:val="NormalCharacter"/>
    <w:link w:val="48"/>
    <w:semiHidden/>
    <w:qFormat/>
    <w:uiPriority w:val="0"/>
  </w:style>
  <w:style w:type="paragraph" w:customStyle="1" w:styleId="48">
    <w:name w:val="UserStyle_0"/>
    <w:basedOn w:val="49"/>
    <w:link w:val="47"/>
    <w:qFormat/>
    <w:uiPriority w:val="0"/>
    <w:pPr>
      <w:pBdr>
        <w:top w:val="single" w:color="000000" w:sz="6" w:space="0"/>
        <w:left w:val="single" w:color="000000" w:sz="6" w:space="0"/>
        <w:bottom w:val="single" w:color="000000" w:sz="6" w:space="0"/>
        <w:right w:val="single" w:color="000000" w:sz="6" w:space="0"/>
      </w:pBdr>
      <w:ind w:left="1080" w:leftChars="500" w:hanging="1080" w:hangingChars="500"/>
      <w:jc w:val="both"/>
      <w:textAlignment w:val="baseline"/>
    </w:pPr>
  </w:style>
  <w:style w:type="paragraph" w:customStyle="1" w:styleId="49">
    <w:name w:val="NavPane"/>
    <w:basedOn w:val="1"/>
    <w:qFormat/>
    <w:uiPriority w:val="0"/>
    <w:pPr>
      <w:shd w:val="clear" w:color="auto" w:fill="000080"/>
      <w:jc w:val="both"/>
      <w:textAlignment w:val="baseline"/>
    </w:pPr>
  </w:style>
  <w:style w:type="character" w:customStyle="1" w:styleId="50">
    <w:name w:val="标题 1 1 Char2"/>
    <w:qFormat/>
    <w:uiPriority w:val="99"/>
    <w:rPr>
      <w:b/>
      <w:kern w:val="44"/>
      <w:sz w:val="44"/>
    </w:rPr>
  </w:style>
  <w:style w:type="paragraph" w:customStyle="1" w:styleId="51">
    <w:name w:val="无间隔1"/>
    <w:basedOn w:val="1"/>
    <w:qFormat/>
    <w:uiPriority w:val="1"/>
    <w:pPr>
      <w:spacing w:line="400" w:lineRule="exact"/>
    </w:pPr>
    <w:rPr>
      <w:sz w:val="24"/>
    </w:rPr>
  </w:style>
  <w:style w:type="paragraph" w:customStyle="1" w:styleId="52">
    <w:name w:val="No Spacing"/>
    <w:basedOn w:val="1"/>
    <w:qFormat/>
    <w:uiPriority w:val="1"/>
    <w:pPr>
      <w:spacing w:after="0" w:line="400" w:lineRule="exact"/>
    </w:pPr>
    <w:rPr>
      <w:rFonts w:eastAsia="宋体"/>
      <w:sz w:val="24"/>
    </w:rPr>
  </w:style>
  <w:style w:type="paragraph" w:customStyle="1" w:styleId="53">
    <w:name w:val="Table Paragraph"/>
    <w:basedOn w:val="1"/>
    <w:qFormat/>
    <w:uiPriority w:val="1"/>
    <w:rPr>
      <w:rFonts w:ascii="宋体" w:hAnsi="宋体" w:eastAsia="宋体" w:cs="宋体"/>
    </w:rPr>
  </w:style>
  <w:style w:type="character" w:customStyle="1" w:styleId="54">
    <w:name w:val="esdskipcrossnaventer"/>
    <w:basedOn w:val="17"/>
    <w:qFormat/>
    <w:uiPriority w:val="0"/>
    <w:rPr>
      <w:color w:val="FFFFFF"/>
      <w:sz w:val="24"/>
      <w:szCs w:val="24"/>
      <w:shd w:val="clear" w:fill="2A6EB3"/>
    </w:rPr>
  </w:style>
  <w:style w:type="paragraph" w:customStyle="1" w:styleId="55">
    <w:name w:val="Table Text"/>
    <w:basedOn w:val="1"/>
    <w:semiHidden/>
    <w:qFormat/>
    <w:uiPriority w:val="0"/>
    <w:rPr>
      <w:rFonts w:ascii="宋体" w:hAnsi="宋体" w:eastAsia="宋体" w:cs="宋体"/>
      <w:sz w:val="24"/>
      <w:szCs w:val="24"/>
      <w:lang w:val="en-US" w:eastAsia="en-US" w:bidi="ar-SA"/>
    </w:rPr>
  </w:style>
  <w:style w:type="table" w:customStyle="1" w:styleId="5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65</Pages>
  <Words>1684</Words>
  <Characters>1965</Characters>
  <Lines>0</Lines>
  <Paragraphs>0</Paragraphs>
  <TotalTime>24</TotalTime>
  <ScaleCrop>false</ScaleCrop>
  <LinksUpToDate>false</LinksUpToDate>
  <CharactersWithSpaces>2078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2022-11-03T09:02:00Z</dcterms:created>
  <dc:creator>某某某 °</dc:creator>
  <cp:lastModifiedBy>刘阳</cp:lastModifiedBy>
  <cp:lastPrinted>2026-09-29T09:31:00Z</cp:lastPrinted>
  <dcterms:modified xsi:type="dcterms:W3CDTF">2026-10-15T01:35:31Z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4879ECD7F8FF4A8E9B3FBD3FF4B0C77F_13</vt:lpwstr>
  </property>
  <property fmtid="{D5CDD505-2E9C-101B-9397-08002B2CF9AE}" pid="4" name="KSOTemplateDocerSaveRecord">
    <vt:lpwstr>eyJoZGlkIjoiZGNmN2E3NTFhMDFkZWY5OTQ5OThjOWRhYTU4ZTE3OWQiLCJ1c2VySWQiOiI0MTEwMjcxNjcifQ==</vt:lpwstr>
  </property>
</Properties>
</file>