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B7EB8">
      <w:pPr>
        <w:pStyle w:val="2"/>
        <w:pageBreakBefore w:val="0"/>
        <w:numPr>
          <w:numId w:val="0"/>
        </w:numPr>
        <w:kinsoku/>
        <w:overflowPunct/>
        <w:bidi w:val="0"/>
        <w:spacing w:before="312" w:beforeLines="100" w:after="312" w:afterLines="100" w:line="360" w:lineRule="auto"/>
        <w:ind w:leftChars="0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bookmarkStart w:id="0" w:name="_Toc19286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采购需求</w:t>
      </w:r>
      <w:bookmarkEnd w:id="0"/>
    </w:p>
    <w:p w14:paraId="1473436C">
      <w:pPr>
        <w:wordWrap/>
        <w:topLinePunct w:val="0"/>
        <w:spacing w:line="360" w:lineRule="auto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一、规划编制要求</w:t>
      </w:r>
    </w:p>
    <w:p w14:paraId="713A9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bookmarkStart w:id="1" w:name="_Toc24469"/>
      <w:bookmarkEnd w:id="1"/>
      <w:bookmarkStart w:id="2" w:name="_Toc505160191"/>
      <w:r>
        <w:rPr>
          <w:rFonts w:hint="eastAsia" w:ascii="宋体" w:hAnsi="宋体" w:eastAsia="宋体" w:cs="宋体"/>
          <w:szCs w:val="21"/>
        </w:rPr>
        <w:t>1、项目名称：</w:t>
      </w:r>
      <w:r>
        <w:rPr>
          <w:rFonts w:hint="eastAsia" w:ascii="宋体" w:hAnsi="宋体" w:eastAsia="宋体" w:cs="宋体"/>
          <w:szCs w:val="21"/>
          <w:lang w:eastAsia="zh-CN"/>
        </w:rPr>
        <w:t>新密市水利局新密市城市防洪规划项目</w:t>
      </w:r>
      <w:bookmarkStart w:id="3" w:name="_GoBack"/>
      <w:bookmarkEnd w:id="3"/>
    </w:p>
    <w:p w14:paraId="401EC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2、建设地点：</w:t>
      </w:r>
      <w:r>
        <w:rPr>
          <w:rFonts w:hint="eastAsia" w:ascii="宋体" w:hAnsi="宋体" w:eastAsia="宋体" w:cs="宋体"/>
          <w:szCs w:val="21"/>
          <w:lang w:val="en-US" w:eastAsia="zh-CN"/>
        </w:rPr>
        <w:t>新密市</w:t>
      </w:r>
    </w:p>
    <w:p w14:paraId="08E81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Cs w:val="21"/>
        </w:rPr>
        <w:t>规划范围：</w:t>
      </w:r>
      <w:r>
        <w:rPr>
          <w:rFonts w:hint="eastAsia" w:ascii="宋体" w:hAnsi="宋体" w:eastAsia="宋体" w:cs="宋体"/>
          <w:szCs w:val="21"/>
          <w:lang w:val="en-US" w:eastAsia="zh-CN"/>
        </w:rPr>
        <w:t>新密市</w:t>
      </w:r>
      <w:r>
        <w:rPr>
          <w:rFonts w:hint="eastAsia" w:ascii="宋体" w:hAnsi="宋体" w:eastAsia="宋体" w:cs="宋体"/>
          <w:szCs w:val="21"/>
        </w:rPr>
        <w:t>。</w:t>
      </w:r>
    </w:p>
    <w:p w14:paraId="63242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4、编制</w:t>
      </w:r>
      <w:r>
        <w:rPr>
          <w:rFonts w:hint="eastAsia" w:ascii="宋体" w:hAnsi="宋体" w:eastAsia="宋体" w:cs="宋体"/>
          <w:szCs w:val="21"/>
        </w:rPr>
        <w:t>内容：</w:t>
      </w:r>
      <w:r>
        <w:rPr>
          <w:rFonts w:hint="eastAsia" w:ascii="宋体" w:hAnsi="宋体" w:eastAsia="宋体" w:cs="宋体"/>
          <w:szCs w:val="21"/>
          <w:lang w:val="en-US" w:eastAsia="zh-CN"/>
        </w:rPr>
        <w:t>分析区域内防洪保障现状与形势要求、防洪保障策略与目标、防洪设计标准、防洪保障工程与治理措施、非工程措施的建议、投资匡算等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 w14:paraId="0BE73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</w:rPr>
        <w:t>、验收标准：满足相关部门的要求标准、技术规范和管理规定要求，最终成果须通过专家评审和政府批复。</w:t>
      </w:r>
    </w:p>
    <w:bookmarkEnd w:id="2"/>
    <w:p w14:paraId="7709054A">
      <w:pPr>
        <w:wordWrap/>
        <w:topLinePunct w:val="0"/>
        <w:spacing w:line="360" w:lineRule="auto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二、工作依据</w:t>
      </w:r>
    </w:p>
    <w:p w14:paraId="0F2F3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包括但不限于以下工作依据：</w:t>
      </w:r>
    </w:p>
    <w:p w14:paraId="013EA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1、河南省人民政府办公厅《关于印发河南省城市防洪排涝能力提升方案的通知》（豫政办〔2022﹞22号）</w:t>
      </w:r>
    </w:p>
    <w:p w14:paraId="79C0A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2、水利部《关于印发加强城市防洪规划工作的指导意见的通知》（水规计〔2011﹞649号）</w:t>
      </w:r>
    </w:p>
    <w:p w14:paraId="1A0BA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3、水利部办公厅《关于开展七大流域防洪规划修编工作的通知》（水规计〔2022﹞172）</w:t>
      </w:r>
    </w:p>
    <w:p w14:paraId="5AD698C7">
      <w:pPr>
        <w:wordWrap/>
        <w:topLinePunct w:val="0"/>
        <w:spacing w:line="360" w:lineRule="auto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三、成果形式</w:t>
      </w:r>
    </w:p>
    <w:p w14:paraId="40CD3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Cs w:val="21"/>
          <w:lang w:val="zh-CN"/>
        </w:rPr>
        <w:t>1、</w:t>
      </w:r>
      <w:r>
        <w:rPr>
          <w:rFonts w:hint="eastAsia" w:ascii="宋体" w:hAnsi="宋体" w:eastAsia="宋体" w:cs="宋体"/>
          <w:color w:val="auto"/>
          <w:szCs w:val="21"/>
        </w:rPr>
        <w:t>规划</w:t>
      </w:r>
      <w:r>
        <w:rPr>
          <w:rFonts w:hint="eastAsia" w:ascii="宋体" w:hAnsi="宋体" w:eastAsia="宋体" w:cs="宋体"/>
          <w:color w:val="auto"/>
          <w:szCs w:val="21"/>
          <w:lang w:val="zh-CN"/>
        </w:rPr>
        <w:t>报告及图册。</w:t>
      </w:r>
    </w:p>
    <w:p w14:paraId="726B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Cs w:val="21"/>
          <w:lang w:val="zh-CN"/>
        </w:rPr>
        <w:t>2、图件的电子文件格式为cad、jpg。汇报文件格式为ppt或视频文件。</w:t>
      </w:r>
    </w:p>
    <w:p w14:paraId="3692F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Cs w:val="21"/>
          <w:lang w:val="zh-CN"/>
        </w:rPr>
        <w:t>3、文字部分电子文件格式为word。</w:t>
      </w:r>
    </w:p>
    <w:p w14:paraId="42C40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Cs w:val="21"/>
          <w:lang w:val="zh-CN"/>
        </w:rPr>
        <w:t>4、纸质文件10套，电子文档1套。</w:t>
      </w:r>
    </w:p>
    <w:p w14:paraId="3309192B">
      <w:pPr>
        <w:pageBreakBefore w:val="0"/>
        <w:kinsoku/>
        <w:overflowPunct/>
        <w:bidi w:val="0"/>
        <w:spacing w:line="360" w:lineRule="auto"/>
        <w:rPr>
          <w:rFonts w:hint="eastAsia" w:cs="宋体"/>
          <w:b/>
          <w:color w:val="auto"/>
          <w:kern w:val="0"/>
          <w:szCs w:val="21"/>
          <w:highlight w:val="none"/>
          <w:lang w:eastAsia="zh-CN"/>
        </w:rPr>
      </w:pPr>
      <w:r>
        <w:rPr>
          <w:rFonts w:hint="eastAsia" w:cs="宋体"/>
          <w:b/>
          <w:color w:val="auto"/>
          <w:kern w:val="0"/>
          <w:szCs w:val="21"/>
          <w:highlight w:val="none"/>
          <w:lang w:eastAsia="zh-CN"/>
        </w:rPr>
        <w:t>四、技术要求</w:t>
      </w:r>
    </w:p>
    <w:p w14:paraId="7DE9D04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本规划编制严格遵循《城市防洪规划规范》《防洪标准》《防洪规划编制规程》等国家及行业规范，立足城市现状水系、地形地貌、洪涝隐患及发展布局，坚持安全优先、生态兼顾、系统治理、适度超前的原则，统筹外洪防御与内涝治理，衔接国土空间、排水、海绵城市等相关规划。</w:t>
      </w:r>
    </w:p>
    <w:p w14:paraId="62BE060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编制范围覆盖城市建成区、规划发展区及上下游关联水系，设置现状、近期、远期三级规划水平年。全面收集整理区域水文气象、地形测绘、水利工程、社会经济及历年洪涝灾害资料，开展全域现场查勘，重点排查河道卡口、险工险段、山洪隐患及城市易涝点位，系统评价现状防洪排涝能力，精准梳理防洪体系存在的短板与问题。</w:t>
      </w:r>
    </w:p>
    <w:p w14:paraId="7360D6D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结合城市规模及防护等级，依规确定防洪排涝标准：主城区干流防洪标准采用20～100年一遇，城区排涝标准为5～20年一遇，山洪灾害防治采用10～30年一遇。采用规范水文计算方法，推求不同重现期设计暴雨、洪水参数，核算河道设计洪水位、行洪能力，模拟城区雨涝过程，完成洪涝风险分析与评估。</w:t>
      </w:r>
    </w:p>
    <w:p w14:paraId="6D26701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构建“拦、蓄、疏、排、挡、控”一体化综合防洪体系，科学规划河道整治、堤防加固、清淤疏浚、排涝泵站、水系连通等工程措施。同步完善监测预警、调度管理、风险管控、应急预案等非工程措施，严控河道行洪空间，落实水域岸线管控要求。规划成果需贴合城市发展实际，具备科学性、可行性与可落地性，有效提升城市防洪减灾韧性。</w:t>
      </w:r>
    </w:p>
    <w:p w14:paraId="454A21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商务要求</w:t>
      </w:r>
    </w:p>
    <w:p w14:paraId="5F15B5C3">
      <w:pPr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  <w:t>1. 编制周期：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180日历天</w:t>
      </w:r>
      <w:r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  <w:t>。</w:t>
      </w:r>
    </w:p>
    <w:p w14:paraId="51437D9F">
      <w:pPr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  <w:t>2. 服务地点：采购人指定地点。</w:t>
      </w:r>
    </w:p>
    <w:p w14:paraId="7DA5112C">
      <w:pPr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  <w:t>3. 质量要求：合格，符合国家、行业相关规范要求。</w:t>
      </w:r>
    </w:p>
    <w:p w14:paraId="6BC08AD2">
      <w:pPr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  <w:t>4. 付款方式：</w:t>
      </w:r>
      <w:r>
        <w:rPr>
          <w:rFonts w:hint="eastAsia" w:ascii="Times New Roman" w:hAnsi="Times New Roman" w:eastAsia="宋体" w:cs="宋体"/>
          <w:color w:val="auto"/>
          <w:szCs w:val="24"/>
          <w:highlight w:val="none"/>
          <w:lang w:val="en-US" w:eastAsia="zh-CN"/>
        </w:rPr>
        <w:t>合同签订后，乙方（中标成交供应商）完成城市防洪规划报告编制初稿、经甲方（采购人）同意后，支付至合同总价款的30%；城市防洪规划报告通过政府批复后，支付至合同总价款的 100%。</w:t>
      </w:r>
    </w:p>
    <w:p w14:paraId="2401E1AC"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2F7426"/>
    <w:multiLevelType w:val="singleLevel"/>
    <w:tmpl w:val="7B2F742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22351"/>
    <w:rsid w:val="4FE2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wordWrap w:val="0"/>
      <w:topLinePunct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2026-05-29T03:40:00Z</dcterms:created>
  <dc:creator>开心就好</dc:creator>
  <cp:lastModifiedBy>开心就好</cp:lastModifiedBy>
  <dcterms:modified xsi:type="dcterms:W3CDTF">2026-05-29T03:40:43Z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D27B4FE21BAC4BCE87E587825A22A6EE_11</vt:lpwstr>
  </property>
  <property fmtid="{D5CDD505-2E9C-101B-9397-08002B2CF9AE}" pid="4" name="KSOTemplateDocerSaveRecord">
    <vt:lpwstr>eyJoZGlkIjoiMDljYzUzMWQ4OWI0YzBkYjYzMDRhZTY5ZjZkYmFmYTgiLCJ1c2VySWQiOiI2NjAyODczMjMifQ==</vt:lpwstr>
  </property>
</Properties>
</file>