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C944B">
      <w:pPr>
        <w:pStyle w:val="14"/>
        <w:jc w:val="center"/>
        <w:rPr>
          <w:rFonts w:hint="eastAsia"/>
          <w:color w:val="000000" w:themeColor="text1"/>
          <w:sz w:val="20"/>
          <w:szCs w:val="22"/>
          <w:lang w:val="zh-CN" w:eastAsia="zh-CN"/>
          <w14:textFill>
            <w14:solidFill>
              <w14:schemeClr w14:val="tx1"/>
            </w14:solidFill>
          </w14:textFill>
        </w:rPr>
      </w:pPr>
      <w:r>
        <w:rPr>
          <w:rFonts w:hint="eastAsia" w:ascii="微软雅黑" w:hAnsi="微软雅黑" w:eastAsia="微软雅黑" w:cs="微软雅黑"/>
          <w:b/>
          <w:bCs/>
          <w:color w:val="000000" w:themeColor="text1"/>
          <w:kern w:val="0"/>
          <w:sz w:val="56"/>
          <w:szCs w:val="56"/>
          <w:lang w:val="en-US" w:eastAsia="zh-CN" w:bidi="zh-CN"/>
          <w14:textFill>
            <w14:solidFill>
              <w14:schemeClr w14:val="tx1"/>
            </w14:solidFill>
          </w14:textFill>
        </w:rPr>
        <w:t>羊山新区金水河部分河段增设挡墙项目</w:t>
      </w:r>
    </w:p>
    <w:p w14:paraId="79DA90B4">
      <w:pPr>
        <w:pStyle w:val="2"/>
        <w:jc w:val="both"/>
        <w:rPr>
          <w:rFonts w:hint="eastAsia"/>
          <w:color w:val="000000" w:themeColor="text1"/>
          <w:sz w:val="11"/>
          <w:szCs w:val="11"/>
          <w:lang w:val="zh-CN"/>
          <w14:textFill>
            <w14:solidFill>
              <w14:schemeClr w14:val="tx1"/>
            </w14:solidFill>
          </w14:textFill>
        </w:rPr>
      </w:pPr>
      <w:bookmarkStart w:id="0" w:name="_Toc24436"/>
      <w:bookmarkStart w:id="1" w:name="_Toc26589"/>
    </w:p>
    <w:p w14:paraId="319DA636">
      <w:pPr>
        <w:rPr>
          <w:rFonts w:hint="eastAsia"/>
          <w:color w:val="000000" w:themeColor="text1"/>
          <w:sz w:val="11"/>
          <w:szCs w:val="11"/>
          <w:lang w:val="zh-CN"/>
          <w14:textFill>
            <w14:solidFill>
              <w14:schemeClr w14:val="tx1"/>
            </w14:solidFill>
          </w14:textFill>
        </w:rPr>
      </w:pPr>
    </w:p>
    <w:p w14:paraId="5A8E2D66">
      <w:pPr>
        <w:pStyle w:val="2"/>
        <w:rPr>
          <w:rFonts w:hint="eastAsia"/>
          <w:color w:val="000000" w:themeColor="text1"/>
          <w:lang w:val="zh-CN"/>
          <w14:textFill>
            <w14:solidFill>
              <w14:schemeClr w14:val="tx1"/>
            </w14:solidFill>
          </w14:textFill>
        </w:rPr>
      </w:pPr>
    </w:p>
    <w:p w14:paraId="17130A11">
      <w:pPr>
        <w:autoSpaceDE w:val="0"/>
        <w:autoSpaceDN w:val="0"/>
        <w:spacing w:after="100" w:afterLines="0"/>
        <w:ind w:firstLine="0" w:firstLineChars="0"/>
        <w:jc w:val="center"/>
        <w:outlineLvl w:val="0"/>
        <w:rPr>
          <w:rFonts w:hint="eastAsia" w:ascii="微软雅黑" w:hAnsi="微软雅黑" w:eastAsia="微软雅黑" w:cs="微软雅黑"/>
          <w:color w:val="000000" w:themeColor="text1"/>
          <w:kern w:val="0"/>
          <w:sz w:val="24"/>
          <w:szCs w:val="22"/>
          <w:lang w:val="zh-CN" w:eastAsia="zh-CN" w:bidi="zh-CN"/>
          <w14:textFill>
            <w14:solidFill>
              <w14:schemeClr w14:val="tx1"/>
            </w14:solidFill>
          </w14:textFill>
        </w:rPr>
      </w:pPr>
      <w:r>
        <w:rPr>
          <w:rFonts w:hint="eastAsia" w:ascii="微软雅黑" w:hAnsi="微软雅黑" w:eastAsia="微软雅黑" w:cs="微软雅黑"/>
          <w:b/>
          <w:bCs/>
          <w:color w:val="000000" w:themeColor="text1"/>
          <w:kern w:val="0"/>
          <w:sz w:val="72"/>
          <w:szCs w:val="72"/>
          <w:lang w:val="zh-CN" w:bidi="zh-CN"/>
          <w14:textFill>
            <w14:solidFill>
              <w14:schemeClr w14:val="tx1"/>
            </w14:solidFill>
          </w14:textFill>
        </w:rPr>
        <w:t>竞争性磋商文件</w:t>
      </w:r>
      <w:bookmarkEnd w:id="0"/>
      <w:bookmarkEnd w:id="1"/>
    </w:p>
    <w:p w14:paraId="4A6805EE">
      <w:pPr>
        <w:autoSpaceDE w:val="0"/>
        <w:autoSpaceDN w:val="0"/>
        <w:spacing w:after="100" w:afterLines="0"/>
        <w:ind w:firstLine="0" w:firstLineChars="0"/>
        <w:jc w:val="center"/>
        <w:rPr>
          <w:rFonts w:hint="eastAsia" w:ascii="微软雅黑" w:hAnsi="微软雅黑" w:eastAsia="宋体" w:cs="微软雅黑"/>
          <w:b/>
          <w:bCs/>
          <w:color w:val="000000" w:themeColor="text1"/>
          <w:kern w:val="0"/>
          <w:sz w:val="28"/>
          <w:szCs w:val="24"/>
          <w:lang w:val="en-US" w:eastAsia="zh-CN" w:bidi="zh-CN"/>
          <w14:textFill>
            <w14:solidFill>
              <w14:schemeClr w14:val="tx1"/>
            </w14:solidFill>
          </w14:textFill>
        </w:rPr>
      </w:pPr>
      <w:r>
        <w:rPr>
          <w:rFonts w:hint="eastAsia" w:ascii="微软雅黑" w:hAnsi="微软雅黑" w:eastAsia="微软雅黑" w:cs="微软雅黑"/>
          <w:b/>
          <w:bCs/>
          <w:color w:val="000000" w:themeColor="text1"/>
          <w:kern w:val="0"/>
          <w:sz w:val="28"/>
          <w:szCs w:val="24"/>
          <w:lang w:val="en-US" w:eastAsia="zh-CN" w:bidi="zh-CN"/>
          <w14:textFill>
            <w14:solidFill>
              <w14:schemeClr w14:val="tx1"/>
            </w14:solidFill>
          </w14:textFill>
        </w:rPr>
        <w:t>采购</w:t>
      </w:r>
      <w:r>
        <w:rPr>
          <w:rFonts w:hint="eastAsia" w:ascii="微软雅黑" w:hAnsi="微软雅黑" w:eastAsia="微软雅黑" w:cs="微软雅黑"/>
          <w:b/>
          <w:bCs/>
          <w:color w:val="000000" w:themeColor="text1"/>
          <w:kern w:val="0"/>
          <w:sz w:val="28"/>
          <w:szCs w:val="24"/>
          <w:lang w:val="zh-CN" w:bidi="zh-CN"/>
          <w14:textFill>
            <w14:solidFill>
              <w14:schemeClr w14:val="tx1"/>
            </w14:solidFill>
          </w14:textFill>
        </w:rPr>
        <w:t>编号：羊财磋商采购-202</w:t>
      </w:r>
      <w:r>
        <w:rPr>
          <w:rFonts w:hint="eastAsia" w:ascii="微软雅黑" w:hAnsi="微软雅黑" w:eastAsia="微软雅黑" w:cs="微软雅黑"/>
          <w:b/>
          <w:bCs/>
          <w:color w:val="000000" w:themeColor="text1"/>
          <w:kern w:val="0"/>
          <w:sz w:val="28"/>
          <w:szCs w:val="24"/>
          <w:lang w:val="en-US" w:bidi="zh-CN"/>
          <w14:textFill>
            <w14:solidFill>
              <w14:schemeClr w14:val="tx1"/>
            </w14:solidFill>
          </w14:textFill>
        </w:rPr>
        <w:t>6</w:t>
      </w:r>
      <w:r>
        <w:rPr>
          <w:rFonts w:hint="eastAsia" w:ascii="微软雅黑" w:hAnsi="微软雅黑" w:eastAsia="微软雅黑" w:cs="微软雅黑"/>
          <w:b/>
          <w:bCs/>
          <w:color w:val="000000" w:themeColor="text1"/>
          <w:kern w:val="0"/>
          <w:sz w:val="28"/>
          <w:szCs w:val="24"/>
          <w:lang w:val="zh-CN" w:bidi="zh-CN"/>
          <w14:textFill>
            <w14:solidFill>
              <w14:schemeClr w14:val="tx1"/>
            </w14:solidFill>
          </w14:textFill>
        </w:rPr>
        <w:t>-</w:t>
      </w:r>
      <w:r>
        <w:rPr>
          <w:rFonts w:hint="default" w:ascii="宋体" w:hAnsi="宋体"/>
          <w:color w:val="000000" w:themeColor="text1"/>
          <w:sz w:val="24"/>
          <w:lang w:val="en-US"/>
          <w14:textFill>
            <w14:solidFill>
              <w14:schemeClr w14:val="tx1"/>
            </w14:solidFill>
          </w14:textFill>
        </w:rPr>
        <w:drawing>
          <wp:anchor distT="0" distB="0" distL="114300" distR="114300" simplePos="0" relativeHeight="251659264" behindDoc="0" locked="0" layoutInCell="1" allowOverlap="1">
            <wp:simplePos x="0" y="0"/>
            <wp:positionH relativeFrom="column">
              <wp:posOffset>1948180</wp:posOffset>
            </wp:positionH>
            <wp:positionV relativeFrom="paragraph">
              <wp:posOffset>923925</wp:posOffset>
            </wp:positionV>
            <wp:extent cx="2282190" cy="2449830"/>
            <wp:effectExtent l="0" t="0" r="3810" b="7620"/>
            <wp:wrapTopAndBottom/>
            <wp:docPr id="8" name="图片 1" descr="IMG_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0999"/>
                    <pic:cNvPicPr>
                      <a:picLocks noChangeAspect="1"/>
                    </pic:cNvPicPr>
                  </pic:nvPicPr>
                  <pic:blipFill>
                    <a:blip r:embed="rId11"/>
                    <a:stretch>
                      <a:fillRect/>
                    </a:stretch>
                  </pic:blipFill>
                  <pic:spPr>
                    <a:xfrm>
                      <a:off x="0" y="0"/>
                      <a:ext cx="2282190" cy="2449830"/>
                    </a:xfrm>
                    <a:prstGeom prst="rect">
                      <a:avLst/>
                    </a:prstGeom>
                    <a:noFill/>
                    <a:ln>
                      <a:noFill/>
                    </a:ln>
                  </pic:spPr>
                </pic:pic>
              </a:graphicData>
            </a:graphic>
          </wp:anchor>
        </w:drawing>
      </w:r>
      <w:r>
        <w:rPr>
          <w:rFonts w:hint="eastAsia" w:ascii="微软雅黑" w:hAnsi="微软雅黑" w:eastAsia="微软雅黑" w:cs="微软雅黑"/>
          <w:b/>
          <w:bCs/>
          <w:color w:val="000000" w:themeColor="text1"/>
          <w:kern w:val="0"/>
          <w:sz w:val="28"/>
          <w:szCs w:val="24"/>
          <w:lang w:val="en-US" w:bidi="zh-CN"/>
          <w14:textFill>
            <w14:solidFill>
              <w14:schemeClr w14:val="tx1"/>
            </w14:solidFill>
          </w14:textFill>
        </w:rPr>
        <w:t>16</w:t>
      </w:r>
      <w:r>
        <w:rPr>
          <w:rFonts w:hint="eastAsia" w:ascii="宋体" w:hAnsi="宋体"/>
          <w:color w:val="000000" w:themeColor="text1"/>
          <w:sz w:val="24"/>
          <w:lang w:val="en-US" w:eastAsia="zh-CN"/>
          <w14:textFill>
            <w14:solidFill>
              <w14:schemeClr w14:val="tx1"/>
            </w14:solidFill>
          </w14:textFill>
        </w:rPr>
        <w:t xml:space="preserve"> </w:t>
      </w:r>
    </w:p>
    <w:p w14:paraId="5B27BC73">
      <w:pPr>
        <w:pStyle w:val="2"/>
        <w:jc w:val="both"/>
        <w:rPr>
          <w:rFonts w:hint="eastAsia"/>
          <w:color w:val="000000" w:themeColor="text1"/>
          <w:lang w:val="zh-CN" w:eastAsia="zh-CN"/>
          <w14:textFill>
            <w14:solidFill>
              <w14:schemeClr w14:val="tx1"/>
            </w14:solidFill>
          </w14:textFill>
        </w:rPr>
      </w:pPr>
      <w:bookmarkStart w:id="2" w:name="_Toc17662"/>
      <w:bookmarkStart w:id="3" w:name="_Toc20079"/>
    </w:p>
    <w:p w14:paraId="423D06EC">
      <w:pPr>
        <w:autoSpaceDE w:val="0"/>
        <w:autoSpaceDN w:val="0"/>
        <w:spacing w:after="100" w:afterLines="0"/>
        <w:ind w:firstLine="1601" w:firstLineChars="500"/>
        <w:jc w:val="both"/>
        <w:outlineLvl w:val="0"/>
        <w:rPr>
          <w:rFonts w:hint="eastAsia" w:ascii="微软雅黑" w:hAnsi="微软雅黑" w:eastAsia="微软雅黑" w:cs="微软雅黑"/>
          <w:b/>
          <w:bCs/>
          <w:color w:val="000000" w:themeColor="text1"/>
          <w:kern w:val="0"/>
          <w:sz w:val="32"/>
          <w:szCs w:val="32"/>
          <w:lang w:val="zh-CN" w:eastAsia="zh-CN" w:bidi="zh-CN"/>
          <w14:textFill>
            <w14:solidFill>
              <w14:schemeClr w14:val="tx1"/>
            </w14:solidFill>
          </w14:textFill>
        </w:rPr>
      </w:pPr>
    </w:p>
    <w:p w14:paraId="65CF8B6A">
      <w:pPr>
        <w:autoSpaceDE w:val="0"/>
        <w:autoSpaceDN w:val="0"/>
        <w:spacing w:after="100" w:afterLines="0"/>
        <w:ind w:firstLine="1601" w:firstLineChars="500"/>
        <w:jc w:val="both"/>
        <w:outlineLvl w:val="0"/>
        <w:rPr>
          <w:rFonts w:hint="eastAsia" w:ascii="微软雅黑" w:hAnsi="微软雅黑" w:eastAsia="微软雅黑" w:cs="微软雅黑"/>
          <w:b/>
          <w:bCs/>
          <w:color w:val="000000" w:themeColor="text1"/>
          <w:kern w:val="0"/>
          <w:sz w:val="32"/>
          <w:szCs w:val="32"/>
          <w:lang w:val="en-US" w:eastAsia="zh-CN" w:bidi="zh-CN"/>
          <w14:textFill>
            <w14:solidFill>
              <w14:schemeClr w14:val="tx1"/>
            </w14:solidFill>
          </w14:textFill>
        </w:rPr>
      </w:pPr>
      <w:r>
        <w:rPr>
          <w:rFonts w:hint="eastAsia" w:ascii="微软雅黑" w:hAnsi="微软雅黑" w:eastAsia="微软雅黑" w:cs="微软雅黑"/>
          <w:b/>
          <w:bCs/>
          <w:color w:val="000000" w:themeColor="text1"/>
          <w:kern w:val="0"/>
          <w:sz w:val="32"/>
          <w:szCs w:val="32"/>
          <w:lang w:val="zh-CN" w:eastAsia="zh-CN" w:bidi="zh-CN"/>
          <w14:textFill>
            <w14:solidFill>
              <w14:schemeClr w14:val="tx1"/>
            </w14:solidFill>
          </w14:textFill>
        </w:rPr>
        <w:t>采购人</w:t>
      </w:r>
      <w:r>
        <w:rPr>
          <w:rFonts w:hint="eastAsia" w:ascii="微软雅黑" w:hAnsi="微软雅黑" w:eastAsia="微软雅黑" w:cs="微软雅黑"/>
          <w:b/>
          <w:bCs/>
          <w:color w:val="000000" w:themeColor="text1"/>
          <w:kern w:val="0"/>
          <w:sz w:val="32"/>
          <w:szCs w:val="32"/>
          <w:lang w:val="zh-CN" w:bidi="zh-CN"/>
          <w14:textFill>
            <w14:solidFill>
              <w14:schemeClr w14:val="tx1"/>
            </w14:solidFill>
          </w14:textFill>
        </w:rPr>
        <w:t>：</w:t>
      </w:r>
      <w:bookmarkEnd w:id="2"/>
      <w:bookmarkEnd w:id="3"/>
      <w:r>
        <w:rPr>
          <w:rFonts w:hint="eastAsia" w:ascii="微软雅黑" w:hAnsi="微软雅黑" w:eastAsia="微软雅黑" w:cs="微软雅黑"/>
          <w:b/>
          <w:bCs/>
          <w:color w:val="000000" w:themeColor="text1"/>
          <w:kern w:val="0"/>
          <w:sz w:val="32"/>
          <w:szCs w:val="32"/>
          <w:lang w:val="en-US" w:eastAsia="zh-CN" w:bidi="zh-CN"/>
          <w14:textFill>
            <w14:solidFill>
              <w14:schemeClr w14:val="tx1"/>
            </w14:solidFill>
          </w14:textFill>
        </w:rPr>
        <w:t>信阳市羊山新区园林绿化中心</w:t>
      </w:r>
    </w:p>
    <w:p w14:paraId="06BF71BB">
      <w:pPr>
        <w:autoSpaceDE w:val="0"/>
        <w:autoSpaceDN w:val="0"/>
        <w:spacing w:after="100" w:afterLines="0"/>
        <w:ind w:left="0" w:leftChars="0" w:firstLine="1681" w:firstLineChars="525"/>
        <w:jc w:val="both"/>
        <w:rPr>
          <w:rFonts w:hint="eastAsia" w:ascii="微软雅黑" w:hAnsi="微软雅黑" w:eastAsia="微软雅黑" w:cs="微软雅黑"/>
          <w:b/>
          <w:bCs/>
          <w:color w:val="000000" w:themeColor="text1"/>
          <w:kern w:val="0"/>
          <w:sz w:val="32"/>
          <w:szCs w:val="32"/>
          <w:lang w:val="zh-CN" w:eastAsia="zh-CN" w:bidi="zh-CN"/>
          <w14:textFill>
            <w14:solidFill>
              <w14:schemeClr w14:val="tx1"/>
            </w14:solidFill>
          </w14:textFill>
        </w:rPr>
      </w:pPr>
      <w:r>
        <w:rPr>
          <w:rFonts w:hint="eastAsia" w:ascii="微软雅黑" w:hAnsi="微软雅黑" w:eastAsia="微软雅黑" w:cs="微软雅黑"/>
          <w:b/>
          <w:bCs/>
          <w:color w:val="000000" w:themeColor="text1"/>
          <w:kern w:val="0"/>
          <w:sz w:val="32"/>
          <w:szCs w:val="32"/>
          <w:lang w:val="zh-CN" w:eastAsia="zh-CN" w:bidi="zh-CN"/>
          <w14:textFill>
            <w14:solidFill>
              <w14:schemeClr w14:val="tx1"/>
            </w14:solidFill>
          </w14:textFill>
        </w:rPr>
        <w:t>采购</w:t>
      </w:r>
      <w:r>
        <w:rPr>
          <w:rFonts w:hint="eastAsia" w:ascii="微软雅黑" w:hAnsi="微软雅黑" w:eastAsia="微软雅黑" w:cs="微软雅黑"/>
          <w:b/>
          <w:bCs/>
          <w:color w:val="000000" w:themeColor="text1"/>
          <w:kern w:val="0"/>
          <w:sz w:val="32"/>
          <w:szCs w:val="32"/>
          <w:lang w:val="zh-CN" w:bidi="zh-CN"/>
          <w14:textFill>
            <w14:solidFill>
              <w14:schemeClr w14:val="tx1"/>
            </w14:solidFill>
          </w14:textFill>
        </w:rPr>
        <w:t>代理机构：</w:t>
      </w:r>
      <w:r>
        <w:rPr>
          <w:rFonts w:hint="eastAsia" w:ascii="微软雅黑" w:hAnsi="微软雅黑" w:eastAsia="微软雅黑" w:cs="微软雅黑"/>
          <w:b/>
          <w:bCs/>
          <w:color w:val="000000" w:themeColor="text1"/>
          <w:kern w:val="0"/>
          <w:sz w:val="32"/>
          <w:szCs w:val="32"/>
          <w:lang w:val="zh-CN" w:eastAsia="zh-CN" w:bidi="zh-CN"/>
          <w14:textFill>
            <w14:solidFill>
              <w14:schemeClr w14:val="tx1"/>
            </w14:solidFill>
          </w14:textFill>
        </w:rPr>
        <w:t>中金泰富工程管理有限公司</w:t>
      </w:r>
    </w:p>
    <w:p w14:paraId="0881661F">
      <w:pPr>
        <w:pStyle w:val="12"/>
        <w:ind w:left="0" w:leftChars="0" w:firstLine="1681" w:firstLineChars="525"/>
        <w:jc w:val="both"/>
        <w:rPr>
          <w:rFonts w:hint="eastAsia" w:ascii="微软雅黑" w:hAnsi="微软雅黑" w:eastAsia="微软雅黑" w:cs="微软雅黑"/>
          <w:b/>
          <w:color w:val="000000" w:themeColor="text1"/>
          <w:sz w:val="32"/>
          <w14:textFill>
            <w14:solidFill>
              <w14:schemeClr w14:val="tx1"/>
            </w14:solidFill>
          </w14:textFill>
        </w:rPr>
        <w:sectPr>
          <w:headerReference r:id="rId4" w:type="first"/>
          <w:headerReference r:id="rId3" w:type="default"/>
          <w:footerReference r:id="rId5"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r>
        <w:rPr>
          <w:rFonts w:hint="eastAsia" w:ascii="微软雅黑" w:hAnsi="微软雅黑" w:eastAsia="微软雅黑" w:cs="微软雅黑"/>
          <w:b/>
          <w:bCs/>
          <w:color w:val="000000" w:themeColor="text1"/>
          <w:kern w:val="0"/>
          <w:sz w:val="32"/>
          <w:szCs w:val="32"/>
          <w:lang w:val="zh-CN" w:bidi="zh-CN"/>
          <w14:textFill>
            <w14:solidFill>
              <w14:schemeClr w14:val="tx1"/>
            </w14:solidFill>
          </w14:textFill>
        </w:rPr>
        <w:t>日</w:t>
      </w:r>
      <w:r>
        <w:rPr>
          <w:rFonts w:hint="eastAsia" w:ascii="微软雅黑" w:hAnsi="微软雅黑" w:eastAsia="微软雅黑" w:cs="微软雅黑"/>
          <w:b/>
          <w:bCs/>
          <w:color w:val="000000" w:themeColor="text1"/>
          <w:kern w:val="0"/>
          <w:sz w:val="32"/>
          <w:szCs w:val="32"/>
          <w:lang w:val="en-US" w:eastAsia="zh-CN" w:bidi="zh-CN"/>
          <w14:textFill>
            <w14:solidFill>
              <w14:schemeClr w14:val="tx1"/>
            </w14:solidFill>
          </w14:textFill>
        </w:rPr>
        <w:t xml:space="preserve">        </w:t>
      </w:r>
      <w:r>
        <w:rPr>
          <w:rFonts w:hint="eastAsia" w:ascii="微软雅黑" w:hAnsi="微软雅黑" w:eastAsia="微软雅黑" w:cs="微软雅黑"/>
          <w:b/>
          <w:bCs/>
          <w:color w:val="000000" w:themeColor="text1"/>
          <w:kern w:val="0"/>
          <w:sz w:val="32"/>
          <w:szCs w:val="32"/>
          <w:lang w:val="zh-CN" w:bidi="zh-CN"/>
          <w14:textFill>
            <w14:solidFill>
              <w14:schemeClr w14:val="tx1"/>
            </w14:solidFill>
          </w14:textFill>
        </w:rPr>
        <w:t>期：二〇二六年五</w:t>
      </w:r>
      <w:r>
        <w:rPr>
          <w:rFonts w:hint="eastAsia" w:ascii="微软雅黑" w:hAnsi="微软雅黑" w:eastAsia="微软雅黑" w:cs="微软雅黑"/>
          <w:b/>
          <w:bCs/>
          <w:color w:val="000000" w:themeColor="text1"/>
          <w:kern w:val="0"/>
          <w:sz w:val="32"/>
          <w:szCs w:val="32"/>
          <w:lang w:val="zh-CN" w:eastAsia="zh-CN" w:bidi="zh-CN"/>
          <w14:textFill>
            <w14:solidFill>
              <w14:schemeClr w14:val="tx1"/>
            </w14:solidFill>
          </w14:textFill>
        </w:rPr>
        <w:t>月</w:t>
      </w:r>
    </w:p>
    <w:p w14:paraId="7D81C97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sz w:val="44"/>
          <w:szCs w:val="44"/>
          <w14:textFill>
            <w14:solidFill>
              <w14:schemeClr w14:val="tx1"/>
            </w14:solidFill>
          </w14:textFill>
        </w:rPr>
        <w:t>致政府采购供应商和代理机构的一封信</w:t>
      </w:r>
    </w:p>
    <w:p w14:paraId="7B6603E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color w:val="000000" w:themeColor="text1"/>
          <w:sz w:val="10"/>
          <w:szCs w:val="10"/>
          <w14:textFill>
            <w14:solidFill>
              <w14:schemeClr w14:val="tx1"/>
            </w14:solidFill>
          </w14:textFill>
        </w:rPr>
      </w:pPr>
    </w:p>
    <w:p w14:paraId="2DD4072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尊敬的政府采购供应商、代理机构：</w:t>
      </w:r>
    </w:p>
    <w:p w14:paraId="6B02D7F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您好！非常感谢您一直以来对</w:t>
      </w:r>
      <w:r>
        <w:rPr>
          <w:rFonts w:hint="eastAsia" w:ascii="微软雅黑" w:hAnsi="微软雅黑" w:eastAsia="微软雅黑" w:cs="微软雅黑"/>
          <w:color w:val="000000" w:themeColor="text1"/>
          <w:sz w:val="24"/>
          <w:szCs w:val="24"/>
          <w:lang w:eastAsia="zh-CN"/>
          <w14:textFill>
            <w14:solidFill>
              <w14:schemeClr w14:val="tx1"/>
            </w14:solidFill>
          </w14:textFill>
        </w:rPr>
        <w:t>信阳市</w:t>
      </w:r>
      <w:r>
        <w:rPr>
          <w:rFonts w:hint="eastAsia" w:ascii="微软雅黑" w:hAnsi="微软雅黑" w:eastAsia="微软雅黑" w:cs="微软雅黑"/>
          <w:color w:val="000000" w:themeColor="text1"/>
          <w:sz w:val="24"/>
          <w:szCs w:val="24"/>
          <w14:textFill>
            <w14:solidFill>
              <w14:schemeClr w14:val="tx1"/>
            </w14:solidFill>
          </w14:textFill>
        </w:rPr>
        <w:t>政府采购活动的关心和支持！</w:t>
      </w:r>
    </w:p>
    <w:p w14:paraId="0FFAC69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近年来，</w:t>
      </w:r>
      <w:r>
        <w:rPr>
          <w:rFonts w:hint="eastAsia" w:ascii="微软雅黑" w:hAnsi="微软雅黑" w:eastAsia="微软雅黑" w:cs="微软雅黑"/>
          <w:color w:val="000000" w:themeColor="text1"/>
          <w:sz w:val="24"/>
          <w:szCs w:val="24"/>
          <w:lang w:eastAsia="zh-CN"/>
          <w14:textFill>
            <w14:solidFill>
              <w14:schemeClr w14:val="tx1"/>
            </w14:solidFill>
          </w14:textFill>
        </w:rPr>
        <w:t>信阳</w:t>
      </w:r>
      <w:r>
        <w:rPr>
          <w:rFonts w:hint="eastAsia" w:ascii="微软雅黑" w:hAnsi="微软雅黑" w:eastAsia="微软雅黑" w:cs="微软雅黑"/>
          <w:color w:val="000000" w:themeColor="text1"/>
          <w:sz w:val="24"/>
          <w:szCs w:val="24"/>
          <w14:textFill>
            <w14:solidFill>
              <w14:schemeClr w14:val="tx1"/>
            </w14:solidFill>
          </w14:textFill>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7BABEEFF">
      <w:pPr>
        <w:pStyle w:val="2"/>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jc w:val="both"/>
        <w:textAlignment w:val="auto"/>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7A8641D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尽管做了一些工作，但我们深知，离贵公司的期望还有差距。恳请贵公司对我们的工作提出宝贵意见，并持续给予关注、支持和监督！</w:t>
      </w:r>
    </w:p>
    <w:p w14:paraId="546CE65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凡涉及信阳市政府采购领域营商环境的任何问题，贵公司均可通过专线电话03</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76</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6699123</w:t>
      </w:r>
      <w:r>
        <w:rPr>
          <w:rFonts w:hint="eastAsia" w:ascii="微软雅黑" w:hAnsi="微软雅黑" w:eastAsia="微软雅黑" w:cs="微软雅黑"/>
          <w:color w:val="000000" w:themeColor="text1"/>
          <w:sz w:val="24"/>
          <w:szCs w:val="24"/>
          <w:lang w:eastAsia="zh-CN"/>
          <w14:textFill>
            <w14:solidFill>
              <w14:schemeClr w14:val="tx1"/>
            </w14:solidFill>
          </w14:textFill>
        </w:rPr>
        <w:t>、电子邮箱</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czyszb228</w:t>
      </w:r>
      <w:r>
        <w:rPr>
          <w:rFonts w:hint="eastAsia" w:ascii="微软雅黑" w:hAnsi="微软雅黑" w:eastAsia="微软雅黑" w:cs="微软雅黑"/>
          <w:color w:val="000000" w:themeColor="text1"/>
          <w:sz w:val="24"/>
          <w:szCs w:val="24"/>
          <w:lang w:eastAsia="zh-CN"/>
          <w14:textFill>
            <w14:solidFill>
              <w14:schemeClr w14:val="tx1"/>
            </w14:solidFill>
          </w14:textFill>
        </w:rPr>
        <w:t>@163.com，与信阳市财政</w:t>
      </w:r>
      <w:r>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t>局优化营商环境办公室</w:t>
      </w:r>
      <w:r>
        <w:rPr>
          <w:rFonts w:hint="eastAsia" w:ascii="微软雅黑" w:hAnsi="微软雅黑" w:eastAsia="微软雅黑" w:cs="微软雅黑"/>
          <w:color w:val="000000" w:themeColor="text1"/>
          <w:sz w:val="24"/>
          <w:szCs w:val="24"/>
          <w:lang w:eastAsia="zh-CN"/>
          <w14:textFill>
            <w14:solidFill>
              <w14:schemeClr w14:val="tx1"/>
            </w14:solidFill>
          </w14:textFill>
        </w:rPr>
        <w:t>随时沟通交流</w:t>
      </w:r>
      <w:r>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t>，我们将竭诚为各位供应商服务，全力解决贵公司遇到的困难。</w:t>
      </w:r>
    </w:p>
    <w:p w14:paraId="353CB64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color w:val="000000" w:themeColor="text1"/>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再次感谢贵公司对</w:t>
      </w:r>
      <w:r>
        <w:rPr>
          <w:rFonts w:hint="eastAsia" w:ascii="微软雅黑" w:hAnsi="微软雅黑" w:eastAsia="微软雅黑" w:cs="微软雅黑"/>
          <w:color w:val="000000" w:themeColor="text1"/>
          <w:sz w:val="24"/>
          <w:szCs w:val="24"/>
          <w:lang w:eastAsia="zh-CN"/>
          <w14:textFill>
            <w14:solidFill>
              <w14:schemeClr w14:val="tx1"/>
            </w14:solidFill>
          </w14:textFill>
        </w:rPr>
        <w:t>信阳</w:t>
      </w:r>
      <w:r>
        <w:rPr>
          <w:rFonts w:hint="eastAsia" w:ascii="微软雅黑" w:hAnsi="微软雅黑" w:eastAsia="微软雅黑" w:cs="微软雅黑"/>
          <w:color w:val="000000" w:themeColor="text1"/>
          <w:sz w:val="24"/>
          <w:szCs w:val="24"/>
          <w14:textFill>
            <w14:solidFill>
              <w14:schemeClr w14:val="tx1"/>
            </w14:solidFill>
          </w14:textFill>
        </w:rPr>
        <w:t>市政府采购工作的关心和支持！</w:t>
      </w:r>
      <w:r>
        <w:rPr>
          <w:rFonts w:hint="eastAsia" w:ascii="微软雅黑" w:hAnsi="微软雅黑" w:eastAsia="微软雅黑" w:cs="微软雅黑"/>
          <w:color w:val="000000" w:themeColor="text1"/>
          <w:sz w:val="24"/>
          <w:szCs w:val="24"/>
          <w:lang w:eastAsia="zh-CN"/>
          <w14:textFill>
            <w14:solidFill>
              <w14:schemeClr w14:val="tx1"/>
            </w14:solidFill>
          </w14:textFill>
        </w:rPr>
        <w:t>让我们携起手来</w:t>
      </w:r>
      <w:r>
        <w:rPr>
          <w:rFonts w:hint="eastAsia" w:ascii="微软雅黑" w:hAnsi="微软雅黑" w:eastAsia="微软雅黑" w:cs="微软雅黑"/>
          <w:color w:val="000000" w:themeColor="text1"/>
          <w:sz w:val="24"/>
          <w:szCs w:val="24"/>
          <w14:textFill>
            <w14:solidFill>
              <w14:schemeClr w14:val="tx1"/>
            </w14:solidFill>
          </w14:textFill>
        </w:rPr>
        <w:t>为“美好生活看信阳”做出财政贡献！</w:t>
      </w:r>
    </w:p>
    <w:p w14:paraId="32A78588">
      <w:pPr>
        <w:keepNext w:val="0"/>
        <w:keepLines w:val="0"/>
        <w:pageBreakBefore w:val="0"/>
        <w:kinsoku/>
        <w:wordWrap/>
        <w:overflowPunct/>
        <w:topLinePunct w:val="0"/>
        <w:autoSpaceDE/>
        <w:autoSpaceDN/>
        <w:bidi w:val="0"/>
        <w:adjustRightInd w:val="0"/>
        <w:snapToGrid w:val="0"/>
        <w:spacing w:line="240" w:lineRule="auto"/>
        <w:ind w:firstLine="7920" w:firstLineChars="33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信阳市财政局</w:t>
      </w:r>
    </w:p>
    <w:p w14:paraId="5FCD0EAA">
      <w:pPr>
        <w:keepNext w:val="0"/>
        <w:keepLines w:val="0"/>
        <w:pageBreakBefore w:val="0"/>
        <w:widowControl w:val="0"/>
        <w:kinsoku/>
        <w:wordWrap/>
        <w:overflowPunct/>
        <w:topLinePunct w:val="0"/>
        <w:autoSpaceDE/>
        <w:autoSpaceDN/>
        <w:bidi w:val="0"/>
        <w:adjustRightInd w:val="0"/>
        <w:snapToGrid w:val="0"/>
        <w:spacing w:line="240" w:lineRule="auto"/>
        <w:ind w:firstLine="7920" w:firstLineChars="330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p>
    <w:p w14:paraId="2BB2E4C6">
      <w:pPr>
        <w:pStyle w:val="12"/>
        <w:keepNext w:val="0"/>
        <w:keepLines w:val="0"/>
        <w:pageBreakBefore w:val="0"/>
        <w:kinsoku/>
        <w:wordWrap/>
        <w:overflowPunct/>
        <w:topLinePunct w:val="0"/>
        <w:autoSpaceDE/>
        <w:autoSpaceDN/>
        <w:bidi w:val="0"/>
        <w:adjustRightInd/>
        <w:snapToGrid/>
        <w:spacing w:line="480" w:lineRule="auto"/>
        <w:ind w:left="0"/>
        <w:jc w:val="center"/>
        <w:textAlignment w:val="auto"/>
        <w:rPr>
          <w:rFonts w:hint="eastAsia" w:ascii="微软雅黑" w:hAnsi="微软雅黑" w:eastAsia="微软雅黑" w:cs="微软雅黑"/>
          <w:b/>
          <w:color w:val="000000" w:themeColor="text1"/>
          <w:sz w:val="40"/>
          <w:szCs w:val="32"/>
          <w14:textFill>
            <w14:solidFill>
              <w14:schemeClr w14:val="tx1"/>
            </w14:solidFill>
          </w14:textFill>
        </w:rPr>
      </w:pPr>
    </w:p>
    <w:p w14:paraId="27C9BE47">
      <w:pPr>
        <w:pStyle w:val="12"/>
        <w:keepNext w:val="0"/>
        <w:keepLines w:val="0"/>
        <w:pageBreakBefore w:val="0"/>
        <w:kinsoku/>
        <w:wordWrap/>
        <w:overflowPunct/>
        <w:topLinePunct w:val="0"/>
        <w:autoSpaceDE/>
        <w:autoSpaceDN/>
        <w:bidi w:val="0"/>
        <w:adjustRightInd/>
        <w:snapToGrid/>
        <w:spacing w:line="480" w:lineRule="auto"/>
        <w:ind w:left="0"/>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40"/>
          <w:szCs w:val="32"/>
          <w14:textFill>
            <w14:solidFill>
              <w14:schemeClr w14:val="tx1"/>
            </w14:solidFill>
          </w14:textFill>
        </w:rPr>
        <w:t>目     录</w:t>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TOC \o "1-3" \h \z \u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p>
    <w:p w14:paraId="369C2D20">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HYPERLINK \l _Toc26210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电子招投标特别提示</w:t>
      </w:r>
      <w:r>
        <w:rPr>
          <w:rFonts w:hint="eastAsia" w:ascii="微软雅黑" w:hAnsi="微软雅黑" w:eastAsia="微软雅黑" w:cs="微软雅黑"/>
          <w:b/>
          <w:bCs/>
          <w:color w:val="000000" w:themeColor="text1"/>
          <w:sz w:val="24"/>
          <w:szCs w:val="24"/>
          <w14:textFill>
            <w14:solidFill>
              <w14:schemeClr w14:val="tx1"/>
            </w14:solidFill>
          </w14:textFill>
        </w:rPr>
        <w:tab/>
      </w: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PAGEREF _Toc26210 \h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- 1 -</w:t>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p>
    <w:p w14:paraId="3B92FB0B">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HYPERLINK \l _Toc17154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 xml:space="preserve">第一章 </w:t>
      </w:r>
      <w:r>
        <w:rPr>
          <w:rFonts w:hint="eastAsia" w:ascii="微软雅黑" w:hAnsi="微软雅黑" w:eastAsia="微软雅黑" w:cs="微软雅黑"/>
          <w:b/>
          <w:bCs/>
          <w:color w:val="000000" w:themeColor="text1"/>
          <w:sz w:val="24"/>
          <w:szCs w:val="24"/>
          <w:lang w:eastAsia="zh-CN"/>
          <w14:textFill>
            <w14:solidFill>
              <w14:schemeClr w14:val="tx1"/>
            </w14:solidFill>
          </w14:textFill>
        </w:rPr>
        <w:t>竞争性</w:t>
      </w:r>
      <w:r>
        <w:rPr>
          <w:rFonts w:hint="eastAsia" w:ascii="微软雅黑" w:hAnsi="微软雅黑" w:eastAsia="微软雅黑" w:cs="微软雅黑"/>
          <w:b/>
          <w:bCs/>
          <w:color w:val="000000" w:themeColor="text1"/>
          <w:sz w:val="24"/>
          <w:szCs w:val="24"/>
          <w14:textFill>
            <w14:solidFill>
              <w14:schemeClr w14:val="tx1"/>
            </w14:solidFill>
          </w14:textFill>
        </w:rPr>
        <w:t>磋商公告</w:t>
      </w:r>
      <w:r>
        <w:rPr>
          <w:rFonts w:hint="eastAsia" w:ascii="微软雅黑" w:hAnsi="微软雅黑" w:eastAsia="微软雅黑" w:cs="微软雅黑"/>
          <w:b/>
          <w:bCs/>
          <w:color w:val="000000" w:themeColor="text1"/>
          <w:sz w:val="24"/>
          <w:szCs w:val="24"/>
          <w14:textFill>
            <w14:solidFill>
              <w14:schemeClr w14:val="tx1"/>
            </w14:solidFill>
          </w14:textFill>
        </w:rPr>
        <w:tab/>
      </w: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PAGEREF _Toc17154 \h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- 3 -</w:t>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p>
    <w:p w14:paraId="102C4A79">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_Toc10931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一、项目基本情况</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_Toc10931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- 3 -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369E4292">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_Toc29837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二、申请人资格要求：</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_Toc29837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- 4 -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0A1AF081">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_Toc31528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三、获取采购文件</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_Toc31528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- 5 -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2C22627A">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_Toc17932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四、响应文件提交：</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_Toc17932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- 5 -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06AC31B7">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_Toc26547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五、响应文件的开启：</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_Toc26547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- 6 -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48869127">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_Toc24699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六、发布公告的媒介及招标公告期限：</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_Toc24699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- 6 -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3306C448">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_Toc28382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七、其他补充事宜：</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_Toc28382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- 6 -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18B83BB4">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_Toc25518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八、凡对本次招标提出询问，请按照以下方式联系：</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_Toc25518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- 7 -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7F520E8F">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HYPERLINK \l _Toc18113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第二章 供应商须知</w:t>
      </w:r>
      <w:r>
        <w:rPr>
          <w:rFonts w:hint="eastAsia" w:ascii="微软雅黑" w:hAnsi="微软雅黑" w:eastAsia="微软雅黑" w:cs="微软雅黑"/>
          <w:b/>
          <w:bCs/>
          <w:color w:val="000000" w:themeColor="text1"/>
          <w:sz w:val="24"/>
          <w:szCs w:val="24"/>
          <w14:textFill>
            <w14:solidFill>
              <w14:schemeClr w14:val="tx1"/>
            </w14:solidFill>
          </w14:textFill>
        </w:rPr>
        <w:tab/>
      </w: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PAGEREF _Toc18113 \h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- 8 -</w:t>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p>
    <w:p w14:paraId="5A016C9F">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_Toc13488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供应商须知前附表</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_Toc13488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- 8 -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4912683F">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HYPERLINK \l _Toc9954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第三章 评审办法（综合评分法）</w:t>
      </w:r>
      <w:r>
        <w:rPr>
          <w:rFonts w:hint="eastAsia" w:ascii="微软雅黑" w:hAnsi="微软雅黑" w:eastAsia="微软雅黑" w:cs="微软雅黑"/>
          <w:b/>
          <w:bCs/>
          <w:color w:val="000000" w:themeColor="text1"/>
          <w:sz w:val="24"/>
          <w:szCs w:val="24"/>
          <w14:textFill>
            <w14:solidFill>
              <w14:schemeClr w14:val="tx1"/>
            </w14:solidFill>
          </w14:textFill>
        </w:rPr>
        <w:tab/>
      </w: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PAGEREF _Toc9954 \h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- 20 -</w:t>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p>
    <w:p w14:paraId="2B1AB3F8">
      <w:pPr>
        <w:pStyle w:val="26"/>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_Toc26734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评审办法前附表</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_Toc26734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- 20 -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2001FD5D">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HYPERLINK \l _Toc7848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bCs w:val="0"/>
          <w:color w:val="000000" w:themeColor="text1"/>
          <w:sz w:val="24"/>
          <w:szCs w:val="24"/>
          <w:lang w:val="en-US" w:eastAsia="zh-CN"/>
          <w14:textFill>
            <w14:solidFill>
              <w14:schemeClr w14:val="tx1"/>
            </w14:solidFill>
          </w14:textFill>
        </w:rPr>
        <w:t>附件：废标条件</w:t>
      </w:r>
      <w:r>
        <w:rPr>
          <w:rFonts w:hint="eastAsia" w:ascii="微软雅黑" w:hAnsi="微软雅黑" w:eastAsia="微软雅黑" w:cs="微软雅黑"/>
          <w:color w:val="000000" w:themeColor="text1"/>
          <w:sz w:val="24"/>
          <w:szCs w:val="24"/>
          <w14:textFill>
            <w14:solidFill>
              <w14:schemeClr w14:val="tx1"/>
            </w14:solidFill>
          </w14:textFill>
        </w:rPr>
        <w:tab/>
      </w:r>
      <w:r>
        <w:rPr>
          <w:rFonts w:hint="eastAsia" w:ascii="微软雅黑" w:hAnsi="微软雅黑" w:eastAsia="微软雅黑" w:cs="微软雅黑"/>
          <w:color w:val="000000" w:themeColor="text1"/>
          <w:sz w:val="24"/>
          <w:szCs w:val="24"/>
          <w14:textFill>
            <w14:solidFill>
              <w14:schemeClr w14:val="tx1"/>
            </w14:solidFill>
          </w14:textFill>
        </w:rPr>
        <w:fldChar w:fldCharType="begin"/>
      </w:r>
      <w:r>
        <w:rPr>
          <w:rFonts w:hint="eastAsia" w:ascii="微软雅黑" w:hAnsi="微软雅黑" w:eastAsia="微软雅黑" w:cs="微软雅黑"/>
          <w:color w:val="000000" w:themeColor="text1"/>
          <w:sz w:val="24"/>
          <w:szCs w:val="24"/>
          <w14:textFill>
            <w14:solidFill>
              <w14:schemeClr w14:val="tx1"/>
            </w14:solidFill>
          </w14:textFill>
        </w:rPr>
        <w:instrText xml:space="preserve"> PAGEREF _Toc7848 \h </w:instrText>
      </w:r>
      <w:r>
        <w:rPr>
          <w:rFonts w:hint="eastAsia" w:ascii="微软雅黑" w:hAnsi="微软雅黑" w:eastAsia="微软雅黑" w:cs="微软雅黑"/>
          <w:color w:val="000000" w:themeColor="text1"/>
          <w:sz w:val="24"/>
          <w:szCs w:val="24"/>
          <w14:textFill>
            <w14:solidFill>
              <w14:schemeClr w14:val="tx1"/>
            </w14:solidFill>
          </w14:textFill>
        </w:rPr>
        <w:fldChar w:fldCharType="separate"/>
      </w:r>
      <w:r>
        <w:rPr>
          <w:rFonts w:hint="eastAsia" w:ascii="微软雅黑" w:hAnsi="微软雅黑" w:eastAsia="微软雅黑" w:cs="微软雅黑"/>
          <w:color w:val="000000" w:themeColor="text1"/>
          <w:sz w:val="24"/>
          <w:szCs w:val="24"/>
          <w14:textFill>
            <w14:solidFill>
              <w14:schemeClr w14:val="tx1"/>
            </w14:solidFill>
          </w14:textFill>
        </w:rPr>
        <w:t>- 26 -</w:t>
      </w:r>
      <w:r>
        <w:rPr>
          <w:rFonts w:hint="eastAsia" w:ascii="微软雅黑" w:hAnsi="微软雅黑" w:eastAsia="微软雅黑" w:cs="微软雅黑"/>
          <w:color w:val="000000" w:themeColor="text1"/>
          <w:sz w:val="24"/>
          <w:szCs w:val="24"/>
          <w14:textFill>
            <w14:solidFill>
              <w14:schemeClr w14:val="tx1"/>
            </w14:solidFill>
          </w14:textFill>
        </w:rPr>
        <w:fldChar w:fldCharType="end"/>
      </w: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79828C27">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HYPERLINK \l _Toc4684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 xml:space="preserve">第四章 </w:t>
      </w:r>
      <w:r>
        <w:rPr>
          <w:rFonts w:hint="eastAsia" w:ascii="微软雅黑" w:hAnsi="微软雅黑" w:eastAsia="微软雅黑" w:cs="微软雅黑"/>
          <w:b/>
          <w:bCs/>
          <w:color w:val="000000" w:themeColor="text1"/>
          <w:sz w:val="24"/>
          <w:szCs w:val="24"/>
          <w14:textFill>
            <w14:solidFill>
              <w14:schemeClr w14:val="tx1"/>
            </w14:solidFill>
          </w14:textFill>
        </w:rPr>
        <w:t>合同文本</w:t>
      </w:r>
      <w:r>
        <w:rPr>
          <w:rFonts w:hint="eastAsia" w:ascii="微软雅黑" w:hAnsi="微软雅黑" w:eastAsia="微软雅黑" w:cs="微软雅黑"/>
          <w:b/>
          <w:bCs/>
          <w:color w:val="000000" w:themeColor="text1"/>
          <w:sz w:val="24"/>
          <w:szCs w:val="24"/>
          <w:lang w:eastAsia="zh-CN"/>
          <w14:textFill>
            <w14:solidFill>
              <w14:schemeClr w14:val="tx1"/>
            </w14:solidFill>
          </w14:textFill>
        </w:rPr>
        <w:t>（仅供参考）</w:t>
      </w:r>
      <w:r>
        <w:rPr>
          <w:rFonts w:hint="eastAsia" w:ascii="微软雅黑" w:hAnsi="微软雅黑" w:eastAsia="微软雅黑" w:cs="微软雅黑"/>
          <w:b/>
          <w:bCs/>
          <w:color w:val="000000" w:themeColor="text1"/>
          <w:sz w:val="24"/>
          <w:szCs w:val="24"/>
          <w14:textFill>
            <w14:solidFill>
              <w14:schemeClr w14:val="tx1"/>
            </w14:solidFill>
          </w14:textFill>
        </w:rPr>
        <w:tab/>
      </w: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PAGEREF _Toc4684 \h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- 27 -</w:t>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p>
    <w:p w14:paraId="4D9A6F99">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HYPERLINK \l _Toc22728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lang w:eastAsia="zh-CN"/>
          <w14:textFill>
            <w14:solidFill>
              <w14:schemeClr w14:val="tx1"/>
            </w14:solidFill>
          </w14:textFill>
        </w:rPr>
        <w:t>第五章</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24"/>
          <w:szCs w:val="24"/>
          <w14:textFill>
            <w14:solidFill>
              <w14:schemeClr w14:val="tx1"/>
            </w14:solidFill>
          </w14:textFill>
        </w:rPr>
        <w:t>工程量清单</w:t>
      </w:r>
      <w:r>
        <w:rPr>
          <w:rFonts w:hint="eastAsia" w:ascii="微软雅黑" w:hAnsi="微软雅黑" w:eastAsia="微软雅黑" w:cs="微软雅黑"/>
          <w:b/>
          <w:bCs/>
          <w:color w:val="000000" w:themeColor="text1"/>
          <w:sz w:val="24"/>
          <w:szCs w:val="24"/>
          <w14:textFill>
            <w14:solidFill>
              <w14:schemeClr w14:val="tx1"/>
            </w14:solidFill>
          </w14:textFill>
        </w:rPr>
        <w:tab/>
      </w: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PAGEREF _Toc22728 \h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- 32 -</w:t>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p>
    <w:p w14:paraId="4F37CBFB">
      <w:pPr>
        <w:pStyle w:val="25"/>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HYPERLINK \l _Toc2578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lang w:eastAsia="zh-CN"/>
          <w14:textFill>
            <w14:solidFill>
              <w14:schemeClr w14:val="tx1"/>
            </w14:solidFill>
          </w14:textFill>
        </w:rPr>
        <w:t>第六章 竞争性磋商响应文件格式</w:t>
      </w:r>
      <w:r>
        <w:rPr>
          <w:rFonts w:hint="eastAsia" w:ascii="微软雅黑" w:hAnsi="微软雅黑" w:eastAsia="微软雅黑" w:cs="微软雅黑"/>
          <w:b/>
          <w:bCs/>
          <w:color w:val="000000" w:themeColor="text1"/>
          <w:sz w:val="24"/>
          <w:szCs w:val="24"/>
          <w14:textFill>
            <w14:solidFill>
              <w14:schemeClr w14:val="tx1"/>
            </w14:solidFill>
          </w14:textFill>
        </w:rPr>
        <w:tab/>
      </w:r>
      <w:r>
        <w:rPr>
          <w:rFonts w:hint="eastAsia" w:ascii="微软雅黑" w:hAnsi="微软雅黑" w:eastAsia="微软雅黑" w:cs="微软雅黑"/>
          <w:b/>
          <w:bCs/>
          <w:color w:val="000000" w:themeColor="text1"/>
          <w:sz w:val="24"/>
          <w:szCs w:val="24"/>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14:textFill>
            <w14:solidFill>
              <w14:schemeClr w14:val="tx1"/>
            </w14:solidFill>
          </w14:textFill>
        </w:rPr>
        <w:instrText xml:space="preserve"> PAGEREF _Toc2578 \h </w:instrText>
      </w:r>
      <w:r>
        <w:rPr>
          <w:rFonts w:hint="eastAsia" w:ascii="微软雅黑" w:hAnsi="微软雅黑" w:eastAsia="微软雅黑" w:cs="微软雅黑"/>
          <w:b/>
          <w:bCs/>
          <w:color w:val="000000" w:themeColor="text1"/>
          <w:sz w:val="24"/>
          <w:szCs w:val="24"/>
          <w14:textFill>
            <w14:solidFill>
              <w14:schemeClr w14:val="tx1"/>
            </w14:solidFill>
          </w14:textFill>
        </w:rPr>
        <w:fldChar w:fldCharType="separate"/>
      </w:r>
      <w:r>
        <w:rPr>
          <w:rFonts w:hint="eastAsia" w:ascii="微软雅黑" w:hAnsi="微软雅黑" w:eastAsia="微软雅黑" w:cs="微软雅黑"/>
          <w:b/>
          <w:bCs/>
          <w:color w:val="000000" w:themeColor="text1"/>
          <w:sz w:val="24"/>
          <w:szCs w:val="24"/>
          <w14:textFill>
            <w14:solidFill>
              <w14:schemeClr w14:val="tx1"/>
            </w14:solidFill>
          </w14:textFill>
        </w:rPr>
        <w:t>- 33 -</w:t>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r>
        <w:rPr>
          <w:rFonts w:hint="eastAsia" w:ascii="微软雅黑" w:hAnsi="微软雅黑" w:eastAsia="微软雅黑" w:cs="微软雅黑"/>
          <w:b/>
          <w:bCs/>
          <w:color w:val="000000" w:themeColor="text1"/>
          <w:sz w:val="24"/>
          <w:szCs w:val="24"/>
          <w14:textFill>
            <w14:solidFill>
              <w14:schemeClr w14:val="tx1"/>
            </w14:solidFill>
          </w14:textFill>
        </w:rPr>
        <w:fldChar w:fldCharType="end"/>
      </w:r>
    </w:p>
    <w:p w14:paraId="3CB5FE32">
      <w:pPr>
        <w:pStyle w:val="2"/>
        <w:bidi w:val="0"/>
        <w:outlineLvl w:val="9"/>
        <w:rPr>
          <w:rFonts w:hint="eastAsia"/>
          <w:color w:val="000000" w:themeColor="text1"/>
          <w14:textFill>
            <w14:solidFill>
              <w14:schemeClr w14:val="tx1"/>
            </w14:solidFill>
          </w14:textFill>
        </w:rPr>
        <w:sectPr>
          <w:headerReference r:id="rId6" w:type="default"/>
          <w:footerReference r:id="rId7"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titlePg/>
          <w:rtlGutter w:val="0"/>
          <w:docGrid w:type="lines" w:linePitch="317" w:charSpace="0"/>
        </w:sectPr>
      </w:pPr>
      <w:r>
        <w:rPr>
          <w:rFonts w:hint="eastAsia" w:ascii="微软雅黑" w:hAnsi="微软雅黑" w:eastAsia="微软雅黑" w:cs="微软雅黑"/>
          <w:color w:val="000000" w:themeColor="text1"/>
          <w:sz w:val="24"/>
          <w:szCs w:val="24"/>
          <w14:textFill>
            <w14:solidFill>
              <w14:schemeClr w14:val="tx1"/>
            </w14:solidFill>
          </w14:textFill>
        </w:rPr>
        <w:fldChar w:fldCharType="end"/>
      </w:r>
    </w:p>
    <w:p w14:paraId="067044C0">
      <w:pPr>
        <w:pStyle w:val="2"/>
        <w:keepNext w:val="0"/>
        <w:keepLines w:val="0"/>
        <w:pageBreakBefore w:val="0"/>
        <w:kinsoku/>
        <w:wordWrap/>
        <w:overflowPunct/>
        <w:topLinePunct w:val="0"/>
        <w:autoSpaceDE/>
        <w:autoSpaceDN/>
        <w:bidi w:val="0"/>
        <w:spacing w:line="480" w:lineRule="exact"/>
        <w:textAlignment w:val="auto"/>
        <w:rPr>
          <w:rFonts w:hint="eastAsia"/>
          <w:color w:val="000000" w:themeColor="text1"/>
          <w:sz w:val="36"/>
          <w:szCs w:val="24"/>
          <w14:textFill>
            <w14:solidFill>
              <w14:schemeClr w14:val="tx1"/>
            </w14:solidFill>
          </w14:textFill>
        </w:rPr>
      </w:pPr>
      <w:bookmarkStart w:id="4" w:name="_Toc21497"/>
      <w:bookmarkStart w:id="5" w:name="_Toc26210"/>
      <w:r>
        <w:rPr>
          <w:rFonts w:hint="eastAsia"/>
          <w:color w:val="000000" w:themeColor="text1"/>
          <w:sz w:val="36"/>
          <w:szCs w:val="24"/>
          <w14:textFill>
            <w14:solidFill>
              <w14:schemeClr w14:val="tx1"/>
            </w14:solidFill>
          </w14:textFill>
        </w:rPr>
        <w:t>电子招投标特别提示</w:t>
      </w:r>
      <w:bookmarkEnd w:id="4"/>
      <w:bookmarkEnd w:id="5"/>
    </w:p>
    <w:p w14:paraId="6007B2D9">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000000" w:themeColor="text1"/>
          <w:sz w:val="21"/>
          <w:szCs w:val="21"/>
          <w:u w:val="double"/>
          <w14:textFill>
            <w14:solidFill>
              <w14:schemeClr w14:val="tx1"/>
            </w14:solidFill>
          </w14:textFill>
        </w:rPr>
      </w:pPr>
      <w:bookmarkStart w:id="6" w:name="_Toc29917"/>
      <w:r>
        <w:rPr>
          <w:rFonts w:hint="eastAsia" w:ascii="微软雅黑" w:hAnsi="微软雅黑" w:eastAsia="微软雅黑" w:cs="微软雅黑"/>
          <w:b/>
          <w:bCs/>
          <w:color w:val="000000" w:themeColor="text1"/>
          <w:sz w:val="21"/>
          <w:szCs w:val="21"/>
          <w:u w:val="double"/>
          <w14:textFill>
            <w14:solidFill>
              <w14:schemeClr w14:val="tx1"/>
            </w14:solidFill>
          </w14:textFill>
        </w:rPr>
        <w:t>一、</w:t>
      </w:r>
      <w:r>
        <w:rPr>
          <w:rFonts w:hint="eastAsia" w:ascii="微软雅黑" w:hAnsi="微软雅黑" w:eastAsia="微软雅黑" w:cs="微软雅黑"/>
          <w:b/>
          <w:bCs/>
          <w:color w:val="000000" w:themeColor="text1"/>
          <w:sz w:val="21"/>
          <w:szCs w:val="21"/>
          <w:u w:val="double"/>
          <w:lang w:eastAsia="zh-CN"/>
          <w14:textFill>
            <w14:solidFill>
              <w14:schemeClr w14:val="tx1"/>
            </w14:solidFill>
          </w14:textFill>
        </w:rPr>
        <w:t>投标人</w:t>
      </w:r>
      <w:r>
        <w:rPr>
          <w:rFonts w:hint="eastAsia" w:ascii="微软雅黑" w:hAnsi="微软雅黑" w:eastAsia="微软雅黑" w:cs="微软雅黑"/>
          <w:b/>
          <w:bCs/>
          <w:color w:val="000000" w:themeColor="text1"/>
          <w:sz w:val="21"/>
          <w:szCs w:val="21"/>
          <w:u w:val="double"/>
          <w14:textFill>
            <w14:solidFill>
              <w14:schemeClr w14:val="tx1"/>
            </w14:solidFill>
          </w14:textFill>
        </w:rPr>
        <w:t>（供应商）注册</w:t>
      </w:r>
      <w:bookmarkEnd w:id="6"/>
    </w:p>
    <w:p w14:paraId="272572CE">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凡有意参加本项目的</w:t>
      </w:r>
      <w:r>
        <w:rPr>
          <w:rFonts w:hint="eastAsia" w:ascii="微软雅黑" w:hAnsi="微软雅黑" w:eastAsia="微软雅黑" w:cs="微软雅黑"/>
          <w:color w:val="000000" w:themeColor="text1"/>
          <w:sz w:val="21"/>
          <w:szCs w:val="21"/>
          <w:lang w:eastAsia="zh-CN"/>
          <w14:textFill>
            <w14:solidFill>
              <w14:schemeClr w14:val="tx1"/>
            </w14:solidFill>
          </w14:textFill>
        </w:rPr>
        <w:t>投标人</w:t>
      </w:r>
      <w:r>
        <w:rPr>
          <w:rFonts w:hint="eastAsia" w:ascii="微软雅黑" w:hAnsi="微软雅黑" w:eastAsia="微软雅黑" w:cs="微软雅黑"/>
          <w:color w:val="000000" w:themeColor="text1"/>
          <w:sz w:val="21"/>
          <w:szCs w:val="21"/>
          <w14:textFill>
            <w14:solidFill>
              <w14:schemeClr w14:val="tx1"/>
            </w14:solidFill>
          </w14:textFill>
        </w:rPr>
        <w:t>（供应商），请</w:t>
      </w:r>
      <w:r>
        <w:rPr>
          <w:rFonts w:hint="eastAsia" w:ascii="微软雅黑" w:hAnsi="微软雅黑" w:eastAsia="微软雅黑" w:cs="微软雅黑"/>
          <w:color w:val="000000" w:themeColor="text1"/>
          <w:sz w:val="21"/>
          <w:szCs w:val="21"/>
          <w:lang w:eastAsia="zh-CN"/>
          <w14:textFill>
            <w14:solidFill>
              <w14:schemeClr w14:val="tx1"/>
            </w14:solidFill>
          </w14:textFill>
        </w:rPr>
        <w:t>登录</w:t>
      </w:r>
      <w:r>
        <w:rPr>
          <w:rFonts w:hint="eastAsia" w:ascii="微软雅黑" w:hAnsi="微软雅黑" w:eastAsia="微软雅黑" w:cs="微软雅黑"/>
          <w:color w:val="000000" w:themeColor="text1"/>
          <w:sz w:val="21"/>
          <w:szCs w:val="21"/>
          <w14:textFill>
            <w14:solidFill>
              <w14:schemeClr w14:val="tx1"/>
            </w14:solidFill>
          </w14:textFill>
        </w:rPr>
        <w:t>“全国公共资源交易平台（河南省·信阳市）（</w:t>
      </w:r>
      <w:r>
        <w:rPr>
          <w:rFonts w:hint="eastAsia" w:ascii="微软雅黑" w:hAnsi="微软雅黑" w:eastAsia="微软雅黑" w:cs="微软雅黑"/>
          <w:color w:val="000000" w:themeColor="text1"/>
          <w:sz w:val="21"/>
          <w:szCs w:val="21"/>
          <w:lang w:eastAsia="zh-CN"/>
          <w14:textFill>
            <w14:solidFill>
              <w14:schemeClr w14:val="tx1"/>
            </w14:solidFill>
          </w14:textFill>
        </w:rPr>
        <w:t>https://ggzyjy.xinyang.gov.cn/</w:t>
      </w:r>
      <w:r>
        <w:rPr>
          <w:rFonts w:hint="eastAsia" w:ascii="微软雅黑" w:hAnsi="微软雅黑" w:eastAsia="微软雅黑" w:cs="微软雅黑"/>
          <w:color w:val="000000" w:themeColor="text1"/>
          <w:sz w:val="21"/>
          <w:szCs w:val="21"/>
          <w14:textFill>
            <w14:solidFill>
              <w14:schemeClr w14:val="tx1"/>
            </w14:solidFill>
          </w14:textFill>
        </w:rPr>
        <w:t>）”网站进行交易主体自主注册，按网站公告通知有关要求填报企业信息并上传有关原件扫描件至诚信库，不需携带原件到信阳市公共资源交易中心进行审核。</w:t>
      </w:r>
      <w:r>
        <w:rPr>
          <w:rFonts w:hint="eastAsia" w:ascii="微软雅黑" w:hAnsi="微软雅黑" w:eastAsia="微软雅黑" w:cs="微软雅黑"/>
          <w:color w:val="000000" w:themeColor="text1"/>
          <w:sz w:val="21"/>
          <w:szCs w:val="21"/>
          <w:lang w:eastAsia="zh-CN"/>
          <w14:textFill>
            <w14:solidFill>
              <w14:schemeClr w14:val="tx1"/>
            </w14:solidFill>
          </w14:textFill>
        </w:rPr>
        <w:t>投标人</w:t>
      </w:r>
      <w:r>
        <w:rPr>
          <w:rFonts w:hint="eastAsia" w:ascii="微软雅黑" w:hAnsi="微软雅黑" w:eastAsia="微软雅黑" w:cs="微软雅黑"/>
          <w:color w:val="000000" w:themeColor="text1"/>
          <w:sz w:val="21"/>
          <w:szCs w:val="21"/>
          <w14:textFill>
            <w14:solidFill>
              <w14:schemeClr w14:val="tx1"/>
            </w14:solidFill>
          </w14:textFill>
        </w:rPr>
        <w:t>（供应商）应对所上传材料的真实性、合法性、有效性负责，其上传的信息将全部对外公示，接受社会监督。</w:t>
      </w:r>
    </w:p>
    <w:p w14:paraId="68CD129B">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000000" w:themeColor="text1"/>
          <w:sz w:val="21"/>
          <w:szCs w:val="21"/>
          <w:u w:val="double"/>
          <w14:textFill>
            <w14:solidFill>
              <w14:schemeClr w14:val="tx1"/>
            </w14:solidFill>
          </w14:textFill>
        </w:rPr>
      </w:pPr>
      <w:bookmarkStart w:id="7" w:name="_Toc30563"/>
      <w:r>
        <w:rPr>
          <w:rFonts w:hint="eastAsia" w:ascii="微软雅黑" w:hAnsi="微软雅黑" w:eastAsia="微软雅黑" w:cs="微软雅黑"/>
          <w:b/>
          <w:bCs/>
          <w:color w:val="000000" w:themeColor="text1"/>
          <w:sz w:val="21"/>
          <w:szCs w:val="21"/>
          <w:u w:val="double"/>
          <w14:textFill>
            <w14:solidFill>
              <w14:schemeClr w14:val="tx1"/>
            </w14:solidFill>
          </w14:textFill>
        </w:rPr>
        <w:t>二、办理CA数字证书</w:t>
      </w:r>
      <w:bookmarkEnd w:id="7"/>
    </w:p>
    <w:p w14:paraId="4BA4090C">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完成企业诚信库注册后</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必须办理CA数字证书方可在网上办理招投标相关业务。供应商根据信阳市公共资源交易网通知公告栏目中《关于信阳市公共资源交易平台数字证书（CA）互认系统正式上线运行的通知》要求</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自行选择CA数字证书服务商</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线上、线下办理CA数字证书。</w:t>
      </w:r>
    </w:p>
    <w:p w14:paraId="53426685">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000000" w:themeColor="text1"/>
          <w:sz w:val="21"/>
          <w:szCs w:val="21"/>
          <w:u w:val="double"/>
          <w14:textFill>
            <w14:solidFill>
              <w14:schemeClr w14:val="tx1"/>
            </w14:solidFill>
          </w14:textFill>
        </w:rPr>
      </w:pPr>
      <w:bookmarkStart w:id="8" w:name="_Toc5151"/>
      <w:r>
        <w:rPr>
          <w:rFonts w:hint="eastAsia" w:ascii="微软雅黑" w:hAnsi="微软雅黑" w:eastAsia="微软雅黑" w:cs="微软雅黑"/>
          <w:b/>
          <w:bCs/>
          <w:color w:val="000000" w:themeColor="text1"/>
          <w:sz w:val="21"/>
          <w:szCs w:val="21"/>
          <w:u w:val="double"/>
          <w14:textFill>
            <w14:solidFill>
              <w14:schemeClr w14:val="tx1"/>
            </w14:solidFill>
          </w14:textFill>
        </w:rPr>
        <w:t>三、招标（采购）文件获取方式</w:t>
      </w:r>
      <w:bookmarkEnd w:id="8"/>
    </w:p>
    <w:p w14:paraId="678ACB07">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eastAsia="zh-CN"/>
          <w14:textFill>
            <w14:solidFill>
              <w14:schemeClr w14:val="tx1"/>
            </w14:solidFill>
          </w14:textFill>
        </w:rPr>
        <w:t>投标人</w:t>
      </w:r>
      <w:r>
        <w:rPr>
          <w:rFonts w:hint="eastAsia" w:ascii="微软雅黑" w:hAnsi="微软雅黑" w:eastAsia="微软雅黑" w:cs="微软雅黑"/>
          <w:color w:val="000000" w:themeColor="text1"/>
          <w:sz w:val="21"/>
          <w:szCs w:val="21"/>
          <w14:textFill>
            <w14:solidFill>
              <w14:schemeClr w14:val="tx1"/>
            </w14:solidFill>
          </w14:textFill>
        </w:rPr>
        <w:t>（供应商）凭CA数字证书</w:t>
      </w:r>
      <w:r>
        <w:rPr>
          <w:rFonts w:hint="eastAsia" w:ascii="微软雅黑" w:hAnsi="微软雅黑" w:eastAsia="微软雅黑" w:cs="微软雅黑"/>
          <w:color w:val="000000" w:themeColor="text1"/>
          <w:sz w:val="21"/>
          <w:szCs w:val="21"/>
          <w:lang w:eastAsia="zh-CN"/>
          <w14:textFill>
            <w14:solidFill>
              <w14:schemeClr w14:val="tx1"/>
            </w14:solidFill>
          </w14:textFill>
        </w:rPr>
        <w:t>登录</w:t>
      </w:r>
      <w:r>
        <w:rPr>
          <w:rFonts w:hint="eastAsia" w:ascii="微软雅黑" w:hAnsi="微软雅黑" w:eastAsia="微软雅黑" w:cs="微软雅黑"/>
          <w:color w:val="000000" w:themeColor="text1"/>
          <w:sz w:val="21"/>
          <w:szCs w:val="21"/>
          <w14:textFill>
            <w14:solidFill>
              <w14:schemeClr w14:val="tx1"/>
            </w14:solidFill>
          </w14:textFill>
        </w:rPr>
        <w:t>会员系统后，即可按网上提示免费下载招标（采购）文件及资料（操作程序详见信阳市公共资源交易中心网站下载中心栏目里</w:t>
      </w:r>
      <w:r>
        <w:rPr>
          <w:rFonts w:hint="eastAsia" w:ascii="微软雅黑" w:hAnsi="微软雅黑" w:eastAsia="微软雅黑" w:cs="微软雅黑"/>
          <w:color w:val="000000" w:themeColor="text1"/>
          <w:sz w:val="21"/>
          <w:szCs w:val="21"/>
          <w:lang w:eastAsia="zh-CN"/>
          <w14:textFill>
            <w14:solidFill>
              <w14:schemeClr w14:val="tx1"/>
            </w14:solidFill>
          </w14:textFill>
        </w:rPr>
        <w:t>供应商</w:t>
      </w:r>
      <w:r>
        <w:rPr>
          <w:rFonts w:hint="eastAsia" w:ascii="微软雅黑" w:hAnsi="微软雅黑" w:eastAsia="微软雅黑" w:cs="微软雅黑"/>
          <w:color w:val="000000" w:themeColor="text1"/>
          <w:sz w:val="21"/>
          <w:szCs w:val="21"/>
          <w14:textFill>
            <w14:solidFill>
              <w14:schemeClr w14:val="tx1"/>
            </w14:solidFill>
          </w14:textFill>
        </w:rPr>
        <w:t>操作手册）。招标文件</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*.XYZF格式</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下载后需使用“信阳市投标文件制作工具软件”打开（该工具软件可在“全国公共资源交易平台（河南省·信阳市）（</w:t>
      </w:r>
      <w:r>
        <w:rPr>
          <w:rFonts w:hint="eastAsia" w:ascii="微软雅黑" w:hAnsi="微软雅黑" w:eastAsia="微软雅黑" w:cs="微软雅黑"/>
          <w:color w:val="000000" w:themeColor="text1"/>
          <w:sz w:val="21"/>
          <w:szCs w:val="21"/>
          <w:lang w:eastAsia="zh-CN"/>
          <w14:textFill>
            <w14:solidFill>
              <w14:schemeClr w14:val="tx1"/>
            </w14:solidFill>
          </w14:textFill>
        </w:rPr>
        <w:t>https://ggzyjy.xinyang.gov.cn/</w:t>
      </w:r>
      <w:r>
        <w:rPr>
          <w:rFonts w:hint="eastAsia" w:ascii="微软雅黑" w:hAnsi="微软雅黑" w:eastAsia="微软雅黑" w:cs="微软雅黑"/>
          <w:color w:val="000000" w:themeColor="text1"/>
          <w:sz w:val="21"/>
          <w:szCs w:val="21"/>
          <w14:textFill>
            <w14:solidFill>
              <w14:schemeClr w14:val="tx1"/>
            </w14:solidFill>
          </w14:textFill>
        </w:rPr>
        <w:t>）”网站下载中心栏目内下载或在招标文件领取页面下载）。</w:t>
      </w:r>
    </w:p>
    <w:p w14:paraId="0CCF562F">
      <w:pPr>
        <w:keepNext w:val="0"/>
        <w:keepLines w:val="0"/>
        <w:pageBreakBefore w:val="0"/>
        <w:tabs>
          <w:tab w:val="left" w:pos="0"/>
        </w:tabs>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000000" w:themeColor="text1"/>
          <w:sz w:val="21"/>
          <w:szCs w:val="21"/>
          <w:u w:val="double"/>
          <w14:textFill>
            <w14:solidFill>
              <w14:schemeClr w14:val="tx1"/>
            </w14:solidFill>
          </w14:textFill>
        </w:rPr>
      </w:pPr>
      <w:bookmarkStart w:id="9" w:name="_Toc1647"/>
      <w:r>
        <w:rPr>
          <w:rFonts w:hint="eastAsia" w:ascii="微软雅黑" w:hAnsi="微软雅黑" w:eastAsia="微软雅黑" w:cs="微软雅黑"/>
          <w:b/>
          <w:bCs/>
          <w:color w:val="000000" w:themeColor="text1"/>
          <w:sz w:val="21"/>
          <w:szCs w:val="21"/>
          <w:u w:val="double"/>
          <w14:textFill>
            <w14:solidFill>
              <w14:schemeClr w14:val="tx1"/>
            </w14:solidFill>
          </w14:textFill>
        </w:rPr>
        <w:t>四、投标（响应）文件制作</w:t>
      </w:r>
      <w:bookmarkEnd w:id="9"/>
    </w:p>
    <w:p w14:paraId="6A393A6F">
      <w:pPr>
        <w:keepNext w:val="0"/>
        <w:keepLines w:val="0"/>
        <w:pageBreakBefore w:val="0"/>
        <w:tabs>
          <w:tab w:val="left" w:pos="0"/>
        </w:tabs>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投标（响应）文件应使用信阳市公共资源交易系统投标文件制作专用工具软件编制，投标（响应）文件格式为“*.XYTF”。</w:t>
      </w:r>
    </w:p>
    <w:p w14:paraId="4FAC1296">
      <w:pPr>
        <w:keepNext w:val="0"/>
        <w:keepLines w:val="0"/>
        <w:pageBreakBefore w:val="0"/>
        <w:tabs>
          <w:tab w:val="left" w:pos="0"/>
        </w:tabs>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eastAsia="zh-CN"/>
          <w14:textFill>
            <w14:solidFill>
              <w14:schemeClr w14:val="tx1"/>
            </w14:solidFill>
          </w14:textFill>
        </w:rPr>
        <w:t>投标人</w:t>
      </w:r>
      <w:r>
        <w:rPr>
          <w:rFonts w:hint="eastAsia" w:ascii="微软雅黑" w:hAnsi="微软雅黑" w:eastAsia="微软雅黑" w:cs="微软雅黑"/>
          <w:color w:val="000000" w:themeColor="text1"/>
          <w:sz w:val="21"/>
          <w:szCs w:val="21"/>
          <w14:textFill>
            <w14:solidFill>
              <w14:schemeClr w14:val="tx1"/>
            </w14:solidFill>
          </w14:textFill>
        </w:rPr>
        <w:t>（供应商）须在投标（响应）文件递交截止时间前制作并提交。</w:t>
      </w:r>
    </w:p>
    <w:p w14:paraId="591CAD16">
      <w:pPr>
        <w:pStyle w:val="14"/>
        <w:keepNext w:val="0"/>
        <w:keepLines w:val="0"/>
        <w:pageBreakBefore w:val="0"/>
        <w:kinsoku/>
        <w:wordWrap/>
        <w:overflowPunct/>
        <w:topLinePunct w:val="0"/>
        <w:autoSpaceDE/>
        <w:autoSpaceDN/>
        <w:bidi w:val="0"/>
        <w:spacing w:after="0" w:afterLines="0" w:line="480" w:lineRule="exact"/>
        <w:ind w:left="0" w:leftChars="0" w:firstLine="420" w:firstLineChars="200"/>
        <w:textAlignment w:val="auto"/>
        <w:outlineLvl w:val="1"/>
        <w:rPr>
          <w:rFonts w:hint="eastAsia" w:ascii="微软雅黑" w:hAnsi="微软雅黑" w:eastAsia="微软雅黑" w:cs="微软雅黑"/>
          <w:b/>
          <w:bCs/>
          <w:color w:val="000000" w:themeColor="text1"/>
          <w:sz w:val="21"/>
          <w:szCs w:val="21"/>
          <w14:textFill>
            <w14:solidFill>
              <w14:schemeClr w14:val="tx1"/>
            </w14:solidFill>
          </w14:textFill>
        </w:rPr>
      </w:pPr>
      <w:bookmarkStart w:id="10" w:name="_Toc30115"/>
      <w:r>
        <w:rPr>
          <w:rFonts w:hint="eastAsia" w:ascii="微软雅黑" w:hAnsi="微软雅黑" w:eastAsia="微软雅黑" w:cs="微软雅黑"/>
          <w:b/>
          <w:bCs/>
          <w:color w:val="000000" w:themeColor="text1"/>
          <w:sz w:val="21"/>
          <w:szCs w:val="21"/>
          <w:u w:val="double"/>
          <w14:textFill>
            <w14:solidFill>
              <w14:schemeClr w14:val="tx1"/>
            </w14:solidFill>
          </w14:textFill>
        </w:rPr>
        <w:t>五、投标（响应）文件的签字和盖章要求</w:t>
      </w:r>
      <w:bookmarkEnd w:id="10"/>
    </w:p>
    <w:p w14:paraId="60DF5CD5">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w:t>
      </w:r>
      <w:r>
        <w:rPr>
          <w:rFonts w:hint="eastAsia" w:ascii="微软雅黑" w:hAnsi="微软雅黑" w:eastAsia="微软雅黑" w:cs="微软雅黑"/>
          <w:color w:val="000000" w:themeColor="text1"/>
          <w:spacing w:val="-11"/>
          <w:sz w:val="21"/>
          <w:szCs w:val="21"/>
          <w14:textFill>
            <w14:solidFill>
              <w14:schemeClr w14:val="tx1"/>
            </w14:solidFill>
          </w14:textFill>
        </w:rPr>
        <w:t>投标文件（响应）格式中所有要求</w:t>
      </w:r>
      <w:r>
        <w:rPr>
          <w:rFonts w:hint="eastAsia" w:ascii="微软雅黑" w:hAnsi="微软雅黑" w:eastAsia="微软雅黑" w:cs="微软雅黑"/>
          <w:color w:val="000000" w:themeColor="text1"/>
          <w:spacing w:val="-11"/>
          <w:sz w:val="21"/>
          <w:szCs w:val="21"/>
          <w:lang w:eastAsia="zh-CN"/>
          <w14:textFill>
            <w14:solidFill>
              <w14:schemeClr w14:val="tx1"/>
            </w14:solidFill>
          </w14:textFill>
        </w:rPr>
        <w:t>投标人</w:t>
      </w:r>
      <w:r>
        <w:rPr>
          <w:rFonts w:hint="eastAsia" w:ascii="微软雅黑" w:hAnsi="微软雅黑" w:eastAsia="微软雅黑" w:cs="微软雅黑"/>
          <w:color w:val="000000" w:themeColor="text1"/>
          <w:spacing w:val="-11"/>
          <w:sz w:val="21"/>
          <w:szCs w:val="21"/>
          <w14:textFill>
            <w14:solidFill>
              <w14:schemeClr w14:val="tx1"/>
            </w14:solidFill>
          </w14:textFill>
        </w:rPr>
        <w:t>（供应商）加盖公章的地方都须加盖</w:t>
      </w:r>
      <w:r>
        <w:rPr>
          <w:rFonts w:hint="eastAsia" w:ascii="微软雅黑" w:hAnsi="微软雅黑" w:eastAsia="微软雅黑" w:cs="微软雅黑"/>
          <w:color w:val="000000" w:themeColor="text1"/>
          <w:spacing w:val="-11"/>
          <w:sz w:val="21"/>
          <w:szCs w:val="21"/>
          <w:lang w:eastAsia="zh-CN"/>
          <w14:textFill>
            <w14:solidFill>
              <w14:schemeClr w14:val="tx1"/>
            </w14:solidFill>
          </w14:textFill>
        </w:rPr>
        <w:t>投标人</w:t>
      </w:r>
      <w:r>
        <w:rPr>
          <w:rFonts w:hint="eastAsia" w:ascii="微软雅黑" w:hAnsi="微软雅黑" w:eastAsia="微软雅黑" w:cs="微软雅黑"/>
          <w:color w:val="000000" w:themeColor="text1"/>
          <w:spacing w:val="-11"/>
          <w:sz w:val="21"/>
          <w:szCs w:val="21"/>
          <w14:textFill>
            <w14:solidFill>
              <w14:schemeClr w14:val="tx1"/>
            </w14:solidFill>
          </w14:textFill>
        </w:rPr>
        <w:t>（供应商）的 CA 印章。</w:t>
      </w:r>
    </w:p>
    <w:p w14:paraId="70BED6B8">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2、投标文件（响应）格式中所有要求法定代表人或其委托代理人签字或盖章的地方</w:t>
      </w:r>
      <w:r>
        <w:rPr>
          <w:rFonts w:hint="eastAsia" w:ascii="微软雅黑" w:hAnsi="微软雅黑" w:eastAsia="微软雅黑" w:cs="微软雅黑"/>
          <w:b/>
          <w:bCs/>
          <w:color w:val="000000" w:themeColor="text1"/>
          <w:sz w:val="21"/>
          <w:szCs w:val="21"/>
          <w14:textFill>
            <w14:solidFill>
              <w14:schemeClr w14:val="tx1"/>
            </w14:solidFill>
          </w14:textFill>
        </w:rPr>
        <w:t>（不含授权委托书委托人签字）</w:t>
      </w:r>
      <w:r>
        <w:rPr>
          <w:rFonts w:hint="eastAsia" w:ascii="微软雅黑" w:hAnsi="微软雅黑" w:eastAsia="微软雅黑" w:cs="微软雅黑"/>
          <w:color w:val="000000" w:themeColor="text1"/>
          <w:sz w:val="21"/>
          <w:szCs w:val="21"/>
          <w14:textFill>
            <w14:solidFill>
              <w14:schemeClr w14:val="tx1"/>
            </w14:solidFill>
          </w14:textFill>
        </w:rPr>
        <w:t>都须加盖法定代表人</w:t>
      </w:r>
      <w:r>
        <w:rPr>
          <w:rFonts w:hint="eastAsia" w:ascii="微软雅黑" w:hAnsi="微软雅黑" w:eastAsia="微软雅黑" w:cs="微软雅黑"/>
          <w:b/>
          <w:bCs/>
          <w:color w:val="000000" w:themeColor="text1"/>
          <w:sz w:val="21"/>
          <w:szCs w:val="21"/>
          <w14:textFill>
            <w14:solidFill>
              <w14:schemeClr w14:val="tx1"/>
            </w14:solidFill>
          </w14:textFill>
        </w:rPr>
        <w:t>CA 印章。</w:t>
      </w:r>
    </w:p>
    <w:p w14:paraId="69ADED16">
      <w:pPr>
        <w:pStyle w:val="14"/>
        <w:keepNext w:val="0"/>
        <w:keepLines w:val="0"/>
        <w:pageBreakBefore w:val="0"/>
        <w:kinsoku/>
        <w:wordWrap/>
        <w:overflowPunct/>
        <w:topLinePunct w:val="0"/>
        <w:autoSpaceDE/>
        <w:autoSpaceDN/>
        <w:bidi w:val="0"/>
        <w:spacing w:after="0" w:afterLines="0" w:line="480" w:lineRule="exact"/>
        <w:ind w:left="0" w:leftChars="0" w:firstLine="420" w:firstLineChars="200"/>
        <w:textAlignment w:val="auto"/>
        <w:outlineLvl w:val="1"/>
        <w:rPr>
          <w:rFonts w:hint="eastAsia" w:ascii="微软雅黑" w:hAnsi="微软雅黑" w:eastAsia="微软雅黑" w:cs="微软雅黑"/>
          <w:b/>
          <w:bCs/>
          <w:color w:val="000000" w:themeColor="text1"/>
          <w:sz w:val="21"/>
          <w:szCs w:val="21"/>
          <w:u w:val="double"/>
          <w14:textFill>
            <w14:solidFill>
              <w14:schemeClr w14:val="tx1"/>
            </w14:solidFill>
          </w14:textFill>
        </w:rPr>
      </w:pPr>
      <w:bookmarkStart w:id="11" w:name="_Toc13965"/>
      <w:r>
        <w:rPr>
          <w:rFonts w:hint="eastAsia" w:ascii="微软雅黑" w:hAnsi="微软雅黑" w:eastAsia="微软雅黑" w:cs="微软雅黑"/>
          <w:b/>
          <w:bCs/>
          <w:color w:val="000000" w:themeColor="text1"/>
          <w:sz w:val="21"/>
          <w:szCs w:val="21"/>
          <w:u w:val="double"/>
          <w14:textFill>
            <w14:solidFill>
              <w14:schemeClr w14:val="tx1"/>
            </w14:solidFill>
          </w14:textFill>
        </w:rPr>
        <w:t>六、投标文件份数</w:t>
      </w:r>
      <w:bookmarkEnd w:id="11"/>
    </w:p>
    <w:p w14:paraId="096F85C4">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加密的电子投标（响应）文件壹份（*.XYTF 格式，在会员系统指定位置上传</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w:t>
      </w:r>
    </w:p>
    <w:p w14:paraId="377B1255">
      <w:pPr>
        <w:pStyle w:val="14"/>
        <w:keepNext w:val="0"/>
        <w:keepLines w:val="0"/>
        <w:pageBreakBefore w:val="0"/>
        <w:kinsoku/>
        <w:wordWrap/>
        <w:overflowPunct/>
        <w:topLinePunct w:val="0"/>
        <w:autoSpaceDE/>
        <w:autoSpaceDN/>
        <w:bidi w:val="0"/>
        <w:spacing w:after="0" w:afterLines="0" w:line="480" w:lineRule="exact"/>
        <w:ind w:left="0" w:leftChars="0" w:firstLine="420" w:firstLineChars="200"/>
        <w:textAlignment w:val="auto"/>
        <w:outlineLvl w:val="1"/>
        <w:rPr>
          <w:rFonts w:hint="eastAsia" w:ascii="微软雅黑" w:hAnsi="微软雅黑" w:eastAsia="微软雅黑" w:cs="微软雅黑"/>
          <w:b/>
          <w:bCs/>
          <w:color w:val="000000" w:themeColor="text1"/>
          <w:sz w:val="21"/>
          <w:szCs w:val="21"/>
          <w:u w:val="double"/>
          <w14:textFill>
            <w14:solidFill>
              <w14:schemeClr w14:val="tx1"/>
            </w14:solidFill>
          </w14:textFill>
        </w:rPr>
      </w:pPr>
      <w:bookmarkStart w:id="12" w:name="_Toc25967"/>
      <w:r>
        <w:rPr>
          <w:rFonts w:hint="eastAsia" w:ascii="微软雅黑" w:hAnsi="微软雅黑" w:eastAsia="微软雅黑" w:cs="微软雅黑"/>
          <w:b/>
          <w:bCs/>
          <w:color w:val="000000" w:themeColor="text1"/>
          <w:sz w:val="21"/>
          <w:szCs w:val="21"/>
          <w:u w:val="double"/>
          <w14:textFill>
            <w14:solidFill>
              <w14:schemeClr w14:val="tx1"/>
            </w14:solidFill>
          </w14:textFill>
        </w:rPr>
        <w:t>七、投标（响应）文件的递交</w:t>
      </w:r>
      <w:bookmarkEnd w:id="12"/>
    </w:p>
    <w:p w14:paraId="132A108B">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1、电子投标（响应）文件的递交</w:t>
      </w:r>
    </w:p>
    <w:p w14:paraId="206488FE">
      <w:pPr>
        <w:keepNext w:val="0"/>
        <w:keepLines w:val="0"/>
        <w:pageBreakBefore w:val="0"/>
        <w:kinsoku/>
        <w:wordWrap/>
        <w:overflowPunct/>
        <w:topLinePunct w:val="0"/>
        <w:autoSpaceDE/>
        <w:autoSpaceDN/>
        <w:bidi w:val="0"/>
        <w:spacing w:line="480" w:lineRule="exact"/>
        <w:ind w:left="0" w:leftChars="0" w:firstLine="396" w:firstLineChars="200"/>
        <w:jc w:val="left"/>
        <w:textAlignment w:val="auto"/>
        <w:rPr>
          <w:rFonts w:hint="eastAsia" w:ascii="微软雅黑" w:hAnsi="微软雅黑" w:eastAsia="微软雅黑" w:cs="微软雅黑"/>
          <w:color w:val="000000" w:themeColor="text1"/>
          <w:spacing w:val="-6"/>
          <w:sz w:val="21"/>
          <w:szCs w:val="21"/>
          <w14:textFill>
            <w14:solidFill>
              <w14:schemeClr w14:val="tx1"/>
            </w14:solidFill>
          </w14:textFill>
        </w:rPr>
      </w:pPr>
      <w:r>
        <w:rPr>
          <w:rFonts w:hint="eastAsia" w:ascii="微软雅黑" w:hAnsi="微软雅黑" w:eastAsia="微软雅黑" w:cs="微软雅黑"/>
          <w:color w:val="000000" w:themeColor="text1"/>
          <w:spacing w:val="-6"/>
          <w:sz w:val="21"/>
          <w:szCs w:val="21"/>
          <w14:textFill>
            <w14:solidFill>
              <w14:schemeClr w14:val="tx1"/>
            </w14:solidFill>
          </w14:textFill>
        </w:rPr>
        <w:t>各投标人（供应商）应在投标截止时间前上传加密的电子投标（响应）文件（*.XYTF）到会员系统的指定位置。上传的电子投标文件应使用</w:t>
      </w:r>
      <w:r>
        <w:rPr>
          <w:rFonts w:hint="eastAsia" w:ascii="微软雅黑" w:hAnsi="微软雅黑" w:eastAsia="微软雅黑" w:cs="微软雅黑"/>
          <w:color w:val="000000" w:themeColor="text1"/>
          <w:spacing w:val="-6"/>
          <w:sz w:val="21"/>
          <w:szCs w:val="21"/>
          <w:lang w:eastAsia="zh-CN"/>
          <w14:textFill>
            <w14:solidFill>
              <w14:schemeClr w14:val="tx1"/>
            </w14:solidFill>
          </w14:textFill>
        </w:rPr>
        <w:t>供应商</w:t>
      </w:r>
      <w:r>
        <w:rPr>
          <w:rFonts w:hint="eastAsia" w:ascii="微软雅黑" w:hAnsi="微软雅黑" w:eastAsia="微软雅黑" w:cs="微软雅黑"/>
          <w:color w:val="000000" w:themeColor="text1"/>
          <w:spacing w:val="-6"/>
          <w:sz w:val="21"/>
          <w:szCs w:val="21"/>
          <w14:textFill>
            <w14:solidFill>
              <w14:schemeClr w14:val="tx1"/>
            </w14:solidFill>
          </w14:textFill>
        </w:rPr>
        <w:t>CA数字证书认证并加密。上传时必须得到交易系统“上传成功”的确认回复后方为上传成功。请</w:t>
      </w:r>
      <w:r>
        <w:rPr>
          <w:rFonts w:hint="eastAsia" w:ascii="微软雅黑" w:hAnsi="微软雅黑" w:eastAsia="微软雅黑" w:cs="微软雅黑"/>
          <w:color w:val="000000" w:themeColor="text1"/>
          <w:spacing w:val="-6"/>
          <w:sz w:val="21"/>
          <w:szCs w:val="21"/>
          <w:lang w:eastAsia="zh-CN"/>
          <w14:textFill>
            <w14:solidFill>
              <w14:schemeClr w14:val="tx1"/>
            </w14:solidFill>
          </w14:textFill>
        </w:rPr>
        <w:t>投标人</w:t>
      </w:r>
      <w:r>
        <w:rPr>
          <w:rFonts w:hint="eastAsia" w:ascii="微软雅黑" w:hAnsi="微软雅黑" w:eastAsia="微软雅黑" w:cs="微软雅黑"/>
          <w:color w:val="000000" w:themeColor="text1"/>
          <w:spacing w:val="-6"/>
          <w:sz w:val="21"/>
          <w:szCs w:val="21"/>
          <w14:textFill>
            <w14:solidFill>
              <w14:schemeClr w14:val="tx1"/>
            </w14:solidFill>
          </w14:textFill>
        </w:rPr>
        <w:t>（供应商）在上传前务必认真检查上传投标（响应）文件是否完整、正确。</w:t>
      </w:r>
    </w:p>
    <w:p w14:paraId="302D51E8">
      <w:pPr>
        <w:keepNext w:val="0"/>
        <w:keepLines w:val="0"/>
        <w:pageBreakBefore w:val="0"/>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2</w:t>
      </w:r>
      <w:r>
        <w:rPr>
          <w:rFonts w:hint="eastAsia" w:ascii="微软雅黑" w:hAnsi="微软雅黑" w:eastAsia="微软雅黑" w:cs="微软雅黑"/>
          <w:color w:val="000000" w:themeColor="text1"/>
          <w:sz w:val="21"/>
          <w:szCs w:val="21"/>
          <w14:textFill>
            <w14:solidFill>
              <w14:schemeClr w14:val="tx1"/>
            </w14:solidFill>
          </w14:textFill>
        </w:rPr>
        <w:t>、除电子投标（响应）文件外，不再接受任何纸质文件、资料原件等。</w:t>
      </w:r>
    </w:p>
    <w:p w14:paraId="4AB8D6FB">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000000" w:themeColor="text1"/>
          <w:sz w:val="21"/>
          <w:szCs w:val="21"/>
          <w:u w:val="double"/>
          <w14:textFill>
            <w14:solidFill>
              <w14:schemeClr w14:val="tx1"/>
            </w14:solidFill>
          </w14:textFill>
        </w:rPr>
      </w:pPr>
      <w:bookmarkStart w:id="13" w:name="_Toc27739"/>
      <w:r>
        <w:rPr>
          <w:rFonts w:hint="eastAsia" w:ascii="微软雅黑" w:hAnsi="微软雅黑" w:eastAsia="微软雅黑" w:cs="微软雅黑"/>
          <w:b/>
          <w:bCs/>
          <w:color w:val="000000" w:themeColor="text1"/>
          <w:sz w:val="21"/>
          <w:szCs w:val="21"/>
          <w:u w:val="double"/>
          <w14:textFill>
            <w14:solidFill>
              <w14:schemeClr w14:val="tx1"/>
            </w14:solidFill>
          </w14:textFill>
        </w:rPr>
        <w:t>八、澄清与变更</w:t>
      </w:r>
      <w:bookmarkEnd w:id="13"/>
    </w:p>
    <w:p w14:paraId="30B72FC9">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微软雅黑" w:hAnsi="微软雅黑" w:eastAsia="微软雅黑" w:cs="微软雅黑"/>
          <w:color w:val="000000" w:themeColor="text1"/>
          <w:sz w:val="21"/>
          <w:szCs w:val="21"/>
          <w:lang w:eastAsia="zh-CN"/>
          <w14:textFill>
            <w14:solidFill>
              <w14:schemeClr w14:val="tx1"/>
            </w14:solidFill>
          </w14:textFill>
        </w:rPr>
        <w:t>投标人</w:t>
      </w:r>
      <w:r>
        <w:rPr>
          <w:rFonts w:hint="eastAsia" w:ascii="微软雅黑" w:hAnsi="微软雅黑" w:eastAsia="微软雅黑" w:cs="微软雅黑"/>
          <w:color w:val="000000" w:themeColor="text1"/>
          <w:sz w:val="21"/>
          <w:szCs w:val="21"/>
          <w14:textFill>
            <w14:solidFill>
              <w14:schemeClr w14:val="tx1"/>
            </w14:solidFill>
          </w14:textFill>
        </w:rPr>
        <w:t>（供应商）应在投标（响应）文件递交截止时间前及时查看澄清或修改内容，因</w:t>
      </w:r>
      <w:r>
        <w:rPr>
          <w:rFonts w:hint="eastAsia" w:ascii="微软雅黑" w:hAnsi="微软雅黑" w:eastAsia="微软雅黑" w:cs="微软雅黑"/>
          <w:color w:val="000000" w:themeColor="text1"/>
          <w:sz w:val="21"/>
          <w:szCs w:val="21"/>
          <w:lang w:eastAsia="zh-CN"/>
          <w14:textFill>
            <w14:solidFill>
              <w14:schemeClr w14:val="tx1"/>
            </w14:solidFill>
          </w14:textFill>
        </w:rPr>
        <w:t>投标人（供应商</w:t>
      </w:r>
      <w:r>
        <w:rPr>
          <w:rFonts w:hint="eastAsia" w:ascii="微软雅黑" w:hAnsi="微软雅黑" w:eastAsia="微软雅黑" w:cs="微软雅黑"/>
          <w:color w:val="000000" w:themeColor="text1"/>
          <w:sz w:val="21"/>
          <w:szCs w:val="21"/>
          <w14:textFill>
            <w14:solidFill>
              <w14:schemeClr w14:val="tx1"/>
            </w14:solidFill>
          </w14:textFill>
        </w:rPr>
        <w:t>）未及时查看而造成的后果自负。</w:t>
      </w:r>
    </w:p>
    <w:p w14:paraId="696648F3">
      <w:pPr>
        <w:keepNext w:val="0"/>
        <w:keepLines w:val="0"/>
        <w:pageBreakBefore w:val="0"/>
        <w:widowControl/>
        <w:numPr>
          <w:ilvl w:val="0"/>
          <w:numId w:val="0"/>
        </w:numPr>
        <w:kinsoku/>
        <w:wordWrap/>
        <w:overflowPunct/>
        <w:topLinePunct w:val="0"/>
        <w:autoSpaceDE/>
        <w:autoSpaceDN/>
        <w:bidi w:val="0"/>
        <w:spacing w:line="480" w:lineRule="exact"/>
        <w:ind w:left="0" w:leftChars="0" w:firstLine="420" w:firstLineChars="200"/>
        <w:jc w:val="left"/>
        <w:textAlignment w:val="auto"/>
        <w:outlineLvl w:val="1"/>
        <w:rPr>
          <w:rFonts w:hint="eastAsia" w:ascii="微软雅黑" w:hAnsi="微软雅黑" w:eastAsia="微软雅黑" w:cs="微软雅黑"/>
          <w:b/>
          <w:bCs/>
          <w:color w:val="000000" w:themeColor="text1"/>
          <w:sz w:val="21"/>
          <w:szCs w:val="21"/>
          <w:u w:val="double"/>
          <w14:textFill>
            <w14:solidFill>
              <w14:schemeClr w14:val="tx1"/>
            </w14:solidFill>
          </w14:textFill>
        </w:rPr>
      </w:pPr>
      <w:bookmarkStart w:id="14" w:name="_Toc9105"/>
      <w:r>
        <w:rPr>
          <w:rFonts w:hint="eastAsia" w:ascii="微软雅黑" w:hAnsi="微软雅黑" w:eastAsia="微软雅黑" w:cs="微软雅黑"/>
          <w:b/>
          <w:bCs/>
          <w:color w:val="000000" w:themeColor="text1"/>
          <w:kern w:val="2"/>
          <w:sz w:val="21"/>
          <w:szCs w:val="21"/>
          <w:u w:val="double"/>
          <w:lang w:val="en-US" w:eastAsia="zh-CN" w:bidi="ar-SA"/>
          <w14:textFill>
            <w14:solidFill>
              <w14:schemeClr w14:val="tx1"/>
            </w14:solidFill>
          </w14:textFill>
        </w:rPr>
        <w:t>九、</w:t>
      </w:r>
      <w:r>
        <w:rPr>
          <w:rFonts w:hint="eastAsia" w:ascii="微软雅黑" w:hAnsi="微软雅黑" w:eastAsia="微软雅黑" w:cs="微软雅黑"/>
          <w:b/>
          <w:bCs/>
          <w:color w:val="000000" w:themeColor="text1"/>
          <w:sz w:val="21"/>
          <w:szCs w:val="21"/>
          <w:u w:val="double"/>
          <w14:textFill>
            <w14:solidFill>
              <w14:schemeClr w14:val="tx1"/>
            </w14:solidFill>
          </w14:textFill>
        </w:rPr>
        <w:t>其他注意事项</w:t>
      </w:r>
      <w:bookmarkEnd w:id="14"/>
      <w:r>
        <w:rPr>
          <w:rFonts w:hint="eastAsia" w:ascii="微软雅黑" w:hAnsi="微软雅黑" w:eastAsia="微软雅黑" w:cs="微软雅黑"/>
          <w:b/>
          <w:bCs/>
          <w:color w:val="000000" w:themeColor="text1"/>
          <w:sz w:val="21"/>
          <w:szCs w:val="21"/>
          <w:u w:val="double"/>
          <w14:textFill>
            <w14:solidFill>
              <w14:schemeClr w14:val="tx1"/>
            </w14:solidFill>
          </w14:textFill>
        </w:rPr>
        <w:t xml:space="preserve"> </w:t>
      </w:r>
    </w:p>
    <w:p w14:paraId="1B2FBD10">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000000" w:themeColor="text1"/>
          <w:sz w:val="21"/>
          <w:szCs w:val="21"/>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highlight w:val="none"/>
          <w:u w:val="none"/>
          <w:lang w:val="en-US" w:eastAsia="zh-CN"/>
          <w14:textFill>
            <w14:solidFill>
              <w14:schemeClr w14:val="tx1"/>
            </w14:solidFill>
          </w14:textFill>
        </w:rPr>
        <w:t xml:space="preserve">1、供应商编制投标文件时，涉及的营业执照、资质、获奖、社保、纳税等固定内容可在交易中心主体信用信息中录入。 </w:t>
      </w:r>
    </w:p>
    <w:p w14:paraId="11605900">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000000" w:themeColor="text1"/>
          <w:sz w:val="21"/>
          <w:szCs w:val="21"/>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highlight w:val="none"/>
          <w:u w:val="none"/>
          <w:lang w:val="en-US" w:eastAsia="zh-CN"/>
          <w14:textFill>
            <w14:solidFill>
              <w14:schemeClr w14:val="tx1"/>
            </w14:solidFill>
          </w14:textFill>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7590F959">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000000" w:themeColor="text1"/>
          <w:spacing w:val="0"/>
          <w:sz w:val="21"/>
          <w:szCs w:val="21"/>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pacing w:val="0"/>
          <w:sz w:val="21"/>
          <w:szCs w:val="21"/>
          <w:highlight w:val="none"/>
          <w:u w:val="none"/>
          <w:lang w:val="en-US" w:eastAsia="zh-CN"/>
          <w14:textFill>
            <w14:solidFill>
              <w14:schemeClr w14:val="tx1"/>
            </w14:solidFill>
          </w14:textFill>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w:t>
      </w:r>
    </w:p>
    <w:p w14:paraId="3D4500E2">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bCs/>
          <w:color w:val="000000" w:themeColor="text1"/>
          <w:spacing w:val="0"/>
          <w:sz w:val="21"/>
          <w:szCs w:val="21"/>
          <w:highlight w:val="none"/>
          <w:u w:val="double"/>
          <w:lang w:val="en-US" w:eastAsia="zh-CN"/>
          <w14:textFill>
            <w14:solidFill>
              <w14:schemeClr w14:val="tx1"/>
            </w14:solidFill>
          </w14:textFill>
        </w:rPr>
      </w:pPr>
      <w:r>
        <w:rPr>
          <w:rFonts w:hint="eastAsia" w:ascii="微软雅黑" w:hAnsi="微软雅黑" w:eastAsia="微软雅黑" w:cs="微软雅黑"/>
          <w:b w:val="0"/>
          <w:bCs w:val="0"/>
          <w:color w:val="000000" w:themeColor="text1"/>
          <w:spacing w:val="0"/>
          <w:sz w:val="21"/>
          <w:szCs w:val="21"/>
          <w:highlight w:val="none"/>
          <w:u w:val="none"/>
          <w:lang w:val="en-US" w:eastAsia="zh-CN"/>
          <w14:textFill>
            <w14:solidFill>
              <w14:schemeClr w14:val="tx1"/>
            </w14:solidFill>
          </w14:textFill>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22492838">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outlineLvl w:val="1"/>
        <w:rPr>
          <w:rFonts w:hint="eastAsia" w:ascii="微软雅黑" w:hAnsi="微软雅黑" w:eastAsia="微软雅黑" w:cs="微软雅黑"/>
          <w:b/>
          <w:bCs/>
          <w:color w:val="000000" w:themeColor="text1"/>
          <w:sz w:val="21"/>
          <w:szCs w:val="21"/>
          <w:u w:val="none"/>
          <w14:textFill>
            <w14:solidFill>
              <w14:schemeClr w14:val="tx1"/>
            </w14:solidFill>
          </w14:textFill>
        </w:rPr>
      </w:pPr>
      <w:bookmarkStart w:id="15" w:name="_Toc17903"/>
      <w:r>
        <w:rPr>
          <w:rFonts w:hint="eastAsia" w:ascii="微软雅黑" w:hAnsi="微软雅黑" w:eastAsia="微软雅黑" w:cs="微软雅黑"/>
          <w:b/>
          <w:bCs/>
          <w:color w:val="000000" w:themeColor="text1"/>
          <w:sz w:val="21"/>
          <w:szCs w:val="21"/>
          <w:u w:val="none"/>
          <w14:textFill>
            <w14:solidFill>
              <w14:schemeClr w14:val="tx1"/>
            </w14:solidFill>
          </w14:textFill>
        </w:rPr>
        <w:t>十、特别提醒</w:t>
      </w:r>
      <w:bookmarkEnd w:id="15"/>
    </w:p>
    <w:p w14:paraId="7682AD61">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000000" w:themeColor="text1"/>
          <w:sz w:val="21"/>
          <w:szCs w:val="21"/>
          <w:highlight w:val="none"/>
          <w:u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highlight w:val="none"/>
          <w:u w:val="none"/>
          <w:lang w:val="en-US" w:eastAsia="zh-CN"/>
          <w14:textFill>
            <w14:solidFill>
              <w14:schemeClr w14:val="tx1"/>
            </w14:solidFill>
          </w14:textFill>
        </w:rPr>
        <w:t>投标文件中的扫描件，在确保清晰的前提下，每张最好控制在500kb 内，生成的加密电子投标文件最好不要超过50MB。</w:t>
      </w:r>
      <w:bookmarkStart w:id="16" w:name="_Toc17548"/>
      <w:bookmarkStart w:id="17" w:name="_Toc17154"/>
      <w:bookmarkStart w:id="18" w:name="_Toc30363"/>
    </w:p>
    <w:p w14:paraId="30D1E482">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000000" w:themeColor="text1"/>
          <w:sz w:val="21"/>
          <w:szCs w:val="21"/>
          <w:highlight w:val="none"/>
          <w:u w:val="none"/>
          <w:lang w:val="en-US" w:eastAsia="zh-CN"/>
          <w14:textFill>
            <w14:solidFill>
              <w14:schemeClr w14:val="tx1"/>
            </w14:solidFill>
          </w14:textFill>
        </w:rPr>
      </w:pPr>
    </w:p>
    <w:p w14:paraId="6A7D23A1">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000000" w:themeColor="text1"/>
          <w:sz w:val="21"/>
          <w:szCs w:val="21"/>
          <w:highlight w:val="none"/>
          <w:u w:val="none"/>
          <w:lang w:val="en-US" w:eastAsia="zh-CN"/>
          <w14:textFill>
            <w14:solidFill>
              <w14:schemeClr w14:val="tx1"/>
            </w14:solidFill>
          </w14:textFill>
        </w:rPr>
      </w:pPr>
    </w:p>
    <w:p w14:paraId="5DF19723">
      <w:pPr>
        <w:keepNext w:val="0"/>
        <w:keepLines w:val="0"/>
        <w:pageBreakBefore w:val="0"/>
        <w:widowControl/>
        <w:kinsoku/>
        <w:overflowPunct/>
        <w:topLinePunct w:val="0"/>
        <w:autoSpaceDE/>
        <w:autoSpaceDN/>
        <w:bidi w:val="0"/>
        <w:spacing w:line="360" w:lineRule="auto"/>
        <w:ind w:left="0" w:leftChars="0" w:firstLine="880" w:firstLineChars="200"/>
        <w:jc w:val="center"/>
        <w:textAlignment w:val="auto"/>
        <w:outlineLvl w:val="0"/>
        <w:rPr>
          <w:rStyle w:val="45"/>
          <w:rFonts w:hint="eastAsia"/>
          <w:color w:val="000000" w:themeColor="text1"/>
          <w:lang w:val="en-US" w:eastAsia="zh-CN"/>
          <w14:textFill>
            <w14:solidFill>
              <w14:schemeClr w14:val="tx1"/>
            </w14:solidFill>
          </w14:textFill>
        </w:rPr>
      </w:pPr>
      <w:r>
        <w:rPr>
          <w:rStyle w:val="45"/>
          <w:rFonts w:hint="eastAsia"/>
          <w:color w:val="000000" w:themeColor="text1"/>
          <w:lang w:val="en-US" w:eastAsia="zh-CN"/>
          <w14:textFill>
            <w14:solidFill>
              <w14:schemeClr w14:val="tx1"/>
            </w14:solidFill>
          </w14:textFill>
        </w:rPr>
        <w:t>第一章 竞争性磋商公告</w:t>
      </w:r>
      <w:bookmarkEnd w:id="16"/>
      <w:bookmarkEnd w:id="17"/>
      <w:bookmarkEnd w:id="18"/>
    </w:p>
    <w:p w14:paraId="108C534D">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
          <w:color w:val="000000" w:themeColor="text1"/>
          <w:sz w:val="24"/>
          <w:szCs w:val="24"/>
          <w:highlight w:val="none"/>
          <w14:textFill>
            <w14:solidFill>
              <w14:schemeClr w14:val="tx1"/>
            </w14:solidFill>
          </w14:textFill>
        </w:rPr>
      </w:pPr>
      <w:bookmarkStart w:id="19" w:name="OLE_LINK1"/>
      <w:bookmarkStart w:id="20" w:name="_Toc152042303"/>
      <w:bookmarkStart w:id="21" w:name="_Toc8890"/>
      <w:bookmarkStart w:id="22" w:name="_Toc144974495"/>
      <w:bookmarkStart w:id="23" w:name="_Toc152045527"/>
      <w:r>
        <w:rPr>
          <w:rFonts w:hint="eastAsia" w:ascii="微软雅黑" w:hAnsi="微软雅黑" w:eastAsia="微软雅黑" w:cs="微软雅黑"/>
          <w:b/>
          <w:color w:val="000000" w:themeColor="text1"/>
          <w:sz w:val="24"/>
          <w:szCs w:val="24"/>
          <w:highlight w:val="none"/>
          <w14:textFill>
            <w14:solidFill>
              <w14:schemeClr w14:val="tx1"/>
            </w14:solidFill>
          </w14:textFill>
        </w:rPr>
        <w:t>项目概况</w:t>
      </w:r>
    </w:p>
    <w:p w14:paraId="6E36E706">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jc w:val="both"/>
        <w:textAlignment w:val="auto"/>
        <w:rPr>
          <w:rFonts w:hint="eastAsia" w:ascii="微软雅黑" w:hAnsi="微软雅黑" w:eastAsia="微软雅黑" w:cs="微软雅黑"/>
          <w:bCs/>
          <w:color w:val="000000" w:themeColor="text1"/>
          <w:sz w:val="24"/>
          <w:szCs w:val="24"/>
          <w:highlight w:val="none"/>
          <w14:textFill>
            <w14:solidFill>
              <w14:schemeClr w14:val="tx1"/>
            </w14:solidFill>
          </w14:textFill>
        </w:rPr>
      </w:pP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羊山新区金水河部分河段增设挡墙项目</w:t>
      </w:r>
      <w:r>
        <w:rPr>
          <w:rFonts w:hint="eastAsia" w:ascii="微软雅黑" w:hAnsi="微软雅黑" w:eastAsia="微软雅黑" w:cs="微软雅黑"/>
          <w:bCs/>
          <w:color w:val="000000" w:themeColor="text1"/>
          <w:sz w:val="24"/>
          <w:szCs w:val="24"/>
          <w:highlight w:val="none"/>
          <w14:textFill>
            <w14:solidFill>
              <w14:schemeClr w14:val="tx1"/>
            </w14:solidFill>
          </w14:textFill>
        </w:rPr>
        <w:t>的潜在供应商应</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登录</w:t>
      </w:r>
      <w:r>
        <w:rPr>
          <w:rFonts w:hint="eastAsia" w:ascii="微软雅黑" w:hAnsi="微软雅黑" w:eastAsia="微软雅黑" w:cs="微软雅黑"/>
          <w:bCs/>
          <w:color w:val="000000" w:themeColor="text1"/>
          <w:sz w:val="24"/>
          <w:szCs w:val="24"/>
          <w:highlight w:val="none"/>
          <w14:textFill>
            <w14:solidFill>
              <w14:schemeClr w14:val="tx1"/>
            </w14:solidFill>
          </w14:textFill>
        </w:rPr>
        <w:t>“全国公共资源交易平台（河南省·信阳市）（https://ggzyjy.xinyang.gov.cn）”网站，凭办理的企业身份认证锁（CA数字证书）</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登录</w:t>
      </w:r>
      <w:r>
        <w:rPr>
          <w:rFonts w:hint="eastAsia" w:ascii="微软雅黑" w:hAnsi="微软雅黑" w:eastAsia="微软雅黑" w:cs="微软雅黑"/>
          <w:bCs/>
          <w:color w:val="000000" w:themeColor="text1"/>
          <w:sz w:val="24"/>
          <w:szCs w:val="24"/>
          <w:highlight w:val="none"/>
          <w14:textFill>
            <w14:solidFill>
              <w14:schemeClr w14:val="tx1"/>
            </w14:solidFill>
          </w14:textFill>
        </w:rPr>
        <w:t>会员系统进行网上投标”</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Cs/>
          <w:color w:val="000000" w:themeColor="text1"/>
          <w:sz w:val="24"/>
          <w:szCs w:val="24"/>
          <w:highlight w:val="none"/>
          <w14:textFill>
            <w14:solidFill>
              <w14:schemeClr w14:val="tx1"/>
            </w14:solidFill>
          </w14:textFill>
        </w:rPr>
        <w:t>获取磋商文件，并于</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2026</w:t>
      </w:r>
      <w:r>
        <w:rPr>
          <w:rFonts w:hint="eastAsia" w:ascii="微软雅黑" w:hAnsi="微软雅黑" w:eastAsia="微软雅黑" w:cs="微软雅黑"/>
          <w:bCs/>
          <w:color w:val="000000" w:themeColor="text1"/>
          <w:sz w:val="24"/>
          <w:szCs w:val="24"/>
          <w:highlight w:val="none"/>
          <w14:textFill>
            <w14:solidFill>
              <w14:schemeClr w14:val="tx1"/>
            </w14:solidFill>
          </w14:textFill>
        </w:rPr>
        <w:t>年</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6</w:t>
      </w:r>
      <w:r>
        <w:rPr>
          <w:rFonts w:hint="eastAsia" w:ascii="微软雅黑" w:hAnsi="微软雅黑" w:eastAsia="微软雅黑" w:cs="微软雅黑"/>
          <w:bCs/>
          <w:color w:val="000000" w:themeColor="text1"/>
          <w:sz w:val="24"/>
          <w:szCs w:val="24"/>
          <w:highlight w:val="none"/>
          <w14:textFill>
            <w14:solidFill>
              <w14:schemeClr w14:val="tx1"/>
            </w14:solidFill>
          </w14:textFill>
        </w:rPr>
        <w:t>月</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12</w:t>
      </w:r>
      <w:r>
        <w:rPr>
          <w:rFonts w:hint="eastAsia" w:ascii="微软雅黑" w:hAnsi="微软雅黑" w:eastAsia="微软雅黑" w:cs="微软雅黑"/>
          <w:bCs/>
          <w:color w:val="000000" w:themeColor="text1"/>
          <w:sz w:val="24"/>
          <w:szCs w:val="24"/>
          <w:highlight w:val="none"/>
          <w14:textFill>
            <w14:solidFill>
              <w14:schemeClr w14:val="tx1"/>
            </w14:solidFill>
          </w14:textFill>
        </w:rPr>
        <w:t>日</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9</w:t>
      </w:r>
      <w:r>
        <w:rPr>
          <w:rFonts w:hint="eastAsia" w:ascii="微软雅黑" w:hAnsi="微软雅黑" w:eastAsia="微软雅黑" w:cs="微软雅黑"/>
          <w:bCs/>
          <w:color w:val="000000" w:themeColor="text1"/>
          <w:sz w:val="24"/>
          <w:szCs w:val="24"/>
          <w:highlight w:val="none"/>
          <w14:textFill>
            <w14:solidFill>
              <w14:schemeClr w14:val="tx1"/>
            </w14:solidFill>
          </w14:textFill>
        </w:rPr>
        <w:t>时</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00</w:t>
      </w:r>
      <w:r>
        <w:rPr>
          <w:rFonts w:hint="eastAsia" w:ascii="微软雅黑" w:hAnsi="微软雅黑" w:eastAsia="微软雅黑" w:cs="微软雅黑"/>
          <w:bCs/>
          <w:color w:val="000000" w:themeColor="text1"/>
          <w:sz w:val="24"/>
          <w:szCs w:val="24"/>
          <w:highlight w:val="none"/>
          <w14:textFill>
            <w14:solidFill>
              <w14:schemeClr w14:val="tx1"/>
            </w14:solidFill>
          </w14:textFill>
        </w:rPr>
        <w:t>分（北京时间）前递交响应文件。</w:t>
      </w:r>
    </w:p>
    <w:p w14:paraId="33BBF357">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bookmarkStart w:id="24" w:name="_Toc10931"/>
      <w:r>
        <w:rPr>
          <w:rFonts w:hint="eastAsia" w:ascii="微软雅黑" w:hAnsi="微软雅黑" w:eastAsia="微软雅黑" w:cs="微软雅黑"/>
          <w:b/>
          <w:color w:val="000000" w:themeColor="text1"/>
          <w:sz w:val="24"/>
          <w:szCs w:val="24"/>
          <w:highlight w:val="none"/>
          <w14:textFill>
            <w14:solidFill>
              <w14:schemeClr w14:val="tx1"/>
            </w14:solidFill>
          </w14:textFill>
        </w:rPr>
        <w:t>一、项目基本情况</w:t>
      </w:r>
      <w:bookmarkEnd w:id="24"/>
    </w:p>
    <w:p w14:paraId="469F6741">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default" w:ascii="微软雅黑" w:hAnsi="微软雅黑" w:eastAsia="微软雅黑" w:cs="微软雅黑"/>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highlight w:val="none"/>
          <w14:textFill>
            <w14:solidFill>
              <w14:schemeClr w14:val="tx1"/>
            </w14:solidFill>
          </w14:textFill>
        </w:rPr>
        <w:t>1、项目编号：</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羊财磋商采购-2026-</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 xml:space="preserve">16   </w:t>
      </w:r>
    </w:p>
    <w:p w14:paraId="2D18A80F">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bCs/>
          <w:color w:val="000000" w:themeColor="text1"/>
          <w:sz w:val="24"/>
          <w:szCs w:val="24"/>
          <w:highlight w:val="none"/>
          <w14:textFill>
            <w14:solidFill>
              <w14:schemeClr w14:val="tx1"/>
            </w14:solidFill>
          </w14:textFill>
        </w:rPr>
        <w:t>2、项目名称：</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羊山新区金水河部分河段增设挡墙项目</w:t>
      </w:r>
    </w:p>
    <w:p w14:paraId="44A79B03">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themeColor="text1"/>
          <w:sz w:val="24"/>
          <w:szCs w:val="24"/>
          <w:highlight w:val="none"/>
          <w14:textFill>
            <w14:solidFill>
              <w14:schemeClr w14:val="tx1"/>
            </w14:solidFill>
          </w14:textFill>
        </w:rPr>
      </w:pPr>
      <w:r>
        <w:rPr>
          <w:rFonts w:hint="eastAsia" w:ascii="微软雅黑" w:hAnsi="微软雅黑" w:eastAsia="微软雅黑" w:cs="微软雅黑"/>
          <w:bCs/>
          <w:color w:val="000000" w:themeColor="text1"/>
          <w:sz w:val="24"/>
          <w:szCs w:val="24"/>
          <w:highlight w:val="none"/>
          <w14:textFill>
            <w14:solidFill>
              <w14:schemeClr w14:val="tx1"/>
            </w14:solidFill>
          </w14:textFill>
        </w:rPr>
        <w:t>3、采购方式：竞争性磋商</w:t>
      </w:r>
    </w:p>
    <w:p w14:paraId="5253088F">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themeColor="text1"/>
          <w:sz w:val="24"/>
          <w:szCs w:val="24"/>
          <w:highlight w:val="none"/>
          <w14:textFill>
            <w14:solidFill>
              <w14:schemeClr w14:val="tx1"/>
            </w14:solidFill>
          </w14:textFill>
        </w:rPr>
      </w:pPr>
      <w:r>
        <w:rPr>
          <w:rFonts w:hint="eastAsia" w:ascii="微软雅黑" w:hAnsi="微软雅黑" w:eastAsia="微软雅黑" w:cs="微软雅黑"/>
          <w:bCs/>
          <w:color w:val="000000" w:themeColor="text1"/>
          <w:sz w:val="24"/>
          <w:szCs w:val="24"/>
          <w:highlight w:val="none"/>
          <w14:textFill>
            <w14:solidFill>
              <w14:schemeClr w14:val="tx1"/>
            </w14:solidFill>
          </w14:textFill>
        </w:rPr>
        <w:t>4、预算金额：</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3697103.68</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元</w:t>
      </w:r>
    </w:p>
    <w:p w14:paraId="1656AF61">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最高限价</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3697103.68</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元</w:t>
      </w:r>
    </w:p>
    <w:tbl>
      <w:tblPr>
        <w:tblStyle w:val="33"/>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524"/>
        <w:gridCol w:w="2177"/>
        <w:gridCol w:w="1423"/>
        <w:gridCol w:w="1558"/>
        <w:gridCol w:w="1288"/>
        <w:gridCol w:w="1577"/>
      </w:tblGrid>
      <w:tr w14:paraId="2F7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4" w:type="dxa"/>
            <w:noWrap w:val="0"/>
            <w:vAlign w:val="center"/>
          </w:tcPr>
          <w:p w14:paraId="53E58161">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t>序号</w:t>
            </w:r>
          </w:p>
        </w:tc>
        <w:tc>
          <w:tcPr>
            <w:tcW w:w="1524" w:type="dxa"/>
            <w:noWrap w:val="0"/>
            <w:vAlign w:val="center"/>
          </w:tcPr>
          <w:p w14:paraId="24503FB6">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t>包号</w:t>
            </w:r>
          </w:p>
        </w:tc>
        <w:tc>
          <w:tcPr>
            <w:tcW w:w="2177" w:type="dxa"/>
            <w:noWrap w:val="0"/>
            <w:vAlign w:val="center"/>
          </w:tcPr>
          <w:p w14:paraId="21169200">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t>包名称</w:t>
            </w:r>
          </w:p>
        </w:tc>
        <w:tc>
          <w:tcPr>
            <w:tcW w:w="1423" w:type="dxa"/>
            <w:noWrap w:val="0"/>
            <w:vAlign w:val="top"/>
          </w:tcPr>
          <w:p w14:paraId="37976D40">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包预算</w:t>
            </w:r>
          </w:p>
          <w:p w14:paraId="13802E28">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（元）</w:t>
            </w:r>
          </w:p>
        </w:tc>
        <w:tc>
          <w:tcPr>
            <w:tcW w:w="1558" w:type="dxa"/>
            <w:noWrap w:val="0"/>
            <w:vAlign w:val="top"/>
          </w:tcPr>
          <w:p w14:paraId="3A944719">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包最高限价（元）</w:t>
            </w:r>
          </w:p>
        </w:tc>
        <w:tc>
          <w:tcPr>
            <w:tcW w:w="1288" w:type="dxa"/>
            <w:noWrap w:val="0"/>
            <w:vAlign w:val="top"/>
          </w:tcPr>
          <w:p w14:paraId="5F87E211">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是否专门面向中小企业</w:t>
            </w:r>
          </w:p>
        </w:tc>
        <w:tc>
          <w:tcPr>
            <w:tcW w:w="1577" w:type="dxa"/>
            <w:noWrap w:val="0"/>
            <w:vAlign w:val="top"/>
          </w:tcPr>
          <w:p w14:paraId="0787B155">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采购预留金额（元）</w:t>
            </w:r>
          </w:p>
        </w:tc>
      </w:tr>
      <w:tr w14:paraId="4928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64" w:type="dxa"/>
            <w:noWrap w:val="0"/>
            <w:vAlign w:val="center"/>
          </w:tcPr>
          <w:p w14:paraId="2F7BD351">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1</w:t>
            </w:r>
          </w:p>
        </w:tc>
        <w:tc>
          <w:tcPr>
            <w:tcW w:w="1524" w:type="dxa"/>
            <w:noWrap w:val="0"/>
            <w:vAlign w:val="center"/>
          </w:tcPr>
          <w:p w14:paraId="395D95A9">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default"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 xml:space="preserve">羊财磋商采购-2026-16-1 </w:t>
            </w:r>
          </w:p>
        </w:tc>
        <w:tc>
          <w:tcPr>
            <w:tcW w:w="2177" w:type="dxa"/>
            <w:noWrap w:val="0"/>
            <w:vAlign w:val="center"/>
          </w:tcPr>
          <w:p w14:paraId="367322BE">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eastAsia="zh-CN"/>
                <w14:textFill>
                  <w14:solidFill>
                    <w14:schemeClr w14:val="tx1"/>
                  </w14:solidFill>
                </w14:textFill>
              </w:rPr>
              <w:t>羊山新区金水河部分河段增设挡墙项目</w:t>
            </w:r>
          </w:p>
        </w:tc>
        <w:tc>
          <w:tcPr>
            <w:tcW w:w="1423" w:type="dxa"/>
            <w:noWrap w:val="0"/>
            <w:vAlign w:val="center"/>
          </w:tcPr>
          <w:p w14:paraId="5231284C">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3697103.68</w:t>
            </w:r>
          </w:p>
        </w:tc>
        <w:tc>
          <w:tcPr>
            <w:tcW w:w="1558" w:type="dxa"/>
            <w:noWrap w:val="0"/>
            <w:vAlign w:val="center"/>
          </w:tcPr>
          <w:p w14:paraId="5E806823">
            <w:pPr>
              <w:pStyle w:val="2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3697103.68</w:t>
            </w:r>
          </w:p>
        </w:tc>
        <w:tc>
          <w:tcPr>
            <w:tcW w:w="1288" w:type="dxa"/>
            <w:noWrap w:val="0"/>
            <w:vAlign w:val="center"/>
          </w:tcPr>
          <w:p w14:paraId="0A3F02B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微软雅黑" w:hAnsi="微软雅黑" w:eastAsia="微软雅黑" w:cs="微软雅黑"/>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是</w:t>
            </w:r>
          </w:p>
        </w:tc>
        <w:tc>
          <w:tcPr>
            <w:tcW w:w="1577" w:type="dxa"/>
            <w:noWrap w:val="0"/>
            <w:vAlign w:val="center"/>
          </w:tcPr>
          <w:p w14:paraId="0EB9F9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微软雅黑" w:hAnsi="微软雅黑" w:eastAsia="微软雅黑" w:cs="微软雅黑"/>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3697103.68</w:t>
            </w:r>
          </w:p>
        </w:tc>
      </w:tr>
    </w:tbl>
    <w:p w14:paraId="3F52BA07">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themeColor="text1"/>
          <w:sz w:val="24"/>
          <w:szCs w:val="24"/>
          <w:highlight w:val="none"/>
          <w14:textFill>
            <w14:solidFill>
              <w14:schemeClr w14:val="tx1"/>
            </w14:solidFill>
          </w14:textFill>
        </w:rPr>
      </w:pP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5、</w:t>
      </w:r>
      <w:r>
        <w:rPr>
          <w:rFonts w:hint="eastAsia" w:ascii="微软雅黑" w:hAnsi="微软雅黑" w:eastAsia="微软雅黑" w:cs="微软雅黑"/>
          <w:bCs/>
          <w:color w:val="000000" w:themeColor="text1"/>
          <w:sz w:val="24"/>
          <w:szCs w:val="24"/>
          <w:highlight w:val="none"/>
          <w14:textFill>
            <w14:solidFill>
              <w14:schemeClr w14:val="tx1"/>
            </w14:solidFill>
          </w14:textFill>
        </w:rPr>
        <w:t>采购需求：</w:t>
      </w:r>
    </w:p>
    <w:p w14:paraId="2F96B718">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default" w:ascii="微软雅黑" w:hAnsi="微软雅黑" w:eastAsia="微软雅黑" w:cs="微软雅黑"/>
          <w:bCs/>
          <w:color w:val="000000" w:themeColor="text1"/>
          <w:spacing w:val="-6"/>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highlight w:val="none"/>
          <w14:textFill>
            <w14:solidFill>
              <w14:schemeClr w14:val="tx1"/>
            </w14:solidFill>
          </w14:textFill>
        </w:rPr>
        <w:t>5.1</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 xml:space="preserve"> </w:t>
      </w:r>
      <w:r>
        <w:rPr>
          <w:rFonts w:hint="eastAsia" w:ascii="微软雅黑" w:hAnsi="微软雅黑" w:eastAsia="微软雅黑" w:cs="微软雅黑"/>
          <w:bCs/>
          <w:color w:val="000000" w:themeColor="text1"/>
          <w:sz w:val="24"/>
          <w:szCs w:val="24"/>
          <w:highlight w:val="none"/>
          <w14:textFill>
            <w14:solidFill>
              <w14:schemeClr w14:val="tx1"/>
            </w14:solidFill>
          </w14:textFill>
        </w:rPr>
        <w:t>采购内容</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w:t>
      </w:r>
      <w:r>
        <w:rPr>
          <w:rFonts w:hint="eastAsia" w:ascii="微软雅黑" w:hAnsi="微软雅黑" w:eastAsia="微软雅黑" w:cs="微软雅黑"/>
          <w:bCs/>
          <w:color w:val="000000" w:themeColor="text1"/>
          <w:spacing w:val="-6"/>
          <w:sz w:val="24"/>
          <w:szCs w:val="24"/>
          <w:highlight w:val="none"/>
          <w:lang w:val="en-US" w:eastAsia="zh-CN"/>
          <w14:textFill>
            <w14:solidFill>
              <w14:schemeClr w14:val="tx1"/>
            </w14:solidFill>
          </w14:textFill>
        </w:rPr>
        <w:t>本工程为羊山新区金水河部分河段增设挡墙工程位于纬南三路与纬南四路之间，工程主要内容包括挖淤泥、挖土方、回填种植土、回填碎石及石笼驳岸工程；详见工程量清单。</w:t>
      </w:r>
    </w:p>
    <w:p w14:paraId="5C292C5F">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themeColor="text1"/>
          <w:sz w:val="24"/>
          <w:szCs w:val="24"/>
          <w:highlight w:val="none"/>
          <w14:textFill>
            <w14:solidFill>
              <w14:schemeClr w14:val="tx1"/>
            </w14:solidFill>
          </w14:textFill>
        </w:rPr>
      </w:pP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5.2 资金 ：财政资金；</w:t>
      </w:r>
    </w:p>
    <w:p w14:paraId="2DED51A5">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themeColor="text1"/>
          <w:sz w:val="24"/>
          <w:szCs w:val="24"/>
          <w:highlight w:val="none"/>
          <w14:textFill>
            <w14:solidFill>
              <w14:schemeClr w14:val="tx1"/>
            </w14:solidFill>
          </w14:textFill>
        </w:rPr>
      </w:pPr>
      <w:r>
        <w:rPr>
          <w:rFonts w:hint="eastAsia" w:ascii="微软雅黑" w:hAnsi="微软雅黑" w:eastAsia="微软雅黑" w:cs="微软雅黑"/>
          <w:bCs/>
          <w:color w:val="000000" w:themeColor="text1"/>
          <w:sz w:val="24"/>
          <w:szCs w:val="24"/>
          <w:highlight w:val="none"/>
          <w14:textFill>
            <w14:solidFill>
              <w14:schemeClr w14:val="tx1"/>
            </w14:solidFill>
          </w14:textFill>
        </w:rPr>
        <w:t>5.</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 xml:space="preserve">3 </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计划</w:t>
      </w:r>
      <w:r>
        <w:rPr>
          <w:rFonts w:hint="eastAsia" w:ascii="微软雅黑" w:hAnsi="微软雅黑" w:eastAsia="微软雅黑" w:cs="微软雅黑"/>
          <w:bCs/>
          <w:color w:val="000000" w:themeColor="text1"/>
          <w:sz w:val="24"/>
          <w:szCs w:val="24"/>
          <w:highlight w:val="none"/>
          <w14:textFill>
            <w14:solidFill>
              <w14:schemeClr w14:val="tx1"/>
            </w14:solidFill>
          </w14:textFill>
        </w:rPr>
        <w:t>工期：</w:t>
      </w:r>
      <w:r>
        <w:rPr>
          <w:rFonts w:hint="eastAsia" w:ascii="微软雅黑" w:hAnsi="微软雅黑" w:eastAsia="微软雅黑" w:cs="微软雅黑"/>
          <w:bCs/>
          <w:color w:val="000000" w:themeColor="text1"/>
          <w:sz w:val="24"/>
          <w:szCs w:val="24"/>
          <w:highlight w:val="none"/>
          <w:u w:val="none"/>
          <w:lang w:val="en-US" w:eastAsia="zh-CN"/>
          <w14:textFill>
            <w14:solidFill>
              <w14:schemeClr w14:val="tx1"/>
            </w14:solidFill>
          </w14:textFill>
        </w:rPr>
        <w:t>30日历天</w:t>
      </w:r>
      <w:r>
        <w:rPr>
          <w:rFonts w:hint="eastAsia" w:ascii="微软雅黑" w:hAnsi="微软雅黑" w:eastAsia="微软雅黑" w:cs="微软雅黑"/>
          <w:bCs/>
          <w:color w:val="000000" w:themeColor="text1"/>
          <w:sz w:val="24"/>
          <w:szCs w:val="24"/>
          <w:highlight w:val="none"/>
          <w14:textFill>
            <w14:solidFill>
              <w14:schemeClr w14:val="tx1"/>
            </w14:solidFill>
          </w14:textFill>
        </w:rPr>
        <w:t>；</w:t>
      </w:r>
    </w:p>
    <w:p w14:paraId="5CA89552">
      <w:pPr>
        <w:pStyle w:val="2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highlight w:val="none"/>
          <w14:textFill>
            <w14:solidFill>
              <w14:schemeClr w14:val="tx1"/>
            </w14:solidFill>
          </w14:textFill>
        </w:rPr>
        <w:t>5.</w:t>
      </w:r>
      <w:r>
        <w:rPr>
          <w:rFonts w:hint="eastAsia" w:ascii="微软雅黑" w:hAnsi="微软雅黑" w:eastAsia="微软雅黑" w:cs="微软雅黑"/>
          <w:bCs/>
          <w:color w:val="000000" w:themeColor="text1"/>
          <w:sz w:val="24"/>
          <w:szCs w:val="24"/>
          <w:highlight w:val="none"/>
          <w:lang w:val="en-US" w:eastAsia="zh-CN"/>
          <w14:textFill>
            <w14:solidFill>
              <w14:schemeClr w14:val="tx1"/>
            </w14:solidFill>
          </w14:textFill>
        </w:rPr>
        <w:t xml:space="preserve">4 </w:t>
      </w:r>
      <w:r>
        <w:rPr>
          <w:rFonts w:hint="eastAsia" w:ascii="微软雅黑" w:hAnsi="微软雅黑" w:eastAsia="微软雅黑" w:cs="微软雅黑"/>
          <w:bCs/>
          <w:color w:val="000000" w:themeColor="text1"/>
          <w:sz w:val="24"/>
          <w:szCs w:val="24"/>
          <w:highlight w:val="none"/>
          <w14:textFill>
            <w14:solidFill>
              <w14:schemeClr w14:val="tx1"/>
            </w14:solidFill>
          </w14:textFill>
        </w:rPr>
        <w:t>质量要求：</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合格，符合国家、行业及地区现行相关规范和标准。</w:t>
      </w:r>
    </w:p>
    <w:p w14:paraId="6432CF0F">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6、合同履行期限：</w:t>
      </w:r>
      <w:r>
        <w:rPr>
          <w:rFonts w:hint="eastAsia" w:ascii="微软雅黑" w:hAnsi="微软雅黑" w:eastAsia="微软雅黑" w:cs="微软雅黑"/>
          <w:bCs/>
          <w:color w:val="000000" w:themeColor="text1"/>
          <w:sz w:val="24"/>
          <w:szCs w:val="24"/>
          <w:highlight w:val="none"/>
          <w:u w:val="none"/>
          <w:lang w:val="en-US" w:eastAsia="zh-CN"/>
          <w14:textFill>
            <w14:solidFill>
              <w14:schemeClr w14:val="tx1"/>
            </w14:solidFill>
          </w14:textFill>
        </w:rPr>
        <w:t>同计划工期</w:t>
      </w:r>
      <w:r>
        <w:rPr>
          <w:rFonts w:hint="eastAsia" w:ascii="微软雅黑" w:hAnsi="微软雅黑" w:eastAsia="微软雅黑" w:cs="微软雅黑"/>
          <w:bCs/>
          <w:color w:val="000000" w:themeColor="text1"/>
          <w:sz w:val="24"/>
          <w:szCs w:val="24"/>
          <w:highlight w:val="none"/>
          <w:u w:val="none"/>
          <w14:textFill>
            <w14:solidFill>
              <w14:schemeClr w14:val="tx1"/>
            </w14:solidFill>
          </w14:textFill>
        </w:rPr>
        <w:t>。</w:t>
      </w:r>
    </w:p>
    <w:p w14:paraId="03DE9878">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7、本项目是否接受联合体投标：否。</w:t>
      </w:r>
    </w:p>
    <w:p w14:paraId="7D97D8B0">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8、是否接受进口产品：否</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p>
    <w:p w14:paraId="31137EFA">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9、是否专门面向中小企业：是</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p>
    <w:p w14:paraId="134BFC58">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bookmarkStart w:id="25" w:name="_Toc29837"/>
      <w:r>
        <w:rPr>
          <w:rFonts w:hint="eastAsia" w:ascii="微软雅黑" w:hAnsi="微软雅黑" w:eastAsia="微软雅黑" w:cs="微软雅黑"/>
          <w:b/>
          <w:color w:val="000000" w:themeColor="text1"/>
          <w:sz w:val="24"/>
          <w:szCs w:val="24"/>
          <w:highlight w:val="none"/>
          <w14:textFill>
            <w14:solidFill>
              <w14:schemeClr w14:val="tx1"/>
            </w14:solidFill>
          </w14:textFill>
        </w:rPr>
        <w:t>二、申请人资格要求：</w:t>
      </w:r>
      <w:bookmarkEnd w:id="25"/>
    </w:p>
    <w:p w14:paraId="18D806AB">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1、满足《中华人民共和国政府采购法》第二十二条规定</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p>
    <w:p w14:paraId="1702234F">
      <w:pPr>
        <w:pStyle w:val="28"/>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2、落实政府采购政策满足的资格要求</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本项目专门面向中小企业。根据《政府采购促进中小企业发展管理办法》（财库〔2020〕46号）第四条之规定，在政府采购活动中，供应商提供的服务享受本办法规定的中小企业扶持政策（在工程采购项目中，工程由中小企业承建，即工程施工单位为中小企业），中小企业的其他主体的政府采购扶持政策本项目不适用。参加本项目的中小企业须提供《中小企业声明函》（格式详见磋商文件内《中小企业声明函》样本），不符合要求的声明函或未提供的将视为不符合资格要求。</w:t>
      </w:r>
    </w:p>
    <w:p w14:paraId="50E70AE5">
      <w:pPr>
        <w:keepNext w:val="0"/>
        <w:keepLines w:val="0"/>
        <w:pageBreakBefore w:val="0"/>
        <w:numPr>
          <w:ilvl w:val="0"/>
          <w:numId w:val="3"/>
        </w:numPr>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本项目的特定资格要求：</w:t>
      </w:r>
    </w:p>
    <w:p w14:paraId="7A2586D9">
      <w:pPr>
        <w:keepNext w:val="0"/>
        <w:keepLines w:val="0"/>
        <w:pageBreakBefore w:val="0"/>
        <w:numPr>
          <w:ilvl w:val="0"/>
          <w:numId w:val="0"/>
        </w:numPr>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3.1供应商须具备市政公用工程施工总承包叁级及以上资质或建筑工程施工总承包叁级及以上资质，并且安全生产许可证在有效期内；供应商拟派项目经理须具备市政公用工程专业贰级及以上或建筑工程专业贰级及以上建造师执业资格，具备有效的安全生产考核合格证书，且未担任其他在施建设工程项目。</w:t>
      </w:r>
    </w:p>
    <w:p w14:paraId="735BB218">
      <w:pPr>
        <w:keepNext w:val="0"/>
        <w:keepLines w:val="0"/>
        <w:pageBreakBefore w:val="0"/>
        <w:widowControl/>
        <w:suppressLineNumbers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3.2</w:t>
      </w: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本项目</w:t>
      </w:r>
      <w:r>
        <w:rPr>
          <w:rFonts w:hint="eastAsia" w:ascii="微软雅黑" w:hAnsi="微软雅黑" w:eastAsia="微软雅黑" w:cs="微软雅黑"/>
          <w:color w:val="000000" w:themeColor="text1"/>
          <w:kern w:val="0"/>
          <w:sz w:val="24"/>
          <w:szCs w:val="24"/>
          <w:highlight w:val="none"/>
          <w:u w:val="single"/>
          <w:lang w:val="en-US" w:eastAsia="zh-CN" w:bidi="ar-SA"/>
          <w14:textFill>
            <w14:solidFill>
              <w14:schemeClr w14:val="tx1"/>
            </w14:solidFill>
          </w14:textFill>
        </w:rPr>
        <w:t xml:space="preserve"> 适用 </w:t>
      </w: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信用承诺（详见下述要求）。</w:t>
      </w:r>
    </w:p>
    <w:p w14:paraId="7CEBABE5">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bidi="ar"/>
          <w14:textFill>
            <w14:solidFill>
              <w14:schemeClr w14:val="tx1"/>
            </w14:solidFill>
          </w14:textFill>
        </w:rPr>
        <w:t>（一）在本项目政府采</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购活动中，供应商在投标（响应）时，可对照资格要求进行自主核对，确定符合资格要求的，可按照规定提供相关承诺函（详见竞争性磋商响应文件格式“资格审查资料”附件），供应商只需在资格审查环节提供满足相应条件的书面承诺书，不再需要提供以下证明材料：</w:t>
      </w:r>
    </w:p>
    <w:p w14:paraId="4B47591F">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①具有独立承担民事责任的能力（提供法人或者其他组织的营业执照等证明文件）；</w:t>
      </w:r>
    </w:p>
    <w:p w14:paraId="10F7B787">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②具有良好的商业信誉和健全的财务会计制度（提供2024年度或2025年度财务审计报告，若成立年限不足的则需提供银行出具的资信证明）；</w:t>
      </w:r>
    </w:p>
    <w:p w14:paraId="18013D63">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③具有履行合同所必需的设备和专业技术能力（提供书面承诺书）；</w:t>
      </w:r>
    </w:p>
    <w:p w14:paraId="4015197F">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④具有依法缴纳税款和社会保障资金的良好记录（提供近一年任意三个月依法缴纳税收的证明材料和依法缴纳社会保障资金的证明材料。依法免税或不需要缴纳社会保障资金的供应商，应提供相应证明文件）；</w:t>
      </w:r>
    </w:p>
    <w:p w14:paraId="5DD452FE">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⑤参加政府采购活动前三年内，在经营活动中没有重大违法记录（提供书面承诺书）；</w:t>
      </w:r>
    </w:p>
    <w:p w14:paraId="695DD0BE">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⑥</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和“政府采购严重违法失信行为记录名单”；中国政府采购网（www.ccgp.gov.cn）查询“政府采购严重违法失信行为记录名单</w:t>
      </w: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”渠道查询自身信用记录，提供查询网页截图，查询截止时点为：从公告发布之日起至投标截止之日止。</w:t>
      </w:r>
    </w:p>
    <w:p w14:paraId="7A7D0A7A">
      <w:pPr>
        <w:pStyle w:val="30"/>
        <w:keepNext w:val="0"/>
        <w:keepLines w:val="0"/>
        <w:pageBreakBefore w:val="0"/>
        <w:kinsoku/>
        <w:overflowPunct/>
        <w:topLinePunct w:val="0"/>
        <w:autoSpaceDE/>
        <w:autoSpaceDN/>
        <w:bidi w:val="0"/>
        <w:spacing w:after="0" w:afterLines="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14:paraId="647A7969">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3.</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3</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单位负责人为同一人或者存在直接控股、管理关系的不同单位，不得同时参加同一合同项下的政府采购活动。</w:t>
      </w:r>
    </w:p>
    <w:p w14:paraId="6E263E93">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bookmarkStart w:id="26" w:name="_Toc31528"/>
      <w:r>
        <w:rPr>
          <w:rFonts w:hint="eastAsia" w:ascii="微软雅黑" w:hAnsi="微软雅黑" w:eastAsia="微软雅黑" w:cs="微软雅黑"/>
          <w:b/>
          <w:color w:val="000000" w:themeColor="text1"/>
          <w:sz w:val="24"/>
          <w:szCs w:val="24"/>
          <w:highlight w:val="none"/>
          <w14:textFill>
            <w14:solidFill>
              <w14:schemeClr w14:val="tx1"/>
            </w14:solidFill>
          </w14:textFill>
        </w:rPr>
        <w:t>三、获取采购文件</w:t>
      </w:r>
      <w:bookmarkEnd w:id="26"/>
    </w:p>
    <w:p w14:paraId="4E3C3A35">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1.时间：2026年</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6</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月</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日 至 2026年</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6</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月</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10</w:t>
      </w:r>
      <w:bookmarkStart w:id="1155" w:name="_GoBack"/>
      <w:bookmarkEnd w:id="1155"/>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日，每天上午00:00至12:00，下午12:00至23:59（北京时间，法定节假日除外）。</w:t>
      </w:r>
    </w:p>
    <w:p w14:paraId="268B0EC3">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2.地点：</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登录</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“全国公共资源交易平台（河南省·信阳市）（https://ggzyjy.xinyang.gov.cn）”网站，凭办理的企业身份认证锁（CA数字证书）</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登录</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会员系统</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获取磋商文件</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p>
    <w:p w14:paraId="49F3AD81">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3.方式：</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磋商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文件获取方式</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为</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投标人凭CA数字证书</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登录</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会员系统后，即可按网上提示免费下载</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磋商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文件及资料（操作程序详见信阳市公共资源交易中心网站下载中心栏目里投标人操作手册）。</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磋商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文件</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*.XYZF格式</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下载后需使用“信阳市投标文件制作工具软件”打开（该工具软件可在“全国公共资源交易平台（河南省·信阳市）（https://ggzyjy.xinyang.gov.cn/）”网站下载中心栏目内下载或在</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磋商</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文件领取页面下载）。</w:t>
      </w:r>
    </w:p>
    <w:p w14:paraId="50339DE2">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4.售价：0元。</w:t>
      </w:r>
    </w:p>
    <w:p w14:paraId="5DD6BA95">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bookmarkStart w:id="27" w:name="_Toc17932"/>
      <w:r>
        <w:rPr>
          <w:rFonts w:hint="eastAsia" w:ascii="微软雅黑" w:hAnsi="微软雅黑" w:eastAsia="微软雅黑" w:cs="微软雅黑"/>
          <w:b/>
          <w:color w:val="000000" w:themeColor="text1"/>
          <w:sz w:val="24"/>
          <w:szCs w:val="24"/>
          <w:highlight w:val="none"/>
          <w14:textFill>
            <w14:solidFill>
              <w14:schemeClr w14:val="tx1"/>
            </w14:solidFill>
          </w14:textFill>
        </w:rPr>
        <w:t>四、响应文件提交：</w:t>
      </w:r>
      <w:bookmarkEnd w:id="27"/>
    </w:p>
    <w:p w14:paraId="2326538F">
      <w:pPr>
        <w:pStyle w:val="28"/>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1、时间</w:t>
      </w: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：2026年6月12日9时00</w:t>
      </w:r>
      <w:r>
        <w:rPr>
          <w:rFonts w:hint="eastAsia" w:ascii="微软雅黑" w:hAnsi="微软雅黑" w:eastAsia="微软雅黑" w:cs="微软雅黑"/>
          <w:bCs/>
          <w:color w:val="000000" w:themeColor="text1"/>
          <w:sz w:val="24"/>
          <w:szCs w:val="24"/>
          <w:highlight w:val="none"/>
          <w14:textFill>
            <w14:solidFill>
              <w14:schemeClr w14:val="tx1"/>
            </w14:solidFill>
          </w14:textFill>
        </w:rPr>
        <w:t>分</w:t>
      </w:r>
      <w:r>
        <w:rPr>
          <w:rFonts w:hint="eastAsia" w:ascii="微软雅黑" w:hAnsi="微软雅黑" w:eastAsia="微软雅黑" w:cs="微软雅黑"/>
          <w:color w:val="000000" w:themeColor="text1"/>
          <w:sz w:val="24"/>
          <w:szCs w:val="24"/>
          <w:highlight w:val="none"/>
          <w14:textFill>
            <w14:solidFill>
              <w14:schemeClr w14:val="tx1"/>
            </w14:solidFill>
          </w14:textFill>
        </w:rPr>
        <w:t>（北京时间）；</w:t>
      </w:r>
    </w:p>
    <w:p w14:paraId="68E2F518">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2、</w:t>
      </w:r>
      <w:r>
        <w:rPr>
          <w:rFonts w:hint="eastAsia" w:ascii="微软雅黑" w:hAnsi="微软雅黑" w:eastAsia="微软雅黑" w:cs="微软雅黑"/>
          <w:bCs/>
          <w:color w:val="000000" w:themeColor="text1"/>
          <w:kern w:val="2"/>
          <w:sz w:val="24"/>
          <w:szCs w:val="24"/>
          <w14:textFill>
            <w14:solidFill>
              <w14:schemeClr w14:val="tx1"/>
            </w14:solidFill>
          </w14:textFill>
        </w:rPr>
        <w:t>地点</w:t>
      </w:r>
      <w:r>
        <w:rPr>
          <w:rFonts w:hint="eastAsia" w:ascii="微软雅黑" w:hAnsi="微软雅黑" w:eastAsia="微软雅黑" w:cs="微软雅黑"/>
          <w:bCs/>
          <w:color w:val="000000" w:themeColor="text1"/>
          <w:spacing w:val="-6"/>
          <w:kern w:val="2"/>
          <w:sz w:val="24"/>
          <w:szCs w:val="24"/>
          <w14:textFill>
            <w14:solidFill>
              <w14:schemeClr w14:val="tx1"/>
            </w14:solidFill>
          </w14:textFill>
        </w:rPr>
        <w:t>：本项目为不见面开标项目，</w:t>
      </w:r>
      <w:r>
        <w:rPr>
          <w:rFonts w:hint="eastAsia" w:ascii="微软雅黑" w:hAnsi="微软雅黑" w:eastAsia="微软雅黑" w:cs="微软雅黑"/>
          <w:bCs/>
          <w:color w:val="000000" w:themeColor="text1"/>
          <w:spacing w:val="-6"/>
          <w:kern w:val="2"/>
          <w:sz w:val="24"/>
          <w:szCs w:val="24"/>
          <w:lang w:val="en-US" w:eastAsia="zh-CN"/>
          <w14:textFill>
            <w14:solidFill>
              <w14:schemeClr w14:val="tx1"/>
            </w14:solidFill>
          </w14:textFill>
        </w:rPr>
        <w:t>投标</w:t>
      </w:r>
      <w:r>
        <w:rPr>
          <w:rFonts w:hint="eastAsia" w:ascii="微软雅黑" w:hAnsi="微软雅黑" w:eastAsia="微软雅黑" w:cs="微软雅黑"/>
          <w:bCs/>
          <w:color w:val="000000" w:themeColor="text1"/>
          <w:spacing w:val="-6"/>
          <w:kern w:val="2"/>
          <w:sz w:val="24"/>
          <w:szCs w:val="24"/>
          <w14:textFill>
            <w14:solidFill>
              <w14:schemeClr w14:val="tx1"/>
            </w14:solidFill>
          </w14:textFill>
        </w:rPr>
        <w:t>文件递交地点为</w:t>
      </w:r>
      <w:r>
        <w:rPr>
          <w:rFonts w:hint="eastAsia" w:ascii="微软雅黑" w:hAnsi="微软雅黑" w:eastAsia="微软雅黑" w:cs="微软雅黑"/>
          <w:bCs/>
          <w:color w:val="000000" w:themeColor="text1"/>
          <w:spacing w:val="-6"/>
          <w:kern w:val="2"/>
          <w:sz w:val="24"/>
          <w:szCs w:val="24"/>
          <w:lang w:val="zh-CN"/>
          <w14:textFill>
            <w14:solidFill>
              <w14:schemeClr w14:val="tx1"/>
            </w14:solidFill>
          </w14:textFill>
        </w:rPr>
        <w:t>《全国公共资源交易平台（河南省</w:t>
      </w:r>
      <w:r>
        <w:rPr>
          <w:rFonts w:hint="eastAsia" w:ascii="微软雅黑" w:hAnsi="微软雅黑" w:eastAsia="微软雅黑" w:cs="微软雅黑"/>
          <w:bCs/>
          <w:color w:val="000000" w:themeColor="text1"/>
          <w:spacing w:val="-6"/>
          <w:kern w:val="2"/>
          <w:sz w:val="24"/>
          <w:szCs w:val="24"/>
          <w14:textFill>
            <w14:solidFill>
              <w14:schemeClr w14:val="tx1"/>
            </w14:solidFill>
          </w14:textFill>
        </w:rPr>
        <w:t>·</w:t>
      </w:r>
      <w:r>
        <w:rPr>
          <w:rFonts w:hint="eastAsia" w:ascii="微软雅黑" w:hAnsi="微软雅黑" w:eastAsia="微软雅黑" w:cs="微软雅黑"/>
          <w:bCs/>
          <w:color w:val="000000" w:themeColor="text1"/>
          <w:spacing w:val="-6"/>
          <w:kern w:val="2"/>
          <w:sz w:val="24"/>
          <w:szCs w:val="24"/>
          <w:lang w:val="en-US" w:eastAsia="zh-CN"/>
          <w14:textFill>
            <w14:solidFill>
              <w14:schemeClr w14:val="tx1"/>
            </w14:solidFill>
          </w14:textFill>
        </w:rPr>
        <w:t>信阳市</w:t>
      </w:r>
      <w:r>
        <w:rPr>
          <w:rFonts w:hint="eastAsia" w:ascii="微软雅黑" w:hAnsi="微软雅黑" w:eastAsia="微软雅黑" w:cs="微软雅黑"/>
          <w:bCs/>
          <w:color w:val="000000" w:themeColor="text1"/>
          <w:spacing w:val="-6"/>
          <w:kern w:val="2"/>
          <w:sz w:val="24"/>
          <w:szCs w:val="24"/>
          <w:lang w:val="zh-CN"/>
          <w14:textFill>
            <w14:solidFill>
              <w14:schemeClr w14:val="tx1"/>
            </w14:solidFill>
          </w14:textFill>
        </w:rPr>
        <w:t>）》</w:t>
      </w:r>
      <w:r>
        <w:rPr>
          <w:rFonts w:hint="eastAsia" w:ascii="微软雅黑" w:hAnsi="微软雅黑" w:eastAsia="微软雅黑" w:cs="微软雅黑"/>
          <w:bCs/>
          <w:color w:val="000000" w:themeColor="text1"/>
          <w:spacing w:val="-6"/>
          <w:kern w:val="2"/>
          <w:sz w:val="24"/>
          <w:szCs w:val="24"/>
          <w14:textFill>
            <w14:solidFill>
              <w14:schemeClr w14:val="tx1"/>
            </w14:solidFill>
          </w14:textFill>
        </w:rPr>
        <w:t>（</w:t>
      </w:r>
      <w:r>
        <w:rPr>
          <w:rFonts w:hint="eastAsia" w:ascii="微软雅黑" w:hAnsi="微软雅黑" w:eastAsia="微软雅黑" w:cs="微软雅黑"/>
          <w:bCs/>
          <w:color w:val="000000" w:themeColor="text1"/>
          <w:spacing w:val="-6"/>
          <w:kern w:val="2"/>
          <w:sz w:val="24"/>
          <w:szCs w:val="24"/>
          <w:lang w:eastAsia="zh-CN"/>
          <w14:textFill>
            <w14:solidFill>
              <w14:schemeClr w14:val="tx1"/>
            </w14:solidFill>
          </w14:textFill>
        </w:rPr>
        <w:t>https://ggzyjy.xinyang.gov.cn/</w:t>
      </w:r>
      <w:r>
        <w:rPr>
          <w:rFonts w:hint="eastAsia" w:ascii="微软雅黑" w:hAnsi="微软雅黑" w:eastAsia="微软雅黑" w:cs="微软雅黑"/>
          <w:bCs/>
          <w:color w:val="000000" w:themeColor="text1"/>
          <w:spacing w:val="-6"/>
          <w:kern w:val="2"/>
          <w:sz w:val="24"/>
          <w:szCs w:val="24"/>
          <w14:textFill>
            <w14:solidFill>
              <w14:schemeClr w14:val="tx1"/>
            </w14:solidFill>
          </w14:textFill>
        </w:rPr>
        <w:t>）电子招投标平台会员系统指定位置。</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注：加密电子响应文件逾期上传采购人不予受理。</w:t>
      </w:r>
    </w:p>
    <w:p w14:paraId="32B934E5">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bookmarkStart w:id="28" w:name="_Toc26547"/>
      <w:r>
        <w:rPr>
          <w:rFonts w:hint="eastAsia" w:ascii="微软雅黑" w:hAnsi="微软雅黑" w:eastAsia="微软雅黑" w:cs="微软雅黑"/>
          <w:b/>
          <w:color w:val="000000" w:themeColor="text1"/>
          <w:sz w:val="24"/>
          <w:szCs w:val="24"/>
          <w:highlight w:val="none"/>
          <w14:textFill>
            <w14:solidFill>
              <w14:schemeClr w14:val="tx1"/>
            </w14:solidFill>
          </w14:textFill>
        </w:rPr>
        <w:t>五、响应文件的开启：</w:t>
      </w:r>
      <w:bookmarkEnd w:id="28"/>
    </w:p>
    <w:p w14:paraId="650D485B">
      <w:pPr>
        <w:pStyle w:val="28"/>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1、时间：</w:t>
      </w: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2026年6月12日9时00分（</w:t>
      </w:r>
      <w:r>
        <w:rPr>
          <w:rFonts w:hint="eastAsia" w:ascii="微软雅黑" w:hAnsi="微软雅黑" w:eastAsia="微软雅黑" w:cs="微软雅黑"/>
          <w:color w:val="000000" w:themeColor="text1"/>
          <w:sz w:val="24"/>
          <w:szCs w:val="24"/>
          <w:highlight w:val="none"/>
          <w14:textFill>
            <w14:solidFill>
              <w14:schemeClr w14:val="tx1"/>
            </w14:solidFill>
          </w14:textFill>
        </w:rPr>
        <w:t>北京时间）；</w:t>
      </w:r>
    </w:p>
    <w:p w14:paraId="7108B3C1">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2、地点：信阳市公共资源交易中心AI机器人开标虚拟</w:t>
      </w:r>
      <w:r>
        <w:rPr>
          <w:rFonts w:hint="eastAsia" w:ascii="微软雅黑" w:hAnsi="微软雅黑" w:eastAsia="微软雅黑" w:cs="微软雅黑"/>
          <w:color w:val="000000" w:themeColor="text1"/>
          <w:kern w:val="0"/>
          <w:sz w:val="24"/>
          <w:szCs w:val="24"/>
          <w:highlight w:val="none"/>
          <w:u w:val="single"/>
          <w:lang w:val="en-US" w:eastAsia="zh-CN"/>
          <w14:textFill>
            <w14:solidFill>
              <w14:schemeClr w14:val="tx1"/>
            </w14:solidFill>
          </w14:textFill>
        </w:rPr>
        <w:t xml:space="preserve"> 二 </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 xml:space="preserve">厅  </w:t>
      </w:r>
    </w:p>
    <w:p w14:paraId="298598A9">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bookmarkStart w:id="29" w:name="_Toc24699"/>
      <w:r>
        <w:rPr>
          <w:rFonts w:hint="eastAsia" w:ascii="微软雅黑" w:hAnsi="微软雅黑" w:eastAsia="微软雅黑" w:cs="微软雅黑"/>
          <w:b/>
          <w:color w:val="000000" w:themeColor="text1"/>
          <w:sz w:val="24"/>
          <w:szCs w:val="24"/>
          <w:highlight w:val="none"/>
          <w14:textFill>
            <w14:solidFill>
              <w14:schemeClr w14:val="tx1"/>
            </w14:solidFill>
          </w14:textFill>
        </w:rPr>
        <w:t>六、发布公告的媒介及招标公告期限：</w:t>
      </w:r>
      <w:bookmarkEnd w:id="29"/>
    </w:p>
    <w:p w14:paraId="449D06D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本次招标公告在《河南省政府采购网</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全国公共资源交易平台（河南省·信阳市）》上发布</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，招标公告期限为五个工作日。</w:t>
      </w:r>
    </w:p>
    <w:p w14:paraId="751C349B">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bookmarkStart w:id="30" w:name="_Toc28382"/>
      <w:r>
        <w:rPr>
          <w:rFonts w:hint="eastAsia" w:ascii="微软雅黑" w:hAnsi="微软雅黑" w:eastAsia="微软雅黑" w:cs="微软雅黑"/>
          <w:b/>
          <w:color w:val="000000" w:themeColor="text1"/>
          <w:sz w:val="24"/>
          <w:szCs w:val="24"/>
          <w:highlight w:val="none"/>
          <w14:textFill>
            <w14:solidFill>
              <w14:schemeClr w14:val="tx1"/>
            </w14:solidFill>
          </w14:textFill>
        </w:rPr>
        <w:t>七、其他补充事宜：</w:t>
      </w:r>
      <w:bookmarkEnd w:id="30"/>
    </w:p>
    <w:p w14:paraId="16424050">
      <w:pPr>
        <w:keepNext w:val="0"/>
        <w:keepLines w:val="0"/>
        <w:pageBreakBefore w:val="0"/>
        <w:widowControl/>
        <w:kinsoku/>
        <w:overflowPunct/>
        <w:topLinePunct w:val="0"/>
        <w:autoSpaceDE/>
        <w:autoSpaceDN/>
        <w:bidi w:val="0"/>
        <w:spacing w:line="500" w:lineRule="exact"/>
        <w:ind w:left="0" w:leftChars="0" w:firstLine="480" w:firstLineChars="200"/>
        <w:jc w:val="both"/>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、本项目采用“不见面开标”交易方式，不见面开标大厅网址为 https://ggzyjy.xinyang.gov.cn/BidOpening，投标人无需寄送和递交非加密的电子投标文件，无需到现场参加开标会议，无需到达现场提交原件资料。</w:t>
      </w:r>
    </w:p>
    <w:p w14:paraId="606B0595">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2、投标人应当在投标截止时间前，使用投标人CA数字证书登录不见面开标大厅，在线签到并准时参加开标活动，并在规定时间内完成投标文件解密、答疑澄清等。</w:t>
      </w:r>
    </w:p>
    <w:p w14:paraId="285055B3">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3、逾期解密或者没有准时在线参加开标活动导致的一切后</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果由</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投标人自行承担。</w:t>
      </w:r>
    </w:p>
    <w:p w14:paraId="7888E3FC">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4、不见面开标服务的具体事宜，请查阅信阳市公共资源交易中心网站首页—下载中心—信阳市不见面开标大厅系统操作手册 。</w:t>
      </w:r>
    </w:p>
    <w:p w14:paraId="10DFDE2C">
      <w:pPr>
        <w:keepNext w:val="0"/>
        <w:keepLines w:val="0"/>
        <w:pageBreakBefore w:val="0"/>
        <w:widowControl/>
        <w:kinsoku/>
        <w:overflowPunct/>
        <w:topLinePunct w:val="0"/>
        <w:autoSpaceDE/>
        <w:autoSpaceDN/>
        <w:bidi w:val="0"/>
        <w:spacing w:line="500" w:lineRule="exact"/>
        <w:ind w:left="0" w:leftChars="0" w:firstLine="480" w:firstLineChars="200"/>
        <w:jc w:val="both"/>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5、供应商注册：投标企业首先</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登录</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0421325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6、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20899FB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7、</w:t>
      </w:r>
      <w:r>
        <w:rPr>
          <w:rFonts w:hint="eastAsia" w:ascii="微软雅黑" w:hAnsi="微软雅黑" w:eastAsia="微软雅黑" w:cs="微软雅黑"/>
          <w:color w:val="000000" w:themeColor="text1"/>
          <w:spacing w:val="-6"/>
          <w:kern w:val="0"/>
          <w:sz w:val="24"/>
          <w:szCs w:val="24"/>
          <w:highlight w:val="none"/>
          <w14:textFill>
            <w14:solidFill>
              <w14:schemeClr w14:val="tx1"/>
            </w14:solidFill>
          </w14:textFill>
        </w:rPr>
        <w:t>请投标人下载</w:t>
      </w:r>
      <w:r>
        <w:rPr>
          <w:rFonts w:hint="eastAsia" w:ascii="微软雅黑" w:hAnsi="微软雅黑" w:eastAsia="微软雅黑" w:cs="微软雅黑"/>
          <w:color w:val="000000" w:themeColor="text1"/>
          <w:spacing w:val="-6"/>
          <w:kern w:val="0"/>
          <w:sz w:val="24"/>
          <w:szCs w:val="24"/>
          <w:highlight w:val="none"/>
          <w:lang w:val="en-US" w:eastAsia="zh-CN"/>
          <w14:textFill>
            <w14:solidFill>
              <w14:schemeClr w14:val="tx1"/>
            </w14:solidFill>
          </w14:textFill>
        </w:rPr>
        <w:t>磋商</w:t>
      </w:r>
      <w:r>
        <w:rPr>
          <w:rFonts w:hint="eastAsia" w:ascii="微软雅黑" w:hAnsi="微软雅黑" w:eastAsia="微软雅黑" w:cs="微软雅黑"/>
          <w:color w:val="000000" w:themeColor="text1"/>
          <w:spacing w:val="-6"/>
          <w:kern w:val="0"/>
          <w:sz w:val="24"/>
          <w:szCs w:val="24"/>
          <w:highlight w:val="none"/>
          <w14:textFill>
            <w14:solidFill>
              <w14:schemeClr w14:val="tx1"/>
            </w14:solidFill>
          </w14:textFill>
        </w:rPr>
        <w:t>文件后及时关注系统业务菜单（“答疑澄清文件领取”，“控制价文件领取”）内该项目是否有新的答疑澄清文件或控制价文件。如有请直接下载，不再另行通知。</w:t>
      </w:r>
    </w:p>
    <w:p w14:paraId="7391F1B3">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特别提示：投标人在线签到时，应如实准确的填写授权委托人的联系电话，开标当天请务必保证电话保持畅通。</w:t>
      </w:r>
    </w:p>
    <w:p w14:paraId="4550C9B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8</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监督单位</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：信阳市羊山新区财政金融局</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监督电话：0376-6651556</w:t>
      </w:r>
    </w:p>
    <w:p w14:paraId="5B0146D3">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default" w:ascii="微软雅黑" w:hAnsi="微软雅黑" w:eastAsia="微软雅黑" w:cs="微软雅黑"/>
          <w:color w:val="000000" w:themeColor="text1"/>
          <w:kern w:val="0"/>
          <w:sz w:val="24"/>
          <w:szCs w:val="24"/>
          <w:highlight w:val="none"/>
          <w:lang w:val="en-US" w:eastAsia="zh-CN"/>
          <w14:textFill>
            <w14:solidFill>
              <w14:schemeClr w14:val="tx1"/>
            </w14:solidFill>
          </w14:textFill>
        </w:rPr>
      </w:pPr>
      <w:bookmarkStart w:id="31" w:name="_Toc25518"/>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9、本项目代理服务费按“豫招协〔2023〕2号”规定的收费标准收取，收费金额不高于36971.00元。</w:t>
      </w:r>
    </w:p>
    <w:p w14:paraId="42CCDA8F">
      <w:pPr>
        <w:pStyle w:val="2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r>
        <w:rPr>
          <w:rFonts w:hint="eastAsia" w:ascii="微软雅黑" w:hAnsi="微软雅黑" w:eastAsia="微软雅黑" w:cs="微软雅黑"/>
          <w:b/>
          <w:color w:val="000000" w:themeColor="text1"/>
          <w:sz w:val="24"/>
          <w:szCs w:val="24"/>
          <w:highlight w:val="none"/>
          <w14:textFill>
            <w14:solidFill>
              <w14:schemeClr w14:val="tx1"/>
            </w14:solidFill>
          </w14:textFill>
        </w:rPr>
        <w:t>八、凡对本次招标提出询问，请按照以下方式联系：</w:t>
      </w:r>
      <w:bookmarkEnd w:id="31"/>
    </w:p>
    <w:bookmarkEnd w:id="19"/>
    <w:p w14:paraId="0ED97C7E">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 xml:space="preserve">1.采购人信息 </w:t>
      </w:r>
    </w:p>
    <w:p w14:paraId="2FE77D75">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采 购 人：</w:t>
      </w: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信阳市羊山新区园林绿化中心</w:t>
      </w:r>
    </w:p>
    <w:p w14:paraId="025C5623">
      <w:pPr>
        <w:keepNext w:val="0"/>
        <w:keepLines w:val="0"/>
        <w:pageBreakBefore w:val="0"/>
        <w:kinsoku/>
        <w:overflowPunct/>
        <w:topLinePunct w:val="0"/>
        <w:autoSpaceDE/>
        <w:autoSpaceDN/>
        <w:bidi w:val="0"/>
        <w:spacing w:line="500" w:lineRule="exact"/>
        <w:ind w:left="0" w:leftChars="0" w:firstLine="480" w:firstLineChars="200"/>
        <w:textAlignment w:val="auto"/>
        <w:rPr>
          <w:rFonts w:hint="default"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地    址：</w:t>
      </w:r>
      <w:r>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t xml:space="preserve">羊山新区招商大厦四楼 </w:t>
      </w:r>
    </w:p>
    <w:p w14:paraId="4CF6F783">
      <w:pPr>
        <w:keepNext w:val="0"/>
        <w:keepLines w:val="0"/>
        <w:pageBreakBefore w:val="0"/>
        <w:kinsoku/>
        <w:overflowPunct/>
        <w:topLinePunct w:val="0"/>
        <w:autoSpaceDE/>
        <w:autoSpaceDN/>
        <w:bidi w:val="0"/>
        <w:spacing w:line="500" w:lineRule="exact"/>
        <w:ind w:left="0" w:leftChars="0" w:firstLine="480" w:firstLineChars="200"/>
        <w:textAlignment w:val="auto"/>
        <w:rPr>
          <w:rFonts w:hint="default"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联 系 人：</w:t>
      </w: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尹先生</w:t>
      </w:r>
    </w:p>
    <w:p w14:paraId="080EA0DF">
      <w:pPr>
        <w:keepNext w:val="0"/>
        <w:keepLines w:val="0"/>
        <w:pageBreakBefore w:val="0"/>
        <w:kinsoku/>
        <w:overflowPunct/>
        <w:topLinePunct w:val="0"/>
        <w:autoSpaceDE/>
        <w:autoSpaceDN/>
        <w:bidi w:val="0"/>
        <w:spacing w:line="500" w:lineRule="exact"/>
        <w:ind w:left="0" w:leftChars="0" w:firstLine="480" w:firstLineChars="200"/>
        <w:textAlignment w:val="auto"/>
        <w:rPr>
          <w:rFonts w:hint="default"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联系电话：</w:t>
      </w: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0376-6651776</w:t>
      </w:r>
    </w:p>
    <w:p w14:paraId="1A946667">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14:textFill>
            <w14:solidFill>
              <w14:schemeClr w14:val="tx1"/>
            </w14:solidFill>
          </w14:textFill>
        </w:rPr>
      </w:pPr>
    </w:p>
    <w:p w14:paraId="22159B12">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 xml:space="preserve">2.采购代理机构信息 </w:t>
      </w:r>
    </w:p>
    <w:p w14:paraId="130A2CD0">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 xml:space="preserve">名    称：中金泰富工程管理有限公司 </w:t>
      </w:r>
    </w:p>
    <w:p w14:paraId="5D3E15CF">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 xml:space="preserve">地    址：信阳市羊山新区新八街信合金融大厦9楼 </w:t>
      </w:r>
    </w:p>
    <w:p w14:paraId="3A9BEF32">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联 系 人：吴女士</w:t>
      </w:r>
    </w:p>
    <w:p w14:paraId="2C348FFB">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联系方式：15637667627</w:t>
      </w:r>
    </w:p>
    <w:p w14:paraId="2ABB8D2B">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14:textFill>
            <w14:solidFill>
              <w14:schemeClr w14:val="tx1"/>
            </w14:solidFill>
          </w14:textFill>
        </w:rPr>
      </w:pPr>
    </w:p>
    <w:p w14:paraId="05258DC9">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8"/>
          <w:szCs w:val="28"/>
          <w:highlight w:val="none"/>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 xml:space="preserve">3.项目联系方式 </w:t>
      </w:r>
    </w:p>
    <w:p w14:paraId="6FBFD8A9">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联 系 人：吴女士</w:t>
      </w:r>
    </w:p>
    <w:p w14:paraId="617FC532">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联系方式：15637667627</w:t>
      </w:r>
    </w:p>
    <w:p w14:paraId="7713A318">
      <w:pPr>
        <w:keepNext w:val="0"/>
        <w:keepLines w:val="0"/>
        <w:pageBreakBefore w:val="0"/>
        <w:widowControl/>
        <w:kinsoku/>
        <w:overflowPunct/>
        <w:topLinePunct w:val="0"/>
        <w:autoSpaceDE/>
        <w:autoSpaceDN/>
        <w:bidi w:val="0"/>
        <w:spacing w:line="360" w:lineRule="auto"/>
        <w:ind w:left="0" w:leftChars="0" w:firstLine="480" w:firstLineChars="200"/>
        <w:jc w:val="center"/>
        <w:textAlignment w:val="auto"/>
        <w:outlineLvl w:val="0"/>
        <w:rPr>
          <w:rStyle w:val="45"/>
          <w:rFonts w:hint="eastAsia"/>
          <w:color w:val="000000" w:themeColor="text1"/>
          <w:lang w:val="en-US" w:eastAsia="zh-CN"/>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br w:type="page"/>
      </w:r>
      <w:bookmarkStart w:id="32" w:name="_Toc18113"/>
      <w:bookmarkStart w:id="33" w:name="_Toc31204"/>
      <w:r>
        <w:rPr>
          <w:rStyle w:val="45"/>
          <w:rFonts w:hint="eastAsia"/>
          <w:color w:val="000000" w:themeColor="text1"/>
          <w:lang w:val="en-US" w:eastAsia="zh-CN"/>
          <w14:textFill>
            <w14:solidFill>
              <w14:schemeClr w14:val="tx1"/>
            </w14:solidFill>
          </w14:textFill>
        </w:rPr>
        <w:t>第二章 供应商须知</w:t>
      </w:r>
      <w:bookmarkEnd w:id="20"/>
      <w:bookmarkEnd w:id="21"/>
      <w:bookmarkEnd w:id="22"/>
      <w:bookmarkEnd w:id="23"/>
      <w:bookmarkEnd w:id="32"/>
      <w:bookmarkEnd w:id="33"/>
    </w:p>
    <w:p w14:paraId="455DA3A0">
      <w:pPr>
        <w:pStyle w:val="3"/>
        <w:numPr>
          <w:ilvl w:val="1"/>
          <w:numId w:val="0"/>
        </w:numPr>
        <w:bidi w:val="0"/>
        <w:ind w:leftChars="0"/>
        <w:jc w:val="center"/>
        <w:rPr>
          <w:rFonts w:hint="eastAsia"/>
          <w:color w:val="000000" w:themeColor="text1"/>
          <w14:textFill>
            <w14:solidFill>
              <w14:schemeClr w14:val="tx1"/>
            </w14:solidFill>
          </w14:textFill>
        </w:rPr>
      </w:pPr>
      <w:bookmarkStart w:id="34" w:name="_Toc144974496"/>
      <w:bookmarkStart w:id="35" w:name="_Toc13488"/>
      <w:bookmarkStart w:id="36" w:name="_Toc152042304"/>
      <w:bookmarkStart w:id="37" w:name="_Toc455080107"/>
      <w:bookmarkStart w:id="38" w:name="_Toc152045528"/>
      <w:bookmarkStart w:id="39" w:name="_Toc27072"/>
      <w:bookmarkStart w:id="40" w:name="_Toc466298090"/>
      <w:bookmarkStart w:id="41" w:name="_Toc30755"/>
      <w:bookmarkStart w:id="42" w:name="_Toc471"/>
      <w:r>
        <w:rPr>
          <w:rFonts w:hint="eastAsia"/>
          <w:color w:val="000000" w:themeColor="text1"/>
          <w14:textFill>
            <w14:solidFill>
              <w14:schemeClr w14:val="tx1"/>
            </w14:solidFill>
          </w14:textFill>
        </w:rPr>
        <w:t>供应商须知前附表</w:t>
      </w:r>
      <w:bookmarkEnd w:id="34"/>
      <w:bookmarkEnd w:id="35"/>
      <w:bookmarkEnd w:id="36"/>
      <w:bookmarkEnd w:id="37"/>
      <w:bookmarkEnd w:id="38"/>
      <w:bookmarkEnd w:id="39"/>
      <w:bookmarkEnd w:id="40"/>
      <w:bookmarkEnd w:id="41"/>
      <w:bookmarkEnd w:id="42"/>
    </w:p>
    <w:tbl>
      <w:tblPr>
        <w:tblStyle w:val="32"/>
        <w:tblW w:w="9897" w:type="dxa"/>
        <w:jc w:val="center"/>
        <w:tblLayout w:type="fixed"/>
        <w:tblCellMar>
          <w:top w:w="0" w:type="dxa"/>
          <w:left w:w="108" w:type="dxa"/>
          <w:bottom w:w="0" w:type="dxa"/>
          <w:right w:w="108" w:type="dxa"/>
        </w:tblCellMar>
      </w:tblPr>
      <w:tblGrid>
        <w:gridCol w:w="1117"/>
        <w:gridCol w:w="2158"/>
        <w:gridCol w:w="6622"/>
      </w:tblGrid>
      <w:tr w14:paraId="130656CF">
        <w:tblPrEx>
          <w:tblCellMar>
            <w:top w:w="0" w:type="dxa"/>
            <w:left w:w="108" w:type="dxa"/>
            <w:bottom w:w="0" w:type="dxa"/>
            <w:right w:w="108" w:type="dxa"/>
          </w:tblCellMar>
        </w:tblPrEx>
        <w:trPr>
          <w:trHeight w:val="3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15AFE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条款号</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C1EDD7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条款名称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72DB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编  列  内  容</w:t>
            </w:r>
          </w:p>
        </w:tc>
      </w:tr>
      <w:tr w14:paraId="7CB882AA">
        <w:tblPrEx>
          <w:tblCellMar>
            <w:top w:w="0" w:type="dxa"/>
            <w:left w:w="108" w:type="dxa"/>
            <w:bottom w:w="0" w:type="dxa"/>
            <w:right w:w="108" w:type="dxa"/>
          </w:tblCellMar>
        </w:tblPrEx>
        <w:trPr>
          <w:trHeight w:val="132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A15BD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E2D63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采购人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52B4D20">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采 购 人：信阳市羊山新区园林绿化中心</w:t>
            </w:r>
          </w:p>
          <w:p w14:paraId="006BB19F">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地    址：羊山新区招商大厦四楼 </w:t>
            </w:r>
          </w:p>
          <w:p w14:paraId="26AF722C">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联 系 人：尹先生</w:t>
            </w:r>
          </w:p>
          <w:p w14:paraId="148A6179">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联系电话：0376-6651776</w:t>
            </w:r>
          </w:p>
        </w:tc>
      </w:tr>
      <w:tr w14:paraId="7019AE2F">
        <w:tblPrEx>
          <w:tblCellMar>
            <w:top w:w="0" w:type="dxa"/>
            <w:left w:w="108" w:type="dxa"/>
            <w:bottom w:w="0" w:type="dxa"/>
            <w:right w:w="108" w:type="dxa"/>
          </w:tblCellMar>
        </w:tblPrEx>
        <w:trPr>
          <w:trHeight w:val="176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B2856E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309421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采购代理机构</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AEB1782">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招标代理机构：</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中金泰富工程管理有限公司 </w:t>
            </w:r>
          </w:p>
          <w:p w14:paraId="767A4001">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地    址：</w:t>
            </w:r>
            <w:r>
              <w:rPr>
                <w:rFonts w:hint="eastAsia" w:ascii="微软雅黑" w:hAnsi="微软雅黑" w:eastAsia="微软雅黑" w:cs="微软雅黑"/>
                <w:color w:val="000000" w:themeColor="text1"/>
                <w:spacing w:val="-17"/>
                <w:sz w:val="21"/>
                <w:szCs w:val="21"/>
                <w:lang w:val="en-US" w:eastAsia="zh-CN"/>
                <w14:textFill>
                  <w14:solidFill>
                    <w14:schemeClr w14:val="tx1"/>
                  </w14:solidFill>
                </w14:textFill>
              </w:rPr>
              <w:t xml:space="preserve">信阳市羊山新区新八街信合金融大厦9楼 </w:t>
            </w:r>
          </w:p>
          <w:p w14:paraId="0F841032">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联 系 人：吴女士</w:t>
            </w:r>
          </w:p>
          <w:p w14:paraId="61D557F5">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联系方式：15637667627</w:t>
            </w:r>
          </w:p>
        </w:tc>
      </w:tr>
      <w:tr w14:paraId="46DFDC2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694FE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B3F02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项目名称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BE6E202">
            <w:pPr>
              <w:keepNext w:val="0"/>
              <w:keepLines w:val="0"/>
              <w:pageBreakBefore w:val="0"/>
              <w:kinsoku/>
              <w:wordWrap/>
              <w:overflowPunct/>
              <w:topLinePunct w:val="0"/>
              <w:autoSpaceDE/>
              <w:autoSpaceDN/>
              <w:bidi w:val="0"/>
              <w:spacing w:line="400" w:lineRule="exact"/>
              <w:ind w:left="0" w:leftChars="0"/>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bCs/>
                <w:color w:val="000000" w:themeColor="text1"/>
                <w:sz w:val="21"/>
                <w:szCs w:val="21"/>
                <w:highlight w:val="none"/>
                <w:lang w:eastAsia="zh-CN"/>
                <w14:textFill>
                  <w14:solidFill>
                    <w14:schemeClr w14:val="tx1"/>
                  </w14:solidFill>
                </w14:textFill>
              </w:rPr>
              <w:t>羊山新区金水河部分河段增设挡墙项目</w:t>
            </w:r>
          </w:p>
        </w:tc>
      </w:tr>
      <w:tr w14:paraId="2FE81103">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F8D81A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1.4.1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17731A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lang w:eastAsia="zh-CN"/>
                <w14:textFill>
                  <w14:solidFill>
                    <w14:schemeClr w14:val="tx1"/>
                  </w14:solidFill>
                </w14:textFill>
              </w:rPr>
              <w:t>采购内容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79403">
            <w:pPr>
              <w:keepNext w:val="0"/>
              <w:keepLines w:val="0"/>
              <w:pageBreakBefore w:val="0"/>
              <w:kinsoku/>
              <w:wordWrap/>
              <w:overflowPunct/>
              <w:topLinePunct w:val="0"/>
              <w:autoSpaceDE/>
              <w:autoSpaceDN/>
              <w:bidi w:val="0"/>
              <w:spacing w:line="400" w:lineRule="exact"/>
              <w:ind w:left="0" w:leftChars="0"/>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本工程为羊山新区金水河部分河段增设挡墙工程位于纬南三路与纬南四路之间，工程主要内容包括挖淤泥、挖土方、回填种植土、回填碎石及石笼驳岸工程；详见工程量清单。</w:t>
            </w:r>
          </w:p>
        </w:tc>
      </w:tr>
      <w:tr w14:paraId="11A247E7">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8339A1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1.4.2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EBC957C">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计划工期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4C15483">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highlight w:val="none"/>
                <w:u w:val="none"/>
                <w14:textFill>
                  <w14:solidFill>
                    <w14:schemeClr w14:val="tx1"/>
                  </w14:solidFill>
                </w14:textFill>
              </w:rPr>
            </w:pPr>
            <w:r>
              <w:rPr>
                <w:rFonts w:hint="eastAsia" w:ascii="微软雅黑" w:hAnsi="微软雅黑" w:eastAsia="微软雅黑" w:cs="微软雅黑"/>
                <w:color w:val="000000" w:themeColor="text1"/>
                <w:sz w:val="21"/>
                <w:szCs w:val="21"/>
                <w:highlight w:val="none"/>
                <w:u w:val="none"/>
                <w:lang w:val="en-US" w:eastAsia="zh-CN"/>
                <w14:textFill>
                  <w14:solidFill>
                    <w14:schemeClr w14:val="tx1"/>
                  </w14:solidFill>
                </w14:textFill>
              </w:rPr>
              <w:t>30日历天</w:t>
            </w:r>
          </w:p>
        </w:tc>
      </w:tr>
      <w:tr w14:paraId="0843550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33C1F3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1.4.3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F2162A9">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质量要求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940105A">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合格，符合国家、行业及地区现行相关规范和标准</w:t>
            </w:r>
          </w:p>
        </w:tc>
      </w:tr>
      <w:tr w14:paraId="49DC5F92">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4673EC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1.4.4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125EBFA">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付款方式</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EB489DE">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由</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采购人</w:t>
            </w:r>
            <w:r>
              <w:rPr>
                <w:rFonts w:hint="eastAsia" w:ascii="微软雅黑" w:hAnsi="微软雅黑" w:eastAsia="微软雅黑" w:cs="微软雅黑"/>
                <w:color w:val="000000" w:themeColor="text1"/>
                <w:sz w:val="21"/>
                <w:szCs w:val="21"/>
                <w:highlight w:val="none"/>
                <w14:textFill>
                  <w14:solidFill>
                    <w14:schemeClr w14:val="tx1"/>
                  </w14:solidFill>
                </w14:textFill>
              </w:rPr>
              <w:t>与</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成交供应商</w:t>
            </w:r>
            <w:r>
              <w:rPr>
                <w:rFonts w:hint="eastAsia" w:ascii="微软雅黑" w:hAnsi="微软雅黑" w:eastAsia="微软雅黑" w:cs="微软雅黑"/>
                <w:color w:val="000000" w:themeColor="text1"/>
                <w:sz w:val="21"/>
                <w:szCs w:val="21"/>
                <w:highlight w:val="none"/>
                <w14:textFill>
                  <w14:solidFill>
                    <w14:schemeClr w14:val="tx1"/>
                  </w14:solidFill>
                </w14:textFill>
              </w:rPr>
              <w:t>协商，以签订合同为准</w:t>
            </w:r>
          </w:p>
        </w:tc>
      </w:tr>
      <w:tr w14:paraId="6804574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955A1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default" w:ascii="微软雅黑" w:hAnsi="微软雅黑" w:eastAsia="微软雅黑" w:cs="微软雅黑"/>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1.4.5</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0B8AE6A">
            <w:pPr>
              <w:keepNext w:val="0"/>
              <w:keepLines w:val="0"/>
              <w:pageBreakBefore w:val="0"/>
              <w:kinsoku/>
              <w:wordWrap/>
              <w:overflowPunct/>
              <w:topLinePunct w:val="0"/>
              <w:autoSpaceDE/>
              <w:autoSpaceDN/>
              <w:bidi w:val="0"/>
              <w:spacing w:line="400" w:lineRule="exact"/>
              <w:ind w:left="0" w:leftChars="0"/>
              <w:jc w:val="center"/>
              <w:rPr>
                <w:rFonts w:hint="default" w:ascii="微软雅黑" w:hAnsi="微软雅黑" w:eastAsia="微软雅黑" w:cs="微软雅黑"/>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资金来源</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29D46451">
            <w:pPr>
              <w:keepNext w:val="0"/>
              <w:keepLines w:val="0"/>
              <w:pageBreakBefore w:val="0"/>
              <w:kinsoku/>
              <w:wordWrap/>
              <w:overflowPunct/>
              <w:topLinePunct w:val="0"/>
              <w:autoSpaceDE/>
              <w:autoSpaceDN/>
              <w:bidi w:val="0"/>
              <w:spacing w:line="400" w:lineRule="exact"/>
              <w:ind w:left="0" w:leftChars="0"/>
              <w:jc w:val="left"/>
              <w:rPr>
                <w:rFonts w:hint="default" w:ascii="微软雅黑" w:hAnsi="微软雅黑" w:eastAsia="微软雅黑" w:cs="微软雅黑"/>
                <w:color w:val="000000" w:themeColor="text1"/>
                <w:sz w:val="21"/>
                <w:szCs w:val="21"/>
                <w:highlight w:val="none"/>
                <w:lang w:val="en-US" w:eastAsia="zh-CN"/>
                <w14:textFill>
                  <w14:solidFill>
                    <w14:schemeClr w14:val="tx1"/>
                  </w14:solidFill>
                </w14:textFill>
              </w:rPr>
            </w:pPr>
            <w:r>
              <w:rPr>
                <w:rFonts w:hint="default" w:ascii="微软雅黑" w:hAnsi="微软雅黑" w:eastAsia="微软雅黑" w:cs="微软雅黑"/>
                <w:color w:val="000000" w:themeColor="text1"/>
                <w:sz w:val="21"/>
                <w:szCs w:val="21"/>
                <w:highlight w:val="none"/>
                <w:lang w:val="en-US" w:eastAsia="zh-CN"/>
                <w14:textFill>
                  <w14:solidFill>
                    <w14:schemeClr w14:val="tx1"/>
                  </w14:solidFill>
                </w14:textFill>
              </w:rPr>
              <w:t>财政资金</w:t>
            </w:r>
          </w:p>
        </w:tc>
      </w:tr>
      <w:tr w14:paraId="03465A6F">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3CBB96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ADC2D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供应商资质条件及能力要求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DB9ECA">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详见第一章 磋商公告“二、申请人资格要求”</w:t>
            </w:r>
          </w:p>
        </w:tc>
      </w:tr>
      <w:tr w14:paraId="740E844C">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56D268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1.5.2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A1824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是否接受联合体</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3BAAD06">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kern w:val="2"/>
                <w:sz w:val="21"/>
                <w:szCs w:val="21"/>
                <w:lang w:val="en-US" w:eastAsia="zh-CN"/>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14:textFill>
                  <w14:solidFill>
                    <w14:schemeClr w14:val="tx1"/>
                  </w14:solidFill>
                </w14:textFill>
              </w:rPr>
              <w:t>不接受</w:t>
            </w:r>
          </w:p>
        </w:tc>
      </w:tr>
      <w:tr w14:paraId="4B7C8305">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033A5E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1.10.1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58981A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eastAsia="zh-CN"/>
                <w14:textFill>
                  <w14:solidFill>
                    <w14:schemeClr w14:val="tx1"/>
                  </w14:solidFill>
                </w14:textFill>
              </w:rPr>
              <w:t>现场踏勘</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AC7C0B">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kern w:val="2"/>
                <w:sz w:val="21"/>
                <w:szCs w:val="21"/>
                <w:lang w:val="en-US" w:eastAsia="zh-CN"/>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14:textFill>
                  <w14:solidFill>
                    <w14:schemeClr w14:val="tx1"/>
                  </w14:solidFill>
                </w14:textFill>
              </w:rPr>
              <w:t>不</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组织，潜在供应商自行踏勘。</w:t>
            </w:r>
          </w:p>
        </w:tc>
      </w:tr>
      <w:tr w14:paraId="40486A20">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23080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055D9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分包</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D68AC5">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kern w:val="2"/>
                <w:sz w:val="21"/>
                <w:szCs w:val="21"/>
                <w:lang w:val="en-US" w:eastAsia="zh-CN"/>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14:textFill>
                  <w14:solidFill>
                    <w14:schemeClr w14:val="tx1"/>
                  </w14:solidFill>
                </w14:textFill>
              </w:rPr>
              <w:t>不允许</w:t>
            </w:r>
          </w:p>
        </w:tc>
      </w:tr>
      <w:tr w14:paraId="4677A928">
        <w:tblPrEx>
          <w:tblCellMar>
            <w:top w:w="0" w:type="dxa"/>
            <w:left w:w="108" w:type="dxa"/>
            <w:bottom w:w="0" w:type="dxa"/>
            <w:right w:w="108" w:type="dxa"/>
          </w:tblCellMar>
        </w:tblPrEx>
        <w:trPr>
          <w:trHeight w:val="9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681F76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D7830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构成磋商文件</w:t>
            </w:r>
          </w:p>
          <w:p w14:paraId="39F9A02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CAE9A4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除磋商文件外，采购人在磋商期间发出的澄清、修改、补充、补遗和</w:t>
            </w:r>
            <w:r>
              <w:rPr>
                <w:rFonts w:hint="eastAsia" w:ascii="微软雅黑" w:hAnsi="微软雅黑" w:eastAsia="微软雅黑" w:cs="微软雅黑"/>
                <w:color w:val="000000" w:themeColor="text1"/>
                <w:sz w:val="21"/>
                <w:szCs w:val="21"/>
                <w:lang w:eastAsia="zh-CN"/>
                <w14:textFill>
                  <w14:solidFill>
                    <w14:schemeClr w14:val="tx1"/>
                  </w14:solidFill>
                </w14:textFill>
              </w:rPr>
              <w:t>其他有效</w:t>
            </w:r>
            <w:r>
              <w:rPr>
                <w:rFonts w:hint="eastAsia" w:ascii="微软雅黑" w:hAnsi="微软雅黑" w:eastAsia="微软雅黑" w:cs="微软雅黑"/>
                <w:color w:val="000000" w:themeColor="text1"/>
                <w:sz w:val="21"/>
                <w:szCs w:val="21"/>
                <w14:textFill>
                  <w14:solidFill>
                    <w14:schemeClr w14:val="tx1"/>
                  </w14:solidFill>
                </w14:textFill>
              </w:rPr>
              <w:t>正式函件等内容均是磋商文件的组成部分</w:t>
            </w:r>
          </w:p>
        </w:tc>
      </w:tr>
      <w:tr w14:paraId="5B8595F5">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EE7B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45A1468">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供应商要求澄清磋商文件的截止时间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DEA5E31">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递交响应文件截止之日</w:t>
            </w:r>
            <w:r>
              <w:rPr>
                <w:rFonts w:hint="eastAsia" w:ascii="微软雅黑" w:hAnsi="微软雅黑" w:eastAsia="微软雅黑" w:cs="微软雅黑"/>
                <w:color w:val="000000" w:themeColor="text1"/>
                <w:sz w:val="21"/>
                <w:szCs w:val="21"/>
                <w:u w:val="single"/>
                <w14:textFill>
                  <w14:solidFill>
                    <w14:schemeClr w14:val="tx1"/>
                  </w14:solidFill>
                </w14:textFill>
              </w:rPr>
              <w:t>7</w:t>
            </w:r>
            <w:r>
              <w:rPr>
                <w:rFonts w:hint="eastAsia" w:ascii="微软雅黑" w:hAnsi="微软雅黑" w:eastAsia="微软雅黑" w:cs="微软雅黑"/>
                <w:color w:val="000000" w:themeColor="text1"/>
                <w:sz w:val="21"/>
                <w:szCs w:val="21"/>
                <w14:textFill>
                  <w14:solidFill>
                    <w14:schemeClr w14:val="tx1"/>
                  </w14:solidFill>
                </w14:textFill>
              </w:rPr>
              <w:t>天前</w:t>
            </w:r>
          </w:p>
        </w:tc>
      </w:tr>
      <w:tr w14:paraId="0C7480EB">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BAE15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C30826B">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采购人澄清磋商文件的截止时间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A418E8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递交响应文件截止之日</w:t>
            </w:r>
            <w:r>
              <w:rPr>
                <w:rFonts w:hint="eastAsia" w:ascii="微软雅黑" w:hAnsi="微软雅黑" w:eastAsia="微软雅黑" w:cs="微软雅黑"/>
                <w:color w:val="000000" w:themeColor="text1"/>
                <w:sz w:val="21"/>
                <w:szCs w:val="21"/>
                <w:u w:val="single"/>
                <w14:textFill>
                  <w14:solidFill>
                    <w14:schemeClr w14:val="tx1"/>
                  </w14:solidFill>
                </w14:textFill>
              </w:rPr>
              <w:t>5</w:t>
            </w:r>
            <w:r>
              <w:rPr>
                <w:rFonts w:hint="eastAsia" w:ascii="微软雅黑" w:hAnsi="微软雅黑" w:eastAsia="微软雅黑" w:cs="微软雅黑"/>
                <w:color w:val="000000" w:themeColor="text1"/>
                <w:sz w:val="21"/>
                <w:szCs w:val="21"/>
                <w14:textFill>
                  <w14:solidFill>
                    <w14:schemeClr w14:val="tx1"/>
                  </w14:solidFill>
                </w14:textFill>
              </w:rPr>
              <w:t>天前</w:t>
            </w:r>
          </w:p>
        </w:tc>
      </w:tr>
      <w:tr w14:paraId="79936A18">
        <w:tblPrEx>
          <w:tblCellMar>
            <w:top w:w="0" w:type="dxa"/>
            <w:left w:w="108" w:type="dxa"/>
            <w:bottom w:w="0" w:type="dxa"/>
            <w:right w:w="108" w:type="dxa"/>
          </w:tblCellMar>
        </w:tblPrEx>
        <w:trPr>
          <w:trHeight w:val="114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EBF88F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11F5A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供应商确认收到磋商文件澄清的时间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0ED389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在收到相应澄清文件后</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24 </w:t>
            </w:r>
            <w:r>
              <w:rPr>
                <w:rFonts w:hint="eastAsia" w:ascii="微软雅黑" w:hAnsi="微软雅黑" w:eastAsia="微软雅黑" w:cs="微软雅黑"/>
                <w:color w:val="000000" w:themeColor="text1"/>
                <w:sz w:val="21"/>
                <w:szCs w:val="21"/>
                <w14:textFill>
                  <w14:solidFill>
                    <w14:schemeClr w14:val="tx1"/>
                  </w14:solidFill>
                </w14:textFill>
              </w:rPr>
              <w:t>小时内</w:t>
            </w:r>
          </w:p>
        </w:tc>
      </w:tr>
      <w:tr w14:paraId="1392D8A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16FC2A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2.3.2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A67EBD">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供应商确认收到磋商文件修改的时间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CA7A003">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在收到相应修改文件后</w:t>
            </w:r>
            <w:r>
              <w:rPr>
                <w:rFonts w:hint="eastAsia" w:ascii="微软雅黑" w:hAnsi="微软雅黑" w:eastAsia="微软雅黑" w:cs="微软雅黑"/>
                <w:color w:val="000000" w:themeColor="text1"/>
                <w:sz w:val="21"/>
                <w:szCs w:val="21"/>
                <w:u w:val="single"/>
                <w14:textFill>
                  <w14:solidFill>
                    <w14:schemeClr w14:val="tx1"/>
                  </w14:solidFill>
                </w14:textFill>
              </w:rPr>
              <w:t xml:space="preserve"> 24 </w:t>
            </w:r>
            <w:r>
              <w:rPr>
                <w:rFonts w:hint="eastAsia" w:ascii="微软雅黑" w:hAnsi="微软雅黑" w:eastAsia="微软雅黑" w:cs="微软雅黑"/>
                <w:color w:val="000000" w:themeColor="text1"/>
                <w:sz w:val="21"/>
                <w:szCs w:val="21"/>
                <w14:textFill>
                  <w14:solidFill>
                    <w14:schemeClr w14:val="tx1"/>
                  </w14:solidFill>
                </w14:textFill>
              </w:rPr>
              <w:t>小时内</w:t>
            </w:r>
          </w:p>
        </w:tc>
      </w:tr>
      <w:tr w14:paraId="7169C30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3502CC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5FEB36F">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构成响应文件</w:t>
            </w:r>
          </w:p>
          <w:p w14:paraId="60BAB55C">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B0F2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供应商认为需要提交的其他证明材料</w:t>
            </w:r>
          </w:p>
        </w:tc>
      </w:tr>
      <w:tr w14:paraId="2F43FDAE">
        <w:tblPrEx>
          <w:tblCellMar>
            <w:top w:w="0" w:type="dxa"/>
            <w:left w:w="108" w:type="dxa"/>
            <w:bottom w:w="0" w:type="dxa"/>
            <w:right w:w="108" w:type="dxa"/>
          </w:tblCellMar>
        </w:tblPrEx>
        <w:trPr>
          <w:trHeight w:val="54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E930DD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3.3.1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4E9EBB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磋商有效期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4F0101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响应文件</w:t>
            </w:r>
            <w:r>
              <w:rPr>
                <w:rFonts w:hint="eastAsia" w:ascii="微软雅黑" w:hAnsi="微软雅黑" w:eastAsia="微软雅黑" w:cs="微软雅黑"/>
                <w:color w:val="000000" w:themeColor="text1"/>
                <w:sz w:val="21"/>
                <w:szCs w:val="21"/>
                <w:lang w:eastAsia="zh-CN"/>
                <w14:textFill>
                  <w14:solidFill>
                    <w14:schemeClr w14:val="tx1"/>
                  </w14:solidFill>
                </w14:textFill>
              </w:rPr>
              <w:t>提交</w:t>
            </w:r>
            <w:r>
              <w:rPr>
                <w:rFonts w:hint="eastAsia" w:ascii="微软雅黑" w:hAnsi="微软雅黑" w:eastAsia="微软雅黑" w:cs="微软雅黑"/>
                <w:color w:val="000000" w:themeColor="text1"/>
                <w:sz w:val="21"/>
                <w:szCs w:val="21"/>
                <w14:textFill>
                  <w14:solidFill>
                    <w14:schemeClr w14:val="tx1"/>
                  </w14:solidFill>
                </w14:textFill>
              </w:rPr>
              <w:t>截止之日起60日历天</w:t>
            </w:r>
          </w:p>
        </w:tc>
      </w:tr>
      <w:tr w14:paraId="7CA0667C">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F7F94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3.6</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6E325D9">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是否允许递交</w:t>
            </w:r>
          </w:p>
          <w:p w14:paraId="7165FB7E">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备选磋商方案</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24498DE">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kern w:val="2"/>
                <w:sz w:val="21"/>
                <w:szCs w:val="21"/>
                <w:lang w:val="en-US" w:eastAsia="zh-CN"/>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14:textFill>
                  <w14:solidFill>
                    <w14:schemeClr w14:val="tx1"/>
                  </w14:solidFill>
                </w14:textFill>
              </w:rPr>
              <w:t>不允许</w:t>
            </w:r>
          </w:p>
        </w:tc>
      </w:tr>
      <w:tr w14:paraId="53E88C10">
        <w:tblPrEx>
          <w:tblCellMar>
            <w:top w:w="0" w:type="dxa"/>
            <w:left w:w="108" w:type="dxa"/>
            <w:bottom w:w="0" w:type="dxa"/>
            <w:right w:w="108" w:type="dxa"/>
          </w:tblCellMar>
        </w:tblPrEx>
        <w:trPr>
          <w:trHeight w:val="76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1C726C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3.7.3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3E980E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电子响应文件</w:t>
            </w:r>
          </w:p>
          <w:p w14:paraId="21C07BB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签字盖章要求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13B19D9">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（1）所有要求供应商加盖公章的地方都须加盖供应商的CA 印章。</w:t>
            </w:r>
          </w:p>
          <w:p w14:paraId="44C87687">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（2）所有要求法定代表人或其委托代理人签字的地方都须法定代表人或其委托代理人加盖CA印章或签字，其中“法定代表人电子签名”是指法定代表人的电子签名或电子印章。</w:t>
            </w:r>
          </w:p>
        </w:tc>
      </w:tr>
      <w:tr w14:paraId="207040EB">
        <w:tblPrEx>
          <w:tblCellMar>
            <w:top w:w="0" w:type="dxa"/>
            <w:left w:w="108" w:type="dxa"/>
            <w:bottom w:w="0" w:type="dxa"/>
            <w:right w:w="108" w:type="dxa"/>
          </w:tblCellMar>
        </w:tblPrEx>
        <w:trPr>
          <w:trHeight w:val="78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FD97493">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3.7.4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51B9EB">
            <w:pPr>
              <w:keepNext w:val="0"/>
              <w:keepLines w:val="0"/>
              <w:pageBreakBefore w:val="0"/>
              <w:kinsoku/>
              <w:wordWrap/>
              <w:overflowPunct/>
              <w:topLinePunct w:val="0"/>
              <w:autoSpaceDE/>
              <w:autoSpaceDN/>
              <w:bidi w:val="0"/>
              <w:adjustRightInd w:val="0"/>
              <w:snapToGrid w:val="0"/>
              <w:spacing w:line="400" w:lineRule="exact"/>
              <w:ind w:left="0" w:leftChars="0"/>
              <w:jc w:val="center"/>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响应文件份数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6E7035E">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加密的电子响应文件壹份（*.XYTF 格式，在会员系统指定位置上传）</w:t>
            </w:r>
          </w:p>
        </w:tc>
      </w:tr>
      <w:tr w14:paraId="19723D22">
        <w:tblPrEx>
          <w:tblCellMar>
            <w:top w:w="0" w:type="dxa"/>
            <w:left w:w="108" w:type="dxa"/>
            <w:bottom w:w="0" w:type="dxa"/>
            <w:right w:w="108" w:type="dxa"/>
          </w:tblCellMar>
        </w:tblPrEx>
        <w:trPr>
          <w:trHeight w:val="294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070B5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20FDDE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响应文件的递交</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2F2ADD4">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1、电子响应文件的递交</w:t>
            </w:r>
          </w:p>
          <w:p w14:paraId="0E9C4F8C">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各供应商应在响应文件提交时间前上传加密的电子响应文件（*.XYTF）到会员系统的指定位置。上传时必须得到交易系统“上传成功”的确认回复后方为上传成功。请供应商在上传前务必认真检查上传响应文件是否完整、正确。</w:t>
            </w:r>
          </w:p>
          <w:p w14:paraId="7322EBE1">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2、本项目采用“不见面开标”交易方式，不见面开标大厅网址为 </w:t>
            </w:r>
            <w:r>
              <w:rPr>
                <w:rFonts w:hint="eastAsia" w:ascii="微软雅黑" w:hAnsi="微软雅黑" w:eastAsia="微软雅黑" w:cs="微软雅黑"/>
                <w:color w:val="000000" w:themeColor="text1"/>
                <w:sz w:val="21"/>
                <w:szCs w:val="21"/>
                <w:lang w:val="en-US" w:eastAsia="zh-CN"/>
                <w14:textFill>
                  <w14:solidFill>
                    <w14:schemeClr w14:val="tx1"/>
                  </w14:solidFill>
                </w14:textFill>
              </w:rPr>
              <w:fldChar w:fldCharType="begin"/>
            </w:r>
            <w:r>
              <w:rPr>
                <w:rFonts w:hint="eastAsia" w:ascii="微软雅黑" w:hAnsi="微软雅黑" w:eastAsia="微软雅黑" w:cs="微软雅黑"/>
                <w:color w:val="000000" w:themeColor="text1"/>
                <w:sz w:val="21"/>
                <w:szCs w:val="21"/>
                <w:lang w:val="en-US" w:eastAsia="zh-CN"/>
                <w14:textFill>
                  <w14:solidFill>
                    <w14:schemeClr w14:val="tx1"/>
                  </w14:solidFill>
                </w14:textFill>
              </w:rPr>
              <w:instrText xml:space="preserve"> HYPERLINK "http://117.158.91.68:8095/xxhy，投标人无需寄送和递交非加密的电子投标文件，无需到现场参加开标会议，无需到达现场提交原件资料。" </w:instrText>
            </w:r>
            <w:r>
              <w:rPr>
                <w:rFonts w:hint="eastAsia" w:ascii="微软雅黑" w:hAnsi="微软雅黑" w:eastAsia="微软雅黑" w:cs="微软雅黑"/>
                <w:color w:val="000000" w:themeColor="text1"/>
                <w:sz w:val="21"/>
                <w:szCs w:val="21"/>
                <w:lang w:val="en-US" w:eastAsia="zh-CN"/>
                <w14:textFill>
                  <w14:solidFill>
                    <w14:schemeClr w14:val="tx1"/>
                  </w14:solidFill>
                </w14:textFill>
              </w:rPr>
              <w:fldChar w:fldCharType="separate"/>
            </w:r>
            <w:r>
              <w:rPr>
                <w:rFonts w:hint="eastAsia" w:ascii="微软雅黑" w:hAnsi="微软雅黑" w:eastAsia="微软雅黑" w:cs="微软雅黑"/>
                <w:color w:val="000000" w:themeColor="text1"/>
                <w:kern w:val="0"/>
                <w:sz w:val="21"/>
                <w:szCs w:val="21"/>
                <w:highlight w:val="none"/>
                <w14:textFill>
                  <w14:solidFill>
                    <w14:schemeClr w14:val="tx1"/>
                  </w14:solidFill>
                </w14:textFill>
              </w:rPr>
              <w:t>https://ggzyjy.xinyang.gov.cn/BidOpening</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，供应商无需寄送和递交非加密的电子响应文件，无需到现场参加开标会议，无需到达现场提交原件资料。</w:t>
            </w:r>
            <w:r>
              <w:rPr>
                <w:rFonts w:hint="eastAsia" w:ascii="微软雅黑" w:hAnsi="微软雅黑" w:eastAsia="微软雅黑" w:cs="微软雅黑"/>
                <w:color w:val="000000" w:themeColor="text1"/>
                <w:sz w:val="21"/>
                <w:szCs w:val="21"/>
                <w:lang w:val="en-US" w:eastAsia="zh-CN"/>
                <w14:textFill>
                  <w14:solidFill>
                    <w14:schemeClr w14:val="tx1"/>
                  </w14:solidFill>
                </w14:textFill>
              </w:rPr>
              <w:fldChar w:fldCharType="end"/>
            </w:r>
          </w:p>
        </w:tc>
      </w:tr>
      <w:tr w14:paraId="6EB6E863">
        <w:tblPrEx>
          <w:tblCellMar>
            <w:top w:w="0" w:type="dxa"/>
            <w:left w:w="108" w:type="dxa"/>
            <w:bottom w:w="0" w:type="dxa"/>
            <w:right w:w="108" w:type="dxa"/>
          </w:tblCellMar>
        </w:tblPrEx>
        <w:trPr>
          <w:trHeight w:val="911"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DBEB8B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07FDED">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响应文件提交</w:t>
            </w:r>
          </w:p>
          <w:p w14:paraId="4891D77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15BE1D3">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2026年6月12日9时00分</w:t>
            </w:r>
          </w:p>
        </w:tc>
      </w:tr>
      <w:tr w14:paraId="2BAC2C80">
        <w:tblPrEx>
          <w:tblCellMar>
            <w:top w:w="0" w:type="dxa"/>
            <w:left w:w="108" w:type="dxa"/>
            <w:bottom w:w="0" w:type="dxa"/>
            <w:right w:w="108" w:type="dxa"/>
          </w:tblCellMar>
        </w:tblPrEx>
        <w:trPr>
          <w:trHeight w:val="95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F91713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5.1.1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66C27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磋商时间和地点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0F72AD7">
            <w:pPr>
              <w:keepNext w:val="0"/>
              <w:keepLines w:val="0"/>
              <w:pageBreakBefore w:val="0"/>
              <w:kinsoku/>
              <w:wordWrap/>
              <w:overflowPunct/>
              <w:topLinePunct w:val="0"/>
              <w:autoSpaceDE/>
              <w:autoSpaceDN/>
              <w:bidi w:val="0"/>
              <w:adjustRightInd w:val="0"/>
              <w:spacing w:line="400" w:lineRule="exact"/>
              <w:ind w:left="0" w:leftChars="0"/>
              <w:jc w:val="left"/>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w:t>
            </w:r>
            <w:r>
              <w:rPr>
                <w:rFonts w:hint="eastAsia" w:ascii="微软雅黑" w:hAnsi="微软雅黑" w:eastAsia="微软雅黑" w:cs="微软雅黑"/>
                <w:color w:val="000000" w:themeColor="text1"/>
                <w:kern w:val="0"/>
                <w:sz w:val="21"/>
                <w:szCs w:val="21"/>
                <w14:textFill>
                  <w14:solidFill>
                    <w14:schemeClr w14:val="tx1"/>
                  </w14:solidFill>
                </w14:textFill>
              </w:rPr>
              <w:t>时间：同</w:t>
            </w:r>
            <w:r>
              <w:rPr>
                <w:rFonts w:hint="eastAsia" w:ascii="微软雅黑" w:hAnsi="微软雅黑" w:eastAsia="微软雅黑" w:cs="微软雅黑"/>
                <w:color w:val="000000" w:themeColor="text1"/>
                <w:sz w:val="21"/>
                <w:szCs w:val="21"/>
                <w14:textFill>
                  <w14:solidFill>
                    <w14:schemeClr w14:val="tx1"/>
                  </w14:solidFill>
                </w14:textFill>
              </w:rPr>
              <w:t>响应文件提交</w:t>
            </w:r>
            <w:r>
              <w:rPr>
                <w:rFonts w:hint="eastAsia" w:ascii="微软雅黑" w:hAnsi="微软雅黑" w:eastAsia="微软雅黑" w:cs="微软雅黑"/>
                <w:color w:val="000000" w:themeColor="text1"/>
                <w:kern w:val="0"/>
                <w:sz w:val="21"/>
                <w:szCs w:val="21"/>
                <w14:textFill>
                  <w14:solidFill>
                    <w14:schemeClr w14:val="tx1"/>
                  </w14:solidFill>
                </w14:textFill>
              </w:rPr>
              <w:t>截止时间</w:t>
            </w:r>
          </w:p>
          <w:p w14:paraId="09781518">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w:t>
            </w:r>
            <w:r>
              <w:rPr>
                <w:rFonts w:hint="eastAsia" w:ascii="微软雅黑" w:hAnsi="微软雅黑" w:eastAsia="微软雅黑" w:cs="微软雅黑"/>
                <w:color w:val="000000" w:themeColor="text1"/>
                <w:kern w:val="0"/>
                <w:sz w:val="21"/>
                <w:szCs w:val="21"/>
                <w14:textFill>
                  <w14:solidFill>
                    <w14:schemeClr w14:val="tx1"/>
                  </w14:solidFill>
                </w14:textFill>
              </w:rPr>
              <w:t>地点：信阳市公共资源交易中心AI机器人开标虚拟</w:t>
            </w:r>
            <w:r>
              <w:rPr>
                <w:rFonts w:hint="eastAsia" w:ascii="微软雅黑" w:hAnsi="微软雅黑" w:eastAsia="微软雅黑" w:cs="微软雅黑"/>
                <w:color w:val="000000" w:themeColor="text1"/>
                <w:kern w:val="0"/>
                <w:sz w:val="21"/>
                <w:szCs w:val="21"/>
                <w:u w:val="single"/>
                <w:lang w:val="en-US" w:eastAsia="zh-CN"/>
                <w14:textFill>
                  <w14:solidFill>
                    <w14:schemeClr w14:val="tx1"/>
                  </w14:solidFill>
                </w14:textFill>
              </w:rPr>
              <w:t xml:space="preserve"> 二 </w:t>
            </w:r>
            <w:r>
              <w:rPr>
                <w:rFonts w:hint="eastAsia" w:ascii="微软雅黑" w:hAnsi="微软雅黑" w:eastAsia="微软雅黑" w:cs="微软雅黑"/>
                <w:color w:val="000000" w:themeColor="text1"/>
                <w:kern w:val="0"/>
                <w:sz w:val="21"/>
                <w:szCs w:val="21"/>
                <w14:textFill>
                  <w14:solidFill>
                    <w14:schemeClr w14:val="tx1"/>
                  </w14:solidFill>
                </w14:textFill>
              </w:rPr>
              <w:t>厅</w:t>
            </w:r>
          </w:p>
        </w:tc>
      </w:tr>
      <w:tr w14:paraId="52EEB578">
        <w:tblPrEx>
          <w:tblCellMar>
            <w:top w:w="0" w:type="dxa"/>
            <w:left w:w="108" w:type="dxa"/>
            <w:bottom w:w="0" w:type="dxa"/>
            <w:right w:w="108" w:type="dxa"/>
          </w:tblCellMar>
        </w:tblPrEx>
        <w:trPr>
          <w:trHeight w:val="95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D4C996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6.1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320D3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磋商小组的组建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B590BDE">
            <w:pPr>
              <w:keepNext w:val="0"/>
              <w:keepLines w:val="0"/>
              <w:pageBreakBefore w:val="0"/>
              <w:kinsoku/>
              <w:wordWrap/>
              <w:overflowPunct/>
              <w:topLinePunct w:val="0"/>
              <w:autoSpaceDE/>
              <w:autoSpaceDN/>
              <w:bidi w:val="0"/>
              <w:adjustRightInd w:val="0"/>
              <w:spacing w:line="400" w:lineRule="exact"/>
              <w:ind w:left="0" w:left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磋商小组构成：3人，其中业主评委1人，技术、经济类专家2人；</w:t>
            </w:r>
          </w:p>
          <w:p w14:paraId="43DEAF04">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专家确定方式：磋商前从政府采购专家库中随机抽取。</w:t>
            </w:r>
          </w:p>
        </w:tc>
      </w:tr>
      <w:tr w14:paraId="20DA1AEA">
        <w:tblPrEx>
          <w:tblCellMar>
            <w:top w:w="0" w:type="dxa"/>
            <w:left w:w="108" w:type="dxa"/>
            <w:bottom w:w="0" w:type="dxa"/>
            <w:right w:w="108" w:type="dxa"/>
          </w:tblCellMar>
        </w:tblPrEx>
        <w:trPr>
          <w:trHeight w:val="73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C9E9E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7.1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C26C8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是否授权磋商小组</w:t>
            </w:r>
          </w:p>
          <w:p w14:paraId="49F9E0D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确定成交人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2DCFA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否；推荐的成交候选人数：</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1-</w:t>
            </w:r>
            <w:r>
              <w:rPr>
                <w:rFonts w:hint="eastAsia" w:ascii="微软雅黑" w:hAnsi="微软雅黑" w:eastAsia="微软雅黑" w:cs="微软雅黑"/>
                <w:color w:val="000000" w:themeColor="text1"/>
                <w:sz w:val="21"/>
                <w:szCs w:val="21"/>
                <w14:textFill>
                  <w14:solidFill>
                    <w14:schemeClr w14:val="tx1"/>
                  </w14:solidFill>
                </w14:textFill>
              </w:rPr>
              <w:t>3名</w:t>
            </w:r>
          </w:p>
        </w:tc>
      </w:tr>
      <w:tr w14:paraId="63906B7E">
        <w:tblPrEx>
          <w:tblCellMar>
            <w:top w:w="0" w:type="dxa"/>
            <w:left w:w="108" w:type="dxa"/>
            <w:bottom w:w="0" w:type="dxa"/>
            <w:right w:w="108" w:type="dxa"/>
          </w:tblCellMar>
        </w:tblPrEx>
        <w:trPr>
          <w:trHeight w:val="538" w:hRule="atLeast"/>
          <w:jc w:val="center"/>
        </w:trPr>
        <w:tc>
          <w:tcPr>
            <w:tcW w:w="9897" w:type="dxa"/>
            <w:gridSpan w:val="3"/>
            <w:tcBorders>
              <w:top w:val="single" w:color="auto" w:sz="4" w:space="0"/>
              <w:left w:val="single" w:color="auto" w:sz="4" w:space="0"/>
              <w:bottom w:val="single" w:color="auto" w:sz="4" w:space="0"/>
              <w:right w:val="single" w:color="auto" w:sz="4" w:space="0"/>
            </w:tcBorders>
            <w:noWrap w:val="0"/>
            <w:vAlign w:val="center"/>
          </w:tcPr>
          <w:p w14:paraId="2FE7D8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需要补充的其他内容</w:t>
            </w:r>
          </w:p>
        </w:tc>
      </w:tr>
      <w:tr w14:paraId="4E1A12F6">
        <w:tblPrEx>
          <w:tblCellMar>
            <w:top w:w="0" w:type="dxa"/>
            <w:left w:w="108" w:type="dxa"/>
            <w:bottom w:w="0" w:type="dxa"/>
            <w:right w:w="108" w:type="dxa"/>
          </w:tblCellMar>
        </w:tblPrEx>
        <w:trPr>
          <w:trHeight w:val="56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28EB70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解释权</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579570F">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38B3579">
        <w:tblPrEx>
          <w:tblCellMar>
            <w:top w:w="0" w:type="dxa"/>
            <w:left w:w="108" w:type="dxa"/>
            <w:bottom w:w="0" w:type="dxa"/>
            <w:right w:w="108" w:type="dxa"/>
          </w:tblCellMar>
        </w:tblPrEx>
        <w:trPr>
          <w:trHeight w:val="373"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A0DE08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代理服务费</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5DF8EC2">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lang w:bidi="zh-CN"/>
                <w14:textFill>
                  <w14:solidFill>
                    <w14:schemeClr w14:val="tx1"/>
                  </w14:solidFill>
                </w14:textFill>
              </w:rPr>
            </w:pPr>
            <w:r>
              <w:rPr>
                <w:rFonts w:hint="eastAsia" w:ascii="微软雅黑" w:hAnsi="微软雅黑" w:eastAsia="微软雅黑" w:cs="微软雅黑"/>
                <w:color w:val="000000" w:themeColor="text1"/>
                <w:sz w:val="21"/>
                <w:szCs w:val="21"/>
                <w:lang w:bidi="zh-CN"/>
                <w14:textFill>
                  <w14:solidFill>
                    <w14:schemeClr w14:val="tx1"/>
                  </w14:solidFill>
                </w14:textFill>
              </w:rPr>
              <w:t>1.代理费收费约定：</w:t>
            </w:r>
          </w:p>
          <w:p w14:paraId="3894FECE">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highlight w:val="none"/>
                <w:lang w:bidi="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bidi="zh-CN"/>
                <w14:textFill>
                  <w14:solidFill>
                    <w14:schemeClr w14:val="tx1"/>
                  </w14:solidFill>
                </w14:textFill>
              </w:rPr>
              <w:t>本项目代理费由中标企业支付，投标人报价应当包含该项目代理服务费。</w:t>
            </w:r>
          </w:p>
          <w:p w14:paraId="0D9294CB">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lang w:bidi="zh-CN"/>
                <w14:textFill>
                  <w14:solidFill>
                    <w14:schemeClr w14:val="tx1"/>
                  </w14:solidFill>
                </w14:textFill>
              </w:rPr>
            </w:pPr>
            <w:r>
              <w:rPr>
                <w:rFonts w:hint="eastAsia" w:ascii="微软雅黑" w:hAnsi="微软雅黑" w:eastAsia="微软雅黑" w:cs="微软雅黑"/>
                <w:color w:val="000000" w:themeColor="text1"/>
                <w:sz w:val="21"/>
                <w:szCs w:val="21"/>
                <w:lang w:bidi="zh-CN"/>
                <w14:textFill>
                  <w14:solidFill>
                    <w14:schemeClr w14:val="tx1"/>
                  </w14:solidFill>
                </w14:textFill>
              </w:rPr>
              <w:t>2.本项目代理服务费按“豫招协〔2023〕2号”规定的收费标准收取，中标人领取中标通知时向采购代理机构一次性付清。本项目中标服务费的收取按差额定率累进法计算，单标段上限不得超过10万元。</w:t>
            </w:r>
          </w:p>
          <w:p w14:paraId="2C177A70">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lang w:bidi="zh-CN"/>
                <w14:textFill>
                  <w14:solidFill>
                    <w14:schemeClr w14:val="tx1"/>
                  </w14:solidFill>
                </w14:textFill>
              </w:rPr>
            </w:pPr>
            <w:r>
              <w:rPr>
                <w:rFonts w:hint="eastAsia" w:ascii="微软雅黑" w:hAnsi="微软雅黑" w:eastAsia="微软雅黑" w:cs="微软雅黑"/>
                <w:color w:val="000000" w:themeColor="text1"/>
                <w:sz w:val="21"/>
                <w:szCs w:val="21"/>
                <w:lang w:bidi="zh-CN"/>
                <w14:textFill>
                  <w14:solidFill>
                    <w14:schemeClr w14:val="tx1"/>
                  </w14:solidFill>
                </w14:textFill>
              </w:rPr>
              <w:t>3.收费标准：预算金额的100万元（含）以下部分费率为1.</w:t>
            </w:r>
            <w:r>
              <w:rPr>
                <w:rFonts w:hint="eastAsia" w:ascii="微软雅黑" w:hAnsi="微软雅黑" w:eastAsia="微软雅黑" w:cs="微软雅黑"/>
                <w:color w:val="000000" w:themeColor="text1"/>
                <w:sz w:val="21"/>
                <w:szCs w:val="21"/>
                <w:lang w:val="en-US" w:bidi="zh-CN"/>
                <w14:textFill>
                  <w14:solidFill>
                    <w14:schemeClr w14:val="tx1"/>
                  </w14:solidFill>
                </w14:textFill>
              </w:rPr>
              <w:t>2</w:t>
            </w:r>
            <w:r>
              <w:rPr>
                <w:rFonts w:hint="eastAsia" w:ascii="微软雅黑" w:hAnsi="微软雅黑" w:eastAsia="微软雅黑" w:cs="微软雅黑"/>
                <w:color w:val="000000" w:themeColor="text1"/>
                <w:sz w:val="21"/>
                <w:szCs w:val="21"/>
                <w:lang w:bidi="zh-CN"/>
                <w14:textFill>
                  <w14:solidFill>
                    <w14:schemeClr w14:val="tx1"/>
                  </w14:solidFill>
                </w14:textFill>
              </w:rPr>
              <w:t>%；</w:t>
            </w:r>
          </w:p>
          <w:p w14:paraId="24EE3AFC">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lang w:bidi="zh-CN"/>
                <w14:textFill>
                  <w14:solidFill>
                    <w14:schemeClr w14:val="tx1"/>
                  </w14:solidFill>
                </w14:textFill>
              </w:rPr>
            </w:pPr>
            <w:r>
              <w:rPr>
                <w:rFonts w:hint="eastAsia" w:ascii="微软雅黑" w:hAnsi="微软雅黑" w:eastAsia="微软雅黑" w:cs="微软雅黑"/>
                <w:color w:val="000000" w:themeColor="text1"/>
                <w:sz w:val="21"/>
                <w:szCs w:val="21"/>
                <w:lang w:bidi="zh-CN"/>
                <w14:textFill>
                  <w14:solidFill>
                    <w14:schemeClr w14:val="tx1"/>
                  </w14:solidFill>
                </w14:textFill>
              </w:rPr>
              <w:t>预算金额的100万以上－500万（含）部分费率为1.</w:t>
            </w:r>
            <w:r>
              <w:rPr>
                <w:rFonts w:hint="eastAsia" w:ascii="微软雅黑" w:hAnsi="微软雅黑" w:eastAsia="微软雅黑" w:cs="微软雅黑"/>
                <w:color w:val="000000" w:themeColor="text1"/>
                <w:sz w:val="21"/>
                <w:szCs w:val="21"/>
                <w:lang w:val="en-US" w:bidi="zh-CN"/>
                <w14:textFill>
                  <w14:solidFill>
                    <w14:schemeClr w14:val="tx1"/>
                  </w14:solidFill>
                </w14:textFill>
              </w:rPr>
              <w:t>0</w:t>
            </w:r>
            <w:r>
              <w:rPr>
                <w:rFonts w:hint="eastAsia" w:ascii="微软雅黑" w:hAnsi="微软雅黑" w:eastAsia="微软雅黑" w:cs="微软雅黑"/>
                <w:color w:val="000000" w:themeColor="text1"/>
                <w:sz w:val="21"/>
                <w:szCs w:val="21"/>
                <w:lang w:bidi="zh-CN"/>
                <w14:textFill>
                  <w14:solidFill>
                    <w14:schemeClr w14:val="tx1"/>
                  </w14:solidFill>
                </w14:textFill>
              </w:rPr>
              <w:t>%。</w:t>
            </w:r>
          </w:p>
          <w:p w14:paraId="4894EDF3">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lang w:bidi="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bidi="zh-CN"/>
                <w14:textFill>
                  <w14:solidFill>
                    <w14:schemeClr w14:val="tx1"/>
                  </w14:solidFill>
                </w14:textFill>
              </w:rPr>
              <w:t>收费金额：不高于36971.00元。</w:t>
            </w:r>
          </w:p>
        </w:tc>
      </w:tr>
      <w:tr w14:paraId="4FA81522">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7B55A24">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w:t>
            </w:r>
          </w:p>
          <w:p w14:paraId="571284E5">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控制价</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DD8CB5F">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本项目采购预算为人民币</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3697103.68</w:t>
            </w:r>
            <w:r>
              <w:rPr>
                <w:rFonts w:hint="eastAsia" w:ascii="微软雅黑" w:hAnsi="微软雅黑" w:eastAsia="微软雅黑" w:cs="微软雅黑"/>
                <w:color w:val="000000" w:themeColor="text1"/>
                <w:sz w:val="21"/>
                <w:szCs w:val="21"/>
                <w:lang w:eastAsia="zh-CN"/>
                <w14:textFill>
                  <w14:solidFill>
                    <w14:schemeClr w14:val="tx1"/>
                  </w14:solidFill>
                </w14:textFill>
              </w:rPr>
              <w:t>元</w:t>
            </w:r>
            <w:r>
              <w:rPr>
                <w:rFonts w:hint="eastAsia" w:ascii="微软雅黑" w:hAnsi="微软雅黑" w:eastAsia="微软雅黑" w:cs="微软雅黑"/>
                <w:color w:val="000000" w:themeColor="text1"/>
                <w:sz w:val="21"/>
                <w:szCs w:val="21"/>
                <w14:textFill>
                  <w14:solidFill>
                    <w14:schemeClr w14:val="tx1"/>
                  </w14:solidFill>
                </w14:textFill>
              </w:rPr>
              <w:t>，报价超过此价格的按无效响应处理。</w:t>
            </w:r>
          </w:p>
        </w:tc>
      </w:tr>
      <w:tr w14:paraId="2ACEDC46">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8B1C00A">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bookmarkStart w:id="43" w:name="_Toc152045529"/>
            <w:bookmarkStart w:id="44" w:name="_Toc466298091"/>
            <w:bookmarkStart w:id="45" w:name="_Toc10838"/>
            <w:bookmarkStart w:id="46" w:name="_Toc152042305"/>
            <w:bookmarkStart w:id="47" w:name="_Toc10694"/>
            <w:bookmarkStart w:id="48" w:name="_Toc455080108"/>
            <w:bookmarkStart w:id="49" w:name="_Toc144974497"/>
            <w:r>
              <w:rPr>
                <w:rFonts w:hint="eastAsia" w:ascii="微软雅黑" w:hAnsi="微软雅黑" w:eastAsia="微软雅黑" w:cs="微软雅黑"/>
                <w:color w:val="000000" w:themeColor="text1"/>
                <w:sz w:val="21"/>
                <w:szCs w:val="21"/>
                <w14:textFill>
                  <w14:solidFill>
                    <w14:schemeClr w14:val="tx1"/>
                  </w14:solidFill>
                </w14:textFill>
              </w:rPr>
              <w:t>标书雷同性分析</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43087D7">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文件制作机器码、文件创建标识码有相同的按废标处理。</w:t>
            </w:r>
          </w:p>
        </w:tc>
      </w:tr>
      <w:tr w14:paraId="6E7ED8C5">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0A2830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pacing w:val="-11"/>
                <w:sz w:val="21"/>
                <w:szCs w:val="21"/>
                <w:lang w:val="en-US" w:eastAsia="zh-CN"/>
                <w14:textFill>
                  <w14:solidFill>
                    <w14:schemeClr w14:val="tx1"/>
                  </w14:solidFill>
                </w14:textFill>
              </w:rPr>
              <w:t>本项目所属行业</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34F5417A">
            <w:pPr>
              <w:keepNext w:val="0"/>
              <w:keepLines w:val="0"/>
              <w:pageBreakBefore w:val="0"/>
              <w:kinsoku/>
              <w:wordWrap/>
              <w:overflowPunct/>
              <w:topLinePunct w:val="0"/>
              <w:autoSpaceDE/>
              <w:autoSpaceDN/>
              <w:bidi w:val="0"/>
              <w:spacing w:line="400" w:lineRule="exact"/>
              <w:ind w:left="0" w:leftChars="0"/>
              <w:jc w:val="both"/>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建筑业（依据中小企业划型标准规定（工信部联企业〔2011〕300号））。</w:t>
            </w:r>
          </w:p>
        </w:tc>
      </w:tr>
    </w:tbl>
    <w:p w14:paraId="43F13FF5">
      <w:pPr>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br w:type="page"/>
      </w:r>
    </w:p>
    <w:p w14:paraId="34C6FBC5">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Chars="0"/>
        <w:jc w:val="both"/>
        <w:textAlignment w:val="auto"/>
        <w:rPr>
          <w:rFonts w:hint="eastAsia" w:ascii="微软雅黑" w:hAnsi="微软雅黑" w:eastAsia="微软雅黑" w:cs="微软雅黑"/>
          <w:color w:val="000000" w:themeColor="text1"/>
          <w:sz w:val="28"/>
          <w:szCs w:val="28"/>
          <w14:textFill>
            <w14:solidFill>
              <w14:schemeClr w14:val="tx1"/>
            </w14:solidFill>
          </w14:textFill>
        </w:rPr>
      </w:pPr>
      <w:bookmarkStart w:id="50" w:name="_Toc21086"/>
      <w:r>
        <w:rPr>
          <w:rFonts w:hint="eastAsia" w:ascii="微软雅黑" w:hAnsi="微软雅黑" w:eastAsia="微软雅黑" w:cs="微软雅黑"/>
          <w:b/>
          <w:bCs/>
          <w:color w:val="000000" w:themeColor="text1"/>
          <w:sz w:val="28"/>
          <w:szCs w:val="28"/>
          <w14:textFill>
            <w14:solidFill>
              <w14:schemeClr w14:val="tx1"/>
            </w14:solidFill>
          </w14:textFill>
        </w:rPr>
        <w:t>1. 总则</w:t>
      </w:r>
      <w:bookmarkEnd w:id="43"/>
      <w:bookmarkEnd w:id="44"/>
      <w:bookmarkEnd w:id="45"/>
      <w:bookmarkEnd w:id="46"/>
      <w:bookmarkEnd w:id="47"/>
      <w:bookmarkEnd w:id="48"/>
      <w:bookmarkEnd w:id="49"/>
      <w:bookmarkEnd w:id="50"/>
    </w:p>
    <w:p w14:paraId="6BBA304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51" w:name="_Toc455867769"/>
      <w:bookmarkStart w:id="52" w:name="_Toc455080109"/>
      <w:bookmarkStart w:id="53" w:name="_Toc318450675"/>
      <w:bookmarkStart w:id="54" w:name="_Toc31404"/>
      <w:bookmarkStart w:id="55" w:name="_Toc15709"/>
      <w:bookmarkStart w:id="56" w:name="_Toc21458"/>
      <w:bookmarkStart w:id="57" w:name="_Toc6747"/>
      <w:bookmarkStart w:id="58" w:name="_Toc466298092"/>
      <w:bookmarkStart w:id="59" w:name="_Toc1880"/>
      <w:bookmarkStart w:id="60" w:name="_Toc274409866"/>
      <w:bookmarkStart w:id="61" w:name="_Toc281380952"/>
      <w:bookmarkStart w:id="62" w:name="_Toc21266"/>
      <w:bookmarkStart w:id="63" w:name="_Toc658"/>
      <w:bookmarkStart w:id="64" w:name="_Toc31760"/>
      <w:bookmarkStart w:id="65" w:name="_Toc1172"/>
      <w:bookmarkStart w:id="66" w:name="_Toc9723"/>
      <w:bookmarkStart w:id="67" w:name="_Toc10273"/>
      <w:bookmarkStart w:id="68" w:name="_Toc490667828"/>
      <w:bookmarkStart w:id="69" w:name="_Toc29023"/>
      <w:bookmarkStart w:id="70" w:name="_Toc20827"/>
      <w:bookmarkStart w:id="71" w:name="_Toc152042307"/>
      <w:bookmarkStart w:id="72" w:name="_Toc144974499"/>
      <w:bookmarkStart w:id="73" w:name="_Toc152045531"/>
      <w:bookmarkStart w:id="74" w:name="_Toc455867814"/>
      <w:bookmarkStart w:id="75" w:name="_Toc152042375"/>
      <w:bookmarkStart w:id="76" w:name="_Toc466298137"/>
      <w:bookmarkStart w:id="77" w:name="_Toc455080154"/>
      <w:bookmarkStart w:id="78" w:name="_Toc152045598"/>
      <w:bookmarkStart w:id="79" w:name="_Toc144974565"/>
      <w:r>
        <w:rPr>
          <w:rFonts w:hint="eastAsia" w:ascii="微软雅黑" w:hAnsi="微软雅黑" w:eastAsia="微软雅黑" w:cs="微软雅黑"/>
          <w:b/>
          <w:bCs/>
          <w:color w:val="000000" w:themeColor="text1"/>
          <w:sz w:val="24"/>
          <w:szCs w:val="24"/>
          <w14:textFill>
            <w14:solidFill>
              <w14:schemeClr w14:val="tx1"/>
            </w14:solidFill>
          </w14:textFill>
        </w:rPr>
        <w:t>1.1 适用范围</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AAFCB8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1.1.1根据《中华人民共和国政府采购法》等有关</w:t>
      </w:r>
      <w:r>
        <w:rPr>
          <w:rFonts w:hint="eastAsia" w:ascii="微软雅黑" w:hAnsi="微软雅黑" w:eastAsia="微软雅黑" w:cs="微软雅黑"/>
          <w:color w:val="000000" w:themeColor="text1"/>
          <w:sz w:val="24"/>
          <w:szCs w:val="24"/>
          <w:lang w:eastAsia="zh-CN"/>
          <w14:textFill>
            <w14:solidFill>
              <w14:schemeClr w14:val="tx1"/>
            </w14:solidFill>
          </w14:textFill>
        </w:rPr>
        <w:t>法律法规</w:t>
      </w:r>
      <w:r>
        <w:rPr>
          <w:rFonts w:hint="eastAsia" w:ascii="微软雅黑" w:hAnsi="微软雅黑" w:eastAsia="微软雅黑" w:cs="微软雅黑"/>
          <w:color w:val="000000" w:themeColor="text1"/>
          <w:sz w:val="24"/>
          <w:szCs w:val="24"/>
          <w14:textFill>
            <w14:solidFill>
              <w14:schemeClr w14:val="tx1"/>
            </w14:solidFill>
          </w14:textFill>
        </w:rPr>
        <w:t>和规章的规定，编制本项目磋商文件。</w:t>
      </w:r>
      <w:bookmarkStart w:id="80" w:name="_Toc466298093"/>
      <w:bookmarkStart w:id="81" w:name="_Toc490667829"/>
      <w:bookmarkStart w:id="82" w:name="_Toc20084"/>
      <w:bookmarkStart w:id="83" w:name="_Toc24852"/>
      <w:bookmarkStart w:id="84" w:name="_Toc455080110"/>
      <w:bookmarkStart w:id="85" w:name="_Toc2929"/>
      <w:bookmarkStart w:id="86" w:name="_Toc10269"/>
      <w:bookmarkStart w:id="87" w:name="_Toc25773"/>
      <w:bookmarkStart w:id="88" w:name="_Toc281405468"/>
      <w:bookmarkStart w:id="89" w:name="_Toc455867770"/>
      <w:bookmarkStart w:id="90" w:name="_Toc710"/>
      <w:bookmarkStart w:id="91" w:name="_Toc318450676"/>
      <w:bookmarkStart w:id="92" w:name="_Toc30891"/>
      <w:bookmarkStart w:id="93" w:name="_Toc32619"/>
      <w:bookmarkStart w:id="94" w:name="_Toc11715"/>
      <w:bookmarkStart w:id="95" w:name="_Toc10556"/>
      <w:bookmarkStart w:id="96" w:name="_Toc7237"/>
      <w:bookmarkStart w:id="97" w:name="_Toc2874"/>
      <w:bookmarkStart w:id="98" w:name="_Toc3336"/>
      <w:bookmarkStart w:id="99" w:name="_Toc274409867"/>
    </w:p>
    <w:p w14:paraId="13E035E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1.2 招标项目说明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4BA83D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1.2.1 本项目采购人：见供应商须知前附表。</w:t>
      </w:r>
    </w:p>
    <w:p w14:paraId="3A18E90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1.2.2 本项目采购代理机构：见供应商须知前附表。</w:t>
      </w:r>
    </w:p>
    <w:p w14:paraId="6642309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1.2.3 本项目名称：见供应商须知前附表。</w:t>
      </w:r>
    </w:p>
    <w:p w14:paraId="0D9CCF8A">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100" w:name="_Toc18960"/>
      <w:bookmarkStart w:id="101" w:name="_Toc455080111"/>
      <w:bookmarkStart w:id="102" w:name="_Toc455867771"/>
      <w:bookmarkStart w:id="103" w:name="_Toc15274"/>
      <w:bookmarkStart w:id="104" w:name="_Toc20981"/>
      <w:bookmarkStart w:id="105" w:name="_Toc16931"/>
      <w:bookmarkStart w:id="106" w:name="_Toc490667830"/>
      <w:bookmarkStart w:id="107" w:name="_Toc274409868"/>
      <w:bookmarkStart w:id="108" w:name="_Toc17146"/>
      <w:bookmarkStart w:id="109" w:name="_Toc3477"/>
      <w:bookmarkStart w:id="110" w:name="_Toc743"/>
      <w:bookmarkStart w:id="111" w:name="_Toc17016"/>
      <w:bookmarkStart w:id="112" w:name="_Toc318450677"/>
      <w:bookmarkStart w:id="113" w:name="_Toc281405469"/>
      <w:bookmarkStart w:id="114" w:name="_Toc466298094"/>
      <w:bookmarkStart w:id="115" w:name="_Toc22979"/>
      <w:bookmarkStart w:id="116" w:name="_Toc4563"/>
      <w:bookmarkStart w:id="117" w:name="_Toc4952"/>
      <w:bookmarkStart w:id="118" w:name="_Toc4122"/>
      <w:bookmarkStart w:id="119" w:name="_Toc1373"/>
      <w:r>
        <w:rPr>
          <w:rFonts w:hint="eastAsia" w:ascii="微软雅黑" w:hAnsi="微软雅黑" w:eastAsia="微软雅黑" w:cs="微软雅黑"/>
          <w:b/>
          <w:bCs/>
          <w:color w:val="000000" w:themeColor="text1"/>
          <w:sz w:val="24"/>
          <w:szCs w:val="24"/>
          <w14:textFill>
            <w14:solidFill>
              <w14:schemeClr w14:val="tx1"/>
            </w14:solidFill>
          </w14:textFill>
        </w:rPr>
        <w:t>1.3 定义及解释</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948FE2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1.3.1采购人：依法进行政府采购的国家机关、事业单位、团体组织。</w:t>
      </w:r>
    </w:p>
    <w:p w14:paraId="19B87FB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1.3.2</w:t>
      </w:r>
      <w:r>
        <w:rPr>
          <w:rFonts w:hint="eastAsia" w:ascii="微软雅黑" w:hAnsi="微软雅黑" w:eastAsia="微软雅黑" w:cs="微软雅黑"/>
          <w:color w:val="000000" w:themeColor="text1"/>
          <w:spacing w:val="-11"/>
          <w:sz w:val="24"/>
          <w:szCs w:val="24"/>
          <w14:textFill>
            <w14:solidFill>
              <w14:schemeClr w14:val="tx1"/>
            </w14:solidFill>
          </w14:textFill>
        </w:rPr>
        <w:t>采购代理机构：取得政府采购招标代理资质，受采购人委托组织招标活动的社会中介组织。</w:t>
      </w:r>
    </w:p>
    <w:p w14:paraId="782B679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1.3.3服务：系指根据本磋商文件规定供应商须承担的服务以及其他类似的义务等。</w:t>
      </w:r>
    </w:p>
    <w:p w14:paraId="6D32598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1.3.4</w:t>
      </w:r>
      <w:r>
        <w:rPr>
          <w:rFonts w:hint="eastAsia" w:ascii="微软雅黑" w:hAnsi="微软雅黑" w:eastAsia="微软雅黑" w:cs="微软雅黑"/>
          <w:color w:val="000000" w:themeColor="text1"/>
          <w:spacing w:val="-11"/>
          <w:sz w:val="24"/>
          <w:szCs w:val="24"/>
          <w14:textFill>
            <w14:solidFill>
              <w14:schemeClr w14:val="tx1"/>
            </w14:solidFill>
          </w14:textFill>
        </w:rPr>
        <w:t>供应商：供应商是响应磋商文件、参加磋商竞争的中华人民共和国境内的法人、</w:t>
      </w:r>
      <w:r>
        <w:rPr>
          <w:rFonts w:hint="eastAsia" w:ascii="微软雅黑" w:hAnsi="微软雅黑" w:eastAsia="微软雅黑" w:cs="微软雅黑"/>
          <w:color w:val="000000" w:themeColor="text1"/>
          <w:spacing w:val="-11"/>
          <w:sz w:val="24"/>
          <w:szCs w:val="24"/>
          <w:lang w:eastAsia="zh-CN"/>
          <w14:textFill>
            <w14:solidFill>
              <w14:schemeClr w14:val="tx1"/>
            </w14:solidFill>
          </w14:textFill>
        </w:rPr>
        <w:t>其他组织</w:t>
      </w:r>
      <w:r>
        <w:rPr>
          <w:rFonts w:hint="eastAsia" w:ascii="微软雅黑" w:hAnsi="微软雅黑" w:eastAsia="微软雅黑" w:cs="微软雅黑"/>
          <w:color w:val="000000" w:themeColor="text1"/>
          <w:spacing w:val="-11"/>
          <w:sz w:val="24"/>
          <w:szCs w:val="24"/>
          <w14:textFill>
            <w14:solidFill>
              <w14:schemeClr w14:val="tx1"/>
            </w14:solidFill>
          </w14:textFill>
        </w:rPr>
        <w:t>。</w:t>
      </w:r>
    </w:p>
    <w:p w14:paraId="38844F5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1.3.5响应文件：指供应商根据磋商文件提交的所有文件。</w:t>
      </w:r>
    </w:p>
    <w:p w14:paraId="02E353E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1.3.6磋商小组：依据</w:t>
      </w:r>
      <w:r>
        <w:rPr>
          <w:rFonts w:hint="eastAsia" w:ascii="微软雅黑" w:hAnsi="微软雅黑" w:eastAsia="微软雅黑" w:cs="微软雅黑"/>
          <w:color w:val="000000" w:themeColor="text1"/>
          <w:sz w:val="24"/>
          <w:szCs w:val="24"/>
          <w:lang w:bidi="en-US"/>
          <w14:textFill>
            <w14:solidFill>
              <w14:schemeClr w14:val="tx1"/>
            </w14:solidFill>
          </w14:textFill>
        </w:rPr>
        <w:t>《中华人民共和国政府采购法》及有关</w:t>
      </w:r>
      <w:r>
        <w:rPr>
          <w:rFonts w:hint="eastAsia" w:ascii="微软雅黑" w:hAnsi="微软雅黑" w:eastAsia="微软雅黑" w:cs="微软雅黑"/>
          <w:color w:val="000000" w:themeColor="text1"/>
          <w:sz w:val="24"/>
          <w:szCs w:val="24"/>
          <w:lang w:eastAsia="zh-CN" w:bidi="en-US"/>
          <w14:textFill>
            <w14:solidFill>
              <w14:schemeClr w14:val="tx1"/>
            </w14:solidFill>
          </w14:textFill>
        </w:rPr>
        <w:t>法律法规</w:t>
      </w:r>
      <w:r>
        <w:rPr>
          <w:rFonts w:hint="eastAsia" w:ascii="微软雅黑" w:hAnsi="微软雅黑" w:eastAsia="微软雅黑" w:cs="微软雅黑"/>
          <w:color w:val="000000" w:themeColor="text1"/>
          <w:sz w:val="24"/>
          <w:szCs w:val="24"/>
          <w:lang w:bidi="en-US"/>
          <w14:textFill>
            <w14:solidFill>
              <w14:schemeClr w14:val="tx1"/>
            </w14:solidFill>
          </w14:textFill>
        </w:rPr>
        <w:t>的规定依法组建的专门负责本次评标工作的临时机构</w:t>
      </w:r>
      <w:r>
        <w:rPr>
          <w:rFonts w:hint="eastAsia" w:ascii="微软雅黑" w:hAnsi="微软雅黑" w:eastAsia="微软雅黑" w:cs="微软雅黑"/>
          <w:color w:val="000000" w:themeColor="text1"/>
          <w:sz w:val="24"/>
          <w:szCs w:val="24"/>
          <w14:textFill>
            <w14:solidFill>
              <w14:schemeClr w14:val="tx1"/>
            </w14:solidFill>
          </w14:textFill>
        </w:rPr>
        <w:t>。</w:t>
      </w:r>
    </w:p>
    <w:p w14:paraId="1611E25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1.3.7偏离：响应文件的响应相对于磋商文件要求的偏差，该偏差优于磋商文件要求的为正偏离；劣于的，为负偏离。</w:t>
      </w:r>
    </w:p>
    <w:p w14:paraId="33D43D5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1.3.8“日期”或“天”：指日历天。</w:t>
      </w:r>
    </w:p>
    <w:p w14:paraId="78433F5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1.3.9合同：指依据本次服务采购招标结果签订的协议或合约文件。</w:t>
      </w:r>
    </w:p>
    <w:p w14:paraId="24D4CB2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1.3.10磋商文件中的标题或题名仅起引导作用，而不应视为对磋商文件内容的理解和解释。</w:t>
      </w:r>
    </w:p>
    <w:bookmarkEnd w:id="71"/>
    <w:bookmarkEnd w:id="72"/>
    <w:bookmarkEnd w:id="73"/>
    <w:p w14:paraId="7ACFAFEF">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default" w:ascii="微软雅黑" w:hAnsi="微软雅黑" w:eastAsia="微软雅黑" w:cs="微软雅黑"/>
          <w:b/>
          <w:bCs/>
          <w:color w:val="000000" w:themeColor="text1"/>
          <w:sz w:val="24"/>
          <w:szCs w:val="24"/>
          <w:lang w:val="en-US"/>
          <w14:textFill>
            <w14:solidFill>
              <w14:schemeClr w14:val="tx1"/>
            </w14:solidFill>
          </w14:textFill>
        </w:rPr>
      </w:pPr>
      <w:bookmarkStart w:id="120" w:name="_Toc318450678"/>
      <w:bookmarkStart w:id="121" w:name="_Toc27407"/>
      <w:bookmarkStart w:id="122" w:name="_Toc10894"/>
      <w:bookmarkStart w:id="123" w:name="_Toc455867772"/>
      <w:bookmarkStart w:id="124" w:name="_Toc32236"/>
      <w:bookmarkStart w:id="125" w:name="_Toc152045532"/>
      <w:bookmarkStart w:id="126" w:name="_Toc490667831"/>
      <w:bookmarkStart w:id="127" w:name="_Toc17808"/>
      <w:bookmarkStart w:id="128" w:name="_Toc466298095"/>
      <w:bookmarkStart w:id="129" w:name="_Toc455080112"/>
      <w:bookmarkStart w:id="130" w:name="_Toc19363"/>
      <w:bookmarkStart w:id="131" w:name="_Toc12752"/>
      <w:bookmarkStart w:id="132" w:name="_Toc144974500"/>
      <w:bookmarkStart w:id="133" w:name="_Toc152042308"/>
      <w:bookmarkStart w:id="134" w:name="_Toc16470"/>
      <w:bookmarkStart w:id="135" w:name="_Toc17908"/>
      <w:bookmarkStart w:id="136" w:name="_Toc21766"/>
      <w:bookmarkStart w:id="137" w:name="_Toc14043"/>
      <w:bookmarkStart w:id="138" w:name="_Toc32682"/>
      <w:bookmarkStart w:id="139" w:name="_Toc18562"/>
      <w:bookmarkStart w:id="140" w:name="_Toc28591"/>
      <w:r>
        <w:rPr>
          <w:rFonts w:hint="eastAsia" w:ascii="微软雅黑" w:hAnsi="微软雅黑" w:eastAsia="微软雅黑" w:cs="微软雅黑"/>
          <w:b/>
          <w:bCs/>
          <w:color w:val="000000" w:themeColor="text1"/>
          <w:sz w:val="24"/>
          <w:szCs w:val="24"/>
          <w14:textFill>
            <w14:solidFill>
              <w14:schemeClr w14:val="tx1"/>
            </w14:solidFill>
          </w14:textFill>
        </w:rPr>
        <w:t xml:space="preserve">1.4 </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ascii="微软雅黑" w:hAnsi="微软雅黑" w:eastAsia="微软雅黑" w:cs="微软雅黑"/>
          <w:b/>
          <w:bCs/>
          <w:color w:val="000000" w:themeColor="text1"/>
          <w:sz w:val="24"/>
          <w:szCs w:val="24"/>
          <w:lang w:eastAsia="zh-CN"/>
          <w14:textFill>
            <w14:solidFill>
              <w14:schemeClr w14:val="tx1"/>
            </w14:solidFill>
          </w14:textFill>
        </w:rPr>
        <w:t>采购内容、计划工期、</w:t>
      </w:r>
      <w:r>
        <w:rPr>
          <w:rFonts w:hint="eastAsia" w:ascii="微软雅黑" w:hAnsi="微软雅黑" w:eastAsia="微软雅黑" w:cs="微软雅黑"/>
          <w:b/>
          <w:bCs/>
          <w:color w:val="000000" w:themeColor="text1"/>
          <w:sz w:val="24"/>
          <w:szCs w:val="24"/>
          <w14:textFill>
            <w14:solidFill>
              <w14:schemeClr w14:val="tx1"/>
            </w14:solidFill>
          </w14:textFill>
        </w:rPr>
        <w:t>质量要求</w:t>
      </w:r>
      <w:r>
        <w:rPr>
          <w:rFonts w:hint="eastAsia" w:ascii="微软雅黑" w:hAnsi="微软雅黑" w:eastAsia="微软雅黑" w:cs="微软雅黑"/>
          <w:b/>
          <w:bCs/>
          <w:color w:val="000000" w:themeColor="text1"/>
          <w:sz w:val="24"/>
          <w:szCs w:val="24"/>
          <w:lang w:eastAsia="zh-CN"/>
          <w14:textFill>
            <w14:solidFill>
              <w14:schemeClr w14:val="tx1"/>
            </w14:solidFill>
          </w14:textFill>
        </w:rPr>
        <w:t>、付款方式</w:t>
      </w:r>
      <w:bookmarkEnd w:id="138"/>
      <w:bookmarkEnd w:id="139"/>
      <w:bookmarkEnd w:id="140"/>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及资金来源</w:t>
      </w:r>
    </w:p>
    <w:p w14:paraId="02C66C1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1.4.1 本次</w:t>
      </w:r>
      <w:r>
        <w:rPr>
          <w:rFonts w:hint="eastAsia" w:ascii="微软雅黑" w:hAnsi="微软雅黑" w:eastAsia="微软雅黑" w:cs="微软雅黑"/>
          <w:color w:val="000000" w:themeColor="text1"/>
          <w:sz w:val="24"/>
          <w:szCs w:val="24"/>
          <w:lang w:eastAsia="zh-CN"/>
          <w14:textFill>
            <w14:solidFill>
              <w14:schemeClr w14:val="tx1"/>
            </w14:solidFill>
          </w14:textFill>
        </w:rPr>
        <w:t>采购内容</w:t>
      </w:r>
      <w:r>
        <w:rPr>
          <w:rFonts w:hint="eastAsia" w:ascii="微软雅黑" w:hAnsi="微软雅黑" w:eastAsia="微软雅黑" w:cs="微软雅黑"/>
          <w:color w:val="000000" w:themeColor="text1"/>
          <w:sz w:val="24"/>
          <w:szCs w:val="24"/>
          <w14:textFill>
            <w14:solidFill>
              <w14:schemeClr w14:val="tx1"/>
            </w14:solidFill>
          </w14:textFill>
        </w:rPr>
        <w:t>：见供应商须知前附表。</w:t>
      </w:r>
    </w:p>
    <w:p w14:paraId="43CAE6E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1.4.2 本项目的</w:t>
      </w:r>
      <w:r>
        <w:rPr>
          <w:rFonts w:hint="eastAsia" w:ascii="微软雅黑" w:hAnsi="微软雅黑" w:eastAsia="微软雅黑" w:cs="微软雅黑"/>
          <w:color w:val="000000" w:themeColor="text1"/>
          <w:sz w:val="24"/>
          <w:szCs w:val="24"/>
          <w:lang w:eastAsia="zh-CN"/>
          <w14:textFill>
            <w14:solidFill>
              <w14:schemeClr w14:val="tx1"/>
            </w14:solidFill>
          </w14:textFill>
        </w:rPr>
        <w:t>计划工期</w:t>
      </w:r>
      <w:r>
        <w:rPr>
          <w:rFonts w:hint="eastAsia" w:ascii="微软雅黑" w:hAnsi="微软雅黑" w:eastAsia="微软雅黑" w:cs="微软雅黑"/>
          <w:color w:val="000000" w:themeColor="text1"/>
          <w:sz w:val="24"/>
          <w:szCs w:val="24"/>
          <w14:textFill>
            <w14:solidFill>
              <w14:schemeClr w14:val="tx1"/>
            </w14:solidFill>
          </w14:textFill>
        </w:rPr>
        <w:t>：见供应商须知前附表。</w:t>
      </w:r>
    </w:p>
    <w:p w14:paraId="7228D8D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1.4.3本项目的质量要求：见供应商须知前附表。</w:t>
      </w:r>
    </w:p>
    <w:p w14:paraId="6AC88AB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1.4.</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14:textFill>
            <w14:solidFill>
              <w14:schemeClr w14:val="tx1"/>
            </w14:solidFill>
          </w14:textFill>
        </w:rPr>
        <w:t>本项目的</w:t>
      </w:r>
      <w:r>
        <w:rPr>
          <w:rFonts w:hint="eastAsia" w:ascii="微软雅黑" w:hAnsi="微软雅黑" w:eastAsia="微软雅黑" w:cs="微软雅黑"/>
          <w:color w:val="000000" w:themeColor="text1"/>
          <w:sz w:val="24"/>
          <w:szCs w:val="24"/>
          <w:lang w:eastAsia="zh-CN"/>
          <w14:textFill>
            <w14:solidFill>
              <w14:schemeClr w14:val="tx1"/>
            </w14:solidFill>
          </w14:textFill>
        </w:rPr>
        <w:t>付款方式</w:t>
      </w:r>
      <w:r>
        <w:rPr>
          <w:rFonts w:hint="eastAsia" w:ascii="微软雅黑" w:hAnsi="微软雅黑" w:eastAsia="微软雅黑" w:cs="微软雅黑"/>
          <w:color w:val="000000" w:themeColor="text1"/>
          <w:sz w:val="24"/>
          <w:szCs w:val="24"/>
          <w14:textFill>
            <w14:solidFill>
              <w14:schemeClr w14:val="tx1"/>
            </w14:solidFill>
          </w14:textFill>
        </w:rPr>
        <w:t>：见供应商须知前附表。</w:t>
      </w:r>
    </w:p>
    <w:p w14:paraId="042E357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1.4.</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14:textFill>
            <w14:solidFill>
              <w14:schemeClr w14:val="tx1"/>
            </w14:solidFill>
          </w14:textFill>
        </w:rPr>
        <w:t>本项目的</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资金来源</w:t>
      </w:r>
      <w:r>
        <w:rPr>
          <w:rFonts w:hint="eastAsia" w:ascii="微软雅黑" w:hAnsi="微软雅黑" w:eastAsia="微软雅黑" w:cs="微软雅黑"/>
          <w:color w:val="000000" w:themeColor="text1"/>
          <w:sz w:val="24"/>
          <w:szCs w:val="24"/>
          <w14:textFill>
            <w14:solidFill>
              <w14:schemeClr w14:val="tx1"/>
            </w14:solidFill>
          </w14:textFill>
        </w:rPr>
        <w:t>：见供应商须知前附表。</w:t>
      </w:r>
      <w:bookmarkStart w:id="141" w:name="_Toc144974502"/>
      <w:bookmarkStart w:id="142" w:name="_Toc152045534"/>
      <w:bookmarkStart w:id="143" w:name="_Toc152042310"/>
      <w:bookmarkStart w:id="144" w:name="_Toc318450679"/>
      <w:bookmarkStart w:id="145" w:name="_Toc21697"/>
      <w:bookmarkStart w:id="146" w:name="_Toc18004"/>
      <w:bookmarkStart w:id="147" w:name="_Toc18689"/>
      <w:bookmarkStart w:id="148" w:name="_Toc5019"/>
      <w:bookmarkStart w:id="149" w:name="_Toc193"/>
      <w:bookmarkStart w:id="150" w:name="_Toc490667832"/>
      <w:bookmarkStart w:id="151" w:name="_Toc22643"/>
      <w:bookmarkStart w:id="152" w:name="_Toc455867773"/>
      <w:bookmarkStart w:id="153" w:name="_Toc4711"/>
      <w:bookmarkStart w:id="154" w:name="_Toc7209"/>
      <w:bookmarkStart w:id="155" w:name="_Toc24496"/>
      <w:bookmarkStart w:id="156" w:name="_Toc11063"/>
      <w:bookmarkStart w:id="157" w:name="_Toc455080113"/>
      <w:bookmarkStart w:id="158" w:name="_Toc466298096"/>
      <w:bookmarkStart w:id="159" w:name="_Toc4301"/>
      <w:bookmarkStart w:id="160" w:name="_Toc32156"/>
      <w:bookmarkStart w:id="161" w:name="_Toc1602"/>
    </w:p>
    <w:p w14:paraId="00352B6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1.5 </w:t>
      </w:r>
      <w:bookmarkEnd w:id="141"/>
      <w:bookmarkEnd w:id="142"/>
      <w:bookmarkEnd w:id="143"/>
      <w:bookmarkEnd w:id="144"/>
      <w:r>
        <w:rPr>
          <w:rFonts w:hint="eastAsia" w:ascii="微软雅黑" w:hAnsi="微软雅黑" w:eastAsia="微软雅黑" w:cs="微软雅黑"/>
          <w:b/>
          <w:bCs/>
          <w:color w:val="000000" w:themeColor="text1"/>
          <w:sz w:val="24"/>
          <w:szCs w:val="24"/>
          <w14:textFill>
            <w14:solidFill>
              <w14:schemeClr w14:val="tx1"/>
            </w14:solidFill>
          </w14:textFill>
        </w:rPr>
        <w:t>供应商资质条件和能力</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0CA4294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1.5.1供应商资质及能力要求：见供应商须知前附表。</w:t>
      </w:r>
    </w:p>
    <w:p w14:paraId="5DAD037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1.5.2是否接受联合体：见供应商须知前附表。</w:t>
      </w:r>
    </w:p>
    <w:p w14:paraId="4305483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162" w:name="_Toc16889"/>
      <w:bookmarkStart w:id="163" w:name="_Toc651"/>
      <w:bookmarkStart w:id="164" w:name="_Toc9505"/>
      <w:bookmarkStart w:id="165" w:name="_Toc5162"/>
      <w:bookmarkStart w:id="166" w:name="_Toc455867774"/>
      <w:bookmarkStart w:id="167" w:name="_Toc11905"/>
      <w:bookmarkStart w:id="168" w:name="_Toc12403"/>
      <w:bookmarkStart w:id="169" w:name="_Toc31854"/>
      <w:bookmarkStart w:id="170" w:name="_Toc455080114"/>
      <w:bookmarkStart w:id="171" w:name="_Toc28135"/>
      <w:bookmarkStart w:id="172" w:name="_Toc490667833"/>
      <w:bookmarkStart w:id="173" w:name="_Toc22641"/>
      <w:bookmarkStart w:id="174" w:name="_Toc32446"/>
      <w:bookmarkStart w:id="175" w:name="_Toc981"/>
      <w:bookmarkStart w:id="176" w:name="_Toc152042311"/>
      <w:bookmarkStart w:id="177" w:name="_Toc26188"/>
      <w:bookmarkStart w:id="178" w:name="_Toc466298097"/>
      <w:bookmarkStart w:id="179" w:name="_Toc144974503"/>
      <w:bookmarkStart w:id="180" w:name="_Toc152045535"/>
      <w:bookmarkStart w:id="181" w:name="_Toc13119"/>
      <w:bookmarkStart w:id="182" w:name="_Toc318450680"/>
      <w:r>
        <w:rPr>
          <w:rFonts w:hint="eastAsia" w:ascii="微软雅黑" w:hAnsi="微软雅黑" w:eastAsia="微软雅黑" w:cs="微软雅黑"/>
          <w:b/>
          <w:bCs/>
          <w:color w:val="000000" w:themeColor="text1"/>
          <w:sz w:val="24"/>
          <w:szCs w:val="24"/>
          <w14:textFill>
            <w14:solidFill>
              <w14:schemeClr w14:val="tx1"/>
            </w14:solidFill>
          </w14:textFill>
        </w:rPr>
        <w:t>1.6 费用承担</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54FE058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供应商准备和参加磋商活动发生的费用自理，不论磋商的结果如何，采购人和采购代理机构在任何情况下均无义务和责任承担这些费用。</w:t>
      </w:r>
    </w:p>
    <w:p w14:paraId="2710A96B">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183" w:name="_Toc24601"/>
      <w:bookmarkStart w:id="184" w:name="_Toc466298098"/>
      <w:bookmarkStart w:id="185" w:name="_Toc32053"/>
      <w:bookmarkStart w:id="186" w:name="_Toc6014"/>
      <w:bookmarkStart w:id="187" w:name="_Toc20145"/>
      <w:bookmarkStart w:id="188" w:name="_Toc152042312"/>
      <w:bookmarkStart w:id="189" w:name="_Toc15701"/>
      <w:bookmarkStart w:id="190" w:name="_Toc2622"/>
      <w:bookmarkStart w:id="191" w:name="_Toc5402"/>
      <w:bookmarkStart w:id="192" w:name="_Toc144974504"/>
      <w:bookmarkStart w:id="193" w:name="_Toc318450681"/>
      <w:bookmarkStart w:id="194" w:name="_Toc8055"/>
      <w:bookmarkStart w:id="195" w:name="_Toc22136"/>
      <w:bookmarkStart w:id="196" w:name="_Toc22800"/>
      <w:bookmarkStart w:id="197" w:name="_Toc1879"/>
      <w:bookmarkStart w:id="198" w:name="_Toc455867775"/>
      <w:bookmarkStart w:id="199" w:name="_Toc26218"/>
      <w:bookmarkStart w:id="200" w:name="_Toc3326"/>
      <w:bookmarkStart w:id="201" w:name="_Toc152045536"/>
      <w:bookmarkStart w:id="202" w:name="_Toc490667834"/>
      <w:bookmarkStart w:id="203" w:name="_Toc455080115"/>
      <w:r>
        <w:rPr>
          <w:rFonts w:hint="eastAsia" w:ascii="微软雅黑" w:hAnsi="微软雅黑" w:eastAsia="微软雅黑" w:cs="微软雅黑"/>
          <w:b/>
          <w:bCs/>
          <w:color w:val="000000" w:themeColor="text1"/>
          <w:sz w:val="24"/>
          <w:szCs w:val="24"/>
          <w14:textFill>
            <w14:solidFill>
              <w14:schemeClr w14:val="tx1"/>
            </w14:solidFill>
          </w14:textFill>
        </w:rPr>
        <w:t>1.7 保密</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F438D6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参与磋商活动的各方应对磋商文件和响应文件中的商业和技术等秘密保密，违者应对由此造成的后果承担法律责任。 </w:t>
      </w:r>
    </w:p>
    <w:p w14:paraId="5FC94EAD">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204" w:name="_Toc144974505"/>
      <w:bookmarkStart w:id="205" w:name="_Toc490667835"/>
      <w:bookmarkStart w:id="206" w:name="_Toc25517"/>
      <w:bookmarkStart w:id="207" w:name="_Toc15673"/>
      <w:bookmarkStart w:id="208" w:name="_Toc3628"/>
      <w:bookmarkStart w:id="209" w:name="_Toc455867776"/>
      <w:bookmarkStart w:id="210" w:name="_Toc318450682"/>
      <w:bookmarkStart w:id="211" w:name="_Toc21089"/>
      <w:bookmarkStart w:id="212" w:name="_Toc30747"/>
      <w:bookmarkStart w:id="213" w:name="_Toc7031"/>
      <w:bookmarkStart w:id="214" w:name="_Toc6615"/>
      <w:bookmarkStart w:id="215" w:name="_Toc591"/>
      <w:bookmarkStart w:id="216" w:name="_Toc455080116"/>
      <w:bookmarkStart w:id="217" w:name="_Toc152042313"/>
      <w:bookmarkStart w:id="218" w:name="_Toc14775"/>
      <w:bookmarkStart w:id="219" w:name="_Toc17880"/>
      <w:bookmarkStart w:id="220" w:name="_Toc30583"/>
      <w:bookmarkStart w:id="221" w:name="_Toc152045537"/>
      <w:bookmarkStart w:id="222" w:name="_Toc13976"/>
      <w:bookmarkStart w:id="223" w:name="_Toc21055"/>
      <w:bookmarkStart w:id="224" w:name="_Toc466298099"/>
      <w:r>
        <w:rPr>
          <w:rFonts w:hint="eastAsia" w:ascii="微软雅黑" w:hAnsi="微软雅黑" w:eastAsia="微软雅黑" w:cs="微软雅黑"/>
          <w:b/>
          <w:bCs/>
          <w:color w:val="000000" w:themeColor="text1"/>
          <w:sz w:val="24"/>
          <w:szCs w:val="24"/>
          <w14:textFill>
            <w14:solidFill>
              <w14:schemeClr w14:val="tx1"/>
            </w14:solidFill>
          </w14:textFill>
        </w:rPr>
        <w:t>1.8 语言</w:t>
      </w:r>
      <w:bookmarkEnd w:id="204"/>
      <w:r>
        <w:rPr>
          <w:rFonts w:hint="eastAsia" w:ascii="微软雅黑" w:hAnsi="微软雅黑" w:eastAsia="微软雅黑" w:cs="微软雅黑"/>
          <w:b/>
          <w:bCs/>
          <w:color w:val="000000" w:themeColor="text1"/>
          <w:sz w:val="24"/>
          <w:szCs w:val="24"/>
          <w14:textFill>
            <w14:solidFill>
              <w14:schemeClr w14:val="tx1"/>
            </w14:solidFill>
          </w14:textFill>
        </w:rPr>
        <w:t>文字</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327781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除专用术语外，与磋商有关的语言均使用中文。必要时专用术语应附有中文注释，</w:t>
      </w:r>
      <w:r>
        <w:rPr>
          <w:rFonts w:hint="eastAsia" w:ascii="微软雅黑" w:hAnsi="微软雅黑" w:eastAsia="微软雅黑" w:cs="微软雅黑"/>
          <w:color w:val="000000" w:themeColor="text1"/>
          <w:sz w:val="24"/>
          <w:szCs w:val="24"/>
          <w:lang w:bidi="en-US"/>
          <w14:textFill>
            <w14:solidFill>
              <w14:schemeClr w14:val="tx1"/>
            </w14:solidFill>
          </w14:textFill>
        </w:rPr>
        <w:t>对不同文字文本响应文件的解释发生异议的，以中文文本为准。</w:t>
      </w:r>
    </w:p>
    <w:p w14:paraId="2E424196">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225" w:name="_Toc455080117"/>
      <w:bookmarkStart w:id="226" w:name="_Toc14934"/>
      <w:bookmarkStart w:id="227" w:name="_Toc4501"/>
      <w:bookmarkStart w:id="228" w:name="_Toc144974506"/>
      <w:bookmarkStart w:id="229" w:name="_Toc27360"/>
      <w:bookmarkStart w:id="230" w:name="_Toc18357"/>
      <w:bookmarkStart w:id="231" w:name="_Toc22378"/>
      <w:bookmarkStart w:id="232" w:name="_Toc318450683"/>
      <w:bookmarkStart w:id="233" w:name="_Toc24337"/>
      <w:bookmarkStart w:id="234" w:name="_Toc2702"/>
      <w:bookmarkStart w:id="235" w:name="_Toc152042314"/>
      <w:bookmarkStart w:id="236" w:name="_Toc22415"/>
      <w:bookmarkStart w:id="237" w:name="_Toc466298100"/>
      <w:bookmarkStart w:id="238" w:name="_Toc29149"/>
      <w:bookmarkStart w:id="239" w:name="_Toc152045538"/>
      <w:bookmarkStart w:id="240" w:name="_Toc455867777"/>
      <w:bookmarkStart w:id="241" w:name="_Toc4237"/>
      <w:bookmarkStart w:id="242" w:name="_Toc32507"/>
      <w:bookmarkStart w:id="243" w:name="_Toc9446"/>
      <w:bookmarkStart w:id="244" w:name="_Toc16122"/>
      <w:bookmarkStart w:id="245" w:name="_Toc490667836"/>
      <w:r>
        <w:rPr>
          <w:rFonts w:hint="eastAsia" w:ascii="微软雅黑" w:hAnsi="微软雅黑" w:eastAsia="微软雅黑" w:cs="微软雅黑"/>
          <w:b/>
          <w:bCs/>
          <w:color w:val="000000" w:themeColor="text1"/>
          <w:sz w:val="24"/>
          <w:szCs w:val="24"/>
          <w14:textFill>
            <w14:solidFill>
              <w14:schemeClr w14:val="tx1"/>
            </w14:solidFill>
          </w14:textFill>
        </w:rPr>
        <w:t>1.9 计量单位</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25DDD5B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所有计量均采用中华人民共和国法定计量单位。</w:t>
      </w:r>
    </w:p>
    <w:p w14:paraId="57BE0A00">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lang w:eastAsia="zh-CN"/>
          <w14:textFill>
            <w14:solidFill>
              <w14:schemeClr w14:val="tx1"/>
            </w14:solidFill>
          </w14:textFill>
        </w:rPr>
      </w:pPr>
      <w:bookmarkStart w:id="246" w:name="_Toc29845"/>
      <w:bookmarkStart w:id="247" w:name="_Toc284"/>
      <w:bookmarkStart w:id="248" w:name="_Toc31195"/>
      <w:bookmarkStart w:id="249" w:name="_Toc152045540"/>
      <w:bookmarkStart w:id="250" w:name="_Toc466298101"/>
      <w:bookmarkStart w:id="251" w:name="_Toc144974508"/>
      <w:bookmarkStart w:id="252" w:name="_Toc19685"/>
      <w:bookmarkStart w:id="253" w:name="_Toc338"/>
      <w:bookmarkStart w:id="254" w:name="_Toc152042316"/>
      <w:bookmarkStart w:id="255" w:name="_Toc27570"/>
      <w:bookmarkStart w:id="256" w:name="_Toc318450684"/>
      <w:bookmarkStart w:id="257" w:name="_Toc13675"/>
      <w:bookmarkStart w:id="258" w:name="_Toc490667837"/>
      <w:bookmarkStart w:id="259" w:name="_Toc2508"/>
      <w:bookmarkStart w:id="260" w:name="_Toc12027"/>
      <w:bookmarkStart w:id="261" w:name="_Toc455867778"/>
      <w:bookmarkStart w:id="262" w:name="_Toc18589"/>
      <w:bookmarkStart w:id="263" w:name="_Toc455080118"/>
      <w:bookmarkStart w:id="264" w:name="_Toc28466"/>
      <w:bookmarkStart w:id="265" w:name="_Toc13045"/>
      <w:bookmarkStart w:id="266" w:name="_Toc27281"/>
      <w:bookmarkStart w:id="267" w:name="_Toc31725"/>
      <w:bookmarkStart w:id="268" w:name="_Toc466298102"/>
      <w:bookmarkStart w:id="269" w:name="_Toc152045541"/>
      <w:bookmarkStart w:id="270" w:name="_Toc25208"/>
      <w:bookmarkStart w:id="271" w:name="_Toc24262"/>
      <w:bookmarkStart w:id="272" w:name="_Toc152042317"/>
      <w:bookmarkStart w:id="273" w:name="_Toc490667838"/>
      <w:bookmarkStart w:id="274" w:name="_Toc318450685"/>
      <w:bookmarkStart w:id="275" w:name="_Toc12562"/>
      <w:bookmarkStart w:id="276" w:name="_Toc32757"/>
      <w:bookmarkStart w:id="277" w:name="_Toc11744"/>
      <w:bookmarkStart w:id="278" w:name="_Toc23678"/>
      <w:bookmarkStart w:id="279" w:name="_Toc455080119"/>
      <w:bookmarkStart w:id="280" w:name="_Toc144974509"/>
      <w:bookmarkStart w:id="281" w:name="_Toc9182"/>
      <w:bookmarkStart w:id="282" w:name="_Toc23635"/>
      <w:bookmarkStart w:id="283" w:name="_Toc455867779"/>
      <w:bookmarkStart w:id="284" w:name="_Toc3853"/>
      <w:r>
        <w:rPr>
          <w:rFonts w:hint="eastAsia" w:ascii="微软雅黑" w:hAnsi="微软雅黑" w:eastAsia="微软雅黑" w:cs="微软雅黑"/>
          <w:b/>
          <w:bCs/>
          <w:color w:val="000000" w:themeColor="text1"/>
          <w:sz w:val="24"/>
          <w:szCs w:val="24"/>
          <w14:textFill>
            <w14:solidFill>
              <w14:schemeClr w14:val="tx1"/>
            </w14:solidFill>
          </w14:textFill>
        </w:rPr>
        <w:t xml:space="preserve">1.10 </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微软雅黑" w:hAnsi="微软雅黑" w:eastAsia="微软雅黑" w:cs="微软雅黑"/>
          <w:b/>
          <w:bCs/>
          <w:color w:val="000000" w:themeColor="text1"/>
          <w:sz w:val="24"/>
          <w:szCs w:val="24"/>
          <w:lang w:eastAsia="zh-CN"/>
          <w14:textFill>
            <w14:solidFill>
              <w14:schemeClr w14:val="tx1"/>
            </w14:solidFill>
          </w14:textFill>
        </w:rPr>
        <w:t>现场踏勘</w:t>
      </w:r>
      <w:bookmarkEnd w:id="264"/>
      <w:bookmarkEnd w:id="265"/>
      <w:bookmarkEnd w:id="266"/>
    </w:p>
    <w:p w14:paraId="6F42686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不组织，潜在供应商自行踏勘，与之相关的所有费用自行承担。</w:t>
      </w:r>
    </w:p>
    <w:p w14:paraId="5F6F877B">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285" w:name="_Toc13554"/>
      <w:bookmarkStart w:id="286" w:name="_Toc6545"/>
      <w:bookmarkStart w:id="287" w:name="_Toc15590"/>
      <w:r>
        <w:rPr>
          <w:rFonts w:hint="eastAsia" w:ascii="微软雅黑" w:hAnsi="微软雅黑" w:eastAsia="微软雅黑" w:cs="微软雅黑"/>
          <w:b/>
          <w:bCs/>
          <w:color w:val="000000" w:themeColor="text1"/>
          <w:sz w:val="24"/>
          <w:szCs w:val="24"/>
          <w14:textFill>
            <w14:solidFill>
              <w14:schemeClr w14:val="tx1"/>
            </w14:solidFill>
          </w14:textFill>
        </w:rPr>
        <w:t>1.11分包</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C57845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是否允许分包：见供应商须知前附表。</w:t>
      </w:r>
      <w:bookmarkStart w:id="288" w:name="_Toc152042318"/>
      <w:bookmarkStart w:id="289" w:name="_Toc144974510"/>
      <w:bookmarkStart w:id="290" w:name="_Toc152045542"/>
      <w:bookmarkStart w:id="291" w:name="_Toc455080120"/>
    </w:p>
    <w:bookmarkEnd w:id="288"/>
    <w:bookmarkEnd w:id="289"/>
    <w:bookmarkEnd w:id="290"/>
    <w:p w14:paraId="7676DDE4">
      <w:pPr>
        <w:pStyle w:val="49"/>
        <w:keepNext/>
        <w:keepLines/>
        <w:pageBreakBefore w:val="0"/>
        <w:widowControl w:val="0"/>
        <w:numPr>
          <w:ilvl w:val="0"/>
          <w:numId w:val="4"/>
        </w:numPr>
        <w:kinsoku/>
        <w:wordWrap/>
        <w:overflowPunct/>
        <w:topLinePunct w:val="0"/>
        <w:autoSpaceDE/>
        <w:autoSpaceDN/>
        <w:bidi w:val="0"/>
        <w:adjustRightInd/>
        <w:snapToGrid/>
        <w:spacing w:before="160" w:beforeLines="50" w:after="160" w:afterLines="50" w:line="360" w:lineRule="auto"/>
        <w:jc w:val="both"/>
        <w:textAlignment w:val="auto"/>
        <w:rPr>
          <w:rFonts w:hint="eastAsia" w:ascii="微软雅黑" w:hAnsi="微软雅黑" w:eastAsia="微软雅黑" w:cs="微软雅黑"/>
          <w:b/>
          <w:bCs/>
          <w:color w:val="000000" w:themeColor="text1"/>
          <w:sz w:val="28"/>
          <w:szCs w:val="28"/>
          <w14:textFill>
            <w14:solidFill>
              <w14:schemeClr w14:val="tx1"/>
            </w14:solidFill>
          </w14:textFill>
        </w:rPr>
      </w:pPr>
      <w:bookmarkStart w:id="292" w:name="_Toc17824"/>
      <w:bookmarkStart w:id="293" w:name="_Toc15360"/>
      <w:bookmarkStart w:id="294" w:name="_Toc12453"/>
      <w:r>
        <w:rPr>
          <w:rFonts w:hint="eastAsia" w:ascii="微软雅黑" w:hAnsi="微软雅黑" w:eastAsia="微软雅黑" w:cs="微软雅黑"/>
          <w:b/>
          <w:bCs/>
          <w:color w:val="000000" w:themeColor="text1"/>
          <w:sz w:val="28"/>
          <w:szCs w:val="28"/>
          <w14:textFill>
            <w14:solidFill>
              <w14:schemeClr w14:val="tx1"/>
            </w14:solidFill>
          </w14:textFill>
        </w:rPr>
        <w:t>磋商文件</w:t>
      </w:r>
      <w:bookmarkEnd w:id="291"/>
      <w:bookmarkEnd w:id="292"/>
      <w:bookmarkEnd w:id="293"/>
      <w:bookmarkEnd w:id="294"/>
    </w:p>
    <w:p w14:paraId="372EC8DA">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295" w:name="_Toc9780"/>
      <w:bookmarkStart w:id="296" w:name="_Toc455867781"/>
      <w:bookmarkStart w:id="297" w:name="_Toc3982"/>
      <w:bookmarkStart w:id="298" w:name="_Toc455080121"/>
      <w:bookmarkStart w:id="299" w:name="_Toc11599"/>
      <w:bookmarkStart w:id="300" w:name="_Toc12004"/>
      <w:bookmarkStart w:id="301" w:name="_Toc18145"/>
      <w:bookmarkStart w:id="302" w:name="_Toc144974511"/>
      <w:bookmarkStart w:id="303" w:name="_Toc12640"/>
      <w:bookmarkStart w:id="304" w:name="_Toc23649"/>
      <w:bookmarkStart w:id="305" w:name="_Toc19750"/>
      <w:bookmarkStart w:id="306" w:name="_Toc11567"/>
      <w:bookmarkStart w:id="307" w:name="_Toc466298104"/>
      <w:bookmarkStart w:id="308" w:name="_Toc318450687"/>
      <w:bookmarkStart w:id="309" w:name="_Toc1008"/>
      <w:bookmarkStart w:id="310" w:name="_Toc490667840"/>
      <w:bookmarkStart w:id="311" w:name="_Toc7999"/>
      <w:bookmarkStart w:id="312" w:name="_Toc152042319"/>
      <w:bookmarkStart w:id="313" w:name="_Toc14360"/>
      <w:bookmarkStart w:id="314" w:name="_Toc32711"/>
      <w:bookmarkStart w:id="315" w:name="_Toc152045543"/>
      <w:r>
        <w:rPr>
          <w:rFonts w:hint="eastAsia" w:ascii="微软雅黑" w:hAnsi="微软雅黑" w:eastAsia="微软雅黑" w:cs="微软雅黑"/>
          <w:b/>
          <w:bCs/>
          <w:color w:val="000000" w:themeColor="text1"/>
          <w:sz w:val="24"/>
          <w:szCs w:val="24"/>
          <w14:textFill>
            <w14:solidFill>
              <w14:schemeClr w14:val="tx1"/>
            </w14:solidFill>
          </w14:textFill>
        </w:rPr>
        <w:t>2.</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b/>
          <w:bCs/>
          <w:color w:val="000000" w:themeColor="text1"/>
          <w:sz w:val="24"/>
          <w:szCs w:val="24"/>
          <w14:textFill>
            <w14:solidFill>
              <w14:schemeClr w14:val="tx1"/>
            </w14:solidFill>
          </w14:textFill>
        </w:rPr>
        <w:t xml:space="preserve"> 磋商文件的组成</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7F802A8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本磋商文件包括：</w:t>
      </w:r>
    </w:p>
    <w:p w14:paraId="09C5C05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w:t>
      </w:r>
      <w:r>
        <w:rPr>
          <w:rFonts w:hint="eastAsia" w:ascii="微软雅黑" w:hAnsi="微软雅黑" w:eastAsia="微软雅黑" w:cs="微软雅黑"/>
          <w:color w:val="000000" w:themeColor="text1"/>
          <w:sz w:val="24"/>
          <w:szCs w:val="24"/>
          <w:lang w:eastAsia="zh-CN"/>
          <w14:textFill>
            <w14:solidFill>
              <w14:schemeClr w14:val="tx1"/>
            </w14:solidFill>
          </w14:textFill>
        </w:rPr>
        <w:t>竞争性</w:t>
      </w:r>
      <w:r>
        <w:rPr>
          <w:rFonts w:hint="eastAsia" w:ascii="微软雅黑" w:hAnsi="微软雅黑" w:eastAsia="微软雅黑" w:cs="微软雅黑"/>
          <w:color w:val="000000" w:themeColor="text1"/>
          <w:sz w:val="24"/>
          <w:szCs w:val="24"/>
          <w14:textFill>
            <w14:solidFill>
              <w14:schemeClr w14:val="tx1"/>
            </w14:solidFill>
          </w14:textFill>
        </w:rPr>
        <w:t>磋商公告；</w:t>
      </w:r>
    </w:p>
    <w:p w14:paraId="6E5BB6C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（2）供应商须知；</w:t>
      </w:r>
    </w:p>
    <w:p w14:paraId="03780B8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（3）评审办法；</w:t>
      </w:r>
    </w:p>
    <w:p w14:paraId="1007CCC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（4）合同文本；</w:t>
      </w:r>
    </w:p>
    <w:p w14:paraId="69AB8B3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w:t>
      </w:r>
      <w:r>
        <w:rPr>
          <w:rFonts w:hint="eastAsia" w:ascii="微软雅黑" w:hAnsi="微软雅黑" w:eastAsia="微软雅黑" w:cs="微软雅黑"/>
          <w:color w:val="000000" w:themeColor="text1"/>
          <w:sz w:val="24"/>
          <w:szCs w:val="24"/>
          <w:lang w:eastAsia="zh-CN"/>
          <w14:textFill>
            <w14:solidFill>
              <w14:schemeClr w14:val="tx1"/>
            </w14:solidFill>
          </w14:textFill>
        </w:rPr>
        <w:t>工程量清单</w:t>
      </w:r>
      <w:r>
        <w:rPr>
          <w:rFonts w:hint="eastAsia" w:ascii="微软雅黑" w:hAnsi="微软雅黑" w:eastAsia="微软雅黑" w:cs="微软雅黑"/>
          <w:color w:val="000000" w:themeColor="text1"/>
          <w:sz w:val="24"/>
          <w:szCs w:val="24"/>
          <w14:textFill>
            <w14:solidFill>
              <w14:schemeClr w14:val="tx1"/>
            </w14:solidFill>
          </w14:textFill>
        </w:rPr>
        <w:t>；</w:t>
      </w:r>
    </w:p>
    <w:p w14:paraId="49B9C23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（6）竞争性磋商响应文件格式；</w:t>
      </w:r>
    </w:p>
    <w:p w14:paraId="3505ED5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根据本章第2.2款和第2.3款对磋商文件所作的澄清、修改，构成磋商文件的组成部分。</w:t>
      </w:r>
    </w:p>
    <w:p w14:paraId="317AA3CC">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316" w:name="_Toc10003"/>
      <w:bookmarkStart w:id="317" w:name="_Toc11239"/>
      <w:bookmarkStart w:id="318" w:name="_Toc15658"/>
      <w:bookmarkStart w:id="319" w:name="_Toc5517"/>
      <w:bookmarkStart w:id="320" w:name="_Toc152042322"/>
      <w:bookmarkStart w:id="321" w:name="_Toc152045546"/>
      <w:bookmarkStart w:id="322" w:name="_Toc144974514"/>
      <w:bookmarkStart w:id="323" w:name="_Toc455080124"/>
      <w:r>
        <w:rPr>
          <w:rFonts w:hint="eastAsia" w:ascii="微软雅黑" w:hAnsi="微软雅黑" w:eastAsia="微软雅黑" w:cs="微软雅黑"/>
          <w:b/>
          <w:bCs/>
          <w:color w:val="000000" w:themeColor="text1"/>
          <w:sz w:val="24"/>
          <w:szCs w:val="24"/>
          <w14:textFill>
            <w14:solidFill>
              <w14:schemeClr w14:val="tx1"/>
            </w14:solidFill>
          </w14:textFill>
        </w:rPr>
        <w:t xml:space="preserve">2.2 </w:t>
      </w:r>
      <w:r>
        <w:rPr>
          <w:rFonts w:hint="eastAsia" w:ascii="微软雅黑" w:hAnsi="微软雅黑" w:eastAsia="微软雅黑" w:cs="微软雅黑"/>
          <w:b/>
          <w:bCs/>
          <w:color w:val="000000" w:themeColor="text1"/>
          <w:sz w:val="24"/>
          <w:szCs w:val="24"/>
          <w:lang w:eastAsia="zh-CN"/>
          <w14:textFill>
            <w14:solidFill>
              <w14:schemeClr w14:val="tx1"/>
            </w14:solidFill>
          </w14:textFill>
        </w:rPr>
        <w:t>磋商</w:t>
      </w:r>
      <w:r>
        <w:rPr>
          <w:rFonts w:hint="eastAsia" w:ascii="微软雅黑" w:hAnsi="微软雅黑" w:eastAsia="微软雅黑" w:cs="微软雅黑"/>
          <w:b/>
          <w:bCs/>
          <w:color w:val="000000" w:themeColor="text1"/>
          <w:sz w:val="24"/>
          <w:szCs w:val="24"/>
          <w14:textFill>
            <w14:solidFill>
              <w14:schemeClr w14:val="tx1"/>
            </w14:solidFill>
          </w14:textFill>
        </w:rPr>
        <w:t>文件的澄清</w:t>
      </w:r>
      <w:bookmarkEnd w:id="316"/>
      <w:bookmarkEnd w:id="317"/>
      <w:bookmarkEnd w:id="318"/>
      <w:bookmarkEnd w:id="319"/>
    </w:p>
    <w:p w14:paraId="209C992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2.2.1供应商应仔细阅读和检查磋商文件的全部内容。如发现缺页或附件不全，应及时向采购人提出，以便补齐。如有疑问，应在供应商须知前附表规定的时间前以书面形式（包括信函、电报、传真等可以有形表现所载内容的形式，下同），要求采购人对磋商文件予以澄清。</w:t>
      </w:r>
    </w:p>
    <w:p w14:paraId="3BFC2C4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2.2.2 磋商文件的澄清将在供应商须知前附表规定的响应文件</w:t>
      </w:r>
      <w:r>
        <w:rPr>
          <w:rFonts w:hint="eastAsia" w:ascii="微软雅黑" w:hAnsi="微软雅黑" w:eastAsia="微软雅黑" w:cs="微软雅黑"/>
          <w:color w:val="000000" w:themeColor="text1"/>
          <w:sz w:val="24"/>
          <w:szCs w:val="24"/>
          <w:lang w:eastAsia="zh-CN"/>
          <w14:textFill>
            <w14:solidFill>
              <w14:schemeClr w14:val="tx1"/>
            </w14:solidFill>
          </w14:textFill>
        </w:rPr>
        <w:t>提交</w:t>
      </w:r>
      <w:r>
        <w:rPr>
          <w:rFonts w:hint="eastAsia" w:ascii="微软雅黑" w:hAnsi="微软雅黑" w:eastAsia="微软雅黑" w:cs="微软雅黑"/>
          <w:color w:val="000000" w:themeColor="text1"/>
          <w:sz w:val="24"/>
          <w:szCs w:val="24"/>
          <w14:textFill>
            <w14:solidFill>
              <w14:schemeClr w14:val="tx1"/>
            </w14:solidFill>
          </w14:textFill>
        </w:rPr>
        <w:t>截止时间5天前在信阳市公共资源交易系统“变更公告”或“答疑文件”将澄清内容予以发布，但不指明澄清问题的来源。如果澄清的内容可能影响响应文件编制且发出的时间距响应文件</w:t>
      </w:r>
      <w:r>
        <w:rPr>
          <w:rFonts w:hint="eastAsia" w:ascii="微软雅黑" w:hAnsi="微软雅黑" w:eastAsia="微软雅黑" w:cs="微软雅黑"/>
          <w:color w:val="000000" w:themeColor="text1"/>
          <w:sz w:val="24"/>
          <w:szCs w:val="24"/>
          <w:lang w:eastAsia="zh-CN"/>
          <w14:textFill>
            <w14:solidFill>
              <w14:schemeClr w14:val="tx1"/>
            </w14:solidFill>
          </w14:textFill>
        </w:rPr>
        <w:t>提交</w:t>
      </w:r>
      <w:r>
        <w:rPr>
          <w:rFonts w:hint="eastAsia" w:ascii="微软雅黑" w:hAnsi="微软雅黑" w:eastAsia="微软雅黑" w:cs="微软雅黑"/>
          <w:color w:val="000000" w:themeColor="text1"/>
          <w:sz w:val="24"/>
          <w:szCs w:val="24"/>
          <w14:textFill>
            <w14:solidFill>
              <w14:schemeClr w14:val="tx1"/>
            </w14:solidFill>
          </w14:textFill>
        </w:rPr>
        <w:t>截止时间不足5天，相应延长</w:t>
      </w:r>
      <w:r>
        <w:rPr>
          <w:rFonts w:hint="eastAsia" w:ascii="微软雅黑" w:hAnsi="微软雅黑" w:eastAsia="微软雅黑" w:cs="微软雅黑"/>
          <w:color w:val="000000" w:themeColor="text1"/>
          <w:sz w:val="24"/>
          <w:szCs w:val="24"/>
          <w:lang w:eastAsia="zh-CN"/>
          <w14:textFill>
            <w14:solidFill>
              <w14:schemeClr w14:val="tx1"/>
            </w14:solidFill>
          </w14:textFill>
        </w:rPr>
        <w:t>响应文件提交截止</w:t>
      </w:r>
      <w:r>
        <w:rPr>
          <w:rFonts w:hint="eastAsia" w:ascii="微软雅黑" w:hAnsi="微软雅黑" w:eastAsia="微软雅黑" w:cs="微软雅黑"/>
          <w:color w:val="000000" w:themeColor="text1"/>
          <w:sz w:val="24"/>
          <w:szCs w:val="24"/>
          <w14:textFill>
            <w14:solidFill>
              <w14:schemeClr w14:val="tx1"/>
            </w14:solidFill>
          </w14:textFill>
        </w:rPr>
        <w:t>时间。</w:t>
      </w:r>
    </w:p>
    <w:p w14:paraId="257572F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2.2.3供应商应在响应文件</w:t>
      </w:r>
      <w:r>
        <w:rPr>
          <w:rFonts w:hint="eastAsia" w:ascii="微软雅黑" w:hAnsi="微软雅黑" w:eastAsia="微软雅黑" w:cs="微软雅黑"/>
          <w:color w:val="000000" w:themeColor="text1"/>
          <w:sz w:val="24"/>
          <w:szCs w:val="24"/>
          <w:lang w:eastAsia="zh-CN"/>
          <w14:textFill>
            <w14:solidFill>
              <w14:schemeClr w14:val="tx1"/>
            </w14:solidFill>
          </w14:textFill>
        </w:rPr>
        <w:t>提交</w:t>
      </w:r>
      <w:r>
        <w:rPr>
          <w:rFonts w:hint="eastAsia" w:ascii="微软雅黑" w:hAnsi="微软雅黑" w:eastAsia="微软雅黑" w:cs="微软雅黑"/>
          <w:color w:val="000000" w:themeColor="text1"/>
          <w:sz w:val="24"/>
          <w:szCs w:val="24"/>
          <w14:textFill>
            <w14:solidFill>
              <w14:schemeClr w14:val="tx1"/>
            </w14:solidFill>
          </w14:textFill>
        </w:rPr>
        <w:t>截止时间前及时查看澄清内容，因供应商未及时查看而造成的后果自负。</w:t>
      </w:r>
    </w:p>
    <w:p w14:paraId="5EA388B4">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324" w:name="_Toc8263"/>
      <w:bookmarkStart w:id="325" w:name="_Toc24663"/>
      <w:bookmarkStart w:id="326" w:name="_Toc18443"/>
      <w:bookmarkStart w:id="327" w:name="_Toc21775"/>
      <w:r>
        <w:rPr>
          <w:rFonts w:hint="eastAsia" w:ascii="微软雅黑" w:hAnsi="微软雅黑" w:eastAsia="微软雅黑" w:cs="微软雅黑"/>
          <w:b/>
          <w:bCs/>
          <w:color w:val="000000" w:themeColor="text1"/>
          <w:sz w:val="24"/>
          <w:szCs w:val="24"/>
          <w14:textFill>
            <w14:solidFill>
              <w14:schemeClr w14:val="tx1"/>
            </w14:solidFill>
          </w14:textFill>
        </w:rPr>
        <w:t xml:space="preserve">2.3 </w:t>
      </w:r>
      <w:r>
        <w:rPr>
          <w:rFonts w:hint="eastAsia" w:ascii="微软雅黑" w:hAnsi="微软雅黑" w:eastAsia="微软雅黑" w:cs="微软雅黑"/>
          <w:b/>
          <w:bCs/>
          <w:color w:val="000000" w:themeColor="text1"/>
          <w:sz w:val="24"/>
          <w:szCs w:val="24"/>
          <w:lang w:eastAsia="zh-CN"/>
          <w14:textFill>
            <w14:solidFill>
              <w14:schemeClr w14:val="tx1"/>
            </w14:solidFill>
          </w14:textFill>
        </w:rPr>
        <w:t>磋商</w:t>
      </w:r>
      <w:r>
        <w:rPr>
          <w:rFonts w:hint="eastAsia" w:ascii="微软雅黑" w:hAnsi="微软雅黑" w:eastAsia="微软雅黑" w:cs="微软雅黑"/>
          <w:b/>
          <w:bCs/>
          <w:color w:val="000000" w:themeColor="text1"/>
          <w:sz w:val="24"/>
          <w:szCs w:val="24"/>
          <w14:textFill>
            <w14:solidFill>
              <w14:schemeClr w14:val="tx1"/>
            </w14:solidFill>
          </w14:textFill>
        </w:rPr>
        <w:t>文件的修改</w:t>
      </w:r>
      <w:bookmarkEnd w:id="324"/>
      <w:bookmarkEnd w:id="325"/>
      <w:bookmarkEnd w:id="326"/>
      <w:bookmarkEnd w:id="327"/>
    </w:p>
    <w:p w14:paraId="670E42F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2.3.1</w:t>
      </w:r>
      <w:r>
        <w:rPr>
          <w:rFonts w:hint="eastAsia" w:ascii="微软雅黑" w:hAnsi="微软雅黑" w:eastAsia="微软雅黑" w:cs="微软雅黑"/>
          <w:color w:val="000000" w:themeColor="text1"/>
          <w:spacing w:val="-6"/>
          <w:sz w:val="24"/>
          <w:szCs w:val="24"/>
          <w14:textFill>
            <w14:solidFill>
              <w14:schemeClr w14:val="tx1"/>
            </w14:solidFill>
          </w14:textFill>
        </w:rPr>
        <w:t>在响应文件</w:t>
      </w:r>
      <w:r>
        <w:rPr>
          <w:rFonts w:hint="eastAsia" w:ascii="微软雅黑" w:hAnsi="微软雅黑" w:eastAsia="微软雅黑" w:cs="微软雅黑"/>
          <w:color w:val="000000" w:themeColor="text1"/>
          <w:spacing w:val="-6"/>
          <w:sz w:val="24"/>
          <w:szCs w:val="24"/>
          <w:lang w:eastAsia="zh-CN"/>
          <w14:textFill>
            <w14:solidFill>
              <w14:schemeClr w14:val="tx1"/>
            </w14:solidFill>
          </w14:textFill>
        </w:rPr>
        <w:t>提交</w:t>
      </w:r>
      <w:r>
        <w:rPr>
          <w:rFonts w:hint="eastAsia" w:ascii="微软雅黑" w:hAnsi="微软雅黑" w:eastAsia="微软雅黑" w:cs="微软雅黑"/>
          <w:color w:val="000000" w:themeColor="text1"/>
          <w:spacing w:val="-6"/>
          <w:sz w:val="24"/>
          <w:szCs w:val="24"/>
          <w14:textFill>
            <w14:solidFill>
              <w14:schemeClr w14:val="tx1"/>
            </w14:solidFill>
          </w14:textFill>
        </w:rPr>
        <w:t>截止时间5天前，采购人可以修改磋商文件。如有修改，应在信阳市公共资源交易系统“变更公告”或“答疑文件”将修改内容予以发布。如果修改的内容可能影响响应文件编制且发出的时间距响应文件</w:t>
      </w:r>
      <w:r>
        <w:rPr>
          <w:rFonts w:hint="eastAsia" w:ascii="微软雅黑" w:hAnsi="微软雅黑" w:eastAsia="微软雅黑" w:cs="微软雅黑"/>
          <w:color w:val="000000" w:themeColor="text1"/>
          <w:spacing w:val="-6"/>
          <w:sz w:val="24"/>
          <w:szCs w:val="24"/>
          <w:lang w:eastAsia="zh-CN"/>
          <w14:textFill>
            <w14:solidFill>
              <w14:schemeClr w14:val="tx1"/>
            </w14:solidFill>
          </w14:textFill>
        </w:rPr>
        <w:t>提交</w:t>
      </w:r>
      <w:r>
        <w:rPr>
          <w:rFonts w:hint="eastAsia" w:ascii="微软雅黑" w:hAnsi="微软雅黑" w:eastAsia="微软雅黑" w:cs="微软雅黑"/>
          <w:color w:val="000000" w:themeColor="text1"/>
          <w:spacing w:val="-6"/>
          <w:sz w:val="24"/>
          <w:szCs w:val="24"/>
          <w14:textFill>
            <w14:solidFill>
              <w14:schemeClr w14:val="tx1"/>
            </w14:solidFill>
          </w14:textFill>
        </w:rPr>
        <w:t>截止时间不足5天，相应延长响应文件</w:t>
      </w:r>
      <w:r>
        <w:rPr>
          <w:rFonts w:hint="eastAsia" w:ascii="微软雅黑" w:hAnsi="微软雅黑" w:eastAsia="微软雅黑" w:cs="微软雅黑"/>
          <w:color w:val="000000" w:themeColor="text1"/>
          <w:spacing w:val="-6"/>
          <w:sz w:val="24"/>
          <w:szCs w:val="24"/>
          <w:lang w:eastAsia="zh-CN"/>
          <w14:textFill>
            <w14:solidFill>
              <w14:schemeClr w14:val="tx1"/>
            </w14:solidFill>
          </w14:textFill>
        </w:rPr>
        <w:t>提交</w:t>
      </w:r>
      <w:r>
        <w:rPr>
          <w:rFonts w:hint="eastAsia" w:ascii="微软雅黑" w:hAnsi="微软雅黑" w:eastAsia="微软雅黑" w:cs="微软雅黑"/>
          <w:color w:val="000000" w:themeColor="text1"/>
          <w:spacing w:val="-6"/>
          <w:sz w:val="24"/>
          <w:szCs w:val="24"/>
          <w14:textFill>
            <w14:solidFill>
              <w14:schemeClr w14:val="tx1"/>
            </w14:solidFill>
          </w14:textFill>
        </w:rPr>
        <w:t>截止时间。</w:t>
      </w:r>
    </w:p>
    <w:p w14:paraId="619D05E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2.3.2当磋商文件的澄清、修改、补充等在同一内容的表述上不一致时，以最后在信阳市公共资源交易系统发出的文件为准。</w:t>
      </w:r>
    </w:p>
    <w:p w14:paraId="6D733C5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2.3.3供应商应在响应文件</w:t>
      </w:r>
      <w:r>
        <w:rPr>
          <w:rFonts w:hint="eastAsia" w:ascii="微软雅黑" w:hAnsi="微软雅黑" w:eastAsia="微软雅黑" w:cs="微软雅黑"/>
          <w:color w:val="000000" w:themeColor="text1"/>
          <w:sz w:val="24"/>
          <w:szCs w:val="24"/>
          <w:lang w:eastAsia="zh-CN"/>
          <w14:textFill>
            <w14:solidFill>
              <w14:schemeClr w14:val="tx1"/>
            </w14:solidFill>
          </w14:textFill>
        </w:rPr>
        <w:t>提交</w:t>
      </w:r>
      <w:r>
        <w:rPr>
          <w:rFonts w:hint="eastAsia" w:ascii="微软雅黑" w:hAnsi="微软雅黑" w:eastAsia="微软雅黑" w:cs="微软雅黑"/>
          <w:color w:val="000000" w:themeColor="text1"/>
          <w:sz w:val="24"/>
          <w:szCs w:val="24"/>
          <w14:textFill>
            <w14:solidFill>
              <w14:schemeClr w14:val="tx1"/>
            </w14:solidFill>
          </w14:textFill>
        </w:rPr>
        <w:t>截止时间前及时查看修改内容，因供应商未及时查看而造成的后果自负。</w:t>
      </w:r>
      <w:bookmarkStart w:id="328" w:name="_Toc4666"/>
      <w:bookmarkStart w:id="329" w:name="_Toc5206"/>
      <w:bookmarkStart w:id="330" w:name="_Toc32477"/>
    </w:p>
    <w:p w14:paraId="2B577214">
      <w:pPr>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 xml:space="preserve">3. </w:t>
      </w:r>
      <w:bookmarkEnd w:id="320"/>
      <w:bookmarkEnd w:id="321"/>
      <w:bookmarkEnd w:id="322"/>
      <w:r>
        <w:rPr>
          <w:rFonts w:hint="eastAsia" w:ascii="微软雅黑" w:hAnsi="微软雅黑" w:eastAsia="微软雅黑" w:cs="微软雅黑"/>
          <w:b/>
          <w:bCs/>
          <w:color w:val="000000" w:themeColor="text1"/>
          <w:sz w:val="28"/>
          <w:szCs w:val="28"/>
          <w14:textFill>
            <w14:solidFill>
              <w14:schemeClr w14:val="tx1"/>
            </w14:solidFill>
          </w14:textFill>
        </w:rPr>
        <w:t>响应文件</w:t>
      </w:r>
      <w:bookmarkEnd w:id="323"/>
      <w:bookmarkEnd w:id="328"/>
      <w:bookmarkEnd w:id="329"/>
      <w:bookmarkEnd w:id="330"/>
    </w:p>
    <w:p w14:paraId="39B42C1A">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331" w:name="_Toc16198"/>
      <w:bookmarkStart w:id="332" w:name="_Toc152045547"/>
      <w:bookmarkStart w:id="333" w:name="_Toc490667844"/>
      <w:bookmarkStart w:id="334" w:name="_Toc15810"/>
      <w:bookmarkStart w:id="335" w:name="_Toc10096"/>
      <w:bookmarkStart w:id="336" w:name="_Toc318450691"/>
      <w:bookmarkStart w:id="337" w:name="_Toc30475"/>
      <w:bookmarkStart w:id="338" w:name="_Toc27373"/>
      <w:bookmarkStart w:id="339" w:name="_Toc9273"/>
      <w:bookmarkStart w:id="340" w:name="_Toc24440"/>
      <w:bookmarkStart w:id="341" w:name="_Toc9716"/>
      <w:bookmarkStart w:id="342" w:name="_Toc152042323"/>
      <w:bookmarkStart w:id="343" w:name="_Toc144974515"/>
      <w:r>
        <w:rPr>
          <w:rFonts w:hint="eastAsia" w:ascii="微软雅黑" w:hAnsi="微软雅黑" w:eastAsia="微软雅黑" w:cs="微软雅黑"/>
          <w:b/>
          <w:bCs/>
          <w:color w:val="000000" w:themeColor="text1"/>
          <w:sz w:val="24"/>
          <w:szCs w:val="24"/>
          <w14:textFill>
            <w14:solidFill>
              <w14:schemeClr w14:val="tx1"/>
            </w14:solidFill>
          </w14:textFill>
        </w:rPr>
        <w:t>3.1 响应文件的组成</w:t>
      </w:r>
      <w:bookmarkEnd w:id="331"/>
      <w:bookmarkEnd w:id="332"/>
      <w:bookmarkEnd w:id="333"/>
      <w:bookmarkEnd w:id="334"/>
      <w:bookmarkEnd w:id="335"/>
      <w:bookmarkEnd w:id="336"/>
      <w:bookmarkEnd w:id="337"/>
      <w:bookmarkEnd w:id="338"/>
      <w:bookmarkEnd w:id="339"/>
      <w:bookmarkEnd w:id="340"/>
      <w:bookmarkEnd w:id="341"/>
      <w:bookmarkEnd w:id="342"/>
      <w:bookmarkEnd w:id="343"/>
    </w:p>
    <w:p w14:paraId="718827FF">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微软雅黑" w:hAnsi="微软雅黑" w:eastAsia="微软雅黑" w:cs="微软雅黑"/>
          <w:color w:val="000000" w:themeColor="text1"/>
          <w:sz w:val="24"/>
          <w:szCs w:val="24"/>
          <w:lang w:eastAsia="zh-CN"/>
          <w14:textFill>
            <w14:solidFill>
              <w14:schemeClr w14:val="tx1"/>
            </w14:solidFill>
          </w14:textFill>
        </w:rPr>
      </w:pPr>
      <w:bookmarkStart w:id="344" w:name="_Toc779"/>
      <w:bookmarkStart w:id="345" w:name="_Toc455080125"/>
      <w:bookmarkStart w:id="346" w:name="_Toc455867785"/>
      <w:bookmarkStart w:id="347" w:name="_Toc8768"/>
      <w:bookmarkStart w:id="348" w:name="_Toc31931"/>
      <w:bookmarkStart w:id="349" w:name="_Toc31433"/>
      <w:bookmarkStart w:id="350" w:name="_Toc22864"/>
      <w:bookmarkStart w:id="351" w:name="_Toc13280"/>
      <w:bookmarkStart w:id="352" w:name="_Toc490667845"/>
      <w:bookmarkStart w:id="353" w:name="_Toc18750"/>
      <w:bookmarkStart w:id="354" w:name="_Toc466298108"/>
      <w:bookmarkStart w:id="355" w:name="_Toc14492"/>
      <w:bookmarkStart w:id="356" w:name="_Toc12237"/>
      <w:bookmarkStart w:id="357" w:name="_Toc17958"/>
      <w:r>
        <w:rPr>
          <w:rFonts w:hint="eastAsia" w:ascii="微软雅黑" w:hAnsi="微软雅黑" w:eastAsia="微软雅黑" w:cs="微软雅黑"/>
          <w:color w:val="000000" w:themeColor="text1"/>
          <w:sz w:val="24"/>
          <w:szCs w:val="24"/>
          <w14:textFill>
            <w14:solidFill>
              <w14:schemeClr w14:val="tx1"/>
            </w14:solidFill>
          </w14:textFill>
        </w:rPr>
        <w:t>详见</w:t>
      </w:r>
      <w:bookmarkStart w:id="358" w:name="_Toc152042324"/>
      <w:bookmarkStart w:id="359" w:name="_Toc318450692"/>
      <w:bookmarkStart w:id="360" w:name="_Toc26291"/>
      <w:bookmarkStart w:id="361" w:name="_Toc279156232"/>
      <w:bookmarkStart w:id="362" w:name="_Toc144974516"/>
      <w:bookmarkStart w:id="363" w:name="_Toc899"/>
      <w:bookmarkStart w:id="364" w:name="_Toc152045548"/>
      <w:r>
        <w:rPr>
          <w:rFonts w:hint="eastAsia" w:ascii="微软雅黑" w:hAnsi="微软雅黑" w:eastAsia="微软雅黑" w:cs="微软雅黑"/>
          <w:color w:val="000000" w:themeColor="text1"/>
          <w:sz w:val="24"/>
          <w:szCs w:val="24"/>
          <w:lang w:eastAsia="zh-CN"/>
          <w14:textFill>
            <w14:solidFill>
              <w14:schemeClr w14:val="tx1"/>
            </w14:solidFill>
          </w14:textFill>
        </w:rPr>
        <w:t>第六章</w:t>
      </w:r>
      <w:r>
        <w:rPr>
          <w:rFonts w:hint="eastAsia" w:ascii="微软雅黑" w:hAnsi="微软雅黑" w:eastAsia="微软雅黑" w:cs="微软雅黑"/>
          <w:color w:val="000000" w:themeColor="text1"/>
          <w:sz w:val="24"/>
          <w:szCs w:val="24"/>
          <w14:textFill>
            <w14:solidFill>
              <w14:schemeClr w14:val="tx1"/>
            </w14:solidFill>
          </w14:textFill>
        </w:rPr>
        <w:t>“竞争性磋商响应文件格式”</w:t>
      </w:r>
      <w:bookmarkEnd w:id="344"/>
      <w:bookmarkEnd w:id="345"/>
      <w:bookmarkEnd w:id="346"/>
      <w:bookmarkEnd w:id="347"/>
      <w:bookmarkEnd w:id="348"/>
      <w:bookmarkEnd w:id="349"/>
      <w:bookmarkEnd w:id="350"/>
      <w:bookmarkEnd w:id="351"/>
      <w:bookmarkEnd w:id="352"/>
      <w:bookmarkEnd w:id="353"/>
      <w:bookmarkEnd w:id="354"/>
      <w:r>
        <w:rPr>
          <w:rFonts w:hint="eastAsia" w:ascii="微软雅黑" w:hAnsi="微软雅黑" w:eastAsia="微软雅黑" w:cs="微软雅黑"/>
          <w:color w:val="000000" w:themeColor="text1"/>
          <w:sz w:val="24"/>
          <w:szCs w:val="24"/>
          <w:lang w:eastAsia="zh-CN"/>
          <w14:textFill>
            <w14:solidFill>
              <w14:schemeClr w14:val="tx1"/>
            </w14:solidFill>
          </w14:textFill>
        </w:rPr>
        <w:t>。</w:t>
      </w:r>
      <w:bookmarkEnd w:id="355"/>
      <w:bookmarkEnd w:id="356"/>
      <w:bookmarkEnd w:id="357"/>
    </w:p>
    <w:p w14:paraId="08138A7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3.2 磋商报价</w:t>
      </w:r>
      <w:bookmarkEnd w:id="358"/>
      <w:bookmarkEnd w:id="359"/>
      <w:bookmarkEnd w:id="360"/>
      <w:bookmarkEnd w:id="361"/>
      <w:bookmarkEnd w:id="362"/>
      <w:bookmarkEnd w:id="363"/>
      <w:bookmarkEnd w:id="364"/>
      <w:bookmarkStart w:id="365" w:name="_Toc12402"/>
      <w:bookmarkStart w:id="366" w:name="_Toc7910"/>
      <w:bookmarkStart w:id="367" w:name="_Toc21680"/>
      <w:bookmarkStart w:id="368" w:name="_Toc7105"/>
      <w:bookmarkStart w:id="369" w:name="_Toc144974517"/>
      <w:bookmarkStart w:id="370" w:name="_Toc466298109"/>
      <w:bookmarkStart w:id="371" w:name="_Toc6105"/>
      <w:bookmarkStart w:id="372" w:name="_Toc152042325"/>
      <w:bookmarkStart w:id="373" w:name="_Toc2425"/>
      <w:bookmarkStart w:id="374" w:name="_Toc11968"/>
      <w:bookmarkStart w:id="375" w:name="_Toc21600"/>
      <w:bookmarkStart w:id="376" w:name="_Toc3624"/>
      <w:bookmarkStart w:id="377" w:name="_Toc490667846"/>
      <w:bookmarkStart w:id="378" w:name="_Toc318450693"/>
      <w:bookmarkStart w:id="379" w:name="_Toc455080126"/>
      <w:bookmarkStart w:id="380" w:name="_Toc29133"/>
      <w:bookmarkStart w:id="381" w:name="_Toc152045549"/>
      <w:bookmarkStart w:id="382" w:name="_Toc455867786"/>
      <w:bookmarkStart w:id="383" w:name="_Toc25387"/>
    </w:p>
    <w:p w14:paraId="5728588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cs="微软雅黑"/>
          <w:b w:val="0"/>
          <w:bCs w:val="0"/>
          <w:color w:val="000000" w:themeColor="text1"/>
          <w:sz w:val="24"/>
          <w:szCs w:val="24"/>
          <w14:textFill>
            <w14:solidFill>
              <w14:schemeClr w14:val="tx1"/>
            </w14:solidFill>
          </w14:textFill>
        </w:rPr>
        <w:t>3.2.1本项目的磋商报价应按照磋商文件、补充通知、答疑纪要、现场情况、承包范围，并充分考虑</w:t>
      </w:r>
      <w:r>
        <w:rPr>
          <w:rFonts w:hint="eastAsia" w:ascii="微软雅黑" w:hAnsi="微软雅黑" w:eastAsia="微软雅黑" w:cs="微软雅黑"/>
          <w:b w:val="0"/>
          <w:bCs w:val="0"/>
          <w:color w:val="000000" w:themeColor="text1"/>
          <w:sz w:val="24"/>
          <w:szCs w:val="24"/>
          <w:lang w:eastAsia="zh-CN"/>
          <w14:textFill>
            <w14:solidFill>
              <w14:schemeClr w14:val="tx1"/>
            </w14:solidFill>
          </w14:textFill>
        </w:rPr>
        <w:t>施工</w:t>
      </w:r>
      <w:r>
        <w:rPr>
          <w:rFonts w:hint="eastAsia" w:ascii="微软雅黑" w:hAnsi="微软雅黑" w:eastAsia="微软雅黑" w:cs="微软雅黑"/>
          <w:b w:val="0"/>
          <w:bCs w:val="0"/>
          <w:color w:val="000000" w:themeColor="text1"/>
          <w:sz w:val="24"/>
          <w:szCs w:val="24"/>
          <w14:textFill>
            <w14:solidFill>
              <w14:schemeClr w14:val="tx1"/>
            </w14:solidFill>
          </w14:textFill>
        </w:rPr>
        <w:t>期间各类材料、人工市场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bookmarkEnd w:id="365"/>
      <w:r>
        <w:rPr>
          <w:rFonts w:hint="eastAsia" w:ascii="微软雅黑" w:hAnsi="微软雅黑" w:eastAsia="微软雅黑" w:cs="微软雅黑"/>
          <w:b w:val="0"/>
          <w:bCs w:val="0"/>
          <w:color w:val="000000" w:themeColor="text1"/>
          <w:sz w:val="24"/>
          <w:szCs w:val="24"/>
          <w14:textFill>
            <w14:solidFill>
              <w14:schemeClr w14:val="tx1"/>
            </w14:solidFill>
          </w14:textFill>
        </w:rPr>
        <w:t>。</w:t>
      </w:r>
    </w:p>
    <w:p w14:paraId="2453C775">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sz w:val="24"/>
          <w:szCs w:val="24"/>
          <w14:textFill>
            <w14:solidFill>
              <w14:schemeClr w14:val="tx1"/>
            </w14:solidFill>
          </w14:textFill>
        </w:rPr>
        <w:t>3.2.2</w:t>
      </w:r>
      <w:r>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t>供应商应充分了解该项目的总体情况以及影响磋商报价的其他要素，考虑施工期间的价格风险因素，成交价在合同实施期内不得调整，同时也不因市场价格变动而调整。</w:t>
      </w:r>
    </w:p>
    <w:p w14:paraId="34298D0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pPr>
      <w:bookmarkStart w:id="384" w:name="_Toc3293"/>
      <w:bookmarkStart w:id="385" w:name="_Toc13705"/>
      <w:bookmarkStart w:id="386" w:name="_Toc10541"/>
      <w:r>
        <w:rPr>
          <w:rFonts w:hint="eastAsia" w:ascii="微软雅黑" w:hAnsi="微软雅黑" w:eastAsia="微软雅黑" w:cs="微软雅黑"/>
          <w:b w:val="0"/>
          <w:bCs w:val="0"/>
          <w:color w:val="000000" w:themeColor="text1"/>
          <w:sz w:val="24"/>
          <w:szCs w:val="24"/>
          <w14:textFill>
            <w14:solidFill>
              <w14:schemeClr w14:val="tx1"/>
            </w14:solidFill>
          </w14:textFill>
        </w:rPr>
        <w:t xml:space="preserve">3.2.3 </w:t>
      </w:r>
      <w:r>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t>响应报价表中的大写金额和小写金额不一致的，以大写金额为准。</w:t>
      </w:r>
      <w:bookmarkEnd w:id="384"/>
      <w:bookmarkEnd w:id="385"/>
      <w:bookmarkEnd w:id="386"/>
    </w:p>
    <w:p w14:paraId="2B8ED605">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pPr>
      <w:bookmarkStart w:id="387" w:name="_Toc30034"/>
      <w:bookmarkStart w:id="388" w:name="_Toc15826"/>
      <w:bookmarkStart w:id="389" w:name="_Toc19391"/>
      <w:r>
        <w:rPr>
          <w:rFonts w:hint="eastAsia" w:ascii="微软雅黑" w:hAnsi="微软雅黑" w:eastAsia="微软雅黑" w:cs="微软雅黑"/>
          <w:b w:val="0"/>
          <w:bCs w:val="0"/>
          <w:color w:val="000000" w:themeColor="text1"/>
          <w:sz w:val="24"/>
          <w:szCs w:val="24"/>
          <w14:textFill>
            <w14:solidFill>
              <w14:schemeClr w14:val="tx1"/>
            </w14:solidFill>
          </w14:textFill>
        </w:rPr>
        <w:t>3.2.4</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供应商的报价明显低于其他通过符合性审查供应商的报价，有可能影响施工质量或者不能诚信履约的，磋商小组应当要求其在磋商现场合理的时间内提供书面说明，必要时提交相关证明材料；供应商不能证明其报价合理性的，磋商小组应当将其作为无效投标处理。</w:t>
      </w:r>
      <w:bookmarkEnd w:id="387"/>
      <w:bookmarkEnd w:id="388"/>
      <w:bookmarkEnd w:id="389"/>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 xml:space="preserve"> </w:t>
      </w:r>
    </w:p>
    <w:p w14:paraId="25CBFA0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390" w:name="_Toc31538"/>
      <w:bookmarkStart w:id="391" w:name="_Toc30228"/>
      <w:bookmarkStart w:id="392" w:name="_Toc7163"/>
      <w:r>
        <w:rPr>
          <w:rFonts w:hint="eastAsia" w:ascii="微软雅黑" w:hAnsi="微软雅黑" w:eastAsia="微软雅黑" w:cs="微软雅黑"/>
          <w:b/>
          <w:bCs/>
          <w:color w:val="000000" w:themeColor="text1"/>
          <w:sz w:val="24"/>
          <w:szCs w:val="24"/>
          <w14:textFill>
            <w14:solidFill>
              <w14:schemeClr w14:val="tx1"/>
            </w14:solidFill>
          </w14:textFill>
        </w:rPr>
        <w:t>3.3 磋商有效期</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90"/>
      <w:bookmarkEnd w:id="391"/>
      <w:bookmarkEnd w:id="392"/>
    </w:p>
    <w:p w14:paraId="55F33F95">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3.3.1 在供应商须知前附表规定的磋商有效期内，供应商不得要求撤销或修改其响应文件。</w:t>
      </w:r>
    </w:p>
    <w:p w14:paraId="2EEADB48">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20722FF9">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000000" w:themeColor="text1"/>
          <w:sz w:val="24"/>
          <w:szCs w:val="24"/>
          <w:lang w:eastAsia="zh-CN"/>
          <w14:textFill>
            <w14:solidFill>
              <w14:schemeClr w14:val="tx1"/>
            </w14:solidFill>
          </w14:textFill>
        </w:rPr>
      </w:pPr>
      <w:bookmarkStart w:id="393" w:name="_Toc152042326"/>
      <w:bookmarkStart w:id="394" w:name="_Toc466298110"/>
      <w:bookmarkStart w:id="395" w:name="_Toc22634"/>
      <w:bookmarkStart w:id="396" w:name="_Toc318450694"/>
      <w:bookmarkStart w:id="397" w:name="_Toc7973"/>
      <w:bookmarkStart w:id="398" w:name="_Toc8406"/>
      <w:bookmarkStart w:id="399" w:name="_Toc2505"/>
      <w:bookmarkStart w:id="400" w:name="_Toc10370"/>
      <w:bookmarkStart w:id="401" w:name="_Toc455867787"/>
      <w:bookmarkStart w:id="402" w:name="_Toc30697"/>
      <w:bookmarkStart w:id="403" w:name="_Toc490667847"/>
      <w:bookmarkStart w:id="404" w:name="_Toc7057"/>
      <w:bookmarkStart w:id="405" w:name="_Toc7618"/>
      <w:bookmarkStart w:id="406" w:name="_Toc152045550"/>
      <w:bookmarkStart w:id="407" w:name="_Toc4165"/>
      <w:bookmarkStart w:id="408" w:name="_Toc455080127"/>
      <w:bookmarkStart w:id="409" w:name="_Toc144974518"/>
      <w:bookmarkStart w:id="410" w:name="_Toc13921"/>
      <w:bookmarkStart w:id="411" w:name="_Toc32745"/>
      <w:bookmarkStart w:id="412" w:name="_Toc30973"/>
      <w:bookmarkStart w:id="413" w:name="_Toc18477"/>
      <w:r>
        <w:rPr>
          <w:rFonts w:hint="eastAsia" w:ascii="微软雅黑" w:hAnsi="微软雅黑" w:eastAsia="微软雅黑" w:cs="微软雅黑"/>
          <w:b/>
          <w:bCs/>
          <w:color w:val="000000" w:themeColor="text1"/>
          <w:sz w:val="24"/>
          <w:szCs w:val="24"/>
          <w14:textFill>
            <w14:solidFill>
              <w14:schemeClr w14:val="tx1"/>
            </w14:solidFill>
          </w14:textFill>
        </w:rPr>
        <w:t>3.4 磋商保证金</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Start w:id="414" w:name="_Toc144974520"/>
      <w:bookmarkStart w:id="415" w:name="_Toc318450695"/>
      <w:bookmarkStart w:id="416" w:name="_Toc152042328"/>
      <w:bookmarkStart w:id="417" w:name="_Toc152045552"/>
      <w:r>
        <w:rPr>
          <w:rFonts w:hint="eastAsia" w:ascii="微软雅黑" w:hAnsi="微软雅黑" w:eastAsia="微软雅黑" w:cs="微软雅黑"/>
          <w:b/>
          <w:bCs/>
          <w:color w:val="000000" w:themeColor="text1"/>
          <w:sz w:val="24"/>
          <w:szCs w:val="24"/>
          <w:lang w:eastAsia="zh-CN"/>
          <w14:textFill>
            <w14:solidFill>
              <w14:schemeClr w14:val="tx1"/>
            </w14:solidFill>
          </w14:textFill>
        </w:rPr>
        <w:t>：无。</w:t>
      </w:r>
      <w:bookmarkEnd w:id="410"/>
      <w:bookmarkEnd w:id="411"/>
      <w:bookmarkEnd w:id="412"/>
      <w:bookmarkEnd w:id="413"/>
    </w:p>
    <w:p w14:paraId="1AB840FC">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418" w:name="_Toc28307"/>
      <w:bookmarkStart w:id="419" w:name="_Toc27579"/>
      <w:bookmarkStart w:id="420" w:name="_Toc16747"/>
      <w:bookmarkStart w:id="421" w:name="_Toc455867788"/>
      <w:bookmarkStart w:id="422" w:name="_Toc490667848"/>
      <w:bookmarkStart w:id="423" w:name="_Toc466298111"/>
      <w:bookmarkStart w:id="424" w:name="_Toc17153"/>
      <w:bookmarkStart w:id="425" w:name="_Toc22527"/>
      <w:bookmarkStart w:id="426" w:name="_Toc10721"/>
      <w:bookmarkStart w:id="427" w:name="_Toc11077"/>
      <w:bookmarkStart w:id="428" w:name="_Toc2794"/>
      <w:bookmarkStart w:id="429" w:name="_Toc15547"/>
      <w:bookmarkStart w:id="430" w:name="_Toc13680"/>
      <w:bookmarkStart w:id="431" w:name="_Toc455080128"/>
      <w:bookmarkStart w:id="432" w:name="_Toc20328"/>
      <w:bookmarkStart w:id="433" w:name="_Toc22384"/>
      <w:bookmarkStart w:id="434" w:name="_Toc2292"/>
      <w:r>
        <w:rPr>
          <w:rFonts w:hint="eastAsia" w:ascii="微软雅黑" w:hAnsi="微软雅黑" w:eastAsia="微软雅黑" w:cs="微软雅黑"/>
          <w:b/>
          <w:bCs/>
          <w:color w:val="000000" w:themeColor="text1"/>
          <w:sz w:val="24"/>
          <w:szCs w:val="24"/>
          <w14:textFill>
            <w14:solidFill>
              <w14:schemeClr w14:val="tx1"/>
            </w14:solidFill>
          </w14:textFill>
        </w:rPr>
        <w:t>3.5资格审查资料</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4E82656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pPr>
      <w:bookmarkStart w:id="435" w:name="_Toc27738"/>
      <w:bookmarkStart w:id="436" w:name="_Toc21036"/>
      <w:bookmarkStart w:id="437" w:name="_Toc4586"/>
      <w:bookmarkStart w:id="438" w:name="_Toc17625"/>
      <w:bookmarkStart w:id="439" w:name="_Toc490667849"/>
      <w:bookmarkStart w:id="440" w:name="_Toc30442"/>
      <w:bookmarkStart w:id="441" w:name="_Toc152045553"/>
      <w:bookmarkStart w:id="442" w:name="_Toc3286"/>
      <w:bookmarkStart w:id="443" w:name="_Toc5132"/>
      <w:bookmarkStart w:id="444" w:name="_Toc19724"/>
      <w:bookmarkStart w:id="445" w:name="_Toc144974521"/>
      <w:bookmarkStart w:id="446" w:name="_Toc152042329"/>
      <w:bookmarkStart w:id="447" w:name="_Toc455080129"/>
      <w:bookmarkStart w:id="448" w:name="_Toc318450696"/>
      <w:bookmarkStart w:id="449" w:name="_Toc455867789"/>
      <w:bookmarkStart w:id="450" w:name="_Toc466298112"/>
      <w:bookmarkStart w:id="451" w:name="_Toc11694"/>
      <w:bookmarkStart w:id="452" w:name="_Toc26258"/>
      <w:bookmarkStart w:id="453" w:name="_Toc9015"/>
      <w:bookmarkStart w:id="454" w:name="_Toc18915"/>
      <w:bookmarkStart w:id="455" w:name="_Toc1228"/>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按照第二章供应商须知表“供应商须知前附表”1.5.1要求，提供其他相关材料。</w:t>
      </w:r>
      <w:bookmarkEnd w:id="435"/>
      <w:bookmarkEnd w:id="436"/>
      <w:bookmarkEnd w:id="437"/>
      <w:bookmarkEnd w:id="438"/>
    </w:p>
    <w:p w14:paraId="1AB0EAF8">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456" w:name="_Toc27694"/>
      <w:bookmarkStart w:id="457" w:name="_Toc27061"/>
      <w:bookmarkStart w:id="458" w:name="_Toc23499"/>
      <w:bookmarkStart w:id="459" w:name="_Toc24859"/>
      <w:r>
        <w:rPr>
          <w:rFonts w:hint="eastAsia" w:ascii="微软雅黑" w:hAnsi="微软雅黑" w:eastAsia="微软雅黑" w:cs="微软雅黑"/>
          <w:b/>
          <w:bCs/>
          <w:color w:val="000000" w:themeColor="text1"/>
          <w:sz w:val="24"/>
          <w:szCs w:val="24"/>
          <w14:textFill>
            <w14:solidFill>
              <w14:schemeClr w14:val="tx1"/>
            </w14:solidFill>
          </w14:textFill>
        </w:rPr>
        <w:t>3.6 备选方案</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7364329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000000" w:themeColor="text1"/>
          <w:sz w:val="24"/>
          <w:szCs w:val="24"/>
          <w14:textFill>
            <w14:solidFill>
              <w14:schemeClr w14:val="tx1"/>
            </w14:solidFill>
          </w14:textFill>
        </w:rPr>
      </w:pPr>
      <w:r>
        <w:rPr>
          <w:rFonts w:hint="eastAsia" w:ascii="微软雅黑" w:hAnsi="微软雅黑" w:eastAsia="微软雅黑" w:cs="微软雅黑"/>
          <w:b w:val="0"/>
          <w:bCs w:val="0"/>
          <w:color w:val="000000" w:themeColor="text1"/>
          <w:sz w:val="24"/>
          <w:szCs w:val="24"/>
          <w14:textFill>
            <w14:solidFill>
              <w14:schemeClr w14:val="tx1"/>
            </w14:solidFill>
          </w14:textFill>
        </w:rPr>
        <w:t>除供应商须知前附表另有规定外，供应商不得递交备选磋商方案。</w:t>
      </w:r>
    </w:p>
    <w:p w14:paraId="6081124B">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460" w:name="_Toc6323"/>
      <w:bookmarkStart w:id="461" w:name="_Toc18912"/>
      <w:bookmarkStart w:id="462" w:name="_Toc12541"/>
      <w:bookmarkStart w:id="463" w:name="_Toc7626"/>
      <w:bookmarkStart w:id="464" w:name="_Toc7966"/>
      <w:bookmarkStart w:id="465" w:name="_Toc6171"/>
      <w:bookmarkStart w:id="466" w:name="_Toc490667850"/>
      <w:bookmarkStart w:id="467" w:name="_Toc9237"/>
      <w:bookmarkStart w:id="468" w:name="_Toc455867790"/>
      <w:bookmarkStart w:id="469" w:name="_Toc152045554"/>
      <w:bookmarkStart w:id="470" w:name="_Toc318450697"/>
      <w:bookmarkStart w:id="471" w:name="_Toc25620"/>
      <w:bookmarkStart w:id="472" w:name="_Toc466298113"/>
      <w:bookmarkStart w:id="473" w:name="_Toc17697"/>
      <w:bookmarkStart w:id="474" w:name="_Toc144974522"/>
      <w:bookmarkStart w:id="475" w:name="_Toc5825"/>
      <w:bookmarkStart w:id="476" w:name="_Toc152042330"/>
      <w:bookmarkStart w:id="477" w:name="_Toc5516"/>
      <w:bookmarkStart w:id="478" w:name="_Toc12275"/>
      <w:bookmarkStart w:id="479" w:name="_Toc28656"/>
      <w:bookmarkStart w:id="480" w:name="_Toc455080130"/>
      <w:r>
        <w:rPr>
          <w:rFonts w:hint="eastAsia" w:ascii="微软雅黑" w:hAnsi="微软雅黑" w:eastAsia="微软雅黑" w:cs="微软雅黑"/>
          <w:b/>
          <w:bCs/>
          <w:color w:val="000000" w:themeColor="text1"/>
          <w:sz w:val="24"/>
          <w:szCs w:val="24"/>
          <w14:textFill>
            <w14:solidFill>
              <w14:schemeClr w14:val="tx1"/>
            </w14:solidFill>
          </w14:textFill>
        </w:rPr>
        <w:t>3.7 响应文件的编制</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2281B3FA">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bookmarkStart w:id="481" w:name="_Toc144974523"/>
      <w:bookmarkStart w:id="482" w:name="_Toc455080131"/>
      <w:bookmarkStart w:id="483" w:name="_Toc152042331"/>
      <w:bookmarkStart w:id="484" w:name="_Toc152045555"/>
      <w:r>
        <w:rPr>
          <w:rFonts w:hint="eastAsia" w:ascii="微软雅黑" w:hAnsi="微软雅黑" w:eastAsia="微软雅黑" w:cs="微软雅黑"/>
          <w:color w:val="000000" w:themeColor="text1"/>
          <w:sz w:val="24"/>
          <w:szCs w:val="24"/>
          <w14:textFill>
            <w14:solidFill>
              <w14:schemeClr w14:val="tx1"/>
            </w14:solidFill>
          </w14:textFill>
        </w:rPr>
        <w:t>3.7.1响应文件应按</w:t>
      </w:r>
      <w:r>
        <w:rPr>
          <w:rFonts w:hint="eastAsia" w:ascii="微软雅黑" w:hAnsi="微软雅黑" w:eastAsia="微软雅黑" w:cs="微软雅黑"/>
          <w:color w:val="000000" w:themeColor="text1"/>
          <w:sz w:val="24"/>
          <w:szCs w:val="24"/>
          <w:lang w:eastAsia="zh-CN"/>
          <w14:textFill>
            <w14:solidFill>
              <w14:schemeClr w14:val="tx1"/>
            </w14:solidFill>
          </w14:textFill>
        </w:rPr>
        <w:t>第六章</w:t>
      </w:r>
      <w:r>
        <w:rPr>
          <w:rFonts w:hint="eastAsia" w:ascii="微软雅黑" w:hAnsi="微软雅黑" w:eastAsia="微软雅黑" w:cs="微软雅黑"/>
          <w:color w:val="000000" w:themeColor="text1"/>
          <w:sz w:val="24"/>
          <w:szCs w:val="24"/>
          <w14:textFill>
            <w14:solidFill>
              <w14:schemeClr w14:val="tx1"/>
            </w14:solidFill>
          </w14:textFill>
        </w:rPr>
        <w:t>“竞争性磋商响应文件格式”进行编写，如有必要，可以增加附页，作为响应文件的组成部分。其中，磋商函附录在满足磋商文件实质性要求的基础上，可以提出比磋商文件要求更有利于采购人的承诺。</w:t>
      </w:r>
    </w:p>
    <w:p w14:paraId="74F5E4DF">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3.7.2</w:t>
      </w:r>
      <w:r>
        <w:rPr>
          <w:rFonts w:hint="eastAsia" w:ascii="微软雅黑" w:hAnsi="微软雅黑" w:eastAsia="微软雅黑" w:cs="微软雅黑"/>
          <w:color w:val="000000" w:themeColor="text1"/>
          <w:spacing w:val="-6"/>
          <w:sz w:val="24"/>
          <w:szCs w:val="24"/>
          <w14:textFill>
            <w14:solidFill>
              <w14:schemeClr w14:val="tx1"/>
            </w14:solidFill>
          </w14:textFill>
        </w:rPr>
        <w:t>响应文件应当对磋商文件有关</w:t>
      </w:r>
      <w:r>
        <w:rPr>
          <w:rFonts w:hint="eastAsia" w:ascii="微软雅黑" w:hAnsi="微软雅黑" w:eastAsia="微软雅黑" w:cs="微软雅黑"/>
          <w:color w:val="000000" w:themeColor="text1"/>
          <w:spacing w:val="-6"/>
          <w:sz w:val="24"/>
          <w:szCs w:val="24"/>
          <w:lang w:eastAsia="zh-CN"/>
          <w14:textFill>
            <w14:solidFill>
              <w14:schemeClr w14:val="tx1"/>
            </w14:solidFill>
          </w14:textFill>
        </w:rPr>
        <w:t>计划工期</w:t>
      </w:r>
      <w:r>
        <w:rPr>
          <w:rFonts w:hint="eastAsia" w:ascii="微软雅黑" w:hAnsi="微软雅黑" w:eastAsia="微软雅黑" w:cs="微软雅黑"/>
          <w:color w:val="000000" w:themeColor="text1"/>
          <w:spacing w:val="-6"/>
          <w:sz w:val="24"/>
          <w:szCs w:val="24"/>
          <w14:textFill>
            <w14:solidFill>
              <w14:schemeClr w14:val="tx1"/>
            </w14:solidFill>
          </w14:textFill>
        </w:rPr>
        <w:t>、磋商有效期、质量要求、采购内容作出响应。</w:t>
      </w:r>
    </w:p>
    <w:p w14:paraId="1648B315">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3.7.3响应文件应使用信阳市公共资源交易系统</w:t>
      </w:r>
      <w:r>
        <w:rPr>
          <w:rFonts w:hint="eastAsia" w:ascii="微软雅黑" w:hAnsi="微软雅黑" w:eastAsia="微软雅黑" w:cs="微软雅黑"/>
          <w:color w:val="000000" w:themeColor="text1"/>
          <w:sz w:val="24"/>
          <w:szCs w:val="24"/>
          <w:lang w:eastAsia="zh-CN"/>
          <w14:textFill>
            <w14:solidFill>
              <w14:schemeClr w14:val="tx1"/>
            </w14:solidFill>
          </w14:textFill>
        </w:rPr>
        <w:t>响应文件</w:t>
      </w:r>
      <w:r>
        <w:rPr>
          <w:rFonts w:hint="eastAsia" w:ascii="微软雅黑" w:hAnsi="微软雅黑" w:eastAsia="微软雅黑" w:cs="微软雅黑"/>
          <w:color w:val="000000" w:themeColor="text1"/>
          <w:sz w:val="24"/>
          <w:szCs w:val="24"/>
          <w14:textFill>
            <w14:solidFill>
              <w14:schemeClr w14:val="tx1"/>
            </w14:solidFill>
          </w14:textFill>
        </w:rPr>
        <w:t>制作专用工具软件编制，响应文件格式为“*.XYTF”。电子响应文件签字或盖章的具体要求见供应商须知前附表。</w:t>
      </w:r>
      <w:r>
        <w:rPr>
          <w:rFonts w:hint="eastAsia" w:ascii="微软雅黑" w:hAnsi="微软雅黑" w:eastAsia="微软雅黑" w:cs="微软雅黑"/>
          <w:color w:val="000000" w:themeColor="text1"/>
          <w:sz w:val="24"/>
          <w:szCs w:val="24"/>
          <w:lang w:eastAsia="zh-CN"/>
          <w14:textFill>
            <w14:solidFill>
              <w14:schemeClr w14:val="tx1"/>
            </w14:solidFill>
          </w14:textFill>
        </w:rPr>
        <w:t>磋商文件</w:t>
      </w:r>
      <w:r>
        <w:rPr>
          <w:rFonts w:hint="eastAsia" w:ascii="微软雅黑" w:hAnsi="微软雅黑" w:eastAsia="微软雅黑" w:cs="微软雅黑"/>
          <w:color w:val="000000" w:themeColor="text1"/>
          <w:sz w:val="24"/>
          <w:szCs w:val="24"/>
          <w14:textFill>
            <w14:solidFill>
              <w14:schemeClr w14:val="tx1"/>
            </w14:solidFill>
          </w14:textFill>
        </w:rPr>
        <w:t>费用网上支付，支付成功后，方可上传电子</w:t>
      </w:r>
      <w:r>
        <w:rPr>
          <w:rFonts w:hint="eastAsia" w:ascii="微软雅黑" w:hAnsi="微软雅黑" w:eastAsia="微软雅黑" w:cs="微软雅黑"/>
          <w:color w:val="000000" w:themeColor="text1"/>
          <w:sz w:val="24"/>
          <w:szCs w:val="24"/>
          <w:lang w:eastAsia="zh-CN"/>
          <w14:textFill>
            <w14:solidFill>
              <w14:schemeClr w14:val="tx1"/>
            </w14:solidFill>
          </w14:textFill>
        </w:rPr>
        <w:t>响应文件</w:t>
      </w:r>
      <w:r>
        <w:rPr>
          <w:rFonts w:hint="eastAsia" w:ascii="微软雅黑" w:hAnsi="微软雅黑" w:eastAsia="微软雅黑" w:cs="微软雅黑"/>
          <w:color w:val="000000" w:themeColor="text1"/>
          <w:sz w:val="24"/>
          <w:szCs w:val="24"/>
          <w14:textFill>
            <w14:solidFill>
              <w14:schemeClr w14:val="tx1"/>
            </w14:solidFill>
          </w14:textFill>
        </w:rPr>
        <w:t>。（政府采购类项目不收取</w:t>
      </w:r>
      <w:r>
        <w:rPr>
          <w:rFonts w:hint="eastAsia" w:ascii="微软雅黑" w:hAnsi="微软雅黑" w:eastAsia="微软雅黑" w:cs="微软雅黑"/>
          <w:color w:val="000000" w:themeColor="text1"/>
          <w:sz w:val="24"/>
          <w:szCs w:val="24"/>
          <w:lang w:eastAsia="zh-CN"/>
          <w14:textFill>
            <w14:solidFill>
              <w14:schemeClr w14:val="tx1"/>
            </w14:solidFill>
          </w14:textFill>
        </w:rPr>
        <w:t>磋商文件</w:t>
      </w:r>
      <w:r>
        <w:rPr>
          <w:rFonts w:hint="eastAsia" w:ascii="微软雅黑" w:hAnsi="微软雅黑" w:eastAsia="微软雅黑" w:cs="微软雅黑"/>
          <w:color w:val="000000" w:themeColor="text1"/>
          <w:sz w:val="24"/>
          <w:szCs w:val="24"/>
          <w14:textFill>
            <w14:solidFill>
              <w14:schemeClr w14:val="tx1"/>
            </w14:solidFill>
          </w14:textFill>
        </w:rPr>
        <w:t>费用）。供应商须在</w:t>
      </w:r>
      <w:r>
        <w:rPr>
          <w:rFonts w:hint="eastAsia" w:ascii="微软雅黑" w:hAnsi="微软雅黑" w:eastAsia="微软雅黑" w:cs="微软雅黑"/>
          <w:color w:val="000000" w:themeColor="text1"/>
          <w:sz w:val="24"/>
          <w:szCs w:val="24"/>
          <w:lang w:eastAsia="zh-CN"/>
          <w14:textFill>
            <w14:solidFill>
              <w14:schemeClr w14:val="tx1"/>
            </w14:solidFill>
          </w14:textFill>
        </w:rPr>
        <w:t>响应文件</w:t>
      </w:r>
      <w:r>
        <w:rPr>
          <w:rFonts w:hint="eastAsia" w:ascii="微软雅黑" w:hAnsi="微软雅黑" w:eastAsia="微软雅黑" w:cs="微软雅黑"/>
          <w:color w:val="000000" w:themeColor="text1"/>
          <w:sz w:val="24"/>
          <w:szCs w:val="24"/>
          <w14:textFill>
            <w14:solidFill>
              <w14:schemeClr w14:val="tx1"/>
            </w14:solidFill>
          </w14:textFill>
        </w:rPr>
        <w:t>递交截止时间前制作并提交。</w:t>
      </w:r>
    </w:p>
    <w:p w14:paraId="3924A2CB">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3.7.4 响应文件份数见供应商须知前附表。</w:t>
      </w:r>
      <w:bookmarkStart w:id="485" w:name="_Toc19433"/>
    </w:p>
    <w:p w14:paraId="68DA650D">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left"/>
        <w:textAlignment w:val="auto"/>
        <w:rPr>
          <w:rFonts w:hint="eastAsia" w:ascii="微软雅黑" w:hAnsi="微软雅黑" w:eastAsia="微软雅黑" w:cs="微软雅黑"/>
          <w:b/>
          <w:bCs/>
          <w:color w:val="000000" w:themeColor="text1"/>
          <w:sz w:val="28"/>
          <w:szCs w:val="28"/>
          <w14:textFill>
            <w14:solidFill>
              <w14:schemeClr w14:val="tx1"/>
            </w14:solidFill>
          </w14:textFill>
        </w:rPr>
      </w:pPr>
      <w:bookmarkStart w:id="486" w:name="_Toc1526"/>
      <w:bookmarkStart w:id="487" w:name="_Toc13389"/>
      <w:r>
        <w:rPr>
          <w:rFonts w:hint="eastAsia" w:ascii="微软雅黑" w:hAnsi="微软雅黑" w:eastAsia="微软雅黑" w:cs="微软雅黑"/>
          <w:b/>
          <w:bCs/>
          <w:color w:val="000000" w:themeColor="text1"/>
          <w:sz w:val="28"/>
          <w:szCs w:val="28"/>
          <w14:textFill>
            <w14:solidFill>
              <w14:schemeClr w14:val="tx1"/>
            </w14:solidFill>
          </w14:textFill>
        </w:rPr>
        <w:t xml:space="preserve">4. </w:t>
      </w:r>
      <w:bookmarkEnd w:id="481"/>
      <w:bookmarkEnd w:id="482"/>
      <w:bookmarkEnd w:id="483"/>
      <w:bookmarkEnd w:id="484"/>
      <w:r>
        <w:rPr>
          <w:rFonts w:hint="eastAsia" w:ascii="微软雅黑" w:hAnsi="微软雅黑" w:eastAsia="微软雅黑" w:cs="微软雅黑"/>
          <w:b/>
          <w:bCs/>
          <w:color w:val="000000" w:themeColor="text1"/>
          <w:sz w:val="28"/>
          <w:szCs w:val="28"/>
          <w14:textFill>
            <w14:solidFill>
              <w14:schemeClr w14:val="tx1"/>
            </w14:solidFill>
          </w14:textFill>
        </w:rPr>
        <w:t>磋商</w:t>
      </w:r>
      <w:bookmarkEnd w:id="485"/>
      <w:bookmarkEnd w:id="486"/>
      <w:bookmarkEnd w:id="487"/>
      <w:bookmarkStart w:id="488" w:name="_Toc22961"/>
      <w:bookmarkStart w:id="489" w:name="_Toc16962"/>
      <w:bookmarkStart w:id="490" w:name="_Toc16783"/>
      <w:bookmarkStart w:id="491" w:name="_Toc144974524"/>
      <w:bookmarkStart w:id="492" w:name="_Toc490667852"/>
      <w:bookmarkStart w:id="493" w:name="_Toc11243"/>
      <w:bookmarkStart w:id="494" w:name="_Toc455080132"/>
      <w:bookmarkStart w:id="495" w:name="_Toc466298115"/>
      <w:bookmarkStart w:id="496" w:name="_Toc455867792"/>
      <w:bookmarkStart w:id="497" w:name="_Toc18820"/>
      <w:bookmarkStart w:id="498" w:name="_Toc318450699"/>
      <w:bookmarkStart w:id="499" w:name="_Toc152045556"/>
      <w:bookmarkStart w:id="500" w:name="_Toc31492"/>
      <w:bookmarkStart w:id="501" w:name="_Toc16344"/>
      <w:bookmarkStart w:id="502" w:name="_Toc152042332"/>
      <w:bookmarkStart w:id="503" w:name="_Toc26550"/>
      <w:bookmarkStart w:id="504" w:name="_Toc26583"/>
      <w:bookmarkStart w:id="505" w:name="_Toc21145"/>
    </w:p>
    <w:p w14:paraId="42657783">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000000" w:themeColor="text1"/>
          <w:sz w:val="24"/>
          <w:szCs w:val="24"/>
          <w:lang w:eastAsia="zh-CN"/>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4.1 响应文件的</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rFonts w:hint="eastAsia" w:ascii="微软雅黑" w:hAnsi="微软雅黑" w:eastAsia="微软雅黑" w:cs="微软雅黑"/>
          <w:b/>
          <w:bCs/>
          <w:color w:val="000000" w:themeColor="text1"/>
          <w:sz w:val="24"/>
          <w:szCs w:val="24"/>
          <w:lang w:eastAsia="zh-CN"/>
          <w14:textFill>
            <w14:solidFill>
              <w14:schemeClr w14:val="tx1"/>
            </w14:solidFill>
          </w14:textFill>
        </w:rPr>
        <w:t>上传</w:t>
      </w:r>
      <w:bookmarkEnd w:id="505"/>
    </w:p>
    <w:p w14:paraId="7AFF2FC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4.1.1网上上传的电子响应文件应使用供应商数字证书认证并加密。</w:t>
      </w:r>
    </w:p>
    <w:p w14:paraId="3B06CF36">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000000" w:themeColor="text1"/>
          <w:sz w:val="24"/>
          <w:szCs w:val="24"/>
          <w14:textFill>
            <w14:solidFill>
              <w14:schemeClr w14:val="tx1"/>
            </w14:solidFill>
          </w14:textFill>
        </w:rPr>
      </w:pPr>
      <w:bookmarkStart w:id="506" w:name="_Toc27132"/>
      <w:bookmarkStart w:id="507" w:name="_Toc490667853"/>
      <w:bookmarkStart w:id="508" w:name="_Toc30171"/>
      <w:bookmarkStart w:id="509" w:name="_Toc28272"/>
      <w:bookmarkStart w:id="510" w:name="_Toc455080133"/>
      <w:bookmarkStart w:id="511" w:name="_Toc16832"/>
      <w:bookmarkStart w:id="512" w:name="_Toc21897"/>
      <w:bookmarkStart w:id="513" w:name="_Toc152045557"/>
      <w:bookmarkStart w:id="514" w:name="_Toc7663"/>
      <w:bookmarkStart w:id="515" w:name="_Toc8754"/>
      <w:bookmarkStart w:id="516" w:name="_Toc462"/>
      <w:bookmarkStart w:id="517" w:name="_Toc152042333"/>
      <w:bookmarkStart w:id="518" w:name="_Toc144974525"/>
      <w:bookmarkStart w:id="519" w:name="_Toc4767"/>
      <w:bookmarkStart w:id="520" w:name="_Toc20259"/>
      <w:bookmarkStart w:id="521" w:name="_Toc25665"/>
      <w:bookmarkStart w:id="522" w:name="_Toc5699"/>
      <w:bookmarkStart w:id="523" w:name="_Toc466298116"/>
      <w:bookmarkStart w:id="524" w:name="_Toc21072"/>
      <w:bookmarkStart w:id="525" w:name="_Toc318450700"/>
      <w:bookmarkStart w:id="526" w:name="_Toc455867793"/>
      <w:r>
        <w:rPr>
          <w:rFonts w:hint="eastAsia" w:ascii="微软雅黑" w:hAnsi="微软雅黑" w:eastAsia="微软雅黑" w:cs="微软雅黑"/>
          <w:b/>
          <w:bCs/>
          <w:color w:val="000000" w:themeColor="text1"/>
          <w:sz w:val="24"/>
          <w:szCs w:val="24"/>
          <w14:textFill>
            <w14:solidFill>
              <w14:schemeClr w14:val="tx1"/>
            </w14:solidFill>
          </w14:textFill>
        </w:rPr>
        <w:t>4.2 响应文件的递交</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598BC55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bookmarkStart w:id="527" w:name="_Toc2952"/>
      <w:bookmarkStart w:id="528" w:name="_Toc19951"/>
      <w:bookmarkStart w:id="529" w:name="_Toc21890"/>
      <w:bookmarkStart w:id="530" w:name="_Toc26684"/>
      <w:bookmarkStart w:id="531" w:name="_Toc152045558"/>
      <w:bookmarkStart w:id="532" w:name="_Toc466298117"/>
      <w:bookmarkStart w:id="533" w:name="_Toc152042334"/>
      <w:bookmarkStart w:id="534" w:name="_Toc17161"/>
      <w:bookmarkStart w:id="535" w:name="_Toc455867794"/>
      <w:bookmarkStart w:id="536" w:name="_Toc144974526"/>
      <w:bookmarkStart w:id="537" w:name="_Toc30860"/>
      <w:bookmarkStart w:id="538" w:name="_Toc5102"/>
      <w:bookmarkStart w:id="539" w:name="_Toc455080134"/>
      <w:bookmarkStart w:id="540" w:name="_Toc490667854"/>
      <w:bookmarkStart w:id="541" w:name="_Toc11817"/>
      <w:bookmarkStart w:id="542" w:name="_Toc318450701"/>
      <w:bookmarkStart w:id="543" w:name="_Toc20281"/>
      <w:r>
        <w:rPr>
          <w:rFonts w:hint="eastAsia" w:ascii="微软雅黑" w:hAnsi="微软雅黑" w:eastAsia="微软雅黑" w:cs="微软雅黑"/>
          <w:color w:val="000000" w:themeColor="text1"/>
          <w:sz w:val="24"/>
          <w:szCs w:val="24"/>
          <w14:textFill>
            <w14:solidFill>
              <w14:schemeClr w14:val="tx1"/>
            </w14:solidFill>
          </w14:textFill>
        </w:rPr>
        <w:t>4.2.1电子响应文件的递交</w:t>
      </w:r>
    </w:p>
    <w:p w14:paraId="1C99194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各供应商应在</w:t>
      </w:r>
      <w:r>
        <w:rPr>
          <w:rFonts w:hint="eastAsia" w:ascii="微软雅黑" w:hAnsi="微软雅黑" w:eastAsia="微软雅黑" w:cs="微软雅黑"/>
          <w:color w:val="000000" w:themeColor="text1"/>
          <w:sz w:val="24"/>
          <w:szCs w:val="24"/>
          <w:lang w:eastAsia="zh-CN"/>
          <w14:textFill>
            <w14:solidFill>
              <w14:schemeClr w14:val="tx1"/>
            </w14:solidFill>
          </w14:textFill>
        </w:rPr>
        <w:t>响应文件提交</w:t>
      </w:r>
      <w:r>
        <w:rPr>
          <w:rFonts w:hint="eastAsia" w:ascii="微软雅黑" w:hAnsi="微软雅黑" w:eastAsia="微软雅黑" w:cs="微软雅黑"/>
          <w:color w:val="000000" w:themeColor="text1"/>
          <w:sz w:val="24"/>
          <w:szCs w:val="24"/>
          <w14:textFill>
            <w14:solidFill>
              <w14:schemeClr w14:val="tx1"/>
            </w14:solidFill>
          </w14:textFill>
        </w:rPr>
        <w:t>时间前上传加密的电子响应文件（*.XYTF）到会员系统的指定位置。上传的电子响应文件应使用</w:t>
      </w:r>
      <w:r>
        <w:rPr>
          <w:rFonts w:hint="eastAsia" w:ascii="微软雅黑" w:hAnsi="微软雅黑" w:eastAsia="微软雅黑" w:cs="微软雅黑"/>
          <w:color w:val="000000" w:themeColor="text1"/>
          <w:sz w:val="24"/>
          <w:szCs w:val="24"/>
          <w:lang w:eastAsia="zh-CN"/>
          <w14:textFill>
            <w14:solidFill>
              <w14:schemeClr w14:val="tx1"/>
            </w14:solidFill>
          </w14:textFill>
        </w:rPr>
        <w:t>供应商</w:t>
      </w:r>
      <w:r>
        <w:rPr>
          <w:rFonts w:hint="eastAsia" w:ascii="微软雅黑" w:hAnsi="微软雅黑" w:eastAsia="微软雅黑" w:cs="微软雅黑"/>
          <w:color w:val="000000" w:themeColor="text1"/>
          <w:sz w:val="24"/>
          <w:szCs w:val="24"/>
          <w14:textFill>
            <w14:solidFill>
              <w14:schemeClr w14:val="tx1"/>
            </w14:solidFill>
          </w14:textFill>
        </w:rPr>
        <w:t>CA数字证书认证并加密。上传时必须得到交易系统“上传成功”的确认回复后方为上传成功。请供应商在上传前务必认真检查上传响应文件是否完整、正确。</w:t>
      </w:r>
    </w:p>
    <w:p w14:paraId="5379B91B">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000000" w:themeColor="text1"/>
          <w:sz w:val="24"/>
          <w:szCs w:val="24"/>
          <w14:textFill>
            <w14:solidFill>
              <w14:schemeClr w14:val="tx1"/>
            </w14:solidFill>
          </w14:textFill>
        </w:rPr>
      </w:pPr>
      <w:bookmarkStart w:id="544" w:name="_Toc3825"/>
      <w:bookmarkStart w:id="545" w:name="_Toc19081"/>
      <w:bookmarkStart w:id="546" w:name="_Toc1790"/>
      <w:bookmarkStart w:id="547" w:name="_Toc22732"/>
      <w:r>
        <w:rPr>
          <w:rFonts w:hint="eastAsia" w:ascii="微软雅黑" w:hAnsi="微软雅黑" w:eastAsia="微软雅黑" w:cs="微软雅黑"/>
          <w:b/>
          <w:bCs/>
          <w:color w:val="000000" w:themeColor="text1"/>
          <w:sz w:val="24"/>
          <w:szCs w:val="24"/>
          <w14:textFill>
            <w14:solidFill>
              <w14:schemeClr w14:val="tx1"/>
            </w14:solidFill>
          </w14:textFill>
        </w:rPr>
        <w:t>4.3 响应文件的修改与撤回</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31CB251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bookmarkStart w:id="548" w:name="_Toc152042335"/>
      <w:bookmarkStart w:id="549" w:name="_Toc144974527"/>
      <w:bookmarkStart w:id="550" w:name="_Toc152045559"/>
      <w:bookmarkStart w:id="551" w:name="_Toc455080135"/>
      <w:r>
        <w:rPr>
          <w:rFonts w:hint="eastAsia" w:ascii="微软雅黑" w:hAnsi="微软雅黑" w:eastAsia="微软雅黑" w:cs="微软雅黑"/>
          <w:color w:val="000000" w:themeColor="text1"/>
          <w:sz w:val="24"/>
          <w:szCs w:val="24"/>
          <w14:textFill>
            <w14:solidFill>
              <w14:schemeClr w14:val="tx1"/>
            </w14:solidFill>
          </w14:textFill>
        </w:rPr>
        <w:t>4.3.1 在第一章“</w:t>
      </w:r>
      <w:r>
        <w:rPr>
          <w:rFonts w:hint="eastAsia" w:ascii="微软雅黑" w:hAnsi="微软雅黑" w:eastAsia="微软雅黑" w:cs="微软雅黑"/>
          <w:color w:val="000000" w:themeColor="text1"/>
          <w:sz w:val="24"/>
          <w:szCs w:val="24"/>
          <w:lang w:eastAsia="zh-CN"/>
          <w14:textFill>
            <w14:solidFill>
              <w14:schemeClr w14:val="tx1"/>
            </w14:solidFill>
          </w14:textFill>
        </w:rPr>
        <w:t>竞争性</w:t>
      </w:r>
      <w:r>
        <w:rPr>
          <w:rFonts w:hint="eastAsia" w:ascii="微软雅黑" w:hAnsi="微软雅黑" w:eastAsia="微软雅黑" w:cs="微软雅黑"/>
          <w:color w:val="000000" w:themeColor="text1"/>
          <w:sz w:val="24"/>
          <w:szCs w:val="24"/>
          <w14:textFill>
            <w14:solidFill>
              <w14:schemeClr w14:val="tx1"/>
            </w14:solidFill>
          </w14:textFill>
        </w:rPr>
        <w:t>磋商公告”规定的</w:t>
      </w:r>
      <w:r>
        <w:rPr>
          <w:rFonts w:hint="eastAsia" w:ascii="微软雅黑" w:hAnsi="微软雅黑" w:eastAsia="微软雅黑" w:cs="微软雅黑"/>
          <w:color w:val="000000" w:themeColor="text1"/>
          <w:sz w:val="24"/>
          <w:szCs w:val="24"/>
          <w:lang w:eastAsia="zh-CN"/>
          <w14:textFill>
            <w14:solidFill>
              <w14:schemeClr w14:val="tx1"/>
            </w14:solidFill>
          </w14:textFill>
        </w:rPr>
        <w:t>响应文件提交</w:t>
      </w:r>
      <w:r>
        <w:rPr>
          <w:rFonts w:hint="eastAsia" w:ascii="微软雅黑" w:hAnsi="微软雅黑" w:eastAsia="微软雅黑" w:cs="微软雅黑"/>
          <w:color w:val="000000" w:themeColor="text1"/>
          <w:sz w:val="24"/>
          <w:szCs w:val="24"/>
          <w14:textFill>
            <w14:solidFill>
              <w14:schemeClr w14:val="tx1"/>
            </w14:solidFill>
          </w14:textFill>
        </w:rPr>
        <w:t>时间前，供应商可以多次修改或撤回已递交的响应文件，最终响应文件以</w:t>
      </w:r>
      <w:r>
        <w:rPr>
          <w:rFonts w:hint="eastAsia" w:ascii="微软雅黑" w:hAnsi="微软雅黑" w:eastAsia="微软雅黑" w:cs="微软雅黑"/>
          <w:color w:val="000000" w:themeColor="text1"/>
          <w:sz w:val="24"/>
          <w:szCs w:val="24"/>
          <w:lang w:eastAsia="zh-CN"/>
          <w14:textFill>
            <w14:solidFill>
              <w14:schemeClr w14:val="tx1"/>
            </w14:solidFill>
          </w14:textFill>
        </w:rPr>
        <w:t>响应文件提交</w:t>
      </w:r>
      <w:r>
        <w:rPr>
          <w:rFonts w:hint="eastAsia" w:ascii="微软雅黑" w:hAnsi="微软雅黑" w:eastAsia="微软雅黑" w:cs="微软雅黑"/>
          <w:color w:val="000000" w:themeColor="text1"/>
          <w:sz w:val="24"/>
          <w:szCs w:val="24"/>
          <w14:textFill>
            <w14:solidFill>
              <w14:schemeClr w14:val="tx1"/>
            </w14:solidFill>
          </w14:textFill>
        </w:rPr>
        <w:t>时间前完成上传至信阳市公共资源交易中心交易系统最后一份响应文件为准。</w:t>
      </w:r>
    </w:p>
    <w:p w14:paraId="463227F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4.3.2修改的响应文件应按照本章第3.7条、第4.2条规定进行编制和递交。</w:t>
      </w:r>
    </w:p>
    <w:bookmarkEnd w:id="548"/>
    <w:bookmarkEnd w:id="549"/>
    <w:bookmarkEnd w:id="550"/>
    <w:p w14:paraId="7089D96E">
      <w:pPr>
        <w:pStyle w:val="49"/>
        <w:keepNext/>
        <w:keepLines/>
        <w:pageBreakBefore w:val="0"/>
        <w:widowControl w:val="0"/>
        <w:numPr>
          <w:ilvl w:val="0"/>
          <w:numId w:val="5"/>
        </w:numPr>
        <w:kinsoku/>
        <w:wordWrap/>
        <w:overflowPunct/>
        <w:topLinePunct w:val="0"/>
        <w:autoSpaceDE/>
        <w:autoSpaceDN/>
        <w:bidi w:val="0"/>
        <w:adjustRightInd/>
        <w:snapToGrid/>
        <w:spacing w:before="160" w:beforeLines="50" w:after="160" w:afterLines="50" w:line="360" w:lineRule="auto"/>
        <w:jc w:val="both"/>
        <w:textAlignment w:val="auto"/>
        <w:rPr>
          <w:rFonts w:hint="eastAsia" w:ascii="微软雅黑" w:hAnsi="微软雅黑" w:eastAsia="微软雅黑" w:cs="微软雅黑"/>
          <w:b/>
          <w:bCs/>
          <w:color w:val="000000" w:themeColor="text1"/>
          <w:sz w:val="28"/>
          <w:szCs w:val="28"/>
          <w14:textFill>
            <w14:solidFill>
              <w14:schemeClr w14:val="tx1"/>
            </w14:solidFill>
          </w14:textFill>
        </w:rPr>
      </w:pPr>
      <w:bookmarkStart w:id="552" w:name="_Toc21327"/>
      <w:bookmarkStart w:id="553" w:name="_Toc14969"/>
      <w:bookmarkStart w:id="554" w:name="_Toc17063"/>
      <w:r>
        <w:rPr>
          <w:rFonts w:hint="eastAsia" w:ascii="微软雅黑" w:hAnsi="微软雅黑" w:eastAsia="微软雅黑" w:cs="微软雅黑"/>
          <w:b/>
          <w:bCs/>
          <w:color w:val="000000" w:themeColor="text1"/>
          <w:sz w:val="28"/>
          <w:szCs w:val="28"/>
          <w14:textFill>
            <w14:solidFill>
              <w14:schemeClr w14:val="tx1"/>
            </w14:solidFill>
          </w14:textFill>
        </w:rPr>
        <w:t>磋商开始</w:t>
      </w:r>
      <w:bookmarkEnd w:id="551"/>
      <w:bookmarkEnd w:id="552"/>
      <w:bookmarkEnd w:id="553"/>
      <w:bookmarkEnd w:id="554"/>
      <w:bookmarkStart w:id="555" w:name="_Toc9969"/>
      <w:bookmarkStart w:id="556" w:name="_Toc144974528"/>
      <w:bookmarkStart w:id="557" w:name="_Toc152045560"/>
      <w:bookmarkStart w:id="558" w:name="_Toc466298119"/>
      <w:bookmarkStart w:id="559" w:name="_Toc16040"/>
      <w:bookmarkStart w:id="560" w:name="_Toc152042336"/>
      <w:bookmarkStart w:id="561" w:name="_Toc455080136"/>
      <w:bookmarkStart w:id="562" w:name="_Toc318450703"/>
      <w:bookmarkStart w:id="563" w:name="_Toc20660"/>
      <w:bookmarkStart w:id="564" w:name="_Toc25533"/>
      <w:bookmarkStart w:id="565" w:name="_Toc25809"/>
      <w:bookmarkStart w:id="566" w:name="_Toc455867796"/>
      <w:bookmarkStart w:id="567" w:name="_Toc490667856"/>
      <w:bookmarkStart w:id="568" w:name="_Toc26426"/>
      <w:bookmarkStart w:id="569" w:name="_Toc6763"/>
      <w:bookmarkStart w:id="570" w:name="_Toc14"/>
      <w:bookmarkStart w:id="571" w:name="_Toc20333"/>
    </w:p>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14:paraId="5E2323E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bookmarkStart w:id="572" w:name="_Toc466298120"/>
      <w:bookmarkStart w:id="573" w:name="_Toc30965"/>
      <w:bookmarkStart w:id="574" w:name="_Toc25911"/>
      <w:bookmarkStart w:id="575" w:name="_Toc30074"/>
      <w:bookmarkStart w:id="576" w:name="_Toc455867797"/>
      <w:bookmarkStart w:id="577" w:name="_Toc17491"/>
      <w:bookmarkStart w:id="578" w:name="_Toc152045561"/>
      <w:bookmarkStart w:id="579" w:name="_Toc144974529"/>
      <w:bookmarkStart w:id="580" w:name="_Toc9328"/>
      <w:bookmarkStart w:id="581" w:name="_Toc747"/>
      <w:bookmarkStart w:id="582" w:name="_Toc11148"/>
      <w:bookmarkStart w:id="583" w:name="_Toc30792"/>
      <w:bookmarkStart w:id="584" w:name="_Toc3865"/>
      <w:bookmarkStart w:id="585" w:name="_Toc455080137"/>
      <w:bookmarkStart w:id="586" w:name="_Toc152042337"/>
      <w:bookmarkStart w:id="587" w:name="_Toc318450704"/>
      <w:bookmarkStart w:id="588" w:name="_Toc490667857"/>
      <w:bookmarkStart w:id="589" w:name="_Toc18582"/>
      <w:r>
        <w:rPr>
          <w:rFonts w:hint="eastAsia" w:ascii="微软雅黑" w:hAnsi="微软雅黑" w:eastAsia="微软雅黑" w:cs="微软雅黑"/>
          <w:b/>
          <w:bCs/>
          <w:color w:val="000000" w:themeColor="text1"/>
          <w:sz w:val="24"/>
          <w:szCs w:val="24"/>
          <w14:textFill>
            <w14:solidFill>
              <w14:schemeClr w14:val="tx1"/>
            </w14:solidFill>
          </w14:textFill>
        </w:rPr>
        <w:t>5.1 磋商时间和地点</w:t>
      </w:r>
    </w:p>
    <w:p w14:paraId="10A1EF4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5.1.1 </w:t>
      </w:r>
      <w:r>
        <w:rPr>
          <w:rFonts w:hint="eastAsia" w:ascii="微软雅黑" w:hAnsi="微软雅黑" w:eastAsia="微软雅黑" w:cs="微软雅黑"/>
          <w:color w:val="000000" w:themeColor="text1"/>
          <w:spacing w:val="-11"/>
          <w:sz w:val="24"/>
          <w:szCs w:val="24"/>
          <w14:textFill>
            <w14:solidFill>
              <w14:schemeClr w14:val="tx1"/>
            </w14:solidFill>
          </w14:textFill>
        </w:rPr>
        <w:t>采购人在本章规定的</w:t>
      </w:r>
      <w:r>
        <w:rPr>
          <w:rFonts w:hint="eastAsia" w:ascii="微软雅黑" w:hAnsi="微软雅黑" w:eastAsia="微软雅黑" w:cs="微软雅黑"/>
          <w:color w:val="000000" w:themeColor="text1"/>
          <w:spacing w:val="-11"/>
          <w:sz w:val="24"/>
          <w:szCs w:val="24"/>
          <w:lang w:eastAsia="zh-CN"/>
          <w14:textFill>
            <w14:solidFill>
              <w14:schemeClr w14:val="tx1"/>
            </w14:solidFill>
          </w14:textFill>
        </w:rPr>
        <w:t>响应文件提交</w:t>
      </w:r>
      <w:r>
        <w:rPr>
          <w:rFonts w:hint="eastAsia" w:ascii="微软雅黑" w:hAnsi="微软雅黑" w:eastAsia="微软雅黑" w:cs="微软雅黑"/>
          <w:color w:val="000000" w:themeColor="text1"/>
          <w:spacing w:val="-11"/>
          <w:sz w:val="24"/>
          <w:szCs w:val="24"/>
          <w14:textFill>
            <w14:solidFill>
              <w14:schemeClr w14:val="tx1"/>
            </w14:solidFill>
          </w14:textFill>
        </w:rPr>
        <w:t>时间（</w:t>
      </w:r>
      <w:r>
        <w:rPr>
          <w:rFonts w:hint="eastAsia" w:ascii="微软雅黑" w:hAnsi="微软雅黑" w:eastAsia="微软雅黑" w:cs="微软雅黑"/>
          <w:color w:val="000000" w:themeColor="text1"/>
          <w:spacing w:val="-11"/>
          <w:sz w:val="24"/>
          <w:szCs w:val="24"/>
          <w:lang w:eastAsia="zh-CN"/>
          <w14:textFill>
            <w14:solidFill>
              <w14:schemeClr w14:val="tx1"/>
            </w14:solidFill>
          </w14:textFill>
        </w:rPr>
        <w:t>开标</w:t>
      </w:r>
      <w:r>
        <w:rPr>
          <w:rFonts w:hint="eastAsia" w:ascii="微软雅黑" w:hAnsi="微软雅黑" w:eastAsia="微软雅黑" w:cs="微软雅黑"/>
          <w:color w:val="000000" w:themeColor="text1"/>
          <w:spacing w:val="-11"/>
          <w:sz w:val="24"/>
          <w:szCs w:val="24"/>
          <w14:textFill>
            <w14:solidFill>
              <w14:schemeClr w14:val="tx1"/>
            </w14:solidFill>
          </w14:textFill>
        </w:rPr>
        <w:t>时间）和</w:t>
      </w:r>
      <w:r>
        <w:rPr>
          <w:rFonts w:hint="eastAsia" w:ascii="微软雅黑" w:hAnsi="微软雅黑" w:eastAsia="微软雅黑" w:cs="微软雅黑"/>
          <w:color w:val="000000" w:themeColor="text1"/>
          <w:spacing w:val="-11"/>
          <w:sz w:val="24"/>
          <w:szCs w:val="24"/>
          <w:lang w:eastAsia="zh-CN"/>
          <w14:textFill>
            <w14:solidFill>
              <w14:schemeClr w14:val="tx1"/>
            </w14:solidFill>
          </w14:textFill>
        </w:rPr>
        <w:t>供应商</w:t>
      </w:r>
      <w:r>
        <w:rPr>
          <w:rFonts w:hint="eastAsia" w:ascii="微软雅黑" w:hAnsi="微软雅黑" w:eastAsia="微软雅黑" w:cs="微软雅黑"/>
          <w:color w:val="000000" w:themeColor="text1"/>
          <w:spacing w:val="-11"/>
          <w:sz w:val="24"/>
          <w:szCs w:val="24"/>
          <w14:textFill>
            <w14:solidFill>
              <w14:schemeClr w14:val="tx1"/>
            </w14:solidFill>
          </w14:textFill>
        </w:rPr>
        <w:t>须知前附表规定的地点开标。</w:t>
      </w:r>
    </w:p>
    <w:p w14:paraId="2D2DEDA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5.1.2 </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 xml:space="preserve">本项目采用“不见面开标”交易方式，不见面开标大厅网址为 </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fldChar w:fldCharType="begin"/>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instrText xml:space="preserve"> HYPERLINK "http://117.158.91.68:8095/xxhy，投标人无需寄送和递交非加密的电子投标文件，无需到现场参加开标会议，无需到达现场提交原件资料。" </w:instrTex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fldChar w:fldCharType="separate"/>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https://ggzyjy.xinyang.gov.cn/BidOpening</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，供应商无需寄送和递交</w:t>
      </w:r>
      <w:r>
        <w:rPr>
          <w:rFonts w:hint="eastAsia" w:ascii="微软雅黑" w:hAnsi="微软雅黑" w:eastAsia="微软雅黑" w:cs="微软雅黑"/>
          <w:b/>
          <w:bCs/>
          <w:color w:val="000000" w:themeColor="text1"/>
          <w:sz w:val="24"/>
          <w:szCs w:val="24"/>
          <w14:textFill>
            <w14:solidFill>
              <w14:schemeClr w14:val="tx1"/>
            </w14:solidFill>
          </w14:textFill>
        </w:rPr>
        <w:t>非加密的电子</w:t>
      </w:r>
      <w:r>
        <w:rPr>
          <w:rFonts w:hint="eastAsia" w:ascii="微软雅黑" w:hAnsi="微软雅黑" w:eastAsia="微软雅黑" w:cs="微软雅黑"/>
          <w:b/>
          <w:bCs/>
          <w:color w:val="000000" w:themeColor="text1"/>
          <w:sz w:val="24"/>
          <w:szCs w:val="24"/>
          <w:lang w:eastAsia="zh-CN"/>
          <w14:textFill>
            <w14:solidFill>
              <w14:schemeClr w14:val="tx1"/>
            </w14:solidFill>
          </w14:textFill>
        </w:rPr>
        <w:t>响应文件，</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无需到现场参加开标会议，无需到达现场提交原件资料。</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fldChar w:fldCharType="end"/>
      </w:r>
    </w:p>
    <w:p w14:paraId="2CB036F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供应商应当在响应文件提交时间前，使用供应商CA数字证书登录不见面开标大厅，在线签到并准时参加开标活动，并在规定时间内完成响应文件解密、答疑澄清等。</w:t>
      </w:r>
    </w:p>
    <w:p w14:paraId="0D1E220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2113D5C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不见面开标服务的具体事宜，请查阅信阳市公共资源交易中心网站首页—下载中心—信阳市不见面开标大厅系统操作手册 。</w:t>
      </w:r>
    </w:p>
    <w:p w14:paraId="7B2FC79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开标</w:t>
      </w:r>
      <w:r>
        <w:rPr>
          <w:rFonts w:hint="eastAsia" w:ascii="微软雅黑" w:hAnsi="微软雅黑" w:eastAsia="微软雅黑" w:cs="微软雅黑"/>
          <w:b/>
          <w:bCs/>
          <w:color w:val="000000" w:themeColor="text1"/>
          <w:sz w:val="24"/>
          <w:szCs w:val="24"/>
          <w:lang w:eastAsia="zh-CN"/>
          <w14:textFill>
            <w14:solidFill>
              <w14:schemeClr w14:val="tx1"/>
            </w14:solidFill>
          </w14:textFill>
        </w:rPr>
        <w:t>过程中</w:t>
      </w:r>
      <w:r>
        <w:rPr>
          <w:rFonts w:hint="eastAsia" w:ascii="微软雅黑" w:hAnsi="微软雅黑" w:eastAsia="微软雅黑" w:cs="微软雅黑"/>
          <w:b/>
          <w:bCs/>
          <w:color w:val="000000" w:themeColor="text1"/>
          <w:sz w:val="24"/>
          <w:szCs w:val="24"/>
          <w14:textFill>
            <w14:solidFill>
              <w14:schemeClr w14:val="tx1"/>
            </w14:solidFill>
          </w14:textFill>
        </w:rPr>
        <w:t>，</w:t>
      </w:r>
      <w:r>
        <w:rPr>
          <w:rFonts w:hint="eastAsia" w:ascii="微软雅黑" w:hAnsi="微软雅黑" w:eastAsia="微软雅黑" w:cs="微软雅黑"/>
          <w:b/>
          <w:bCs/>
          <w:color w:val="000000" w:themeColor="text1"/>
          <w:sz w:val="24"/>
          <w:szCs w:val="24"/>
          <w:lang w:eastAsia="zh-CN"/>
          <w14:textFill>
            <w14:solidFill>
              <w14:schemeClr w14:val="tx1"/>
            </w14:solidFill>
          </w14:textFill>
        </w:rPr>
        <w:t>供应商</w:t>
      </w:r>
      <w:r>
        <w:rPr>
          <w:rFonts w:hint="eastAsia" w:ascii="微软雅黑" w:hAnsi="微软雅黑" w:eastAsia="微软雅黑" w:cs="微软雅黑"/>
          <w:b/>
          <w:bCs/>
          <w:color w:val="000000" w:themeColor="text1"/>
          <w:sz w:val="24"/>
          <w:szCs w:val="24"/>
          <w14:textFill>
            <w14:solidFill>
              <w14:schemeClr w14:val="tx1"/>
            </w14:solidFill>
          </w14:textFill>
        </w:rPr>
        <w:t>如有异议，须</w:t>
      </w:r>
      <w:r>
        <w:rPr>
          <w:rFonts w:hint="eastAsia" w:ascii="微软雅黑" w:hAnsi="微软雅黑" w:eastAsia="微软雅黑" w:cs="微软雅黑"/>
          <w:b/>
          <w:bCs/>
          <w:color w:val="000000" w:themeColor="text1"/>
          <w:sz w:val="24"/>
          <w:szCs w:val="24"/>
          <w:lang w:eastAsia="zh-CN"/>
          <w14:textFill>
            <w14:solidFill>
              <w14:schemeClr w14:val="tx1"/>
            </w14:solidFill>
          </w14:textFill>
        </w:rPr>
        <w:t>在开标结束前</w:t>
      </w:r>
      <w:r>
        <w:rPr>
          <w:rFonts w:hint="eastAsia" w:ascii="微软雅黑" w:hAnsi="微软雅黑" w:eastAsia="微软雅黑" w:cs="微软雅黑"/>
          <w:b/>
          <w:bCs/>
          <w:color w:val="000000" w:themeColor="text1"/>
          <w:sz w:val="24"/>
          <w:szCs w:val="24"/>
          <w14:textFill>
            <w14:solidFill>
              <w14:schemeClr w14:val="tx1"/>
            </w14:solidFill>
          </w14:textFill>
        </w:rPr>
        <w:t>通过系统提出，否则视同</w:t>
      </w:r>
      <w:r>
        <w:rPr>
          <w:rFonts w:hint="eastAsia" w:ascii="微软雅黑" w:hAnsi="微软雅黑" w:eastAsia="微软雅黑" w:cs="微软雅黑"/>
          <w:b/>
          <w:bCs/>
          <w:color w:val="000000" w:themeColor="text1"/>
          <w:sz w:val="24"/>
          <w:szCs w:val="24"/>
          <w:lang w:eastAsia="zh-CN"/>
          <w14:textFill>
            <w14:solidFill>
              <w14:schemeClr w14:val="tx1"/>
            </w14:solidFill>
          </w14:textFill>
        </w:rPr>
        <w:t>认可</w:t>
      </w:r>
      <w:r>
        <w:rPr>
          <w:rFonts w:hint="eastAsia" w:ascii="微软雅黑" w:hAnsi="微软雅黑" w:eastAsia="微软雅黑" w:cs="微软雅黑"/>
          <w:b/>
          <w:bCs/>
          <w:color w:val="000000" w:themeColor="text1"/>
          <w:sz w:val="24"/>
          <w:szCs w:val="24"/>
          <w14:textFill>
            <w14:solidFill>
              <w14:schemeClr w14:val="tx1"/>
            </w14:solidFill>
          </w14:textFill>
        </w:rPr>
        <w:t>开标记录</w:t>
      </w:r>
      <w:r>
        <w:rPr>
          <w:rFonts w:hint="eastAsia" w:ascii="微软雅黑" w:hAnsi="微软雅黑" w:eastAsia="微软雅黑" w:cs="微软雅黑"/>
          <w:b/>
          <w:bCs/>
          <w:color w:val="000000" w:themeColor="text1"/>
          <w:sz w:val="24"/>
          <w:szCs w:val="24"/>
          <w:lang w:eastAsia="zh-CN"/>
          <w14:textFill>
            <w14:solidFill>
              <w14:schemeClr w14:val="tx1"/>
            </w14:solidFill>
          </w14:textFill>
        </w:rPr>
        <w:t>。开标结束后，</w:t>
      </w:r>
      <w:r>
        <w:rPr>
          <w:rFonts w:hint="eastAsia" w:ascii="微软雅黑" w:hAnsi="微软雅黑" w:eastAsia="微软雅黑" w:cs="微软雅黑"/>
          <w:b/>
          <w:bCs/>
          <w:color w:val="000000" w:themeColor="text1"/>
          <w:sz w:val="24"/>
          <w:szCs w:val="24"/>
          <w14:textFill>
            <w14:solidFill>
              <w14:schemeClr w14:val="tx1"/>
            </w14:solidFill>
          </w14:textFill>
        </w:rPr>
        <w:t>对开标记录</w:t>
      </w:r>
      <w:r>
        <w:rPr>
          <w:rFonts w:hint="eastAsia" w:ascii="微软雅黑" w:hAnsi="微软雅黑" w:eastAsia="微软雅黑" w:cs="微软雅黑"/>
          <w:b/>
          <w:bCs/>
          <w:color w:val="000000" w:themeColor="text1"/>
          <w:sz w:val="24"/>
          <w:szCs w:val="24"/>
          <w:lang w:eastAsia="zh-CN"/>
          <w14:textFill>
            <w14:solidFill>
              <w14:schemeClr w14:val="tx1"/>
            </w14:solidFill>
          </w14:textFill>
        </w:rPr>
        <w:t>的</w:t>
      </w:r>
      <w:r>
        <w:rPr>
          <w:rFonts w:hint="eastAsia" w:ascii="微软雅黑" w:hAnsi="微软雅黑" w:eastAsia="微软雅黑" w:cs="微软雅黑"/>
          <w:b/>
          <w:bCs/>
          <w:color w:val="000000" w:themeColor="text1"/>
          <w:sz w:val="24"/>
          <w:szCs w:val="24"/>
          <w14:textFill>
            <w14:solidFill>
              <w14:schemeClr w14:val="tx1"/>
            </w14:solidFill>
          </w14:textFill>
        </w:rPr>
        <w:t>任何异议</w:t>
      </w:r>
      <w:r>
        <w:rPr>
          <w:rFonts w:hint="eastAsia" w:ascii="微软雅黑" w:hAnsi="微软雅黑" w:eastAsia="微软雅黑" w:cs="微软雅黑"/>
          <w:b/>
          <w:bCs/>
          <w:color w:val="000000" w:themeColor="text1"/>
          <w:sz w:val="24"/>
          <w:szCs w:val="24"/>
          <w:lang w:eastAsia="zh-CN"/>
          <w14:textFill>
            <w14:solidFill>
              <w14:schemeClr w14:val="tx1"/>
            </w14:solidFill>
          </w14:textFill>
        </w:rPr>
        <w:t>不再接受</w:t>
      </w:r>
      <w:r>
        <w:rPr>
          <w:rFonts w:hint="eastAsia" w:ascii="微软雅黑" w:hAnsi="微软雅黑" w:eastAsia="微软雅黑" w:cs="微软雅黑"/>
          <w:b/>
          <w:bCs/>
          <w:color w:val="000000" w:themeColor="text1"/>
          <w:sz w:val="24"/>
          <w:szCs w:val="24"/>
          <w14:textFill>
            <w14:solidFill>
              <w14:schemeClr w14:val="tx1"/>
            </w14:solidFill>
          </w14:textFill>
        </w:rPr>
        <w:t xml:space="preserve">。 </w:t>
      </w:r>
    </w:p>
    <w:p w14:paraId="3CCACAB3">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000000" w:themeColor="text1"/>
          <w:sz w:val="24"/>
          <w:szCs w:val="24"/>
          <w14:textFill>
            <w14:solidFill>
              <w14:schemeClr w14:val="tx1"/>
            </w14:solidFill>
          </w14:textFill>
        </w:rPr>
      </w:pPr>
      <w:bookmarkStart w:id="590" w:name="_Toc2864"/>
      <w:bookmarkStart w:id="591" w:name="_Toc2061"/>
      <w:bookmarkStart w:id="592" w:name="_Toc8689"/>
      <w:r>
        <w:rPr>
          <w:rFonts w:hint="eastAsia" w:ascii="微软雅黑" w:hAnsi="微软雅黑" w:eastAsia="微软雅黑" w:cs="微软雅黑"/>
          <w:b/>
          <w:bCs/>
          <w:color w:val="000000" w:themeColor="text1"/>
          <w:sz w:val="24"/>
          <w:szCs w:val="24"/>
          <w14:textFill>
            <w14:solidFill>
              <w14:schemeClr w14:val="tx1"/>
            </w14:solidFill>
          </w14:textFill>
        </w:rPr>
        <w:t>5.2 磋商程序</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3D3D5255">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pPr>
      <w:bookmarkStart w:id="593" w:name="_Toc22975"/>
      <w:bookmarkStart w:id="594" w:name="_Toc30403"/>
      <w:bookmarkStart w:id="595" w:name="_Toc30485"/>
      <w:bookmarkStart w:id="596" w:name="_Toc14065"/>
      <w:bookmarkStart w:id="597" w:name="_Toc152045562"/>
      <w:bookmarkStart w:id="598" w:name="_Toc152042338"/>
      <w:bookmarkStart w:id="599" w:name="_Toc144974530"/>
      <w:r>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t>5.2.1磋商小组对磋商文件进行熟悉确认。</w:t>
      </w:r>
      <w:bookmarkEnd w:id="593"/>
      <w:bookmarkEnd w:id="594"/>
      <w:bookmarkEnd w:id="595"/>
      <w:bookmarkEnd w:id="596"/>
    </w:p>
    <w:p w14:paraId="608A68D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5.2.2磋商小组推选组长，讨论、通过磋商工作流程和磋商要点。</w:t>
      </w:r>
    </w:p>
    <w:p w14:paraId="1BAB5D4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资格评审审查：磋商开始后，采购人依据磋商文件规定，对供应商进行审查，以确定磋商供应商是否具备参与磋商的资格。</w:t>
      </w:r>
    </w:p>
    <w:p w14:paraId="0579130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lang w:eastAsia="zh-CN"/>
          <w14:textFill>
            <w14:solidFill>
              <w14:schemeClr w14:val="tx1"/>
            </w14:solidFill>
          </w14:textFill>
        </w:rPr>
        <w:t>符合性</w:t>
      </w:r>
      <w:r>
        <w:rPr>
          <w:rFonts w:hint="eastAsia" w:ascii="微软雅黑" w:hAnsi="微软雅黑" w:eastAsia="微软雅黑" w:cs="微软雅黑"/>
          <w:color w:val="000000" w:themeColor="text1"/>
          <w:sz w:val="24"/>
          <w:szCs w:val="24"/>
          <w14:textFill>
            <w14:solidFill>
              <w14:schemeClr w14:val="tx1"/>
            </w14:solidFill>
          </w14:textFill>
        </w:rPr>
        <w:t>审</w:t>
      </w:r>
      <w:r>
        <w:rPr>
          <w:rFonts w:hint="eastAsia" w:ascii="微软雅黑" w:hAnsi="微软雅黑" w:eastAsia="微软雅黑" w:cs="微软雅黑"/>
          <w:color w:val="000000" w:themeColor="text1"/>
          <w:sz w:val="24"/>
          <w:szCs w:val="24"/>
          <w:lang w:eastAsia="zh-CN"/>
          <w14:textFill>
            <w14:solidFill>
              <w14:schemeClr w14:val="tx1"/>
            </w14:solidFill>
          </w14:textFill>
        </w:rPr>
        <w:t>查</w:t>
      </w:r>
      <w:r>
        <w:rPr>
          <w:rFonts w:hint="eastAsia" w:ascii="微软雅黑" w:hAnsi="微软雅黑" w:eastAsia="微软雅黑" w:cs="微软雅黑"/>
          <w:color w:val="000000" w:themeColor="text1"/>
          <w:sz w:val="24"/>
          <w:szCs w:val="24"/>
          <w14:textFill>
            <w14:solidFill>
              <w14:schemeClr w14:val="tx1"/>
            </w14:solidFill>
          </w14:textFill>
        </w:rPr>
        <w:t>：磋商开始后，磋商小组依据磋商文件规定，对通过</w:t>
      </w:r>
      <w:r>
        <w:rPr>
          <w:rFonts w:hint="eastAsia" w:ascii="微软雅黑" w:hAnsi="微软雅黑" w:eastAsia="微软雅黑" w:cs="微软雅黑"/>
          <w:color w:val="000000" w:themeColor="text1"/>
          <w:sz w:val="24"/>
          <w:szCs w:val="24"/>
          <w:lang w:eastAsia="zh-CN"/>
          <w14:textFill>
            <w14:solidFill>
              <w14:schemeClr w14:val="tx1"/>
            </w14:solidFill>
          </w14:textFill>
        </w:rPr>
        <w:t>资格</w:t>
      </w:r>
      <w:r>
        <w:rPr>
          <w:rFonts w:hint="eastAsia" w:ascii="微软雅黑" w:hAnsi="微软雅黑" w:eastAsia="微软雅黑" w:cs="微软雅黑"/>
          <w:color w:val="000000" w:themeColor="text1"/>
          <w:sz w:val="24"/>
          <w:szCs w:val="24"/>
          <w14:textFill>
            <w14:solidFill>
              <w14:schemeClr w14:val="tx1"/>
            </w14:solidFill>
          </w14:textFill>
        </w:rPr>
        <w:t>评审的供应商进行审查，以确定磋商供应商是否具备参与磋商的资格。</w:t>
      </w:r>
    </w:p>
    <w:p w14:paraId="6719CF2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14:textFill>
            <w14:solidFill>
              <w14:schemeClr w14:val="tx1"/>
            </w14:solidFill>
          </w14:textFill>
        </w:rPr>
        <w:t>磋商小组对通过资格性和符合性审查的响应文件进行评估，确定与各竞标人磋商的具体内容。</w:t>
      </w:r>
    </w:p>
    <w:p w14:paraId="6FACD01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6</w:t>
      </w:r>
      <w:r>
        <w:rPr>
          <w:rFonts w:hint="eastAsia" w:ascii="微软雅黑" w:hAnsi="微软雅黑" w:eastAsia="微软雅黑" w:cs="微软雅黑"/>
          <w:color w:val="000000" w:themeColor="text1"/>
          <w:sz w:val="24"/>
          <w:szCs w:val="24"/>
          <w14:textFill>
            <w14:solidFill>
              <w14:schemeClr w14:val="tx1"/>
            </w14:solidFill>
          </w14:textFill>
        </w:rPr>
        <w:t>磋商过程中，磋商小组可以根据磋商情况实质性变动招标需求中的技术、服务要求以及合同草案条款，但不得变动磋商文件中的其他内容。实质性变动的内容需经采购人</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业主</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代表确认。并以书面形式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4B5C769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7</w:t>
      </w:r>
      <w:r>
        <w:rPr>
          <w:rFonts w:hint="eastAsia" w:ascii="微软雅黑" w:hAnsi="微软雅黑" w:eastAsia="微软雅黑" w:cs="微软雅黑"/>
          <w:color w:val="000000" w:themeColor="text1"/>
          <w:sz w:val="24"/>
          <w:szCs w:val="24"/>
          <w14:textFill>
            <w14:solidFill>
              <w14:schemeClr w14:val="tx1"/>
            </w14:solidFill>
          </w14:textFill>
        </w:rPr>
        <w:t>磋商小组对符合招标需求的供应商进行两轮报价；供应商只有通过资格评审、</w:t>
      </w:r>
      <w:r>
        <w:rPr>
          <w:rFonts w:hint="eastAsia" w:ascii="微软雅黑" w:hAnsi="微软雅黑" w:eastAsia="微软雅黑" w:cs="微软雅黑"/>
          <w:color w:val="000000" w:themeColor="text1"/>
          <w:sz w:val="24"/>
          <w:szCs w:val="24"/>
          <w:lang w:eastAsia="zh-CN"/>
          <w14:textFill>
            <w14:solidFill>
              <w14:schemeClr w14:val="tx1"/>
            </w14:solidFill>
          </w14:textFill>
        </w:rPr>
        <w:t>符合</w:t>
      </w:r>
      <w:r>
        <w:rPr>
          <w:rFonts w:hint="eastAsia" w:ascii="微软雅黑" w:hAnsi="微软雅黑" w:eastAsia="微软雅黑" w:cs="微软雅黑"/>
          <w:color w:val="000000" w:themeColor="text1"/>
          <w:sz w:val="24"/>
          <w:szCs w:val="24"/>
          <w14:textFill>
            <w14:solidFill>
              <w14:schemeClr w14:val="tx1"/>
            </w14:solidFill>
          </w14:textFill>
        </w:rPr>
        <w:t>性评审后方可进入下一轮报价，在规定的时间内同时提交报价，最终报价不得超过响应文件中报价。</w:t>
      </w:r>
    </w:p>
    <w:p w14:paraId="78CD012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8</w:t>
      </w:r>
      <w:r>
        <w:rPr>
          <w:rFonts w:hint="eastAsia" w:ascii="微软雅黑" w:hAnsi="微软雅黑" w:eastAsia="微软雅黑" w:cs="微软雅黑"/>
          <w:color w:val="000000" w:themeColor="text1"/>
          <w:sz w:val="24"/>
          <w:szCs w:val="24"/>
          <w14:textFill>
            <w14:solidFill>
              <w14:schemeClr w14:val="tx1"/>
            </w14:solidFill>
          </w14:textFill>
        </w:rPr>
        <w:t>经磋商确定最终招标需求，由磋商小组采用综合评分法对通过初步评审的供应商的响应文件进行综合评分。</w:t>
      </w:r>
    </w:p>
    <w:p w14:paraId="39661965">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000000" w:themeColor="text1"/>
          <w:sz w:val="28"/>
          <w:szCs w:val="28"/>
          <w14:textFill>
            <w14:solidFill>
              <w14:schemeClr w14:val="tx1"/>
            </w14:solidFill>
          </w14:textFill>
        </w:rPr>
      </w:pPr>
      <w:bookmarkStart w:id="600" w:name="_Toc455080138"/>
      <w:bookmarkStart w:id="601" w:name="_Toc21785"/>
      <w:bookmarkStart w:id="602" w:name="_Toc14039"/>
      <w:bookmarkStart w:id="603" w:name="_Toc8837"/>
      <w:r>
        <w:rPr>
          <w:rFonts w:hint="eastAsia" w:ascii="微软雅黑" w:hAnsi="微软雅黑" w:eastAsia="微软雅黑" w:cs="微软雅黑"/>
          <w:b/>
          <w:bCs/>
          <w:color w:val="000000" w:themeColor="text1"/>
          <w:sz w:val="28"/>
          <w:szCs w:val="28"/>
          <w14:textFill>
            <w14:solidFill>
              <w14:schemeClr w14:val="tx1"/>
            </w14:solidFill>
          </w14:textFill>
        </w:rPr>
        <w:t xml:space="preserve">6. </w:t>
      </w:r>
      <w:bookmarkEnd w:id="597"/>
      <w:bookmarkEnd w:id="598"/>
      <w:bookmarkEnd w:id="599"/>
      <w:r>
        <w:rPr>
          <w:rFonts w:hint="eastAsia" w:ascii="微软雅黑" w:hAnsi="微软雅黑" w:eastAsia="微软雅黑" w:cs="微软雅黑"/>
          <w:b/>
          <w:bCs/>
          <w:color w:val="000000" w:themeColor="text1"/>
          <w:sz w:val="28"/>
          <w:szCs w:val="28"/>
          <w14:textFill>
            <w14:solidFill>
              <w14:schemeClr w14:val="tx1"/>
            </w14:solidFill>
          </w14:textFill>
        </w:rPr>
        <w:t>磋商</w:t>
      </w:r>
      <w:bookmarkEnd w:id="600"/>
      <w:r>
        <w:rPr>
          <w:rFonts w:hint="eastAsia" w:ascii="微软雅黑" w:hAnsi="微软雅黑" w:eastAsia="微软雅黑" w:cs="微软雅黑"/>
          <w:b/>
          <w:bCs/>
          <w:color w:val="000000" w:themeColor="text1"/>
          <w:sz w:val="28"/>
          <w:szCs w:val="28"/>
          <w14:textFill>
            <w14:solidFill>
              <w14:schemeClr w14:val="tx1"/>
            </w14:solidFill>
          </w14:textFill>
        </w:rPr>
        <w:t>小组</w:t>
      </w:r>
      <w:bookmarkEnd w:id="601"/>
      <w:bookmarkEnd w:id="602"/>
      <w:bookmarkEnd w:id="603"/>
    </w:p>
    <w:p w14:paraId="5F4AACB4">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604" w:name="_Toc22250"/>
      <w:bookmarkStart w:id="605" w:name="_Toc26098"/>
      <w:bookmarkStart w:id="606" w:name="_Toc9808"/>
      <w:bookmarkStart w:id="607" w:name="_Toc144974531"/>
      <w:bookmarkStart w:id="608" w:name="_Toc152045563"/>
      <w:bookmarkStart w:id="609" w:name="_Toc152042339"/>
      <w:bookmarkStart w:id="610" w:name="_Toc318450706"/>
      <w:bookmarkStart w:id="611" w:name="_Toc13978"/>
      <w:bookmarkStart w:id="612" w:name="_Toc466298122"/>
      <w:bookmarkStart w:id="613" w:name="_Toc1574"/>
      <w:bookmarkStart w:id="614" w:name="_Toc455080139"/>
      <w:bookmarkStart w:id="615" w:name="_Toc23138"/>
      <w:bookmarkStart w:id="616" w:name="_Toc490667859"/>
      <w:bookmarkStart w:id="617" w:name="_Toc8157"/>
      <w:bookmarkStart w:id="618" w:name="_Toc8725"/>
      <w:bookmarkStart w:id="619" w:name="_Toc11270"/>
      <w:bookmarkStart w:id="620" w:name="_Toc919"/>
      <w:bookmarkStart w:id="621" w:name="_Toc1546"/>
      <w:bookmarkStart w:id="622" w:name="_Toc18985"/>
      <w:bookmarkStart w:id="623" w:name="_Toc455867799"/>
      <w:bookmarkStart w:id="624" w:name="_Toc25619"/>
      <w:r>
        <w:rPr>
          <w:rFonts w:hint="eastAsia" w:ascii="微软雅黑" w:hAnsi="微软雅黑" w:eastAsia="微软雅黑" w:cs="微软雅黑"/>
          <w:b/>
          <w:bCs/>
          <w:color w:val="000000" w:themeColor="text1"/>
          <w:sz w:val="24"/>
          <w:szCs w:val="24"/>
          <w14:textFill>
            <w14:solidFill>
              <w14:schemeClr w14:val="tx1"/>
            </w14:solidFill>
          </w14:textFill>
        </w:rPr>
        <w:t>6.1</w:t>
      </w:r>
      <w:bookmarkEnd w:id="604"/>
      <w:bookmarkEnd w:id="605"/>
      <w:bookmarkEnd w:id="606"/>
      <w:bookmarkEnd w:id="607"/>
      <w:bookmarkEnd w:id="608"/>
      <w:bookmarkEnd w:id="609"/>
      <w:bookmarkEnd w:id="610"/>
      <w:r>
        <w:rPr>
          <w:rFonts w:hint="eastAsia" w:ascii="微软雅黑" w:hAnsi="微软雅黑" w:eastAsia="微软雅黑" w:cs="微软雅黑"/>
          <w:b/>
          <w:bCs/>
          <w:color w:val="000000" w:themeColor="text1"/>
          <w:sz w:val="24"/>
          <w:szCs w:val="24"/>
          <w14:textFill>
            <w14:solidFill>
              <w14:schemeClr w14:val="tx1"/>
            </w14:solidFill>
          </w14:textFill>
        </w:rPr>
        <w:t>磋商小组</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3B56BB6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磋商由采购人依法组建的磋商小组负责。磋商小组由采购人代表以及有关技术、经济等方面的专家组成。磋商小组成员人数以及技术、经济等方面专家的确定方式见供应商须知前附表。</w:t>
      </w:r>
    </w:p>
    <w:p w14:paraId="59A1F5C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625" w:name="_Toc318450707"/>
      <w:bookmarkStart w:id="626" w:name="_Toc27035"/>
      <w:bookmarkStart w:id="627" w:name="_Toc7286"/>
      <w:bookmarkStart w:id="628" w:name="_Toc25721"/>
      <w:bookmarkStart w:id="629" w:name="_Toc4435"/>
      <w:bookmarkStart w:id="630" w:name="_Toc152045564"/>
      <w:bookmarkStart w:id="631" w:name="_Toc466298123"/>
      <w:bookmarkStart w:id="632" w:name="_Toc23749"/>
      <w:bookmarkStart w:id="633" w:name="_Toc8240"/>
      <w:bookmarkStart w:id="634" w:name="_Toc22143"/>
      <w:bookmarkStart w:id="635" w:name="_Toc490667860"/>
      <w:bookmarkStart w:id="636" w:name="_Toc13368"/>
      <w:bookmarkStart w:id="637" w:name="_Toc21102"/>
      <w:bookmarkStart w:id="638" w:name="_Toc236"/>
      <w:bookmarkStart w:id="639" w:name="_Toc455080140"/>
      <w:bookmarkStart w:id="640" w:name="_Toc8248"/>
      <w:bookmarkStart w:id="641" w:name="_Toc144974532"/>
      <w:bookmarkStart w:id="642" w:name="_Toc152042340"/>
      <w:bookmarkStart w:id="643" w:name="_Toc18044"/>
      <w:bookmarkStart w:id="644" w:name="_Toc9532"/>
      <w:bookmarkStart w:id="645" w:name="_Toc455867800"/>
      <w:r>
        <w:rPr>
          <w:rFonts w:hint="eastAsia" w:ascii="微软雅黑" w:hAnsi="微软雅黑" w:eastAsia="微软雅黑" w:cs="微软雅黑"/>
          <w:b/>
          <w:bCs/>
          <w:color w:val="000000" w:themeColor="text1"/>
          <w:sz w:val="24"/>
          <w:szCs w:val="24"/>
          <w14:textFill>
            <w14:solidFill>
              <w14:schemeClr w14:val="tx1"/>
            </w14:solidFill>
          </w14:textFill>
        </w:rPr>
        <w:t>6.2 磋商原则</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7100027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磋商活动遵循公平、公正、科学和择优的原则。</w:t>
      </w:r>
      <w:bookmarkStart w:id="646" w:name="_Toc15595"/>
      <w:bookmarkStart w:id="647" w:name="_Toc144974533"/>
      <w:bookmarkStart w:id="648" w:name="_Toc318450708"/>
      <w:bookmarkStart w:id="649" w:name="_Toc8705"/>
      <w:bookmarkStart w:id="650" w:name="_Toc152045565"/>
      <w:bookmarkStart w:id="651" w:name="_Toc152042341"/>
      <w:bookmarkStart w:id="652" w:name="_Toc16725"/>
      <w:bookmarkStart w:id="653" w:name="_Toc490667861"/>
      <w:bookmarkStart w:id="654" w:name="_Toc455080141"/>
      <w:bookmarkStart w:id="655" w:name="_Toc18756"/>
      <w:bookmarkStart w:id="656" w:name="_Toc466298124"/>
      <w:bookmarkStart w:id="657" w:name="_Toc27036"/>
      <w:bookmarkStart w:id="658" w:name="_Toc455867801"/>
      <w:bookmarkStart w:id="659" w:name="_Toc20062"/>
      <w:bookmarkStart w:id="660" w:name="_Toc24358"/>
      <w:bookmarkStart w:id="661" w:name="_Toc28734"/>
      <w:bookmarkStart w:id="662" w:name="_Toc3606"/>
      <w:bookmarkStart w:id="663" w:name="_Toc7890"/>
    </w:p>
    <w:p w14:paraId="18DFE72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6.3 </w:t>
      </w:r>
      <w:bookmarkEnd w:id="646"/>
      <w:bookmarkEnd w:id="647"/>
      <w:bookmarkEnd w:id="648"/>
      <w:bookmarkEnd w:id="649"/>
      <w:bookmarkEnd w:id="650"/>
      <w:bookmarkEnd w:id="651"/>
      <w:bookmarkEnd w:id="652"/>
      <w:r>
        <w:rPr>
          <w:rFonts w:hint="eastAsia" w:ascii="微软雅黑" w:hAnsi="微软雅黑" w:eastAsia="微软雅黑" w:cs="微软雅黑"/>
          <w:b/>
          <w:bCs/>
          <w:color w:val="000000" w:themeColor="text1"/>
          <w:sz w:val="24"/>
          <w:szCs w:val="24"/>
          <w14:textFill>
            <w14:solidFill>
              <w14:schemeClr w14:val="tx1"/>
            </w14:solidFill>
          </w14:textFill>
        </w:rPr>
        <w:t>磋商</w:t>
      </w:r>
      <w:bookmarkEnd w:id="653"/>
      <w:bookmarkEnd w:id="654"/>
      <w:bookmarkEnd w:id="655"/>
      <w:bookmarkEnd w:id="656"/>
      <w:bookmarkEnd w:id="657"/>
      <w:bookmarkEnd w:id="658"/>
      <w:bookmarkEnd w:id="659"/>
      <w:bookmarkEnd w:id="660"/>
      <w:bookmarkEnd w:id="661"/>
      <w:bookmarkEnd w:id="662"/>
      <w:bookmarkEnd w:id="663"/>
    </w:p>
    <w:p w14:paraId="2EFE191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磋商小组按照第三章“评审办法”规定的方法、评审因素、标准和程序对响应文件进行评审。第三章“评审办法”没有规定的方法、评审因素和标准，不作为评标依据。</w:t>
      </w:r>
    </w:p>
    <w:p w14:paraId="1519ACFE">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000000" w:themeColor="text1"/>
          <w:sz w:val="28"/>
          <w:szCs w:val="28"/>
          <w14:textFill>
            <w14:solidFill>
              <w14:schemeClr w14:val="tx1"/>
            </w14:solidFill>
          </w14:textFill>
        </w:rPr>
      </w:pPr>
      <w:bookmarkStart w:id="664" w:name="_Toc152045566"/>
      <w:bookmarkStart w:id="665" w:name="_Toc17261"/>
      <w:bookmarkStart w:id="666" w:name="_Toc455080142"/>
      <w:bookmarkStart w:id="667" w:name="_Toc152042342"/>
      <w:bookmarkStart w:id="668" w:name="_Toc144974534"/>
      <w:bookmarkStart w:id="669" w:name="_Toc9522"/>
      <w:bookmarkStart w:id="670" w:name="_Toc31221"/>
      <w:r>
        <w:rPr>
          <w:rFonts w:hint="eastAsia" w:ascii="微软雅黑" w:hAnsi="微软雅黑" w:eastAsia="微软雅黑" w:cs="微软雅黑"/>
          <w:b/>
          <w:bCs/>
          <w:color w:val="000000" w:themeColor="text1"/>
          <w:sz w:val="28"/>
          <w:szCs w:val="28"/>
          <w14:textFill>
            <w14:solidFill>
              <w14:schemeClr w14:val="tx1"/>
            </w14:solidFill>
          </w14:textFill>
        </w:rPr>
        <w:t>7. 合同授予</w:t>
      </w:r>
      <w:bookmarkEnd w:id="664"/>
      <w:bookmarkEnd w:id="665"/>
      <w:bookmarkEnd w:id="666"/>
      <w:bookmarkEnd w:id="667"/>
      <w:bookmarkEnd w:id="668"/>
      <w:bookmarkEnd w:id="669"/>
      <w:bookmarkEnd w:id="670"/>
    </w:p>
    <w:p w14:paraId="74AD3D7F">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671" w:name="_Toc490667863"/>
      <w:bookmarkStart w:id="672" w:name="_Toc29686"/>
      <w:bookmarkStart w:id="673" w:name="_Toc14528"/>
      <w:bookmarkStart w:id="674" w:name="_Toc144974535"/>
      <w:bookmarkStart w:id="675" w:name="_Toc7358"/>
      <w:bookmarkStart w:id="676" w:name="_Toc28547"/>
      <w:bookmarkStart w:id="677" w:name="_Toc152045567"/>
      <w:bookmarkStart w:id="678" w:name="_Toc8087"/>
      <w:bookmarkStart w:id="679" w:name="_Toc466298126"/>
      <w:bookmarkStart w:id="680" w:name="_Toc20777"/>
      <w:bookmarkStart w:id="681" w:name="_Toc11409"/>
      <w:bookmarkStart w:id="682" w:name="_Toc455867803"/>
      <w:bookmarkStart w:id="683" w:name="_Toc22461"/>
      <w:bookmarkStart w:id="684" w:name="_Toc152042343"/>
      <w:bookmarkStart w:id="685" w:name="_Toc28919"/>
      <w:bookmarkStart w:id="686" w:name="_Toc3487"/>
      <w:bookmarkStart w:id="687" w:name="_Toc455080143"/>
      <w:bookmarkStart w:id="688" w:name="_Toc17660"/>
      <w:bookmarkStart w:id="689" w:name="_Toc25316"/>
      <w:bookmarkStart w:id="690" w:name="_Toc29664"/>
      <w:bookmarkStart w:id="691" w:name="_Toc318450710"/>
      <w:r>
        <w:rPr>
          <w:rFonts w:hint="eastAsia" w:ascii="微软雅黑" w:hAnsi="微软雅黑" w:eastAsia="微软雅黑" w:cs="微软雅黑"/>
          <w:b/>
          <w:bCs/>
          <w:color w:val="000000" w:themeColor="text1"/>
          <w:sz w:val="24"/>
          <w:szCs w:val="24"/>
          <w14:textFill>
            <w14:solidFill>
              <w14:schemeClr w14:val="tx1"/>
            </w14:solidFill>
          </w14:textFill>
        </w:rPr>
        <w:t>7.1 定标方式</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03C37C2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bookmarkStart w:id="692" w:name="_Toc28254"/>
      <w:bookmarkStart w:id="693" w:name="_Toc152042344"/>
      <w:bookmarkStart w:id="694" w:name="_Toc7066"/>
      <w:bookmarkStart w:id="695" w:name="_Toc152045568"/>
      <w:bookmarkStart w:id="696" w:name="_Toc144974536"/>
      <w:bookmarkStart w:id="697" w:name="_Toc318450711"/>
      <w:bookmarkStart w:id="698" w:name="_Toc10868"/>
      <w:r>
        <w:rPr>
          <w:rFonts w:hint="eastAsia" w:ascii="微软雅黑" w:hAnsi="微软雅黑" w:eastAsia="微软雅黑" w:cs="微软雅黑"/>
          <w:color w:val="000000" w:themeColor="text1"/>
          <w:sz w:val="24"/>
          <w:szCs w:val="24"/>
          <w14:textFill>
            <w14:solidFill>
              <w14:schemeClr w14:val="tx1"/>
            </w14:solidFill>
          </w14:textFill>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14:paraId="55F9E0F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699" w:name="_Toc9775"/>
      <w:bookmarkStart w:id="700" w:name="_Toc490667864"/>
      <w:bookmarkStart w:id="701" w:name="_Toc455867804"/>
      <w:bookmarkStart w:id="702" w:name="_Toc5668"/>
      <w:bookmarkStart w:id="703" w:name="_Toc5428"/>
      <w:bookmarkStart w:id="704" w:name="_Toc28177"/>
      <w:bookmarkStart w:id="705" w:name="_Toc15866"/>
      <w:bookmarkStart w:id="706" w:name="_Toc19781"/>
      <w:bookmarkStart w:id="707" w:name="_Toc455080144"/>
      <w:bookmarkStart w:id="708" w:name="_Toc16163"/>
      <w:bookmarkStart w:id="709" w:name="_Toc30300"/>
      <w:bookmarkStart w:id="710" w:name="_Toc9897"/>
      <w:bookmarkStart w:id="711" w:name="_Toc466298127"/>
      <w:bookmarkStart w:id="712" w:name="_Toc15825"/>
      <w:r>
        <w:rPr>
          <w:rFonts w:hint="eastAsia" w:ascii="微软雅黑" w:hAnsi="微软雅黑" w:eastAsia="微软雅黑" w:cs="微软雅黑"/>
          <w:b/>
          <w:bCs/>
          <w:color w:val="000000" w:themeColor="text1"/>
          <w:sz w:val="24"/>
          <w:szCs w:val="24"/>
          <w14:textFill>
            <w14:solidFill>
              <w14:schemeClr w14:val="tx1"/>
            </w14:solidFill>
          </w14:textFill>
        </w:rPr>
        <w:t>7.2 成交通知</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23B01AE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在本章第3.3.1款规定的磋商有效期内，采购人以书面形式向成交人发出成交通知书。</w:t>
      </w:r>
    </w:p>
    <w:p w14:paraId="135E33AF">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713" w:name="_Toc26915"/>
      <w:bookmarkStart w:id="714" w:name="_Toc144974538"/>
      <w:bookmarkStart w:id="715" w:name="_Toc15458"/>
      <w:bookmarkStart w:id="716" w:name="_Toc26760"/>
      <w:bookmarkStart w:id="717" w:name="_Toc455867805"/>
      <w:bookmarkStart w:id="718" w:name="_Toc10082"/>
      <w:bookmarkStart w:id="719" w:name="_Toc21271"/>
      <w:bookmarkStart w:id="720" w:name="_Toc13147"/>
      <w:bookmarkStart w:id="721" w:name="_Toc9022"/>
      <w:bookmarkStart w:id="722" w:name="_Toc24026"/>
      <w:bookmarkStart w:id="723" w:name="_Toc152045570"/>
      <w:bookmarkStart w:id="724" w:name="_Toc455080145"/>
      <w:bookmarkStart w:id="725" w:name="_Toc12508"/>
      <w:bookmarkStart w:id="726" w:name="_Toc152042346"/>
      <w:bookmarkStart w:id="727" w:name="_Toc8886"/>
      <w:bookmarkStart w:id="728" w:name="_Toc466298128"/>
      <w:bookmarkStart w:id="729" w:name="_Toc1704"/>
      <w:bookmarkStart w:id="730" w:name="_Toc12663"/>
      <w:bookmarkStart w:id="731" w:name="_Toc26655"/>
      <w:bookmarkStart w:id="732" w:name="_Toc318450712"/>
      <w:bookmarkStart w:id="733" w:name="_Toc490667865"/>
      <w:r>
        <w:rPr>
          <w:rFonts w:hint="eastAsia" w:ascii="微软雅黑" w:hAnsi="微软雅黑" w:eastAsia="微软雅黑" w:cs="微软雅黑"/>
          <w:b/>
          <w:bCs/>
          <w:color w:val="000000" w:themeColor="text1"/>
          <w:sz w:val="24"/>
          <w:szCs w:val="24"/>
          <w14:textFill>
            <w14:solidFill>
              <w14:schemeClr w14:val="tx1"/>
            </w14:solidFill>
          </w14:textFill>
        </w:rPr>
        <w:t>7.3 签订合同</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6DF534A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采购人</w:t>
      </w:r>
      <w:r>
        <w:rPr>
          <w:rFonts w:hint="eastAsia" w:ascii="微软雅黑" w:hAnsi="微软雅黑" w:eastAsia="微软雅黑" w:cs="微软雅黑"/>
          <w:color w:val="000000" w:themeColor="text1"/>
          <w:sz w:val="24"/>
          <w:szCs w:val="24"/>
          <w14:textFill>
            <w14:solidFill>
              <w14:schemeClr w14:val="tx1"/>
            </w14:solidFill>
          </w14:textFill>
        </w:rPr>
        <w:t>和</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14:textFill>
            <w14:solidFill>
              <w14:schemeClr w14:val="tx1"/>
            </w14:solidFill>
          </w14:textFill>
        </w:rPr>
        <w:t>应当自中标通知书发出之日起</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7</w:t>
      </w:r>
      <w:r>
        <w:rPr>
          <w:rFonts w:hint="eastAsia" w:ascii="微软雅黑" w:hAnsi="微软雅黑" w:eastAsia="微软雅黑" w:cs="微软雅黑"/>
          <w:color w:val="000000" w:themeColor="text1"/>
          <w:sz w:val="24"/>
          <w:szCs w:val="24"/>
          <w14:textFill>
            <w14:solidFill>
              <w14:schemeClr w14:val="tx1"/>
            </w14:solidFill>
          </w14:textFill>
        </w:rPr>
        <w:t>个工作日内，根据</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磋商</w:t>
      </w:r>
      <w:r>
        <w:rPr>
          <w:rFonts w:hint="eastAsia" w:ascii="微软雅黑" w:hAnsi="微软雅黑" w:eastAsia="微软雅黑" w:cs="微软雅黑"/>
          <w:color w:val="000000" w:themeColor="text1"/>
          <w:sz w:val="24"/>
          <w:szCs w:val="24"/>
          <w14:textFill>
            <w14:solidFill>
              <w14:schemeClr w14:val="tx1"/>
            </w14:solidFill>
          </w14:textFill>
        </w:rPr>
        <w:t>文件和</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14:textFill>
            <w14:solidFill>
              <w14:schemeClr w14:val="tx1"/>
            </w14:solidFill>
          </w14:textFill>
        </w:rPr>
        <w:t>的</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响应</w:t>
      </w:r>
      <w:r>
        <w:rPr>
          <w:rFonts w:hint="eastAsia" w:ascii="微软雅黑" w:hAnsi="微软雅黑" w:eastAsia="微软雅黑" w:cs="微软雅黑"/>
          <w:color w:val="000000" w:themeColor="text1"/>
          <w:sz w:val="24"/>
          <w:szCs w:val="24"/>
          <w14:textFill>
            <w14:solidFill>
              <w14:schemeClr w14:val="tx1"/>
            </w14:solidFill>
          </w14:textFill>
        </w:rPr>
        <w:t>文件订立书面合同。</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成交供应商</w:t>
      </w:r>
      <w:r>
        <w:rPr>
          <w:rFonts w:hint="eastAsia" w:ascii="微软雅黑" w:hAnsi="微软雅黑" w:eastAsia="微软雅黑" w:cs="微软雅黑"/>
          <w:color w:val="000000" w:themeColor="text1"/>
          <w:sz w:val="24"/>
          <w:szCs w:val="24"/>
          <w14:textFill>
            <w14:solidFill>
              <w14:schemeClr w14:val="tx1"/>
            </w14:solidFill>
          </w14:textFill>
        </w:rPr>
        <w:t>无正当理由拒签合同的，</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采购</w:t>
      </w:r>
      <w:r>
        <w:rPr>
          <w:rFonts w:hint="eastAsia" w:ascii="微软雅黑" w:hAnsi="微软雅黑" w:eastAsia="微软雅黑" w:cs="微软雅黑"/>
          <w:color w:val="000000" w:themeColor="text1"/>
          <w:sz w:val="24"/>
          <w:szCs w:val="24"/>
          <w14:textFill>
            <w14:solidFill>
              <w14:schemeClr w14:val="tx1"/>
            </w14:solidFill>
          </w14:textFill>
        </w:rPr>
        <w:t>人取消其中标资格。成交人无正当理由拒签合同的，采购人取消其成交资格</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 xml:space="preserve">发出成交通知书后，采购人无正当理由拒签合同的，给成交人造成损失的，还应当赔偿损失。  </w:t>
      </w:r>
      <w:bookmarkStart w:id="734" w:name="_Toc455080146"/>
      <w:bookmarkStart w:id="735" w:name="_Toc16866"/>
      <w:bookmarkStart w:id="736" w:name="_Toc805"/>
      <w:bookmarkStart w:id="737" w:name="_Toc3084"/>
      <w:bookmarkStart w:id="738" w:name="_Toc152042350"/>
      <w:bookmarkStart w:id="739" w:name="_Toc152045574"/>
      <w:bookmarkStart w:id="740" w:name="_Toc144974542"/>
    </w:p>
    <w:p w14:paraId="7B9BB07B">
      <w:pPr>
        <w:pStyle w:val="49"/>
        <w:keepNext/>
        <w:keepLines/>
        <w:pageBreakBefore w:val="0"/>
        <w:widowControl w:val="0"/>
        <w:numPr>
          <w:ilvl w:val="0"/>
          <w:numId w:val="6"/>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重新招标</w:t>
      </w:r>
      <w:bookmarkEnd w:id="734"/>
      <w:bookmarkEnd w:id="735"/>
      <w:bookmarkEnd w:id="736"/>
      <w:bookmarkEnd w:id="737"/>
    </w:p>
    <w:p w14:paraId="0BC17735">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741" w:name="_Toc16556"/>
      <w:r>
        <w:rPr>
          <w:rFonts w:hint="eastAsia" w:ascii="微软雅黑" w:hAnsi="微软雅黑" w:eastAsia="微软雅黑" w:cs="微软雅黑"/>
          <w:b/>
          <w:bCs/>
          <w:color w:val="000000" w:themeColor="text1"/>
          <w:sz w:val="24"/>
          <w:szCs w:val="24"/>
          <w14:textFill>
            <w14:solidFill>
              <w14:schemeClr w14:val="tx1"/>
            </w14:solidFill>
          </w14:textFill>
        </w:rPr>
        <w:t>8.1 重新招标</w:t>
      </w:r>
      <w:bookmarkEnd w:id="741"/>
    </w:p>
    <w:p w14:paraId="7A53071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bookmarkStart w:id="742" w:name="_Toc9985"/>
      <w:r>
        <w:rPr>
          <w:rFonts w:hint="eastAsia" w:ascii="微软雅黑" w:hAnsi="微软雅黑" w:eastAsia="微软雅黑" w:cs="微软雅黑"/>
          <w:color w:val="000000" w:themeColor="text1"/>
          <w:sz w:val="24"/>
          <w:szCs w:val="24"/>
          <w14:textFill>
            <w14:solidFill>
              <w14:schemeClr w14:val="tx1"/>
            </w14:solidFill>
          </w14:textFill>
        </w:rPr>
        <w:t>有下列情形之一的，采购人将重新招标：</w:t>
      </w:r>
      <w:bookmarkEnd w:id="742"/>
    </w:p>
    <w:p w14:paraId="1252A3F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bookmarkStart w:id="743" w:name="_Toc25063"/>
      <w:r>
        <w:rPr>
          <w:rFonts w:hint="eastAsia" w:ascii="微软雅黑" w:hAnsi="微软雅黑" w:eastAsia="微软雅黑" w:cs="微软雅黑"/>
          <w:color w:val="000000" w:themeColor="text1"/>
          <w:sz w:val="24"/>
          <w:szCs w:val="24"/>
          <w14:textFill>
            <w14:solidFill>
              <w14:schemeClr w14:val="tx1"/>
            </w14:solidFill>
          </w14:textFill>
        </w:rPr>
        <w:t xml:space="preserve">   （1）提交响应文件截止时间止，供应商少于</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个的；</w:t>
      </w:r>
      <w:bookmarkEnd w:id="743"/>
      <w:r>
        <w:rPr>
          <w:rFonts w:hint="eastAsia" w:ascii="微软雅黑" w:hAnsi="微软雅黑" w:eastAsia="微软雅黑" w:cs="微软雅黑"/>
          <w:color w:val="000000" w:themeColor="text1"/>
          <w:sz w:val="24"/>
          <w:szCs w:val="24"/>
          <w14:textFill>
            <w14:solidFill>
              <w14:schemeClr w14:val="tx1"/>
            </w14:solidFill>
          </w14:textFill>
        </w:rPr>
        <w:t xml:space="preserve"> </w:t>
      </w:r>
    </w:p>
    <w:p w14:paraId="5C94C4D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w:t>
      </w:r>
      <w:bookmarkStart w:id="744" w:name="_Toc17911"/>
      <w:r>
        <w:rPr>
          <w:rFonts w:hint="eastAsia" w:ascii="微软雅黑" w:hAnsi="微软雅黑" w:eastAsia="微软雅黑" w:cs="微软雅黑"/>
          <w:color w:val="000000" w:themeColor="text1"/>
          <w:sz w:val="24"/>
          <w:szCs w:val="24"/>
          <w14:textFill>
            <w14:solidFill>
              <w14:schemeClr w14:val="tx1"/>
            </w14:solidFill>
          </w14:textFill>
        </w:rPr>
        <w:t>（2）经磋商小组评审后否决所有响应文件的。</w:t>
      </w:r>
      <w:bookmarkEnd w:id="744"/>
      <w:bookmarkStart w:id="745" w:name="_Toc9996"/>
      <w:bookmarkStart w:id="746" w:name="_Toc10011"/>
      <w:bookmarkStart w:id="747" w:name="_Toc15558"/>
      <w:bookmarkStart w:id="748" w:name="_Toc455080147"/>
    </w:p>
    <w:p w14:paraId="7F9A70C8">
      <w:pPr>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9.</w:t>
      </w:r>
      <w:r>
        <w:rPr>
          <w:rFonts w:hint="eastAsia" w:ascii="微软雅黑" w:hAnsi="微软雅黑" w:cs="微软雅黑"/>
          <w:b/>
          <w:bCs/>
          <w:color w:val="000000" w:themeColor="text1"/>
          <w:sz w:val="28"/>
          <w:szCs w:val="28"/>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28"/>
          <w:szCs w:val="28"/>
          <w14:textFill>
            <w14:solidFill>
              <w14:schemeClr w14:val="tx1"/>
            </w14:solidFill>
          </w14:textFill>
        </w:rPr>
        <w:t>纪律和监督</w:t>
      </w:r>
      <w:bookmarkEnd w:id="738"/>
      <w:bookmarkEnd w:id="739"/>
      <w:bookmarkEnd w:id="740"/>
      <w:bookmarkEnd w:id="745"/>
      <w:bookmarkEnd w:id="746"/>
      <w:bookmarkEnd w:id="747"/>
      <w:bookmarkEnd w:id="748"/>
    </w:p>
    <w:p w14:paraId="13755527">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749" w:name="_Toc4"/>
      <w:bookmarkStart w:id="750" w:name="_Toc15769"/>
      <w:bookmarkStart w:id="751" w:name="_Toc20009"/>
      <w:bookmarkStart w:id="752" w:name="_Toc144974543"/>
      <w:bookmarkStart w:id="753" w:name="_Toc152042351"/>
      <w:bookmarkStart w:id="754" w:name="_Toc2646"/>
      <w:bookmarkStart w:id="755" w:name="_Toc697"/>
      <w:bookmarkStart w:id="756" w:name="_Toc12992"/>
      <w:bookmarkStart w:id="757" w:name="_Toc466298131"/>
      <w:bookmarkStart w:id="758" w:name="_Toc152045575"/>
      <w:bookmarkStart w:id="759" w:name="_Toc269"/>
      <w:bookmarkStart w:id="760" w:name="_Toc1282"/>
      <w:bookmarkStart w:id="761" w:name="_Toc19159"/>
      <w:bookmarkStart w:id="762" w:name="_Toc13970"/>
      <w:bookmarkStart w:id="763" w:name="_Toc490667868"/>
      <w:bookmarkStart w:id="764" w:name="_Toc455867808"/>
      <w:bookmarkStart w:id="765" w:name="_Toc18997"/>
      <w:bookmarkStart w:id="766" w:name="_Toc15592"/>
      <w:bookmarkStart w:id="767" w:name="_Toc455080148"/>
      <w:bookmarkStart w:id="768" w:name="_Toc318450714"/>
      <w:bookmarkStart w:id="769" w:name="_Toc27836"/>
      <w:r>
        <w:rPr>
          <w:rFonts w:hint="eastAsia" w:ascii="微软雅黑" w:hAnsi="微软雅黑" w:eastAsia="微软雅黑" w:cs="微软雅黑"/>
          <w:b/>
          <w:bCs/>
          <w:color w:val="000000" w:themeColor="text1"/>
          <w:sz w:val="24"/>
          <w:szCs w:val="24"/>
          <w14:textFill>
            <w14:solidFill>
              <w14:schemeClr w14:val="tx1"/>
            </w14:solidFill>
          </w14:textFill>
        </w:rPr>
        <w:t>9.1 对</w:t>
      </w:r>
      <w:r>
        <w:rPr>
          <w:rFonts w:hint="eastAsia" w:ascii="微软雅黑" w:hAnsi="微软雅黑" w:eastAsia="微软雅黑" w:cs="微软雅黑"/>
          <w:b/>
          <w:bCs/>
          <w:color w:val="000000" w:themeColor="text1"/>
          <w:sz w:val="24"/>
          <w:szCs w:val="24"/>
          <w:lang w:eastAsia="zh-CN"/>
          <w14:textFill>
            <w14:solidFill>
              <w14:schemeClr w14:val="tx1"/>
            </w14:solidFill>
          </w14:textFill>
        </w:rPr>
        <w:t>采购人</w:t>
      </w:r>
      <w:r>
        <w:rPr>
          <w:rFonts w:hint="eastAsia" w:ascii="微软雅黑" w:hAnsi="微软雅黑" w:eastAsia="微软雅黑" w:cs="微软雅黑"/>
          <w:b/>
          <w:bCs/>
          <w:color w:val="000000" w:themeColor="text1"/>
          <w:sz w:val="24"/>
          <w:szCs w:val="24"/>
          <w14:textFill>
            <w14:solidFill>
              <w14:schemeClr w14:val="tx1"/>
            </w14:solidFill>
          </w14:textFill>
        </w:rPr>
        <w:t>的纪律要求</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1314C74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采购人</w:t>
      </w:r>
      <w:r>
        <w:rPr>
          <w:rFonts w:hint="eastAsia" w:ascii="微软雅黑" w:hAnsi="微软雅黑" w:eastAsia="微软雅黑" w:cs="微软雅黑"/>
          <w:color w:val="000000" w:themeColor="text1"/>
          <w:sz w:val="24"/>
          <w:szCs w:val="24"/>
          <w:lang w:eastAsia="zh-CN"/>
          <w14:textFill>
            <w14:solidFill>
              <w14:schemeClr w14:val="tx1"/>
            </w14:solidFill>
          </w14:textFill>
        </w:rPr>
        <w:t>不得泄露</w:t>
      </w:r>
      <w:r>
        <w:rPr>
          <w:rFonts w:hint="eastAsia" w:ascii="微软雅黑" w:hAnsi="微软雅黑" w:eastAsia="微软雅黑" w:cs="微软雅黑"/>
          <w:color w:val="000000" w:themeColor="text1"/>
          <w:sz w:val="24"/>
          <w:szCs w:val="24"/>
          <w14:textFill>
            <w14:solidFill>
              <w14:schemeClr w14:val="tx1"/>
            </w14:solidFill>
          </w14:textFill>
        </w:rPr>
        <w:t>磋商活动中应当保密的情况和资料，不得与供应商串通损害国家利益、社会公共利益或者他人合法权益。</w:t>
      </w:r>
    </w:p>
    <w:p w14:paraId="5E1B9C4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770" w:name="_Toc27698"/>
      <w:bookmarkStart w:id="771" w:name="_Toc18204"/>
      <w:bookmarkStart w:id="772" w:name="_Toc144974544"/>
      <w:bookmarkStart w:id="773" w:name="_Toc21646"/>
      <w:bookmarkStart w:id="774" w:name="_Toc466298132"/>
      <w:bookmarkStart w:id="775" w:name="_Toc152045576"/>
      <w:bookmarkStart w:id="776" w:name="_Toc7572"/>
      <w:bookmarkStart w:id="777" w:name="_Toc1743"/>
      <w:bookmarkStart w:id="778" w:name="_Toc18604"/>
      <w:bookmarkStart w:id="779" w:name="_Toc19167"/>
      <w:bookmarkStart w:id="780" w:name="_Toc455080149"/>
      <w:bookmarkStart w:id="781" w:name="_Toc21922"/>
      <w:bookmarkStart w:id="782" w:name="_Toc2132"/>
      <w:bookmarkStart w:id="783" w:name="_Toc490667869"/>
      <w:bookmarkStart w:id="784" w:name="_Toc23323"/>
      <w:bookmarkStart w:id="785" w:name="_Toc17040"/>
      <w:bookmarkStart w:id="786" w:name="_Toc455867809"/>
      <w:bookmarkStart w:id="787" w:name="_Toc318450715"/>
      <w:bookmarkStart w:id="788" w:name="_Toc152042352"/>
      <w:bookmarkStart w:id="789" w:name="_Toc20261"/>
      <w:bookmarkStart w:id="790" w:name="_Toc3089"/>
      <w:r>
        <w:rPr>
          <w:rFonts w:hint="eastAsia" w:ascii="微软雅黑" w:hAnsi="微软雅黑" w:eastAsia="微软雅黑" w:cs="微软雅黑"/>
          <w:b/>
          <w:bCs/>
          <w:color w:val="000000" w:themeColor="text1"/>
          <w:sz w:val="24"/>
          <w:szCs w:val="24"/>
          <w14:textFill>
            <w14:solidFill>
              <w14:schemeClr w14:val="tx1"/>
            </w14:solidFill>
          </w14:textFill>
        </w:rPr>
        <w:t>9.2 对供应商的纪律要求</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39C0B85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供应商不得相互串通或者与采购人串通，不得向采购人或者谈判小组行贿谋取成交，不得以他人名义或者以其他方式弄虚作假骗取成交；供应商不得以任何方式干扰、影响评审工作。</w:t>
      </w:r>
    </w:p>
    <w:p w14:paraId="4402C428">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791" w:name="_Toc466298133"/>
      <w:bookmarkStart w:id="792" w:name="_Toc9067"/>
      <w:bookmarkStart w:id="793" w:name="_Toc19965"/>
      <w:bookmarkStart w:id="794" w:name="_Toc32320"/>
      <w:bookmarkStart w:id="795" w:name="_Toc318450716"/>
      <w:bookmarkStart w:id="796" w:name="_Toc455867810"/>
      <w:bookmarkStart w:id="797" w:name="_Toc28813"/>
      <w:bookmarkStart w:id="798" w:name="_Toc490667870"/>
      <w:bookmarkStart w:id="799" w:name="_Toc7107"/>
      <w:bookmarkStart w:id="800" w:name="_Toc7439"/>
      <w:bookmarkStart w:id="801" w:name="_Toc144974545"/>
      <w:bookmarkStart w:id="802" w:name="_Toc30153"/>
      <w:bookmarkStart w:id="803" w:name="_Toc12316"/>
      <w:bookmarkStart w:id="804" w:name="_Toc152045577"/>
      <w:bookmarkStart w:id="805" w:name="_Toc29278"/>
      <w:bookmarkStart w:id="806" w:name="_Toc25211"/>
      <w:bookmarkStart w:id="807" w:name="_Toc455080150"/>
      <w:bookmarkStart w:id="808" w:name="_Toc25241"/>
      <w:bookmarkStart w:id="809" w:name="_Toc31001"/>
      <w:bookmarkStart w:id="810" w:name="_Toc152042353"/>
      <w:bookmarkStart w:id="811" w:name="_Toc12177"/>
      <w:r>
        <w:rPr>
          <w:rFonts w:hint="eastAsia" w:ascii="微软雅黑" w:hAnsi="微软雅黑" w:eastAsia="微软雅黑" w:cs="微软雅黑"/>
          <w:b/>
          <w:bCs/>
          <w:color w:val="000000" w:themeColor="text1"/>
          <w:sz w:val="24"/>
          <w:szCs w:val="24"/>
          <w14:textFill>
            <w14:solidFill>
              <w14:schemeClr w14:val="tx1"/>
            </w14:solidFill>
          </w14:textFill>
        </w:rPr>
        <w:t>9.3 对磋商小组成员的纪律要求</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684B46E6">
      <w:pPr>
        <w:pageBreakBefore w:val="0"/>
        <w:widowControl w:val="0"/>
        <w:kinsoku/>
        <w:wordWrap/>
        <w:overflowPunct/>
        <w:topLinePunct w:val="0"/>
        <w:autoSpaceDE/>
        <w:autoSpaceDN/>
        <w:bidi w:val="0"/>
        <w:adjustRightInd/>
        <w:snapToGrid/>
        <w:spacing w:line="500" w:lineRule="exact"/>
        <w:ind w:firstLine="456" w:firstLineChars="200"/>
        <w:textAlignment w:val="auto"/>
        <w:rPr>
          <w:rFonts w:hint="eastAsia" w:ascii="微软雅黑" w:hAnsi="微软雅黑" w:eastAsia="微软雅黑" w:cs="微软雅黑"/>
          <w:color w:val="000000" w:themeColor="text1"/>
          <w:spacing w:val="-6"/>
          <w:sz w:val="24"/>
          <w:szCs w:val="24"/>
          <w14:textFill>
            <w14:solidFill>
              <w14:schemeClr w14:val="tx1"/>
            </w14:solidFill>
          </w14:textFill>
        </w:rPr>
      </w:pPr>
      <w:r>
        <w:rPr>
          <w:rFonts w:hint="eastAsia" w:ascii="微软雅黑" w:hAnsi="微软雅黑" w:eastAsia="微软雅黑" w:cs="微软雅黑"/>
          <w:color w:val="000000" w:themeColor="text1"/>
          <w:spacing w:val="-6"/>
          <w:sz w:val="24"/>
          <w:szCs w:val="24"/>
          <w14:textFill>
            <w14:solidFill>
              <w14:schemeClr w14:val="tx1"/>
            </w14:solidFill>
          </w14:textFill>
        </w:rPr>
        <w:t>磋商小组成员不得收受他人的财物或者其他好处，</w:t>
      </w:r>
      <w:r>
        <w:rPr>
          <w:rFonts w:hint="eastAsia" w:ascii="微软雅黑" w:hAnsi="微软雅黑" w:eastAsia="微软雅黑" w:cs="微软雅黑"/>
          <w:color w:val="000000" w:themeColor="text1"/>
          <w:spacing w:val="-6"/>
          <w:sz w:val="24"/>
          <w:szCs w:val="24"/>
          <w:lang w:eastAsia="zh-CN"/>
          <w14:textFill>
            <w14:solidFill>
              <w14:schemeClr w14:val="tx1"/>
            </w14:solidFill>
          </w14:textFill>
        </w:rPr>
        <w:t>不得向他人透露对</w:t>
      </w:r>
      <w:r>
        <w:rPr>
          <w:rFonts w:hint="eastAsia" w:ascii="微软雅黑" w:hAnsi="微软雅黑" w:eastAsia="微软雅黑" w:cs="微软雅黑"/>
          <w:color w:val="000000" w:themeColor="text1"/>
          <w:spacing w:val="-6"/>
          <w:sz w:val="24"/>
          <w:szCs w:val="24"/>
          <w14:textFill>
            <w14:solidFill>
              <w14:schemeClr w14:val="tx1"/>
            </w14:solidFill>
          </w14:textFill>
        </w:rPr>
        <w:t>响应文件的评审和比较、成交候选人的推荐情况以及评标有关的其他情况。在磋商活动中，磋商小组成员不得擅离职守，影响评标程序正常进行，不得使用第三章“评审办法”没有规定的评审因素和标准进行评标。</w:t>
      </w:r>
    </w:p>
    <w:p w14:paraId="13536460">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812" w:name="_Toc11790"/>
      <w:bookmarkStart w:id="813" w:name="_Toc455080151"/>
      <w:bookmarkStart w:id="814" w:name="_Toc1295"/>
      <w:bookmarkStart w:id="815" w:name="_Toc17987"/>
      <w:bookmarkStart w:id="816" w:name="_Toc9063"/>
      <w:bookmarkStart w:id="817" w:name="_Toc318450717"/>
      <w:bookmarkStart w:id="818" w:name="_Toc26462"/>
      <w:bookmarkStart w:id="819" w:name="_Toc19485"/>
      <w:bookmarkStart w:id="820" w:name="_Toc22936"/>
      <w:bookmarkStart w:id="821" w:name="_Toc455867811"/>
      <w:bookmarkStart w:id="822" w:name="_Toc27559"/>
      <w:bookmarkStart w:id="823" w:name="_Toc152045578"/>
      <w:bookmarkStart w:id="824" w:name="_Toc235"/>
      <w:bookmarkStart w:id="825" w:name="_Toc466298134"/>
      <w:bookmarkStart w:id="826" w:name="_Toc20546"/>
      <w:bookmarkStart w:id="827" w:name="_Toc490667871"/>
      <w:bookmarkStart w:id="828" w:name="_Toc7368"/>
      <w:bookmarkStart w:id="829" w:name="_Toc152042354"/>
      <w:bookmarkStart w:id="830" w:name="_Toc24"/>
      <w:bookmarkStart w:id="831" w:name="_Toc23717"/>
      <w:bookmarkStart w:id="832" w:name="_Toc144974546"/>
      <w:r>
        <w:rPr>
          <w:rFonts w:hint="eastAsia" w:ascii="微软雅黑" w:hAnsi="微软雅黑" w:eastAsia="微软雅黑" w:cs="微软雅黑"/>
          <w:b/>
          <w:bCs/>
          <w:color w:val="000000" w:themeColor="text1"/>
          <w:sz w:val="24"/>
          <w:szCs w:val="24"/>
          <w14:textFill>
            <w14:solidFill>
              <w14:schemeClr w14:val="tx1"/>
            </w14:solidFill>
          </w14:textFill>
        </w:rPr>
        <w:t>9.4 对与评标活动有关的工作人员的纪律要求</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5C19919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bookmarkStart w:id="833" w:name="_Toc152042355"/>
      <w:r>
        <w:rPr>
          <w:rFonts w:hint="eastAsia" w:ascii="微软雅黑" w:hAnsi="微软雅黑" w:eastAsia="微软雅黑" w:cs="微软雅黑"/>
          <w:color w:val="000000" w:themeColor="text1"/>
          <w:sz w:val="24"/>
          <w:szCs w:val="24"/>
          <w14:textFill>
            <w14:solidFill>
              <w14:schemeClr w14:val="tx1"/>
            </w14:solidFill>
          </w14:textFill>
        </w:rPr>
        <w:t>与评标活动有关的工作人员不得收受他人的财物或者其他好处，</w:t>
      </w:r>
      <w:r>
        <w:rPr>
          <w:rFonts w:hint="eastAsia" w:ascii="微软雅黑" w:hAnsi="微软雅黑" w:eastAsia="微软雅黑" w:cs="微软雅黑"/>
          <w:color w:val="000000" w:themeColor="text1"/>
          <w:sz w:val="24"/>
          <w:szCs w:val="24"/>
          <w:lang w:eastAsia="zh-CN"/>
          <w14:textFill>
            <w14:solidFill>
              <w14:schemeClr w14:val="tx1"/>
            </w14:solidFill>
          </w14:textFill>
        </w:rPr>
        <w:t>不得向他人透露对</w:t>
      </w:r>
      <w:r>
        <w:rPr>
          <w:rFonts w:hint="eastAsia" w:ascii="微软雅黑" w:hAnsi="微软雅黑" w:eastAsia="微软雅黑" w:cs="微软雅黑"/>
          <w:color w:val="000000" w:themeColor="text1"/>
          <w:sz w:val="24"/>
          <w:szCs w:val="24"/>
          <w14:textFill>
            <w14:solidFill>
              <w14:schemeClr w14:val="tx1"/>
            </w14:solidFill>
          </w14:textFill>
        </w:rPr>
        <w:t>响应文件的评审和比较、成交候选人的推荐情况以</w:t>
      </w:r>
      <w:r>
        <w:rPr>
          <w:rFonts w:hint="eastAsia" w:ascii="微软雅黑" w:hAnsi="微软雅黑" w:eastAsia="微软雅黑" w:cs="微软雅黑"/>
          <w:color w:val="000000" w:themeColor="text1"/>
          <w:sz w:val="24"/>
          <w:szCs w:val="24"/>
          <w:lang w:eastAsia="zh-CN"/>
          <w14:textFill>
            <w14:solidFill>
              <w14:schemeClr w14:val="tx1"/>
            </w14:solidFill>
          </w14:textFill>
        </w:rPr>
        <w:t>及与</w:t>
      </w:r>
      <w:r>
        <w:rPr>
          <w:rFonts w:hint="eastAsia" w:ascii="微软雅黑" w:hAnsi="微软雅黑" w:eastAsia="微软雅黑" w:cs="微软雅黑"/>
          <w:color w:val="000000" w:themeColor="text1"/>
          <w:sz w:val="24"/>
          <w:szCs w:val="24"/>
          <w14:textFill>
            <w14:solidFill>
              <w14:schemeClr w14:val="tx1"/>
            </w14:solidFill>
          </w14:textFill>
        </w:rPr>
        <w:t>评标有关的其他情况。在评标活动中，与评标活动有关的工作人员不得擅离职守，影响评标程序正常进行。</w:t>
      </w:r>
      <w:bookmarkEnd w:id="833"/>
    </w:p>
    <w:p w14:paraId="25DE1036">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000000" w:themeColor="text1"/>
          <w:sz w:val="24"/>
          <w:szCs w:val="24"/>
          <w14:textFill>
            <w14:solidFill>
              <w14:schemeClr w14:val="tx1"/>
            </w14:solidFill>
          </w14:textFill>
        </w:rPr>
      </w:pPr>
      <w:bookmarkStart w:id="834" w:name="_Toc25816"/>
      <w:bookmarkStart w:id="835" w:name="_Toc152045579"/>
      <w:bookmarkStart w:id="836" w:name="_Toc455080152"/>
      <w:bookmarkStart w:id="837" w:name="_Toc31010"/>
      <w:bookmarkStart w:id="838" w:name="_Toc8074"/>
      <w:bookmarkStart w:id="839" w:name="_Toc4306"/>
      <w:bookmarkStart w:id="840" w:name="_Toc490667872"/>
      <w:bookmarkStart w:id="841" w:name="_Toc455867812"/>
      <w:bookmarkStart w:id="842" w:name="_Toc318450718"/>
      <w:bookmarkStart w:id="843" w:name="_Toc466298135"/>
      <w:bookmarkStart w:id="844" w:name="_Toc3303"/>
      <w:bookmarkStart w:id="845" w:name="_Toc6199"/>
      <w:bookmarkStart w:id="846" w:name="_Toc25751"/>
      <w:bookmarkStart w:id="847" w:name="_Toc23551"/>
      <w:bookmarkStart w:id="848" w:name="_Toc32675"/>
      <w:bookmarkStart w:id="849" w:name="_Toc152042356"/>
      <w:bookmarkStart w:id="850" w:name="_Toc17735"/>
      <w:bookmarkStart w:id="851" w:name="_Toc1820"/>
      <w:bookmarkStart w:id="852" w:name="_Toc5504"/>
      <w:bookmarkStart w:id="853" w:name="_Toc3617"/>
      <w:r>
        <w:rPr>
          <w:rFonts w:hint="eastAsia" w:ascii="微软雅黑" w:hAnsi="微软雅黑" w:eastAsia="微软雅黑" w:cs="微软雅黑"/>
          <w:b/>
          <w:bCs/>
          <w:color w:val="000000" w:themeColor="text1"/>
          <w:sz w:val="24"/>
          <w:szCs w:val="24"/>
          <w14:textFill>
            <w14:solidFill>
              <w14:schemeClr w14:val="tx1"/>
            </w14:solidFill>
          </w14:textFill>
        </w:rPr>
        <w:t>9.5 投诉</w:t>
      </w:r>
      <w:bookmarkEnd w:id="832"/>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774E9451">
      <w:pPr>
        <w:pStyle w:val="50"/>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供应商和其他利害关系人认为本次磋商活动违反</w:t>
      </w:r>
      <w:r>
        <w:rPr>
          <w:rFonts w:hint="eastAsia" w:ascii="微软雅黑" w:hAnsi="微软雅黑" w:eastAsia="微软雅黑" w:cs="微软雅黑"/>
          <w:color w:val="000000" w:themeColor="text1"/>
          <w:sz w:val="24"/>
          <w:szCs w:val="24"/>
          <w:lang w:eastAsia="zh-CN"/>
          <w14:textFill>
            <w14:solidFill>
              <w14:schemeClr w14:val="tx1"/>
            </w14:solidFill>
          </w14:textFill>
        </w:rPr>
        <w:t>法律法规</w:t>
      </w:r>
      <w:r>
        <w:rPr>
          <w:rFonts w:hint="eastAsia" w:ascii="微软雅黑" w:hAnsi="微软雅黑" w:eastAsia="微软雅黑" w:cs="微软雅黑"/>
          <w:color w:val="000000" w:themeColor="text1"/>
          <w:sz w:val="24"/>
          <w:szCs w:val="24"/>
          <w14:textFill>
            <w14:solidFill>
              <w14:schemeClr w14:val="tx1"/>
            </w14:solidFill>
          </w14:textFill>
        </w:rPr>
        <w:t>和规章规定的，有权向有关行政监督部门投诉。</w:t>
      </w:r>
    </w:p>
    <w:p w14:paraId="41BFFFFB">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000000" w:themeColor="text1"/>
          <w:sz w:val="28"/>
          <w:szCs w:val="28"/>
          <w14:textFill>
            <w14:solidFill>
              <w14:schemeClr w14:val="tx1"/>
            </w14:solidFill>
          </w14:textFill>
        </w:rPr>
      </w:pPr>
      <w:bookmarkStart w:id="854" w:name="_Toc16094"/>
      <w:bookmarkStart w:id="855" w:name="_Toc152045580"/>
      <w:bookmarkStart w:id="856" w:name="_Toc21681"/>
      <w:bookmarkStart w:id="857" w:name="_Toc455080153"/>
      <w:bookmarkStart w:id="858" w:name="_Toc14221"/>
      <w:bookmarkStart w:id="859" w:name="_Toc152042357"/>
      <w:bookmarkStart w:id="860" w:name="_Toc144974547"/>
      <w:r>
        <w:rPr>
          <w:rFonts w:hint="eastAsia" w:ascii="微软雅黑" w:hAnsi="微软雅黑" w:eastAsia="微软雅黑" w:cs="微软雅黑"/>
          <w:b/>
          <w:bCs/>
          <w:color w:val="000000" w:themeColor="text1"/>
          <w:sz w:val="28"/>
          <w:szCs w:val="28"/>
          <w14:textFill>
            <w14:solidFill>
              <w14:schemeClr w14:val="tx1"/>
            </w14:solidFill>
          </w14:textFill>
        </w:rPr>
        <w:t>10. 需要补充的其他内容</w:t>
      </w:r>
      <w:bookmarkEnd w:id="854"/>
      <w:bookmarkEnd w:id="855"/>
      <w:bookmarkEnd w:id="856"/>
      <w:bookmarkEnd w:id="857"/>
      <w:bookmarkEnd w:id="858"/>
      <w:bookmarkEnd w:id="859"/>
      <w:bookmarkEnd w:id="860"/>
    </w:p>
    <w:p w14:paraId="1B1A0EE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ascii="微软雅黑" w:hAnsi="微软雅黑" w:eastAsia="微软雅黑" w:cs="微软雅黑"/>
          <w:color w:val="000000" w:themeColor="text1"/>
          <w:sz w:val="24"/>
          <w:szCs w:val="24"/>
          <w14:textFill>
            <w14:solidFill>
              <w14:schemeClr w14:val="tx1"/>
            </w14:solidFill>
          </w14:textFill>
        </w:rPr>
      </w:pPr>
      <w:bookmarkStart w:id="861" w:name="_Toc490667874"/>
      <w:bookmarkStart w:id="862" w:name="_Toc22486"/>
      <w:bookmarkStart w:id="863" w:name="_Toc5706"/>
      <w:bookmarkStart w:id="864" w:name="_Toc14763"/>
      <w:bookmarkStart w:id="865" w:name="_Toc24865"/>
      <w:bookmarkStart w:id="866" w:name="_Toc17627"/>
      <w:bookmarkStart w:id="867" w:name="_Toc10636"/>
      <w:bookmarkStart w:id="868" w:name="_Toc5176"/>
      <w:r>
        <w:rPr>
          <w:rFonts w:hint="eastAsia" w:ascii="微软雅黑" w:hAnsi="微软雅黑" w:eastAsia="微软雅黑" w:cs="微软雅黑"/>
          <w:color w:val="000000" w:themeColor="text1"/>
          <w:sz w:val="24"/>
          <w:szCs w:val="24"/>
          <w14:textFill>
            <w14:solidFill>
              <w14:schemeClr w14:val="tx1"/>
            </w14:solidFill>
          </w14:textFill>
        </w:rPr>
        <w:t>需要补充的其他内容：见供应商须知前附表。</w:t>
      </w:r>
      <w:bookmarkEnd w:id="861"/>
      <w:bookmarkEnd w:id="862"/>
      <w:bookmarkEnd w:id="863"/>
      <w:bookmarkEnd w:id="864"/>
      <w:bookmarkEnd w:id="865"/>
      <w:bookmarkEnd w:id="866"/>
      <w:bookmarkEnd w:id="867"/>
      <w:bookmarkEnd w:id="868"/>
    </w:p>
    <w:p w14:paraId="7E135698">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br w:type="page"/>
      </w:r>
    </w:p>
    <w:p w14:paraId="5E16A412">
      <w:pPr>
        <w:keepNext w:val="0"/>
        <w:keepLines w:val="0"/>
        <w:pageBreakBefore w:val="0"/>
        <w:kinsoku/>
        <w:wordWrap/>
        <w:overflowPunct/>
        <w:topLinePunct w:val="0"/>
        <w:autoSpaceDE/>
        <w:autoSpaceDN/>
        <w:bidi w:val="0"/>
        <w:adjustRightInd/>
        <w:snapToGrid/>
        <w:spacing w:line="500" w:lineRule="exact"/>
        <w:jc w:val="center"/>
        <w:textAlignment w:val="auto"/>
        <w:outlineLvl w:val="0"/>
        <w:rPr>
          <w:rFonts w:hint="eastAsia" w:ascii="微软雅黑" w:hAnsi="微软雅黑" w:eastAsia="微软雅黑" w:cs="微软雅黑"/>
          <w:b/>
          <w:bCs/>
          <w:color w:val="000000" w:themeColor="text1"/>
          <w:sz w:val="32"/>
          <w:szCs w:val="32"/>
          <w14:textFill>
            <w14:solidFill>
              <w14:schemeClr w14:val="tx1"/>
            </w14:solidFill>
          </w14:textFill>
        </w:rPr>
      </w:pPr>
      <w:bookmarkStart w:id="869" w:name="_Toc2523"/>
      <w:r>
        <w:rPr>
          <w:rFonts w:hint="eastAsia" w:ascii="微软雅黑" w:hAnsi="微软雅黑" w:eastAsia="微软雅黑" w:cs="微软雅黑"/>
          <w:b/>
          <w:color w:val="000000" w:themeColor="text1"/>
          <w:sz w:val="32"/>
          <w:szCs w:val="32"/>
          <w14:textFill>
            <w14:solidFill>
              <w14:schemeClr w14:val="tx1"/>
            </w14:solidFill>
          </w14:textFill>
        </w:rPr>
        <w:t>河南省政府采购合同融资政策告知函</w:t>
      </w:r>
      <w:bookmarkEnd w:id="869"/>
    </w:p>
    <w:p w14:paraId="4BDD735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p>
    <w:p w14:paraId="08F006DF">
      <w:pPr>
        <w:keepNext w:val="0"/>
        <w:keepLines w:val="0"/>
        <w:pageBreakBefore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各</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供应商</w:t>
      </w:r>
      <w:r>
        <w:rPr>
          <w:rFonts w:hint="eastAsia" w:ascii="微软雅黑" w:hAnsi="微软雅黑" w:eastAsia="微软雅黑" w:cs="微软雅黑"/>
          <w:color w:val="000000" w:themeColor="text1"/>
          <w:sz w:val="24"/>
          <w:szCs w:val="24"/>
          <w14:textFill>
            <w14:solidFill>
              <w14:schemeClr w14:val="tx1"/>
            </w14:solidFill>
          </w14:textFill>
        </w:rPr>
        <w:t>：</w:t>
      </w:r>
    </w:p>
    <w:p w14:paraId="2B611AE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欢迎贵公司参与河南省政府采购活动！</w:t>
      </w:r>
    </w:p>
    <w:p w14:paraId="0FB23F3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6893CD1A">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贷款渠道和提供贷款的金融机构，可在河南省政府采购网“河南省政府采购合同融资平台”查询联系。政策解读网址：http://www.hngp.gov.cn/henan/content?infoId=1601449567470800&amp;channelCode=H6016</w:t>
      </w:r>
    </w:p>
    <w:p w14:paraId="4BC8F989">
      <w:pPr>
        <w:pStyle w:val="28"/>
        <w:keepNext w:val="0"/>
        <w:keepLines w:val="0"/>
        <w:pageBreakBefore w:val="0"/>
        <w:shd w:val="clear" w:color="070000"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微软雅黑" w:hAnsi="微软雅黑" w:eastAsia="微软雅黑" w:cs="微软雅黑"/>
          <w:color w:val="000000" w:themeColor="text1"/>
          <w:spacing w:val="8"/>
          <w:sz w:val="24"/>
          <w:szCs w:val="24"/>
          <w:shd w:val="clear" w:color="080000" w:fill="FFFFFF"/>
          <w14:textFill>
            <w14:solidFill>
              <w14:schemeClr w14:val="tx1"/>
            </w14:solidFill>
          </w14:textFill>
        </w:rPr>
      </w:pPr>
    </w:p>
    <w:p w14:paraId="263029A1">
      <w:pPr>
        <w:pStyle w:val="31"/>
        <w:keepNext w:val="0"/>
        <w:keepLines w:val="0"/>
        <w:pageBreakBefore w:val="0"/>
        <w:kinsoku/>
        <w:wordWrap/>
        <w:overflowPunct/>
        <w:topLinePunct w:val="0"/>
        <w:autoSpaceDE/>
        <w:autoSpaceDN/>
        <w:bidi w:val="0"/>
        <w:adjustRightInd/>
        <w:snapToGrid/>
        <w:spacing w:after="0" w:afterLines="0" w:line="500" w:lineRule="exact"/>
        <w:ind w:left="0" w:leftChars="0" w:firstLine="472" w:firstLineChars="200"/>
        <w:jc w:val="left"/>
        <w:textAlignment w:val="auto"/>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spacing w:val="8"/>
          <w:sz w:val="22"/>
          <w:szCs w:val="22"/>
          <w:shd w:val="clear" w:color="080000" w:fill="FFFFFF"/>
          <w14:textFill>
            <w14:solidFill>
              <w14:schemeClr w14:val="tx1"/>
            </w14:solidFill>
          </w14:textFill>
        </w:rPr>
        <w:t>注：1.</w:t>
      </w:r>
      <w:r>
        <w:rPr>
          <w:rFonts w:hint="eastAsia" w:ascii="微软雅黑" w:hAnsi="微软雅黑" w:eastAsia="微软雅黑" w:cs="微软雅黑"/>
          <w:b/>
          <w:bCs/>
          <w:color w:val="000000" w:themeColor="text1"/>
          <w:sz w:val="22"/>
          <w:szCs w:val="22"/>
          <w14:textFill>
            <w14:solidFill>
              <w14:schemeClr w14:val="tx1"/>
            </w14:solidFill>
          </w14:textFill>
        </w:rPr>
        <w:t>预进行合同融资的，在签订合同时，投标人的合同账号需为合同融资行指定的账户和账号。</w:t>
      </w:r>
    </w:p>
    <w:p w14:paraId="76F7C6C0">
      <w:pPr>
        <w:pageBreakBefore w:val="0"/>
        <w:widowControl w:val="0"/>
        <w:kinsoku/>
        <w:wordWrap/>
        <w:overflowPunct/>
        <w:topLinePunct w:val="0"/>
        <w:autoSpaceDE/>
        <w:autoSpaceDN/>
        <w:bidi w:val="0"/>
        <w:adjustRightInd/>
        <w:snapToGrid/>
        <w:spacing w:line="500" w:lineRule="exact"/>
        <w:textAlignment w:val="auto"/>
        <w:outlineLvl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pacing w:val="8"/>
          <w:sz w:val="22"/>
          <w:szCs w:val="22"/>
          <w:shd w:val="clear" w:color="080000" w:fill="FFFFFF"/>
          <w14:textFill>
            <w14:solidFill>
              <w14:schemeClr w14:val="tx1"/>
            </w14:solidFill>
          </w14:textFill>
        </w:rPr>
        <w:t>2.预进行合同融资的，请提醒采购人在合同备案时，将备案系统中投标人默认账号修改后合同融资行指定的账户和账号，然后再提交合同备案。</w:t>
      </w:r>
    </w:p>
    <w:bookmarkEnd w:id="74"/>
    <w:bookmarkEnd w:id="75"/>
    <w:bookmarkEnd w:id="76"/>
    <w:bookmarkEnd w:id="77"/>
    <w:bookmarkEnd w:id="78"/>
    <w:bookmarkEnd w:id="79"/>
    <w:p w14:paraId="4ADAFCFC">
      <w:pPr>
        <w:jc w:val="center"/>
        <w:outlineLvl w:val="0"/>
        <w:rPr>
          <w:rStyle w:val="45"/>
          <w:rFonts w:hint="eastAsia"/>
          <w:color w:val="000000" w:themeColor="text1"/>
          <w14:textFill>
            <w14:solidFill>
              <w14:schemeClr w14:val="tx1"/>
            </w14:solidFill>
          </w14:textFill>
        </w:rPr>
      </w:pPr>
      <w:bookmarkStart w:id="870" w:name="_Toc144974577"/>
      <w:bookmarkStart w:id="871" w:name="_Toc152045609"/>
      <w:bookmarkStart w:id="872" w:name="_Toc14024"/>
      <w:bookmarkStart w:id="873" w:name="_Toc152042387"/>
      <w:r>
        <w:rPr>
          <w:rFonts w:hint="eastAsia" w:ascii="微软雅黑" w:hAnsi="微软雅黑" w:eastAsia="微软雅黑" w:cs="微软雅黑"/>
          <w:b/>
          <w:color w:val="000000" w:themeColor="text1"/>
          <w:kern w:val="44"/>
          <w:sz w:val="32"/>
          <w:szCs w:val="32"/>
          <w14:textFill>
            <w14:solidFill>
              <w14:schemeClr w14:val="tx1"/>
            </w14:solidFill>
          </w14:textFill>
        </w:rPr>
        <w:br w:type="page"/>
      </w:r>
      <w:bookmarkStart w:id="874" w:name="_Toc283"/>
      <w:bookmarkStart w:id="875" w:name="_Toc9954"/>
      <w:r>
        <w:rPr>
          <w:rStyle w:val="45"/>
          <w:rFonts w:hint="eastAsia"/>
          <w:color w:val="000000" w:themeColor="text1"/>
          <w14:textFill>
            <w14:solidFill>
              <w14:schemeClr w14:val="tx1"/>
            </w14:solidFill>
          </w14:textFill>
        </w:rPr>
        <w:t>第三章 评审办法（综合评分法）</w:t>
      </w:r>
      <w:bookmarkEnd w:id="874"/>
      <w:bookmarkEnd w:id="875"/>
    </w:p>
    <w:p w14:paraId="64BBD201">
      <w:pPr>
        <w:pStyle w:val="3"/>
        <w:numPr>
          <w:ilvl w:val="1"/>
          <w:numId w:val="0"/>
        </w:numPr>
        <w:bidi w:val="0"/>
        <w:ind w:left="0" w:leftChars="0" w:firstLine="0" w:firstLineChars="0"/>
        <w:rPr>
          <w:rFonts w:hint="eastAsia"/>
          <w:color w:val="000000" w:themeColor="text1"/>
          <w14:textFill>
            <w14:solidFill>
              <w14:schemeClr w14:val="tx1"/>
            </w14:solidFill>
          </w14:textFill>
        </w:rPr>
      </w:pPr>
      <w:bookmarkStart w:id="876" w:name="_Toc318450721"/>
      <w:bookmarkStart w:id="877" w:name="_Toc152045599"/>
      <w:bookmarkStart w:id="878" w:name="_Toc455867816"/>
      <w:bookmarkStart w:id="879" w:name="_Toc26734"/>
      <w:bookmarkStart w:id="880" w:name="_Toc152042376"/>
      <w:bookmarkStart w:id="881" w:name="_Toc281405527"/>
      <w:bookmarkStart w:id="882" w:name="_Toc144974566"/>
      <w:bookmarkStart w:id="883" w:name="_Toc466298139"/>
      <w:bookmarkStart w:id="884" w:name="_Toc28567"/>
      <w:bookmarkStart w:id="885" w:name="_Toc27806"/>
      <w:bookmarkStart w:id="886" w:name="_Toc28069"/>
      <w:bookmarkStart w:id="887" w:name="_Toc455080156"/>
      <w:r>
        <w:rPr>
          <w:rFonts w:hint="eastAsia" w:ascii="黑体" w:hAnsi="微软雅黑" w:eastAsia="黑体" w:cs="微软雅黑"/>
          <w:b/>
          <w:i w:val="0"/>
          <w:color w:val="000000" w:themeColor="text1"/>
          <w:kern w:val="2"/>
          <w:sz w:val="30"/>
          <w:szCs w:val="30"/>
          <w:lang w:val="zh-CN" w:eastAsia="zh-CN" w:bidi="zh-CN"/>
          <w14:textFill>
            <w14:solidFill>
              <w14:schemeClr w14:val="tx1"/>
            </w14:solidFill>
          </w14:textFill>
        </w:rPr>
        <w:t xml:space="preserve">   </w:t>
      </w:r>
      <w:r>
        <w:rPr>
          <w:rFonts w:hint="eastAsia"/>
          <w:color w:val="000000" w:themeColor="text1"/>
          <w14:textFill>
            <w14:solidFill>
              <w14:schemeClr w14:val="tx1"/>
            </w14:solidFill>
          </w14:textFill>
        </w:rPr>
        <w:t>评审办法前附表</w:t>
      </w:r>
      <w:bookmarkEnd w:id="876"/>
      <w:bookmarkEnd w:id="877"/>
      <w:bookmarkEnd w:id="878"/>
      <w:bookmarkEnd w:id="879"/>
      <w:bookmarkEnd w:id="880"/>
      <w:bookmarkEnd w:id="881"/>
      <w:bookmarkEnd w:id="882"/>
      <w:bookmarkEnd w:id="883"/>
      <w:bookmarkEnd w:id="884"/>
      <w:bookmarkEnd w:id="885"/>
      <w:bookmarkEnd w:id="886"/>
      <w:bookmarkEnd w:id="887"/>
    </w:p>
    <w:tbl>
      <w:tblPr>
        <w:tblStyle w:val="32"/>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215"/>
        <w:gridCol w:w="1505"/>
        <w:gridCol w:w="4886"/>
        <w:gridCol w:w="1024"/>
      </w:tblGrid>
      <w:tr w14:paraId="4D0F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04" w:type="dxa"/>
            <w:gridSpan w:val="2"/>
            <w:noWrap w:val="0"/>
            <w:vAlign w:val="center"/>
          </w:tcPr>
          <w:p w14:paraId="05CF2D44">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条款号</w:t>
            </w:r>
          </w:p>
        </w:tc>
        <w:tc>
          <w:tcPr>
            <w:tcW w:w="1505" w:type="dxa"/>
            <w:noWrap w:val="0"/>
            <w:vAlign w:val="center"/>
          </w:tcPr>
          <w:p w14:paraId="2617EE44">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评审因素</w:t>
            </w:r>
          </w:p>
        </w:tc>
        <w:tc>
          <w:tcPr>
            <w:tcW w:w="5910" w:type="dxa"/>
            <w:gridSpan w:val="2"/>
            <w:noWrap w:val="0"/>
            <w:vAlign w:val="center"/>
          </w:tcPr>
          <w:p w14:paraId="63B4ED96">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评审标准</w:t>
            </w:r>
          </w:p>
        </w:tc>
      </w:tr>
      <w:tr w14:paraId="1DBA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889" w:type="dxa"/>
            <w:vMerge w:val="restart"/>
            <w:noWrap w:val="0"/>
            <w:vAlign w:val="center"/>
          </w:tcPr>
          <w:p w14:paraId="56905BE8">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2.1.1</w:t>
            </w:r>
          </w:p>
        </w:tc>
        <w:tc>
          <w:tcPr>
            <w:tcW w:w="1215" w:type="dxa"/>
            <w:vMerge w:val="restart"/>
            <w:noWrap w:val="0"/>
            <w:vAlign w:val="center"/>
          </w:tcPr>
          <w:p w14:paraId="2CA63013">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lang w:eastAsia="zh-CN"/>
                <w14:textFill>
                  <w14:solidFill>
                    <w14:schemeClr w14:val="tx1"/>
                  </w14:solidFill>
                </w14:textFill>
              </w:rPr>
              <w:t>资格</w:t>
            </w:r>
            <w:r>
              <w:rPr>
                <w:rFonts w:hint="eastAsia" w:ascii="微软雅黑" w:hAnsi="微软雅黑" w:eastAsia="微软雅黑" w:cs="微软雅黑"/>
                <w:b/>
                <w:bCs/>
                <w:color w:val="000000" w:themeColor="text1"/>
                <w:sz w:val="21"/>
                <w:szCs w:val="21"/>
                <w14:textFill>
                  <w14:solidFill>
                    <w14:schemeClr w14:val="tx1"/>
                  </w14:solidFill>
                </w14:textFill>
              </w:rPr>
              <w:t>评审</w:t>
            </w:r>
          </w:p>
          <w:p w14:paraId="298EE5C7">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标   准</w:t>
            </w:r>
          </w:p>
        </w:tc>
        <w:tc>
          <w:tcPr>
            <w:tcW w:w="1505" w:type="dxa"/>
            <w:noWrap w:val="0"/>
            <w:vAlign w:val="center"/>
          </w:tcPr>
          <w:p w14:paraId="3B8FC71F">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符合《中华人民共和国政府采购法》</w:t>
            </w:r>
            <w:r>
              <w:rPr>
                <w:rFonts w:hint="eastAsia" w:ascii="微软雅黑" w:hAnsi="微软雅黑" w:eastAsia="微软雅黑" w:cs="微软雅黑"/>
                <w:color w:val="000000" w:themeColor="text1"/>
                <w:sz w:val="21"/>
                <w:szCs w:val="21"/>
                <w:lang w:eastAsia="zh-CN"/>
                <w14:textFill>
                  <w14:solidFill>
                    <w14:schemeClr w14:val="tx1"/>
                  </w14:solidFill>
                </w14:textFill>
              </w:rPr>
              <w:t>第二十二条</w:t>
            </w:r>
            <w:r>
              <w:rPr>
                <w:rFonts w:hint="eastAsia" w:ascii="微软雅黑" w:hAnsi="微软雅黑" w:eastAsia="微软雅黑" w:cs="微软雅黑"/>
                <w:color w:val="000000" w:themeColor="text1"/>
                <w:sz w:val="21"/>
                <w:szCs w:val="21"/>
                <w14:textFill>
                  <w14:solidFill>
                    <w14:schemeClr w14:val="tx1"/>
                  </w14:solidFill>
                </w14:textFill>
              </w:rPr>
              <w:t>规定</w:t>
            </w:r>
          </w:p>
        </w:tc>
        <w:tc>
          <w:tcPr>
            <w:tcW w:w="5910" w:type="dxa"/>
            <w:gridSpan w:val="2"/>
            <w:noWrap w:val="0"/>
            <w:vAlign w:val="center"/>
          </w:tcPr>
          <w:p w14:paraId="598D081B">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符合第二章“供应商须知”第1.5.1项规定</w:t>
            </w:r>
          </w:p>
        </w:tc>
      </w:tr>
      <w:tr w14:paraId="798C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89" w:type="dxa"/>
            <w:vMerge w:val="continue"/>
            <w:noWrap w:val="0"/>
            <w:vAlign w:val="center"/>
          </w:tcPr>
          <w:p w14:paraId="690523F2">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tc>
        <w:tc>
          <w:tcPr>
            <w:tcW w:w="1215" w:type="dxa"/>
            <w:vMerge w:val="continue"/>
            <w:noWrap w:val="0"/>
            <w:vAlign w:val="center"/>
          </w:tcPr>
          <w:p w14:paraId="71F1F164">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tc>
        <w:tc>
          <w:tcPr>
            <w:tcW w:w="1505" w:type="dxa"/>
            <w:noWrap w:val="0"/>
            <w:vAlign w:val="center"/>
          </w:tcPr>
          <w:p w14:paraId="1745C180">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落实政府采购政策满足的资格要求</w:t>
            </w:r>
          </w:p>
        </w:tc>
        <w:tc>
          <w:tcPr>
            <w:tcW w:w="5910" w:type="dxa"/>
            <w:gridSpan w:val="2"/>
            <w:noWrap w:val="0"/>
            <w:vAlign w:val="center"/>
          </w:tcPr>
          <w:p w14:paraId="74BA98D7">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符合第二章“供应商须知”第1.5.1项规定</w:t>
            </w:r>
          </w:p>
        </w:tc>
      </w:tr>
      <w:tr w14:paraId="4567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9" w:type="dxa"/>
            <w:vMerge w:val="continue"/>
            <w:noWrap w:val="0"/>
            <w:vAlign w:val="center"/>
          </w:tcPr>
          <w:p w14:paraId="38547E5F">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tc>
        <w:tc>
          <w:tcPr>
            <w:tcW w:w="1215" w:type="dxa"/>
            <w:vMerge w:val="continue"/>
            <w:noWrap w:val="0"/>
            <w:vAlign w:val="center"/>
          </w:tcPr>
          <w:p w14:paraId="7A4B96F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tc>
        <w:tc>
          <w:tcPr>
            <w:tcW w:w="1505" w:type="dxa"/>
            <w:noWrap w:val="0"/>
            <w:vAlign w:val="center"/>
          </w:tcPr>
          <w:p w14:paraId="3DDE718E">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本项目的特定资格要求</w:t>
            </w:r>
          </w:p>
        </w:tc>
        <w:tc>
          <w:tcPr>
            <w:tcW w:w="5910" w:type="dxa"/>
            <w:gridSpan w:val="2"/>
            <w:noWrap w:val="0"/>
            <w:vAlign w:val="center"/>
          </w:tcPr>
          <w:p w14:paraId="7DB36BA2">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符合第二章“供应商须知”第1.5.1项规定</w:t>
            </w:r>
          </w:p>
        </w:tc>
      </w:tr>
      <w:tr w14:paraId="173F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9" w:type="dxa"/>
            <w:vMerge w:val="continue"/>
            <w:noWrap w:val="0"/>
            <w:vAlign w:val="center"/>
          </w:tcPr>
          <w:p w14:paraId="0B646672">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tc>
        <w:tc>
          <w:tcPr>
            <w:tcW w:w="1215" w:type="dxa"/>
            <w:vMerge w:val="continue"/>
            <w:noWrap w:val="0"/>
            <w:vAlign w:val="center"/>
          </w:tcPr>
          <w:p w14:paraId="6B952D6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tc>
        <w:tc>
          <w:tcPr>
            <w:tcW w:w="1505" w:type="dxa"/>
            <w:noWrap w:val="0"/>
            <w:vAlign w:val="center"/>
          </w:tcPr>
          <w:p w14:paraId="61AEEF9A">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信用要求</w:t>
            </w:r>
          </w:p>
        </w:tc>
        <w:tc>
          <w:tcPr>
            <w:tcW w:w="5910" w:type="dxa"/>
            <w:gridSpan w:val="2"/>
            <w:noWrap w:val="0"/>
            <w:vAlign w:val="center"/>
          </w:tcPr>
          <w:p w14:paraId="22E7E406">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符合第二章“供应商须知”第1.5.1项规定</w:t>
            </w:r>
          </w:p>
        </w:tc>
      </w:tr>
      <w:tr w14:paraId="0AAB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9" w:type="dxa"/>
            <w:vMerge w:val="restart"/>
            <w:noWrap w:val="0"/>
            <w:vAlign w:val="center"/>
          </w:tcPr>
          <w:p w14:paraId="27C34391">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2.1.2</w:t>
            </w:r>
          </w:p>
        </w:tc>
        <w:tc>
          <w:tcPr>
            <w:tcW w:w="1215" w:type="dxa"/>
            <w:vMerge w:val="restart"/>
            <w:noWrap w:val="0"/>
            <w:vAlign w:val="center"/>
          </w:tcPr>
          <w:p w14:paraId="6C9CEBC3">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符 合</w:t>
            </w:r>
            <w:r>
              <w:rPr>
                <w:rFonts w:hint="eastAsia" w:ascii="微软雅黑" w:hAnsi="微软雅黑" w:eastAsia="微软雅黑" w:cs="微软雅黑"/>
                <w:b/>
                <w:bCs/>
                <w:color w:val="000000" w:themeColor="text1"/>
                <w:sz w:val="21"/>
                <w:szCs w:val="21"/>
                <w14:textFill>
                  <w14:solidFill>
                    <w14:schemeClr w14:val="tx1"/>
                  </w14:solidFill>
                </w14:textFill>
              </w:rPr>
              <w:t xml:space="preserve"> 性</w:t>
            </w:r>
          </w:p>
          <w:p w14:paraId="3B29C63B">
            <w:pPr>
              <w:keepNext w:val="0"/>
              <w:keepLines w:val="0"/>
              <w:pageBreakBefore w:val="0"/>
              <w:widowControl/>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评审标准</w:t>
            </w:r>
          </w:p>
        </w:tc>
        <w:tc>
          <w:tcPr>
            <w:tcW w:w="1505" w:type="dxa"/>
            <w:noWrap w:val="0"/>
            <w:vAlign w:val="center"/>
          </w:tcPr>
          <w:p w14:paraId="22BE94A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供应商名称</w:t>
            </w:r>
          </w:p>
        </w:tc>
        <w:tc>
          <w:tcPr>
            <w:tcW w:w="5910" w:type="dxa"/>
            <w:gridSpan w:val="2"/>
            <w:noWrap w:val="0"/>
            <w:vAlign w:val="center"/>
          </w:tcPr>
          <w:p w14:paraId="4E54FE4B">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与</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法人或者其他组织的营业执照等证明文件</w:t>
            </w:r>
            <w:r>
              <w:rPr>
                <w:rFonts w:hint="eastAsia" w:ascii="微软雅黑" w:hAnsi="微软雅黑" w:eastAsia="微软雅黑" w:cs="微软雅黑"/>
                <w:color w:val="000000" w:themeColor="text1"/>
                <w:sz w:val="21"/>
                <w:szCs w:val="21"/>
                <w14:textFill>
                  <w14:solidFill>
                    <w14:schemeClr w14:val="tx1"/>
                  </w14:solidFill>
                </w14:textFill>
              </w:rPr>
              <w:t>一致</w:t>
            </w:r>
          </w:p>
        </w:tc>
      </w:tr>
      <w:tr w14:paraId="20DC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89" w:type="dxa"/>
            <w:vMerge w:val="continue"/>
            <w:noWrap w:val="0"/>
            <w:vAlign w:val="center"/>
          </w:tcPr>
          <w:p w14:paraId="58FF0DD3">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3448006A">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noWrap w:val="0"/>
            <w:vAlign w:val="center"/>
          </w:tcPr>
          <w:p w14:paraId="7F271169">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磋商函</w:t>
            </w:r>
          </w:p>
          <w:p w14:paraId="13E31E72">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签字盖章</w:t>
            </w:r>
          </w:p>
        </w:tc>
        <w:tc>
          <w:tcPr>
            <w:tcW w:w="5910" w:type="dxa"/>
            <w:gridSpan w:val="2"/>
            <w:noWrap w:val="0"/>
            <w:vAlign w:val="center"/>
          </w:tcPr>
          <w:p w14:paraId="5F6D43AF">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pacing w:val="-6"/>
                <w:sz w:val="21"/>
                <w:szCs w:val="21"/>
                <w14:textFill>
                  <w14:solidFill>
                    <w14:schemeClr w14:val="tx1"/>
                  </w14:solidFill>
                </w14:textFill>
              </w:rPr>
              <w:t>符合</w:t>
            </w:r>
            <w:r>
              <w:rPr>
                <w:rFonts w:hint="eastAsia" w:ascii="微软雅黑" w:hAnsi="微软雅黑" w:eastAsia="微软雅黑" w:cs="微软雅黑"/>
                <w:color w:val="000000" w:themeColor="text1"/>
                <w:spacing w:val="-6"/>
                <w:sz w:val="21"/>
                <w:szCs w:val="21"/>
                <w:lang w:eastAsia="zh-CN"/>
                <w14:textFill>
                  <w14:solidFill>
                    <w14:schemeClr w14:val="tx1"/>
                  </w14:solidFill>
                </w14:textFill>
              </w:rPr>
              <w:t>第六章</w:t>
            </w:r>
            <w:r>
              <w:rPr>
                <w:rFonts w:hint="eastAsia" w:ascii="微软雅黑" w:hAnsi="微软雅黑" w:eastAsia="微软雅黑" w:cs="微软雅黑"/>
                <w:color w:val="000000" w:themeColor="text1"/>
                <w:spacing w:val="-6"/>
                <w:sz w:val="21"/>
                <w:szCs w:val="21"/>
                <w14:textFill>
                  <w14:solidFill>
                    <w14:schemeClr w14:val="tx1"/>
                  </w14:solidFill>
                </w14:textFill>
              </w:rPr>
              <w:t>“竞争性磋商响应文件格式”磋商函</w:t>
            </w:r>
            <w:r>
              <w:rPr>
                <w:rFonts w:hint="eastAsia" w:ascii="微软雅黑" w:hAnsi="微软雅黑" w:eastAsia="微软雅黑" w:cs="微软雅黑"/>
                <w:color w:val="000000" w:themeColor="text1"/>
                <w:spacing w:val="-6"/>
                <w:sz w:val="21"/>
                <w:szCs w:val="21"/>
                <w:lang w:eastAsia="zh-CN"/>
                <w14:textFill>
                  <w14:solidFill>
                    <w14:schemeClr w14:val="tx1"/>
                  </w14:solidFill>
                </w14:textFill>
              </w:rPr>
              <w:t>签字盖章</w:t>
            </w:r>
            <w:r>
              <w:rPr>
                <w:rFonts w:hint="eastAsia" w:ascii="微软雅黑" w:hAnsi="微软雅黑" w:eastAsia="微软雅黑" w:cs="微软雅黑"/>
                <w:color w:val="000000" w:themeColor="text1"/>
                <w:spacing w:val="-6"/>
                <w:sz w:val="21"/>
                <w:szCs w:val="21"/>
                <w14:textFill>
                  <w14:solidFill>
                    <w14:schemeClr w14:val="tx1"/>
                  </w14:solidFill>
                </w14:textFill>
              </w:rPr>
              <w:t>的要求</w:t>
            </w:r>
          </w:p>
        </w:tc>
      </w:tr>
      <w:tr w14:paraId="6DC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89" w:type="dxa"/>
            <w:vMerge w:val="continue"/>
            <w:noWrap w:val="0"/>
            <w:vAlign w:val="center"/>
          </w:tcPr>
          <w:p w14:paraId="078A1BF8">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05AC44D0">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noWrap w:val="0"/>
            <w:vAlign w:val="center"/>
          </w:tcPr>
          <w:p w14:paraId="3086FFD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响应文件</w:t>
            </w:r>
          </w:p>
          <w:p w14:paraId="3F22C0F9">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格式</w:t>
            </w:r>
          </w:p>
        </w:tc>
        <w:tc>
          <w:tcPr>
            <w:tcW w:w="5910" w:type="dxa"/>
            <w:gridSpan w:val="2"/>
            <w:noWrap w:val="0"/>
            <w:vAlign w:val="center"/>
          </w:tcPr>
          <w:p w14:paraId="1982B6D0">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w:t>
            </w:r>
            <w:r>
              <w:rPr>
                <w:rFonts w:hint="eastAsia" w:ascii="微软雅黑" w:hAnsi="微软雅黑" w:eastAsia="微软雅黑" w:cs="微软雅黑"/>
                <w:color w:val="000000" w:themeColor="text1"/>
                <w:sz w:val="21"/>
                <w:szCs w:val="21"/>
                <w:lang w:eastAsia="zh-CN"/>
                <w14:textFill>
                  <w14:solidFill>
                    <w14:schemeClr w14:val="tx1"/>
                  </w14:solidFill>
                </w14:textFill>
              </w:rPr>
              <w:t>第六章</w:t>
            </w:r>
            <w:r>
              <w:rPr>
                <w:rFonts w:hint="eastAsia" w:ascii="微软雅黑" w:hAnsi="微软雅黑" w:eastAsia="微软雅黑" w:cs="微软雅黑"/>
                <w:color w:val="000000" w:themeColor="text1"/>
                <w:sz w:val="21"/>
                <w:szCs w:val="21"/>
                <w14:textFill>
                  <w14:solidFill>
                    <w14:schemeClr w14:val="tx1"/>
                  </w14:solidFill>
                </w14:textFill>
              </w:rPr>
              <w:t>“竞争性磋商响应文件格式”的要求</w:t>
            </w:r>
          </w:p>
        </w:tc>
      </w:tr>
      <w:tr w14:paraId="528E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6EE99C9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5A0F90EA">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noWrap w:val="0"/>
            <w:vAlign w:val="center"/>
          </w:tcPr>
          <w:p w14:paraId="1AE89E80">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报价唯一</w:t>
            </w:r>
          </w:p>
        </w:tc>
        <w:tc>
          <w:tcPr>
            <w:tcW w:w="5910" w:type="dxa"/>
            <w:gridSpan w:val="2"/>
            <w:noWrap w:val="0"/>
            <w:vAlign w:val="center"/>
          </w:tcPr>
          <w:p w14:paraId="47E6DEDB">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只能有一个有效报价（第一次报价）</w:t>
            </w:r>
          </w:p>
        </w:tc>
      </w:tr>
      <w:tr w14:paraId="5330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236DA4A9">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1B21CEC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noWrap w:val="0"/>
            <w:vAlign w:val="center"/>
          </w:tcPr>
          <w:p w14:paraId="5EE34CA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响应内容</w:t>
            </w:r>
          </w:p>
        </w:tc>
        <w:tc>
          <w:tcPr>
            <w:tcW w:w="5910" w:type="dxa"/>
            <w:gridSpan w:val="2"/>
            <w:noWrap w:val="0"/>
            <w:vAlign w:val="center"/>
          </w:tcPr>
          <w:p w14:paraId="17B8D7B7">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符合第二章“供应商须知”第1.4.1项规定</w:t>
            </w:r>
          </w:p>
        </w:tc>
      </w:tr>
      <w:tr w14:paraId="5B99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0A7D9AFF">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07BCDE6D">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noWrap w:val="0"/>
            <w:vAlign w:val="center"/>
          </w:tcPr>
          <w:p w14:paraId="1E45614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lang w:eastAsia="zh-CN"/>
                <w14:textFill>
                  <w14:solidFill>
                    <w14:schemeClr w14:val="tx1"/>
                  </w14:solidFill>
                </w14:textFill>
              </w:rPr>
              <w:t>计划工期</w:t>
            </w:r>
          </w:p>
        </w:tc>
        <w:tc>
          <w:tcPr>
            <w:tcW w:w="5910" w:type="dxa"/>
            <w:gridSpan w:val="2"/>
            <w:noWrap w:val="0"/>
            <w:vAlign w:val="center"/>
          </w:tcPr>
          <w:p w14:paraId="617E19F4">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符合第二章“供应商须知”第1.4.2项规定</w:t>
            </w:r>
          </w:p>
        </w:tc>
      </w:tr>
      <w:tr w14:paraId="7A66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0AB6E838">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593FDA7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noWrap w:val="0"/>
            <w:vAlign w:val="center"/>
          </w:tcPr>
          <w:p w14:paraId="50F5211F">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质量</w:t>
            </w:r>
            <w:r>
              <w:rPr>
                <w:rFonts w:hint="eastAsia" w:ascii="微软雅黑" w:hAnsi="微软雅黑" w:eastAsia="微软雅黑" w:cs="微软雅黑"/>
                <w:color w:val="000000" w:themeColor="text1"/>
                <w:sz w:val="21"/>
                <w:szCs w:val="21"/>
                <w:lang w:eastAsia="zh-CN"/>
                <w14:textFill>
                  <w14:solidFill>
                    <w14:schemeClr w14:val="tx1"/>
                  </w14:solidFill>
                </w14:textFill>
              </w:rPr>
              <w:t>要求</w:t>
            </w:r>
          </w:p>
        </w:tc>
        <w:tc>
          <w:tcPr>
            <w:tcW w:w="5910" w:type="dxa"/>
            <w:gridSpan w:val="2"/>
            <w:noWrap w:val="0"/>
            <w:vAlign w:val="center"/>
          </w:tcPr>
          <w:p w14:paraId="25B19470">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符合第二章“供应商须知”第1.4.3项规定</w:t>
            </w:r>
          </w:p>
        </w:tc>
      </w:tr>
      <w:tr w14:paraId="66E9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5A37CCF7">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1459A493">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noWrap w:val="0"/>
            <w:vAlign w:val="center"/>
          </w:tcPr>
          <w:p w14:paraId="2E88E8A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磋商有效期</w:t>
            </w:r>
          </w:p>
        </w:tc>
        <w:tc>
          <w:tcPr>
            <w:tcW w:w="5910" w:type="dxa"/>
            <w:gridSpan w:val="2"/>
            <w:noWrap w:val="0"/>
            <w:vAlign w:val="center"/>
          </w:tcPr>
          <w:p w14:paraId="3C2B93D6">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符合第二章“供应商须知”第3.3.1项规定</w:t>
            </w:r>
          </w:p>
        </w:tc>
      </w:tr>
      <w:tr w14:paraId="6E3C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3A4577B9">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2D28B3D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noWrap w:val="0"/>
            <w:vAlign w:val="center"/>
          </w:tcPr>
          <w:p w14:paraId="2792698B">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磋商报价</w:t>
            </w:r>
          </w:p>
        </w:tc>
        <w:tc>
          <w:tcPr>
            <w:tcW w:w="5910" w:type="dxa"/>
            <w:gridSpan w:val="2"/>
            <w:noWrap w:val="0"/>
            <w:vAlign w:val="center"/>
          </w:tcPr>
          <w:p w14:paraId="49EA17C2">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磋商报价在规定的报价要求范围之内，未超出预算价</w:t>
            </w:r>
          </w:p>
        </w:tc>
      </w:tr>
      <w:tr w14:paraId="164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104" w:type="dxa"/>
            <w:gridSpan w:val="2"/>
            <w:noWrap w:val="0"/>
            <w:vAlign w:val="center"/>
          </w:tcPr>
          <w:p w14:paraId="34909F5A">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bookmarkStart w:id="888" w:name="_Toc144974567"/>
            <w:bookmarkStart w:id="889" w:name="_Toc152042377"/>
            <w:bookmarkStart w:id="890" w:name="_Toc318450722"/>
            <w:bookmarkStart w:id="891" w:name="_Toc31578"/>
            <w:bookmarkStart w:id="892" w:name="_Toc152045600"/>
            <w:bookmarkStart w:id="893" w:name="_Toc281405528"/>
            <w:r>
              <w:rPr>
                <w:rFonts w:hint="eastAsia" w:ascii="微软雅黑" w:hAnsi="微软雅黑" w:eastAsia="微软雅黑" w:cs="微软雅黑"/>
                <w:b/>
                <w:bCs/>
                <w:color w:val="000000" w:themeColor="text1"/>
                <w:sz w:val="21"/>
                <w:szCs w:val="21"/>
                <w14:textFill>
                  <w14:solidFill>
                    <w14:schemeClr w14:val="tx1"/>
                  </w14:solidFill>
                </w14:textFill>
              </w:rPr>
              <w:t>条款号</w:t>
            </w:r>
          </w:p>
        </w:tc>
        <w:tc>
          <w:tcPr>
            <w:tcW w:w="1505" w:type="dxa"/>
            <w:noWrap w:val="0"/>
            <w:vAlign w:val="center"/>
          </w:tcPr>
          <w:p w14:paraId="12E89DD3">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条款内容</w:t>
            </w:r>
          </w:p>
        </w:tc>
        <w:tc>
          <w:tcPr>
            <w:tcW w:w="5910" w:type="dxa"/>
            <w:gridSpan w:val="2"/>
            <w:noWrap w:val="0"/>
            <w:vAlign w:val="center"/>
          </w:tcPr>
          <w:p w14:paraId="503FB8B1">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编列内容</w:t>
            </w:r>
          </w:p>
        </w:tc>
      </w:tr>
      <w:tr w14:paraId="0A7C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104" w:type="dxa"/>
            <w:gridSpan w:val="2"/>
            <w:noWrap w:val="0"/>
            <w:vAlign w:val="center"/>
          </w:tcPr>
          <w:p w14:paraId="7E7201B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2.2.1</w:t>
            </w:r>
          </w:p>
        </w:tc>
        <w:tc>
          <w:tcPr>
            <w:tcW w:w="1505" w:type="dxa"/>
            <w:noWrap w:val="0"/>
            <w:vAlign w:val="center"/>
          </w:tcPr>
          <w:p w14:paraId="0AA2B9A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分值构成</w:t>
            </w:r>
          </w:p>
          <w:p w14:paraId="5B8E2013">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pacing w:val="-11"/>
                <w:sz w:val="21"/>
                <w:szCs w:val="21"/>
                <w14:textFill>
                  <w14:solidFill>
                    <w14:schemeClr w14:val="tx1"/>
                  </w14:solidFill>
                </w14:textFill>
              </w:rPr>
              <w:t>（总分100分）</w:t>
            </w:r>
          </w:p>
        </w:tc>
        <w:tc>
          <w:tcPr>
            <w:tcW w:w="5910" w:type="dxa"/>
            <w:gridSpan w:val="2"/>
            <w:noWrap w:val="0"/>
            <w:vAlign w:val="center"/>
          </w:tcPr>
          <w:p w14:paraId="44D40CE4">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商务部分：</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30</w:t>
            </w:r>
            <w:r>
              <w:rPr>
                <w:rFonts w:hint="eastAsia" w:ascii="微软雅黑" w:hAnsi="微软雅黑" w:eastAsia="微软雅黑" w:cs="微软雅黑"/>
                <w:color w:val="000000" w:themeColor="text1"/>
                <w:sz w:val="21"/>
                <w:szCs w:val="21"/>
                <w14:textFill>
                  <w14:solidFill>
                    <w14:schemeClr w14:val="tx1"/>
                  </w14:solidFill>
                </w14:textFill>
              </w:rPr>
              <w:t xml:space="preserve">分 </w:t>
            </w:r>
          </w:p>
          <w:p w14:paraId="456F8B0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技术部分：</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52</w:t>
            </w:r>
            <w:r>
              <w:rPr>
                <w:rFonts w:hint="eastAsia" w:ascii="微软雅黑" w:hAnsi="微软雅黑" w:eastAsia="微软雅黑" w:cs="微软雅黑"/>
                <w:color w:val="000000" w:themeColor="text1"/>
                <w:sz w:val="21"/>
                <w:szCs w:val="21"/>
                <w14:textFill>
                  <w14:solidFill>
                    <w14:schemeClr w14:val="tx1"/>
                  </w14:solidFill>
                </w14:textFill>
              </w:rPr>
              <w:t xml:space="preserve">分   </w:t>
            </w:r>
          </w:p>
          <w:p w14:paraId="6D010D8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综合部分：</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18</w:t>
            </w:r>
            <w:r>
              <w:rPr>
                <w:rFonts w:hint="eastAsia" w:ascii="微软雅黑" w:hAnsi="微软雅黑" w:eastAsia="微软雅黑" w:cs="微软雅黑"/>
                <w:color w:val="000000" w:themeColor="text1"/>
                <w:sz w:val="21"/>
                <w:szCs w:val="21"/>
                <w14:textFill>
                  <w14:solidFill>
                    <w14:schemeClr w14:val="tx1"/>
                  </w14:solidFill>
                </w14:textFill>
              </w:rPr>
              <w:t>分</w:t>
            </w:r>
          </w:p>
        </w:tc>
      </w:tr>
      <w:tr w14:paraId="3E08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jc w:val="center"/>
        </w:trPr>
        <w:tc>
          <w:tcPr>
            <w:tcW w:w="889" w:type="dxa"/>
            <w:noWrap w:val="0"/>
            <w:vAlign w:val="center"/>
          </w:tcPr>
          <w:p w14:paraId="7FE669C9">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2.2.2（1）</w:t>
            </w:r>
          </w:p>
        </w:tc>
        <w:tc>
          <w:tcPr>
            <w:tcW w:w="1215" w:type="dxa"/>
            <w:noWrap w:val="0"/>
            <w:vAlign w:val="center"/>
          </w:tcPr>
          <w:p w14:paraId="77B10333">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商务</w:t>
            </w:r>
          </w:p>
          <w:p w14:paraId="0F5917F8">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部分</w:t>
            </w:r>
          </w:p>
          <w:p w14:paraId="6CF18DFB">
            <w:pPr>
              <w:keepNext w:val="0"/>
              <w:keepLines w:val="0"/>
              <w:pageBreakBefore w:val="0"/>
              <w:widowControl w:val="0"/>
              <w:kinsoku/>
              <w:wordWrap/>
              <w:overflowPunct/>
              <w:topLinePunct w:val="0"/>
              <w:bidi w:val="0"/>
              <w:adjustRightInd/>
              <w:snapToGrid/>
              <w:spacing w:line="320" w:lineRule="exact"/>
              <w:ind w:left="0" w:leftChars="0" w:right="0" w:rightChars="0"/>
              <w:jc w:val="both"/>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30</w:t>
            </w:r>
            <w:r>
              <w:rPr>
                <w:rFonts w:hint="eastAsia" w:ascii="微软雅黑" w:hAnsi="微软雅黑" w:eastAsia="微软雅黑" w:cs="微软雅黑"/>
                <w:b/>
                <w:bCs/>
                <w:color w:val="000000" w:themeColor="text1"/>
                <w:sz w:val="21"/>
                <w:szCs w:val="21"/>
                <w14:textFill>
                  <w14:solidFill>
                    <w14:schemeClr w14:val="tx1"/>
                  </w14:solidFill>
                </w14:textFill>
              </w:rPr>
              <w:t>分）</w:t>
            </w:r>
          </w:p>
        </w:tc>
        <w:tc>
          <w:tcPr>
            <w:tcW w:w="1505" w:type="dxa"/>
            <w:noWrap w:val="0"/>
            <w:vAlign w:val="center"/>
          </w:tcPr>
          <w:p w14:paraId="513EA53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投标报价</w:t>
            </w:r>
          </w:p>
          <w:p w14:paraId="3B18F19B">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30</w:t>
            </w:r>
            <w:r>
              <w:rPr>
                <w:rFonts w:hint="eastAsia" w:ascii="微软雅黑" w:hAnsi="微软雅黑" w:eastAsia="微软雅黑" w:cs="微软雅黑"/>
                <w:b/>
                <w:bCs/>
                <w:color w:val="000000" w:themeColor="text1"/>
                <w:sz w:val="21"/>
                <w:szCs w:val="21"/>
                <w14:textFill>
                  <w14:solidFill>
                    <w14:schemeClr w14:val="tx1"/>
                  </w14:solidFill>
                </w14:textFill>
              </w:rPr>
              <w:t>分）</w:t>
            </w:r>
          </w:p>
        </w:tc>
        <w:tc>
          <w:tcPr>
            <w:tcW w:w="5910" w:type="dxa"/>
            <w:gridSpan w:val="2"/>
            <w:noWrap w:val="0"/>
            <w:vAlign w:val="center"/>
          </w:tcPr>
          <w:p w14:paraId="638C1A5B">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所有竞争性磋商供应商的投标报价均不得高于采购控制价，否则按无效标处理。且以二次报价（最终报价）参与磋商报价评审。价格分统一采用低价优先法计算，即满足磋商文件要求且投标价格最低的磋商报价为磋商基准价，其价格分为满分（</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30</w:t>
            </w:r>
            <w:r>
              <w:rPr>
                <w:rFonts w:hint="eastAsia" w:ascii="微软雅黑" w:hAnsi="微软雅黑" w:eastAsia="微软雅黑" w:cs="微软雅黑"/>
                <w:color w:val="000000" w:themeColor="text1"/>
                <w:sz w:val="21"/>
                <w:szCs w:val="21"/>
                <w14:textFill>
                  <w14:solidFill>
                    <w14:schemeClr w14:val="tx1"/>
                  </w14:solidFill>
                </w14:textFill>
              </w:rPr>
              <w:t>分）。其他供应商的价格分统一按照下列公式计算：</w:t>
            </w:r>
          </w:p>
          <w:p w14:paraId="5235DE4A">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b/>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投标报价得分=（评标基准价/投标报价）×</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30</w:t>
            </w:r>
          </w:p>
          <w:p w14:paraId="17D30143">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注：1.价格分计算保留小数点后</w:t>
            </w:r>
            <w:r>
              <w:rPr>
                <w:rFonts w:hint="eastAsia" w:ascii="微软雅黑" w:hAnsi="微软雅黑" w:eastAsia="微软雅黑" w:cs="微软雅黑"/>
                <w:b/>
                <w:bCs/>
                <w:color w:val="auto"/>
                <w:sz w:val="21"/>
                <w:szCs w:val="21"/>
                <w:lang w:eastAsia="zh-CN"/>
              </w:rPr>
              <w:t>两位</w:t>
            </w:r>
            <w:r>
              <w:rPr>
                <w:rFonts w:hint="eastAsia" w:ascii="微软雅黑" w:hAnsi="微软雅黑" w:eastAsia="微软雅黑" w:cs="微软雅黑"/>
                <w:b/>
                <w:bCs/>
                <w:color w:val="auto"/>
                <w:sz w:val="21"/>
                <w:szCs w:val="21"/>
              </w:rPr>
              <w:t>；</w:t>
            </w:r>
          </w:p>
          <w:p w14:paraId="25C82D02">
            <w:pPr>
              <w:keepNext w:val="0"/>
              <w:keepLines w:val="0"/>
              <w:pageBreakBefore w:val="0"/>
              <w:widowControl w:val="0"/>
              <w:kinsoku/>
              <w:wordWrap/>
              <w:overflowPunct/>
              <w:topLinePunct w:val="0"/>
              <w:bidi w:val="0"/>
              <w:adjustRightInd/>
              <w:snapToGrid/>
              <w:spacing w:line="320" w:lineRule="exact"/>
              <w:ind w:left="0" w:leftChars="0" w:right="0" w:rightChars="0" w:firstLine="420" w:firstLineChars="200"/>
              <w:jc w:val="left"/>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2.因本项目为专门面向中小企业采购，故所有投标供应商不再享有其他政府采购扶持政策；</w:t>
            </w:r>
          </w:p>
          <w:p w14:paraId="7626C475">
            <w:pPr>
              <w:keepNext w:val="0"/>
              <w:keepLines w:val="0"/>
              <w:pageBreakBefore w:val="0"/>
              <w:widowControl w:val="0"/>
              <w:kinsoku/>
              <w:wordWrap/>
              <w:overflowPunct/>
              <w:topLinePunct w:val="0"/>
              <w:bidi w:val="0"/>
              <w:adjustRightInd/>
              <w:snapToGrid/>
              <w:spacing w:line="320" w:lineRule="exact"/>
              <w:ind w:left="0" w:leftChars="0" w:right="0" w:rightChars="0" w:firstLine="420" w:firstLineChars="20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auto"/>
                <w:spacing w:val="0"/>
                <w:sz w:val="21"/>
                <w:szCs w:val="21"/>
                <w:lang w:val="en-US" w:eastAsia="zh-CN"/>
              </w:rPr>
              <w:t>3.在评标过程中，评标专家在评审中发现以下任意一种情形（①投标报价＜全部通过符合性审查供应商投标报价平均值×65%；②投标报价＜通过符合性审查的次低报价供应商投标报价×65%；③投标报价＜采购项目最高限价×65%）且该供应商的技术等主要指标有大量或明细不符，可能影响服务质量或项目履约的，应该要求其在合理的时间内提供书面说明（书面说明应包含但不限于所投详细的价格组成证明材料），供应商不能证明其报价合理性的，评标委员会应当将其作为无效投标处理。</w:t>
            </w:r>
          </w:p>
        </w:tc>
      </w:tr>
      <w:tr w14:paraId="2A15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restart"/>
            <w:noWrap w:val="0"/>
            <w:vAlign w:val="center"/>
          </w:tcPr>
          <w:p w14:paraId="5E422815">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2.2.2（2）</w:t>
            </w:r>
          </w:p>
        </w:tc>
        <w:tc>
          <w:tcPr>
            <w:tcW w:w="1215" w:type="dxa"/>
            <w:vMerge w:val="restart"/>
            <w:noWrap w:val="0"/>
            <w:vAlign w:val="center"/>
          </w:tcPr>
          <w:p w14:paraId="5ED3ADBD">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p w14:paraId="3A303658">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p w14:paraId="13245248">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p w14:paraId="054D573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p w14:paraId="0D02192A">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p w14:paraId="131EAB85">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p w14:paraId="5ECCC2B8">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p w14:paraId="49D805EB">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p w14:paraId="7ADA6BE1">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技术</w:t>
            </w:r>
          </w:p>
          <w:p w14:paraId="205E10C6">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部分</w:t>
            </w:r>
          </w:p>
          <w:p w14:paraId="40B87841">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52</w:t>
            </w:r>
            <w:r>
              <w:rPr>
                <w:rFonts w:hint="eastAsia" w:ascii="微软雅黑" w:hAnsi="微软雅黑" w:eastAsia="微软雅黑" w:cs="微软雅黑"/>
                <w:b/>
                <w:bCs/>
                <w:color w:val="000000" w:themeColor="text1"/>
                <w:sz w:val="21"/>
                <w:szCs w:val="21"/>
                <w14:textFill>
                  <w14:solidFill>
                    <w14:schemeClr w14:val="tx1"/>
                  </w14:solidFill>
                </w14:textFill>
              </w:rPr>
              <w:t>分）</w:t>
            </w:r>
          </w:p>
        </w:tc>
        <w:tc>
          <w:tcPr>
            <w:tcW w:w="1505" w:type="dxa"/>
            <w:vMerge w:val="restart"/>
            <w:noWrap w:val="0"/>
            <w:vAlign w:val="center"/>
          </w:tcPr>
          <w:p w14:paraId="3DC243BE">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p>
          <w:p w14:paraId="13CE6770">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p>
          <w:p w14:paraId="401E82C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施工组织方案内容</w:t>
            </w:r>
          </w:p>
          <w:p w14:paraId="3438BAE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w:t>
            </w: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46</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p w14:paraId="6434A3F4">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p>
          <w:p w14:paraId="425788E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p>
          <w:p w14:paraId="15B69C5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p>
          <w:p w14:paraId="721E98FD">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p>
          <w:p w14:paraId="02EABBBD">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4886" w:type="dxa"/>
            <w:noWrap w:val="0"/>
            <w:vAlign w:val="center"/>
          </w:tcPr>
          <w:p w14:paraId="48C0B921">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主要施工办法</w:t>
            </w:r>
          </w:p>
        </w:tc>
        <w:tc>
          <w:tcPr>
            <w:tcW w:w="1024" w:type="dxa"/>
            <w:noWrap w:val="0"/>
            <w:vAlign w:val="center"/>
          </w:tcPr>
          <w:p w14:paraId="425082CD">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6</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r>
      <w:tr w14:paraId="70D2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4A88CD0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663AFA57">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continue"/>
            <w:noWrap w:val="0"/>
            <w:vAlign w:val="center"/>
          </w:tcPr>
          <w:p w14:paraId="0CD7A008">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4886" w:type="dxa"/>
            <w:noWrap w:val="0"/>
            <w:vAlign w:val="center"/>
          </w:tcPr>
          <w:p w14:paraId="1B5EF484">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劳动力和材料投入计划及其保证措施</w:t>
            </w:r>
          </w:p>
        </w:tc>
        <w:tc>
          <w:tcPr>
            <w:tcW w:w="1024" w:type="dxa"/>
            <w:noWrap w:val="0"/>
            <w:vAlign w:val="center"/>
          </w:tcPr>
          <w:p w14:paraId="4A2017DE">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5</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r>
      <w:tr w14:paraId="1A9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2A35CBB0">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36CA901A">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continue"/>
            <w:noWrap w:val="0"/>
            <w:vAlign w:val="center"/>
          </w:tcPr>
          <w:p w14:paraId="6EDB1927">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4886" w:type="dxa"/>
            <w:noWrap w:val="0"/>
            <w:vAlign w:val="center"/>
          </w:tcPr>
          <w:p w14:paraId="68576F2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6"/>
                <w:kern w:val="0"/>
                <w:sz w:val="21"/>
                <w:szCs w:val="21"/>
                <w14:textFill>
                  <w14:solidFill>
                    <w14:schemeClr w14:val="tx1"/>
                  </w14:solidFill>
                </w14:textFill>
              </w:rPr>
              <w:t>工程投入的施工机械设备情况、主要施工机械进场计划</w:t>
            </w:r>
          </w:p>
        </w:tc>
        <w:tc>
          <w:tcPr>
            <w:tcW w:w="1024" w:type="dxa"/>
            <w:noWrap w:val="0"/>
            <w:vAlign w:val="center"/>
          </w:tcPr>
          <w:p w14:paraId="29615822">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5</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r>
      <w:tr w14:paraId="61A0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89" w:type="dxa"/>
            <w:vMerge w:val="continue"/>
            <w:noWrap w:val="0"/>
            <w:vAlign w:val="center"/>
          </w:tcPr>
          <w:p w14:paraId="0117AAE9">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2449DE39">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continue"/>
            <w:noWrap w:val="0"/>
            <w:vAlign w:val="center"/>
          </w:tcPr>
          <w:p w14:paraId="47EE99F0">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4886" w:type="dxa"/>
            <w:noWrap w:val="0"/>
            <w:vAlign w:val="center"/>
          </w:tcPr>
          <w:p w14:paraId="127669DC">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质量保证措施</w:t>
            </w:r>
          </w:p>
        </w:tc>
        <w:tc>
          <w:tcPr>
            <w:tcW w:w="1024" w:type="dxa"/>
            <w:noWrap w:val="0"/>
            <w:vAlign w:val="center"/>
          </w:tcPr>
          <w:p w14:paraId="4B9EAAA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5</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r>
      <w:tr w14:paraId="4C91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66DA2117">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473CC9D5">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continue"/>
            <w:noWrap w:val="0"/>
            <w:vAlign w:val="center"/>
          </w:tcPr>
          <w:p w14:paraId="2164CB5B">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4886" w:type="dxa"/>
            <w:noWrap w:val="0"/>
            <w:vAlign w:val="center"/>
          </w:tcPr>
          <w:p w14:paraId="7C8E31C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安全文明施工的技术组织措施</w:t>
            </w:r>
          </w:p>
        </w:tc>
        <w:tc>
          <w:tcPr>
            <w:tcW w:w="1024" w:type="dxa"/>
            <w:noWrap w:val="0"/>
            <w:vAlign w:val="center"/>
          </w:tcPr>
          <w:p w14:paraId="33CE2D5F">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5</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r>
      <w:tr w14:paraId="4D8E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1C43602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659FFF5F">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continue"/>
            <w:noWrap w:val="0"/>
            <w:vAlign w:val="center"/>
          </w:tcPr>
          <w:p w14:paraId="6883D04F">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4886" w:type="dxa"/>
            <w:noWrap w:val="0"/>
            <w:vAlign w:val="center"/>
          </w:tcPr>
          <w:p w14:paraId="7ADE3549">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工期保证措施</w:t>
            </w:r>
          </w:p>
        </w:tc>
        <w:tc>
          <w:tcPr>
            <w:tcW w:w="1024" w:type="dxa"/>
            <w:noWrap w:val="0"/>
            <w:vAlign w:val="center"/>
          </w:tcPr>
          <w:p w14:paraId="7CF6FC0D">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5</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r>
      <w:tr w14:paraId="6544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3E1E5BD4">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627DFDBA">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continue"/>
            <w:noWrap w:val="0"/>
            <w:vAlign w:val="center"/>
          </w:tcPr>
          <w:p w14:paraId="0573189D">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4886" w:type="dxa"/>
            <w:noWrap w:val="0"/>
            <w:vAlign w:val="center"/>
          </w:tcPr>
          <w:p w14:paraId="24584256">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关键施工技术、工艺、重点、难点分析和解决方案</w:t>
            </w:r>
          </w:p>
        </w:tc>
        <w:tc>
          <w:tcPr>
            <w:tcW w:w="1024" w:type="dxa"/>
            <w:noWrap w:val="0"/>
            <w:vAlign w:val="center"/>
          </w:tcPr>
          <w:p w14:paraId="5C237D3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5</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r>
      <w:tr w14:paraId="60B2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302C4993">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5DFCCE56">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continue"/>
            <w:noWrap w:val="0"/>
            <w:vAlign w:val="center"/>
          </w:tcPr>
          <w:p w14:paraId="6AF523CE">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p>
        </w:tc>
        <w:tc>
          <w:tcPr>
            <w:tcW w:w="4886" w:type="dxa"/>
            <w:noWrap w:val="0"/>
            <w:vAlign w:val="center"/>
          </w:tcPr>
          <w:p w14:paraId="501488B8">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施工总进度表或工期网络图</w:t>
            </w:r>
          </w:p>
        </w:tc>
        <w:tc>
          <w:tcPr>
            <w:tcW w:w="1024" w:type="dxa"/>
            <w:noWrap w:val="0"/>
            <w:vAlign w:val="center"/>
          </w:tcPr>
          <w:p w14:paraId="3A4CDC97">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5</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r>
      <w:tr w14:paraId="74EC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2622C005">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23FC19C8">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continue"/>
            <w:noWrap w:val="0"/>
            <w:vAlign w:val="center"/>
          </w:tcPr>
          <w:p w14:paraId="3E6AF4D4">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p>
        </w:tc>
        <w:tc>
          <w:tcPr>
            <w:tcW w:w="4886" w:type="dxa"/>
            <w:noWrap w:val="0"/>
            <w:vAlign w:val="center"/>
          </w:tcPr>
          <w:p w14:paraId="5F3994D1">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both"/>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紧急情况的处理措施、应急预案及风险控制</w:t>
            </w:r>
          </w:p>
        </w:tc>
        <w:tc>
          <w:tcPr>
            <w:tcW w:w="1024" w:type="dxa"/>
            <w:noWrap w:val="0"/>
            <w:vAlign w:val="center"/>
          </w:tcPr>
          <w:p w14:paraId="11F43688">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5</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r>
      <w:tr w14:paraId="2321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89" w:type="dxa"/>
            <w:vMerge w:val="continue"/>
            <w:noWrap w:val="0"/>
            <w:vAlign w:val="center"/>
          </w:tcPr>
          <w:p w14:paraId="1C32B56D">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1319550C">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7415" w:type="dxa"/>
            <w:gridSpan w:val="3"/>
            <w:noWrap w:val="0"/>
            <w:vAlign w:val="center"/>
          </w:tcPr>
          <w:p w14:paraId="5D2912EE">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b/>
                <w:bCs/>
                <w:color w:val="000000" w:themeColor="text1"/>
                <w:spacing w:val="1"/>
                <w:kern w:val="0"/>
                <w:sz w:val="21"/>
                <w:szCs w:val="21"/>
                <w14:textFill>
                  <w14:solidFill>
                    <w14:schemeClr w14:val="tx1"/>
                  </w14:solidFill>
                </w14:textFill>
              </w:rPr>
              <w:t>说明：以上每项有则按所示分值得分，缺项经半数以上评委确认该项不得分。</w:t>
            </w:r>
          </w:p>
        </w:tc>
      </w:tr>
      <w:tr w14:paraId="0DB0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89" w:type="dxa"/>
            <w:vMerge w:val="continue"/>
            <w:noWrap w:val="0"/>
            <w:vAlign w:val="center"/>
          </w:tcPr>
          <w:p w14:paraId="37725ACD">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482CB26B">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restart"/>
            <w:noWrap w:val="0"/>
            <w:vAlign w:val="center"/>
          </w:tcPr>
          <w:p w14:paraId="1ECA4067">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pacing w:val="1"/>
                <w:kern w:val="0"/>
                <w:sz w:val="21"/>
                <w:szCs w:val="21"/>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施工组织</w:t>
            </w: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设计</w:t>
            </w:r>
            <w:r>
              <w:rPr>
                <w:rFonts w:hint="eastAsia" w:ascii="微软雅黑" w:hAnsi="微软雅黑" w:eastAsia="微软雅黑" w:cs="微软雅黑"/>
                <w:color w:val="000000" w:themeColor="text1"/>
                <w:spacing w:val="1"/>
                <w:kern w:val="0"/>
                <w:sz w:val="21"/>
                <w:szCs w:val="21"/>
                <w14:textFill>
                  <w14:solidFill>
                    <w14:schemeClr w14:val="tx1"/>
                  </w14:solidFill>
                </w14:textFill>
              </w:rPr>
              <w:t>方案水平</w:t>
            </w:r>
          </w:p>
          <w:p w14:paraId="2254E2AA">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pacing w:val="1"/>
                <w:kern w:val="0"/>
                <w:sz w:val="21"/>
                <w:szCs w:val="21"/>
                <w14:textFill>
                  <w14:solidFill>
                    <w14:schemeClr w14:val="tx1"/>
                  </w14:solidFill>
                </w14:textFill>
              </w:rPr>
              <w:t>（</w:t>
            </w:r>
            <w:r>
              <w:rPr>
                <w:rFonts w:hint="eastAsia" w:ascii="微软雅黑" w:hAnsi="微软雅黑" w:eastAsia="微软雅黑" w:cs="微软雅黑"/>
                <w:color w:val="000000" w:themeColor="text1"/>
                <w:spacing w:val="1"/>
                <w:kern w:val="0"/>
                <w:sz w:val="21"/>
                <w:szCs w:val="21"/>
                <w:lang w:val="en-US" w:eastAsia="zh-CN"/>
                <w14:textFill>
                  <w14:solidFill>
                    <w14:schemeClr w14:val="tx1"/>
                  </w14:solidFill>
                </w14:textFill>
              </w:rPr>
              <w:t>6</w:t>
            </w:r>
            <w:r>
              <w:rPr>
                <w:rFonts w:hint="eastAsia" w:ascii="微软雅黑" w:hAnsi="微软雅黑" w:eastAsia="微软雅黑" w:cs="微软雅黑"/>
                <w:color w:val="000000" w:themeColor="text1"/>
                <w:spacing w:val="1"/>
                <w:kern w:val="0"/>
                <w:sz w:val="21"/>
                <w:szCs w:val="21"/>
                <w14:textFill>
                  <w14:solidFill>
                    <w14:schemeClr w14:val="tx1"/>
                  </w14:solidFill>
                </w14:textFill>
              </w:rPr>
              <w:t>分）</w:t>
            </w:r>
          </w:p>
        </w:tc>
        <w:tc>
          <w:tcPr>
            <w:tcW w:w="4886" w:type="dxa"/>
            <w:noWrap w:val="0"/>
            <w:vAlign w:val="top"/>
          </w:tcPr>
          <w:p w14:paraId="442650A2">
            <w:pPr>
              <w:keepNext w:val="0"/>
              <w:keepLines w:val="0"/>
              <w:pageBreakBefore w:val="0"/>
              <w:widowControl w:val="0"/>
              <w:numPr>
                <w:ilvl w:val="0"/>
                <w:numId w:val="7"/>
              </w:numPr>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有关“施工组织”内容是否齐全、准确、清晰及表达的准确性、条理性等：</w:t>
            </w:r>
          </w:p>
          <w:p w14:paraId="7D018DF8">
            <w:pPr>
              <w:keepNext w:val="0"/>
              <w:keepLines w:val="0"/>
              <w:pageBreakBefore w:val="0"/>
              <w:widowControl w:val="0"/>
              <w:numPr>
                <w:ilvl w:val="0"/>
                <w:numId w:val="0"/>
              </w:numPr>
              <w:kinsoku/>
              <w:wordWrap/>
              <w:overflowPunct/>
              <w:topLinePunct w:val="0"/>
              <w:bidi w:val="0"/>
              <w:adjustRightInd/>
              <w:snapToGrid/>
              <w:spacing w:line="320" w:lineRule="exact"/>
              <w:ind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优秀（方案内容非常齐全、准确、清晰，非常符合现场实际情况、具有很强的可操作性）得3分；</w:t>
            </w:r>
          </w:p>
          <w:p w14:paraId="2E98DE71">
            <w:pPr>
              <w:keepNext w:val="0"/>
              <w:keepLines w:val="0"/>
              <w:pageBreakBefore w:val="0"/>
              <w:widowControl w:val="0"/>
              <w:numPr>
                <w:ilvl w:val="0"/>
                <w:numId w:val="0"/>
              </w:numPr>
              <w:kinsoku/>
              <w:wordWrap/>
              <w:overflowPunct/>
              <w:topLinePunct w:val="0"/>
              <w:bidi w:val="0"/>
              <w:adjustRightInd/>
              <w:snapToGrid/>
              <w:spacing w:line="320" w:lineRule="exact"/>
              <w:ind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良好（方案内容较齐全、准确、清晰，较符合现场实际情况、较具有可操作性）得2分；</w:t>
            </w:r>
          </w:p>
          <w:p w14:paraId="3E740237">
            <w:pPr>
              <w:keepNext w:val="0"/>
              <w:keepLines w:val="0"/>
              <w:pageBreakBefore w:val="0"/>
              <w:widowControl w:val="0"/>
              <w:numPr>
                <w:ilvl w:val="0"/>
                <w:numId w:val="0"/>
              </w:numPr>
              <w:kinsoku/>
              <w:wordWrap/>
              <w:overflowPunct/>
              <w:topLinePunct w:val="0"/>
              <w:bidi w:val="0"/>
              <w:adjustRightInd/>
              <w:snapToGrid/>
              <w:spacing w:line="320" w:lineRule="exact"/>
              <w:ind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一般（方案内容基本齐全、准确、清晰，基本符合现场实际情况、可操作性一般）得1分；</w:t>
            </w:r>
          </w:p>
          <w:p w14:paraId="3859C661">
            <w:pPr>
              <w:keepNext w:val="0"/>
              <w:keepLines w:val="0"/>
              <w:pageBreakBefore w:val="0"/>
              <w:widowControl w:val="0"/>
              <w:numPr>
                <w:ilvl w:val="0"/>
                <w:numId w:val="0"/>
              </w:numPr>
              <w:kinsoku/>
              <w:wordWrap/>
              <w:overflowPunct/>
              <w:topLinePunct w:val="0"/>
              <w:bidi w:val="0"/>
              <w:adjustRightInd/>
              <w:snapToGrid/>
              <w:spacing w:line="320" w:lineRule="exact"/>
              <w:ind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差（方案内容描述差流于形式）得0.5分；</w:t>
            </w:r>
          </w:p>
          <w:p w14:paraId="0A6CAC48">
            <w:pPr>
              <w:keepNext w:val="0"/>
              <w:keepLines w:val="0"/>
              <w:pageBreakBefore w:val="0"/>
              <w:widowControl w:val="0"/>
              <w:numPr>
                <w:ilvl w:val="0"/>
                <w:numId w:val="0"/>
              </w:numPr>
              <w:kinsoku/>
              <w:wordWrap/>
              <w:overflowPunct/>
              <w:topLinePunct w:val="0"/>
              <w:bidi w:val="0"/>
              <w:adjustRightInd/>
              <w:snapToGrid/>
              <w:spacing w:line="320" w:lineRule="exact"/>
              <w:ind w:left="0" w:leftChars="0" w:right="0" w:rightChars="0" w:firstLine="0" w:firstLineChars="0"/>
              <w:jc w:val="left"/>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如“施工组织方案内容”全部各项内容均不提供，此项“</w:t>
            </w:r>
            <w:r>
              <w:rPr>
                <w:rFonts w:hint="eastAsia" w:ascii="微软雅黑" w:hAnsi="微软雅黑" w:eastAsia="微软雅黑" w:cs="微软雅黑"/>
                <w:color w:val="000000" w:themeColor="text1"/>
                <w:sz w:val="21"/>
                <w:szCs w:val="21"/>
                <w14:textFill>
                  <w14:solidFill>
                    <w14:schemeClr w14:val="tx1"/>
                  </w14:solidFill>
                </w14:textFill>
              </w:rPr>
              <w:t>施工组织方案水平</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”不得分；</w:t>
            </w:r>
          </w:p>
        </w:tc>
        <w:tc>
          <w:tcPr>
            <w:tcW w:w="1024" w:type="dxa"/>
            <w:noWrap w:val="0"/>
            <w:vAlign w:val="center"/>
          </w:tcPr>
          <w:p w14:paraId="48BD201C">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0-3分</w:t>
            </w:r>
          </w:p>
        </w:tc>
      </w:tr>
      <w:tr w14:paraId="465A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889" w:type="dxa"/>
            <w:vMerge w:val="continue"/>
            <w:noWrap w:val="0"/>
            <w:vAlign w:val="center"/>
          </w:tcPr>
          <w:p w14:paraId="59362CCE">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15" w:type="dxa"/>
            <w:vMerge w:val="continue"/>
            <w:noWrap w:val="0"/>
            <w:vAlign w:val="center"/>
          </w:tcPr>
          <w:p w14:paraId="01CD8477">
            <w:pPr>
              <w:keepNext w:val="0"/>
              <w:keepLines w:val="0"/>
              <w:pageBreakBefore w:val="0"/>
              <w:widowControl w:val="0"/>
              <w:kinsoku/>
              <w:wordWrap/>
              <w:overflowPunct/>
              <w:topLinePunct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vMerge w:val="continue"/>
            <w:noWrap w:val="0"/>
            <w:vAlign w:val="center"/>
          </w:tcPr>
          <w:p w14:paraId="08F6B76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left"/>
              <w:textAlignment w:val="auto"/>
              <w:rPr>
                <w:rFonts w:hint="eastAsia" w:ascii="微软雅黑" w:hAnsi="微软雅黑" w:eastAsia="微软雅黑" w:cs="微软雅黑"/>
                <w:color w:val="000000" w:themeColor="text1"/>
                <w:kern w:val="0"/>
                <w:sz w:val="21"/>
                <w:szCs w:val="21"/>
                <w:lang w:val="en-US" w:eastAsia="zh-CN" w:bidi="ar-SA"/>
                <w14:textFill>
                  <w14:solidFill>
                    <w14:schemeClr w14:val="tx1"/>
                  </w14:solidFill>
                </w14:textFill>
              </w:rPr>
            </w:pPr>
          </w:p>
        </w:tc>
        <w:tc>
          <w:tcPr>
            <w:tcW w:w="4886" w:type="dxa"/>
            <w:noWrap w:val="0"/>
            <w:vAlign w:val="top"/>
          </w:tcPr>
          <w:p w14:paraId="215467D8">
            <w:pPr>
              <w:keepNext w:val="0"/>
              <w:keepLines w:val="0"/>
              <w:pageBreakBefore w:val="0"/>
              <w:widowControl w:val="0"/>
              <w:numPr>
                <w:ilvl w:val="0"/>
                <w:numId w:val="7"/>
              </w:numPr>
              <w:kinsoku/>
              <w:wordWrap/>
              <w:overflowPunct/>
              <w:topLinePunct w:val="0"/>
              <w:bidi w:val="0"/>
              <w:adjustRightInd/>
              <w:snapToGrid/>
              <w:spacing w:line="320" w:lineRule="exact"/>
              <w:ind w:left="0" w:leftChars="0" w:right="0" w:rightChars="0" w:firstLine="0" w:firstLine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有关“施工组织”各项主要内容的措施是否稳妥、计划是否周密、流水段的划分、各项交叉作业是否科学、切合实际，合理可行：</w:t>
            </w:r>
          </w:p>
          <w:p w14:paraId="33C1C6E6">
            <w:pPr>
              <w:keepNext w:val="0"/>
              <w:keepLines w:val="0"/>
              <w:pageBreakBefore w:val="0"/>
              <w:widowControl w:val="0"/>
              <w:numPr>
                <w:ilvl w:val="0"/>
                <w:numId w:val="0"/>
              </w:numPr>
              <w:kinsoku/>
              <w:wordWrap/>
              <w:overflowPunct/>
              <w:topLinePunct w:val="0"/>
              <w:bidi w:val="0"/>
              <w:adjustRightInd/>
              <w:snapToGrid/>
              <w:spacing w:line="320" w:lineRule="exact"/>
              <w:ind w:leftChars="0"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优秀</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各项主要内容的措施非常稳妥，计划非常周密，流水段的划分、各项交叉作业更加科学、切合实际、合理可行）得3分；</w:t>
            </w:r>
          </w:p>
          <w:p w14:paraId="5A52395B">
            <w:pPr>
              <w:keepNext w:val="0"/>
              <w:keepLines w:val="0"/>
              <w:pageBreakBefore w:val="0"/>
              <w:widowControl w:val="0"/>
              <w:numPr>
                <w:ilvl w:val="0"/>
                <w:numId w:val="0"/>
              </w:numPr>
              <w:kinsoku/>
              <w:wordWrap/>
              <w:overflowPunct/>
              <w:topLinePunct w:val="0"/>
              <w:bidi w:val="0"/>
              <w:adjustRightInd/>
              <w:snapToGrid/>
              <w:spacing w:line="320" w:lineRule="exact"/>
              <w:ind w:leftChars="0"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良好（各项主要内容的措施较稳妥，计划较周密，流水段的划分、各项交叉作业较科学、切合实际、合理可行）得2分；</w:t>
            </w:r>
          </w:p>
          <w:p w14:paraId="53F37B22">
            <w:pPr>
              <w:keepNext w:val="0"/>
              <w:keepLines w:val="0"/>
              <w:pageBreakBefore w:val="0"/>
              <w:widowControl w:val="0"/>
              <w:numPr>
                <w:ilvl w:val="0"/>
                <w:numId w:val="0"/>
              </w:numPr>
              <w:kinsoku/>
              <w:wordWrap/>
              <w:overflowPunct/>
              <w:topLinePunct w:val="0"/>
              <w:bidi w:val="0"/>
              <w:adjustRightInd/>
              <w:snapToGrid/>
              <w:spacing w:line="320" w:lineRule="exact"/>
              <w:ind w:leftChars="0"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一般（各项主要内容的措施、计划、流水段的划分、各项交叉作业描述一般）得1分；</w:t>
            </w:r>
          </w:p>
          <w:p w14:paraId="5251A3A7">
            <w:pPr>
              <w:keepNext w:val="0"/>
              <w:keepLines w:val="0"/>
              <w:pageBreakBefore w:val="0"/>
              <w:widowControl w:val="0"/>
              <w:numPr>
                <w:ilvl w:val="0"/>
                <w:numId w:val="0"/>
              </w:numPr>
              <w:kinsoku/>
              <w:wordWrap/>
              <w:overflowPunct/>
              <w:topLinePunct w:val="0"/>
              <w:bidi w:val="0"/>
              <w:adjustRightInd/>
              <w:snapToGrid/>
              <w:spacing w:line="320" w:lineRule="exact"/>
              <w:ind w:leftChars="0" w:right="0" w:right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差（各项主要内容的措施、计划、流水段的划分、各项交叉作业描述差流于形式）得0.5分；</w:t>
            </w:r>
          </w:p>
          <w:p w14:paraId="040D194F">
            <w:pPr>
              <w:keepNext w:val="0"/>
              <w:keepLines w:val="0"/>
              <w:pageBreakBefore w:val="0"/>
              <w:widowControl w:val="0"/>
              <w:numPr>
                <w:ilvl w:val="0"/>
                <w:numId w:val="0"/>
              </w:numPr>
              <w:kinsoku/>
              <w:wordWrap/>
              <w:overflowPunct/>
              <w:topLinePunct w:val="0"/>
              <w:bidi w:val="0"/>
              <w:adjustRightInd/>
              <w:snapToGrid/>
              <w:spacing w:line="320" w:lineRule="exact"/>
              <w:ind w:left="0" w:leftChars="0" w:right="0" w:rightChars="0" w:firstLine="0" w:firstLineChars="0"/>
              <w:jc w:val="left"/>
              <w:textAlignment w:val="auto"/>
              <w:rPr>
                <w:rFonts w:hint="eastAsia" w:ascii="微软雅黑" w:hAnsi="微软雅黑" w:eastAsia="微软雅黑" w:cs="微软雅黑"/>
                <w:color w:val="000000" w:themeColor="text1"/>
                <w:kern w:val="0"/>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如“施工组织方案内容”全部各项内容均不提供，此项“</w:t>
            </w:r>
            <w:r>
              <w:rPr>
                <w:rFonts w:hint="eastAsia" w:ascii="微软雅黑" w:hAnsi="微软雅黑" w:eastAsia="微软雅黑" w:cs="微软雅黑"/>
                <w:color w:val="000000" w:themeColor="text1"/>
                <w:sz w:val="21"/>
                <w:szCs w:val="21"/>
                <w14:textFill>
                  <w14:solidFill>
                    <w14:schemeClr w14:val="tx1"/>
                  </w14:solidFill>
                </w14:textFill>
              </w:rPr>
              <w:t>施工组织方案水平</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”不得分；</w:t>
            </w:r>
          </w:p>
        </w:tc>
        <w:tc>
          <w:tcPr>
            <w:tcW w:w="1024" w:type="dxa"/>
            <w:noWrap w:val="0"/>
            <w:vAlign w:val="center"/>
          </w:tcPr>
          <w:p w14:paraId="2416F240">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0-3分</w:t>
            </w:r>
          </w:p>
        </w:tc>
      </w:tr>
      <w:tr w14:paraId="4C19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889" w:type="dxa"/>
            <w:vMerge w:val="restart"/>
            <w:noWrap w:val="0"/>
            <w:vAlign w:val="center"/>
          </w:tcPr>
          <w:p w14:paraId="67DA224A">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2.2.2（3）</w:t>
            </w:r>
          </w:p>
        </w:tc>
        <w:tc>
          <w:tcPr>
            <w:tcW w:w="1215" w:type="dxa"/>
            <w:vMerge w:val="restart"/>
            <w:noWrap w:val="0"/>
            <w:vAlign w:val="center"/>
          </w:tcPr>
          <w:p w14:paraId="4ED0862D">
            <w:pPr>
              <w:keepNext w:val="0"/>
              <w:keepLines w:val="0"/>
              <w:pageBreakBefore w:val="0"/>
              <w:widowControl w:val="0"/>
              <w:kinsoku/>
              <w:wordWrap/>
              <w:overflowPunct/>
              <w:topLinePunct w:val="0"/>
              <w:bidi w:val="0"/>
              <w:adjustRightInd/>
              <w:snapToGrid/>
              <w:spacing w:line="320" w:lineRule="exact"/>
              <w:ind w:left="0" w:leftChars="0" w:right="0" w:rightChars="0"/>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综合部分</w:t>
            </w:r>
          </w:p>
          <w:p w14:paraId="54ACEB31">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sz w:val="21"/>
                <w:szCs w:val="21"/>
                <w14:textFill>
                  <w14:solidFill>
                    <w14:schemeClr w14:val="tx1"/>
                  </w14:solidFill>
                </w14:textFill>
              </w:rPr>
              <w:t>（</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18</w:t>
            </w:r>
            <w:r>
              <w:rPr>
                <w:rFonts w:hint="eastAsia" w:ascii="微软雅黑" w:hAnsi="微软雅黑" w:eastAsia="微软雅黑" w:cs="微软雅黑"/>
                <w:b/>
                <w:bCs/>
                <w:color w:val="000000" w:themeColor="text1"/>
                <w:sz w:val="21"/>
                <w:szCs w:val="21"/>
                <w14:textFill>
                  <w14:solidFill>
                    <w14:schemeClr w14:val="tx1"/>
                  </w14:solidFill>
                </w14:textFill>
              </w:rPr>
              <w:t>分）</w:t>
            </w:r>
          </w:p>
        </w:tc>
        <w:tc>
          <w:tcPr>
            <w:tcW w:w="1505" w:type="dxa"/>
            <w:noWrap w:val="0"/>
            <w:vAlign w:val="center"/>
          </w:tcPr>
          <w:p w14:paraId="0BB5B172">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t>企业业绩</w:t>
            </w:r>
          </w:p>
          <w:p w14:paraId="2FAA5D1D">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default"/>
                <w:lang w:val="en-US" w:eastAsia="zh-CN"/>
              </w:rPr>
            </w:pPr>
            <w:r>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t>（3分）</w:t>
            </w:r>
          </w:p>
        </w:tc>
        <w:tc>
          <w:tcPr>
            <w:tcW w:w="5910" w:type="dxa"/>
            <w:gridSpan w:val="2"/>
            <w:noWrap w:val="0"/>
            <w:vAlign w:val="center"/>
          </w:tcPr>
          <w:p w14:paraId="2A94155F">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000000" w:themeColor="text1"/>
                <w:spacing w:val="-6"/>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pacing w:val="-6"/>
                <w:sz w:val="21"/>
                <w:szCs w:val="21"/>
                <w:lang w:eastAsia="zh-CN"/>
                <w14:textFill>
                  <w14:solidFill>
                    <w14:schemeClr w14:val="tx1"/>
                  </w14:solidFill>
                </w14:textFill>
              </w:rPr>
              <w:t>供应商自</w:t>
            </w:r>
            <w:r>
              <w:rPr>
                <w:rFonts w:hint="eastAsia" w:ascii="微软雅黑" w:hAnsi="微软雅黑" w:eastAsia="微软雅黑" w:cs="微软雅黑"/>
                <w:color w:val="000000" w:themeColor="text1"/>
                <w:spacing w:val="-6"/>
                <w:sz w:val="21"/>
                <w:szCs w:val="21"/>
                <w:lang w:val="en-US" w:eastAsia="zh-CN"/>
                <w14:textFill>
                  <w14:solidFill>
                    <w14:schemeClr w14:val="tx1"/>
                  </w14:solidFill>
                </w14:textFill>
              </w:rPr>
              <w:t>2023年1月1日以来承担过建筑或市政类业绩的，每有一份得3分，本项最高3分。</w:t>
            </w:r>
          </w:p>
          <w:p w14:paraId="26C1C600">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lang w:val="en-US" w:eastAsia="zh-CN"/>
              </w:rPr>
            </w:pPr>
            <w:r>
              <w:rPr>
                <w:rFonts w:hint="eastAsia" w:ascii="微软雅黑" w:hAnsi="微软雅黑" w:eastAsia="微软雅黑" w:cs="微软雅黑"/>
                <w:b/>
                <w:bCs/>
                <w:color w:val="000000" w:themeColor="text1"/>
                <w:spacing w:val="-6"/>
                <w:sz w:val="21"/>
                <w:szCs w:val="21"/>
                <w:lang w:val="en-US" w:eastAsia="zh-CN"/>
                <w14:textFill>
                  <w14:solidFill>
                    <w14:schemeClr w14:val="tx1"/>
                  </w14:solidFill>
                </w14:textFill>
              </w:rPr>
              <w:t>注：提供中标（成交）通知书及合同，时间以合同签订时间为准，提供不全或未提供均不得分。</w:t>
            </w:r>
          </w:p>
        </w:tc>
      </w:tr>
      <w:tr w14:paraId="7653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889" w:type="dxa"/>
            <w:vMerge w:val="continue"/>
            <w:noWrap w:val="0"/>
            <w:vAlign w:val="center"/>
          </w:tcPr>
          <w:p w14:paraId="2F798DC2">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tc>
        <w:tc>
          <w:tcPr>
            <w:tcW w:w="1215" w:type="dxa"/>
            <w:vMerge w:val="continue"/>
            <w:noWrap w:val="0"/>
            <w:vAlign w:val="center"/>
          </w:tcPr>
          <w:p w14:paraId="2DBD6F7B">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b/>
                <w:bCs/>
                <w:color w:val="000000" w:themeColor="text1"/>
                <w:sz w:val="21"/>
                <w:szCs w:val="21"/>
                <w14:textFill>
                  <w14:solidFill>
                    <w14:schemeClr w14:val="tx1"/>
                  </w14:solidFill>
                </w14:textFill>
              </w:rPr>
            </w:pPr>
          </w:p>
        </w:tc>
        <w:tc>
          <w:tcPr>
            <w:tcW w:w="1505" w:type="dxa"/>
            <w:noWrap w:val="0"/>
            <w:vAlign w:val="center"/>
          </w:tcPr>
          <w:p w14:paraId="2AF26568">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项目管理</w:t>
            </w:r>
          </w:p>
          <w:p w14:paraId="05569DCC">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机构人员</w:t>
            </w:r>
          </w:p>
          <w:p w14:paraId="18084D8A">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w:t>
            </w:r>
            <w:r>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t>6</w:t>
            </w:r>
            <w:r>
              <w:rPr>
                <w:rFonts w:hint="eastAsia" w:ascii="微软雅黑" w:hAnsi="微软雅黑" w:eastAsia="微软雅黑" w:cs="微软雅黑"/>
                <w:color w:val="000000" w:themeColor="text1"/>
                <w:kern w:val="0"/>
                <w:sz w:val="21"/>
                <w:szCs w:val="21"/>
                <w14:textFill>
                  <w14:solidFill>
                    <w14:schemeClr w14:val="tx1"/>
                  </w14:solidFill>
                </w14:textFill>
              </w:rPr>
              <w:t>分）</w:t>
            </w:r>
          </w:p>
        </w:tc>
        <w:tc>
          <w:tcPr>
            <w:tcW w:w="5910" w:type="dxa"/>
            <w:gridSpan w:val="2"/>
            <w:noWrap w:val="0"/>
            <w:vAlign w:val="center"/>
          </w:tcPr>
          <w:p w14:paraId="200F0007">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000000" w:themeColor="text1"/>
                <w:spacing w:val="-6"/>
                <w:sz w:val="21"/>
                <w:szCs w:val="21"/>
                <w:lang w:eastAsia="zh-CN"/>
                <w14:textFill>
                  <w14:solidFill>
                    <w14:schemeClr w14:val="tx1"/>
                  </w14:solidFill>
                </w14:textFill>
              </w:rPr>
            </w:pPr>
            <w:r>
              <w:rPr>
                <w:rFonts w:hint="eastAsia" w:ascii="微软雅黑" w:hAnsi="微软雅黑" w:eastAsia="微软雅黑" w:cs="微软雅黑"/>
                <w:color w:val="000000" w:themeColor="text1"/>
                <w:spacing w:val="-6"/>
                <w:sz w:val="21"/>
                <w:szCs w:val="21"/>
                <w14:textFill>
                  <w14:solidFill>
                    <w14:schemeClr w14:val="tx1"/>
                  </w14:solidFill>
                </w14:textFill>
              </w:rPr>
              <w:t>项目管理机构拟投入人员除项目</w:t>
            </w:r>
            <w:r>
              <w:rPr>
                <w:rFonts w:hint="eastAsia" w:ascii="微软雅黑" w:hAnsi="微软雅黑" w:eastAsia="微软雅黑" w:cs="微软雅黑"/>
                <w:color w:val="000000" w:themeColor="text1"/>
                <w:spacing w:val="-6"/>
                <w:sz w:val="21"/>
                <w:szCs w:val="21"/>
                <w:lang w:eastAsia="zh-CN"/>
                <w14:textFill>
                  <w14:solidFill>
                    <w14:schemeClr w14:val="tx1"/>
                  </w14:solidFill>
                </w14:textFill>
              </w:rPr>
              <w:t>经理</w:t>
            </w:r>
            <w:r>
              <w:rPr>
                <w:rFonts w:hint="eastAsia" w:ascii="微软雅黑" w:hAnsi="微软雅黑" w:eastAsia="微软雅黑" w:cs="微软雅黑"/>
                <w:color w:val="000000" w:themeColor="text1"/>
                <w:spacing w:val="-6"/>
                <w:sz w:val="21"/>
                <w:szCs w:val="21"/>
                <w14:textFill>
                  <w14:solidFill>
                    <w14:schemeClr w14:val="tx1"/>
                  </w14:solidFill>
                </w14:textFill>
              </w:rPr>
              <w:t>外，同时具有施工员、质量员、安全员、材料员、资料员等，以上岗位人员齐全的得</w:t>
            </w:r>
            <w:r>
              <w:rPr>
                <w:rFonts w:hint="eastAsia" w:ascii="微软雅黑" w:hAnsi="微软雅黑" w:eastAsia="微软雅黑" w:cs="微软雅黑"/>
                <w:color w:val="000000" w:themeColor="text1"/>
                <w:spacing w:val="-6"/>
                <w:sz w:val="21"/>
                <w:szCs w:val="21"/>
                <w:lang w:val="en-US" w:eastAsia="zh-CN"/>
                <w14:textFill>
                  <w14:solidFill>
                    <w14:schemeClr w14:val="tx1"/>
                  </w14:solidFill>
                </w14:textFill>
              </w:rPr>
              <w:t>6</w:t>
            </w:r>
            <w:r>
              <w:rPr>
                <w:rFonts w:hint="eastAsia" w:ascii="微软雅黑" w:hAnsi="微软雅黑" w:eastAsia="微软雅黑" w:cs="微软雅黑"/>
                <w:color w:val="000000" w:themeColor="text1"/>
                <w:spacing w:val="-6"/>
                <w:sz w:val="21"/>
                <w:szCs w:val="21"/>
                <w14:textFill>
                  <w14:solidFill>
                    <w14:schemeClr w14:val="tx1"/>
                  </w14:solidFill>
                </w14:textFill>
              </w:rPr>
              <w:t>分，人员不齐全的不得分</w:t>
            </w:r>
            <w:r>
              <w:rPr>
                <w:rFonts w:hint="eastAsia" w:ascii="微软雅黑" w:hAnsi="微软雅黑" w:eastAsia="微软雅黑" w:cs="微软雅黑"/>
                <w:color w:val="000000" w:themeColor="text1"/>
                <w:spacing w:val="-6"/>
                <w:sz w:val="21"/>
                <w:szCs w:val="21"/>
                <w:lang w:eastAsia="zh-CN"/>
                <w14:textFill>
                  <w14:solidFill>
                    <w14:schemeClr w14:val="tx1"/>
                  </w14:solidFill>
                </w14:textFill>
              </w:rPr>
              <w:t>。</w:t>
            </w:r>
          </w:p>
          <w:p w14:paraId="016CAB46">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b/>
                <w:bCs/>
                <w:color w:val="000000" w:themeColor="text1"/>
                <w:spacing w:val="-6"/>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pacing w:val="-6"/>
                <w:sz w:val="21"/>
                <w:szCs w:val="21"/>
                <w:lang w:val="en-US" w:eastAsia="zh-CN"/>
                <w14:textFill>
                  <w14:solidFill>
                    <w14:schemeClr w14:val="tx1"/>
                  </w14:solidFill>
                </w14:textFill>
              </w:rPr>
              <w:t>注：</w:t>
            </w:r>
            <w:r>
              <w:rPr>
                <w:rFonts w:hint="eastAsia" w:ascii="微软雅黑" w:hAnsi="微软雅黑" w:eastAsia="微软雅黑" w:cs="微软雅黑"/>
                <w:b/>
                <w:bCs/>
                <w:color w:val="000000" w:themeColor="text1"/>
                <w:spacing w:val="-6"/>
                <w:sz w:val="21"/>
                <w:szCs w:val="21"/>
                <w14:textFill>
                  <w14:solidFill>
                    <w14:schemeClr w14:val="tx1"/>
                  </w14:solidFill>
                </w14:textFill>
              </w:rPr>
              <w:t>提供人员岗位证书</w:t>
            </w:r>
            <w:r>
              <w:rPr>
                <w:rFonts w:hint="eastAsia" w:ascii="微软雅黑" w:hAnsi="微软雅黑" w:eastAsia="微软雅黑" w:cs="微软雅黑"/>
                <w:b/>
                <w:bCs/>
                <w:color w:val="000000" w:themeColor="text1"/>
                <w:spacing w:val="-6"/>
                <w:sz w:val="21"/>
                <w:szCs w:val="21"/>
                <w:lang w:val="en-US" w:eastAsia="zh-CN"/>
                <w14:textFill>
                  <w14:solidFill>
                    <w14:schemeClr w14:val="tx1"/>
                  </w14:solidFill>
                </w14:textFill>
              </w:rPr>
              <w:t>及劳动合同扫描件</w:t>
            </w:r>
            <w:r>
              <w:rPr>
                <w:rFonts w:hint="eastAsia" w:ascii="微软雅黑" w:hAnsi="微软雅黑" w:eastAsia="微软雅黑" w:cs="微软雅黑"/>
                <w:b/>
                <w:bCs/>
                <w:color w:val="000000" w:themeColor="text1"/>
                <w:spacing w:val="-6"/>
                <w:sz w:val="21"/>
                <w:szCs w:val="21"/>
                <w:lang w:eastAsia="zh-CN"/>
                <w14:textFill>
                  <w14:solidFill>
                    <w14:schemeClr w14:val="tx1"/>
                  </w14:solidFill>
                </w14:textFill>
              </w:rPr>
              <w:t>，</w:t>
            </w:r>
            <w:r>
              <w:rPr>
                <w:rFonts w:hint="eastAsia" w:ascii="微软雅黑" w:hAnsi="微软雅黑" w:eastAsia="微软雅黑" w:cs="微软雅黑"/>
                <w:b/>
                <w:bCs/>
                <w:color w:val="000000" w:themeColor="text1"/>
                <w:spacing w:val="-6"/>
                <w:sz w:val="21"/>
                <w:szCs w:val="21"/>
                <w:lang w:val="en-US" w:eastAsia="zh-CN"/>
                <w14:textFill>
                  <w14:solidFill>
                    <w14:schemeClr w14:val="tx1"/>
                  </w14:solidFill>
                </w14:textFill>
              </w:rPr>
              <w:t>提供不全或未提供均不得分</w:t>
            </w:r>
            <w:r>
              <w:rPr>
                <w:rFonts w:hint="eastAsia" w:ascii="微软雅黑" w:hAnsi="微软雅黑" w:eastAsia="微软雅黑" w:cs="微软雅黑"/>
                <w:b/>
                <w:bCs/>
                <w:color w:val="000000" w:themeColor="text1"/>
                <w:spacing w:val="-6"/>
                <w:sz w:val="21"/>
                <w:szCs w:val="21"/>
                <w:lang w:eastAsia="zh-CN"/>
                <w14:textFill>
                  <w14:solidFill>
                    <w14:schemeClr w14:val="tx1"/>
                  </w14:solidFill>
                </w14:textFill>
              </w:rPr>
              <w:t>。</w:t>
            </w:r>
          </w:p>
        </w:tc>
      </w:tr>
      <w:tr w14:paraId="5811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89" w:type="dxa"/>
            <w:vMerge w:val="continue"/>
            <w:noWrap w:val="0"/>
            <w:vAlign w:val="center"/>
          </w:tcPr>
          <w:p w14:paraId="3B7D46A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p>
        </w:tc>
        <w:tc>
          <w:tcPr>
            <w:tcW w:w="1215" w:type="dxa"/>
            <w:vMerge w:val="continue"/>
            <w:noWrap w:val="0"/>
            <w:vAlign w:val="center"/>
          </w:tcPr>
          <w:p w14:paraId="053B707D">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noWrap w:val="0"/>
            <w:vAlign w:val="center"/>
          </w:tcPr>
          <w:p w14:paraId="279276A3">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质量、工期承诺（3分）</w:t>
            </w:r>
          </w:p>
        </w:tc>
        <w:tc>
          <w:tcPr>
            <w:tcW w:w="5910" w:type="dxa"/>
            <w:gridSpan w:val="2"/>
            <w:noWrap w:val="0"/>
            <w:vAlign w:val="center"/>
          </w:tcPr>
          <w:p w14:paraId="55FE2EDC">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default" w:ascii="微软雅黑" w:hAnsi="微软雅黑" w:eastAsia="微软雅黑" w:cs="微软雅黑"/>
                <w:color w:val="000000" w:themeColor="text1"/>
                <w:sz w:val="21"/>
                <w:szCs w:val="21"/>
                <w:lang w:val="en-US" w:eastAsia="zh-CN"/>
                <w14:textFill>
                  <w14:solidFill>
                    <w14:schemeClr w14:val="tx1"/>
                  </w14:solidFill>
                </w14:textFill>
              </w:rPr>
              <w:t>供应商承诺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质量</w:t>
            </w:r>
            <w:r>
              <w:rPr>
                <w:rFonts w:hint="default" w:ascii="微软雅黑" w:hAnsi="微软雅黑" w:eastAsia="微软雅黑" w:cs="微软雅黑"/>
                <w:color w:val="000000" w:themeColor="text1"/>
                <w:sz w:val="21"/>
                <w:szCs w:val="21"/>
                <w:lang w:val="en-US" w:eastAsia="zh-CN"/>
                <w14:textFill>
                  <w14:solidFill>
                    <w14:schemeClr w14:val="tx1"/>
                  </w14:solidFill>
                </w14:textFill>
              </w:rPr>
              <w:t>、工期达到磋商文件要求并有具体措施，有具体</w:t>
            </w:r>
            <w:r>
              <w:rPr>
                <w:rFonts w:hint="eastAsia" w:ascii="微软雅黑" w:hAnsi="微软雅黑" w:eastAsia="微软雅黑" w:cs="微软雅黑"/>
                <w:color w:val="000000" w:themeColor="text1"/>
                <w:kern w:val="0"/>
                <w:sz w:val="21"/>
                <w:szCs w:val="21"/>
                <w:lang w:eastAsia="zh-CN"/>
                <w14:textFill>
                  <w14:solidFill>
                    <w14:schemeClr w14:val="tx1"/>
                  </w14:solidFill>
                </w14:textFill>
              </w:rPr>
              <w:t>翔实</w:t>
            </w:r>
            <w:r>
              <w:rPr>
                <w:rFonts w:hint="default" w:ascii="微软雅黑" w:hAnsi="微软雅黑" w:eastAsia="微软雅黑" w:cs="微软雅黑"/>
                <w:color w:val="000000" w:themeColor="text1"/>
                <w:sz w:val="21"/>
                <w:szCs w:val="21"/>
                <w:lang w:val="en-US" w:eastAsia="zh-CN"/>
                <w14:textFill>
                  <w14:solidFill>
                    <w14:schemeClr w14:val="tx1"/>
                  </w14:solidFill>
                </w14:textFill>
              </w:rPr>
              <w:t>的内容、可行性强，得</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3</w:t>
            </w:r>
            <w:r>
              <w:rPr>
                <w:rFonts w:hint="default" w:ascii="微软雅黑" w:hAnsi="微软雅黑" w:eastAsia="微软雅黑" w:cs="微软雅黑"/>
                <w:color w:val="000000" w:themeColor="text1"/>
                <w:sz w:val="21"/>
                <w:szCs w:val="21"/>
                <w:lang w:val="en-US" w:eastAsia="zh-CN"/>
                <w14:textFill>
                  <w14:solidFill>
                    <w14:schemeClr w14:val="tx1"/>
                  </w14:solidFill>
                </w14:textFill>
              </w:rPr>
              <w:t>分</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w:t>
            </w:r>
          </w:p>
          <w:p w14:paraId="2DFC7FE8">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质量</w:t>
            </w:r>
            <w:r>
              <w:rPr>
                <w:rFonts w:hint="default" w:ascii="微软雅黑" w:hAnsi="微软雅黑" w:eastAsia="微软雅黑" w:cs="微软雅黑"/>
                <w:color w:val="000000" w:themeColor="text1"/>
                <w:sz w:val="21"/>
                <w:szCs w:val="21"/>
                <w:lang w:val="en-US" w:eastAsia="zh-CN"/>
                <w14:textFill>
                  <w14:solidFill>
                    <w14:schemeClr w14:val="tx1"/>
                  </w14:solidFill>
                </w14:textFill>
              </w:rPr>
              <w:t>、工期措施内容比较具体、可行性一般，得</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2</w:t>
            </w:r>
            <w:r>
              <w:rPr>
                <w:rFonts w:hint="default" w:ascii="微软雅黑" w:hAnsi="微软雅黑" w:eastAsia="微软雅黑" w:cs="微软雅黑"/>
                <w:color w:val="000000" w:themeColor="text1"/>
                <w:sz w:val="21"/>
                <w:szCs w:val="21"/>
                <w:lang w:val="en-US" w:eastAsia="zh-CN"/>
                <w14:textFill>
                  <w14:solidFill>
                    <w14:schemeClr w14:val="tx1"/>
                  </w14:solidFill>
                </w14:textFill>
              </w:rPr>
              <w:t>分</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w:t>
            </w:r>
          </w:p>
          <w:p w14:paraId="5E1FD505">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质量</w:t>
            </w:r>
            <w:r>
              <w:rPr>
                <w:rFonts w:hint="default" w:ascii="微软雅黑" w:hAnsi="微软雅黑" w:eastAsia="微软雅黑" w:cs="微软雅黑"/>
                <w:color w:val="000000" w:themeColor="text1"/>
                <w:sz w:val="21"/>
                <w:szCs w:val="21"/>
                <w:lang w:val="en-US" w:eastAsia="zh-CN"/>
                <w14:textFill>
                  <w14:solidFill>
                    <w14:schemeClr w14:val="tx1"/>
                  </w14:solidFill>
                </w14:textFill>
              </w:rPr>
              <w:t>、工期措施内容简单、基本不可行，得1分</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w:t>
            </w:r>
          </w:p>
          <w:p w14:paraId="17C4FE9A">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default" w:ascii="微软雅黑" w:hAnsi="微软雅黑" w:eastAsia="微软雅黑" w:cs="微软雅黑"/>
                <w:color w:val="000000" w:themeColor="text1"/>
                <w:sz w:val="21"/>
                <w:szCs w:val="21"/>
                <w:lang w:val="en-US" w:eastAsia="zh-CN"/>
                <w14:textFill>
                  <w14:solidFill>
                    <w14:schemeClr w14:val="tx1"/>
                  </w14:solidFill>
                </w14:textFill>
              </w:rPr>
              <w:t>编制不完整、不合理，可行性差，得0.5分。</w:t>
            </w:r>
          </w:p>
          <w:p w14:paraId="4BAAD42E">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default" w:ascii="微软雅黑" w:hAnsi="微软雅黑" w:eastAsia="微软雅黑" w:cs="微软雅黑"/>
                <w:color w:val="000000" w:themeColor="text1"/>
                <w:sz w:val="21"/>
                <w:szCs w:val="21"/>
                <w:lang w:val="en-US" w:eastAsia="zh-CN"/>
                <w14:textFill>
                  <w14:solidFill>
                    <w14:schemeClr w14:val="tx1"/>
                  </w14:solidFill>
                </w14:textFill>
              </w:rPr>
              <w:t>无此项内容不得分。</w:t>
            </w:r>
          </w:p>
        </w:tc>
      </w:tr>
      <w:tr w14:paraId="1D72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89" w:type="dxa"/>
            <w:vMerge w:val="continue"/>
            <w:noWrap w:val="0"/>
            <w:vAlign w:val="center"/>
          </w:tcPr>
          <w:p w14:paraId="35F5C71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p>
        </w:tc>
        <w:tc>
          <w:tcPr>
            <w:tcW w:w="1215" w:type="dxa"/>
            <w:vMerge w:val="continue"/>
            <w:noWrap w:val="0"/>
            <w:vAlign w:val="center"/>
          </w:tcPr>
          <w:p w14:paraId="1D3C9C2F">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shd w:val="clear" w:color="auto" w:fill="auto"/>
            <w:noWrap w:val="0"/>
            <w:vAlign w:val="center"/>
          </w:tcPr>
          <w:p w14:paraId="2F55EA2E">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优惠承诺</w:t>
            </w:r>
          </w:p>
          <w:p w14:paraId="08048407">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center"/>
              <w:textAlignment w:val="auto"/>
              <w:rPr>
                <w:rFonts w:hint="eastAsia" w:ascii="微软雅黑" w:hAnsi="微软雅黑" w:eastAsia="微软雅黑" w:cs="微软雅黑"/>
                <w:color w:val="000000" w:themeColor="text1"/>
                <w:kern w:val="0"/>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（3分）</w:t>
            </w:r>
          </w:p>
        </w:tc>
        <w:tc>
          <w:tcPr>
            <w:tcW w:w="5910" w:type="dxa"/>
            <w:gridSpan w:val="2"/>
            <w:shd w:val="clear" w:color="auto" w:fill="auto"/>
            <w:noWrap w:val="0"/>
            <w:vAlign w:val="center"/>
          </w:tcPr>
          <w:p w14:paraId="1D4A0826">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优惠承诺应符合工程实际情况，确保依法依规，优惠合理</w:t>
            </w:r>
            <w:r>
              <w:rPr>
                <w:rFonts w:hint="eastAsia" w:ascii="微软雅黑" w:hAnsi="微软雅黑" w:eastAsia="微软雅黑" w:cs="微软雅黑"/>
                <w:color w:val="000000" w:themeColor="text1"/>
                <w:kern w:val="0"/>
                <w:sz w:val="21"/>
                <w:szCs w:val="21"/>
                <w:lang w:eastAsia="zh-CN"/>
                <w14:textFill>
                  <w14:solidFill>
                    <w14:schemeClr w14:val="tx1"/>
                  </w14:solidFill>
                </w14:textFill>
              </w:rPr>
              <w:t>翔实</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可行。编制完整详细且合理可行，得3分；</w:t>
            </w:r>
          </w:p>
          <w:p w14:paraId="695C0FFB">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编制较完整较合理可行，得2分；</w:t>
            </w:r>
          </w:p>
          <w:p w14:paraId="3D42A823">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编制不够完整、不够合理，可行性一般得1分；</w:t>
            </w:r>
          </w:p>
          <w:p w14:paraId="563336B8">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编制不完整、不合理，可行性差，得0.5分。</w:t>
            </w:r>
          </w:p>
          <w:p w14:paraId="0E17DCCA">
            <w:pPr>
              <w:pStyle w:val="30"/>
              <w:keepNext w:val="0"/>
              <w:keepLines w:val="0"/>
              <w:pageBreakBefore w:val="0"/>
              <w:widowControl w:val="0"/>
              <w:kinsoku/>
              <w:wordWrap/>
              <w:overflowPunct/>
              <w:topLinePunct w:val="0"/>
              <w:bidi w:val="0"/>
              <w:adjustRightInd/>
              <w:snapToGrid/>
              <w:spacing w:after="0" w:afterLines="0" w:line="320" w:lineRule="exact"/>
              <w:ind w:left="0" w:leftChars="0" w:right="0" w:rightChars="0" w:firstLine="0" w:firstLineChars="0"/>
              <w:jc w:val="left"/>
              <w:textAlignment w:val="auto"/>
              <w:rPr>
                <w:rFonts w:hint="default"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无此项内容不得分。</w:t>
            </w:r>
          </w:p>
        </w:tc>
      </w:tr>
      <w:tr w14:paraId="51D6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89" w:type="dxa"/>
            <w:vMerge w:val="continue"/>
            <w:noWrap w:val="0"/>
            <w:vAlign w:val="center"/>
          </w:tcPr>
          <w:p w14:paraId="125C9392">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p>
        </w:tc>
        <w:tc>
          <w:tcPr>
            <w:tcW w:w="1215" w:type="dxa"/>
            <w:vMerge w:val="continue"/>
            <w:noWrap w:val="0"/>
            <w:vAlign w:val="center"/>
          </w:tcPr>
          <w:p w14:paraId="36B46A93">
            <w:pPr>
              <w:keepNext w:val="0"/>
              <w:keepLines w:val="0"/>
              <w:pageBreakBefore w:val="0"/>
              <w:widowControl w:val="0"/>
              <w:kinsoku/>
              <w:wordWrap/>
              <w:overflowPunct/>
              <w:topLinePunct w:val="0"/>
              <w:bidi w:val="0"/>
              <w:adjustRightInd/>
              <w:snapToGrid/>
              <w:spacing w:line="320" w:lineRule="exact"/>
              <w:ind w:left="0" w:leftChars="0" w:right="0" w:rightChars="0"/>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505" w:type="dxa"/>
            <w:shd w:val="clear" w:color="auto" w:fill="auto"/>
            <w:noWrap w:val="0"/>
            <w:vAlign w:val="center"/>
          </w:tcPr>
          <w:p w14:paraId="5518E47C">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综合评价</w:t>
            </w:r>
          </w:p>
          <w:p w14:paraId="5BC6BEBC">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000000" w:themeColor="text1"/>
                <w:kern w:val="0"/>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w:t>
            </w:r>
            <w:r>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t>3</w:t>
            </w:r>
            <w:r>
              <w:rPr>
                <w:rFonts w:hint="eastAsia" w:ascii="微软雅黑" w:hAnsi="微软雅黑" w:eastAsia="微软雅黑" w:cs="微软雅黑"/>
                <w:color w:val="000000" w:themeColor="text1"/>
                <w:kern w:val="0"/>
                <w:sz w:val="21"/>
                <w:szCs w:val="21"/>
                <w14:textFill>
                  <w14:solidFill>
                    <w14:schemeClr w14:val="tx1"/>
                  </w14:solidFill>
                </w14:textFill>
              </w:rPr>
              <w:t>分）</w:t>
            </w:r>
          </w:p>
        </w:tc>
        <w:tc>
          <w:tcPr>
            <w:tcW w:w="5910" w:type="dxa"/>
            <w:gridSpan w:val="2"/>
            <w:shd w:val="clear" w:color="auto" w:fill="auto"/>
            <w:noWrap w:val="0"/>
            <w:vAlign w:val="center"/>
          </w:tcPr>
          <w:p w14:paraId="15A1FA3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000000" w:themeColor="text1"/>
                <w:kern w:val="0"/>
                <w:sz w:val="21"/>
                <w:szCs w:val="21"/>
                <w:lang w:eastAsia="zh-CN"/>
                <w14:textFill>
                  <w14:solidFill>
                    <w14:schemeClr w14:val="tx1"/>
                  </w14:solidFill>
                </w14:textFill>
              </w:rPr>
            </w:pPr>
            <w:r>
              <w:rPr>
                <w:rFonts w:hint="eastAsia" w:ascii="微软雅黑" w:hAnsi="微软雅黑" w:eastAsia="微软雅黑" w:cs="微软雅黑"/>
                <w:color w:val="000000" w:themeColor="text1"/>
                <w:kern w:val="0"/>
                <w:sz w:val="21"/>
                <w:szCs w:val="21"/>
                <w:lang w:eastAsia="zh-CN"/>
                <w14:textFill>
                  <w14:solidFill>
                    <w14:schemeClr w14:val="tx1"/>
                  </w14:solidFill>
                </w14:textFill>
              </w:rPr>
              <w:t>根据供应商响应文件编制的翔实、合理、符合性及响应程度等综合印象进行打分。</w:t>
            </w:r>
          </w:p>
          <w:p w14:paraId="5B70E56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000000" w:themeColor="text1"/>
                <w:kern w:val="0"/>
                <w:sz w:val="21"/>
                <w:szCs w:val="21"/>
                <w:lang w:eastAsia="zh-CN"/>
                <w14:textFill>
                  <w14:solidFill>
                    <w14:schemeClr w14:val="tx1"/>
                  </w14:solidFill>
                </w14:textFill>
              </w:rPr>
            </w:pPr>
            <w:r>
              <w:rPr>
                <w:rFonts w:hint="eastAsia" w:ascii="微软雅黑" w:hAnsi="微软雅黑" w:eastAsia="微软雅黑" w:cs="微软雅黑"/>
                <w:color w:val="000000" w:themeColor="text1"/>
                <w:kern w:val="0"/>
                <w:sz w:val="21"/>
                <w:szCs w:val="21"/>
                <w:lang w:eastAsia="zh-CN"/>
                <w14:textFill>
                  <w14:solidFill>
                    <w14:schemeClr w14:val="tx1"/>
                  </w14:solidFill>
                </w14:textFill>
              </w:rPr>
              <w:t>文件内容完整、翔实、合理、认真的，得3分；</w:t>
            </w:r>
          </w:p>
          <w:p w14:paraId="742D65C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000000" w:themeColor="text1"/>
                <w:kern w:val="0"/>
                <w:sz w:val="21"/>
                <w:szCs w:val="21"/>
                <w:lang w:eastAsia="zh-CN"/>
                <w14:textFill>
                  <w14:solidFill>
                    <w14:schemeClr w14:val="tx1"/>
                  </w14:solidFill>
                </w14:textFill>
              </w:rPr>
            </w:pPr>
            <w:r>
              <w:rPr>
                <w:rFonts w:hint="eastAsia" w:ascii="微软雅黑" w:hAnsi="微软雅黑" w:eastAsia="微软雅黑" w:cs="微软雅黑"/>
                <w:color w:val="000000" w:themeColor="text1"/>
                <w:kern w:val="0"/>
                <w:sz w:val="21"/>
                <w:szCs w:val="21"/>
                <w:lang w:eastAsia="zh-CN"/>
                <w14:textFill>
                  <w14:solidFill>
                    <w14:schemeClr w14:val="tx1"/>
                  </w14:solidFill>
                </w14:textFill>
              </w:rPr>
              <w:t>文件内容较完整、清晰的，得1分；</w:t>
            </w:r>
          </w:p>
          <w:p w14:paraId="6FC635E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1"/>
                <w:szCs w:val="21"/>
                <w:lang w:eastAsia="zh-CN"/>
                <w14:textFill>
                  <w14:solidFill>
                    <w14:schemeClr w14:val="tx1"/>
                  </w14:solidFill>
                </w14:textFill>
              </w:rPr>
              <w:t>文件内容基本完整、但不够完善和清晰的，得0.5分。</w:t>
            </w:r>
          </w:p>
        </w:tc>
      </w:tr>
    </w:tbl>
    <w:p w14:paraId="25B326B0">
      <w:pPr>
        <w:rPr>
          <w:rFonts w:hint="eastAsia" w:ascii="微软雅黑" w:hAnsi="微软雅黑" w:eastAsia="微软雅黑" w:cs="微软雅黑"/>
          <w:color w:val="000000" w:themeColor="text1"/>
          <w14:textFill>
            <w14:solidFill>
              <w14:schemeClr w14:val="tx1"/>
            </w14:solidFill>
          </w14:textFill>
        </w:rPr>
      </w:pPr>
    </w:p>
    <w:bookmarkEnd w:id="888"/>
    <w:bookmarkEnd w:id="889"/>
    <w:bookmarkEnd w:id="890"/>
    <w:bookmarkEnd w:id="891"/>
    <w:bookmarkEnd w:id="892"/>
    <w:bookmarkEnd w:id="893"/>
    <w:p w14:paraId="7C425884">
      <w:pPr>
        <w:rPr>
          <w:rFonts w:hint="eastAsia" w:ascii="微软雅黑" w:hAnsi="微软雅黑" w:eastAsia="微软雅黑" w:cs="微软雅黑"/>
          <w:b/>
          <w:bCs/>
          <w:color w:val="000000" w:themeColor="text1"/>
          <w:szCs w:val="21"/>
          <w14:textFill>
            <w14:solidFill>
              <w14:schemeClr w14:val="tx1"/>
            </w14:solidFill>
          </w14:textFill>
        </w:rPr>
      </w:pPr>
      <w:bookmarkStart w:id="894" w:name="_Toc21918"/>
      <w:r>
        <w:rPr>
          <w:rFonts w:hint="eastAsia" w:ascii="微软雅黑" w:hAnsi="微软雅黑" w:eastAsia="微软雅黑" w:cs="微软雅黑"/>
          <w:b/>
          <w:bCs/>
          <w:color w:val="000000" w:themeColor="text1"/>
          <w:szCs w:val="21"/>
          <w14:textFill>
            <w14:solidFill>
              <w14:schemeClr w14:val="tx1"/>
            </w14:solidFill>
          </w14:textFill>
        </w:rPr>
        <w:br w:type="page"/>
      </w:r>
    </w:p>
    <w:p w14:paraId="2190153C">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000000" w:themeColor="text1"/>
          <w:sz w:val="28"/>
          <w:szCs w:val="28"/>
          <w14:textFill>
            <w14:solidFill>
              <w14:schemeClr w14:val="tx1"/>
            </w14:solidFill>
          </w14:textFill>
        </w:rPr>
      </w:pPr>
      <w:bookmarkStart w:id="895" w:name="_Toc25104"/>
      <w:r>
        <w:rPr>
          <w:rFonts w:hint="eastAsia" w:ascii="微软雅黑" w:hAnsi="微软雅黑" w:eastAsia="微软雅黑" w:cs="微软雅黑"/>
          <w:b/>
          <w:bCs/>
          <w:color w:val="000000" w:themeColor="text1"/>
          <w:sz w:val="28"/>
          <w:szCs w:val="28"/>
          <w14:textFill>
            <w14:solidFill>
              <w14:schemeClr w14:val="tx1"/>
            </w14:solidFill>
          </w14:textFill>
        </w:rPr>
        <w:t>1. 评审方法</w:t>
      </w:r>
      <w:bookmarkEnd w:id="894"/>
      <w:bookmarkEnd w:id="895"/>
    </w:p>
    <w:p w14:paraId="583D0893">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bidi="en-US"/>
          <w14:textFill>
            <w14:solidFill>
              <w14:schemeClr w14:val="tx1"/>
            </w14:solidFill>
          </w14:textFill>
        </w:rPr>
        <w:t>本次评审采用综合评分法。磋商小组对满足磋商文件实质性要求的响应文件</w:t>
      </w:r>
      <w:r>
        <w:rPr>
          <w:rFonts w:hint="eastAsia" w:ascii="微软雅黑" w:hAnsi="微软雅黑" w:eastAsia="微软雅黑" w:cs="微软雅黑"/>
          <w:color w:val="000000" w:themeColor="text1"/>
          <w:sz w:val="24"/>
          <w:szCs w:val="24"/>
          <w14:textFill>
            <w14:solidFill>
              <w14:schemeClr w14:val="tx1"/>
            </w14:solidFill>
          </w14:textFill>
        </w:rPr>
        <w:t>，按照本章规定的评分标准进行打分，并按得分由高到低顺序推荐成交候选人，</w:t>
      </w:r>
      <w:r>
        <w:rPr>
          <w:rFonts w:hint="eastAsia" w:ascii="微软雅黑" w:hAnsi="微软雅黑" w:eastAsia="微软雅黑" w:cs="微软雅黑"/>
          <w:color w:val="000000" w:themeColor="text1"/>
          <w:kern w:val="0"/>
          <w:sz w:val="24"/>
          <w:szCs w:val="24"/>
          <w14:textFill>
            <w14:solidFill>
              <w14:schemeClr w14:val="tx1"/>
            </w14:solidFill>
          </w14:textFill>
        </w:rPr>
        <w:t>综合评分相等时，以报价得分高的优先；报价得分也相等的，由采购人自行确定。</w:t>
      </w:r>
      <w:bookmarkStart w:id="896" w:name="_Toc466298140"/>
      <w:bookmarkStart w:id="897" w:name="_Toc20837"/>
      <w:bookmarkStart w:id="898" w:name="_Toc455080157"/>
      <w:bookmarkStart w:id="899" w:name="_Toc144974568"/>
      <w:bookmarkStart w:id="900" w:name="_Toc318450723"/>
      <w:bookmarkStart w:id="901" w:name="_Toc281405529"/>
      <w:bookmarkStart w:id="902" w:name="_Toc6612"/>
      <w:bookmarkStart w:id="903" w:name="_Toc490667876"/>
      <w:bookmarkStart w:id="904" w:name="_Toc455867817"/>
      <w:bookmarkStart w:id="905" w:name="_Toc26131"/>
      <w:bookmarkStart w:id="906" w:name="_Toc152042378"/>
      <w:bookmarkStart w:id="907" w:name="_Toc152045601"/>
      <w:bookmarkStart w:id="908" w:name="_Toc5703"/>
      <w:bookmarkStart w:id="909" w:name="_Toc24936"/>
      <w:bookmarkStart w:id="910" w:name="_Toc29362"/>
    </w:p>
    <w:p w14:paraId="74483F43">
      <w:pPr>
        <w:pageBreakBefore w:val="0"/>
        <w:widowControl w:val="0"/>
        <w:kinsoku/>
        <w:wordWrap/>
        <w:overflowPunct/>
        <w:topLinePunct w:val="0"/>
        <w:autoSpaceDE/>
        <w:autoSpaceDN/>
        <w:bidi w:val="0"/>
        <w:spacing w:line="500" w:lineRule="exact"/>
        <w:textAlignment w:val="auto"/>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lang w:val="en-US" w:eastAsia="zh-CN"/>
          <w14:textFill>
            <w14:solidFill>
              <w14:schemeClr w14:val="tx1"/>
            </w14:solidFill>
          </w14:textFill>
        </w:rPr>
        <w:t>2.</w:t>
      </w:r>
      <w:r>
        <w:rPr>
          <w:rFonts w:hint="eastAsia" w:ascii="微软雅黑" w:hAnsi="微软雅黑" w:eastAsia="微软雅黑" w:cs="微软雅黑"/>
          <w:b/>
          <w:bCs/>
          <w:color w:val="000000" w:themeColor="text1"/>
          <w:sz w:val="28"/>
          <w:szCs w:val="28"/>
          <w14:textFill>
            <w14:solidFill>
              <w14:schemeClr w14:val="tx1"/>
            </w14:solidFill>
          </w14:textFill>
        </w:rPr>
        <w:t>评审标准</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Start w:id="911" w:name="_Toc281405530"/>
      <w:bookmarkStart w:id="912" w:name="_Toc152045602"/>
      <w:bookmarkStart w:id="913" w:name="_Toc19934"/>
      <w:bookmarkStart w:id="914" w:name="_Toc15813"/>
      <w:bookmarkStart w:id="915" w:name="_Toc2867"/>
      <w:bookmarkStart w:id="916" w:name="_Toc318450724"/>
      <w:bookmarkStart w:id="917" w:name="_Toc455867818"/>
      <w:bookmarkStart w:id="918" w:name="_Toc6711"/>
      <w:bookmarkStart w:id="919" w:name="_Toc455080158"/>
      <w:bookmarkStart w:id="920" w:name="_Toc31037"/>
      <w:bookmarkStart w:id="921" w:name="_Toc24558"/>
      <w:bookmarkStart w:id="922" w:name="_Toc11223"/>
      <w:bookmarkStart w:id="923" w:name="_Toc466298141"/>
      <w:bookmarkStart w:id="924" w:name="_Toc490667877"/>
      <w:bookmarkStart w:id="925" w:name="_Toc25637"/>
      <w:bookmarkStart w:id="926" w:name="_Toc144974569"/>
      <w:bookmarkStart w:id="927" w:name="_Toc152042379"/>
      <w:bookmarkStart w:id="928" w:name="_Toc21120"/>
    </w:p>
    <w:p w14:paraId="1EFE1077">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2.1 初步评审标准</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4958409E">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2.1.1 </w:t>
      </w:r>
      <w:r>
        <w:rPr>
          <w:rFonts w:hint="eastAsia" w:ascii="微软雅黑" w:hAnsi="微软雅黑" w:eastAsia="微软雅黑" w:cs="微软雅黑"/>
          <w:color w:val="000000" w:themeColor="text1"/>
          <w:sz w:val="24"/>
          <w:szCs w:val="24"/>
          <w:lang w:eastAsia="zh-CN"/>
          <w14:textFill>
            <w14:solidFill>
              <w14:schemeClr w14:val="tx1"/>
            </w14:solidFill>
          </w14:textFill>
        </w:rPr>
        <w:t>资格</w:t>
      </w:r>
      <w:r>
        <w:rPr>
          <w:rFonts w:hint="eastAsia" w:ascii="微软雅黑" w:hAnsi="微软雅黑" w:eastAsia="微软雅黑" w:cs="微软雅黑"/>
          <w:color w:val="000000" w:themeColor="text1"/>
          <w:sz w:val="24"/>
          <w:szCs w:val="24"/>
          <w14:textFill>
            <w14:solidFill>
              <w14:schemeClr w14:val="tx1"/>
            </w14:solidFill>
          </w14:textFill>
        </w:rPr>
        <w:t>评审标准：见评审办法前附表。</w:t>
      </w:r>
    </w:p>
    <w:p w14:paraId="4F2983F5">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2.1.2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lang w:eastAsia="zh-CN"/>
          <w14:textFill>
            <w14:solidFill>
              <w14:schemeClr w14:val="tx1"/>
            </w14:solidFill>
          </w14:textFill>
        </w:rPr>
        <w:t>符合性</w:t>
      </w:r>
      <w:r>
        <w:rPr>
          <w:rFonts w:hint="eastAsia" w:ascii="微软雅黑" w:hAnsi="微软雅黑" w:eastAsia="微软雅黑" w:cs="微软雅黑"/>
          <w:color w:val="000000" w:themeColor="text1"/>
          <w:sz w:val="24"/>
          <w:szCs w:val="24"/>
          <w14:textFill>
            <w14:solidFill>
              <w14:schemeClr w14:val="tx1"/>
            </w14:solidFill>
          </w14:textFill>
        </w:rPr>
        <w:t>评审标准：见评审办法前附表。</w:t>
      </w:r>
    </w:p>
    <w:p w14:paraId="17E08002">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bookmarkStart w:id="929" w:name="_Toc490667878"/>
      <w:bookmarkStart w:id="930" w:name="_Toc22439"/>
      <w:bookmarkStart w:id="931" w:name="_Toc17019"/>
      <w:bookmarkStart w:id="932" w:name="_Toc25492"/>
      <w:bookmarkStart w:id="933" w:name="_Toc11061"/>
      <w:bookmarkStart w:id="934" w:name="_Toc24825"/>
      <w:bookmarkStart w:id="935" w:name="_Toc12013"/>
      <w:bookmarkStart w:id="936" w:name="_Toc455867819"/>
      <w:bookmarkStart w:id="937" w:name="_Toc21970"/>
      <w:bookmarkStart w:id="938" w:name="_Toc26179"/>
      <w:bookmarkStart w:id="939" w:name="_Toc13412"/>
      <w:bookmarkStart w:id="940" w:name="_Toc152042380"/>
      <w:bookmarkStart w:id="941" w:name="_Toc455080159"/>
      <w:bookmarkStart w:id="942" w:name="_Toc318450725"/>
      <w:bookmarkStart w:id="943" w:name="_Toc144974570"/>
      <w:bookmarkStart w:id="944" w:name="_Toc152045603"/>
      <w:bookmarkStart w:id="945" w:name="_Toc7284"/>
      <w:bookmarkStart w:id="946" w:name="_Toc466298142"/>
      <w:bookmarkStart w:id="947" w:name="_Toc5184"/>
      <w:bookmarkStart w:id="948" w:name="_Toc30189"/>
      <w:bookmarkStart w:id="949" w:name="_Toc281405531"/>
      <w:bookmarkStart w:id="950" w:name="_Toc32314"/>
      <w:bookmarkStart w:id="951" w:name="_Toc318450726"/>
      <w:bookmarkStart w:id="952" w:name="_Toc466298143"/>
      <w:bookmarkStart w:id="953" w:name="_Toc17308"/>
      <w:bookmarkStart w:id="954" w:name="_Toc29297"/>
      <w:bookmarkStart w:id="955" w:name="_Toc281405532"/>
      <w:bookmarkStart w:id="956" w:name="_Toc455080160"/>
      <w:bookmarkStart w:id="957" w:name="_Toc455867820"/>
      <w:bookmarkStart w:id="958" w:name="_Toc16479"/>
      <w:bookmarkStart w:id="959" w:name="_Toc490667879"/>
      <w:bookmarkStart w:id="960" w:name="_Toc18127"/>
      <w:r>
        <w:rPr>
          <w:rFonts w:hint="eastAsia" w:ascii="微软雅黑" w:hAnsi="微软雅黑" w:eastAsia="微软雅黑" w:cs="微软雅黑"/>
          <w:b/>
          <w:bCs/>
          <w:color w:val="000000" w:themeColor="text1"/>
          <w:sz w:val="24"/>
          <w:szCs w:val="24"/>
          <w14:textFill>
            <w14:solidFill>
              <w14:schemeClr w14:val="tx1"/>
            </w14:solidFill>
          </w14:textFill>
        </w:rPr>
        <w:t>2.2 分值构成与评分标准</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39487CD4">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2.2.1 分值构成</w:t>
      </w:r>
    </w:p>
    <w:p w14:paraId="44AE990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（1）商务标：见评标办法前附表；</w:t>
      </w:r>
    </w:p>
    <w:p w14:paraId="4A01A906">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（2）技术标：见评标办法前附表；</w:t>
      </w:r>
    </w:p>
    <w:p w14:paraId="51378D8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eastAsia="zh-CN"/>
          <w14:textFill>
            <w14:solidFill>
              <w14:schemeClr w14:val="tx1"/>
            </w14:solidFill>
          </w14:textFill>
        </w:rPr>
        <w:t>综合</w:t>
      </w:r>
      <w:r>
        <w:rPr>
          <w:rFonts w:hint="eastAsia" w:ascii="微软雅黑" w:hAnsi="微软雅黑" w:eastAsia="微软雅黑" w:cs="微软雅黑"/>
          <w:color w:val="000000" w:themeColor="text1"/>
          <w:sz w:val="24"/>
          <w:szCs w:val="24"/>
          <w14:textFill>
            <w14:solidFill>
              <w14:schemeClr w14:val="tx1"/>
            </w14:solidFill>
          </w14:textFill>
        </w:rPr>
        <w:t>标：见评标办法前附表</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p w14:paraId="2664F158">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 xml:space="preserve"> 评分标准</w:t>
      </w:r>
    </w:p>
    <w:p w14:paraId="2CE2489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.1商务标评分标准：见评标办法前附表；</w:t>
      </w:r>
    </w:p>
    <w:p w14:paraId="1AC3ACF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.2技术标评分标准：见评标办法前附表</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p w14:paraId="34DA92A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lang w:eastAsia="zh-CN"/>
          <w14:textFill>
            <w14:solidFill>
              <w14:schemeClr w14:val="tx1"/>
            </w14:solidFill>
          </w14:textFill>
        </w:rPr>
        <w:t>综合</w:t>
      </w:r>
      <w:r>
        <w:rPr>
          <w:rFonts w:hint="eastAsia" w:ascii="微软雅黑" w:hAnsi="微软雅黑" w:eastAsia="微软雅黑" w:cs="微软雅黑"/>
          <w:color w:val="000000" w:themeColor="text1"/>
          <w:sz w:val="24"/>
          <w:szCs w:val="24"/>
          <w14:textFill>
            <w14:solidFill>
              <w14:schemeClr w14:val="tx1"/>
            </w14:solidFill>
          </w14:textFill>
        </w:rPr>
        <w:t>标评分标准：见评标办法前附表</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p w14:paraId="4ADFB2B4">
      <w:pPr>
        <w:pStyle w:val="49"/>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000000" w:themeColor="text1"/>
          <w:sz w:val="28"/>
          <w:szCs w:val="28"/>
          <w:lang w:val="en-US" w:eastAsia="zh-CN"/>
          <w14:textFill>
            <w14:solidFill>
              <w14:schemeClr w14:val="tx1"/>
            </w14:solidFill>
          </w14:textFill>
        </w:rPr>
      </w:pPr>
      <w:bookmarkStart w:id="961" w:name="_Toc25451"/>
      <w:bookmarkStart w:id="962" w:name="_Toc7879"/>
      <w:r>
        <w:rPr>
          <w:rFonts w:hint="eastAsia" w:ascii="微软雅黑" w:hAnsi="微软雅黑" w:eastAsia="微软雅黑" w:cs="微软雅黑"/>
          <w:b/>
          <w:bCs/>
          <w:color w:val="000000" w:themeColor="text1"/>
          <w:sz w:val="28"/>
          <w:szCs w:val="28"/>
          <w:lang w:val="en-US" w:eastAsia="zh-CN"/>
          <w14:textFill>
            <w14:solidFill>
              <w14:schemeClr w14:val="tx1"/>
            </w14:solidFill>
          </w14:textFill>
        </w:rPr>
        <w:t>3. 评审程序</w:t>
      </w:r>
      <w:bookmarkEnd w:id="950"/>
      <w:bookmarkEnd w:id="951"/>
      <w:bookmarkEnd w:id="952"/>
      <w:bookmarkEnd w:id="953"/>
      <w:bookmarkEnd w:id="954"/>
      <w:bookmarkEnd w:id="955"/>
      <w:bookmarkEnd w:id="956"/>
      <w:bookmarkEnd w:id="957"/>
      <w:bookmarkEnd w:id="958"/>
      <w:bookmarkEnd w:id="959"/>
      <w:bookmarkEnd w:id="960"/>
      <w:bookmarkEnd w:id="961"/>
      <w:bookmarkEnd w:id="962"/>
    </w:p>
    <w:p w14:paraId="56039170">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bookmarkStart w:id="963" w:name="_Toc9433"/>
      <w:bookmarkStart w:id="964" w:name="_Toc29092"/>
      <w:bookmarkStart w:id="965" w:name="_Toc20248"/>
      <w:bookmarkStart w:id="966" w:name="_Toc5427"/>
      <w:bookmarkStart w:id="967" w:name="_Toc16892"/>
      <w:bookmarkStart w:id="968" w:name="_Toc7272"/>
      <w:bookmarkStart w:id="969" w:name="_Toc29916"/>
      <w:bookmarkStart w:id="970" w:name="_Toc466298144"/>
      <w:bookmarkStart w:id="971" w:name="_Toc29614"/>
      <w:bookmarkStart w:id="972" w:name="_Toc318450727"/>
      <w:bookmarkStart w:id="973" w:name="_Toc490667880"/>
      <w:bookmarkStart w:id="974" w:name="_Toc32043"/>
      <w:bookmarkStart w:id="975" w:name="_Toc455080161"/>
      <w:bookmarkStart w:id="976" w:name="_Toc281405533"/>
      <w:bookmarkStart w:id="977" w:name="_Toc30986"/>
      <w:bookmarkStart w:id="978" w:name="_Toc455867821"/>
      <w:bookmarkStart w:id="979" w:name="_Toc2410"/>
      <w:bookmarkStart w:id="980" w:name="_Toc14633"/>
      <w:bookmarkStart w:id="981" w:name="_Toc18886"/>
      <w:r>
        <w:rPr>
          <w:rFonts w:hint="eastAsia" w:ascii="微软雅黑" w:hAnsi="微软雅黑" w:eastAsia="微软雅黑" w:cs="微软雅黑"/>
          <w:b/>
          <w:bCs/>
          <w:color w:val="000000" w:themeColor="text1"/>
          <w:sz w:val="24"/>
          <w:szCs w:val="24"/>
          <w14:textFill>
            <w14:solidFill>
              <w14:schemeClr w14:val="tx1"/>
            </w14:solidFill>
          </w14:textFill>
        </w:rPr>
        <w:t>3.1 初步评审</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4D5F54C8">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3.1.1 磋商小组依据本章第2.1款规定的标准对响应文件进行初步评审。有一项不符合评审标准的，作废标处理。</w:t>
      </w:r>
    </w:p>
    <w:p w14:paraId="3BC3BECC">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3.1.2 供应商有以下情形之一的，其响应文件作无效处理：</w:t>
      </w:r>
    </w:p>
    <w:p w14:paraId="529BD108">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（1）串通或弄虚作假或有其他违法行为的；</w:t>
      </w:r>
    </w:p>
    <w:p w14:paraId="7C12339F">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（2）不按磋商小组要求澄清、说明或补正的；</w:t>
      </w:r>
    </w:p>
    <w:p w14:paraId="26E3878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（3）未按规定格式填写、内容不全或关键字迹模糊、无法辨认的；</w:t>
      </w:r>
    </w:p>
    <w:p w14:paraId="7955953A">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（4）响应文件附有采购人不能接受的条件；</w:t>
      </w:r>
    </w:p>
    <w:p w14:paraId="510AF50C">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（5）不符合磋商文件规定的其他实质性要求。</w:t>
      </w:r>
    </w:p>
    <w:p w14:paraId="35097D94">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bookmarkStart w:id="982" w:name="_Toc466298145"/>
      <w:bookmarkStart w:id="983" w:name="_Toc10692"/>
      <w:bookmarkStart w:id="984" w:name="_Toc455867822"/>
      <w:bookmarkStart w:id="985" w:name="_Toc490667881"/>
      <w:bookmarkStart w:id="986" w:name="_Toc26049"/>
      <w:bookmarkStart w:id="987" w:name="_Toc7121"/>
      <w:bookmarkStart w:id="988" w:name="_Toc455080162"/>
      <w:bookmarkStart w:id="989" w:name="_Toc16964"/>
      <w:bookmarkStart w:id="990" w:name="_Toc31235"/>
      <w:bookmarkStart w:id="991" w:name="_Toc318450728"/>
      <w:bookmarkStart w:id="992" w:name="_Toc12406"/>
      <w:bookmarkStart w:id="993" w:name="_Toc18594"/>
      <w:bookmarkStart w:id="994" w:name="_Toc24788"/>
      <w:bookmarkStart w:id="995" w:name="_Toc21032"/>
      <w:bookmarkStart w:id="996" w:name="_Toc13386"/>
      <w:bookmarkStart w:id="997" w:name="_Toc22101"/>
      <w:bookmarkStart w:id="998" w:name="_Toc281405534"/>
      <w:bookmarkStart w:id="999" w:name="_Toc26280"/>
      <w:bookmarkStart w:id="1000" w:name="_Toc21570"/>
      <w:r>
        <w:rPr>
          <w:rFonts w:hint="eastAsia" w:ascii="微软雅黑" w:hAnsi="微软雅黑" w:eastAsia="微软雅黑" w:cs="微软雅黑"/>
          <w:b/>
          <w:bCs/>
          <w:color w:val="000000" w:themeColor="text1"/>
          <w:sz w:val="24"/>
          <w:szCs w:val="24"/>
          <w14:textFill>
            <w14:solidFill>
              <w14:schemeClr w14:val="tx1"/>
            </w14:solidFill>
          </w14:textFill>
        </w:rPr>
        <w:t>3.2 详细评审</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14:paraId="3E07ABC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3.2.1 磋商小组按本章第2.2款规定的量化因素和分值进行打分，并计算出综合评分得分。</w:t>
      </w:r>
    </w:p>
    <w:p w14:paraId="03F3990B">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3.2.2 评分分值计算保留小数点后两位，小数点后第三位“四舍五入”。</w:t>
      </w:r>
    </w:p>
    <w:p w14:paraId="2C71A2F5">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3.2.3</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pacing w:val="-6"/>
          <w:sz w:val="24"/>
          <w:szCs w:val="24"/>
          <w14:textFill>
            <w14:solidFill>
              <w14:schemeClr w14:val="tx1"/>
            </w14:solidFill>
          </w14:textFill>
        </w:rPr>
        <w:t>供应商的最终得分以全部小组成员打分的算术平均值为准，作为该供应商的最终得分。</w:t>
      </w:r>
    </w:p>
    <w:p w14:paraId="7980BF8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3.2.4</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在磋商过程中，凡遇到磋商文件中无界定或界定不清、前后不一致使磋商小组意见有分歧且又难以协商一致的问题，均由磋商小组予以表决，获半数以上同意的即为通过，未获半数同意的即为否决。</w:t>
      </w:r>
    </w:p>
    <w:p w14:paraId="14620E96">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bookmarkStart w:id="1001" w:name="_Toc24862"/>
      <w:bookmarkStart w:id="1002" w:name="_Toc466298146"/>
      <w:bookmarkStart w:id="1003" w:name="_Toc12374"/>
      <w:bookmarkStart w:id="1004" w:name="_Toc8813"/>
      <w:bookmarkStart w:id="1005" w:name="_Toc281405535"/>
      <w:bookmarkStart w:id="1006" w:name="_Toc28633"/>
      <w:bookmarkStart w:id="1007" w:name="_Toc2657"/>
      <w:bookmarkStart w:id="1008" w:name="_Toc8342"/>
      <w:bookmarkStart w:id="1009" w:name="_Toc490667882"/>
      <w:bookmarkStart w:id="1010" w:name="_Toc3850"/>
      <w:bookmarkStart w:id="1011" w:name="_Toc455080163"/>
      <w:bookmarkStart w:id="1012" w:name="_Toc11958"/>
      <w:bookmarkStart w:id="1013" w:name="_Toc18031"/>
      <w:bookmarkStart w:id="1014" w:name="_Toc32291"/>
      <w:bookmarkStart w:id="1015" w:name="_Toc331"/>
      <w:bookmarkStart w:id="1016" w:name="_Toc10153"/>
      <w:bookmarkStart w:id="1017" w:name="_Toc455867823"/>
      <w:bookmarkStart w:id="1018" w:name="_Toc318450729"/>
      <w:bookmarkStart w:id="1019" w:name="_Toc22084"/>
      <w:r>
        <w:rPr>
          <w:rFonts w:hint="eastAsia" w:ascii="微软雅黑" w:hAnsi="微软雅黑" w:eastAsia="微软雅黑" w:cs="微软雅黑"/>
          <w:b/>
          <w:bCs/>
          <w:color w:val="000000" w:themeColor="text1"/>
          <w:sz w:val="24"/>
          <w:szCs w:val="24"/>
          <w14:textFill>
            <w14:solidFill>
              <w14:schemeClr w14:val="tx1"/>
            </w14:solidFill>
          </w14:textFill>
        </w:rPr>
        <w:t>3.3 响应文件的澄清和补正</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273AC5CC">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3.3.1在磋商过程中，磋商小组可以通过电子平台澄清说明要求供应商对所提交的响应文件中不明确的内容进行书面澄清或说明，或者对细微偏离进行补正。磋商小组不接受供应商主动提出的澄清、说明或补正。</w:t>
      </w:r>
    </w:p>
    <w:p w14:paraId="3D9DD8F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3.3.2 澄清、说明和补正不得超出响应文件的范围或者改变响应文件的实质性内容（算术性错误修正的除外）。供应商的书面澄清、说明和补正属于响应文件的组成部分。</w:t>
      </w:r>
    </w:p>
    <w:p w14:paraId="3BA97D27">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3.3.3 磋商小组对供应商提交的澄清、说明或补正有疑问的，可以要求供应商进一步澄清、说明或补正，直至满足磋商小组的要求。</w:t>
      </w:r>
    </w:p>
    <w:p w14:paraId="43F0C6D0">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bookmarkStart w:id="1020" w:name="_Toc455867824"/>
      <w:bookmarkStart w:id="1021" w:name="_Toc5903"/>
      <w:bookmarkStart w:id="1022" w:name="_Toc318450730"/>
      <w:bookmarkStart w:id="1023" w:name="_Toc32183"/>
      <w:bookmarkStart w:id="1024" w:name="_Toc26894"/>
      <w:bookmarkStart w:id="1025" w:name="_Toc22049"/>
      <w:bookmarkStart w:id="1026" w:name="_Toc12311"/>
      <w:bookmarkStart w:id="1027" w:name="_Toc281405536"/>
      <w:bookmarkStart w:id="1028" w:name="_Toc455080164"/>
      <w:bookmarkStart w:id="1029" w:name="_Toc22682"/>
      <w:bookmarkStart w:id="1030" w:name="_Toc19453"/>
      <w:bookmarkStart w:id="1031" w:name="_Toc16718"/>
      <w:bookmarkStart w:id="1032" w:name="_Toc22986"/>
      <w:bookmarkStart w:id="1033" w:name="_Toc19938"/>
      <w:bookmarkStart w:id="1034" w:name="_Toc30053"/>
      <w:bookmarkStart w:id="1035" w:name="_Toc29957"/>
      <w:bookmarkStart w:id="1036" w:name="_Toc1857"/>
      <w:bookmarkStart w:id="1037" w:name="_Toc490667883"/>
      <w:bookmarkStart w:id="1038" w:name="_Toc466298147"/>
      <w:r>
        <w:rPr>
          <w:rFonts w:hint="eastAsia" w:ascii="微软雅黑" w:hAnsi="微软雅黑" w:eastAsia="微软雅黑" w:cs="微软雅黑"/>
          <w:b/>
          <w:bCs/>
          <w:color w:val="000000" w:themeColor="text1"/>
          <w:sz w:val="24"/>
          <w:szCs w:val="24"/>
          <w14:textFill>
            <w14:solidFill>
              <w14:schemeClr w14:val="tx1"/>
            </w14:solidFill>
          </w14:textFill>
        </w:rPr>
        <w:t>3.4 评审结果</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3BC986AE">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3.4.1除第二章“供应商须知”前附表授权直接确定成交人外，磋商小组按照得分由高到低的顺序推荐成交候选人。</w:t>
      </w:r>
    </w:p>
    <w:p w14:paraId="59404B39">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3.4.2 磋商小组完成评审后，应当向采购人提交书面评审报告。</w:t>
      </w:r>
    </w:p>
    <w:p w14:paraId="26BE751D">
      <w:pPr>
        <w:rPr>
          <w:rFonts w:hint="eastAsia" w:ascii="微软雅黑" w:hAnsi="微软雅黑" w:eastAsia="微软雅黑" w:cs="微软雅黑"/>
          <w:b/>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color w:val="000000" w:themeColor="text1"/>
          <w:sz w:val="21"/>
          <w:szCs w:val="21"/>
          <w:lang w:val="en-US" w:eastAsia="zh-CN"/>
          <w14:textFill>
            <w14:solidFill>
              <w14:schemeClr w14:val="tx1"/>
            </w14:solidFill>
          </w14:textFill>
        </w:rPr>
        <w:br w:type="page"/>
      </w:r>
    </w:p>
    <w:p w14:paraId="2AD1EF47">
      <w:pPr>
        <w:pageBreakBefore w:val="0"/>
        <w:widowControl w:val="0"/>
        <w:kinsoku/>
        <w:wordWrap/>
        <w:overflowPunct/>
        <w:topLinePunct w:val="0"/>
        <w:autoSpaceDE/>
        <w:autoSpaceDN/>
        <w:bidi w:val="0"/>
        <w:spacing w:line="336" w:lineRule="auto"/>
        <w:textAlignment w:val="auto"/>
        <w:outlineLvl w:val="0"/>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pPr>
      <w:bookmarkStart w:id="1039" w:name="_Toc7848"/>
      <w:bookmarkStart w:id="1040" w:name="_Toc11932"/>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附件：废标条件</w:t>
      </w:r>
      <w:bookmarkEnd w:id="1039"/>
      <w:bookmarkEnd w:id="1040"/>
    </w:p>
    <w:p w14:paraId="4245158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废标条件</w:t>
      </w:r>
    </w:p>
    <w:p w14:paraId="3535CA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本附件所集中列示的废标条件，是本章“评标办法”的组成部分，是对第二章“</w:t>
      </w:r>
      <w:r>
        <w:rPr>
          <w:rFonts w:hint="eastAsia" w:ascii="微软雅黑" w:hAnsi="微软雅黑" w:eastAsia="微软雅黑" w:cs="微软雅黑"/>
          <w:b/>
          <w:bCs w:val="0"/>
          <w:color w:val="000000" w:themeColor="text1"/>
          <w:sz w:val="24"/>
          <w:szCs w:val="24"/>
          <w:lang w:eastAsia="zh-CN"/>
          <w14:textFill>
            <w14:solidFill>
              <w14:schemeClr w14:val="tx1"/>
            </w14:solidFill>
          </w14:textFill>
        </w:rPr>
        <w:t>供应商</w:t>
      </w:r>
      <w:r>
        <w:rPr>
          <w:rFonts w:hint="eastAsia" w:ascii="微软雅黑" w:hAnsi="微软雅黑" w:eastAsia="微软雅黑" w:cs="微软雅黑"/>
          <w:b/>
          <w:bCs w:val="0"/>
          <w:color w:val="000000" w:themeColor="text1"/>
          <w:sz w:val="24"/>
          <w:szCs w:val="24"/>
          <w14:textFill>
            <w14:solidFill>
              <w14:schemeClr w14:val="tx1"/>
            </w14:solidFill>
          </w14:textFill>
        </w:rPr>
        <w:t>须知”和本章正文部分所规定的废标条件的总结和补充，如果出现相互矛盾的情况，以第二章“</w:t>
      </w:r>
      <w:r>
        <w:rPr>
          <w:rFonts w:hint="eastAsia" w:ascii="微软雅黑" w:hAnsi="微软雅黑" w:eastAsia="微软雅黑" w:cs="微软雅黑"/>
          <w:b/>
          <w:bCs w:val="0"/>
          <w:color w:val="000000" w:themeColor="text1"/>
          <w:sz w:val="24"/>
          <w:szCs w:val="24"/>
          <w:lang w:eastAsia="zh-CN"/>
          <w14:textFill>
            <w14:solidFill>
              <w14:schemeClr w14:val="tx1"/>
            </w14:solidFill>
          </w14:textFill>
        </w:rPr>
        <w:t>供应商</w:t>
      </w:r>
      <w:r>
        <w:rPr>
          <w:rFonts w:hint="eastAsia" w:ascii="微软雅黑" w:hAnsi="微软雅黑" w:eastAsia="微软雅黑" w:cs="微软雅黑"/>
          <w:b/>
          <w:bCs w:val="0"/>
          <w:color w:val="000000" w:themeColor="text1"/>
          <w:sz w:val="24"/>
          <w:szCs w:val="24"/>
          <w14:textFill>
            <w14:solidFill>
              <w14:schemeClr w14:val="tx1"/>
            </w14:solidFill>
          </w14:textFill>
        </w:rPr>
        <w:t>须知”和本章正文部分的规定为准。</w:t>
      </w:r>
    </w:p>
    <w:p w14:paraId="4F9814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 xml:space="preserve">    1.未通过第三章评标办法</w:t>
      </w:r>
      <w:r>
        <w:rPr>
          <w:rFonts w:hint="eastAsia" w:ascii="微软雅黑" w:hAnsi="微软雅黑" w:eastAsia="微软雅黑" w:cs="微软雅黑"/>
          <w:b/>
          <w:bCs w:val="0"/>
          <w:color w:val="000000" w:themeColor="text1"/>
          <w:sz w:val="24"/>
          <w:szCs w:val="24"/>
          <w:lang w:eastAsia="zh-CN"/>
          <w14:textFill>
            <w14:solidFill>
              <w14:schemeClr w14:val="tx1"/>
            </w14:solidFill>
          </w14:textFill>
        </w:rPr>
        <w:t>资格评审、符合性评审的</w:t>
      </w:r>
      <w:r>
        <w:rPr>
          <w:rFonts w:hint="eastAsia" w:ascii="微软雅黑" w:hAnsi="微软雅黑" w:eastAsia="微软雅黑" w:cs="微软雅黑"/>
          <w:b/>
          <w:bCs w:val="0"/>
          <w:color w:val="000000" w:themeColor="text1"/>
          <w:sz w:val="24"/>
          <w:szCs w:val="24"/>
          <w14:textFill>
            <w14:solidFill>
              <w14:schemeClr w14:val="tx1"/>
            </w14:solidFill>
          </w14:textFill>
        </w:rPr>
        <w:t xml:space="preserve">； </w:t>
      </w:r>
    </w:p>
    <w:p w14:paraId="7FB37355">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 xml:space="preserve">  </w:t>
      </w: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b/>
          <w:bCs w:val="0"/>
          <w:color w:val="000000" w:themeColor="text1"/>
          <w:sz w:val="24"/>
          <w:szCs w:val="24"/>
          <w14:textFill>
            <w14:solidFill>
              <w14:schemeClr w14:val="tx1"/>
            </w14:solidFill>
          </w14:textFill>
        </w:rPr>
        <w:t>.不按</w:t>
      </w:r>
      <w:r>
        <w:rPr>
          <w:rFonts w:hint="eastAsia" w:ascii="微软雅黑" w:hAnsi="微软雅黑" w:eastAsia="微软雅黑" w:cs="微软雅黑"/>
          <w:b/>
          <w:bCs w:val="0"/>
          <w:color w:val="000000" w:themeColor="text1"/>
          <w:sz w:val="24"/>
          <w:szCs w:val="24"/>
          <w:lang w:eastAsia="zh-CN"/>
          <w14:textFill>
            <w14:solidFill>
              <w14:schemeClr w14:val="tx1"/>
            </w14:solidFill>
          </w14:textFill>
        </w:rPr>
        <w:t>磋商小组</w:t>
      </w:r>
      <w:r>
        <w:rPr>
          <w:rFonts w:hint="eastAsia" w:ascii="微软雅黑" w:hAnsi="微软雅黑" w:eastAsia="微软雅黑" w:cs="微软雅黑"/>
          <w:b/>
          <w:bCs w:val="0"/>
          <w:color w:val="000000" w:themeColor="text1"/>
          <w:sz w:val="24"/>
          <w:szCs w:val="24"/>
          <w14:textFill>
            <w14:solidFill>
              <w14:schemeClr w14:val="tx1"/>
            </w14:solidFill>
          </w14:textFill>
        </w:rPr>
        <w:t>要求澄清、说明或补正的；</w:t>
      </w:r>
    </w:p>
    <w:p w14:paraId="2B13313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 xml:space="preserve">    </w:t>
      </w: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3</w:t>
      </w:r>
      <w:r>
        <w:rPr>
          <w:rFonts w:hint="eastAsia" w:ascii="微软雅黑" w:hAnsi="微软雅黑" w:eastAsia="微软雅黑" w:cs="微软雅黑"/>
          <w:b/>
          <w:bCs w:val="0"/>
          <w:color w:val="000000" w:themeColor="text1"/>
          <w:sz w:val="24"/>
          <w:szCs w:val="24"/>
          <w14:textFill>
            <w14:solidFill>
              <w14:schemeClr w14:val="tx1"/>
            </w14:solidFill>
          </w14:textFill>
        </w:rPr>
        <w:t>.</w:t>
      </w:r>
      <w:r>
        <w:rPr>
          <w:rFonts w:hint="eastAsia" w:ascii="微软雅黑" w:hAnsi="微软雅黑" w:eastAsia="微软雅黑" w:cs="微软雅黑"/>
          <w:b/>
          <w:bCs w:val="0"/>
          <w:color w:val="000000" w:themeColor="text1"/>
          <w:sz w:val="24"/>
          <w:szCs w:val="24"/>
          <w:lang w:eastAsia="zh-CN"/>
          <w14:textFill>
            <w14:solidFill>
              <w14:schemeClr w14:val="tx1"/>
            </w14:solidFill>
          </w14:textFill>
        </w:rPr>
        <w:t>磋商</w:t>
      </w:r>
      <w:r>
        <w:rPr>
          <w:rFonts w:hint="eastAsia" w:ascii="微软雅黑" w:hAnsi="微软雅黑" w:eastAsia="微软雅黑" w:cs="微软雅黑"/>
          <w:b/>
          <w:bCs w:val="0"/>
          <w:color w:val="000000" w:themeColor="text1"/>
          <w:sz w:val="24"/>
          <w:szCs w:val="24"/>
          <w14:textFill>
            <w14:solidFill>
              <w14:schemeClr w14:val="tx1"/>
            </w14:solidFill>
          </w14:textFill>
        </w:rPr>
        <w:t>报价有算术性错误，投标人不接受修正价格的；</w:t>
      </w:r>
    </w:p>
    <w:p w14:paraId="64ED40C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4</w:t>
      </w:r>
      <w:r>
        <w:rPr>
          <w:rFonts w:hint="eastAsia" w:ascii="微软雅黑" w:hAnsi="微软雅黑" w:eastAsia="微软雅黑" w:cs="微软雅黑"/>
          <w:b/>
          <w:bCs w:val="0"/>
          <w:color w:val="000000" w:themeColor="text1"/>
          <w:sz w:val="24"/>
          <w:szCs w:val="24"/>
          <w14:textFill>
            <w14:solidFill>
              <w14:schemeClr w14:val="tx1"/>
            </w14:solidFill>
          </w14:textFill>
        </w:rPr>
        <w:t>.以他人的名义投标、以行贿手段谋取中标或者以其他弄虚作假方式投标的；</w:t>
      </w:r>
    </w:p>
    <w:p w14:paraId="09DED7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5</w:t>
      </w:r>
      <w:r>
        <w:rPr>
          <w:rFonts w:hint="eastAsia" w:ascii="微软雅黑" w:hAnsi="微软雅黑" w:eastAsia="微软雅黑" w:cs="微软雅黑"/>
          <w:b/>
          <w:bCs w:val="0"/>
          <w:color w:val="000000" w:themeColor="text1"/>
          <w:sz w:val="24"/>
          <w:szCs w:val="24"/>
          <w14:textFill>
            <w14:solidFill>
              <w14:schemeClr w14:val="tx1"/>
            </w14:solidFill>
          </w14:textFill>
        </w:rPr>
        <w:t>.属于串（围）标行为的；</w:t>
      </w:r>
    </w:p>
    <w:p w14:paraId="76371E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6</w:t>
      </w:r>
      <w:r>
        <w:rPr>
          <w:rFonts w:hint="eastAsia" w:ascii="微软雅黑" w:hAnsi="微软雅黑" w:eastAsia="微软雅黑" w:cs="微软雅黑"/>
          <w:b/>
          <w:bCs w:val="0"/>
          <w:color w:val="000000" w:themeColor="text1"/>
          <w:sz w:val="24"/>
          <w:szCs w:val="24"/>
          <w14:textFill>
            <w14:solidFill>
              <w14:schemeClr w14:val="tx1"/>
            </w14:solidFill>
          </w14:textFill>
        </w:rPr>
        <w:t>.</w:t>
      </w: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磋商小组</w:t>
      </w:r>
      <w:r>
        <w:rPr>
          <w:rFonts w:hint="eastAsia" w:ascii="微软雅黑" w:hAnsi="微软雅黑" w:eastAsia="微软雅黑" w:cs="微软雅黑"/>
          <w:b/>
          <w:bCs w:val="0"/>
          <w:color w:val="000000" w:themeColor="text1"/>
          <w:sz w:val="24"/>
          <w:szCs w:val="24"/>
          <w14:textFill>
            <w14:solidFill>
              <w14:schemeClr w14:val="tx1"/>
            </w14:solidFill>
          </w14:textFill>
        </w:rPr>
        <w:t>认定投标人以低于成本报价竞标的；</w:t>
      </w:r>
    </w:p>
    <w:p w14:paraId="217048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7.文件制作机器码、文件创建标识码有相同的；</w:t>
      </w:r>
    </w:p>
    <w:p w14:paraId="54D180E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8.</w:t>
      </w:r>
      <w:r>
        <w:rPr>
          <w:rFonts w:hint="eastAsia" w:ascii="微软雅黑" w:hAnsi="微软雅黑" w:eastAsia="微软雅黑" w:cs="微软雅黑"/>
          <w:b/>
          <w:bCs w:val="0"/>
          <w:color w:val="000000" w:themeColor="text1"/>
          <w:sz w:val="24"/>
          <w:szCs w:val="24"/>
          <w14:textFill>
            <w14:solidFill>
              <w14:schemeClr w14:val="tx1"/>
            </w14:solidFill>
          </w14:textFill>
        </w:rPr>
        <w:t>不符合</w:t>
      </w:r>
      <w:r>
        <w:rPr>
          <w:rFonts w:hint="eastAsia" w:ascii="微软雅黑" w:hAnsi="微软雅黑" w:eastAsia="微软雅黑" w:cs="微软雅黑"/>
          <w:b/>
          <w:bCs w:val="0"/>
          <w:color w:val="000000" w:themeColor="text1"/>
          <w:sz w:val="24"/>
          <w:szCs w:val="24"/>
          <w:lang w:eastAsia="zh-CN"/>
          <w14:textFill>
            <w14:solidFill>
              <w14:schemeClr w14:val="tx1"/>
            </w14:solidFill>
          </w14:textFill>
        </w:rPr>
        <w:t>竞争性磋商</w:t>
      </w:r>
      <w:r>
        <w:rPr>
          <w:rFonts w:hint="eastAsia" w:ascii="微软雅黑" w:hAnsi="微软雅黑" w:eastAsia="微软雅黑" w:cs="微软雅黑"/>
          <w:b/>
          <w:bCs w:val="0"/>
          <w:color w:val="000000" w:themeColor="text1"/>
          <w:sz w:val="24"/>
          <w:szCs w:val="24"/>
          <w14:textFill>
            <w14:solidFill>
              <w14:schemeClr w14:val="tx1"/>
            </w14:solidFill>
          </w14:textFill>
        </w:rPr>
        <w:t>文件规定的其他实质性要求及相关</w:t>
      </w:r>
      <w:r>
        <w:rPr>
          <w:rFonts w:hint="eastAsia" w:ascii="微软雅黑" w:hAnsi="微软雅黑" w:eastAsia="微软雅黑" w:cs="微软雅黑"/>
          <w:b/>
          <w:bCs w:val="0"/>
          <w:color w:val="000000" w:themeColor="text1"/>
          <w:sz w:val="24"/>
          <w:szCs w:val="24"/>
          <w:lang w:eastAsia="zh-CN"/>
          <w14:textFill>
            <w14:solidFill>
              <w14:schemeClr w14:val="tx1"/>
            </w14:solidFill>
          </w14:textFill>
        </w:rPr>
        <w:t>法律法规</w:t>
      </w:r>
      <w:r>
        <w:rPr>
          <w:rFonts w:hint="eastAsia" w:ascii="微软雅黑" w:hAnsi="微软雅黑" w:eastAsia="微软雅黑" w:cs="微软雅黑"/>
          <w:b/>
          <w:bCs w:val="0"/>
          <w:color w:val="000000" w:themeColor="text1"/>
          <w:sz w:val="24"/>
          <w:szCs w:val="24"/>
          <w14:textFill>
            <w14:solidFill>
              <w14:schemeClr w14:val="tx1"/>
            </w14:solidFill>
          </w14:textFill>
        </w:rPr>
        <w:t>或规章规定可以废标的其他情形。</w:t>
      </w:r>
    </w:p>
    <w:bookmarkEnd w:id="870"/>
    <w:bookmarkEnd w:id="871"/>
    <w:bookmarkEnd w:id="872"/>
    <w:bookmarkEnd w:id="873"/>
    <w:p w14:paraId="6388888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bookmarkStart w:id="1041" w:name="_Toc30627"/>
      <w:bookmarkStart w:id="1042" w:name="_Toc31782"/>
      <w:bookmarkStart w:id="1043" w:name="_Toc144974855"/>
      <w:bookmarkStart w:id="1044" w:name="_Toc152045786"/>
      <w:bookmarkStart w:id="1045" w:name="_Toc152042575"/>
    </w:p>
    <w:p w14:paraId="5617C7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Cs w:val="0"/>
          <w:color w:val="000000" w:themeColor="text1"/>
          <w:sz w:val="28"/>
          <w:szCs w:val="28"/>
          <w:lang w:eastAsia="zh-CN"/>
          <w14:textFill>
            <w14:solidFill>
              <w14:schemeClr w14:val="tx1"/>
            </w14:solidFill>
          </w14:textFill>
        </w:rPr>
      </w:pPr>
      <w:r>
        <w:rPr>
          <w:rFonts w:hint="eastAsia" w:ascii="微软雅黑" w:hAnsi="微软雅黑" w:eastAsia="微软雅黑" w:cs="微软雅黑"/>
          <w:b/>
          <w:bCs w:val="0"/>
          <w:color w:val="000000" w:themeColor="text1"/>
          <w:sz w:val="24"/>
          <w:szCs w:val="24"/>
          <w:lang w:val="en-US" w:eastAsia="zh-CN"/>
          <w14:textFill>
            <w14:solidFill>
              <w14:schemeClr w14:val="tx1"/>
            </w14:solidFill>
          </w14:textFill>
        </w:rPr>
        <w:t>备注：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w:t>
      </w:r>
      <w:r>
        <w:rPr>
          <w:rFonts w:hint="eastAsia" w:ascii="微软雅黑" w:hAnsi="微软雅黑" w:eastAsia="微软雅黑" w:cs="微软雅黑"/>
          <w:b/>
          <w:bCs w:val="0"/>
          <w:color w:val="000000" w:themeColor="text1"/>
          <w:sz w:val="24"/>
          <w:szCs w:val="24"/>
          <w14:textFill>
            <w14:solidFill>
              <w14:schemeClr w14:val="tx1"/>
            </w14:solidFill>
          </w14:textFill>
        </w:rPr>
        <w:t>采购人和代理机构认为不影响实质性响应和公平公正的，可以要求评审小组对该项目继续评审，并由采购人和代理机构做好相关事实、依据记录，采购人和代理机构对继续评审的决定负责</w:t>
      </w:r>
      <w:r>
        <w:rPr>
          <w:rFonts w:hint="eastAsia" w:ascii="微软雅黑" w:hAnsi="微软雅黑" w:eastAsia="微软雅黑" w:cs="微软雅黑"/>
          <w:b/>
          <w:bCs w:val="0"/>
          <w:color w:val="000000" w:themeColor="text1"/>
          <w:sz w:val="24"/>
          <w:szCs w:val="24"/>
          <w:lang w:eastAsia="zh-CN"/>
          <w14:textFill>
            <w14:solidFill>
              <w14:schemeClr w14:val="tx1"/>
            </w14:solidFill>
          </w14:textFill>
        </w:rPr>
        <w:t>。</w:t>
      </w:r>
      <w:r>
        <w:rPr>
          <w:rFonts w:hint="eastAsia" w:ascii="微软雅黑" w:hAnsi="微软雅黑" w:eastAsia="微软雅黑" w:cs="微软雅黑"/>
          <w:bCs w:val="0"/>
          <w:color w:val="000000" w:themeColor="text1"/>
          <w:sz w:val="28"/>
          <w:szCs w:val="28"/>
          <w14:textFill>
            <w14:solidFill>
              <w14:schemeClr w14:val="tx1"/>
            </w14:solidFill>
          </w14:textFill>
        </w:rPr>
        <w:br w:type="page"/>
      </w:r>
    </w:p>
    <w:p w14:paraId="7D8FF7F9">
      <w:pPr>
        <w:pStyle w:val="2"/>
        <w:bidi w:val="0"/>
        <w:rPr>
          <w:rFonts w:hint="eastAsia"/>
          <w:color w:val="000000" w:themeColor="text1"/>
          <w:lang w:eastAsia="zh-CN"/>
          <w14:textFill>
            <w14:solidFill>
              <w14:schemeClr w14:val="tx1"/>
            </w14:solidFill>
          </w14:textFill>
        </w:rPr>
      </w:pPr>
      <w:bookmarkStart w:id="1046" w:name="_Toc4684"/>
      <w:bookmarkStart w:id="1047" w:name="_Toc4592"/>
      <w:r>
        <w:rPr>
          <w:rFonts w:hint="eastAsia"/>
          <w:color w:val="000000" w:themeColor="text1"/>
          <w:lang w:val="en-US" w:eastAsia="zh-CN"/>
          <w14:textFill>
            <w14:solidFill>
              <w14:schemeClr w14:val="tx1"/>
            </w14:solidFill>
          </w14:textFill>
        </w:rPr>
        <w:t xml:space="preserve">第四章 </w:t>
      </w:r>
      <w:r>
        <w:rPr>
          <w:rFonts w:hint="eastAsia"/>
          <w:color w:val="000000" w:themeColor="text1"/>
          <w14:textFill>
            <w14:solidFill>
              <w14:schemeClr w14:val="tx1"/>
            </w14:solidFill>
          </w14:textFill>
        </w:rPr>
        <w:t>合同文本</w:t>
      </w:r>
      <w:r>
        <w:rPr>
          <w:rFonts w:hint="eastAsia"/>
          <w:color w:val="000000" w:themeColor="text1"/>
          <w:lang w:eastAsia="zh-CN"/>
          <w14:textFill>
            <w14:solidFill>
              <w14:schemeClr w14:val="tx1"/>
            </w14:solidFill>
          </w14:textFill>
        </w:rPr>
        <w:t>（仅供参考）</w:t>
      </w:r>
      <w:bookmarkEnd w:id="1046"/>
      <w:bookmarkEnd w:id="1047"/>
    </w:p>
    <w:bookmarkEnd w:id="1041"/>
    <w:bookmarkEnd w:id="1042"/>
    <w:p w14:paraId="06166026">
      <w:pPr>
        <w:spacing w:line="1000" w:lineRule="exact"/>
        <w:jc w:val="center"/>
        <w:rPr>
          <w:rFonts w:hint="eastAsia" w:ascii="微软雅黑" w:hAnsi="微软雅黑" w:eastAsia="微软雅黑" w:cs="微软雅黑"/>
          <w:b/>
          <w:color w:val="000000" w:themeColor="text1"/>
          <w:sz w:val="44"/>
          <w:szCs w:val="44"/>
          <w14:textFill>
            <w14:solidFill>
              <w14:schemeClr w14:val="tx1"/>
            </w14:solidFill>
          </w14:textFill>
        </w:rPr>
      </w:pPr>
      <w:bookmarkStart w:id="1048" w:name="_Toc296503025"/>
      <w:bookmarkStart w:id="1049" w:name="_Toc351203480"/>
      <w:bookmarkStart w:id="1050" w:name="_Toc296890982"/>
      <w:r>
        <w:rPr>
          <w:rFonts w:hint="eastAsia" w:ascii="微软雅黑" w:hAnsi="微软雅黑" w:eastAsia="微软雅黑" w:cs="微软雅黑"/>
          <w:b/>
          <w:bCs/>
          <w:color w:val="000000" w:themeColor="text1"/>
          <w:sz w:val="52"/>
          <w:szCs w:val="52"/>
          <w:u w:val="single"/>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52"/>
          <w:szCs w:val="52"/>
          <w14:textFill>
            <w14:solidFill>
              <w14:schemeClr w14:val="tx1"/>
            </w14:solidFill>
          </w14:textFill>
        </w:rPr>
        <w:t>项目</w:t>
      </w:r>
      <w:r>
        <w:rPr>
          <w:rFonts w:hint="eastAsia" w:ascii="微软雅黑" w:hAnsi="微软雅黑" w:eastAsia="微软雅黑" w:cs="微软雅黑"/>
          <w:b/>
          <w:bCs/>
          <w:color w:val="000000" w:themeColor="text1"/>
          <w:sz w:val="52"/>
          <w:szCs w:val="52"/>
          <w:lang w:val="en-US" w:eastAsia="zh-CN"/>
          <w14:textFill>
            <w14:solidFill>
              <w14:schemeClr w14:val="tx1"/>
            </w14:solidFill>
          </w14:textFill>
        </w:rPr>
        <w:t>名称</w:t>
      </w:r>
      <w:r>
        <w:rPr>
          <w:rFonts w:hint="eastAsia" w:ascii="微软雅黑" w:hAnsi="微软雅黑" w:eastAsia="微软雅黑" w:cs="微软雅黑"/>
          <w:b/>
          <w:color w:val="000000" w:themeColor="text1"/>
          <w:sz w:val="48"/>
          <w:szCs w:val="48"/>
          <w14:textFill>
            <w14:solidFill>
              <w14:schemeClr w14:val="tx1"/>
            </w14:solidFill>
          </w14:textFill>
        </w:rPr>
        <w:t xml:space="preserve"> </w:t>
      </w:r>
    </w:p>
    <w:p w14:paraId="3ACE8E9D">
      <w:pPr>
        <w:pStyle w:val="51"/>
        <w:spacing w:line="540" w:lineRule="exact"/>
        <w:jc w:val="center"/>
        <w:rPr>
          <w:rFonts w:hint="eastAsia" w:ascii="微软雅黑" w:hAnsi="微软雅黑" w:eastAsia="微软雅黑" w:cs="微软雅黑"/>
          <w:b w:val="0"/>
          <w:color w:val="000000" w:themeColor="text1"/>
          <w:sz w:val="44"/>
          <w:szCs w:val="44"/>
          <w14:textFill>
            <w14:solidFill>
              <w14:schemeClr w14:val="tx1"/>
            </w14:solidFill>
          </w14:textFill>
        </w:rPr>
      </w:pPr>
    </w:p>
    <w:p w14:paraId="040A1FC2">
      <w:pPr>
        <w:pStyle w:val="51"/>
        <w:spacing w:line="540" w:lineRule="exact"/>
        <w:jc w:val="center"/>
        <w:rPr>
          <w:rFonts w:hint="eastAsia" w:ascii="微软雅黑" w:hAnsi="微软雅黑" w:eastAsia="微软雅黑" w:cs="微软雅黑"/>
          <w:b w:val="0"/>
          <w:color w:val="000000" w:themeColor="text1"/>
          <w:sz w:val="44"/>
          <w:szCs w:val="44"/>
          <w14:textFill>
            <w14:solidFill>
              <w14:schemeClr w14:val="tx1"/>
            </w14:solidFill>
          </w14:textFill>
        </w:rPr>
      </w:pPr>
    </w:p>
    <w:p w14:paraId="1AB79BA0">
      <w:pPr>
        <w:pStyle w:val="51"/>
        <w:spacing w:line="540" w:lineRule="exact"/>
        <w:jc w:val="center"/>
        <w:rPr>
          <w:rFonts w:hint="eastAsia" w:ascii="微软雅黑" w:hAnsi="微软雅黑" w:eastAsia="微软雅黑" w:cs="微软雅黑"/>
          <w:b w:val="0"/>
          <w:color w:val="000000" w:themeColor="text1"/>
          <w:sz w:val="44"/>
          <w:szCs w:val="44"/>
          <w14:textFill>
            <w14:solidFill>
              <w14:schemeClr w14:val="tx1"/>
            </w14:solidFill>
          </w14:textFill>
        </w:rPr>
      </w:pPr>
    </w:p>
    <w:p w14:paraId="69978D14">
      <w:pPr>
        <w:pStyle w:val="51"/>
        <w:spacing w:line="540" w:lineRule="exact"/>
        <w:jc w:val="both"/>
        <w:rPr>
          <w:rFonts w:hint="eastAsia" w:ascii="微软雅黑" w:hAnsi="微软雅黑" w:eastAsia="微软雅黑" w:cs="微软雅黑"/>
          <w:b w:val="0"/>
          <w:color w:val="000000" w:themeColor="text1"/>
          <w:sz w:val="44"/>
          <w:szCs w:val="44"/>
          <w14:textFill>
            <w14:solidFill>
              <w14:schemeClr w14:val="tx1"/>
            </w14:solidFill>
          </w14:textFill>
        </w:rPr>
      </w:pPr>
    </w:p>
    <w:p w14:paraId="00185F4B">
      <w:pPr>
        <w:jc w:val="center"/>
        <w:outlineLvl w:val="1"/>
        <w:rPr>
          <w:rFonts w:hint="eastAsia" w:ascii="微软雅黑" w:hAnsi="微软雅黑" w:eastAsia="微软雅黑" w:cs="微软雅黑"/>
          <w:b/>
          <w:color w:val="000000" w:themeColor="text1"/>
          <w:sz w:val="48"/>
          <w:szCs w:val="48"/>
          <w14:textFill>
            <w14:solidFill>
              <w14:schemeClr w14:val="tx1"/>
            </w14:solidFill>
          </w14:textFill>
        </w:rPr>
      </w:pPr>
      <w:bookmarkStart w:id="1051" w:name="_Toc29573"/>
      <w:r>
        <w:rPr>
          <w:rFonts w:hint="eastAsia" w:ascii="微软雅黑" w:hAnsi="微软雅黑" w:eastAsia="微软雅黑" w:cs="微软雅黑"/>
          <w:b/>
          <w:color w:val="000000" w:themeColor="text1"/>
          <w:sz w:val="48"/>
          <w:szCs w:val="48"/>
          <w14:textFill>
            <w14:solidFill>
              <w14:schemeClr w14:val="tx1"/>
            </w14:solidFill>
          </w14:textFill>
        </w:rPr>
        <w:t>合</w:t>
      </w:r>
      <w:bookmarkEnd w:id="1051"/>
    </w:p>
    <w:p w14:paraId="0A823405">
      <w:pPr>
        <w:jc w:val="center"/>
        <w:rPr>
          <w:rFonts w:hint="eastAsia" w:ascii="微软雅黑" w:hAnsi="微软雅黑" w:eastAsia="微软雅黑" w:cs="微软雅黑"/>
          <w:b/>
          <w:color w:val="000000" w:themeColor="text1"/>
          <w:sz w:val="48"/>
          <w:szCs w:val="48"/>
          <w14:textFill>
            <w14:solidFill>
              <w14:schemeClr w14:val="tx1"/>
            </w14:solidFill>
          </w14:textFill>
        </w:rPr>
      </w:pPr>
    </w:p>
    <w:p w14:paraId="020EC101">
      <w:pPr>
        <w:jc w:val="center"/>
        <w:rPr>
          <w:rFonts w:hint="eastAsia" w:ascii="微软雅黑" w:hAnsi="微软雅黑" w:eastAsia="微软雅黑" w:cs="微软雅黑"/>
          <w:b/>
          <w:color w:val="000000" w:themeColor="text1"/>
          <w:sz w:val="48"/>
          <w:szCs w:val="48"/>
          <w14:textFill>
            <w14:solidFill>
              <w14:schemeClr w14:val="tx1"/>
            </w14:solidFill>
          </w14:textFill>
        </w:rPr>
      </w:pPr>
      <w:r>
        <w:rPr>
          <w:rFonts w:hint="eastAsia" w:ascii="微软雅黑" w:hAnsi="微软雅黑" w:eastAsia="微软雅黑" w:cs="微软雅黑"/>
          <w:b/>
          <w:color w:val="000000" w:themeColor="text1"/>
          <w:sz w:val="48"/>
          <w:szCs w:val="48"/>
          <w14:textFill>
            <w14:solidFill>
              <w14:schemeClr w14:val="tx1"/>
            </w14:solidFill>
          </w14:textFill>
        </w:rPr>
        <w:t>同</w:t>
      </w:r>
    </w:p>
    <w:p w14:paraId="39B6DB90">
      <w:pPr>
        <w:jc w:val="center"/>
        <w:rPr>
          <w:rFonts w:hint="eastAsia" w:ascii="微软雅黑" w:hAnsi="微软雅黑" w:eastAsia="微软雅黑" w:cs="微软雅黑"/>
          <w:b/>
          <w:color w:val="000000" w:themeColor="text1"/>
          <w:sz w:val="48"/>
          <w:szCs w:val="48"/>
          <w14:textFill>
            <w14:solidFill>
              <w14:schemeClr w14:val="tx1"/>
            </w14:solidFill>
          </w14:textFill>
        </w:rPr>
      </w:pPr>
    </w:p>
    <w:p w14:paraId="6BD02563">
      <w:pPr>
        <w:jc w:val="center"/>
        <w:rPr>
          <w:rFonts w:hint="eastAsia" w:ascii="微软雅黑" w:hAnsi="微软雅黑" w:eastAsia="微软雅黑" w:cs="微软雅黑"/>
          <w:b/>
          <w:color w:val="000000" w:themeColor="text1"/>
          <w:sz w:val="48"/>
          <w:szCs w:val="48"/>
          <w14:textFill>
            <w14:solidFill>
              <w14:schemeClr w14:val="tx1"/>
            </w14:solidFill>
          </w14:textFill>
        </w:rPr>
      </w:pPr>
      <w:r>
        <w:rPr>
          <w:rFonts w:hint="eastAsia" w:ascii="微软雅黑" w:hAnsi="微软雅黑" w:eastAsia="微软雅黑" w:cs="微软雅黑"/>
          <w:b/>
          <w:color w:val="000000" w:themeColor="text1"/>
          <w:sz w:val="48"/>
          <w:szCs w:val="48"/>
          <w14:textFill>
            <w14:solidFill>
              <w14:schemeClr w14:val="tx1"/>
            </w14:solidFill>
          </w14:textFill>
        </w:rPr>
        <w:t>书</w:t>
      </w:r>
    </w:p>
    <w:p w14:paraId="1869561C">
      <w:pPr>
        <w:pStyle w:val="51"/>
        <w:spacing w:line="540" w:lineRule="exact"/>
        <w:jc w:val="both"/>
        <w:rPr>
          <w:rFonts w:hint="eastAsia" w:ascii="微软雅黑" w:hAnsi="微软雅黑" w:eastAsia="微软雅黑" w:cs="微软雅黑"/>
          <w:b w:val="0"/>
          <w:color w:val="000000" w:themeColor="text1"/>
          <w:sz w:val="44"/>
          <w:szCs w:val="44"/>
          <w14:textFill>
            <w14:solidFill>
              <w14:schemeClr w14:val="tx1"/>
            </w14:solidFill>
          </w14:textFill>
        </w:rPr>
      </w:pPr>
    </w:p>
    <w:p w14:paraId="200ED8B0">
      <w:pPr>
        <w:pStyle w:val="51"/>
        <w:spacing w:line="540" w:lineRule="exact"/>
        <w:rPr>
          <w:rFonts w:hint="eastAsia" w:ascii="微软雅黑" w:hAnsi="微软雅黑" w:eastAsia="微软雅黑" w:cs="微软雅黑"/>
          <w:b w:val="0"/>
          <w:color w:val="000000" w:themeColor="text1"/>
          <w:sz w:val="30"/>
          <w:szCs w:val="30"/>
          <w14:textFill>
            <w14:solidFill>
              <w14:schemeClr w14:val="tx1"/>
            </w14:solidFill>
          </w14:textFill>
        </w:rPr>
      </w:pPr>
    </w:p>
    <w:p w14:paraId="7249114C">
      <w:pPr>
        <w:pStyle w:val="51"/>
        <w:spacing w:line="540" w:lineRule="exact"/>
        <w:rPr>
          <w:rFonts w:hint="eastAsia" w:ascii="微软雅黑" w:hAnsi="微软雅黑" w:eastAsia="微软雅黑" w:cs="微软雅黑"/>
          <w:b w:val="0"/>
          <w:color w:val="000000" w:themeColor="text1"/>
          <w:sz w:val="30"/>
          <w:szCs w:val="30"/>
          <w14:textFill>
            <w14:solidFill>
              <w14:schemeClr w14:val="tx1"/>
            </w14:solidFill>
          </w14:textFill>
        </w:rPr>
      </w:pPr>
    </w:p>
    <w:p w14:paraId="702DDA2C">
      <w:pPr>
        <w:widowControl/>
        <w:tabs>
          <w:tab w:val="left" w:pos="5446"/>
        </w:tabs>
        <w:spacing w:line="360" w:lineRule="auto"/>
        <w:ind w:left="2091" w:leftChars="400" w:hanging="1251" w:hangingChars="417"/>
        <w:rPr>
          <w:rFonts w:hint="eastAsia" w:ascii="微软雅黑" w:hAnsi="微软雅黑" w:eastAsia="微软雅黑" w:cs="微软雅黑"/>
          <w:color w:val="000000" w:themeColor="text1"/>
          <w:sz w:val="30"/>
          <w:szCs w:val="30"/>
          <w:u w:val="single"/>
          <w14:textFill>
            <w14:solidFill>
              <w14:schemeClr w14:val="tx1"/>
            </w14:solidFill>
          </w14:textFill>
        </w:rPr>
      </w:pPr>
      <w:r>
        <w:rPr>
          <w:rFonts w:hint="eastAsia" w:ascii="微软雅黑" w:hAnsi="微软雅黑" w:eastAsia="微软雅黑" w:cs="微软雅黑"/>
          <w:color w:val="000000" w:themeColor="text1"/>
          <w:sz w:val="30"/>
          <w:szCs w:val="30"/>
          <w14:textFill>
            <w14:solidFill>
              <w14:schemeClr w14:val="tx1"/>
            </w14:solidFill>
          </w14:textFill>
        </w:rPr>
        <w:t>项 目 名 称 ：</w:t>
      </w:r>
      <w:r>
        <w:rPr>
          <w:rFonts w:hint="eastAsia" w:ascii="微软雅黑" w:hAnsi="微软雅黑" w:eastAsia="微软雅黑" w:cs="微软雅黑"/>
          <w:color w:val="000000" w:themeColor="text1"/>
          <w:sz w:val="30"/>
          <w:szCs w:val="30"/>
          <w:u w:val="single"/>
          <w14:textFill>
            <w14:solidFill>
              <w14:schemeClr w14:val="tx1"/>
            </w14:solidFill>
          </w14:textFill>
        </w:rPr>
        <w:t xml:space="preserve">    </w:t>
      </w:r>
      <w:r>
        <w:rPr>
          <w:rFonts w:hint="eastAsia" w:ascii="微软雅黑" w:hAnsi="微软雅黑" w:eastAsia="微软雅黑" w:cs="微软雅黑"/>
          <w:color w:val="000000" w:themeColor="text1"/>
          <w:sz w:val="30"/>
          <w:szCs w:val="30"/>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30"/>
          <w:szCs w:val="30"/>
          <w:u w:val="single"/>
          <w14:textFill>
            <w14:solidFill>
              <w14:schemeClr w14:val="tx1"/>
            </w14:solidFill>
          </w14:textFill>
        </w:rPr>
        <w:t xml:space="preserve">    </w:t>
      </w:r>
    </w:p>
    <w:p w14:paraId="404BD33E">
      <w:pPr>
        <w:widowControl/>
        <w:tabs>
          <w:tab w:val="left" w:pos="5446"/>
        </w:tabs>
        <w:spacing w:line="360" w:lineRule="auto"/>
        <w:ind w:left="2091" w:leftChars="400" w:hanging="1251" w:hangingChars="417"/>
        <w:rPr>
          <w:rFonts w:hint="eastAsia" w:ascii="微软雅黑" w:hAnsi="微软雅黑" w:eastAsia="微软雅黑" w:cs="微软雅黑"/>
          <w:color w:val="000000" w:themeColor="text1"/>
          <w:sz w:val="30"/>
          <w:szCs w:val="30"/>
          <w14:textFill>
            <w14:solidFill>
              <w14:schemeClr w14:val="tx1"/>
            </w14:solidFill>
          </w14:textFill>
        </w:rPr>
      </w:pPr>
      <w:r>
        <w:rPr>
          <w:rFonts w:hint="eastAsia" w:ascii="微软雅黑" w:hAnsi="微软雅黑" w:eastAsia="微软雅黑" w:cs="微软雅黑"/>
          <w:color w:val="000000" w:themeColor="text1"/>
          <w:sz w:val="30"/>
          <w:szCs w:val="30"/>
          <w14:textFill>
            <w14:solidFill>
              <w14:schemeClr w14:val="tx1"/>
            </w14:solidFill>
          </w14:textFill>
        </w:rPr>
        <w:t>委托方（甲方）：</w:t>
      </w:r>
      <w:r>
        <w:rPr>
          <w:rFonts w:hint="eastAsia" w:ascii="微软雅黑" w:hAnsi="微软雅黑" w:eastAsia="微软雅黑" w:cs="微软雅黑"/>
          <w:color w:val="000000" w:themeColor="text1"/>
          <w:sz w:val="30"/>
          <w:szCs w:val="30"/>
          <w:u w:val="single"/>
          <w14:textFill>
            <w14:solidFill>
              <w14:schemeClr w14:val="tx1"/>
            </w14:solidFill>
          </w14:textFill>
        </w:rPr>
        <w:t xml:space="preserve">   </w:t>
      </w:r>
      <w:r>
        <w:rPr>
          <w:rFonts w:hint="eastAsia" w:ascii="微软雅黑" w:hAnsi="微软雅黑" w:eastAsia="微软雅黑" w:cs="微软雅黑"/>
          <w:color w:val="000000" w:themeColor="text1"/>
          <w:sz w:val="30"/>
          <w:szCs w:val="30"/>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30"/>
          <w:szCs w:val="30"/>
          <w:u w:val="single"/>
          <w14:textFill>
            <w14:solidFill>
              <w14:schemeClr w14:val="tx1"/>
            </w14:solidFill>
          </w14:textFill>
        </w:rPr>
        <w:t xml:space="preserve">        </w:t>
      </w:r>
    </w:p>
    <w:p w14:paraId="044BEEF1">
      <w:pPr>
        <w:widowControl/>
        <w:tabs>
          <w:tab w:val="left" w:pos="5326"/>
        </w:tabs>
        <w:spacing w:line="360" w:lineRule="auto"/>
        <w:ind w:left="2091" w:leftChars="400" w:hanging="1251" w:hangingChars="417"/>
        <w:rPr>
          <w:rFonts w:hint="eastAsia" w:ascii="微软雅黑" w:hAnsi="微软雅黑" w:eastAsia="微软雅黑" w:cs="微软雅黑"/>
          <w:color w:val="000000" w:themeColor="text1"/>
          <w:sz w:val="30"/>
          <w:szCs w:val="30"/>
          <w14:textFill>
            <w14:solidFill>
              <w14:schemeClr w14:val="tx1"/>
            </w14:solidFill>
          </w14:textFill>
        </w:rPr>
      </w:pPr>
      <w:r>
        <w:rPr>
          <w:rFonts w:hint="eastAsia" w:ascii="微软雅黑" w:hAnsi="微软雅黑" w:eastAsia="微软雅黑" w:cs="微软雅黑"/>
          <w:color w:val="000000" w:themeColor="text1"/>
          <w:sz w:val="30"/>
          <w:szCs w:val="30"/>
          <w14:textFill>
            <w14:solidFill>
              <w14:schemeClr w14:val="tx1"/>
            </w14:solidFill>
          </w14:textFill>
        </w:rPr>
        <w:t>承揽方（乙方）：</w:t>
      </w:r>
      <w:r>
        <w:rPr>
          <w:rFonts w:hint="eastAsia" w:ascii="微软雅黑" w:hAnsi="微软雅黑" w:eastAsia="微软雅黑" w:cs="微软雅黑"/>
          <w:color w:val="000000" w:themeColor="text1"/>
          <w:sz w:val="30"/>
          <w:szCs w:val="30"/>
          <w:u w:val="single"/>
          <w14:textFill>
            <w14:solidFill>
              <w14:schemeClr w14:val="tx1"/>
            </w14:solidFill>
          </w14:textFill>
        </w:rPr>
        <w:t xml:space="preserve">  </w:t>
      </w:r>
      <w:r>
        <w:rPr>
          <w:rFonts w:hint="eastAsia" w:ascii="微软雅黑" w:hAnsi="微软雅黑" w:eastAsia="微软雅黑" w:cs="微软雅黑"/>
          <w:color w:val="000000" w:themeColor="text1"/>
          <w:sz w:val="30"/>
          <w:szCs w:val="30"/>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30"/>
          <w:szCs w:val="30"/>
          <w:u w:val="single"/>
          <w14:textFill>
            <w14:solidFill>
              <w14:schemeClr w14:val="tx1"/>
            </w14:solidFill>
          </w14:textFill>
        </w:rPr>
        <w:t xml:space="preserve">   </w:t>
      </w:r>
    </w:p>
    <w:p w14:paraId="1AE54038">
      <w:pPr>
        <w:widowControl/>
        <w:spacing w:line="400" w:lineRule="exact"/>
        <w:jc w:val="center"/>
        <w:rPr>
          <w:rFonts w:hint="eastAsia" w:ascii="微软雅黑" w:hAnsi="微软雅黑" w:eastAsia="微软雅黑" w:cs="微软雅黑"/>
          <w:color w:val="000000" w:themeColor="text1"/>
          <w:sz w:val="28"/>
          <w:szCs w:val="28"/>
          <w14:textFill>
            <w14:solidFill>
              <w14:schemeClr w14:val="tx1"/>
            </w14:solidFill>
          </w14:textFill>
        </w:rPr>
      </w:pPr>
    </w:p>
    <w:p w14:paraId="0A8DE657">
      <w:pPr>
        <w:widowControl/>
        <w:spacing w:line="400" w:lineRule="exact"/>
        <w:jc w:val="center"/>
        <w:rPr>
          <w:rFonts w:hint="eastAsia" w:ascii="微软雅黑" w:hAnsi="微软雅黑" w:eastAsia="微软雅黑" w:cs="微软雅黑"/>
          <w:color w:val="000000" w:themeColor="text1"/>
          <w:sz w:val="28"/>
          <w:szCs w:val="28"/>
          <w14:textFill>
            <w14:solidFill>
              <w14:schemeClr w14:val="tx1"/>
            </w14:solidFill>
          </w14:textFill>
        </w:rPr>
      </w:pPr>
    </w:p>
    <w:p w14:paraId="2D53B954">
      <w:pPr>
        <w:spacing w:line="360" w:lineRule="auto"/>
        <w:jc w:val="center"/>
        <w:rPr>
          <w:rFonts w:hint="eastAsia" w:ascii="微软雅黑" w:hAnsi="微软雅黑" w:eastAsia="微软雅黑" w:cs="微软雅黑"/>
          <w:bCs/>
          <w:color w:val="000000" w:themeColor="text1"/>
          <w:sz w:val="30"/>
          <w:szCs w:val="30"/>
          <w14:textFill>
            <w14:solidFill>
              <w14:schemeClr w14:val="tx1"/>
            </w14:solidFill>
          </w14:textFill>
        </w:rPr>
      </w:pPr>
      <w:r>
        <w:rPr>
          <w:rFonts w:hint="eastAsia" w:ascii="微软雅黑" w:hAnsi="微软雅黑" w:eastAsia="微软雅黑" w:cs="微软雅黑"/>
          <w:bCs/>
          <w:color w:val="000000" w:themeColor="text1"/>
          <w:sz w:val="30"/>
          <w:szCs w:val="30"/>
          <w14:textFill>
            <w14:solidFill>
              <w14:schemeClr w14:val="tx1"/>
            </w14:solidFill>
          </w14:textFill>
        </w:rPr>
        <w:t>签订日期：</w:t>
      </w:r>
      <w:r>
        <w:rPr>
          <w:rFonts w:hint="eastAsia" w:ascii="微软雅黑" w:hAnsi="微软雅黑" w:eastAsia="微软雅黑" w:cs="微软雅黑"/>
          <w:bCs/>
          <w:color w:val="000000" w:themeColor="text1"/>
          <w:sz w:val="30"/>
          <w:szCs w:val="30"/>
          <w:lang w:eastAsia="zh-CN"/>
          <w14:textFill>
            <w14:solidFill>
              <w14:schemeClr w14:val="tx1"/>
            </w14:solidFill>
          </w14:textFill>
        </w:rPr>
        <w:t>2026</w:t>
      </w:r>
      <w:r>
        <w:rPr>
          <w:rFonts w:hint="eastAsia" w:ascii="微软雅黑" w:hAnsi="微软雅黑" w:eastAsia="微软雅黑" w:cs="微软雅黑"/>
          <w:bCs/>
          <w:color w:val="000000" w:themeColor="text1"/>
          <w:sz w:val="30"/>
          <w:szCs w:val="30"/>
          <w14:textFill>
            <w14:solidFill>
              <w14:schemeClr w14:val="tx1"/>
            </w14:solidFill>
          </w14:textFill>
        </w:rPr>
        <w:t xml:space="preserve">年 </w:t>
      </w:r>
      <w:r>
        <w:rPr>
          <w:rFonts w:hint="eastAsia" w:ascii="微软雅黑" w:hAnsi="微软雅黑" w:eastAsia="微软雅黑" w:cs="微软雅黑"/>
          <w:bCs/>
          <w:color w:val="000000" w:themeColor="text1"/>
          <w:sz w:val="30"/>
          <w:szCs w:val="30"/>
          <w:lang w:val="en-US" w:eastAsia="zh-CN"/>
          <w14:textFill>
            <w14:solidFill>
              <w14:schemeClr w14:val="tx1"/>
            </w14:solidFill>
          </w14:textFill>
        </w:rPr>
        <w:t xml:space="preserve"> </w:t>
      </w:r>
      <w:r>
        <w:rPr>
          <w:rFonts w:hint="eastAsia" w:ascii="微软雅黑" w:hAnsi="微软雅黑" w:eastAsia="微软雅黑" w:cs="微软雅黑"/>
          <w:bCs/>
          <w:color w:val="000000" w:themeColor="text1"/>
          <w:sz w:val="30"/>
          <w:szCs w:val="30"/>
          <w14:textFill>
            <w14:solidFill>
              <w14:schemeClr w14:val="tx1"/>
            </w14:solidFill>
          </w14:textFill>
        </w:rPr>
        <w:t>月  日</w:t>
      </w:r>
      <w:bookmarkStart w:id="1052" w:name="page38"/>
      <w:bookmarkEnd w:id="1052"/>
    </w:p>
    <w:bookmarkEnd w:id="1048"/>
    <w:bookmarkEnd w:id="1049"/>
    <w:bookmarkEnd w:id="1050"/>
    <w:p w14:paraId="56153C10">
      <w:pPr>
        <w:keepNext/>
        <w:keepLines/>
        <w:pageBreakBefore w:val="0"/>
        <w:widowControl w:val="0"/>
        <w:kinsoku/>
        <w:wordWrap/>
        <w:overflowPunct/>
        <w:topLinePunct w:val="0"/>
        <w:autoSpaceDE/>
        <w:autoSpaceDN/>
        <w:bidi w:val="0"/>
        <w:adjustRightInd/>
        <w:snapToGrid/>
        <w:spacing w:line="360" w:lineRule="auto"/>
        <w:ind w:left="0" w:leftChars="0" w:firstLine="560" w:firstLineChars="200"/>
        <w:jc w:val="center"/>
        <w:textAlignment w:val="auto"/>
        <w:outlineLvl w:val="1"/>
        <w:rPr>
          <w:rFonts w:hint="eastAsia" w:ascii="微软雅黑" w:hAnsi="微软雅黑" w:eastAsia="微软雅黑" w:cs="微软雅黑"/>
          <w:b w:val="0"/>
          <w:bCs/>
          <w:color w:val="000000" w:themeColor="text1"/>
          <w:kern w:val="2"/>
          <w:sz w:val="28"/>
          <w:szCs w:val="28"/>
          <w:lang w:val="en-US" w:eastAsia="zh-CN" w:bidi="ar-SA"/>
          <w14:textFill>
            <w14:solidFill>
              <w14:schemeClr w14:val="tx1"/>
            </w14:solidFill>
          </w14:textFill>
        </w:rPr>
      </w:pPr>
      <w:bookmarkStart w:id="1053" w:name="_Toc27865"/>
      <w:r>
        <w:rPr>
          <w:rFonts w:hint="eastAsia" w:ascii="微软雅黑" w:hAnsi="微软雅黑" w:eastAsia="微软雅黑" w:cs="微软雅黑"/>
          <w:b/>
          <w:bCs/>
          <w:color w:val="000000" w:themeColor="text1"/>
          <w:kern w:val="2"/>
          <w:sz w:val="28"/>
          <w:szCs w:val="28"/>
          <w:lang w:val="en-US" w:eastAsia="zh-CN" w:bidi="ar-SA"/>
          <w14:textFill>
            <w14:solidFill>
              <w14:schemeClr w14:val="tx1"/>
            </w14:solidFill>
          </w14:textFill>
        </w:rPr>
        <w:t>第一部分 合同协议书</w:t>
      </w:r>
      <w:bookmarkEnd w:id="1053"/>
    </w:p>
    <w:p w14:paraId="1698FA1F">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color w:val="000000" w:themeColor="text1"/>
          <w:sz w:val="24"/>
          <w:szCs w:val="24"/>
          <w:u w:val="single"/>
          <w:lang w:val="en-US" w:eastAsia="zh-CN"/>
          <w14:textFill>
            <w14:solidFill>
              <w14:schemeClr w14:val="tx1"/>
            </w14:solidFill>
          </w14:textFill>
        </w:rPr>
      </w:pPr>
      <w:r>
        <w:rPr>
          <w:rFonts w:hint="eastAsia" w:ascii="微软雅黑" w:hAnsi="微软雅黑" w:eastAsia="微软雅黑" w:cs="微软雅黑"/>
          <w:b/>
          <w:color w:val="000000" w:themeColor="text1"/>
          <w:sz w:val="24"/>
          <w:szCs w:val="24"/>
          <w:lang w:val="en-US" w:eastAsia="zh-CN"/>
          <w14:textFill>
            <w14:solidFill>
              <w14:schemeClr w14:val="tx1"/>
            </w14:solidFill>
          </w14:textFill>
        </w:rPr>
        <w:t>甲方</w:t>
      </w:r>
      <w:r>
        <w:rPr>
          <w:rFonts w:hint="eastAsia" w:ascii="微软雅黑" w:hAnsi="微软雅黑" w:eastAsia="微软雅黑" w:cs="微软雅黑"/>
          <w:b/>
          <w:color w:val="000000" w:themeColor="text1"/>
          <w:sz w:val="24"/>
          <w:szCs w:val="24"/>
          <w14:textFill>
            <w14:solidFill>
              <w14:schemeClr w14:val="tx1"/>
            </w14:solidFill>
          </w14:textFill>
        </w:rPr>
        <w:t>（全称）：</w:t>
      </w:r>
      <w:r>
        <w:rPr>
          <w:rFonts w:hint="eastAsia" w:ascii="微软雅黑" w:hAnsi="微软雅黑" w:eastAsia="微软雅黑" w:cs="微软雅黑"/>
          <w:b/>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
          <w:color w:val="000000" w:themeColor="text1"/>
          <w:sz w:val="24"/>
          <w:szCs w:val="24"/>
          <w:lang w:val="en-US" w:eastAsia="zh-CN"/>
          <w14:textFill>
            <w14:solidFill>
              <w14:schemeClr w14:val="tx1"/>
            </w14:solidFill>
          </w14:textFill>
        </w:rPr>
        <w:t xml:space="preserve">                       </w:t>
      </w:r>
    </w:p>
    <w:p w14:paraId="365DEB1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color w:val="000000" w:themeColor="text1"/>
          <w:sz w:val="24"/>
          <w:szCs w:val="24"/>
          <w:u w:val="single"/>
          <w:lang w:val="en-US" w:eastAsia="zh-CN"/>
          <w14:textFill>
            <w14:solidFill>
              <w14:schemeClr w14:val="tx1"/>
            </w14:solidFill>
          </w14:textFill>
        </w:rPr>
      </w:pPr>
      <w:r>
        <w:rPr>
          <w:rFonts w:hint="eastAsia" w:ascii="微软雅黑" w:hAnsi="微软雅黑" w:eastAsia="微软雅黑" w:cs="微软雅黑"/>
          <w:b/>
          <w:color w:val="000000" w:themeColor="text1"/>
          <w:sz w:val="24"/>
          <w:szCs w:val="24"/>
          <w:lang w:val="en-US" w:eastAsia="zh-CN"/>
          <w14:textFill>
            <w14:solidFill>
              <w14:schemeClr w14:val="tx1"/>
            </w14:solidFill>
          </w14:textFill>
        </w:rPr>
        <w:t>乙方</w:t>
      </w:r>
      <w:r>
        <w:rPr>
          <w:rFonts w:hint="eastAsia" w:ascii="微软雅黑" w:hAnsi="微软雅黑" w:eastAsia="微软雅黑" w:cs="微软雅黑"/>
          <w:b/>
          <w:color w:val="000000" w:themeColor="text1"/>
          <w:sz w:val="24"/>
          <w:szCs w:val="24"/>
          <w14:textFill>
            <w14:solidFill>
              <w14:schemeClr w14:val="tx1"/>
            </w14:solidFill>
          </w14:textFill>
        </w:rPr>
        <w:t>（全称）：</w:t>
      </w:r>
      <w:r>
        <w:rPr>
          <w:rFonts w:hint="eastAsia" w:ascii="微软雅黑" w:hAnsi="微软雅黑" w:eastAsia="微软雅黑" w:cs="微软雅黑"/>
          <w:b/>
          <w:color w:val="000000" w:themeColor="text1"/>
          <w:sz w:val="24"/>
          <w:szCs w:val="24"/>
          <w:u w:val="single"/>
          <w:lang w:val="en-US" w:eastAsia="zh-CN"/>
          <w14:textFill>
            <w14:solidFill>
              <w14:schemeClr w14:val="tx1"/>
            </w14:solidFill>
          </w14:textFill>
        </w:rPr>
        <w:t xml:space="preserve">                                   </w:t>
      </w:r>
    </w:p>
    <w:p w14:paraId="4A7CD03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根据《中华人民共和国民法典</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中华人民共和国建筑法》及有关法律规定，遵循平等、自愿、公平和诚实信用的原则，双方就</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工程施工及有关事项协商一致，共同达成如下协议：</w:t>
      </w:r>
    </w:p>
    <w:p w14:paraId="018F138E">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pPr>
      <w:bookmarkStart w:id="1054" w:name="_Toc351203481"/>
      <w:r>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t>一、工程概况</w:t>
      </w:r>
      <w:bookmarkEnd w:id="1054"/>
    </w:p>
    <w:p w14:paraId="00ADC3E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u w:val="single"/>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1.工程名称</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w:t>
      </w:r>
    </w:p>
    <w:p w14:paraId="29F72562">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2.工程地点：</w:t>
      </w:r>
      <w:r>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w:t>
      </w:r>
    </w:p>
    <w:p w14:paraId="0DD51AAF">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3.工程立项批准文号：</w:t>
      </w:r>
      <w:r>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Cs/>
          <w:color w:val="000000" w:themeColor="text1"/>
          <w:sz w:val="24"/>
          <w:szCs w:val="24"/>
          <w14:textFill>
            <w14:solidFill>
              <w14:schemeClr w14:val="tx1"/>
            </w14:solidFill>
          </w14:textFill>
        </w:rPr>
        <w:t>。</w:t>
      </w:r>
    </w:p>
    <w:p w14:paraId="7768CA1F">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4.资金来源：</w:t>
      </w:r>
      <w:r>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Cs/>
          <w:color w:val="000000" w:themeColor="text1"/>
          <w:sz w:val="24"/>
          <w:szCs w:val="24"/>
          <w14:textFill>
            <w14:solidFill>
              <w14:schemeClr w14:val="tx1"/>
            </w14:solidFill>
          </w14:textFill>
        </w:rPr>
        <w:t>。</w:t>
      </w:r>
    </w:p>
    <w:p w14:paraId="5C5F2C9A">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5.工程内容：</w:t>
      </w:r>
      <w:r>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Cs/>
          <w:color w:val="000000" w:themeColor="text1"/>
          <w:sz w:val="24"/>
          <w:szCs w:val="24"/>
          <w14:textFill>
            <w14:solidFill>
              <w14:schemeClr w14:val="tx1"/>
            </w14:solidFill>
          </w14:textFill>
        </w:rPr>
        <w:t>。</w:t>
      </w:r>
    </w:p>
    <w:p w14:paraId="732BAF6E">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群体工程应附《承包人承揽工程项目一览表》（附件1）。</w:t>
      </w:r>
    </w:p>
    <w:p w14:paraId="0E0A4DB9">
      <w:pPr>
        <w:pageBreakBefore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工程承包范围：</w:t>
      </w:r>
    </w:p>
    <w:p w14:paraId="58F9E6C4">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t xml:space="preserve">                                                         </w:t>
      </w:r>
    </w:p>
    <w:p w14:paraId="312BCEF2">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pPr>
      <w:r>
        <w:rPr>
          <w:rFonts w:hint="eastAsia" w:ascii="微软雅黑" w:hAnsi="微软雅黑" w:eastAsia="微软雅黑" w:cs="微软雅黑"/>
          <w:bCs/>
          <w:color w:val="000000" w:themeColor="text1"/>
          <w:sz w:val="24"/>
          <w:szCs w:val="24"/>
          <w:u w:val="none"/>
          <w:lang w:val="en-US" w:eastAsia="zh-CN"/>
          <w14:textFill>
            <w14:solidFill>
              <w14:schemeClr w14:val="tx1"/>
            </w14:solidFill>
          </w14:textFill>
        </w:rPr>
        <w:t xml:space="preserve">    </w:t>
      </w:r>
      <w:r>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t xml:space="preserve">                                                       。</w:t>
      </w:r>
    </w:p>
    <w:p w14:paraId="20AFEF6F">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kern w:val="2"/>
          <w:sz w:val="24"/>
          <w:szCs w:val="24"/>
          <w:lang w:val="en-US" w:eastAsia="zh-CN" w:bidi="ar-SA"/>
          <w14:textFill>
            <w14:solidFill>
              <w14:schemeClr w14:val="tx1"/>
            </w14:solidFill>
          </w14:textFill>
        </w:rPr>
        <w:t>二、</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合同工期</w:t>
      </w:r>
    </w:p>
    <w:p w14:paraId="482973A4">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计划开工日期：</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年</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月</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日。</w:t>
      </w:r>
    </w:p>
    <w:p w14:paraId="4F3EC34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计划竣工日期：</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年</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月</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日。</w:t>
      </w:r>
    </w:p>
    <w:p w14:paraId="221AC90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工期总日历天数：</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天。</w:t>
      </w:r>
    </w:p>
    <w:p w14:paraId="60AA9F02">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pPr>
      <w:bookmarkStart w:id="1055" w:name="_Toc351203483"/>
      <w:r>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t>三、质量标准</w:t>
      </w:r>
      <w:bookmarkEnd w:id="1055"/>
    </w:p>
    <w:p w14:paraId="3F539C0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工程质量符合</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标准。</w:t>
      </w:r>
    </w:p>
    <w:p w14:paraId="3903AD0C">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pPr>
      <w:bookmarkStart w:id="1056" w:name="_Toc351203484"/>
      <w:r>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t>四、签约合同价与合同价格形式</w:t>
      </w:r>
      <w:bookmarkEnd w:id="1056"/>
      <w:r>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tab/>
      </w:r>
    </w:p>
    <w:p w14:paraId="4305800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1.签约合同价为：</w:t>
      </w:r>
    </w:p>
    <w:p w14:paraId="1364FB34">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人民币（大写）</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元</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w:t>
      </w:r>
    </w:p>
    <w:p w14:paraId="7F02995A">
      <w:pPr>
        <w:keepNext/>
        <w:keepLines/>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t>工程款支付方式和结款方式：</w:t>
      </w:r>
    </w:p>
    <w:p w14:paraId="459296DD">
      <w:pPr>
        <w:pStyle w:val="2"/>
        <w:jc w:val="both"/>
        <w:rPr>
          <w:rFonts w:hint="default"/>
          <w:u w:val="single"/>
          <w:lang w:val="en-US" w:eastAsia="zh-CN"/>
        </w:rPr>
      </w:pPr>
      <w:r>
        <w:rPr>
          <w:rFonts w:hint="eastAsia" w:ascii="微软雅黑" w:hAnsi="微软雅黑" w:cs="微软雅黑"/>
          <w:b/>
          <w:bCs w:val="0"/>
          <w:color w:val="000000" w:themeColor="text1"/>
          <w:kern w:val="2"/>
          <w:sz w:val="24"/>
          <w:szCs w:val="24"/>
          <w:u w:val="none"/>
          <w:lang w:val="en-US" w:eastAsia="zh-CN" w:bidi="ar-SA"/>
          <w14:textFill>
            <w14:solidFill>
              <w14:schemeClr w14:val="tx1"/>
            </w14:solidFill>
          </w14:textFill>
        </w:rPr>
        <w:t xml:space="preserve">       </w:t>
      </w:r>
      <w:r>
        <w:rPr>
          <w:rFonts w:hint="eastAsia" w:ascii="微软雅黑" w:hAnsi="微软雅黑" w:cs="微软雅黑"/>
          <w:b/>
          <w:bCs w:val="0"/>
          <w:color w:val="000000" w:themeColor="text1"/>
          <w:kern w:val="2"/>
          <w:sz w:val="24"/>
          <w:szCs w:val="24"/>
          <w:u w:val="single"/>
          <w:lang w:val="en-US" w:eastAsia="zh-CN" w:bidi="ar-SA"/>
          <w14:textFill>
            <w14:solidFill>
              <w14:schemeClr w14:val="tx1"/>
            </w14:solidFill>
          </w14:textFill>
        </w:rPr>
        <w:t xml:space="preserve">                                                     .</w:t>
      </w:r>
    </w:p>
    <w:p w14:paraId="2E69B5BC">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b w:val="0"/>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t>六、项目经理</w:t>
      </w:r>
    </w:p>
    <w:p w14:paraId="4220AA50">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承包人项目经理：</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w:t>
      </w:r>
    </w:p>
    <w:p w14:paraId="6461C64C">
      <w:pPr>
        <w:keepNext/>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3"/>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pPr>
      <w:bookmarkStart w:id="1057" w:name="_Toc351203487"/>
      <w:r>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t>七、承诺</w:t>
      </w:r>
      <w:bookmarkEnd w:id="1057"/>
    </w:p>
    <w:p w14:paraId="0572A6D6">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lang w:eastAsia="zh-CN"/>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1.发包人承诺按照法律规定履行项目审批手续、筹集工程建设</w:t>
      </w:r>
      <w:r>
        <w:rPr>
          <w:rFonts w:hint="eastAsia" w:ascii="微软雅黑" w:hAnsi="微软雅黑" w:eastAsia="微软雅黑" w:cs="微软雅黑"/>
          <w:bCs/>
          <w:color w:val="000000" w:themeColor="text1"/>
          <w:sz w:val="24"/>
          <w:szCs w:val="24"/>
          <w:lang w:eastAsia="zh-CN"/>
          <w14:textFill>
            <w14:solidFill>
              <w14:schemeClr w14:val="tx1"/>
            </w14:solidFill>
          </w14:textFill>
        </w:rPr>
        <w:t>资</w:t>
      </w:r>
      <w:r>
        <w:rPr>
          <w:rFonts w:hint="eastAsia" w:ascii="微软雅黑" w:hAnsi="微软雅黑" w:eastAsia="微软雅黑" w:cs="微软雅黑"/>
          <w:bCs/>
          <w:color w:val="000000" w:themeColor="text1"/>
          <w:sz w:val="24"/>
          <w:szCs w:val="24"/>
          <w14:textFill>
            <w14:solidFill>
              <w14:schemeClr w14:val="tx1"/>
            </w14:solidFill>
          </w14:textFill>
        </w:rPr>
        <w:t>金并按照合同约定的期限和方式支付合同价款</w:t>
      </w:r>
      <w:r>
        <w:rPr>
          <w:rFonts w:hint="eastAsia" w:ascii="微软雅黑" w:hAnsi="微软雅黑" w:eastAsia="微软雅黑" w:cs="微软雅黑"/>
          <w:bCs/>
          <w:color w:val="000000" w:themeColor="text1"/>
          <w:sz w:val="24"/>
          <w:szCs w:val="24"/>
          <w:lang w:eastAsia="zh-CN"/>
          <w14:textFill>
            <w14:solidFill>
              <w14:schemeClr w14:val="tx1"/>
            </w14:solidFill>
          </w14:textFill>
        </w:rPr>
        <w:t>。</w:t>
      </w:r>
    </w:p>
    <w:p w14:paraId="44D6B25B">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6A3072E6">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3.发包人和承包人通过招投标形式签订合同的，双方理解并承诺不再就同一工程另行签订与合同实质性内容相背离的协议。</w:t>
      </w:r>
    </w:p>
    <w:p w14:paraId="197F55AB">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pPr>
      <w:bookmarkStart w:id="1058" w:name="_Toc351203489"/>
      <w:r>
        <w:rPr>
          <w:rFonts w:hint="eastAsia" w:ascii="微软雅黑" w:hAnsi="微软雅黑" w:eastAsia="微软雅黑" w:cs="微软雅黑"/>
          <w:b/>
          <w:bCs w:val="0"/>
          <w:color w:val="000000" w:themeColor="text1"/>
          <w:kern w:val="2"/>
          <w:sz w:val="24"/>
          <w:szCs w:val="24"/>
          <w:lang w:val="en-US" w:eastAsia="zh-CN" w:bidi="ar-SA"/>
          <w14:textFill>
            <w14:solidFill>
              <w14:schemeClr w14:val="tx1"/>
            </w14:solidFill>
          </w14:textFill>
        </w:rPr>
        <w:t>八、签订时间</w:t>
      </w:r>
      <w:bookmarkEnd w:id="1058"/>
    </w:p>
    <w:p w14:paraId="72FA0B6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本合同于</w:t>
      </w:r>
      <w:r>
        <w:rPr>
          <w:rFonts w:hint="eastAsia" w:ascii="微软雅黑" w:hAnsi="微软雅黑" w:eastAsia="微软雅黑" w:cs="微软雅黑"/>
          <w:bCs/>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bCs/>
          <w:color w:val="000000" w:themeColor="text1"/>
          <w:sz w:val="24"/>
          <w:szCs w:val="24"/>
          <w14:textFill>
            <w14:solidFill>
              <w14:schemeClr w14:val="tx1"/>
            </w14:solidFill>
          </w14:textFill>
        </w:rPr>
        <w:t>年</w:t>
      </w:r>
      <w:r>
        <w:rPr>
          <w:rFonts w:hint="eastAsia" w:ascii="微软雅黑" w:hAnsi="微软雅黑" w:eastAsia="微软雅黑" w:cs="微软雅黑"/>
          <w:bCs/>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Cs/>
          <w:color w:val="000000" w:themeColor="text1"/>
          <w:sz w:val="24"/>
          <w:szCs w:val="24"/>
          <w14:textFill>
            <w14:solidFill>
              <w14:schemeClr w14:val="tx1"/>
            </w14:solidFill>
          </w14:textFill>
        </w:rPr>
        <w:t>月</w:t>
      </w:r>
      <w:r>
        <w:rPr>
          <w:rFonts w:hint="eastAsia" w:ascii="微软雅黑" w:hAnsi="微软雅黑" w:eastAsia="微软雅黑" w:cs="微软雅黑"/>
          <w:bCs/>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bCs/>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bCs/>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bCs/>
          <w:color w:val="000000" w:themeColor="text1"/>
          <w:sz w:val="24"/>
          <w:szCs w:val="24"/>
          <w14:textFill>
            <w14:solidFill>
              <w14:schemeClr w14:val="tx1"/>
            </w14:solidFill>
          </w14:textFill>
        </w:rPr>
        <w:t>日签订。</w:t>
      </w:r>
    </w:p>
    <w:p w14:paraId="3CB7A104">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bookmarkStart w:id="1059" w:name="_Toc351203493"/>
      <w:r>
        <w:rPr>
          <w:rFonts w:hint="eastAsia" w:ascii="微软雅黑" w:hAnsi="微软雅黑" w:eastAsia="微软雅黑" w:cs="微软雅黑"/>
          <w:b w:val="0"/>
          <w:bCs/>
          <w:color w:val="000000" w:themeColor="text1"/>
          <w:sz w:val="24"/>
          <w:szCs w:val="24"/>
          <w:lang w:val="en-US" w:eastAsia="zh-CN"/>
          <w14:textFill>
            <w14:solidFill>
              <w14:schemeClr w14:val="tx1"/>
            </w14:solidFill>
          </w14:textFill>
        </w:rPr>
        <w:t>九</w:t>
      </w:r>
      <w:r>
        <w:rPr>
          <w:rFonts w:hint="eastAsia" w:ascii="微软雅黑" w:hAnsi="微软雅黑" w:eastAsia="微软雅黑" w:cs="微软雅黑"/>
          <w:b w:val="0"/>
          <w:bCs/>
          <w:color w:val="000000" w:themeColor="text1"/>
          <w:sz w:val="24"/>
          <w:szCs w:val="24"/>
          <w14:textFill>
            <w14:solidFill>
              <w14:schemeClr w14:val="tx1"/>
            </w14:solidFill>
          </w14:textFill>
        </w:rPr>
        <w:t>、合同份数</w:t>
      </w:r>
      <w:bookmarkEnd w:id="1059"/>
    </w:p>
    <w:p w14:paraId="44B2E15B">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本合同一式</w:t>
      </w:r>
      <w:r>
        <w:rPr>
          <w:rFonts w:hint="eastAsia" w:ascii="微软雅黑" w:hAnsi="微软雅黑" w:eastAsia="微软雅黑" w:cs="微软雅黑"/>
          <w:bCs/>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bCs/>
          <w:color w:val="000000" w:themeColor="text1"/>
          <w:sz w:val="24"/>
          <w:szCs w:val="24"/>
          <w14:textFill>
            <w14:solidFill>
              <w14:schemeClr w14:val="tx1"/>
            </w14:solidFill>
          </w14:textFill>
        </w:rPr>
        <w:t>份，均具有同等法律效力，发包人执</w:t>
      </w:r>
      <w:r>
        <w:rPr>
          <w:rFonts w:hint="eastAsia" w:ascii="微软雅黑" w:hAnsi="微软雅黑" w:eastAsia="微软雅黑" w:cs="微软雅黑"/>
          <w:bCs/>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bCs/>
          <w:color w:val="000000" w:themeColor="text1"/>
          <w:sz w:val="24"/>
          <w:szCs w:val="24"/>
          <w14:textFill>
            <w14:solidFill>
              <w14:schemeClr w14:val="tx1"/>
            </w14:solidFill>
          </w14:textFill>
        </w:rPr>
        <w:t>份，承包人执</w:t>
      </w:r>
      <w:r>
        <w:rPr>
          <w:rFonts w:hint="eastAsia" w:ascii="微软雅黑" w:hAnsi="微软雅黑" w:eastAsia="微软雅黑" w:cs="微软雅黑"/>
          <w:bCs/>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bCs/>
          <w:color w:val="000000" w:themeColor="text1"/>
          <w:sz w:val="24"/>
          <w:szCs w:val="24"/>
          <w14:textFill>
            <w14:solidFill>
              <w14:schemeClr w14:val="tx1"/>
            </w14:solidFill>
          </w14:textFill>
        </w:rPr>
        <w:t>份。</w:t>
      </w:r>
    </w:p>
    <w:p w14:paraId="69A96AE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u w:val="single"/>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发包人：  </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公章</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 xml:space="preserve">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 xml:space="preserve">承包人：  </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公章</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p w14:paraId="39E117B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法定代表人或其委托代理人：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法定代表人或其委托代理人：</w:t>
      </w:r>
    </w:p>
    <w:p w14:paraId="2AEE77FE">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（签字）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（签字）</w:t>
      </w:r>
    </w:p>
    <w:p w14:paraId="609A23C8">
      <w:pPr>
        <w:pageBreakBefore w:val="0"/>
        <w:tabs>
          <w:tab w:val="left" w:pos="4410"/>
        </w:tabs>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组织机构代码：</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u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u w:val="none"/>
          <w14:textFill>
            <w14:solidFill>
              <w14:schemeClr w14:val="tx1"/>
            </w14:solidFill>
          </w14:textFill>
        </w:rPr>
        <w:t xml:space="preserve"> </w:t>
      </w:r>
      <w:r>
        <w:rPr>
          <w:rFonts w:hint="eastAsia" w:ascii="微软雅黑" w:hAnsi="微软雅黑" w:eastAsia="微软雅黑" w:cs="微软雅黑"/>
          <w:color w:val="000000" w:themeColor="text1"/>
          <w:sz w:val="24"/>
          <w:szCs w:val="24"/>
          <w:u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组织机构代码：</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      </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 xml:space="preserve"> </w:t>
      </w:r>
    </w:p>
    <w:p w14:paraId="0A18C1C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地  址：</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 xml:space="preserve">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地  址</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p>
    <w:p w14:paraId="4C37F49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邮政编码：</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     </w:t>
      </w:r>
      <w:r>
        <w:rPr>
          <w:rFonts w:hint="eastAsia" w:ascii="微软雅黑" w:hAnsi="微软雅黑" w:eastAsia="微软雅黑" w:cs="微软雅黑"/>
          <w:color w:val="000000" w:themeColor="text1"/>
          <w:sz w:val="24"/>
          <w:szCs w:val="24"/>
          <w14:textFill>
            <w14:solidFill>
              <w14:schemeClr w14:val="tx1"/>
            </w14:solidFill>
          </w14:textFill>
        </w:rPr>
        <w:t xml:space="preserve">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邮政编码：</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p>
    <w:p w14:paraId="36A5A66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开户银行：</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 xml:space="preserve">  </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14:textFill>
            <w14:solidFill>
              <w14:schemeClr w14:val="tx1"/>
            </w14:solidFill>
          </w14:textFill>
        </w:rPr>
        <w:t>开户银行：</w:t>
      </w:r>
      <w:r>
        <w:rPr>
          <w:rFonts w:hint="eastAsia" w:ascii="微软雅黑" w:hAnsi="微软雅黑" w:eastAsia="微软雅黑" w:cs="微软雅黑"/>
          <w:color w:val="000000" w:themeColor="text1"/>
          <w:sz w:val="24"/>
          <w:szCs w:val="24"/>
          <w:u w:val="single"/>
          <w14:textFill>
            <w14:solidFill>
              <w14:schemeClr w14:val="tx1"/>
            </w14:solidFill>
          </w14:textFill>
        </w:rPr>
        <w:t xml:space="preserve">   </w:t>
      </w:r>
    </w:p>
    <w:p w14:paraId="625991CC">
      <w:pPr>
        <w:pStyle w:val="31"/>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000000" w:themeColor="text1"/>
          <w:sz w:val="24"/>
          <w:szCs w:val="24"/>
          <w:lang w:eastAsia="zh-CN"/>
          <w14:textFill>
            <w14:solidFill>
              <w14:schemeClr w14:val="tx1"/>
            </w14:solidFill>
          </w14:textFill>
        </w:rPr>
      </w:pPr>
    </w:p>
    <w:p w14:paraId="508ADA05">
      <w:pPr>
        <w:pStyle w:val="31"/>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000000" w:themeColor="text1"/>
          <w:sz w:val="24"/>
          <w:szCs w:val="24"/>
          <w:lang w:eastAsia="zh-CN"/>
          <w14:textFill>
            <w14:solidFill>
              <w14:schemeClr w14:val="tx1"/>
            </w14:solidFill>
          </w14:textFill>
        </w:rPr>
      </w:pPr>
      <w:r>
        <w:rPr>
          <w:rFonts w:hint="eastAsia" w:ascii="微软雅黑" w:hAnsi="微软雅黑" w:eastAsia="微软雅黑" w:cs="微软雅黑"/>
          <w:b/>
          <w:bCs/>
          <w:color w:val="000000" w:themeColor="text1"/>
          <w:sz w:val="24"/>
          <w:szCs w:val="24"/>
          <w:lang w:eastAsia="zh-CN"/>
          <w14:textFill>
            <w14:solidFill>
              <w14:schemeClr w14:val="tx1"/>
            </w14:solidFill>
          </w14:textFill>
        </w:rPr>
        <w:t>合同融资注意事项：</w:t>
      </w:r>
    </w:p>
    <w:p w14:paraId="578243DA">
      <w:pPr>
        <w:pStyle w:val="31"/>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000000" w:themeColor="text1"/>
          <w:sz w:val="24"/>
          <w:szCs w:val="24"/>
          <w:lang w:eastAsia="zh-CN"/>
          <w14:textFill>
            <w14:solidFill>
              <w14:schemeClr w14:val="tx1"/>
            </w14:solidFill>
          </w14:textFill>
        </w:rPr>
      </w:pPr>
      <w:r>
        <w:rPr>
          <w:rFonts w:hint="eastAsia" w:ascii="微软雅黑" w:hAnsi="微软雅黑" w:eastAsia="微软雅黑" w:cs="微软雅黑"/>
          <w:b/>
          <w:bCs/>
          <w:color w:val="000000" w:themeColor="text1"/>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1</w:t>
      </w:r>
      <w:r>
        <w:rPr>
          <w:rFonts w:hint="eastAsia" w:ascii="微软雅黑" w:hAnsi="微软雅黑" w:eastAsia="微软雅黑" w:cs="微软雅黑"/>
          <w:b/>
          <w:bCs/>
          <w:color w:val="000000" w:themeColor="text1"/>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此合同可以用于政府采购合同融资。</w:t>
      </w:r>
      <w:r>
        <w:rPr>
          <w:rFonts w:hint="eastAsia" w:ascii="微软雅黑" w:hAnsi="微软雅黑" w:eastAsia="微软雅黑" w:cs="微软雅黑"/>
          <w:b/>
          <w:bCs/>
          <w:color w:val="000000" w:themeColor="text1"/>
          <w:sz w:val="24"/>
          <w:szCs w:val="24"/>
          <w:lang w:eastAsia="zh-CN"/>
          <w14:textFill>
            <w14:solidFill>
              <w14:schemeClr w14:val="tx1"/>
            </w14:solidFill>
          </w14:textFill>
        </w:rPr>
        <w:t>供应商预进行合同融资的，在签订合同时，供应商的合同账号需为合同融资行指定的账户和账号。</w:t>
      </w:r>
    </w:p>
    <w:p w14:paraId="4BCEC4E5">
      <w:pPr>
        <w:pStyle w:val="31"/>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000000" w:themeColor="text1"/>
          <w:sz w:val="24"/>
          <w:szCs w:val="24"/>
          <w:lang w:eastAsia="zh-CN"/>
          <w14:textFill>
            <w14:solidFill>
              <w14:schemeClr w14:val="tx1"/>
            </w14:solidFill>
          </w14:textFill>
        </w:rPr>
      </w:pPr>
      <w:r>
        <w:rPr>
          <w:rFonts w:hint="eastAsia" w:ascii="微软雅黑" w:hAnsi="微软雅黑" w:eastAsia="微软雅黑" w:cs="微软雅黑"/>
          <w:b/>
          <w:bCs/>
          <w:color w:val="000000" w:themeColor="text1"/>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b/>
          <w:bCs/>
          <w:color w:val="000000" w:themeColor="text1"/>
          <w:sz w:val="24"/>
          <w:szCs w:val="24"/>
          <w:lang w:eastAsia="zh-CN"/>
          <w14:textFill>
            <w14:solidFill>
              <w14:schemeClr w14:val="tx1"/>
            </w14:solidFill>
          </w14:textFill>
        </w:rPr>
        <w:t>预进行合同融资的合同，采购人在合同备案时，需将备案系统中供应商默认账户和账号修改为合同融资行指定的账户和账号，然后再提交合同备案。</w:t>
      </w:r>
    </w:p>
    <w:p w14:paraId="3B1C5829">
      <w:pPr>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eastAsia="zh-CN"/>
          <w14:textFill>
            <w14:solidFill>
              <w14:schemeClr w14:val="tx1"/>
            </w14:solidFill>
          </w14:textFill>
        </w:rPr>
        <w:br w:type="page"/>
      </w:r>
    </w:p>
    <w:p w14:paraId="44AEF2B5">
      <w:pPr>
        <w:keepNext/>
        <w:keepLines/>
        <w:pageBreakBefore w:val="0"/>
        <w:widowControl w:val="0"/>
        <w:kinsoku/>
        <w:wordWrap/>
        <w:overflowPunct/>
        <w:topLinePunct w:val="0"/>
        <w:autoSpaceDE/>
        <w:autoSpaceDN/>
        <w:bidi w:val="0"/>
        <w:adjustRightInd/>
        <w:snapToGrid/>
        <w:spacing w:line="360" w:lineRule="auto"/>
        <w:ind w:left="0" w:leftChars="0" w:firstLine="560" w:firstLineChars="200"/>
        <w:jc w:val="center"/>
        <w:textAlignment w:val="auto"/>
        <w:outlineLvl w:val="2"/>
        <w:rPr>
          <w:rFonts w:hint="eastAsia" w:ascii="微软雅黑" w:hAnsi="微软雅黑" w:eastAsia="微软雅黑" w:cs="微软雅黑"/>
          <w:b/>
          <w:bCs/>
          <w:color w:val="000000" w:themeColor="text1"/>
          <w:kern w:val="2"/>
          <w:sz w:val="28"/>
          <w:szCs w:val="28"/>
          <w:lang w:val="en-US" w:eastAsia="zh-CN" w:bidi="ar-SA"/>
          <w14:textFill>
            <w14:solidFill>
              <w14:schemeClr w14:val="tx1"/>
            </w14:solidFill>
          </w14:textFill>
        </w:rPr>
      </w:pPr>
      <w:bookmarkStart w:id="1060" w:name="_Toc30095"/>
      <w:r>
        <w:rPr>
          <w:rFonts w:hint="eastAsia" w:ascii="微软雅黑" w:hAnsi="微软雅黑" w:eastAsia="微软雅黑" w:cs="微软雅黑"/>
          <w:b/>
          <w:bCs/>
          <w:color w:val="000000" w:themeColor="text1"/>
          <w:kern w:val="2"/>
          <w:sz w:val="28"/>
          <w:szCs w:val="28"/>
          <w:lang w:val="en-US" w:eastAsia="zh-CN" w:bidi="ar-SA"/>
          <w14:textFill>
            <w14:solidFill>
              <w14:schemeClr w14:val="tx1"/>
            </w14:solidFill>
          </w14:textFill>
        </w:rPr>
        <w:t>第二节 通用合同条款</w:t>
      </w:r>
      <w:bookmarkEnd w:id="1060"/>
    </w:p>
    <w:p w14:paraId="26A300D8">
      <w:pPr>
        <w:pageBreakBefore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微软雅黑" w:hAnsi="微软雅黑" w:eastAsia="微软雅黑" w:cs="微软雅黑"/>
          <w:bCs/>
          <w:color w:val="000000" w:themeColor="text1"/>
          <w:sz w:val="24"/>
          <w:szCs w:val="24"/>
          <w14:textFill>
            <w14:solidFill>
              <w14:schemeClr w14:val="tx1"/>
            </w14:solidFill>
          </w14:textFill>
        </w:rPr>
      </w:pPr>
      <w:r>
        <w:rPr>
          <w:rFonts w:hint="eastAsia" w:ascii="微软雅黑" w:hAnsi="微软雅黑" w:eastAsia="微软雅黑" w:cs="微软雅黑"/>
          <w:bCs/>
          <w:color w:val="000000" w:themeColor="text1"/>
          <w:sz w:val="24"/>
          <w:szCs w:val="24"/>
          <w14:textFill>
            <w14:solidFill>
              <w14:schemeClr w14:val="tx1"/>
            </w14:solidFill>
          </w14:textFill>
        </w:rPr>
        <w:t>采用（GF—2017—0201）标准合同文件中通用合同条款（此处略）。</w:t>
      </w:r>
    </w:p>
    <w:p w14:paraId="1238F0B1">
      <w:pPr>
        <w:pStyle w:val="4"/>
        <w:numPr>
          <w:ilvl w:val="2"/>
          <w:numId w:val="0"/>
        </w:numPr>
        <w:spacing w:before="0" w:beforeLines="0" w:after="0" w:afterLines="0"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bookmarkStart w:id="1061" w:name="_Toc14756"/>
    </w:p>
    <w:p w14:paraId="20EF9438">
      <w:pPr>
        <w:pStyle w:val="4"/>
        <w:numPr>
          <w:ilvl w:val="2"/>
          <w:numId w:val="0"/>
        </w:numPr>
        <w:spacing w:before="0" w:beforeLines="0" w:after="0" w:afterLines="0" w:line="360" w:lineRule="auto"/>
        <w:jc w:val="center"/>
        <w:outlineLvl w:val="9"/>
        <w:rPr>
          <w:rFonts w:hint="eastAsia" w:ascii="宋体" w:hAnsi="宋体" w:eastAsia="宋体" w:cs="宋体"/>
          <w:color w:val="000000" w:themeColor="text1"/>
          <w:sz w:val="21"/>
          <w:szCs w:val="21"/>
          <w:highlight w:val="none"/>
          <w14:textFill>
            <w14:solidFill>
              <w14:schemeClr w14:val="tx1"/>
            </w14:solidFill>
          </w14:textFill>
        </w:rPr>
      </w:pPr>
    </w:p>
    <w:p w14:paraId="1412DE4B">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2AC6B9B1">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31650A7">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10DC6420">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A2ECB23">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0476BB42">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F8F1FBB">
      <w:pPr>
        <w:keepNext/>
        <w:keepLines/>
        <w:pageBreakBefore w:val="0"/>
        <w:widowControl w:val="0"/>
        <w:kinsoku/>
        <w:wordWrap/>
        <w:overflowPunct/>
        <w:topLinePunct w:val="0"/>
        <w:autoSpaceDE/>
        <w:autoSpaceDN/>
        <w:bidi w:val="0"/>
        <w:adjustRightInd/>
        <w:snapToGrid/>
        <w:spacing w:line="360" w:lineRule="auto"/>
        <w:ind w:left="0" w:leftChars="0" w:firstLine="560" w:firstLineChars="200"/>
        <w:jc w:val="center"/>
        <w:textAlignment w:val="auto"/>
        <w:outlineLvl w:val="1"/>
        <w:rPr>
          <w:rFonts w:hint="eastAsia" w:ascii="微软雅黑" w:hAnsi="微软雅黑" w:eastAsia="微软雅黑" w:cs="微软雅黑"/>
          <w:b/>
          <w:bCs/>
          <w:color w:val="000000" w:themeColor="text1"/>
          <w:kern w:val="2"/>
          <w:sz w:val="28"/>
          <w:szCs w:val="28"/>
          <w:lang w:val="en-US" w:eastAsia="zh-CN" w:bidi="ar-SA"/>
          <w14:textFill>
            <w14:solidFill>
              <w14:schemeClr w14:val="tx1"/>
            </w14:solidFill>
          </w14:textFill>
        </w:rPr>
      </w:pPr>
      <w:bookmarkStart w:id="1062" w:name="_Toc23110"/>
      <w:bookmarkStart w:id="1063" w:name="_Toc11876"/>
      <w:r>
        <w:rPr>
          <w:rFonts w:hint="eastAsia" w:ascii="微软雅黑" w:hAnsi="微软雅黑" w:eastAsia="微软雅黑" w:cs="微软雅黑"/>
          <w:b/>
          <w:bCs/>
          <w:color w:val="000000" w:themeColor="text1"/>
          <w:kern w:val="2"/>
          <w:sz w:val="28"/>
          <w:szCs w:val="28"/>
          <w:lang w:val="en-US" w:eastAsia="zh-CN" w:bidi="ar-SA"/>
          <w14:textFill>
            <w14:solidFill>
              <w14:schemeClr w14:val="tx1"/>
            </w14:solidFill>
          </w14:textFill>
        </w:rPr>
        <w:t>第三部分 专用合同条款</w:t>
      </w:r>
      <w:bookmarkEnd w:id="1061"/>
      <w:bookmarkEnd w:id="1062"/>
      <w:bookmarkEnd w:id="1063"/>
    </w:p>
    <w:p w14:paraId="3C17820D">
      <w:pPr>
        <w:pageBreakBefore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微软雅黑" w:hAnsi="微软雅黑" w:eastAsia="微软雅黑" w:cs="微软雅黑"/>
          <w:bCs/>
          <w:color w:val="000000" w:themeColor="text1"/>
          <w:sz w:val="24"/>
          <w:szCs w:val="24"/>
          <w:lang w:eastAsia="zh-CN"/>
          <w14:textFill>
            <w14:solidFill>
              <w14:schemeClr w14:val="tx1"/>
            </w14:solidFill>
          </w14:textFill>
        </w:rPr>
      </w:pPr>
      <w:r>
        <w:rPr>
          <w:rFonts w:hint="eastAsia" w:ascii="微软雅黑" w:hAnsi="微软雅黑" w:eastAsia="微软雅黑" w:cs="微软雅黑"/>
          <w:bCs/>
          <w:color w:val="000000" w:themeColor="text1"/>
          <w:sz w:val="24"/>
          <w:szCs w:val="24"/>
          <w:lang w:eastAsia="zh-CN"/>
          <w14:textFill>
            <w14:solidFill>
              <w14:schemeClr w14:val="tx1"/>
            </w14:solidFill>
          </w14:textFill>
        </w:rPr>
        <w:t>采用（GF—2017—0201）标准合同文件中通用合同条款（此处略）。</w:t>
      </w:r>
    </w:p>
    <w:p w14:paraId="01068A2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000000" w:themeColor="text1"/>
          <w:sz w:val="24"/>
          <w:szCs w:val="24"/>
          <w:lang w:eastAsia="zh-CN"/>
          <w14:textFill>
            <w14:solidFill>
              <w14:schemeClr w14:val="tx1"/>
            </w14:solidFill>
          </w14:textFill>
        </w:rPr>
      </w:pPr>
    </w:p>
    <w:p w14:paraId="1FDEF72B">
      <w:pPr>
        <w:rPr>
          <w:rFonts w:hint="eastAsia" w:ascii="微软雅黑" w:hAnsi="微软雅黑" w:eastAsia="微软雅黑" w:cs="微软雅黑"/>
          <w:color w:val="000000" w:themeColor="text1"/>
          <w:sz w:val="28"/>
          <w:szCs w:val="28"/>
          <w:lang w:eastAsia="zh-CN"/>
          <w14:textFill>
            <w14:solidFill>
              <w14:schemeClr w14:val="tx1"/>
            </w14:solidFill>
          </w14:textFill>
        </w:rPr>
      </w:pPr>
      <w:r>
        <w:rPr>
          <w:rFonts w:hint="eastAsia" w:ascii="微软雅黑" w:hAnsi="微软雅黑" w:eastAsia="微软雅黑" w:cs="微软雅黑"/>
          <w:color w:val="000000" w:themeColor="text1"/>
          <w:sz w:val="28"/>
          <w:szCs w:val="28"/>
          <w:lang w:eastAsia="zh-CN"/>
          <w14:textFill>
            <w14:solidFill>
              <w14:schemeClr w14:val="tx1"/>
            </w14:solidFill>
          </w14:textFill>
        </w:rPr>
        <w:br w:type="page"/>
      </w:r>
    </w:p>
    <w:p w14:paraId="0B74A3CC">
      <w:pPr>
        <w:pStyle w:val="2"/>
        <w:bidi w:val="0"/>
        <w:rPr>
          <w:rFonts w:hint="eastAsia"/>
          <w:color w:val="000000" w:themeColor="text1"/>
          <w14:textFill>
            <w14:solidFill>
              <w14:schemeClr w14:val="tx1"/>
            </w14:solidFill>
          </w14:textFill>
        </w:rPr>
      </w:pPr>
      <w:bookmarkStart w:id="1064" w:name="_Toc22728"/>
      <w:bookmarkStart w:id="1065" w:name="_Toc14118"/>
      <w:r>
        <w:rPr>
          <w:rFonts w:hint="eastAsia"/>
          <w:color w:val="000000" w:themeColor="text1"/>
          <w:lang w:eastAsia="zh-CN"/>
          <w14:textFill>
            <w14:solidFill>
              <w14:schemeClr w14:val="tx1"/>
            </w14:solidFill>
          </w14:textFill>
        </w:rPr>
        <w:t>第五章</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工程量清单</w:t>
      </w:r>
      <w:bookmarkEnd w:id="1064"/>
      <w:bookmarkEnd w:id="1065"/>
    </w:p>
    <w:p w14:paraId="7A782E7C">
      <w:pPr>
        <w:jc w:val="center"/>
        <w:rPr>
          <w:color w:val="000000" w:themeColor="text1"/>
          <w14:textFill>
            <w14:solidFill>
              <w14:schemeClr w14:val="tx1"/>
            </w14:solidFill>
          </w14:textFill>
        </w:rPr>
      </w:pPr>
      <w:r>
        <w:rPr>
          <w:rFonts w:hint="eastAsia" w:ascii="微软雅黑" w:hAnsi="微软雅黑" w:eastAsia="微软雅黑" w:cs="微软雅黑"/>
          <w:color w:val="000000" w:themeColor="text1"/>
          <w:kern w:val="2"/>
          <w:sz w:val="28"/>
          <w:szCs w:val="36"/>
          <w:lang w:val="en-US" w:eastAsia="zh-CN" w:bidi="ar-SA"/>
          <w14:textFill>
            <w14:solidFill>
              <w14:schemeClr w14:val="tx1"/>
            </w14:solidFill>
          </w14:textFill>
        </w:rPr>
        <w:t>（另附）</w:t>
      </w:r>
      <w:r>
        <w:rPr>
          <w:rFonts w:hint="eastAsia" w:ascii="微软雅黑" w:hAnsi="微软雅黑" w:eastAsia="微软雅黑" w:cs="微软雅黑"/>
          <w:color w:val="000000" w:themeColor="text1"/>
          <w:kern w:val="2"/>
          <w:sz w:val="28"/>
          <w:szCs w:val="36"/>
          <w:lang w:val="en-US" w:eastAsia="zh-CN" w:bidi="ar-SA"/>
          <w14:textFill>
            <w14:solidFill>
              <w14:schemeClr w14:val="tx1"/>
            </w14:solidFill>
          </w14:textFill>
        </w:rPr>
        <w:br w:type="page"/>
      </w:r>
    </w:p>
    <w:bookmarkEnd w:id="1043"/>
    <w:bookmarkEnd w:id="1044"/>
    <w:bookmarkEnd w:id="1045"/>
    <w:p w14:paraId="6373029F">
      <w:pPr>
        <w:pStyle w:val="2"/>
        <w:bidi w:val="0"/>
        <w:jc w:val="center"/>
        <w:rPr>
          <w:rFonts w:hint="eastAsia" w:ascii="微软雅黑" w:hAnsi="微软雅黑" w:eastAsia="微软雅黑" w:cs="微软雅黑"/>
          <w:bCs w:val="0"/>
          <w:color w:val="000000" w:themeColor="text1"/>
          <w:sz w:val="28"/>
          <w:szCs w:val="28"/>
          <w14:textFill>
            <w14:solidFill>
              <w14:schemeClr w14:val="tx1"/>
            </w14:solidFill>
          </w14:textFill>
        </w:rPr>
      </w:pPr>
      <w:bookmarkStart w:id="1066" w:name="_Toc10018"/>
      <w:bookmarkStart w:id="1067" w:name="_Toc2578"/>
      <w:r>
        <w:rPr>
          <w:rFonts w:hint="eastAsia"/>
          <w:color w:val="000000" w:themeColor="text1"/>
          <w:lang w:eastAsia="zh-CN"/>
          <w14:textFill>
            <w14:solidFill>
              <w14:schemeClr w14:val="tx1"/>
            </w14:solidFill>
          </w14:textFill>
        </w:rPr>
        <w:t>第六章 竞争性磋商响应文件格式</w:t>
      </w:r>
      <w:bookmarkEnd w:id="1066"/>
      <w:bookmarkEnd w:id="1067"/>
    </w:p>
    <w:p w14:paraId="793BE768">
      <w:pPr>
        <w:spacing w:line="400" w:lineRule="exact"/>
        <w:rPr>
          <w:rFonts w:hint="eastAsia" w:ascii="微软雅黑" w:hAnsi="微软雅黑" w:eastAsia="微软雅黑" w:cs="微软雅黑"/>
          <w:color w:val="000000" w:themeColor="text1"/>
          <w14:textFill>
            <w14:solidFill>
              <w14:schemeClr w14:val="tx1"/>
            </w14:solidFill>
          </w14:textFill>
        </w:rPr>
      </w:pPr>
    </w:p>
    <w:p w14:paraId="407A587F">
      <w:pPr>
        <w:spacing w:line="440" w:lineRule="exact"/>
        <w:jc w:val="right"/>
        <w:rPr>
          <w:rFonts w:hint="eastAsia" w:ascii="微软雅黑" w:hAnsi="微软雅黑" w:eastAsia="微软雅黑" w:cs="微软雅黑"/>
          <w:color w:val="000000" w:themeColor="text1"/>
          <w:sz w:val="24"/>
          <w:bdr w:val="single" w:color="auto" w:sz="4" w:space="0"/>
          <w14:textFill>
            <w14:solidFill>
              <w14:schemeClr w14:val="tx1"/>
            </w14:solidFill>
          </w14:textFill>
        </w:rPr>
      </w:pPr>
    </w:p>
    <w:p w14:paraId="100A7AB9">
      <w:pPr>
        <w:spacing w:line="440" w:lineRule="exact"/>
        <w:rPr>
          <w:rFonts w:hint="eastAsia" w:ascii="微软雅黑" w:hAnsi="微软雅黑" w:eastAsia="微软雅黑" w:cs="微软雅黑"/>
          <w:color w:val="000000" w:themeColor="text1"/>
          <w:sz w:val="24"/>
          <w14:textFill>
            <w14:solidFill>
              <w14:schemeClr w14:val="tx1"/>
            </w14:solidFill>
          </w14:textFill>
        </w:rPr>
      </w:pPr>
    </w:p>
    <w:p w14:paraId="06B9D88F">
      <w:pPr>
        <w:jc w:val="center"/>
        <w:rPr>
          <w:rFonts w:hint="eastAsia" w:ascii="微软雅黑" w:hAnsi="微软雅黑" w:eastAsia="微软雅黑" w:cs="微软雅黑"/>
          <w:b/>
          <w:bCs/>
          <w:color w:val="000000" w:themeColor="text1"/>
          <w:sz w:val="30"/>
          <w:szCs w:val="30"/>
          <w14:textFill>
            <w14:solidFill>
              <w14:schemeClr w14:val="tx1"/>
            </w14:solidFill>
          </w14:textFill>
        </w:rPr>
      </w:pPr>
      <w:r>
        <w:rPr>
          <w:rFonts w:hint="eastAsia" w:ascii="微软雅黑" w:hAnsi="微软雅黑" w:eastAsia="微软雅黑" w:cs="微软雅黑"/>
          <w:b/>
          <w:bCs/>
          <w:color w:val="000000" w:themeColor="text1"/>
          <w:sz w:val="30"/>
          <w:szCs w:val="30"/>
          <w:u w:val="single"/>
          <w14:textFill>
            <w14:solidFill>
              <w14:schemeClr w14:val="tx1"/>
            </w14:solidFill>
          </w14:textFill>
        </w:rPr>
        <w:t xml:space="preserve">                     </w:t>
      </w:r>
      <w:r>
        <w:rPr>
          <w:rFonts w:hint="eastAsia" w:ascii="微软雅黑" w:hAnsi="微软雅黑" w:eastAsia="微软雅黑" w:cs="微软雅黑"/>
          <w:b/>
          <w:bCs/>
          <w:color w:val="000000" w:themeColor="text1"/>
          <w:sz w:val="30"/>
          <w:szCs w:val="30"/>
          <w14:textFill>
            <w14:solidFill>
              <w14:schemeClr w14:val="tx1"/>
            </w14:solidFill>
          </w14:textFill>
        </w:rPr>
        <w:t>（项目名称）竞争性磋商</w:t>
      </w:r>
    </w:p>
    <w:p w14:paraId="6DFCB881">
      <w:pPr>
        <w:jc w:val="center"/>
        <w:rPr>
          <w:rFonts w:hint="eastAsia" w:ascii="微软雅黑" w:hAnsi="微软雅黑" w:eastAsia="微软雅黑" w:cs="微软雅黑"/>
          <w:color w:val="000000" w:themeColor="text1"/>
          <w:sz w:val="28"/>
          <w:szCs w:val="28"/>
          <w14:textFill>
            <w14:solidFill>
              <w14:schemeClr w14:val="tx1"/>
            </w14:solidFill>
          </w14:textFill>
        </w:rPr>
      </w:pPr>
    </w:p>
    <w:p w14:paraId="6CA1C8BF">
      <w:pPr>
        <w:jc w:val="center"/>
        <w:rPr>
          <w:rFonts w:hint="eastAsia" w:ascii="微软雅黑" w:hAnsi="微软雅黑" w:eastAsia="微软雅黑" w:cs="微软雅黑"/>
          <w:color w:val="000000" w:themeColor="text1"/>
          <w:sz w:val="28"/>
          <w:szCs w:val="28"/>
          <w14:textFill>
            <w14:solidFill>
              <w14:schemeClr w14:val="tx1"/>
            </w14:solidFill>
          </w14:textFill>
        </w:rPr>
      </w:pPr>
    </w:p>
    <w:p w14:paraId="7F9D4B1A">
      <w:pPr>
        <w:pStyle w:val="30"/>
        <w:rPr>
          <w:rFonts w:hint="eastAsia"/>
          <w:color w:val="000000" w:themeColor="text1"/>
          <w14:textFill>
            <w14:solidFill>
              <w14:schemeClr w14:val="tx1"/>
            </w14:solidFill>
          </w14:textFill>
        </w:rPr>
      </w:pPr>
    </w:p>
    <w:p w14:paraId="586705DF">
      <w:pPr>
        <w:jc w:val="center"/>
        <w:rPr>
          <w:rFonts w:hint="eastAsia" w:ascii="微软雅黑" w:hAnsi="微软雅黑" w:eastAsia="微软雅黑" w:cs="微软雅黑"/>
          <w:color w:val="000000" w:themeColor="text1"/>
          <w:sz w:val="72"/>
          <w:szCs w:val="84"/>
          <w14:textFill>
            <w14:solidFill>
              <w14:schemeClr w14:val="tx1"/>
            </w14:solidFill>
          </w14:textFill>
        </w:rPr>
      </w:pPr>
      <w:r>
        <w:rPr>
          <w:rFonts w:hint="eastAsia" w:ascii="微软雅黑" w:hAnsi="微软雅黑" w:eastAsia="微软雅黑" w:cs="微软雅黑"/>
          <w:b/>
          <w:bCs/>
          <w:color w:val="000000" w:themeColor="text1"/>
          <w:sz w:val="72"/>
          <w:szCs w:val="84"/>
          <w14:textFill>
            <w14:solidFill>
              <w14:schemeClr w14:val="tx1"/>
            </w14:solidFill>
          </w14:textFill>
        </w:rPr>
        <w:t>响 应 文 件</w:t>
      </w:r>
    </w:p>
    <w:p w14:paraId="5C43F266">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5ED348AC">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0F721514">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26A57512">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75344380">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5CFA76C4">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6036648C">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4AD8667F">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181DF44C">
      <w:pPr>
        <w:pStyle w:val="14"/>
        <w:rPr>
          <w:rFonts w:hint="eastAsia" w:ascii="微软雅黑" w:hAnsi="微软雅黑" w:eastAsia="微软雅黑" w:cs="微软雅黑"/>
          <w:color w:val="000000" w:themeColor="text1"/>
          <w:sz w:val="28"/>
          <w:szCs w:val="28"/>
          <w14:textFill>
            <w14:solidFill>
              <w14:schemeClr w14:val="tx1"/>
            </w14:solidFill>
          </w14:textFill>
        </w:rPr>
      </w:pPr>
    </w:p>
    <w:p w14:paraId="7FD52194">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0C5428EE">
      <w:pPr>
        <w:spacing w:line="400" w:lineRule="exact"/>
        <w:rPr>
          <w:rFonts w:hint="eastAsia" w:ascii="微软雅黑" w:hAnsi="微软雅黑" w:eastAsia="微软雅黑" w:cs="微软雅黑"/>
          <w:color w:val="000000" w:themeColor="text1"/>
          <w:sz w:val="28"/>
          <w:szCs w:val="28"/>
          <w14:textFill>
            <w14:solidFill>
              <w14:schemeClr w14:val="tx1"/>
            </w14:solidFill>
          </w14:textFill>
        </w:rPr>
      </w:pPr>
    </w:p>
    <w:p w14:paraId="78978856">
      <w:pPr>
        <w:pStyle w:val="31"/>
        <w:ind w:left="0" w:leftChars="0" w:firstLine="0" w:firstLineChars="0"/>
        <w:rPr>
          <w:rFonts w:hint="eastAsia"/>
          <w:color w:val="000000" w:themeColor="text1"/>
          <w14:textFill>
            <w14:solidFill>
              <w14:schemeClr w14:val="tx1"/>
            </w14:solidFill>
          </w14:textFill>
        </w:rPr>
      </w:pPr>
    </w:p>
    <w:p w14:paraId="506FF324">
      <w:pPr>
        <w:spacing w:line="480" w:lineRule="auto"/>
        <w:jc w:val="center"/>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供应商：</w:t>
      </w:r>
      <w:r>
        <w:rPr>
          <w:rFonts w:hint="eastAsia" w:ascii="微软雅黑" w:hAnsi="微软雅黑" w:eastAsia="微软雅黑" w:cs="微软雅黑"/>
          <w:b/>
          <w:bCs/>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b/>
          <w:bCs/>
          <w:color w:val="000000" w:themeColor="text1"/>
          <w:sz w:val="28"/>
          <w:szCs w:val="28"/>
          <w:u w:val="single"/>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b/>
          <w:bCs/>
          <w:color w:val="000000" w:themeColor="text1"/>
          <w:sz w:val="28"/>
          <w:szCs w:val="28"/>
          <w14:textFill>
            <w14:solidFill>
              <w14:schemeClr w14:val="tx1"/>
            </w14:solidFill>
          </w14:textFill>
        </w:rPr>
        <w:t xml:space="preserve"> （单位电子签章）</w:t>
      </w:r>
    </w:p>
    <w:p w14:paraId="000A94CB">
      <w:pPr>
        <w:spacing w:line="480" w:lineRule="auto"/>
        <w:jc w:val="center"/>
        <w:outlineLvl w:val="1"/>
        <w:rPr>
          <w:rFonts w:hint="eastAsia" w:ascii="微软雅黑" w:hAnsi="微软雅黑" w:eastAsia="微软雅黑" w:cs="微软雅黑"/>
          <w:b/>
          <w:bCs/>
          <w:color w:val="000000" w:themeColor="text1"/>
          <w:sz w:val="28"/>
          <w:szCs w:val="28"/>
          <w14:textFill>
            <w14:solidFill>
              <w14:schemeClr w14:val="tx1"/>
            </w14:solidFill>
          </w14:textFill>
        </w:rPr>
      </w:pPr>
      <w:bookmarkStart w:id="1068" w:name="_Toc351"/>
      <w:r>
        <w:rPr>
          <w:rFonts w:hint="eastAsia" w:ascii="微软雅黑" w:hAnsi="微软雅黑" w:eastAsia="微软雅黑" w:cs="微软雅黑"/>
          <w:b/>
          <w:bCs/>
          <w:color w:val="000000" w:themeColor="text1"/>
          <w:sz w:val="28"/>
          <w:szCs w:val="28"/>
          <w14:textFill>
            <w14:solidFill>
              <w14:schemeClr w14:val="tx1"/>
            </w14:solidFill>
          </w14:textFill>
        </w:rPr>
        <w:t>法定代表人或其委托代理人：</w:t>
      </w:r>
      <w:r>
        <w:rPr>
          <w:rFonts w:hint="eastAsia" w:ascii="微软雅黑" w:hAnsi="微软雅黑" w:eastAsia="微软雅黑" w:cs="微软雅黑"/>
          <w:b/>
          <w:bCs/>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b/>
          <w:bCs/>
          <w:color w:val="000000" w:themeColor="text1"/>
          <w:sz w:val="28"/>
          <w:szCs w:val="28"/>
          <w14:textFill>
            <w14:solidFill>
              <w14:schemeClr w14:val="tx1"/>
            </w14:solidFill>
          </w14:textFill>
        </w:rPr>
        <w:t>（电子签名或盖章）</w:t>
      </w:r>
      <w:bookmarkEnd w:id="1068"/>
    </w:p>
    <w:p w14:paraId="57388C12">
      <w:pPr>
        <w:spacing w:line="480" w:lineRule="auto"/>
        <w:jc w:val="center"/>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b/>
          <w:bCs/>
          <w:color w:val="000000" w:themeColor="text1"/>
          <w:sz w:val="28"/>
          <w:szCs w:val="28"/>
          <w14:textFill>
            <w14:solidFill>
              <w14:schemeClr w14:val="tx1"/>
            </w14:solidFill>
          </w14:textFill>
        </w:rPr>
        <w:t>年</w:t>
      </w:r>
      <w:r>
        <w:rPr>
          <w:rFonts w:hint="eastAsia" w:ascii="微软雅黑" w:hAnsi="微软雅黑" w:eastAsia="微软雅黑" w:cs="微软雅黑"/>
          <w:b/>
          <w:bCs/>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b/>
          <w:bCs/>
          <w:color w:val="000000" w:themeColor="text1"/>
          <w:sz w:val="28"/>
          <w:szCs w:val="28"/>
          <w14:textFill>
            <w14:solidFill>
              <w14:schemeClr w14:val="tx1"/>
            </w14:solidFill>
          </w14:textFill>
        </w:rPr>
        <w:t>月</w:t>
      </w:r>
      <w:r>
        <w:rPr>
          <w:rFonts w:hint="eastAsia" w:ascii="微软雅黑" w:hAnsi="微软雅黑" w:eastAsia="微软雅黑" w:cs="微软雅黑"/>
          <w:b/>
          <w:bCs/>
          <w:color w:val="000000" w:themeColor="text1"/>
          <w:sz w:val="28"/>
          <w:szCs w:val="28"/>
          <w:u w:val="single"/>
          <w14:textFill>
            <w14:solidFill>
              <w14:schemeClr w14:val="tx1"/>
            </w14:solidFill>
          </w14:textFill>
        </w:rPr>
        <w:t xml:space="preserve">        </w:t>
      </w:r>
      <w:r>
        <w:rPr>
          <w:rFonts w:hint="eastAsia" w:ascii="微软雅黑" w:hAnsi="微软雅黑" w:eastAsia="微软雅黑" w:cs="微软雅黑"/>
          <w:b/>
          <w:bCs/>
          <w:color w:val="000000" w:themeColor="text1"/>
          <w:sz w:val="28"/>
          <w:szCs w:val="28"/>
          <w14:textFill>
            <w14:solidFill>
              <w14:schemeClr w14:val="tx1"/>
            </w14:solidFill>
          </w14:textFill>
        </w:rPr>
        <w:t>日</w:t>
      </w:r>
    </w:p>
    <w:p w14:paraId="113926DF">
      <w:pPr>
        <w:spacing w:line="400" w:lineRule="exact"/>
        <w:rPr>
          <w:rFonts w:hint="eastAsia" w:ascii="微软雅黑" w:hAnsi="微软雅黑" w:eastAsia="微软雅黑" w:cs="微软雅黑"/>
          <w:color w:val="000000" w:themeColor="text1"/>
          <w:sz w:val="22"/>
          <w:szCs w:val="28"/>
          <w14:textFill>
            <w14:solidFill>
              <w14:schemeClr w14:val="tx1"/>
            </w14:solidFill>
          </w14:textFill>
        </w:rPr>
      </w:pPr>
    </w:p>
    <w:p w14:paraId="3E1974A8">
      <w:pPr>
        <w:pStyle w:val="3"/>
        <w:numPr>
          <w:ilvl w:val="1"/>
          <w:numId w:val="0"/>
        </w:numPr>
        <w:bidi w:val="0"/>
        <w:ind w:left="0" w:leftChars="0" w:firstLine="0" w:firstLineChars="0"/>
        <w:rPr>
          <w:rFonts w:hint="eastAsia" w:ascii="微软雅黑" w:hAnsi="微软雅黑" w:eastAsia="微软雅黑" w:cs="微软雅黑"/>
          <w:color w:val="000000" w:themeColor="text1"/>
          <w:sz w:val="32"/>
          <w:szCs w:val="32"/>
          <w14:textFill>
            <w14:solidFill>
              <w14:schemeClr w14:val="tx1"/>
            </w14:solidFill>
          </w14:textFill>
        </w:rPr>
      </w:pPr>
      <w:bookmarkStart w:id="1069" w:name="_Toc152042576"/>
      <w:bookmarkStart w:id="1070" w:name="_Toc8978"/>
      <w:bookmarkStart w:id="1071" w:name="_Toc23770"/>
      <w:bookmarkStart w:id="1072" w:name="_Toc144974856"/>
      <w:bookmarkStart w:id="1073" w:name="_Toc31864"/>
      <w:bookmarkStart w:id="1074" w:name="_Toc20198"/>
      <w:bookmarkStart w:id="1075" w:name="_Toc466298157"/>
      <w:bookmarkStart w:id="1076" w:name="_Toc152045787"/>
      <w:r>
        <w:rPr>
          <w:rFonts w:hint="eastAsia" w:ascii="黑体" w:hAnsi="微软雅黑" w:eastAsia="黑体" w:cs="微软雅黑"/>
          <w:b/>
          <w:i w:val="0"/>
          <w:color w:val="000000" w:themeColor="text1"/>
          <w:kern w:val="2"/>
          <w:sz w:val="30"/>
          <w:szCs w:val="30"/>
          <w:lang w:val="zh-CN" w:eastAsia="zh-CN" w:bidi="zh-CN"/>
          <w14:textFill>
            <w14:solidFill>
              <w14:schemeClr w14:val="tx1"/>
            </w14:solidFill>
          </w14:textFill>
        </w:rPr>
        <w:t xml:space="preserve">  </w:t>
      </w:r>
      <w:r>
        <w:rPr>
          <w:rFonts w:hint="eastAsia"/>
          <w:color w:val="000000" w:themeColor="text1"/>
          <w:sz w:val="32"/>
          <w:szCs w:val="21"/>
          <w14:textFill>
            <w14:solidFill>
              <w14:schemeClr w14:val="tx1"/>
            </w14:solidFill>
          </w14:textFill>
        </w:rPr>
        <w:t>目    录</w:t>
      </w:r>
      <w:bookmarkEnd w:id="1069"/>
      <w:bookmarkEnd w:id="1070"/>
      <w:bookmarkEnd w:id="1071"/>
      <w:bookmarkEnd w:id="1072"/>
      <w:bookmarkEnd w:id="1073"/>
      <w:bookmarkEnd w:id="1074"/>
      <w:bookmarkEnd w:id="1075"/>
      <w:bookmarkEnd w:id="1076"/>
    </w:p>
    <w:p w14:paraId="2F166083">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rPr>
          <w:rFonts w:hint="eastAsia" w:ascii="微软雅黑" w:hAnsi="微软雅黑" w:eastAsia="微软雅黑" w:cs="微软雅黑"/>
          <w:color w:val="000000" w:themeColor="text1"/>
          <w14:textFill>
            <w14:solidFill>
              <w14:schemeClr w14:val="tx1"/>
            </w14:solidFill>
          </w14:textFill>
        </w:rPr>
      </w:pPr>
    </w:p>
    <w:p w14:paraId="6A612B72">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000000" w:themeColor="text1"/>
          <w:sz w:val="24"/>
          <w:szCs w:val="32"/>
          <w14:textFill>
            <w14:solidFill>
              <w14:schemeClr w14:val="tx1"/>
            </w14:solidFill>
          </w14:textFill>
        </w:rPr>
      </w:pPr>
      <w:r>
        <w:rPr>
          <w:rFonts w:hint="eastAsia" w:ascii="微软雅黑" w:hAnsi="微软雅黑" w:eastAsia="微软雅黑" w:cs="微软雅黑"/>
          <w:b w:val="0"/>
          <w:bCs w:val="0"/>
          <w:color w:val="000000" w:themeColor="text1"/>
          <w:sz w:val="24"/>
          <w:szCs w:val="32"/>
          <w14:textFill>
            <w14:solidFill>
              <w14:schemeClr w14:val="tx1"/>
            </w14:solidFill>
          </w14:textFill>
        </w:rPr>
        <w:t>一、磋商函及磋商函附录（第一轮报价）</w:t>
      </w:r>
    </w:p>
    <w:p w14:paraId="5ECCCF5C">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000000" w:themeColor="text1"/>
          <w:sz w:val="24"/>
          <w:szCs w:val="32"/>
          <w14:textFill>
            <w14:solidFill>
              <w14:schemeClr w14:val="tx1"/>
            </w14:solidFill>
          </w14:textFill>
        </w:rPr>
      </w:pPr>
      <w:r>
        <w:rPr>
          <w:rFonts w:hint="eastAsia" w:ascii="微软雅黑" w:hAnsi="微软雅黑" w:eastAsia="微软雅黑" w:cs="微软雅黑"/>
          <w:b w:val="0"/>
          <w:bCs w:val="0"/>
          <w:color w:val="000000" w:themeColor="text1"/>
          <w:sz w:val="24"/>
          <w:szCs w:val="32"/>
          <w:lang w:val="en-US" w:eastAsia="zh-CN"/>
          <w14:textFill>
            <w14:solidFill>
              <w14:schemeClr w14:val="tx1"/>
            </w14:solidFill>
          </w14:textFill>
        </w:rPr>
        <w:t>二、</w:t>
      </w:r>
      <w:r>
        <w:rPr>
          <w:rFonts w:hint="eastAsia" w:ascii="微软雅黑" w:hAnsi="微软雅黑" w:eastAsia="微软雅黑" w:cs="微软雅黑"/>
          <w:b w:val="0"/>
          <w:bCs w:val="0"/>
          <w:color w:val="000000" w:themeColor="text1"/>
          <w:sz w:val="24"/>
          <w:szCs w:val="32"/>
          <w14:textFill>
            <w14:solidFill>
              <w14:schemeClr w14:val="tx1"/>
            </w14:solidFill>
          </w14:textFill>
        </w:rPr>
        <w:t>法定代表人（单位负责人）身份证明（适用于无委托代理人的情况）</w:t>
      </w:r>
    </w:p>
    <w:p w14:paraId="7E869F16">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000000" w:themeColor="text1"/>
          <w:sz w:val="24"/>
          <w:szCs w:val="32"/>
          <w14:textFill>
            <w14:solidFill>
              <w14:schemeClr w14:val="tx1"/>
            </w14:solidFill>
          </w14:textFill>
        </w:rPr>
      </w:pPr>
      <w:r>
        <w:rPr>
          <w:rFonts w:hint="eastAsia" w:ascii="微软雅黑" w:hAnsi="微软雅黑" w:eastAsia="微软雅黑" w:cs="微软雅黑"/>
          <w:b w:val="0"/>
          <w:bCs w:val="0"/>
          <w:color w:val="000000" w:themeColor="text1"/>
          <w:sz w:val="24"/>
          <w:szCs w:val="32"/>
          <w:lang w:val="en-US" w:eastAsia="zh-CN"/>
          <w14:textFill>
            <w14:solidFill>
              <w14:schemeClr w14:val="tx1"/>
            </w14:solidFill>
          </w14:textFill>
        </w:rPr>
        <w:t>二、</w:t>
      </w:r>
      <w:r>
        <w:rPr>
          <w:rFonts w:hint="eastAsia" w:ascii="微软雅黑" w:hAnsi="微软雅黑" w:eastAsia="微软雅黑" w:cs="微软雅黑"/>
          <w:b w:val="0"/>
          <w:bCs w:val="0"/>
          <w:color w:val="000000" w:themeColor="text1"/>
          <w:sz w:val="24"/>
          <w:szCs w:val="32"/>
          <w:lang w:eastAsia="zh-CN"/>
          <w14:textFill>
            <w14:solidFill>
              <w14:schemeClr w14:val="tx1"/>
            </w14:solidFill>
          </w14:textFill>
        </w:rPr>
        <w:t>法定代表人授权书</w:t>
      </w:r>
      <w:r>
        <w:rPr>
          <w:rFonts w:hint="eastAsia" w:ascii="微软雅黑" w:hAnsi="微软雅黑" w:eastAsia="微软雅黑" w:cs="微软雅黑"/>
          <w:b w:val="0"/>
          <w:bCs w:val="0"/>
          <w:color w:val="000000" w:themeColor="text1"/>
          <w:sz w:val="24"/>
          <w:szCs w:val="32"/>
          <w14:textFill>
            <w14:solidFill>
              <w14:schemeClr w14:val="tx1"/>
            </w14:solidFill>
          </w14:textFill>
        </w:rPr>
        <w:t xml:space="preserve">（适用于有委托代理人的情况） </w:t>
      </w:r>
    </w:p>
    <w:p w14:paraId="6F6B5B0F">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000000" w:themeColor="text1"/>
          <w:sz w:val="24"/>
          <w:szCs w:val="32"/>
          <w14:textFill>
            <w14:solidFill>
              <w14:schemeClr w14:val="tx1"/>
            </w14:solidFill>
          </w14:textFill>
        </w:rPr>
      </w:pPr>
      <w:r>
        <w:rPr>
          <w:rFonts w:hint="eastAsia" w:ascii="微软雅黑" w:hAnsi="微软雅黑" w:eastAsia="微软雅黑" w:cs="微软雅黑"/>
          <w:b w:val="0"/>
          <w:bCs w:val="0"/>
          <w:color w:val="000000" w:themeColor="text1"/>
          <w:sz w:val="24"/>
          <w:szCs w:val="32"/>
          <w:lang w:eastAsia="zh-CN"/>
          <w14:textFill>
            <w14:solidFill>
              <w14:schemeClr w14:val="tx1"/>
            </w14:solidFill>
          </w14:textFill>
        </w:rPr>
        <w:t>三</w:t>
      </w:r>
      <w:r>
        <w:rPr>
          <w:rFonts w:hint="eastAsia" w:ascii="微软雅黑" w:hAnsi="微软雅黑" w:eastAsia="微软雅黑" w:cs="微软雅黑"/>
          <w:b w:val="0"/>
          <w:bCs w:val="0"/>
          <w:color w:val="000000" w:themeColor="text1"/>
          <w:sz w:val="24"/>
          <w:szCs w:val="32"/>
          <w14:textFill>
            <w14:solidFill>
              <w14:schemeClr w14:val="tx1"/>
            </w14:solidFill>
          </w14:textFill>
        </w:rPr>
        <w:t>、已标价工程量清单</w:t>
      </w:r>
    </w:p>
    <w:p w14:paraId="2FB68226">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000000" w:themeColor="text1"/>
          <w:sz w:val="24"/>
          <w:szCs w:val="3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4"/>
          <w:szCs w:val="32"/>
          <w:lang w:eastAsia="zh-CN"/>
          <w14:textFill>
            <w14:solidFill>
              <w14:schemeClr w14:val="tx1"/>
            </w14:solidFill>
          </w14:textFill>
        </w:rPr>
        <w:t>四</w:t>
      </w:r>
      <w:r>
        <w:rPr>
          <w:rFonts w:hint="eastAsia" w:ascii="微软雅黑" w:hAnsi="微软雅黑" w:eastAsia="微软雅黑" w:cs="微软雅黑"/>
          <w:b w:val="0"/>
          <w:bCs w:val="0"/>
          <w:color w:val="000000" w:themeColor="text1"/>
          <w:sz w:val="24"/>
          <w:szCs w:val="32"/>
          <w14:textFill>
            <w14:solidFill>
              <w14:schemeClr w14:val="tx1"/>
            </w14:solidFill>
          </w14:textFill>
        </w:rPr>
        <w:t>、施工组织</w:t>
      </w:r>
      <w:r>
        <w:rPr>
          <w:rFonts w:hint="eastAsia" w:ascii="微软雅黑" w:hAnsi="微软雅黑" w:eastAsia="微软雅黑" w:cs="微软雅黑"/>
          <w:b w:val="0"/>
          <w:bCs w:val="0"/>
          <w:color w:val="000000" w:themeColor="text1"/>
          <w:sz w:val="24"/>
          <w:szCs w:val="32"/>
          <w:lang w:val="en-US" w:eastAsia="zh-CN"/>
          <w14:textFill>
            <w14:solidFill>
              <w14:schemeClr w14:val="tx1"/>
            </w14:solidFill>
          </w14:textFill>
        </w:rPr>
        <w:t>设计方案</w:t>
      </w:r>
    </w:p>
    <w:p w14:paraId="55127028">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000000" w:themeColor="text1"/>
          <w:sz w:val="24"/>
          <w:szCs w:val="32"/>
          <w14:textFill>
            <w14:solidFill>
              <w14:schemeClr w14:val="tx1"/>
            </w14:solidFill>
          </w14:textFill>
        </w:rPr>
      </w:pPr>
      <w:r>
        <w:rPr>
          <w:rFonts w:hint="eastAsia" w:ascii="微软雅黑" w:hAnsi="微软雅黑" w:eastAsia="微软雅黑" w:cs="微软雅黑"/>
          <w:b w:val="0"/>
          <w:bCs w:val="0"/>
          <w:color w:val="000000" w:themeColor="text1"/>
          <w:sz w:val="24"/>
          <w:szCs w:val="32"/>
          <w:lang w:eastAsia="zh-CN"/>
          <w14:textFill>
            <w14:solidFill>
              <w14:schemeClr w14:val="tx1"/>
            </w14:solidFill>
          </w14:textFill>
        </w:rPr>
        <w:t>五</w:t>
      </w:r>
      <w:r>
        <w:rPr>
          <w:rFonts w:hint="eastAsia" w:ascii="微软雅黑" w:hAnsi="微软雅黑" w:eastAsia="微软雅黑" w:cs="微软雅黑"/>
          <w:b w:val="0"/>
          <w:bCs w:val="0"/>
          <w:color w:val="000000" w:themeColor="text1"/>
          <w:sz w:val="24"/>
          <w:szCs w:val="32"/>
          <w14:textFill>
            <w14:solidFill>
              <w14:schemeClr w14:val="tx1"/>
            </w14:solidFill>
          </w14:textFill>
        </w:rPr>
        <w:t>、项目管理机构</w:t>
      </w:r>
    </w:p>
    <w:p w14:paraId="45D1D3AC">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000000" w:themeColor="text1"/>
          <w:sz w:val="24"/>
          <w:szCs w:val="32"/>
          <w14:textFill>
            <w14:solidFill>
              <w14:schemeClr w14:val="tx1"/>
            </w14:solidFill>
          </w14:textFill>
        </w:rPr>
      </w:pPr>
      <w:r>
        <w:rPr>
          <w:rFonts w:hint="eastAsia" w:ascii="微软雅黑" w:hAnsi="微软雅黑" w:eastAsia="微软雅黑" w:cs="微软雅黑"/>
          <w:b w:val="0"/>
          <w:bCs w:val="0"/>
          <w:color w:val="000000" w:themeColor="text1"/>
          <w:sz w:val="24"/>
          <w:szCs w:val="32"/>
          <w:lang w:eastAsia="zh-CN"/>
          <w14:textFill>
            <w14:solidFill>
              <w14:schemeClr w14:val="tx1"/>
            </w14:solidFill>
          </w14:textFill>
        </w:rPr>
        <w:t>六</w:t>
      </w:r>
      <w:r>
        <w:rPr>
          <w:rFonts w:hint="eastAsia" w:ascii="微软雅黑" w:hAnsi="微软雅黑" w:eastAsia="微软雅黑" w:cs="微软雅黑"/>
          <w:b w:val="0"/>
          <w:bCs w:val="0"/>
          <w:color w:val="000000" w:themeColor="text1"/>
          <w:sz w:val="24"/>
          <w:szCs w:val="32"/>
          <w14:textFill>
            <w14:solidFill>
              <w14:schemeClr w14:val="tx1"/>
            </w14:solidFill>
          </w14:textFill>
        </w:rPr>
        <w:t>、资格证明材料</w:t>
      </w:r>
    </w:p>
    <w:p w14:paraId="6AF4EEC2">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b w:val="0"/>
          <w:bCs w:val="0"/>
          <w:color w:val="000000" w:themeColor="text1"/>
          <w:sz w:val="24"/>
          <w:szCs w:val="32"/>
          <w:lang w:eastAsia="zh-CN"/>
          <w14:textFill>
            <w14:solidFill>
              <w14:schemeClr w14:val="tx1"/>
            </w14:solidFill>
          </w14:textFill>
        </w:rPr>
        <w:t>七</w:t>
      </w:r>
      <w:r>
        <w:rPr>
          <w:rFonts w:hint="eastAsia" w:ascii="微软雅黑" w:hAnsi="微软雅黑" w:eastAsia="微软雅黑" w:cs="微软雅黑"/>
          <w:b w:val="0"/>
          <w:bCs w:val="0"/>
          <w:color w:val="000000" w:themeColor="text1"/>
          <w:sz w:val="24"/>
          <w:szCs w:val="32"/>
          <w14:textFill>
            <w14:solidFill>
              <w14:schemeClr w14:val="tx1"/>
            </w14:solidFill>
          </w14:textFill>
        </w:rPr>
        <w:t>、其他材料</w:t>
      </w:r>
    </w:p>
    <w:p w14:paraId="5008D718">
      <w:pPr>
        <w:spacing w:line="540" w:lineRule="exact"/>
        <w:rPr>
          <w:rFonts w:hint="eastAsia" w:ascii="微软雅黑" w:hAnsi="微软雅黑" w:eastAsia="微软雅黑" w:cs="微软雅黑"/>
          <w:color w:val="000000" w:themeColor="text1"/>
          <w14:textFill>
            <w14:solidFill>
              <w14:schemeClr w14:val="tx1"/>
            </w14:solidFill>
          </w14:textFill>
        </w:rPr>
      </w:pPr>
    </w:p>
    <w:p w14:paraId="6DC9DE98">
      <w:pPr>
        <w:spacing w:line="540" w:lineRule="exact"/>
        <w:rPr>
          <w:rFonts w:hint="eastAsia" w:ascii="微软雅黑" w:hAnsi="微软雅黑" w:eastAsia="微软雅黑" w:cs="微软雅黑"/>
          <w:color w:val="000000" w:themeColor="text1"/>
          <w14:textFill>
            <w14:solidFill>
              <w14:schemeClr w14:val="tx1"/>
            </w14:solidFill>
          </w14:textFill>
        </w:rPr>
      </w:pPr>
    </w:p>
    <w:p w14:paraId="480C5D37">
      <w:pPr>
        <w:spacing w:line="540" w:lineRule="exact"/>
        <w:rPr>
          <w:rFonts w:hint="eastAsia" w:ascii="微软雅黑" w:hAnsi="微软雅黑" w:eastAsia="微软雅黑" w:cs="微软雅黑"/>
          <w:color w:val="000000" w:themeColor="text1"/>
          <w14:textFill>
            <w14:solidFill>
              <w14:schemeClr w14:val="tx1"/>
            </w14:solidFill>
          </w14:textFill>
        </w:rPr>
      </w:pPr>
    </w:p>
    <w:p w14:paraId="0394F618">
      <w:pPr>
        <w:spacing w:line="540" w:lineRule="exact"/>
        <w:rPr>
          <w:rFonts w:hint="eastAsia" w:ascii="微软雅黑" w:hAnsi="微软雅黑" w:eastAsia="微软雅黑" w:cs="微软雅黑"/>
          <w:color w:val="000000" w:themeColor="text1"/>
          <w14:textFill>
            <w14:solidFill>
              <w14:schemeClr w14:val="tx1"/>
            </w14:solidFill>
          </w14:textFill>
        </w:rPr>
      </w:pPr>
    </w:p>
    <w:p w14:paraId="10931352">
      <w:pPr>
        <w:spacing w:line="540" w:lineRule="exact"/>
        <w:rPr>
          <w:rFonts w:hint="eastAsia" w:ascii="微软雅黑" w:hAnsi="微软雅黑" w:eastAsia="微软雅黑" w:cs="微软雅黑"/>
          <w:color w:val="000000" w:themeColor="text1"/>
          <w14:textFill>
            <w14:solidFill>
              <w14:schemeClr w14:val="tx1"/>
            </w14:solidFill>
          </w14:textFill>
        </w:rPr>
      </w:pPr>
    </w:p>
    <w:p w14:paraId="2D176EBE">
      <w:pPr>
        <w:spacing w:line="540" w:lineRule="exact"/>
        <w:rPr>
          <w:rFonts w:hint="eastAsia" w:ascii="微软雅黑" w:hAnsi="微软雅黑" w:eastAsia="微软雅黑" w:cs="微软雅黑"/>
          <w:color w:val="000000" w:themeColor="text1"/>
          <w14:textFill>
            <w14:solidFill>
              <w14:schemeClr w14:val="tx1"/>
            </w14:solidFill>
          </w14:textFill>
        </w:rPr>
      </w:pPr>
    </w:p>
    <w:p w14:paraId="46E47ABD">
      <w:pPr>
        <w:spacing w:line="540" w:lineRule="exact"/>
        <w:rPr>
          <w:rFonts w:hint="eastAsia" w:ascii="微软雅黑" w:hAnsi="微软雅黑" w:eastAsia="微软雅黑" w:cs="微软雅黑"/>
          <w:color w:val="000000" w:themeColor="text1"/>
          <w14:textFill>
            <w14:solidFill>
              <w14:schemeClr w14:val="tx1"/>
            </w14:solidFill>
          </w14:textFill>
        </w:rPr>
      </w:pPr>
    </w:p>
    <w:p w14:paraId="112B22C8">
      <w:pPr>
        <w:spacing w:line="540" w:lineRule="exact"/>
        <w:rPr>
          <w:rFonts w:hint="eastAsia" w:ascii="微软雅黑" w:hAnsi="微软雅黑" w:eastAsia="微软雅黑" w:cs="微软雅黑"/>
          <w:color w:val="000000" w:themeColor="text1"/>
          <w14:textFill>
            <w14:solidFill>
              <w14:schemeClr w14:val="tx1"/>
            </w14:solidFill>
          </w14:textFill>
        </w:rPr>
      </w:pPr>
    </w:p>
    <w:p w14:paraId="1FA7FA7A">
      <w:pPr>
        <w:spacing w:line="540" w:lineRule="exact"/>
        <w:rPr>
          <w:rFonts w:hint="eastAsia" w:ascii="微软雅黑" w:hAnsi="微软雅黑" w:eastAsia="微软雅黑" w:cs="微软雅黑"/>
          <w:color w:val="000000" w:themeColor="text1"/>
          <w:sz w:val="20"/>
          <w:szCs w:val="20"/>
          <w14:textFill>
            <w14:solidFill>
              <w14:schemeClr w14:val="tx1"/>
            </w14:solidFill>
          </w14:textFill>
        </w:rPr>
      </w:pPr>
    </w:p>
    <w:p w14:paraId="49C280C4">
      <w:pPr>
        <w:spacing w:line="540" w:lineRule="exact"/>
        <w:rPr>
          <w:rFonts w:hint="eastAsia" w:ascii="微软雅黑" w:hAnsi="微软雅黑" w:eastAsia="微软雅黑" w:cs="微软雅黑"/>
          <w:color w:val="000000" w:themeColor="text1"/>
          <w:sz w:val="20"/>
          <w:szCs w:val="20"/>
          <w14:textFill>
            <w14:solidFill>
              <w14:schemeClr w14:val="tx1"/>
            </w14:solidFill>
          </w14:textFill>
        </w:rPr>
      </w:pPr>
    </w:p>
    <w:p w14:paraId="4ECB00A1">
      <w:pPr>
        <w:spacing w:line="540" w:lineRule="exact"/>
        <w:rPr>
          <w:rFonts w:hint="eastAsia" w:ascii="微软雅黑" w:hAnsi="微软雅黑" w:eastAsia="微软雅黑" w:cs="微软雅黑"/>
          <w:color w:val="000000" w:themeColor="text1"/>
          <w:sz w:val="20"/>
          <w:szCs w:val="20"/>
          <w14:textFill>
            <w14:solidFill>
              <w14:schemeClr w14:val="tx1"/>
            </w14:solidFill>
          </w14:textFill>
        </w:rPr>
      </w:pPr>
    </w:p>
    <w:p w14:paraId="449E6A37">
      <w:pPr>
        <w:spacing w:line="540" w:lineRule="exact"/>
        <w:rPr>
          <w:rFonts w:hint="eastAsia" w:ascii="微软雅黑" w:hAnsi="微软雅黑" w:eastAsia="微软雅黑" w:cs="微软雅黑"/>
          <w:color w:val="000000" w:themeColor="text1"/>
          <w:sz w:val="20"/>
          <w:szCs w:val="20"/>
          <w14:textFill>
            <w14:solidFill>
              <w14:schemeClr w14:val="tx1"/>
            </w14:solidFill>
          </w14:textFill>
        </w:rPr>
      </w:pPr>
    </w:p>
    <w:p w14:paraId="0EE8A556">
      <w:pPr>
        <w:pStyle w:val="52"/>
        <w:rPr>
          <w:rFonts w:hint="eastAsia" w:ascii="微软雅黑" w:hAnsi="微软雅黑" w:eastAsia="微软雅黑" w:cs="微软雅黑"/>
          <w:color w:val="000000" w:themeColor="text1"/>
          <w:sz w:val="20"/>
          <w:szCs w:val="20"/>
          <w14:textFill>
            <w14:solidFill>
              <w14:schemeClr w14:val="tx1"/>
            </w14:solidFill>
          </w14:textFill>
        </w:rPr>
      </w:pPr>
    </w:p>
    <w:p w14:paraId="0ED53929">
      <w:pPr>
        <w:pStyle w:val="49"/>
        <w:numPr>
          <w:ilvl w:val="1"/>
          <w:numId w:val="0"/>
        </w:numPr>
        <w:ind w:left="0" w:leftChars="0" w:firstLine="0" w:firstLineChars="0"/>
        <w:jc w:val="center"/>
        <w:rPr>
          <w:rFonts w:hint="eastAsia" w:ascii="微软雅黑" w:hAnsi="微软雅黑" w:eastAsia="微软雅黑" w:cs="微软雅黑"/>
          <w:b/>
          <w:color w:val="000000" w:themeColor="text1"/>
          <w:szCs w:val="28"/>
          <w14:textFill>
            <w14:solidFill>
              <w14:schemeClr w14:val="tx1"/>
            </w14:solidFill>
          </w14:textFill>
        </w:rPr>
      </w:pPr>
      <w:bookmarkStart w:id="1077" w:name="_Toc152045788"/>
      <w:bookmarkStart w:id="1078" w:name="_Toc152042577"/>
      <w:bookmarkStart w:id="1079" w:name="_Toc144974857"/>
      <w:bookmarkStart w:id="1080" w:name="_Toc466298158"/>
      <w:bookmarkStart w:id="1081" w:name="_Toc9911"/>
      <w:bookmarkStart w:id="1082" w:name="_Toc11696"/>
      <w:bookmarkStart w:id="1083" w:name="_Toc8095"/>
      <w:r>
        <w:rPr>
          <w:rFonts w:hint="eastAsia" w:ascii="微软雅黑" w:hAnsi="微软雅黑" w:eastAsia="微软雅黑" w:cs="微软雅黑"/>
          <w:b/>
          <w:color w:val="000000" w:themeColor="text1"/>
          <w:szCs w:val="28"/>
          <w:lang w:val="en-US" w:eastAsia="zh-CN"/>
          <w14:textFill>
            <w14:solidFill>
              <w14:schemeClr w14:val="tx1"/>
            </w14:solidFill>
          </w14:textFill>
        </w:rPr>
        <w:t>一、</w:t>
      </w:r>
      <w:r>
        <w:rPr>
          <w:rFonts w:hint="eastAsia" w:ascii="微软雅黑" w:hAnsi="微软雅黑" w:eastAsia="微软雅黑" w:cs="微软雅黑"/>
          <w:b/>
          <w:color w:val="000000" w:themeColor="text1"/>
          <w:szCs w:val="28"/>
          <w14:textFill>
            <w14:solidFill>
              <w14:schemeClr w14:val="tx1"/>
            </w14:solidFill>
          </w14:textFill>
        </w:rPr>
        <w:t>磋商函及</w:t>
      </w:r>
      <w:bookmarkEnd w:id="1077"/>
      <w:bookmarkEnd w:id="1078"/>
      <w:bookmarkEnd w:id="1079"/>
      <w:r>
        <w:rPr>
          <w:rFonts w:hint="eastAsia" w:ascii="微软雅黑" w:hAnsi="微软雅黑" w:eastAsia="微软雅黑" w:cs="微软雅黑"/>
          <w:b/>
          <w:color w:val="000000" w:themeColor="text1"/>
          <w:szCs w:val="28"/>
          <w14:textFill>
            <w14:solidFill>
              <w14:schemeClr w14:val="tx1"/>
            </w14:solidFill>
          </w14:textFill>
        </w:rPr>
        <w:t>磋商函附录</w:t>
      </w:r>
      <w:bookmarkEnd w:id="1080"/>
      <w:bookmarkEnd w:id="1081"/>
      <w:bookmarkEnd w:id="1082"/>
      <w:bookmarkEnd w:id="1083"/>
    </w:p>
    <w:p w14:paraId="7245B28B">
      <w:pPr>
        <w:pStyle w:val="3"/>
        <w:numPr>
          <w:ilvl w:val="1"/>
          <w:numId w:val="0"/>
        </w:numPr>
        <w:jc w:val="center"/>
        <w:rPr>
          <w:rFonts w:hint="eastAsia" w:ascii="微软雅黑" w:hAnsi="微软雅黑" w:eastAsia="微软雅黑" w:cs="微软雅黑"/>
          <w:b/>
          <w:bCs/>
          <w:color w:val="000000" w:themeColor="text1"/>
          <w:sz w:val="24"/>
          <w:szCs w:val="24"/>
          <w14:textFill>
            <w14:solidFill>
              <w14:schemeClr w14:val="tx1"/>
            </w14:solidFill>
          </w14:textFill>
        </w:rPr>
      </w:pPr>
      <w:bookmarkStart w:id="1084" w:name="_Toc466298159"/>
      <w:bookmarkStart w:id="1085" w:name="_Toc318450744"/>
      <w:bookmarkStart w:id="1086" w:name="_Toc490667892"/>
      <w:bookmarkStart w:id="1087" w:name="_Toc455080170"/>
      <w:bookmarkStart w:id="1088" w:name="_Toc6005"/>
      <w:bookmarkStart w:id="1089" w:name="_Toc144974858"/>
      <w:bookmarkStart w:id="1090" w:name="_Toc26262"/>
      <w:bookmarkStart w:id="1091" w:name="_Toc11855"/>
      <w:bookmarkStart w:id="1092" w:name="_Toc23306"/>
      <w:bookmarkStart w:id="1093" w:name="_Toc16901"/>
      <w:bookmarkStart w:id="1094" w:name="_Toc8915"/>
      <w:bookmarkStart w:id="1095" w:name="_Toc152045789"/>
      <w:bookmarkStart w:id="1096" w:name="_Toc455867830"/>
      <w:bookmarkStart w:id="1097" w:name="_Toc18705"/>
      <w:bookmarkStart w:id="1098" w:name="_Toc152042578"/>
      <w:bookmarkStart w:id="1099" w:name="_Toc23888"/>
      <w:bookmarkStart w:id="1100" w:name="_Toc30581"/>
      <w:bookmarkStart w:id="1101" w:name="_Toc4299"/>
      <w:r>
        <w:rPr>
          <w:rFonts w:hint="eastAsia" w:ascii="微软雅黑" w:hAnsi="微软雅黑" w:eastAsia="微软雅黑" w:cs="微软雅黑"/>
          <w:b/>
          <w:bCs/>
          <w:color w:val="000000" w:themeColor="text1"/>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一</w:t>
      </w:r>
      <w:r>
        <w:rPr>
          <w:rFonts w:hint="eastAsia" w:ascii="微软雅黑" w:hAnsi="微软雅黑" w:eastAsia="微软雅黑" w:cs="微软雅黑"/>
          <w:b/>
          <w:bCs/>
          <w:color w:val="000000" w:themeColor="text1"/>
          <w:sz w:val="24"/>
          <w:szCs w:val="24"/>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14:textFill>
            <w14:solidFill>
              <w14:schemeClr w14:val="tx1"/>
            </w14:solidFill>
          </w14:textFill>
        </w:rPr>
        <w:t>磋商函</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41387400">
      <w:pPr>
        <w:pStyle w:val="21"/>
        <w:keepNext w:val="0"/>
        <w:keepLines w:val="0"/>
        <w:pageBreakBefore w:val="0"/>
        <w:widowControl w:val="0"/>
        <w:kinsoku/>
        <w:wordWrap/>
        <w:overflowPunct/>
        <w:topLinePunct w:val="0"/>
        <w:autoSpaceDE/>
        <w:autoSpaceDN/>
        <w:bidi w:val="0"/>
        <w:adjustRightInd/>
        <w:snapToGrid/>
        <w:spacing w:line="500" w:lineRule="exact"/>
        <w:ind w:left="98" w:leftChars="0" w:hanging="98" w:hangingChars="47"/>
        <w:textAlignment w:val="auto"/>
        <w:rPr>
          <w:rFonts w:hint="eastAsia" w:ascii="微软雅黑" w:hAnsi="微软雅黑" w:eastAsia="微软雅黑" w:cs="微软雅黑"/>
          <w:color w:val="000000" w:themeColor="text1"/>
          <w:szCs w:val="21"/>
          <w:lang w:eastAsia="zh-CN"/>
          <w14:textFill>
            <w14:solidFill>
              <w14:schemeClr w14:val="tx1"/>
            </w14:solidFill>
          </w14:textFill>
        </w:rPr>
      </w:pPr>
      <w:bookmarkStart w:id="1102" w:name="_Toc466298160"/>
      <w:bookmarkStart w:id="1103" w:name="_Toc447888814"/>
      <w:bookmarkStart w:id="1104" w:name="_Toc490667893"/>
      <w:bookmarkStart w:id="1105" w:name="_Toc19056"/>
      <w:r>
        <w:rPr>
          <w:rFonts w:hint="eastAsia" w:ascii="微软雅黑" w:hAnsi="微软雅黑" w:eastAsia="微软雅黑" w:cs="微软雅黑"/>
          <w:color w:val="000000" w:themeColor="text1"/>
          <w:szCs w:val="21"/>
          <w:u w:val="single"/>
          <w14:textFill>
            <w14:solidFill>
              <w14:schemeClr w14:val="tx1"/>
            </w14:solidFill>
          </w14:textFill>
        </w:rPr>
        <w:t>致 （采购人）</w:t>
      </w:r>
      <w:r>
        <w:rPr>
          <w:rFonts w:hint="eastAsia" w:ascii="微软雅黑" w:hAnsi="微软雅黑" w:eastAsia="微软雅黑" w:cs="微软雅黑"/>
          <w:color w:val="000000" w:themeColor="text1"/>
          <w:szCs w:val="21"/>
          <w:u w:val="single"/>
          <w:lang w:eastAsia="zh-CN"/>
          <w14:textFill>
            <w14:solidFill>
              <w14:schemeClr w14:val="tx1"/>
            </w14:solidFill>
          </w14:textFill>
        </w:rPr>
        <w:t>：</w:t>
      </w:r>
    </w:p>
    <w:p w14:paraId="043AE8B7">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jc w:val="left"/>
        <w:textAlignment w:val="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eastAsia="zh-CN"/>
          <w14:textFill>
            <w14:solidFill>
              <w14:schemeClr w14:val="tx1"/>
            </w14:solidFill>
          </w14:textFill>
        </w:rPr>
        <w:t>1.</w:t>
      </w:r>
      <w:r>
        <w:rPr>
          <w:rFonts w:hint="eastAsia" w:ascii="微软雅黑" w:hAnsi="微软雅黑" w:eastAsia="微软雅黑" w:cs="微软雅黑"/>
          <w:color w:val="000000" w:themeColor="text1"/>
          <w:szCs w:val="21"/>
          <w14:textFill>
            <w14:solidFill>
              <w14:schemeClr w14:val="tx1"/>
            </w14:solidFill>
          </w14:textFill>
        </w:rPr>
        <w:t>根据已收到的</w:t>
      </w:r>
      <w:r>
        <w:rPr>
          <w:rFonts w:hint="eastAsia" w:ascii="微软雅黑" w:hAnsi="微软雅黑" w:eastAsia="微软雅黑" w:cs="微软雅黑"/>
          <w:color w:val="000000" w:themeColor="text1"/>
          <w:szCs w:val="21"/>
          <w:u w:val="single"/>
          <w14:textFill>
            <w14:solidFill>
              <w14:schemeClr w14:val="tx1"/>
            </w14:solidFill>
          </w14:textFill>
        </w:rPr>
        <w:t xml:space="preserve">          （项目名称）</w:t>
      </w:r>
      <w:r>
        <w:rPr>
          <w:rFonts w:hint="eastAsia" w:ascii="微软雅黑" w:hAnsi="微软雅黑" w:eastAsia="微软雅黑" w:cs="微软雅黑"/>
          <w:color w:val="000000" w:themeColor="text1"/>
          <w:szCs w:val="21"/>
          <w14:textFill>
            <w14:solidFill>
              <w14:schemeClr w14:val="tx1"/>
            </w14:solidFill>
          </w14:textFill>
        </w:rPr>
        <w:t>的竞争性磋商文件，遵照《中华人民共和国政府采购法》等有关规定，经考察和认真研究本项目竞争性磋商文件</w:t>
      </w:r>
      <w:r>
        <w:rPr>
          <w:rFonts w:hint="eastAsia" w:ascii="微软雅黑" w:hAnsi="微软雅黑" w:eastAsia="微软雅黑" w:cs="微软雅黑"/>
          <w:color w:val="000000" w:themeColor="text1"/>
          <w:szCs w:val="21"/>
          <w:lang w:eastAsia="zh-CN"/>
          <w14:textFill>
            <w14:solidFill>
              <w14:schemeClr w14:val="tx1"/>
            </w14:solidFill>
          </w14:textFill>
        </w:rPr>
        <w:t>及其他有关</w:t>
      </w:r>
      <w:r>
        <w:rPr>
          <w:rFonts w:hint="eastAsia" w:ascii="微软雅黑" w:hAnsi="微软雅黑" w:eastAsia="微软雅黑" w:cs="微软雅黑"/>
          <w:color w:val="000000" w:themeColor="text1"/>
          <w:szCs w:val="21"/>
          <w14:textFill>
            <w14:solidFill>
              <w14:schemeClr w14:val="tx1"/>
            </w14:solidFill>
          </w14:textFill>
        </w:rPr>
        <w:t>文件后，愿以人民币（大写</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eastAsia="zh-CN"/>
          <w14:textFill>
            <w14:solidFill>
              <w14:schemeClr w14:val="tx1"/>
            </w14:solidFill>
          </w14:textFill>
        </w:rPr>
        <w:t>元</w:t>
      </w:r>
      <w:r>
        <w:rPr>
          <w:rFonts w:hint="eastAsia" w:ascii="微软雅黑" w:hAnsi="微软雅黑" w:eastAsia="微软雅黑" w:cs="微软雅黑"/>
          <w:color w:val="000000" w:themeColor="text1"/>
          <w:szCs w:val="21"/>
          <w14:textFill>
            <w14:solidFill>
              <w14:schemeClr w14:val="tx1"/>
            </w14:solidFill>
          </w14:textFill>
        </w:rPr>
        <w:t>）的磋商总报价作为第一次磋商报价，按合同约定实施和完成本项目，并承担其任何质量缺陷等问题所造成的任何损失。</w:t>
      </w:r>
    </w:p>
    <w:p w14:paraId="18C67194">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000000" w:themeColor="text1"/>
          <w:spacing w:val="0"/>
          <w:sz w:val="21"/>
          <w:szCs w:val="21"/>
          <w14:textFill>
            <w14:solidFill>
              <w14:schemeClr w14:val="tx1"/>
            </w14:solidFill>
          </w14:textFill>
        </w:rPr>
      </w:pPr>
      <w:r>
        <w:rPr>
          <w:rFonts w:hint="eastAsia" w:ascii="微软雅黑" w:hAnsi="微软雅黑" w:eastAsia="微软雅黑" w:cs="微软雅黑"/>
          <w:color w:val="000000" w:themeColor="text1"/>
          <w:szCs w:val="21"/>
          <w:lang w:eastAsia="zh-CN"/>
          <w14:textFill>
            <w14:solidFill>
              <w14:schemeClr w14:val="tx1"/>
            </w14:solidFill>
          </w14:textFill>
        </w:rPr>
        <w:t>2.</w:t>
      </w:r>
      <w:r>
        <w:rPr>
          <w:rFonts w:hint="eastAsia" w:ascii="微软雅黑" w:hAnsi="微软雅黑" w:eastAsia="微软雅黑" w:cs="微软雅黑"/>
          <w:color w:val="000000" w:themeColor="text1"/>
          <w:spacing w:val="0"/>
          <w:sz w:val="21"/>
          <w:szCs w:val="21"/>
          <w14:textFill>
            <w14:solidFill>
              <w14:schemeClr w14:val="tx1"/>
            </w14:solidFill>
          </w14:textFill>
        </w:rPr>
        <w:t>我方已详细检查全部竞争性磋商文件包括澄清文件、补充通知（如有的话）及有关附件，并完全理解我方必须放弃提出含糊不清或误解的</w:t>
      </w:r>
      <w:r>
        <w:rPr>
          <w:rFonts w:hint="eastAsia" w:ascii="微软雅黑" w:hAnsi="微软雅黑" w:eastAsia="微软雅黑" w:cs="微软雅黑"/>
          <w:color w:val="000000" w:themeColor="text1"/>
          <w:spacing w:val="0"/>
          <w:sz w:val="21"/>
          <w:szCs w:val="21"/>
          <w:lang w:eastAsia="zh-CN"/>
          <w14:textFill>
            <w14:solidFill>
              <w14:schemeClr w14:val="tx1"/>
            </w14:solidFill>
          </w14:textFill>
        </w:rPr>
        <w:t>权利</w:t>
      </w:r>
      <w:r>
        <w:rPr>
          <w:rFonts w:hint="eastAsia" w:ascii="微软雅黑" w:hAnsi="微软雅黑" w:eastAsia="微软雅黑" w:cs="微软雅黑"/>
          <w:color w:val="000000" w:themeColor="text1"/>
          <w:spacing w:val="0"/>
          <w:sz w:val="21"/>
          <w:szCs w:val="21"/>
          <w14:textFill>
            <w14:solidFill>
              <w14:schemeClr w14:val="tx1"/>
            </w14:solidFill>
          </w14:textFill>
        </w:rPr>
        <w:t>，愿按照磋商文件中的条款和要求按最后一次的报价</w:t>
      </w:r>
      <w:r>
        <w:rPr>
          <w:rFonts w:hint="eastAsia" w:ascii="微软雅黑" w:hAnsi="微软雅黑" w:eastAsia="微软雅黑" w:cs="微软雅黑"/>
          <w:color w:val="000000" w:themeColor="text1"/>
          <w:spacing w:val="0"/>
          <w:sz w:val="21"/>
          <w:szCs w:val="21"/>
          <w:lang w:eastAsia="zh-CN"/>
          <w14:textFill>
            <w14:solidFill>
              <w14:schemeClr w14:val="tx1"/>
            </w14:solidFill>
          </w14:textFill>
        </w:rPr>
        <w:t>作为</w:t>
      </w:r>
      <w:r>
        <w:rPr>
          <w:rFonts w:hint="eastAsia" w:ascii="微软雅黑" w:hAnsi="微软雅黑" w:eastAsia="微软雅黑" w:cs="微软雅黑"/>
          <w:color w:val="000000" w:themeColor="text1"/>
          <w:spacing w:val="0"/>
          <w:sz w:val="21"/>
          <w:szCs w:val="21"/>
          <w14:textFill>
            <w14:solidFill>
              <w14:schemeClr w14:val="tx1"/>
            </w14:solidFill>
          </w14:textFill>
        </w:rPr>
        <w:t>最后报价。</w:t>
      </w:r>
    </w:p>
    <w:p w14:paraId="2895E580">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eastAsia="zh-CN"/>
          <w14:textFill>
            <w14:solidFill>
              <w14:schemeClr w14:val="tx1"/>
            </w14:solidFill>
          </w14:textFill>
        </w:rPr>
        <w:t>3.</w:t>
      </w:r>
      <w:r>
        <w:rPr>
          <w:rFonts w:hint="eastAsia" w:ascii="微软雅黑" w:hAnsi="微软雅黑" w:eastAsia="微软雅黑" w:cs="微软雅黑"/>
          <w:color w:val="000000" w:themeColor="text1"/>
          <w:szCs w:val="21"/>
          <w14:textFill>
            <w14:solidFill>
              <w14:schemeClr w14:val="tx1"/>
            </w14:solidFill>
          </w14:textFill>
        </w:rPr>
        <w:t>我方在此承诺，我方若能成交，保证在</w:t>
      </w:r>
      <w:r>
        <w:rPr>
          <w:rFonts w:hint="eastAsia" w:ascii="微软雅黑" w:hAnsi="微软雅黑" w:eastAsia="微软雅黑" w:cs="微软雅黑"/>
          <w:color w:val="000000" w:themeColor="text1"/>
          <w:szCs w:val="21"/>
          <w:lang w:eastAsia="zh-CN"/>
          <w14:textFill>
            <w14:solidFill>
              <w14:schemeClr w14:val="tx1"/>
            </w14:solidFill>
          </w14:textFill>
        </w:rPr>
        <w:t>施工</w:t>
      </w:r>
      <w:r>
        <w:rPr>
          <w:rFonts w:hint="eastAsia" w:ascii="微软雅黑" w:hAnsi="微软雅黑" w:eastAsia="微软雅黑" w:cs="微软雅黑"/>
          <w:color w:val="000000" w:themeColor="text1"/>
          <w:szCs w:val="21"/>
          <w14:textFill>
            <w14:solidFill>
              <w14:schemeClr w14:val="tx1"/>
            </w14:solidFill>
          </w14:textFill>
        </w:rPr>
        <w:t>期限内，全面履行竞争性磋商文件中规定的职责和义务。</w:t>
      </w:r>
    </w:p>
    <w:p w14:paraId="7786F683">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eastAsia="zh-CN"/>
          <w14:textFill>
            <w14:solidFill>
              <w14:schemeClr w14:val="tx1"/>
            </w14:solidFill>
          </w14:textFill>
        </w:rPr>
        <w:t>4.</w:t>
      </w:r>
      <w:r>
        <w:rPr>
          <w:rFonts w:hint="eastAsia" w:ascii="微软雅黑" w:hAnsi="微软雅黑" w:eastAsia="微软雅黑" w:cs="微软雅黑"/>
          <w:color w:val="000000" w:themeColor="text1"/>
          <w:szCs w:val="21"/>
          <w14:textFill>
            <w14:solidFill>
              <w14:schemeClr w14:val="tx1"/>
            </w14:solidFill>
          </w14:textFill>
        </w:rPr>
        <w:t>如果我方成交，我方保证按合同条款中规定的内容执行；我方保证质量达到国家及行业现行标准规范规定的合格要求，并按竞争性磋商文件和有关规定提交一切资料。</w:t>
      </w:r>
    </w:p>
    <w:p w14:paraId="76A7B81D">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5.</w:t>
      </w:r>
      <w:r>
        <w:rPr>
          <w:rFonts w:hint="eastAsia" w:ascii="微软雅黑" w:hAnsi="微软雅黑" w:eastAsia="微软雅黑" w:cs="微软雅黑"/>
          <w:color w:val="000000" w:themeColor="text1"/>
          <w:szCs w:val="21"/>
          <w14:textFill>
            <w14:solidFill>
              <w14:schemeClr w14:val="tx1"/>
            </w14:solidFill>
          </w14:textFill>
        </w:rPr>
        <w:t>我方同意从响应文件</w:t>
      </w:r>
      <w:r>
        <w:rPr>
          <w:rFonts w:hint="eastAsia" w:ascii="微软雅黑" w:hAnsi="微软雅黑" w:eastAsia="微软雅黑" w:cs="微软雅黑"/>
          <w:color w:val="000000" w:themeColor="text1"/>
          <w:szCs w:val="21"/>
          <w:lang w:eastAsia="zh-CN"/>
          <w14:textFill>
            <w14:solidFill>
              <w14:schemeClr w14:val="tx1"/>
            </w14:solidFill>
          </w14:textFill>
        </w:rPr>
        <w:t>提</w:t>
      </w:r>
      <w:r>
        <w:rPr>
          <w:rFonts w:hint="eastAsia" w:ascii="微软雅黑" w:hAnsi="微软雅黑" w:eastAsia="微软雅黑" w:cs="微软雅黑"/>
          <w:color w:val="000000" w:themeColor="text1"/>
          <w:szCs w:val="21"/>
          <w14:textFill>
            <w14:solidFill>
              <w14:schemeClr w14:val="tx1"/>
            </w14:solidFill>
          </w14:textFill>
        </w:rPr>
        <w:t>交截止日期起</w:t>
      </w:r>
      <w:r>
        <w:rPr>
          <w:rFonts w:hint="eastAsia" w:ascii="微软雅黑" w:hAnsi="微软雅黑" w:eastAsia="微软雅黑" w:cs="微软雅黑"/>
          <w:color w:val="000000" w:themeColor="text1"/>
          <w:szCs w:val="21"/>
          <w:u w:val="single"/>
          <w14:textFill>
            <w14:solidFill>
              <w14:schemeClr w14:val="tx1"/>
            </w14:solidFill>
          </w14:textFill>
        </w:rPr>
        <w:t xml:space="preserve">  60</w:t>
      </w:r>
      <w:r>
        <w:rPr>
          <w:rFonts w:hint="eastAsia" w:ascii="微软雅黑" w:hAnsi="微软雅黑" w:eastAsia="微软雅黑" w:cs="微软雅黑"/>
          <w:color w:val="000000" w:themeColor="text1"/>
          <w:szCs w:val="21"/>
          <w:u w:val="single"/>
          <w:lang w:eastAsia="zh-CN"/>
          <w14:textFill>
            <w14:solidFill>
              <w14:schemeClr w14:val="tx1"/>
            </w14:solidFill>
          </w14:textFill>
        </w:rPr>
        <w:t>日历天</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保持磋商响应文件有效，在此有效期内，我方将严格遵守磋商响应文件的承诺，本磋商响应文件对我方具有约束力，并可随时被接受成交。</w:t>
      </w:r>
    </w:p>
    <w:p w14:paraId="4C91D258">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6.</w:t>
      </w:r>
      <w:r>
        <w:rPr>
          <w:rFonts w:hint="eastAsia" w:ascii="微软雅黑" w:hAnsi="微软雅黑" w:eastAsia="微软雅黑" w:cs="微软雅黑"/>
          <w:color w:val="000000" w:themeColor="text1"/>
          <w:szCs w:val="21"/>
          <w14:textFill>
            <w14:solidFill>
              <w14:schemeClr w14:val="tx1"/>
            </w14:solidFill>
          </w14:textFill>
        </w:rPr>
        <w:t>除磋商响应文件所提交的资料外，我方同意随时接受贵方的检查、询问，并根据磋商需要补充贵方要求提交的资料。</w:t>
      </w:r>
    </w:p>
    <w:p w14:paraId="1A09015C">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7.</w:t>
      </w:r>
      <w:r>
        <w:rPr>
          <w:rFonts w:hint="eastAsia" w:ascii="微软雅黑" w:hAnsi="微软雅黑" w:eastAsia="微软雅黑" w:cs="微软雅黑"/>
          <w:color w:val="000000" w:themeColor="text1"/>
          <w:szCs w:val="21"/>
          <w14:textFill>
            <w14:solidFill>
              <w14:schemeClr w14:val="tx1"/>
            </w14:solidFill>
          </w14:textFill>
        </w:rPr>
        <w:t>如果我方成交后，我方没有任何正当理由而拒签合同，同时我方愿意补偿该项工作因我方延误所造成的经济损失。</w:t>
      </w:r>
    </w:p>
    <w:p w14:paraId="156E8303">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8.</w:t>
      </w:r>
      <w:r>
        <w:rPr>
          <w:rFonts w:hint="eastAsia" w:ascii="微软雅黑" w:hAnsi="微软雅黑" w:eastAsia="微软雅黑" w:cs="微软雅黑"/>
          <w:color w:val="000000" w:themeColor="text1"/>
          <w:szCs w:val="21"/>
          <w14:textFill>
            <w14:solidFill>
              <w14:schemeClr w14:val="tx1"/>
            </w14:solidFill>
          </w14:textFill>
        </w:rPr>
        <w:t>我方愿接受合同条款中规定的合同价款计算和调整方式。</w:t>
      </w:r>
    </w:p>
    <w:p w14:paraId="33571C2F">
      <w:pPr>
        <w:pStyle w:val="21"/>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9.</w:t>
      </w:r>
      <w:r>
        <w:rPr>
          <w:rFonts w:hint="eastAsia" w:ascii="微软雅黑" w:hAnsi="微软雅黑" w:eastAsia="微软雅黑" w:cs="微软雅黑"/>
          <w:color w:val="000000" w:themeColor="text1"/>
          <w:spacing w:val="-6"/>
          <w:sz w:val="21"/>
          <w:szCs w:val="21"/>
          <w14:textFill>
            <w14:solidFill>
              <w14:schemeClr w14:val="tx1"/>
            </w14:solidFill>
          </w14:textFill>
        </w:rPr>
        <w:t>除非另外达成协议并生效，贵方的成交通知书和本磋商响应文件将成为约束我方的合同文件组成部分。</w:t>
      </w:r>
    </w:p>
    <w:p w14:paraId="6CA46E2E">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cs="微软雅黑"/>
          <w:color w:val="000000" w:themeColor="text1"/>
          <w:szCs w:val="21"/>
          <w14:textFill>
            <w14:solidFill>
              <w14:schemeClr w14:val="tx1"/>
            </w14:solidFill>
          </w14:textFill>
        </w:rPr>
      </w:pPr>
    </w:p>
    <w:p w14:paraId="65E4802E">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供应商：</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（单位电子签章）</w:t>
      </w:r>
    </w:p>
    <w:p w14:paraId="5F55143F">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法定代表人：</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（电子签名或盖章）</w:t>
      </w:r>
    </w:p>
    <w:p w14:paraId="55CAB802">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  期：</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年</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月</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w:t>
      </w:r>
      <w:bookmarkStart w:id="1106" w:name="_Toc11398"/>
    </w:p>
    <w:p w14:paraId="2BF7DA12">
      <w:pPr>
        <w:pStyle w:val="3"/>
        <w:numPr>
          <w:ilvl w:val="1"/>
          <w:numId w:val="0"/>
        </w:numPr>
        <w:jc w:val="center"/>
        <w:rPr>
          <w:rFonts w:hint="eastAsia" w:ascii="微软雅黑" w:hAnsi="微软雅黑" w:eastAsia="微软雅黑" w:cs="微软雅黑"/>
          <w:b/>
          <w:bCs/>
          <w:color w:val="000000" w:themeColor="text1"/>
          <w:sz w:val="24"/>
          <w:szCs w:val="24"/>
          <w14:textFill>
            <w14:solidFill>
              <w14:schemeClr w14:val="tx1"/>
            </w14:solidFill>
          </w14:textFill>
        </w:rPr>
      </w:pPr>
      <w:bookmarkStart w:id="1107" w:name="_Toc22104"/>
      <w:r>
        <w:rPr>
          <w:rFonts w:hint="eastAsia" w:ascii="微软雅黑" w:hAnsi="微软雅黑" w:eastAsia="微软雅黑" w:cs="微软雅黑"/>
          <w:b/>
          <w:bCs/>
          <w:color w:val="000000" w:themeColor="text1"/>
          <w:sz w:val="24"/>
          <w:szCs w:val="24"/>
          <w14:textFill>
            <w14:solidFill>
              <w14:schemeClr w14:val="tx1"/>
            </w14:solidFill>
          </w14:textFill>
        </w:rPr>
        <w:t>（二）</w:t>
      </w:r>
      <w:bookmarkEnd w:id="1102"/>
      <w:bookmarkEnd w:id="1103"/>
      <w:r>
        <w:rPr>
          <w:rFonts w:hint="eastAsia" w:ascii="微软雅黑" w:hAnsi="微软雅黑" w:eastAsia="微软雅黑" w:cs="微软雅黑"/>
          <w:b/>
          <w:bCs/>
          <w:color w:val="000000" w:themeColor="text1"/>
          <w:sz w:val="24"/>
          <w:szCs w:val="24"/>
          <w14:textFill>
            <w14:solidFill>
              <w14:schemeClr w14:val="tx1"/>
            </w14:solidFill>
          </w14:textFill>
        </w:rPr>
        <w:t>磋商函附录</w:t>
      </w:r>
      <w:bookmarkEnd w:id="1104"/>
      <w:bookmarkEnd w:id="1105"/>
      <w:bookmarkEnd w:id="1106"/>
      <w:bookmarkEnd w:id="1107"/>
    </w:p>
    <w:tbl>
      <w:tblPr>
        <w:tblStyle w:val="32"/>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4249"/>
        <w:gridCol w:w="1634"/>
        <w:gridCol w:w="1559"/>
      </w:tblGrid>
      <w:tr w14:paraId="7961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60D9CAA">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项目</w:t>
            </w:r>
            <w:r>
              <w:rPr>
                <w:rFonts w:hint="eastAsia" w:ascii="微软雅黑" w:hAnsi="微软雅黑" w:eastAsia="微软雅黑" w:cs="微软雅黑"/>
                <w:color w:val="000000" w:themeColor="text1"/>
                <w:szCs w:val="21"/>
                <w14:textFill>
                  <w14:solidFill>
                    <w14:schemeClr w14:val="tx1"/>
                  </w14:solidFill>
                </w14:textFill>
              </w:rPr>
              <w:t>名称</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77685FCB">
            <w:pPr>
              <w:rPr>
                <w:rFonts w:hint="eastAsia" w:ascii="微软雅黑" w:hAnsi="微软雅黑" w:eastAsia="微软雅黑" w:cs="微软雅黑"/>
                <w:color w:val="000000" w:themeColor="text1"/>
                <w:szCs w:val="21"/>
                <w14:textFill>
                  <w14:solidFill>
                    <w14:schemeClr w14:val="tx1"/>
                  </w14:solidFill>
                </w14:textFill>
              </w:rPr>
            </w:pPr>
          </w:p>
        </w:tc>
      </w:tr>
      <w:tr w14:paraId="3BD8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08BEBC31">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供应商</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62472D55">
            <w:pPr>
              <w:rPr>
                <w:rFonts w:hint="eastAsia" w:ascii="微软雅黑" w:hAnsi="微软雅黑" w:eastAsia="微软雅黑" w:cs="微软雅黑"/>
                <w:color w:val="000000" w:themeColor="text1"/>
                <w:szCs w:val="21"/>
                <w14:textFill>
                  <w14:solidFill>
                    <w14:schemeClr w14:val="tx1"/>
                  </w14:solidFill>
                </w14:textFill>
              </w:rPr>
            </w:pPr>
          </w:p>
        </w:tc>
      </w:tr>
      <w:tr w14:paraId="5ABA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C4A6137">
            <w:pPr>
              <w:jc w:val="center"/>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响应内容</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2B875FA7">
            <w:pPr>
              <w:rPr>
                <w:rFonts w:hint="eastAsia" w:ascii="微软雅黑" w:hAnsi="微软雅黑" w:eastAsia="微软雅黑" w:cs="微软雅黑"/>
                <w:color w:val="000000" w:themeColor="text1"/>
                <w:szCs w:val="21"/>
                <w14:textFill>
                  <w14:solidFill>
                    <w14:schemeClr w14:val="tx1"/>
                  </w14:solidFill>
                </w14:textFill>
              </w:rPr>
            </w:pPr>
          </w:p>
        </w:tc>
      </w:tr>
      <w:tr w14:paraId="41D4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126E9B37">
            <w:pPr>
              <w:jc w:val="center"/>
              <w:rPr>
                <w:rFonts w:hint="eastAsia" w:ascii="微软雅黑" w:hAnsi="微软雅黑" w:eastAsia="微软雅黑" w:cs="微软雅黑"/>
                <w:b/>
                <w:bCs/>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项目</w:t>
            </w:r>
            <w:r>
              <w:rPr>
                <w:rFonts w:hint="eastAsia" w:ascii="微软雅黑" w:hAnsi="微软雅黑" w:eastAsia="微软雅黑" w:cs="微软雅黑"/>
                <w:b/>
                <w:bCs/>
                <w:color w:val="000000" w:themeColor="text1"/>
                <w:szCs w:val="21"/>
                <w:lang w:val="en-US" w:eastAsia="zh-CN"/>
                <w14:textFill>
                  <w14:solidFill>
                    <w14:schemeClr w14:val="tx1"/>
                  </w14:solidFill>
                </w14:textFill>
              </w:rPr>
              <w:t>负责人</w:t>
            </w:r>
          </w:p>
        </w:tc>
        <w:tc>
          <w:tcPr>
            <w:tcW w:w="4249" w:type="dxa"/>
            <w:tcBorders>
              <w:top w:val="single" w:color="auto" w:sz="4" w:space="0"/>
              <w:left w:val="single" w:color="auto" w:sz="4" w:space="0"/>
              <w:bottom w:val="single" w:color="auto" w:sz="4" w:space="0"/>
              <w:right w:val="single" w:color="auto" w:sz="4" w:space="0"/>
            </w:tcBorders>
            <w:noWrap w:val="0"/>
            <w:vAlign w:val="center"/>
          </w:tcPr>
          <w:p w14:paraId="6836AC46">
            <w:pPr>
              <w:jc w:val="center"/>
              <w:rPr>
                <w:rFonts w:hint="eastAsia" w:ascii="微软雅黑" w:hAnsi="微软雅黑" w:eastAsia="微软雅黑" w:cs="微软雅黑"/>
                <w:b/>
                <w:bCs/>
                <w:color w:val="000000" w:themeColor="text1"/>
                <w:kern w:val="2"/>
                <w:sz w:val="21"/>
                <w:szCs w:val="21"/>
                <w:lang w:val="en-US" w:eastAsia="zh-CN" w:bidi="ar-SA"/>
                <w14:textFill>
                  <w14:solidFill>
                    <w14:schemeClr w14:val="tx1"/>
                  </w14:solidFill>
                </w14:textFill>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16651EE1">
            <w:pPr>
              <w:jc w:val="center"/>
              <w:rPr>
                <w:rFonts w:hint="eastAsia" w:ascii="微软雅黑" w:hAnsi="微软雅黑" w:eastAsia="微软雅黑" w:cs="微软雅黑"/>
                <w:b/>
                <w:bCs/>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b/>
                <w:bCs/>
                <w:color w:val="000000" w:themeColor="text1"/>
                <w:szCs w:val="21"/>
                <w:lang w:val="en-US" w:eastAsia="zh-CN"/>
                <w14:textFill>
                  <w14:solidFill>
                    <w14:schemeClr w14:val="tx1"/>
                  </w14:solidFill>
                </w14:textFill>
              </w:rPr>
              <w:t>职称</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E24CA74">
            <w:pPr>
              <w:rPr>
                <w:rFonts w:hint="eastAsia" w:ascii="微软雅黑" w:hAnsi="微软雅黑" w:eastAsia="微软雅黑" w:cs="微软雅黑"/>
                <w:b w:val="0"/>
                <w:bCs w:val="0"/>
                <w:color w:val="000000" w:themeColor="text1"/>
                <w:szCs w:val="21"/>
                <w14:textFill>
                  <w14:solidFill>
                    <w14:schemeClr w14:val="tx1"/>
                  </w14:solidFill>
                </w14:textFill>
              </w:rPr>
            </w:pPr>
          </w:p>
        </w:tc>
      </w:tr>
      <w:tr w14:paraId="6134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restart"/>
            <w:tcBorders>
              <w:top w:val="single" w:color="auto" w:sz="4" w:space="0"/>
              <w:left w:val="single" w:color="auto" w:sz="4" w:space="0"/>
              <w:right w:val="single" w:color="auto" w:sz="4" w:space="0"/>
            </w:tcBorders>
            <w:noWrap w:val="0"/>
            <w:vAlign w:val="center"/>
          </w:tcPr>
          <w:p w14:paraId="1CE518B3">
            <w:pPr>
              <w:spacing w:line="360" w:lineRule="exact"/>
              <w:jc w:val="center"/>
              <w:rPr>
                <w:rFonts w:hint="eastAsia" w:ascii="微软雅黑" w:hAnsi="微软雅黑" w:eastAsia="微软雅黑" w:cs="微软雅黑"/>
                <w:color w:val="000000" w:themeColor="text1"/>
                <w:szCs w:val="21"/>
                <w:lang w:eastAsia="zh-CN"/>
                <w14:textFill>
                  <w14:solidFill>
                    <w14:schemeClr w14:val="tx1"/>
                  </w14:solidFill>
                </w14:textFill>
              </w:rPr>
            </w:pPr>
            <w:r>
              <w:rPr>
                <w:rFonts w:hint="eastAsia" w:ascii="微软雅黑" w:hAnsi="微软雅黑" w:eastAsia="微软雅黑" w:cs="微软雅黑"/>
                <w:color w:val="000000" w:themeColor="text1"/>
                <w:szCs w:val="21"/>
                <w:lang w:eastAsia="zh-CN"/>
                <w14:textFill>
                  <w14:solidFill>
                    <w14:schemeClr w14:val="tx1"/>
                  </w14:solidFill>
                </w14:textFill>
              </w:rPr>
              <w:t>磋商</w:t>
            </w:r>
            <w:r>
              <w:rPr>
                <w:rFonts w:hint="eastAsia" w:ascii="微软雅黑" w:hAnsi="微软雅黑" w:eastAsia="微软雅黑" w:cs="微软雅黑"/>
                <w:color w:val="000000" w:themeColor="text1"/>
                <w:szCs w:val="21"/>
                <w14:textFill>
                  <w14:solidFill>
                    <w14:schemeClr w14:val="tx1"/>
                  </w14:solidFill>
                </w14:textFill>
              </w:rPr>
              <w:t>总</w:t>
            </w:r>
            <w:r>
              <w:rPr>
                <w:rFonts w:hint="eastAsia" w:ascii="微软雅黑" w:hAnsi="微软雅黑" w:eastAsia="微软雅黑" w:cs="微软雅黑"/>
                <w:color w:val="000000" w:themeColor="text1"/>
                <w:szCs w:val="21"/>
                <w:lang w:val="en-US" w:eastAsia="zh-CN"/>
                <w14:textFill>
                  <w14:solidFill>
                    <w14:schemeClr w14:val="tx1"/>
                  </w14:solidFill>
                </w14:textFill>
              </w:rPr>
              <w:t>报</w:t>
            </w:r>
            <w:r>
              <w:rPr>
                <w:rFonts w:hint="eastAsia" w:ascii="微软雅黑" w:hAnsi="微软雅黑" w:eastAsia="微软雅黑" w:cs="微软雅黑"/>
                <w:color w:val="000000" w:themeColor="text1"/>
                <w:szCs w:val="21"/>
                <w14:textFill>
                  <w14:solidFill>
                    <w14:schemeClr w14:val="tx1"/>
                  </w14:solidFill>
                </w14:textFill>
              </w:rPr>
              <w:t>价</w:t>
            </w:r>
            <w:r>
              <w:rPr>
                <w:rFonts w:hint="eastAsia" w:ascii="微软雅黑" w:hAnsi="微软雅黑" w:eastAsia="微软雅黑" w:cs="微软雅黑"/>
                <w:color w:val="000000" w:themeColor="text1"/>
                <w:szCs w:val="21"/>
                <w:lang w:eastAsia="zh-CN"/>
                <w14:textFill>
                  <w14:solidFill>
                    <w14:schemeClr w14:val="tx1"/>
                  </w14:solidFill>
                </w14:textFill>
              </w:rPr>
              <w:t>（元）</w:t>
            </w:r>
          </w:p>
        </w:tc>
        <w:tc>
          <w:tcPr>
            <w:tcW w:w="4249" w:type="dxa"/>
            <w:tcBorders>
              <w:top w:val="single" w:color="auto" w:sz="4" w:space="0"/>
              <w:left w:val="single" w:color="auto" w:sz="4" w:space="0"/>
              <w:bottom w:val="single" w:color="auto" w:sz="4" w:space="0"/>
              <w:right w:val="single" w:color="auto" w:sz="4" w:space="0"/>
            </w:tcBorders>
            <w:noWrap w:val="0"/>
            <w:vAlign w:val="center"/>
          </w:tcPr>
          <w:p w14:paraId="3F8EC65F">
            <w:pP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（大写）</w:t>
            </w:r>
          </w:p>
        </w:tc>
        <w:tc>
          <w:tcPr>
            <w:tcW w:w="3193" w:type="dxa"/>
            <w:gridSpan w:val="2"/>
            <w:tcBorders>
              <w:top w:val="single" w:color="auto" w:sz="4" w:space="0"/>
              <w:left w:val="single" w:color="auto" w:sz="4" w:space="0"/>
              <w:bottom w:val="single" w:color="auto" w:sz="4" w:space="0"/>
              <w:right w:val="single" w:color="auto" w:sz="4" w:space="0"/>
            </w:tcBorders>
            <w:noWrap w:val="0"/>
            <w:vAlign w:val="center"/>
          </w:tcPr>
          <w:p w14:paraId="68F41E01">
            <w:pP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（小写）</w:t>
            </w:r>
          </w:p>
        </w:tc>
      </w:tr>
      <w:tr w14:paraId="0188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continue"/>
            <w:tcBorders>
              <w:left w:val="single" w:color="auto" w:sz="4" w:space="0"/>
              <w:bottom w:val="single" w:color="auto" w:sz="4" w:space="0"/>
              <w:right w:val="single" w:color="auto" w:sz="4" w:space="0"/>
            </w:tcBorders>
            <w:noWrap w:val="0"/>
            <w:vAlign w:val="center"/>
          </w:tcPr>
          <w:p w14:paraId="62F29D77">
            <w:pPr>
              <w:spacing w:line="360" w:lineRule="exact"/>
              <w:jc w:val="center"/>
              <w:rPr>
                <w:rFonts w:hint="eastAsia" w:ascii="微软雅黑" w:hAnsi="微软雅黑" w:eastAsia="微软雅黑" w:cs="微软雅黑"/>
                <w:color w:val="000000" w:themeColor="text1"/>
                <w:szCs w:val="21"/>
                <w14:textFill>
                  <w14:solidFill>
                    <w14:schemeClr w14:val="tx1"/>
                  </w14:solidFill>
                </w14:textFill>
              </w:rPr>
            </w:pP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5938725E">
            <w:pP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（供应商应在此填列第一次报价，但以供应商最后一次的磋商报价为成交价）</w:t>
            </w:r>
          </w:p>
        </w:tc>
      </w:tr>
      <w:tr w14:paraId="2235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6DBAB0F7">
            <w:pPr>
              <w:jc w:val="center"/>
              <w:rPr>
                <w:rFonts w:hint="eastAsia" w:ascii="微软雅黑" w:hAnsi="微软雅黑" w:eastAsia="微软雅黑" w:cs="微软雅黑"/>
                <w:color w:val="000000" w:themeColor="text1"/>
                <w:szCs w:val="21"/>
                <w:lang w:eastAsia="zh-CN"/>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质量</w:t>
            </w:r>
            <w:r>
              <w:rPr>
                <w:rFonts w:hint="eastAsia" w:ascii="微软雅黑" w:hAnsi="微软雅黑" w:eastAsia="微软雅黑" w:cs="微软雅黑"/>
                <w:color w:val="000000" w:themeColor="text1"/>
                <w:szCs w:val="21"/>
                <w:lang w:eastAsia="zh-CN"/>
                <w14:textFill>
                  <w14:solidFill>
                    <w14:schemeClr w14:val="tx1"/>
                  </w14:solidFill>
                </w14:textFill>
              </w:rPr>
              <w:t>要求</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52807693">
            <w:pPr>
              <w:jc w:val="center"/>
              <w:rPr>
                <w:rFonts w:hint="eastAsia" w:ascii="微软雅黑" w:hAnsi="微软雅黑" w:eastAsia="微软雅黑" w:cs="微软雅黑"/>
                <w:color w:val="000000" w:themeColor="text1"/>
                <w:szCs w:val="21"/>
                <w14:textFill>
                  <w14:solidFill>
                    <w14:schemeClr w14:val="tx1"/>
                  </w14:solidFill>
                </w14:textFill>
              </w:rPr>
            </w:pPr>
          </w:p>
        </w:tc>
      </w:tr>
      <w:tr w14:paraId="4DE6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0D069D3">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eastAsia="zh-CN"/>
                <w14:textFill>
                  <w14:solidFill>
                    <w14:schemeClr w14:val="tx1"/>
                  </w14:solidFill>
                </w14:textFill>
              </w:rPr>
              <w:t>计划</w:t>
            </w:r>
            <w:r>
              <w:rPr>
                <w:rFonts w:hint="eastAsia" w:ascii="微软雅黑" w:hAnsi="微软雅黑" w:eastAsia="微软雅黑" w:cs="微软雅黑"/>
                <w:color w:val="000000" w:themeColor="text1"/>
                <w:szCs w:val="21"/>
                <w14:textFill>
                  <w14:solidFill>
                    <w14:schemeClr w14:val="tx1"/>
                  </w14:solidFill>
                </w14:textFill>
              </w:rPr>
              <w:t>工期</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3AF21AD8">
            <w:pPr>
              <w:jc w:val="center"/>
              <w:rPr>
                <w:rFonts w:hint="eastAsia" w:ascii="微软雅黑" w:hAnsi="微软雅黑" w:eastAsia="微软雅黑" w:cs="微软雅黑"/>
                <w:color w:val="000000" w:themeColor="text1"/>
                <w:szCs w:val="21"/>
                <w14:textFill>
                  <w14:solidFill>
                    <w14:schemeClr w14:val="tx1"/>
                  </w14:solidFill>
                </w14:textFill>
              </w:rPr>
            </w:pPr>
          </w:p>
        </w:tc>
      </w:tr>
      <w:tr w14:paraId="6DC2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5E8C368">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磋商有效期</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71EF0AAB">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响应文件</w:t>
            </w:r>
            <w:r>
              <w:rPr>
                <w:rFonts w:hint="eastAsia" w:ascii="微软雅黑" w:hAnsi="微软雅黑" w:eastAsia="微软雅黑" w:cs="微软雅黑"/>
                <w:color w:val="000000" w:themeColor="text1"/>
                <w:szCs w:val="21"/>
                <w:lang w:eastAsia="zh-CN"/>
                <w14:textFill>
                  <w14:solidFill>
                    <w14:schemeClr w14:val="tx1"/>
                  </w14:solidFill>
                </w14:textFill>
              </w:rPr>
              <w:t>提交</w:t>
            </w:r>
            <w:r>
              <w:rPr>
                <w:rFonts w:hint="eastAsia" w:ascii="微软雅黑" w:hAnsi="微软雅黑" w:eastAsia="微软雅黑" w:cs="微软雅黑"/>
                <w:color w:val="000000" w:themeColor="text1"/>
                <w:szCs w:val="21"/>
                <w14:textFill>
                  <w14:solidFill>
                    <w14:schemeClr w14:val="tx1"/>
                  </w14:solidFill>
                </w14:textFill>
              </w:rPr>
              <w:t>截止之日起60日历天</w:t>
            </w:r>
          </w:p>
        </w:tc>
      </w:tr>
      <w:tr w14:paraId="2B8B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2E839D8">
            <w:pPr>
              <w:jc w:val="center"/>
              <w:rPr>
                <w:rFonts w:hint="eastAsia" w:ascii="微软雅黑" w:hAnsi="微软雅黑" w:eastAsia="微软雅黑" w:cs="微软雅黑"/>
                <w:color w:val="000000" w:themeColor="text1"/>
                <w:szCs w:val="21"/>
                <w:lang w:val="en-US" w:eastAsia="zh-CN"/>
                <w14:textFill>
                  <w14:solidFill>
                    <w14:schemeClr w14:val="tx1"/>
                  </w14:solidFill>
                </w14:textFill>
              </w:rPr>
            </w:pPr>
            <w:bookmarkStart w:id="1108" w:name="_Toc466298161"/>
            <w:bookmarkStart w:id="1109" w:name="_Toc144974860"/>
            <w:bookmarkStart w:id="1110" w:name="_Toc31033"/>
            <w:bookmarkStart w:id="1111" w:name="_Toc152042580"/>
            <w:bookmarkStart w:id="1112" w:name="_Toc152045791"/>
            <w:bookmarkStart w:id="1113" w:name="_Toc2481"/>
            <w:bookmarkStart w:id="1114" w:name="_Toc287367268"/>
            <w:r>
              <w:rPr>
                <w:rFonts w:hint="eastAsia" w:ascii="微软雅黑" w:hAnsi="微软雅黑" w:eastAsia="微软雅黑" w:cs="微软雅黑"/>
                <w:color w:val="000000" w:themeColor="text1"/>
                <w:szCs w:val="21"/>
                <w:lang w:val="en-US" w:eastAsia="zh-CN"/>
                <w14:textFill>
                  <w14:solidFill>
                    <w14:schemeClr w14:val="tx1"/>
                  </w14:solidFill>
                </w14:textFill>
              </w:rPr>
              <w:t>备注</w:t>
            </w:r>
          </w:p>
        </w:tc>
        <w:tc>
          <w:tcPr>
            <w:tcW w:w="7442" w:type="dxa"/>
            <w:gridSpan w:val="3"/>
            <w:tcBorders>
              <w:top w:val="single" w:color="auto" w:sz="4" w:space="0"/>
              <w:left w:val="single" w:color="auto" w:sz="4" w:space="0"/>
              <w:bottom w:val="single" w:color="auto" w:sz="4" w:space="0"/>
              <w:right w:val="single" w:color="auto" w:sz="4" w:space="0"/>
            </w:tcBorders>
            <w:noWrap w:val="0"/>
            <w:vAlign w:val="center"/>
          </w:tcPr>
          <w:p w14:paraId="21918B85">
            <w:pPr>
              <w:jc w:val="center"/>
              <w:rPr>
                <w:rFonts w:hint="eastAsia" w:ascii="微软雅黑" w:hAnsi="微软雅黑" w:eastAsia="微软雅黑" w:cs="微软雅黑"/>
                <w:color w:val="000000" w:themeColor="text1"/>
                <w:szCs w:val="21"/>
                <w14:textFill>
                  <w14:solidFill>
                    <w14:schemeClr w14:val="tx1"/>
                  </w14:solidFill>
                </w14:textFill>
              </w:rPr>
            </w:pPr>
          </w:p>
        </w:tc>
      </w:tr>
    </w:tbl>
    <w:p w14:paraId="1E989A01">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p>
    <w:p w14:paraId="02769681">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p>
    <w:p w14:paraId="6646FCF6">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供应商：</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（单位电子签章）</w:t>
      </w:r>
    </w:p>
    <w:p w14:paraId="6AF33B5B">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法定代表人：</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（电子签名或盖章）</w:t>
      </w:r>
    </w:p>
    <w:p w14:paraId="46373F74">
      <w:pPr>
        <w:spacing w:line="360" w:lineRule="auto"/>
        <w:ind w:left="0" w:leftChars="0" w:firstLine="4620" w:firstLineChars="2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  期：</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年</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月</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w:t>
      </w:r>
    </w:p>
    <w:p w14:paraId="2833C1DA">
      <w:pPr>
        <w:pStyle w:val="49"/>
        <w:numPr>
          <w:ilvl w:val="1"/>
          <w:numId w:val="0"/>
        </w:numPr>
        <w:ind w:left="0" w:leftChars="0" w:firstLine="0" w:firstLineChars="0"/>
        <w:jc w:val="center"/>
        <w:rPr>
          <w:rFonts w:hint="eastAsia" w:ascii="微软雅黑" w:hAnsi="微软雅黑" w:eastAsia="微软雅黑" w:cs="微软雅黑"/>
          <w:b/>
          <w:color w:val="000000" w:themeColor="text1"/>
          <w:szCs w:val="28"/>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br w:type="page"/>
      </w:r>
      <w:bookmarkEnd w:id="1108"/>
      <w:bookmarkEnd w:id="1109"/>
      <w:bookmarkEnd w:id="1110"/>
      <w:bookmarkEnd w:id="1111"/>
      <w:bookmarkEnd w:id="1112"/>
      <w:bookmarkEnd w:id="1113"/>
      <w:bookmarkEnd w:id="1114"/>
      <w:bookmarkStart w:id="1115" w:name="_Toc29067"/>
      <w:r>
        <w:rPr>
          <w:rFonts w:hint="eastAsia" w:ascii="微软雅黑" w:hAnsi="微软雅黑" w:eastAsia="微软雅黑" w:cs="微软雅黑"/>
          <w:b/>
          <w:color w:val="000000" w:themeColor="text1"/>
          <w:szCs w:val="28"/>
          <w14:textFill>
            <w14:solidFill>
              <w14:schemeClr w14:val="tx1"/>
            </w14:solidFill>
          </w14:textFill>
        </w:rPr>
        <w:t>二、法定代表人（单位负责人）身份证明（适用于无委托代理人的情况）</w:t>
      </w:r>
      <w:bookmarkEnd w:id="1115"/>
    </w:p>
    <w:p w14:paraId="21F4F973">
      <w:pPr>
        <w:spacing w:line="440" w:lineRule="exact"/>
        <w:jc w:val="center"/>
        <w:rPr>
          <w:rFonts w:hint="eastAsia" w:ascii="微软雅黑" w:hAnsi="微软雅黑" w:eastAsia="微软雅黑" w:cs="微软雅黑"/>
          <w:color w:val="000000" w:themeColor="text1"/>
          <w:szCs w:val="21"/>
          <w14:textFill>
            <w14:solidFill>
              <w14:schemeClr w14:val="tx1"/>
            </w14:solidFill>
          </w14:textFill>
        </w:rPr>
      </w:pPr>
    </w:p>
    <w:p w14:paraId="4F536EA0">
      <w:pPr>
        <w:spacing w:line="360" w:lineRule="auto"/>
        <w:ind w:left="0" w:leftChars="0" w:firstLine="2100" w:firstLineChars="10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供应商名称：</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 xml:space="preserve"> </w:t>
      </w:r>
    </w:p>
    <w:p w14:paraId="57CF3AE2">
      <w:pPr>
        <w:spacing w:line="360" w:lineRule="auto"/>
        <w:ind w:left="0" w:leftChars="0" w:firstLine="2100" w:firstLineChars="10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单位性质：</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 xml:space="preserve"> </w:t>
      </w:r>
    </w:p>
    <w:p w14:paraId="6A7B4C75">
      <w:pPr>
        <w:spacing w:line="360" w:lineRule="auto"/>
        <w:ind w:left="0" w:leftChars="0" w:firstLine="2100" w:firstLineChars="10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地址：</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p>
    <w:p w14:paraId="6B978B3A">
      <w:pPr>
        <w:spacing w:line="360" w:lineRule="auto"/>
        <w:ind w:left="0" w:leftChars="0" w:firstLine="2100" w:firstLineChars="10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成立时间：</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 xml:space="preserve"> 年</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 xml:space="preserve"> 月</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 xml:space="preserve"> 日</w:t>
      </w:r>
    </w:p>
    <w:p w14:paraId="2C09FD78">
      <w:pPr>
        <w:spacing w:line="360" w:lineRule="auto"/>
        <w:ind w:left="0" w:leftChars="0" w:firstLine="2100" w:firstLineChars="10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经营期限：</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p>
    <w:p w14:paraId="09CFEDC9">
      <w:pPr>
        <w:spacing w:line="360" w:lineRule="auto"/>
        <w:ind w:left="0" w:leftChars="0" w:firstLine="2100" w:firstLineChars="10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姓名：</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 xml:space="preserve"> 性别：</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 xml:space="preserve"> 年龄：</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职务：</w:t>
      </w:r>
      <w:r>
        <w:rPr>
          <w:rFonts w:hint="eastAsia" w:ascii="微软雅黑" w:hAnsi="微软雅黑" w:eastAsia="微软雅黑" w:cs="微软雅黑"/>
          <w:color w:val="000000" w:themeColor="text1"/>
          <w:szCs w:val="21"/>
          <w:u w:val="single"/>
          <w14:textFill>
            <w14:solidFill>
              <w14:schemeClr w14:val="tx1"/>
            </w14:solidFill>
          </w14:textFill>
        </w:rPr>
        <w:t xml:space="preserve">        </w:t>
      </w:r>
    </w:p>
    <w:p w14:paraId="44CAAEEA">
      <w:pPr>
        <w:spacing w:line="360" w:lineRule="auto"/>
        <w:ind w:left="0" w:leftChars="0" w:firstLine="2100" w:firstLineChars="10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系</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 xml:space="preserve"> （供应商名称）的法定代表人。</w:t>
      </w:r>
    </w:p>
    <w:p w14:paraId="5BB4DA46">
      <w:pPr>
        <w:spacing w:line="360" w:lineRule="auto"/>
        <w:ind w:left="0" w:leftChars="0" w:firstLine="2100" w:firstLineChars="1000"/>
        <w:rPr>
          <w:rFonts w:hint="eastAsia" w:ascii="微软雅黑" w:hAnsi="微软雅黑" w:eastAsia="微软雅黑" w:cs="微软雅黑"/>
          <w:color w:val="000000" w:themeColor="text1"/>
          <w:szCs w:val="21"/>
          <w14:textFill>
            <w14:solidFill>
              <w14:schemeClr w14:val="tx1"/>
            </w14:solidFill>
          </w14:textFill>
        </w:rPr>
      </w:pPr>
    </w:p>
    <w:p w14:paraId="712FF775">
      <w:pPr>
        <w:spacing w:line="360" w:lineRule="auto"/>
        <w:ind w:left="0" w:leftChars="0" w:firstLine="2100" w:firstLineChars="10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特此证明。</w:t>
      </w:r>
    </w:p>
    <w:p w14:paraId="47980793">
      <w:pPr>
        <w:spacing w:line="440" w:lineRule="exact"/>
        <w:rPr>
          <w:rFonts w:hint="eastAsia" w:ascii="微软雅黑" w:hAnsi="微软雅黑" w:eastAsia="微软雅黑" w:cs="微软雅黑"/>
          <w:color w:val="000000" w:themeColor="text1"/>
          <w:szCs w:val="21"/>
          <w14:textFill>
            <w14:solidFill>
              <w14:schemeClr w14:val="tx1"/>
            </w14:solidFill>
          </w14:textFill>
        </w:rPr>
      </w:pPr>
    </w:p>
    <w:p w14:paraId="14213781">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供应商：</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（单位电子签章）</w:t>
      </w:r>
    </w:p>
    <w:p w14:paraId="33B399B4">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法定代表人：</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（电子签名或盖章）</w:t>
      </w:r>
    </w:p>
    <w:p w14:paraId="5168ECAD">
      <w:pPr>
        <w:spacing w:line="440" w:lineRule="exact"/>
        <w:ind w:left="0" w:leftChars="0" w:firstLine="4620" w:firstLineChars="2200"/>
        <w:jc w:val="both"/>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  期：</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年</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月</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w:t>
      </w:r>
      <w:r>
        <w:rPr>
          <w:rFonts w:hint="eastAsia" w:ascii="微软雅黑" w:hAnsi="微软雅黑" w:eastAsia="微软雅黑" w:cs="微软雅黑"/>
          <w:color w:val="000000" w:themeColor="text1"/>
          <w:szCs w:val="21"/>
          <w14:textFill>
            <w14:solidFill>
              <w14:schemeClr w14:val="tx1"/>
            </w14:solidFill>
          </w14:textFill>
        </w:rPr>
        <w:t xml:space="preserve"> </w:t>
      </w:r>
    </w:p>
    <w:p w14:paraId="01AF602D">
      <w:pPr>
        <w:spacing w:line="440" w:lineRule="exact"/>
        <w:rPr>
          <w:rFonts w:hint="eastAsia" w:ascii="微软雅黑" w:hAnsi="微软雅黑" w:eastAsia="微软雅黑" w:cs="微软雅黑"/>
          <w:color w:val="000000" w:themeColor="text1"/>
          <w:szCs w:val="21"/>
          <w14:textFill>
            <w14:solidFill>
              <w14:schemeClr w14:val="tx1"/>
            </w14:solidFill>
          </w14:textFill>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FAC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jc w:val="center"/>
        </w:trPr>
        <w:tc>
          <w:tcPr>
            <w:tcW w:w="8528" w:type="dxa"/>
            <w:noWrap w:val="0"/>
            <w:vAlign w:val="center"/>
          </w:tcPr>
          <w:p w14:paraId="3F0125DF">
            <w:pPr>
              <w:spacing w:line="44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法定代表人身份证扫描件</w:t>
            </w:r>
          </w:p>
          <w:p w14:paraId="55F7D371">
            <w:pPr>
              <w:spacing w:line="440" w:lineRule="exact"/>
              <w:jc w:val="center"/>
              <w:rPr>
                <w:rFonts w:hint="eastAsia" w:ascii="微软雅黑" w:hAnsi="微软雅黑" w:eastAsia="微软雅黑" w:cs="微软雅黑"/>
                <w:color w:val="000000" w:themeColor="text1"/>
                <w:szCs w:val="21"/>
                <w14:textFill>
                  <w14:solidFill>
                    <w14:schemeClr w14:val="tx1"/>
                  </w14:solidFill>
                </w14:textFill>
              </w:rPr>
            </w:pPr>
          </w:p>
        </w:tc>
      </w:tr>
    </w:tbl>
    <w:p w14:paraId="54C69F6D">
      <w:pPr>
        <w:spacing w:line="440" w:lineRule="exact"/>
        <w:rPr>
          <w:rFonts w:hint="eastAsia" w:ascii="微软雅黑" w:hAnsi="微软雅黑" w:eastAsia="微软雅黑" w:cs="微软雅黑"/>
          <w:color w:val="000000" w:themeColor="text1"/>
          <w:sz w:val="20"/>
          <w:szCs w:val="20"/>
          <w14:textFill>
            <w14:solidFill>
              <w14:schemeClr w14:val="tx1"/>
            </w14:solidFill>
          </w14:textFill>
        </w:rPr>
      </w:pPr>
    </w:p>
    <w:p w14:paraId="0884DC51">
      <w:pPr>
        <w:pStyle w:val="3"/>
        <w:numPr>
          <w:ilvl w:val="1"/>
          <w:numId w:val="0"/>
        </w:numPr>
        <w:bidi w:val="0"/>
        <w:ind w:left="0" w:leftChars="0" w:firstLine="0" w:firstLineChars="0"/>
        <w:rPr>
          <w:rFonts w:hint="eastAsia"/>
          <w:b/>
          <w:bCs w:val="0"/>
          <w:color w:val="000000" w:themeColor="text1"/>
          <w14:textFill>
            <w14:solidFill>
              <w14:schemeClr w14:val="tx1"/>
            </w14:solidFill>
          </w14:textFill>
        </w:rPr>
      </w:pPr>
      <w:bookmarkStart w:id="1116" w:name="_Toc318989765"/>
      <w:bookmarkStart w:id="1117" w:name="_Toc466298162"/>
      <w:bookmarkStart w:id="1118" w:name="_Toc441791190"/>
      <w:bookmarkStart w:id="1119" w:name="_Toc4123"/>
      <w:bookmarkStart w:id="1120" w:name="_Toc26203"/>
      <w:bookmarkStart w:id="1121" w:name="_Toc202941490"/>
      <w:bookmarkStart w:id="1122" w:name="_Toc29453"/>
      <w:r>
        <w:rPr>
          <w:rFonts w:hint="eastAsia" w:ascii="黑体" w:hAnsi="微软雅黑" w:eastAsia="黑体" w:cs="微软雅黑"/>
          <w:b/>
          <w:bCs w:val="0"/>
          <w:i w:val="0"/>
          <w:color w:val="000000" w:themeColor="text1"/>
          <w:kern w:val="2"/>
          <w:sz w:val="30"/>
          <w:szCs w:val="30"/>
          <w:lang w:val="zh-CN" w:eastAsia="zh-CN" w:bidi="zh-CN"/>
          <w14:textFill>
            <w14:solidFill>
              <w14:schemeClr w14:val="tx1"/>
            </w14:solidFill>
          </w14:textFill>
        </w:rPr>
        <w:t xml:space="preserve">    </w:t>
      </w:r>
      <w:r>
        <w:rPr>
          <w:rFonts w:hint="eastAsia"/>
          <w:b/>
          <w:bCs w:val="0"/>
          <w:color w:val="000000" w:themeColor="text1"/>
          <w:lang w:eastAsia="zh-CN"/>
          <w14:textFill>
            <w14:solidFill>
              <w14:schemeClr w14:val="tx1"/>
            </w14:solidFill>
          </w14:textFill>
        </w:rPr>
        <w:t>二</w:t>
      </w:r>
      <w:r>
        <w:rPr>
          <w:rFonts w:hint="eastAsia"/>
          <w:b/>
          <w:bCs w:val="0"/>
          <w:color w:val="000000" w:themeColor="text1"/>
          <w14:textFill>
            <w14:solidFill>
              <w14:schemeClr w14:val="tx1"/>
            </w14:solidFill>
          </w14:textFill>
        </w:rPr>
        <w:t>、</w:t>
      </w:r>
      <w:r>
        <w:rPr>
          <w:rFonts w:hint="eastAsia"/>
          <w:b/>
          <w:bCs w:val="0"/>
          <w:color w:val="000000" w:themeColor="text1"/>
          <w:lang w:eastAsia="zh-CN"/>
          <w14:textFill>
            <w14:solidFill>
              <w14:schemeClr w14:val="tx1"/>
            </w14:solidFill>
          </w14:textFill>
        </w:rPr>
        <w:t>法定代表人</w:t>
      </w:r>
      <w:r>
        <w:rPr>
          <w:rFonts w:hint="eastAsia"/>
          <w:b/>
          <w:bCs w:val="0"/>
          <w:color w:val="000000" w:themeColor="text1"/>
          <w14:textFill>
            <w14:solidFill>
              <w14:schemeClr w14:val="tx1"/>
            </w14:solidFill>
          </w14:textFill>
        </w:rPr>
        <w:t>授权书</w:t>
      </w:r>
      <w:bookmarkEnd w:id="1116"/>
      <w:bookmarkEnd w:id="1117"/>
      <w:bookmarkEnd w:id="1118"/>
      <w:bookmarkEnd w:id="1119"/>
      <w:bookmarkEnd w:id="1120"/>
      <w:bookmarkEnd w:id="1121"/>
      <w:r>
        <w:rPr>
          <w:rFonts w:hint="eastAsia"/>
          <w:b/>
          <w:bCs w:val="0"/>
          <w:color w:val="000000" w:themeColor="text1"/>
          <w14:textFill>
            <w14:solidFill>
              <w14:schemeClr w14:val="tx1"/>
            </w14:solidFill>
          </w14:textFill>
        </w:rPr>
        <w:t>（适用于</w:t>
      </w:r>
      <w:r>
        <w:rPr>
          <w:rFonts w:hint="eastAsia"/>
          <w:b/>
          <w:bCs w:val="0"/>
          <w:color w:val="000000" w:themeColor="text1"/>
          <w:lang w:eastAsia="zh-CN"/>
          <w14:textFill>
            <w14:solidFill>
              <w14:schemeClr w14:val="tx1"/>
            </w14:solidFill>
          </w14:textFill>
        </w:rPr>
        <w:t>有</w:t>
      </w:r>
      <w:r>
        <w:rPr>
          <w:rFonts w:hint="eastAsia"/>
          <w:b/>
          <w:bCs w:val="0"/>
          <w:color w:val="000000" w:themeColor="text1"/>
          <w14:textFill>
            <w14:solidFill>
              <w14:schemeClr w14:val="tx1"/>
            </w14:solidFill>
          </w14:textFill>
        </w:rPr>
        <w:t>委托代理人的情况）</w:t>
      </w:r>
      <w:bookmarkEnd w:id="1122"/>
    </w:p>
    <w:p w14:paraId="2987C6A0">
      <w:pPr>
        <w:topLinePunct/>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p>
    <w:p w14:paraId="2895149C">
      <w:pPr>
        <w:topLinePunct/>
        <w:spacing w:line="360" w:lineRule="auto"/>
        <w:ind w:firstLine="420" w:firstLineChars="200"/>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本人</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（姓名）系</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（供应商名称）的法定代表人，现委托</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（姓名）为我方代理人。代理人根据授权，以我方名义签署、澄清、说明、补正、递交、撤回、修改</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（项目名称）响应文件、签订合同和处理有关事宜，其法律后果由我方承担。</w:t>
      </w:r>
    </w:p>
    <w:p w14:paraId="6B23B24E">
      <w:pPr>
        <w:spacing w:line="36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xml:space="preserve">    委托期限：</w:t>
      </w:r>
      <w:r>
        <w:rPr>
          <w:rFonts w:hint="eastAsia" w:ascii="微软雅黑" w:hAnsi="微软雅黑" w:eastAsia="微软雅黑" w:cs="微软雅黑"/>
          <w:color w:val="000000" w:themeColor="text1"/>
          <w14:textFill>
            <w14:solidFill>
              <w14:schemeClr w14:val="tx1"/>
            </w14:solidFill>
          </w14:textFill>
        </w:rPr>
        <w:t>自本委托书签署之日起至</w:t>
      </w:r>
      <w:r>
        <w:rPr>
          <w:rFonts w:hint="eastAsia" w:ascii="微软雅黑" w:hAnsi="微软雅黑" w:eastAsia="微软雅黑" w:cs="微软雅黑"/>
          <w:color w:val="000000" w:themeColor="text1"/>
          <w:lang w:eastAsia="zh-CN"/>
          <w14:textFill>
            <w14:solidFill>
              <w14:schemeClr w14:val="tx1"/>
            </w14:solidFill>
          </w14:textFill>
        </w:rPr>
        <w:t>磋商</w:t>
      </w:r>
      <w:r>
        <w:rPr>
          <w:rFonts w:hint="eastAsia" w:ascii="微软雅黑" w:hAnsi="微软雅黑" w:eastAsia="微软雅黑" w:cs="微软雅黑"/>
          <w:color w:val="000000" w:themeColor="text1"/>
          <w14:textFill>
            <w14:solidFill>
              <w14:schemeClr w14:val="tx1"/>
            </w14:solidFill>
          </w14:textFill>
        </w:rPr>
        <w:t>有效期期满。</w:t>
      </w:r>
    </w:p>
    <w:p w14:paraId="1F2B98FB">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代理人无转委托权。</w:t>
      </w:r>
    </w:p>
    <w:p w14:paraId="23F111EB">
      <w:pPr>
        <w:spacing w:line="440" w:lineRule="exact"/>
        <w:rPr>
          <w:rFonts w:hint="eastAsia" w:ascii="微软雅黑" w:hAnsi="微软雅黑" w:eastAsia="微软雅黑" w:cs="微软雅黑"/>
          <w:color w:val="000000" w:themeColor="text1"/>
          <w:szCs w:val="21"/>
          <w14:textFill>
            <w14:solidFill>
              <w14:schemeClr w14:val="tx1"/>
            </w14:solidFill>
          </w14:textFill>
        </w:rPr>
      </w:pPr>
    </w:p>
    <w:p w14:paraId="649BBD7B">
      <w:pPr>
        <w:spacing w:line="440" w:lineRule="exact"/>
        <w:rPr>
          <w:rFonts w:hint="eastAsia" w:ascii="微软雅黑" w:hAnsi="微软雅黑" w:eastAsia="微软雅黑" w:cs="微软雅黑"/>
          <w:color w:val="000000" w:themeColor="text1"/>
          <w:szCs w:val="21"/>
          <w14:textFill>
            <w14:solidFill>
              <w14:schemeClr w14:val="tx1"/>
            </w14:solidFill>
          </w14:textFill>
        </w:rPr>
      </w:pPr>
    </w:p>
    <w:p w14:paraId="15121385">
      <w:pPr>
        <w:spacing w:line="360" w:lineRule="auto"/>
        <w:ind w:left="0" w:leftChars="0" w:firstLine="3360" w:firstLineChars="1600"/>
        <w:jc w:val="both"/>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供</w:t>
      </w:r>
      <w:r>
        <w:rPr>
          <w:rFonts w:hint="eastAsia" w:ascii="微软雅黑" w:hAnsi="微软雅黑" w:eastAsia="微软雅黑" w:cs="微软雅黑"/>
          <w:color w:val="000000" w:themeColor="text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应</w:t>
      </w:r>
      <w:r>
        <w:rPr>
          <w:rFonts w:hint="eastAsia" w:ascii="微软雅黑" w:hAnsi="微软雅黑" w:eastAsia="微软雅黑" w:cs="微软雅黑"/>
          <w:color w:val="000000" w:themeColor="text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商：</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（单位电子签章）</w:t>
      </w:r>
    </w:p>
    <w:p w14:paraId="682D5C76">
      <w:pPr>
        <w:spacing w:line="360" w:lineRule="auto"/>
        <w:ind w:left="0" w:leftChars="0" w:firstLine="3360" w:firstLineChars="1600"/>
        <w:jc w:val="both"/>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法定代表人：</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（电子签名或盖章）</w:t>
      </w:r>
    </w:p>
    <w:p w14:paraId="7A14B3B2">
      <w:pPr>
        <w:spacing w:line="360" w:lineRule="auto"/>
        <w:ind w:left="0" w:leftChars="0" w:firstLine="3360" w:firstLineChars="16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身份证号码：</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p>
    <w:p w14:paraId="5DB03426">
      <w:pPr>
        <w:spacing w:line="360" w:lineRule="auto"/>
        <w:ind w:left="0" w:leftChars="0" w:firstLine="3360" w:firstLineChars="1600"/>
        <w:jc w:val="both"/>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委托代理人：</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w:t>
      </w:r>
      <w:r>
        <w:rPr>
          <w:rFonts w:hint="eastAsia" w:ascii="微软雅黑" w:hAnsi="微软雅黑" w:eastAsia="微软雅黑" w:cs="微软雅黑"/>
          <w:color w:val="000000" w:themeColor="text1"/>
          <w:szCs w:val="21"/>
          <w:lang w:val="en-US" w:eastAsia="zh-CN"/>
          <w14:textFill>
            <w14:solidFill>
              <w14:schemeClr w14:val="tx1"/>
            </w14:solidFill>
          </w14:textFill>
        </w:rPr>
        <w:t>签字</w:t>
      </w:r>
      <w:r>
        <w:rPr>
          <w:rFonts w:hint="eastAsia" w:ascii="微软雅黑" w:hAnsi="微软雅黑" w:eastAsia="微软雅黑" w:cs="微软雅黑"/>
          <w:color w:val="000000" w:themeColor="text1"/>
          <w:szCs w:val="21"/>
          <w14:textFill>
            <w14:solidFill>
              <w14:schemeClr w14:val="tx1"/>
            </w14:solidFill>
          </w14:textFill>
        </w:rPr>
        <w:t>或盖章）</w:t>
      </w:r>
    </w:p>
    <w:p w14:paraId="12BCB316">
      <w:pPr>
        <w:spacing w:line="360" w:lineRule="auto"/>
        <w:ind w:left="0" w:leftChars="0" w:firstLine="3360" w:firstLineChars="16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身份证号码：</w:t>
      </w:r>
      <w:r>
        <w:rPr>
          <w:rFonts w:hint="eastAsia" w:ascii="微软雅黑" w:hAnsi="微软雅黑" w:eastAsia="微软雅黑" w:cs="微软雅黑"/>
          <w:color w:val="000000" w:themeColor="text1"/>
          <w:szCs w:val="21"/>
          <w:u w:val="single"/>
          <w14:textFill>
            <w14:solidFill>
              <w14:schemeClr w14:val="tx1"/>
            </w14:solidFill>
          </w14:textFill>
        </w:rPr>
        <w:t xml:space="preserve">                                        </w:t>
      </w:r>
    </w:p>
    <w:p w14:paraId="1A423258">
      <w:pPr>
        <w:spacing w:line="360" w:lineRule="auto"/>
        <w:ind w:left="0" w:leftChars="0" w:firstLine="3360" w:firstLineChars="1600"/>
        <w:jc w:val="both"/>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      期：</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年</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月</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w:t>
      </w:r>
    </w:p>
    <w:p w14:paraId="5FFD731C">
      <w:pPr>
        <w:pStyle w:val="14"/>
        <w:rPr>
          <w:rFonts w:hint="eastAsia" w:ascii="微软雅黑" w:hAnsi="微软雅黑" w:eastAsia="微软雅黑" w:cs="微软雅黑"/>
          <w:color w:val="000000" w:themeColor="text1"/>
          <w14:textFill>
            <w14:solidFill>
              <w14:schemeClr w14:val="tx1"/>
            </w14:solidFill>
          </w14:textFill>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0E0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14:paraId="389B8712">
            <w:pPr>
              <w:spacing w:line="440" w:lineRule="exact"/>
              <w:jc w:val="center"/>
              <w:rPr>
                <w:rFonts w:hint="eastAsia" w:ascii="微软雅黑" w:hAnsi="微软雅黑" w:eastAsia="微软雅黑" w:cs="微软雅黑"/>
                <w:color w:val="000000" w:themeColor="text1"/>
                <w:szCs w:val="21"/>
                <w:lang w:eastAsia="zh-CN"/>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委托代理人身份证扫描件</w:t>
            </w:r>
            <w:r>
              <w:rPr>
                <w:rFonts w:hint="eastAsia" w:ascii="微软雅黑" w:hAnsi="微软雅黑" w:eastAsia="微软雅黑" w:cs="微软雅黑"/>
                <w:color w:val="000000" w:themeColor="text1"/>
                <w:szCs w:val="21"/>
                <w:lang w:eastAsia="zh-CN"/>
                <w14:textFill>
                  <w14:solidFill>
                    <w14:schemeClr w14:val="tx1"/>
                  </w14:solidFill>
                </w14:textFill>
              </w:rPr>
              <w:t>及法人身份证</w:t>
            </w:r>
            <w:r>
              <w:rPr>
                <w:rFonts w:hint="eastAsia" w:ascii="微软雅黑" w:hAnsi="微软雅黑" w:eastAsia="微软雅黑" w:cs="微软雅黑"/>
                <w:color w:val="000000" w:themeColor="text1"/>
                <w:szCs w:val="21"/>
                <w14:textFill>
                  <w14:solidFill>
                    <w14:schemeClr w14:val="tx1"/>
                  </w14:solidFill>
                </w14:textFill>
              </w:rPr>
              <w:t>扫描件</w:t>
            </w:r>
          </w:p>
          <w:p w14:paraId="0C3AA4CB">
            <w:pPr>
              <w:spacing w:line="440" w:lineRule="exact"/>
              <w:jc w:val="center"/>
              <w:rPr>
                <w:rFonts w:hint="eastAsia" w:ascii="微软雅黑" w:hAnsi="微软雅黑" w:eastAsia="微软雅黑" w:cs="微软雅黑"/>
                <w:color w:val="000000" w:themeColor="text1"/>
                <w:szCs w:val="21"/>
                <w14:textFill>
                  <w14:solidFill>
                    <w14:schemeClr w14:val="tx1"/>
                  </w14:solidFill>
                </w14:textFill>
              </w:rPr>
            </w:pPr>
          </w:p>
        </w:tc>
      </w:tr>
    </w:tbl>
    <w:p w14:paraId="71F8AFBE">
      <w:pPr>
        <w:rPr>
          <w:rFonts w:hint="eastAsia" w:ascii="微软雅黑" w:hAnsi="微软雅黑" w:eastAsia="微软雅黑" w:cs="微软雅黑"/>
          <w:color w:val="000000" w:themeColor="text1"/>
          <w14:textFill>
            <w14:solidFill>
              <w14:schemeClr w14:val="tx1"/>
            </w14:solidFill>
          </w14:textFill>
        </w:rPr>
      </w:pPr>
      <w:bookmarkStart w:id="1123" w:name="_Toc144974862"/>
    </w:p>
    <w:bookmarkEnd w:id="1123"/>
    <w:p w14:paraId="38DCD96A">
      <w:pPr>
        <w:pStyle w:val="3"/>
        <w:numPr>
          <w:ilvl w:val="1"/>
          <w:numId w:val="0"/>
        </w:numPr>
        <w:bidi w:val="0"/>
        <w:ind w:left="0" w:leftChars="0" w:firstLine="0" w:firstLineChars="0"/>
        <w:jc w:val="center"/>
        <w:rPr>
          <w:rFonts w:hint="eastAsia"/>
          <w:b/>
          <w:bCs w:val="0"/>
          <w:color w:val="000000" w:themeColor="text1"/>
          <w14:textFill>
            <w14:solidFill>
              <w14:schemeClr w14:val="tx1"/>
            </w14:solidFill>
          </w14:textFill>
        </w:rPr>
      </w:pPr>
      <w:bookmarkStart w:id="1124" w:name="_Toc475624455"/>
      <w:bookmarkStart w:id="1125" w:name="_Toc17889"/>
      <w:bookmarkStart w:id="1126" w:name="_Toc25711"/>
      <w:bookmarkStart w:id="1127" w:name="_Toc21839"/>
      <w:r>
        <w:rPr>
          <w:rFonts w:hint="eastAsia"/>
          <w:b/>
          <w:bCs w:val="0"/>
          <w:color w:val="000000" w:themeColor="text1"/>
          <w:lang w:eastAsia="zh-CN"/>
          <w14:textFill>
            <w14:solidFill>
              <w14:schemeClr w14:val="tx1"/>
            </w14:solidFill>
          </w14:textFill>
        </w:rPr>
        <w:t>三</w:t>
      </w:r>
      <w:r>
        <w:rPr>
          <w:rFonts w:hint="eastAsia"/>
          <w:b/>
          <w:bCs w:val="0"/>
          <w:color w:val="000000" w:themeColor="text1"/>
          <w14:textFill>
            <w14:solidFill>
              <w14:schemeClr w14:val="tx1"/>
            </w14:solidFill>
          </w14:textFill>
        </w:rPr>
        <w:t>、</w:t>
      </w:r>
      <w:bookmarkEnd w:id="1124"/>
      <w:r>
        <w:rPr>
          <w:rFonts w:hint="eastAsia"/>
          <w:b/>
          <w:bCs w:val="0"/>
          <w:color w:val="000000" w:themeColor="text1"/>
          <w14:textFill>
            <w14:solidFill>
              <w14:schemeClr w14:val="tx1"/>
            </w14:solidFill>
          </w14:textFill>
        </w:rPr>
        <w:t>已标价工程量清单</w:t>
      </w:r>
      <w:bookmarkEnd w:id="1125"/>
      <w:bookmarkEnd w:id="1126"/>
      <w:bookmarkEnd w:id="1127"/>
    </w:p>
    <w:p w14:paraId="0749D8D9">
      <w:pPr>
        <w:pStyle w:val="3"/>
        <w:numPr>
          <w:ilvl w:val="1"/>
          <w:numId w:val="0"/>
        </w:numPr>
        <w:jc w:val="center"/>
        <w:outlineLvl w:val="9"/>
        <w:rPr>
          <w:rFonts w:hint="eastAsia" w:ascii="微软雅黑" w:hAnsi="微软雅黑" w:eastAsia="微软雅黑" w:cs="微软雅黑"/>
          <w:color w:val="000000" w:themeColor="text1"/>
          <w:sz w:val="28"/>
          <w:lang w:eastAsia="zh-CN"/>
          <w14:textFill>
            <w14:solidFill>
              <w14:schemeClr w14:val="tx1"/>
            </w14:solidFill>
          </w14:textFill>
        </w:rPr>
      </w:pPr>
    </w:p>
    <w:p w14:paraId="11656039">
      <w:pPr>
        <w:spacing w:line="460" w:lineRule="exact"/>
        <w:ind w:firstLine="360" w:firstLineChars="150"/>
        <w:rPr>
          <w:rFonts w:hint="eastAsia" w:ascii="微软雅黑" w:hAnsi="微软雅黑" w:eastAsia="微软雅黑" w:cs="微软雅黑"/>
          <w:color w:val="000000" w:themeColor="text1"/>
          <w:sz w:val="24"/>
          <w14:textFill>
            <w14:solidFill>
              <w14:schemeClr w14:val="tx1"/>
            </w14:solidFill>
          </w14:textFill>
        </w:rPr>
      </w:pPr>
    </w:p>
    <w:p w14:paraId="1C7A7954">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30CAA951">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0C1390DC">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2B5705DC">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5A5C9980">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397C34CA">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51FA1873">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6941173A">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1F523BA4">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4269DE9C">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48A7A2F3">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6FC24BC0">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3F0D28D7">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2D4EA7D1">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0E6E6FDA">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739F70D0">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619B232A">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2C76A4F6">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59EE959B">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247E98E2">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2E9A43E2">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60DDC176">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68A59BB3">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0912F4A0">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779D2544">
      <w:pPr>
        <w:spacing w:line="460" w:lineRule="exact"/>
        <w:rPr>
          <w:rFonts w:hint="eastAsia" w:ascii="微软雅黑" w:hAnsi="微软雅黑" w:eastAsia="微软雅黑" w:cs="微软雅黑"/>
          <w:color w:val="000000" w:themeColor="text1"/>
          <w:szCs w:val="21"/>
          <w14:textFill>
            <w14:solidFill>
              <w14:schemeClr w14:val="tx1"/>
            </w14:solidFill>
          </w14:textFill>
        </w:rPr>
      </w:pPr>
    </w:p>
    <w:p w14:paraId="7BB53F3B">
      <w:pPr>
        <w:pStyle w:val="3"/>
        <w:numPr>
          <w:ilvl w:val="1"/>
          <w:numId w:val="0"/>
        </w:numPr>
        <w:jc w:val="center"/>
        <w:rPr>
          <w:rFonts w:hint="eastAsia" w:ascii="微软雅黑" w:hAnsi="微软雅黑" w:eastAsia="微软雅黑" w:cs="微软雅黑"/>
          <w:b/>
          <w:bCs/>
          <w:color w:val="000000" w:themeColor="text1"/>
          <w:sz w:val="28"/>
          <w:lang w:val="en-US" w:eastAsia="zh-CN"/>
          <w14:textFill>
            <w14:solidFill>
              <w14:schemeClr w14:val="tx1"/>
            </w14:solidFill>
          </w14:textFill>
        </w:rPr>
      </w:pPr>
      <w:bookmarkStart w:id="1128" w:name="_Toc22948"/>
      <w:bookmarkStart w:id="1129" w:name="_Toc5450"/>
      <w:bookmarkStart w:id="1130" w:name="_Toc475624456"/>
      <w:bookmarkStart w:id="1131" w:name="_Toc5445"/>
      <w:r>
        <w:rPr>
          <w:rFonts w:hint="eastAsia" w:ascii="微软雅黑" w:hAnsi="微软雅黑" w:eastAsia="微软雅黑" w:cs="微软雅黑"/>
          <w:b/>
          <w:bCs/>
          <w:color w:val="000000" w:themeColor="text1"/>
          <w:sz w:val="28"/>
          <w:lang w:eastAsia="zh-CN"/>
          <w14:textFill>
            <w14:solidFill>
              <w14:schemeClr w14:val="tx1"/>
            </w14:solidFill>
          </w14:textFill>
        </w:rPr>
        <w:t>四</w:t>
      </w:r>
      <w:r>
        <w:rPr>
          <w:rFonts w:hint="eastAsia" w:ascii="微软雅黑" w:hAnsi="微软雅黑" w:eastAsia="微软雅黑" w:cs="微软雅黑"/>
          <w:b/>
          <w:bCs/>
          <w:color w:val="000000" w:themeColor="text1"/>
          <w:sz w:val="28"/>
          <w14:textFill>
            <w14:solidFill>
              <w14:schemeClr w14:val="tx1"/>
            </w14:solidFill>
          </w14:textFill>
        </w:rPr>
        <w:t>、施工组织设计</w:t>
      </w:r>
      <w:bookmarkEnd w:id="1128"/>
      <w:bookmarkEnd w:id="1129"/>
      <w:bookmarkEnd w:id="1130"/>
      <w:r>
        <w:rPr>
          <w:rFonts w:hint="eastAsia" w:cs="微软雅黑"/>
          <w:b/>
          <w:bCs/>
          <w:color w:val="000000" w:themeColor="text1"/>
          <w:sz w:val="28"/>
          <w:lang w:val="en-US" w:eastAsia="zh-CN"/>
          <w14:textFill>
            <w14:solidFill>
              <w14:schemeClr w14:val="tx1"/>
            </w14:solidFill>
          </w14:textFill>
        </w:rPr>
        <w:t>方案</w:t>
      </w:r>
      <w:bookmarkEnd w:id="1131"/>
    </w:p>
    <w:p w14:paraId="1846BAF5">
      <w:pPr>
        <w:spacing w:line="420" w:lineRule="exact"/>
        <w:jc w:val="center"/>
        <w:rPr>
          <w:rFonts w:hint="eastAsia" w:ascii="微软雅黑" w:hAnsi="微软雅黑" w:eastAsia="微软雅黑" w:cs="微软雅黑"/>
          <w:color w:val="000000" w:themeColor="text1"/>
          <w:sz w:val="24"/>
          <w:szCs w:val="21"/>
          <w:lang w:eastAsia="zh-CN"/>
          <w14:textFill>
            <w14:solidFill>
              <w14:schemeClr w14:val="tx1"/>
            </w14:solidFill>
          </w14:textFill>
        </w:rPr>
      </w:pPr>
      <w:r>
        <w:rPr>
          <w:rFonts w:hint="eastAsia" w:ascii="微软雅黑" w:hAnsi="微软雅黑" w:eastAsia="微软雅黑" w:cs="微软雅黑"/>
          <w:color w:val="000000" w:themeColor="text1"/>
          <w:sz w:val="24"/>
          <w:szCs w:val="21"/>
          <w:lang w:eastAsia="zh-CN"/>
          <w14:textFill>
            <w14:solidFill>
              <w14:schemeClr w14:val="tx1"/>
            </w14:solidFill>
          </w14:textFill>
        </w:rPr>
        <w:t>（格式自拟）</w:t>
      </w:r>
    </w:p>
    <w:p w14:paraId="177C77E6">
      <w:pPr>
        <w:spacing w:line="420" w:lineRule="exact"/>
        <w:ind w:firstLine="480" w:firstLineChars="200"/>
        <w:rPr>
          <w:rFonts w:hint="eastAsia" w:ascii="微软雅黑" w:hAnsi="微软雅黑" w:eastAsia="微软雅黑" w:cs="微软雅黑"/>
          <w:color w:val="000000" w:themeColor="text1"/>
          <w:sz w:val="24"/>
          <w:szCs w:val="21"/>
          <w14:textFill>
            <w14:solidFill>
              <w14:schemeClr w14:val="tx1"/>
            </w14:solidFill>
          </w14:textFill>
        </w:rPr>
      </w:pPr>
    </w:p>
    <w:p w14:paraId="25E89813">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41E4E18C">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495F3F4E">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3FF08CF3">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6FA840B4">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72B37DFF">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23DE8C8D">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249EBC7B">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3F8A09CE">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5976E38E">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5B88DE92">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1AE26003">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2CFC2668">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6ECE2729">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6DFDC714">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7C0DA939">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37F51D68">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22044CE0">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39ECA5A7">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55E61127">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2C636172">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2BE47929">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52088A8A">
      <w:pPr>
        <w:pStyle w:val="30"/>
        <w:rPr>
          <w:rFonts w:hint="eastAsia" w:ascii="微软雅黑" w:hAnsi="微软雅黑" w:eastAsia="微软雅黑" w:cs="微软雅黑"/>
          <w:color w:val="000000" w:themeColor="text1"/>
          <w14:textFill>
            <w14:solidFill>
              <w14:schemeClr w14:val="tx1"/>
            </w14:solidFill>
          </w14:textFill>
        </w:rPr>
      </w:pPr>
    </w:p>
    <w:p w14:paraId="67047A0A">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344101A2">
      <w:pPr>
        <w:spacing w:line="420" w:lineRule="exact"/>
        <w:rPr>
          <w:rFonts w:hint="eastAsia" w:ascii="微软雅黑" w:hAnsi="微软雅黑" w:eastAsia="微软雅黑" w:cs="微软雅黑"/>
          <w:color w:val="000000" w:themeColor="text1"/>
          <w:szCs w:val="21"/>
          <w14:textFill>
            <w14:solidFill>
              <w14:schemeClr w14:val="tx1"/>
            </w14:solidFill>
          </w14:textFill>
        </w:rPr>
      </w:pPr>
    </w:p>
    <w:p w14:paraId="35C7F425">
      <w:pPr>
        <w:pStyle w:val="3"/>
        <w:numPr>
          <w:ilvl w:val="1"/>
          <w:numId w:val="0"/>
        </w:numPr>
        <w:spacing w:before="0" w:beforeLines="0" w:after="0" w:afterLines="0" w:line="360" w:lineRule="auto"/>
        <w:jc w:val="center"/>
        <w:rPr>
          <w:rFonts w:hint="eastAsia" w:ascii="微软雅黑" w:hAnsi="微软雅黑" w:eastAsia="微软雅黑" w:cs="微软雅黑"/>
          <w:b/>
          <w:bCs/>
          <w:color w:val="000000" w:themeColor="text1"/>
          <w:sz w:val="28"/>
          <w14:textFill>
            <w14:solidFill>
              <w14:schemeClr w14:val="tx1"/>
            </w14:solidFill>
          </w14:textFill>
        </w:rPr>
      </w:pPr>
      <w:bookmarkStart w:id="1132" w:name="_Toc7110"/>
      <w:bookmarkStart w:id="1133" w:name="_Toc9642"/>
      <w:bookmarkStart w:id="1134" w:name="_Toc5603"/>
      <w:bookmarkStart w:id="1135" w:name="_Toc475624457"/>
      <w:r>
        <w:rPr>
          <w:rFonts w:hint="eastAsia" w:ascii="微软雅黑" w:hAnsi="微软雅黑" w:eastAsia="微软雅黑" w:cs="微软雅黑"/>
          <w:b/>
          <w:bCs/>
          <w:color w:val="000000" w:themeColor="text1"/>
          <w:sz w:val="28"/>
          <w:lang w:eastAsia="zh-CN"/>
          <w14:textFill>
            <w14:solidFill>
              <w14:schemeClr w14:val="tx1"/>
            </w14:solidFill>
          </w14:textFill>
        </w:rPr>
        <w:t>五</w:t>
      </w:r>
      <w:r>
        <w:rPr>
          <w:rFonts w:hint="eastAsia" w:ascii="微软雅黑" w:hAnsi="微软雅黑" w:eastAsia="微软雅黑" w:cs="微软雅黑"/>
          <w:b/>
          <w:bCs/>
          <w:color w:val="000000" w:themeColor="text1"/>
          <w:sz w:val="28"/>
          <w14:textFill>
            <w14:solidFill>
              <w14:schemeClr w14:val="tx1"/>
            </w14:solidFill>
          </w14:textFill>
        </w:rPr>
        <w:t>、项目管理机构</w:t>
      </w:r>
      <w:bookmarkEnd w:id="1132"/>
      <w:bookmarkEnd w:id="1133"/>
      <w:bookmarkEnd w:id="1134"/>
      <w:bookmarkEnd w:id="1135"/>
    </w:p>
    <w:p w14:paraId="6393EF3A">
      <w:pPr>
        <w:pStyle w:val="5"/>
        <w:numPr>
          <w:ilvl w:val="3"/>
          <w:numId w:val="0"/>
        </w:numPr>
        <w:spacing w:before="0" w:beforeLines="0" w:after="0" w:afterLines="0" w:line="360" w:lineRule="auto"/>
        <w:jc w:val="center"/>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（一）项目管理机构组成表</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028"/>
        <w:gridCol w:w="1027"/>
        <w:gridCol w:w="1643"/>
        <w:gridCol w:w="1116"/>
        <w:gridCol w:w="1142"/>
        <w:gridCol w:w="1231"/>
        <w:gridCol w:w="1026"/>
      </w:tblGrid>
      <w:tr w14:paraId="516D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restart"/>
            <w:noWrap w:val="0"/>
            <w:vAlign w:val="center"/>
          </w:tcPr>
          <w:p w14:paraId="5C225C63">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职务</w:t>
            </w:r>
          </w:p>
        </w:tc>
        <w:tc>
          <w:tcPr>
            <w:tcW w:w="1028" w:type="dxa"/>
            <w:vMerge w:val="restart"/>
            <w:noWrap w:val="0"/>
            <w:vAlign w:val="center"/>
          </w:tcPr>
          <w:p w14:paraId="41FA3402">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姓名</w:t>
            </w:r>
          </w:p>
        </w:tc>
        <w:tc>
          <w:tcPr>
            <w:tcW w:w="1027" w:type="dxa"/>
            <w:vMerge w:val="restart"/>
            <w:noWrap w:val="0"/>
            <w:vAlign w:val="center"/>
          </w:tcPr>
          <w:p w14:paraId="0358A3CB">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职称</w:t>
            </w:r>
          </w:p>
        </w:tc>
        <w:tc>
          <w:tcPr>
            <w:tcW w:w="5132" w:type="dxa"/>
            <w:gridSpan w:val="4"/>
            <w:noWrap w:val="0"/>
            <w:vAlign w:val="center"/>
          </w:tcPr>
          <w:p w14:paraId="55F30A97">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执业或职业资格证明</w:t>
            </w:r>
          </w:p>
        </w:tc>
        <w:tc>
          <w:tcPr>
            <w:tcW w:w="1026" w:type="dxa"/>
            <w:vMerge w:val="restart"/>
            <w:noWrap w:val="0"/>
            <w:vAlign w:val="center"/>
          </w:tcPr>
          <w:p w14:paraId="37613BD6">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备注</w:t>
            </w:r>
          </w:p>
        </w:tc>
      </w:tr>
      <w:tr w14:paraId="0D41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continue"/>
            <w:noWrap w:val="0"/>
            <w:vAlign w:val="center"/>
          </w:tcPr>
          <w:p w14:paraId="01D31AA0">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8" w:type="dxa"/>
            <w:vMerge w:val="continue"/>
            <w:noWrap w:val="0"/>
            <w:vAlign w:val="center"/>
          </w:tcPr>
          <w:p w14:paraId="71601D95">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7" w:type="dxa"/>
            <w:vMerge w:val="continue"/>
            <w:noWrap w:val="0"/>
            <w:vAlign w:val="center"/>
          </w:tcPr>
          <w:p w14:paraId="5A1FE7B0">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643" w:type="dxa"/>
            <w:noWrap w:val="0"/>
            <w:vAlign w:val="center"/>
          </w:tcPr>
          <w:p w14:paraId="08838021">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证书名称</w:t>
            </w:r>
          </w:p>
        </w:tc>
        <w:tc>
          <w:tcPr>
            <w:tcW w:w="1116" w:type="dxa"/>
            <w:noWrap w:val="0"/>
            <w:vAlign w:val="center"/>
          </w:tcPr>
          <w:p w14:paraId="40EB8231">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级别</w:t>
            </w:r>
          </w:p>
        </w:tc>
        <w:tc>
          <w:tcPr>
            <w:tcW w:w="1142" w:type="dxa"/>
            <w:noWrap w:val="0"/>
            <w:vAlign w:val="center"/>
          </w:tcPr>
          <w:p w14:paraId="3E6CEF09">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证号</w:t>
            </w:r>
          </w:p>
        </w:tc>
        <w:tc>
          <w:tcPr>
            <w:tcW w:w="1231" w:type="dxa"/>
            <w:noWrap w:val="0"/>
            <w:vAlign w:val="center"/>
          </w:tcPr>
          <w:p w14:paraId="2E979579">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专业</w:t>
            </w:r>
          </w:p>
        </w:tc>
        <w:tc>
          <w:tcPr>
            <w:tcW w:w="1026" w:type="dxa"/>
            <w:vMerge w:val="continue"/>
            <w:noWrap w:val="0"/>
            <w:vAlign w:val="center"/>
          </w:tcPr>
          <w:p w14:paraId="4756BDFF">
            <w:pPr>
              <w:jc w:val="center"/>
              <w:rPr>
                <w:rFonts w:hint="eastAsia" w:ascii="微软雅黑" w:hAnsi="微软雅黑" w:eastAsia="微软雅黑" w:cs="微软雅黑"/>
                <w:color w:val="000000" w:themeColor="text1"/>
                <w:szCs w:val="21"/>
                <w14:textFill>
                  <w14:solidFill>
                    <w14:schemeClr w14:val="tx1"/>
                  </w14:solidFill>
                </w14:textFill>
              </w:rPr>
            </w:pPr>
          </w:p>
        </w:tc>
      </w:tr>
      <w:tr w14:paraId="772C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2663C41">
            <w:pPr>
              <w:jc w:val="center"/>
              <w:rPr>
                <w:rFonts w:hint="eastAsia" w:ascii="微软雅黑" w:hAnsi="微软雅黑" w:eastAsia="微软雅黑" w:cs="微软雅黑"/>
                <w:color w:val="000000" w:themeColor="text1"/>
                <w:szCs w:val="21"/>
                <w:lang w:eastAsia="zh-CN"/>
                <w14:textFill>
                  <w14:solidFill>
                    <w14:schemeClr w14:val="tx1"/>
                  </w14:solidFill>
                </w14:textFill>
              </w:rPr>
            </w:pPr>
          </w:p>
        </w:tc>
        <w:tc>
          <w:tcPr>
            <w:tcW w:w="1028" w:type="dxa"/>
            <w:noWrap w:val="0"/>
            <w:vAlign w:val="center"/>
          </w:tcPr>
          <w:p w14:paraId="708B992D">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7" w:type="dxa"/>
            <w:noWrap w:val="0"/>
            <w:vAlign w:val="center"/>
          </w:tcPr>
          <w:p w14:paraId="5DDFCA1F">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643" w:type="dxa"/>
            <w:noWrap w:val="0"/>
            <w:vAlign w:val="center"/>
          </w:tcPr>
          <w:p w14:paraId="51BC5B1F">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116" w:type="dxa"/>
            <w:noWrap w:val="0"/>
            <w:vAlign w:val="center"/>
          </w:tcPr>
          <w:p w14:paraId="6797B446">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142" w:type="dxa"/>
            <w:noWrap w:val="0"/>
            <w:vAlign w:val="center"/>
          </w:tcPr>
          <w:p w14:paraId="28C654C6">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231" w:type="dxa"/>
            <w:noWrap w:val="0"/>
            <w:vAlign w:val="center"/>
          </w:tcPr>
          <w:p w14:paraId="670DA3F0">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6" w:type="dxa"/>
            <w:noWrap w:val="0"/>
            <w:vAlign w:val="center"/>
          </w:tcPr>
          <w:p w14:paraId="54B01D56">
            <w:pPr>
              <w:jc w:val="center"/>
              <w:rPr>
                <w:rFonts w:hint="eastAsia" w:ascii="微软雅黑" w:hAnsi="微软雅黑" w:eastAsia="微软雅黑" w:cs="微软雅黑"/>
                <w:color w:val="000000" w:themeColor="text1"/>
                <w:szCs w:val="21"/>
                <w14:textFill>
                  <w14:solidFill>
                    <w14:schemeClr w14:val="tx1"/>
                  </w14:solidFill>
                </w14:textFill>
              </w:rPr>
            </w:pPr>
          </w:p>
        </w:tc>
      </w:tr>
      <w:tr w14:paraId="28A2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2C10793">
            <w:pPr>
              <w:jc w:val="center"/>
              <w:rPr>
                <w:rFonts w:hint="eastAsia" w:ascii="微软雅黑" w:hAnsi="微软雅黑" w:eastAsia="微软雅黑" w:cs="微软雅黑"/>
                <w:color w:val="000000" w:themeColor="text1"/>
                <w:szCs w:val="21"/>
                <w:lang w:eastAsia="zh-CN"/>
                <w14:textFill>
                  <w14:solidFill>
                    <w14:schemeClr w14:val="tx1"/>
                  </w14:solidFill>
                </w14:textFill>
              </w:rPr>
            </w:pPr>
          </w:p>
        </w:tc>
        <w:tc>
          <w:tcPr>
            <w:tcW w:w="1028" w:type="dxa"/>
            <w:noWrap w:val="0"/>
            <w:vAlign w:val="center"/>
          </w:tcPr>
          <w:p w14:paraId="51BF1D53">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7" w:type="dxa"/>
            <w:noWrap w:val="0"/>
            <w:vAlign w:val="center"/>
          </w:tcPr>
          <w:p w14:paraId="3716C6E9">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643" w:type="dxa"/>
            <w:noWrap w:val="0"/>
            <w:vAlign w:val="center"/>
          </w:tcPr>
          <w:p w14:paraId="27B9ACAE">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116" w:type="dxa"/>
            <w:noWrap w:val="0"/>
            <w:vAlign w:val="center"/>
          </w:tcPr>
          <w:p w14:paraId="12B73201">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142" w:type="dxa"/>
            <w:noWrap w:val="0"/>
            <w:vAlign w:val="center"/>
          </w:tcPr>
          <w:p w14:paraId="5ACA7A2C">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231" w:type="dxa"/>
            <w:noWrap w:val="0"/>
            <w:vAlign w:val="center"/>
          </w:tcPr>
          <w:p w14:paraId="4E5830D1">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6" w:type="dxa"/>
            <w:noWrap w:val="0"/>
            <w:vAlign w:val="center"/>
          </w:tcPr>
          <w:p w14:paraId="4F90A8FB">
            <w:pPr>
              <w:jc w:val="center"/>
              <w:rPr>
                <w:rFonts w:hint="eastAsia" w:ascii="微软雅黑" w:hAnsi="微软雅黑" w:eastAsia="微软雅黑" w:cs="微软雅黑"/>
                <w:color w:val="000000" w:themeColor="text1"/>
                <w:szCs w:val="21"/>
                <w14:textFill>
                  <w14:solidFill>
                    <w14:schemeClr w14:val="tx1"/>
                  </w14:solidFill>
                </w14:textFill>
              </w:rPr>
            </w:pPr>
          </w:p>
        </w:tc>
      </w:tr>
      <w:tr w14:paraId="5BFA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608BE432">
            <w:pPr>
              <w:jc w:val="center"/>
              <w:rPr>
                <w:rFonts w:hint="eastAsia" w:ascii="微软雅黑" w:hAnsi="微软雅黑" w:eastAsia="微软雅黑" w:cs="微软雅黑"/>
                <w:color w:val="000000" w:themeColor="text1"/>
                <w:szCs w:val="21"/>
                <w:lang w:val="en-US" w:eastAsia="zh-CN"/>
                <w14:textFill>
                  <w14:solidFill>
                    <w14:schemeClr w14:val="tx1"/>
                  </w14:solidFill>
                </w14:textFill>
              </w:rPr>
            </w:pPr>
          </w:p>
        </w:tc>
        <w:tc>
          <w:tcPr>
            <w:tcW w:w="1028" w:type="dxa"/>
            <w:noWrap w:val="0"/>
            <w:vAlign w:val="center"/>
          </w:tcPr>
          <w:p w14:paraId="2D505BBF">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7" w:type="dxa"/>
            <w:noWrap w:val="0"/>
            <w:vAlign w:val="center"/>
          </w:tcPr>
          <w:p w14:paraId="62D90F48">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643" w:type="dxa"/>
            <w:noWrap w:val="0"/>
            <w:vAlign w:val="center"/>
          </w:tcPr>
          <w:p w14:paraId="4DC5C67F">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116" w:type="dxa"/>
            <w:noWrap w:val="0"/>
            <w:vAlign w:val="center"/>
          </w:tcPr>
          <w:p w14:paraId="716AB0EB">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142" w:type="dxa"/>
            <w:noWrap w:val="0"/>
            <w:vAlign w:val="center"/>
          </w:tcPr>
          <w:p w14:paraId="428BB678">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231" w:type="dxa"/>
            <w:noWrap w:val="0"/>
            <w:vAlign w:val="center"/>
          </w:tcPr>
          <w:p w14:paraId="343923A8">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6" w:type="dxa"/>
            <w:noWrap w:val="0"/>
            <w:vAlign w:val="center"/>
          </w:tcPr>
          <w:p w14:paraId="159E52D5">
            <w:pPr>
              <w:jc w:val="center"/>
              <w:rPr>
                <w:rFonts w:hint="eastAsia" w:ascii="微软雅黑" w:hAnsi="微软雅黑" w:eastAsia="微软雅黑" w:cs="微软雅黑"/>
                <w:color w:val="000000" w:themeColor="text1"/>
                <w:szCs w:val="21"/>
                <w14:textFill>
                  <w14:solidFill>
                    <w14:schemeClr w14:val="tx1"/>
                  </w14:solidFill>
                </w14:textFill>
              </w:rPr>
            </w:pPr>
          </w:p>
        </w:tc>
      </w:tr>
      <w:tr w14:paraId="65D1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41C6F78">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8" w:type="dxa"/>
            <w:noWrap w:val="0"/>
            <w:vAlign w:val="center"/>
          </w:tcPr>
          <w:p w14:paraId="05EB70BC">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7" w:type="dxa"/>
            <w:noWrap w:val="0"/>
            <w:vAlign w:val="center"/>
          </w:tcPr>
          <w:p w14:paraId="3768B6D5">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643" w:type="dxa"/>
            <w:noWrap w:val="0"/>
            <w:vAlign w:val="center"/>
          </w:tcPr>
          <w:p w14:paraId="37F7AA5E">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116" w:type="dxa"/>
            <w:noWrap w:val="0"/>
            <w:vAlign w:val="center"/>
          </w:tcPr>
          <w:p w14:paraId="4A7CA32E">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142" w:type="dxa"/>
            <w:noWrap w:val="0"/>
            <w:vAlign w:val="center"/>
          </w:tcPr>
          <w:p w14:paraId="7167CAD2">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231" w:type="dxa"/>
            <w:noWrap w:val="0"/>
            <w:vAlign w:val="center"/>
          </w:tcPr>
          <w:p w14:paraId="56F7E76D">
            <w:pPr>
              <w:jc w:val="center"/>
              <w:rPr>
                <w:rFonts w:hint="eastAsia" w:ascii="微软雅黑" w:hAnsi="微软雅黑" w:eastAsia="微软雅黑" w:cs="微软雅黑"/>
                <w:color w:val="000000" w:themeColor="text1"/>
                <w:szCs w:val="21"/>
                <w14:textFill>
                  <w14:solidFill>
                    <w14:schemeClr w14:val="tx1"/>
                  </w14:solidFill>
                </w14:textFill>
              </w:rPr>
            </w:pPr>
          </w:p>
        </w:tc>
        <w:tc>
          <w:tcPr>
            <w:tcW w:w="1026" w:type="dxa"/>
            <w:noWrap w:val="0"/>
            <w:vAlign w:val="center"/>
          </w:tcPr>
          <w:p w14:paraId="55E6E52F">
            <w:pPr>
              <w:jc w:val="center"/>
              <w:rPr>
                <w:rFonts w:hint="eastAsia" w:ascii="微软雅黑" w:hAnsi="微软雅黑" w:eastAsia="微软雅黑" w:cs="微软雅黑"/>
                <w:color w:val="000000" w:themeColor="text1"/>
                <w:szCs w:val="21"/>
                <w14:textFill>
                  <w14:solidFill>
                    <w14:schemeClr w14:val="tx1"/>
                  </w14:solidFill>
                </w14:textFill>
              </w:rPr>
            </w:pPr>
          </w:p>
        </w:tc>
      </w:tr>
      <w:tr w14:paraId="550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B2E6245">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8" w:type="dxa"/>
            <w:noWrap w:val="0"/>
            <w:vAlign w:val="center"/>
          </w:tcPr>
          <w:p w14:paraId="21B4945C">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7" w:type="dxa"/>
            <w:noWrap w:val="0"/>
            <w:vAlign w:val="center"/>
          </w:tcPr>
          <w:p w14:paraId="7A4652FA">
            <w:pPr>
              <w:jc w:val="center"/>
              <w:rPr>
                <w:rFonts w:hint="eastAsia" w:ascii="微软雅黑" w:hAnsi="微软雅黑" w:eastAsia="微软雅黑" w:cs="微软雅黑"/>
                <w:color w:val="000000" w:themeColor="text1"/>
                <w:sz w:val="24"/>
                <w14:textFill>
                  <w14:solidFill>
                    <w14:schemeClr w14:val="tx1"/>
                  </w14:solidFill>
                </w14:textFill>
              </w:rPr>
            </w:pPr>
          </w:p>
        </w:tc>
        <w:tc>
          <w:tcPr>
            <w:tcW w:w="1643" w:type="dxa"/>
            <w:noWrap w:val="0"/>
            <w:vAlign w:val="center"/>
          </w:tcPr>
          <w:p w14:paraId="10BA9B4B">
            <w:pPr>
              <w:jc w:val="center"/>
              <w:rPr>
                <w:rFonts w:hint="eastAsia" w:ascii="微软雅黑" w:hAnsi="微软雅黑" w:eastAsia="微软雅黑" w:cs="微软雅黑"/>
                <w:color w:val="000000" w:themeColor="text1"/>
                <w:sz w:val="24"/>
                <w14:textFill>
                  <w14:solidFill>
                    <w14:schemeClr w14:val="tx1"/>
                  </w14:solidFill>
                </w14:textFill>
              </w:rPr>
            </w:pPr>
          </w:p>
        </w:tc>
        <w:tc>
          <w:tcPr>
            <w:tcW w:w="1116" w:type="dxa"/>
            <w:noWrap w:val="0"/>
            <w:vAlign w:val="center"/>
          </w:tcPr>
          <w:p w14:paraId="09653939">
            <w:pPr>
              <w:jc w:val="center"/>
              <w:rPr>
                <w:rFonts w:hint="eastAsia" w:ascii="微软雅黑" w:hAnsi="微软雅黑" w:eastAsia="微软雅黑" w:cs="微软雅黑"/>
                <w:color w:val="000000" w:themeColor="text1"/>
                <w:sz w:val="24"/>
                <w14:textFill>
                  <w14:solidFill>
                    <w14:schemeClr w14:val="tx1"/>
                  </w14:solidFill>
                </w14:textFill>
              </w:rPr>
            </w:pPr>
          </w:p>
        </w:tc>
        <w:tc>
          <w:tcPr>
            <w:tcW w:w="1142" w:type="dxa"/>
            <w:noWrap w:val="0"/>
            <w:vAlign w:val="center"/>
          </w:tcPr>
          <w:p w14:paraId="07E94413">
            <w:pPr>
              <w:jc w:val="center"/>
              <w:rPr>
                <w:rFonts w:hint="eastAsia" w:ascii="微软雅黑" w:hAnsi="微软雅黑" w:eastAsia="微软雅黑" w:cs="微软雅黑"/>
                <w:color w:val="000000" w:themeColor="text1"/>
                <w:sz w:val="24"/>
                <w14:textFill>
                  <w14:solidFill>
                    <w14:schemeClr w14:val="tx1"/>
                  </w14:solidFill>
                </w14:textFill>
              </w:rPr>
            </w:pPr>
          </w:p>
        </w:tc>
        <w:tc>
          <w:tcPr>
            <w:tcW w:w="1231" w:type="dxa"/>
            <w:noWrap w:val="0"/>
            <w:vAlign w:val="center"/>
          </w:tcPr>
          <w:p w14:paraId="43B40C8E">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6" w:type="dxa"/>
            <w:noWrap w:val="0"/>
            <w:vAlign w:val="center"/>
          </w:tcPr>
          <w:p w14:paraId="4DF4A292">
            <w:pPr>
              <w:jc w:val="center"/>
              <w:rPr>
                <w:rFonts w:hint="eastAsia" w:ascii="微软雅黑" w:hAnsi="微软雅黑" w:eastAsia="微软雅黑" w:cs="微软雅黑"/>
                <w:color w:val="000000" w:themeColor="text1"/>
                <w:sz w:val="24"/>
                <w14:textFill>
                  <w14:solidFill>
                    <w14:schemeClr w14:val="tx1"/>
                  </w14:solidFill>
                </w14:textFill>
              </w:rPr>
            </w:pPr>
          </w:p>
        </w:tc>
      </w:tr>
      <w:tr w14:paraId="2A95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046A1FE">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8" w:type="dxa"/>
            <w:noWrap w:val="0"/>
            <w:vAlign w:val="center"/>
          </w:tcPr>
          <w:p w14:paraId="04773319">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7" w:type="dxa"/>
            <w:noWrap w:val="0"/>
            <w:vAlign w:val="center"/>
          </w:tcPr>
          <w:p w14:paraId="12A44496">
            <w:pPr>
              <w:jc w:val="center"/>
              <w:rPr>
                <w:rFonts w:hint="eastAsia" w:ascii="微软雅黑" w:hAnsi="微软雅黑" w:eastAsia="微软雅黑" w:cs="微软雅黑"/>
                <w:color w:val="000000" w:themeColor="text1"/>
                <w:sz w:val="24"/>
                <w14:textFill>
                  <w14:solidFill>
                    <w14:schemeClr w14:val="tx1"/>
                  </w14:solidFill>
                </w14:textFill>
              </w:rPr>
            </w:pPr>
          </w:p>
        </w:tc>
        <w:tc>
          <w:tcPr>
            <w:tcW w:w="1643" w:type="dxa"/>
            <w:noWrap w:val="0"/>
            <w:vAlign w:val="center"/>
          </w:tcPr>
          <w:p w14:paraId="2D4F3943">
            <w:pPr>
              <w:jc w:val="center"/>
              <w:rPr>
                <w:rFonts w:hint="eastAsia" w:ascii="微软雅黑" w:hAnsi="微软雅黑" w:eastAsia="微软雅黑" w:cs="微软雅黑"/>
                <w:color w:val="000000" w:themeColor="text1"/>
                <w:sz w:val="24"/>
                <w14:textFill>
                  <w14:solidFill>
                    <w14:schemeClr w14:val="tx1"/>
                  </w14:solidFill>
                </w14:textFill>
              </w:rPr>
            </w:pPr>
          </w:p>
        </w:tc>
        <w:tc>
          <w:tcPr>
            <w:tcW w:w="1116" w:type="dxa"/>
            <w:noWrap w:val="0"/>
            <w:vAlign w:val="center"/>
          </w:tcPr>
          <w:p w14:paraId="555463BE">
            <w:pPr>
              <w:jc w:val="center"/>
              <w:rPr>
                <w:rFonts w:hint="eastAsia" w:ascii="微软雅黑" w:hAnsi="微软雅黑" w:eastAsia="微软雅黑" w:cs="微软雅黑"/>
                <w:color w:val="000000" w:themeColor="text1"/>
                <w:sz w:val="24"/>
                <w14:textFill>
                  <w14:solidFill>
                    <w14:schemeClr w14:val="tx1"/>
                  </w14:solidFill>
                </w14:textFill>
              </w:rPr>
            </w:pPr>
          </w:p>
        </w:tc>
        <w:tc>
          <w:tcPr>
            <w:tcW w:w="1142" w:type="dxa"/>
            <w:noWrap w:val="0"/>
            <w:vAlign w:val="center"/>
          </w:tcPr>
          <w:p w14:paraId="123414F6">
            <w:pPr>
              <w:jc w:val="center"/>
              <w:rPr>
                <w:rFonts w:hint="eastAsia" w:ascii="微软雅黑" w:hAnsi="微软雅黑" w:eastAsia="微软雅黑" w:cs="微软雅黑"/>
                <w:color w:val="000000" w:themeColor="text1"/>
                <w:sz w:val="24"/>
                <w14:textFill>
                  <w14:solidFill>
                    <w14:schemeClr w14:val="tx1"/>
                  </w14:solidFill>
                </w14:textFill>
              </w:rPr>
            </w:pPr>
          </w:p>
        </w:tc>
        <w:tc>
          <w:tcPr>
            <w:tcW w:w="1231" w:type="dxa"/>
            <w:noWrap w:val="0"/>
            <w:vAlign w:val="center"/>
          </w:tcPr>
          <w:p w14:paraId="400677E0">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6" w:type="dxa"/>
            <w:noWrap w:val="0"/>
            <w:vAlign w:val="center"/>
          </w:tcPr>
          <w:p w14:paraId="14519CCB">
            <w:pPr>
              <w:jc w:val="center"/>
              <w:rPr>
                <w:rFonts w:hint="eastAsia" w:ascii="微软雅黑" w:hAnsi="微软雅黑" w:eastAsia="微软雅黑" w:cs="微软雅黑"/>
                <w:color w:val="000000" w:themeColor="text1"/>
                <w:sz w:val="24"/>
                <w14:textFill>
                  <w14:solidFill>
                    <w14:schemeClr w14:val="tx1"/>
                  </w14:solidFill>
                </w14:textFill>
              </w:rPr>
            </w:pPr>
          </w:p>
        </w:tc>
      </w:tr>
      <w:tr w14:paraId="3053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B55DBFA">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8" w:type="dxa"/>
            <w:noWrap w:val="0"/>
            <w:vAlign w:val="center"/>
          </w:tcPr>
          <w:p w14:paraId="3C110128">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7" w:type="dxa"/>
            <w:noWrap w:val="0"/>
            <w:vAlign w:val="center"/>
          </w:tcPr>
          <w:p w14:paraId="1E9D23D0">
            <w:pPr>
              <w:jc w:val="center"/>
              <w:rPr>
                <w:rFonts w:hint="eastAsia" w:ascii="微软雅黑" w:hAnsi="微软雅黑" w:eastAsia="微软雅黑" w:cs="微软雅黑"/>
                <w:color w:val="000000" w:themeColor="text1"/>
                <w:sz w:val="24"/>
                <w14:textFill>
                  <w14:solidFill>
                    <w14:schemeClr w14:val="tx1"/>
                  </w14:solidFill>
                </w14:textFill>
              </w:rPr>
            </w:pPr>
          </w:p>
        </w:tc>
        <w:tc>
          <w:tcPr>
            <w:tcW w:w="1643" w:type="dxa"/>
            <w:noWrap w:val="0"/>
            <w:vAlign w:val="center"/>
          </w:tcPr>
          <w:p w14:paraId="635237E6">
            <w:pPr>
              <w:jc w:val="center"/>
              <w:rPr>
                <w:rFonts w:hint="eastAsia" w:ascii="微软雅黑" w:hAnsi="微软雅黑" w:eastAsia="微软雅黑" w:cs="微软雅黑"/>
                <w:color w:val="000000" w:themeColor="text1"/>
                <w:sz w:val="24"/>
                <w14:textFill>
                  <w14:solidFill>
                    <w14:schemeClr w14:val="tx1"/>
                  </w14:solidFill>
                </w14:textFill>
              </w:rPr>
            </w:pPr>
          </w:p>
        </w:tc>
        <w:tc>
          <w:tcPr>
            <w:tcW w:w="1116" w:type="dxa"/>
            <w:noWrap w:val="0"/>
            <w:vAlign w:val="center"/>
          </w:tcPr>
          <w:p w14:paraId="615F29C3">
            <w:pPr>
              <w:jc w:val="center"/>
              <w:rPr>
                <w:rFonts w:hint="eastAsia" w:ascii="微软雅黑" w:hAnsi="微软雅黑" w:eastAsia="微软雅黑" w:cs="微软雅黑"/>
                <w:color w:val="000000" w:themeColor="text1"/>
                <w:sz w:val="24"/>
                <w14:textFill>
                  <w14:solidFill>
                    <w14:schemeClr w14:val="tx1"/>
                  </w14:solidFill>
                </w14:textFill>
              </w:rPr>
            </w:pPr>
          </w:p>
        </w:tc>
        <w:tc>
          <w:tcPr>
            <w:tcW w:w="1142" w:type="dxa"/>
            <w:noWrap w:val="0"/>
            <w:vAlign w:val="center"/>
          </w:tcPr>
          <w:p w14:paraId="71F6B022">
            <w:pPr>
              <w:jc w:val="center"/>
              <w:rPr>
                <w:rFonts w:hint="eastAsia" w:ascii="微软雅黑" w:hAnsi="微软雅黑" w:eastAsia="微软雅黑" w:cs="微软雅黑"/>
                <w:color w:val="000000" w:themeColor="text1"/>
                <w:sz w:val="24"/>
                <w14:textFill>
                  <w14:solidFill>
                    <w14:schemeClr w14:val="tx1"/>
                  </w14:solidFill>
                </w14:textFill>
              </w:rPr>
            </w:pPr>
          </w:p>
        </w:tc>
        <w:tc>
          <w:tcPr>
            <w:tcW w:w="1231" w:type="dxa"/>
            <w:noWrap w:val="0"/>
            <w:vAlign w:val="center"/>
          </w:tcPr>
          <w:p w14:paraId="6BC7E8E8">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6" w:type="dxa"/>
            <w:noWrap w:val="0"/>
            <w:vAlign w:val="center"/>
          </w:tcPr>
          <w:p w14:paraId="69054155">
            <w:pPr>
              <w:jc w:val="center"/>
              <w:rPr>
                <w:rFonts w:hint="eastAsia" w:ascii="微软雅黑" w:hAnsi="微软雅黑" w:eastAsia="微软雅黑" w:cs="微软雅黑"/>
                <w:color w:val="000000" w:themeColor="text1"/>
                <w:sz w:val="24"/>
                <w14:textFill>
                  <w14:solidFill>
                    <w14:schemeClr w14:val="tx1"/>
                  </w14:solidFill>
                </w14:textFill>
              </w:rPr>
            </w:pPr>
          </w:p>
        </w:tc>
      </w:tr>
      <w:tr w14:paraId="7289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E481FC5">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8" w:type="dxa"/>
            <w:noWrap w:val="0"/>
            <w:vAlign w:val="center"/>
          </w:tcPr>
          <w:p w14:paraId="49214BA9">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7" w:type="dxa"/>
            <w:noWrap w:val="0"/>
            <w:vAlign w:val="center"/>
          </w:tcPr>
          <w:p w14:paraId="56EA5C67">
            <w:pPr>
              <w:jc w:val="center"/>
              <w:rPr>
                <w:rFonts w:hint="eastAsia" w:ascii="微软雅黑" w:hAnsi="微软雅黑" w:eastAsia="微软雅黑" w:cs="微软雅黑"/>
                <w:color w:val="000000" w:themeColor="text1"/>
                <w:sz w:val="24"/>
                <w14:textFill>
                  <w14:solidFill>
                    <w14:schemeClr w14:val="tx1"/>
                  </w14:solidFill>
                </w14:textFill>
              </w:rPr>
            </w:pPr>
          </w:p>
        </w:tc>
        <w:tc>
          <w:tcPr>
            <w:tcW w:w="1643" w:type="dxa"/>
            <w:noWrap w:val="0"/>
            <w:vAlign w:val="center"/>
          </w:tcPr>
          <w:p w14:paraId="2F553B56">
            <w:pPr>
              <w:jc w:val="center"/>
              <w:rPr>
                <w:rFonts w:hint="eastAsia" w:ascii="微软雅黑" w:hAnsi="微软雅黑" w:eastAsia="微软雅黑" w:cs="微软雅黑"/>
                <w:color w:val="000000" w:themeColor="text1"/>
                <w:sz w:val="24"/>
                <w14:textFill>
                  <w14:solidFill>
                    <w14:schemeClr w14:val="tx1"/>
                  </w14:solidFill>
                </w14:textFill>
              </w:rPr>
            </w:pPr>
          </w:p>
        </w:tc>
        <w:tc>
          <w:tcPr>
            <w:tcW w:w="1116" w:type="dxa"/>
            <w:noWrap w:val="0"/>
            <w:vAlign w:val="center"/>
          </w:tcPr>
          <w:p w14:paraId="2FEFB572">
            <w:pPr>
              <w:jc w:val="center"/>
              <w:rPr>
                <w:rFonts w:hint="eastAsia" w:ascii="微软雅黑" w:hAnsi="微软雅黑" w:eastAsia="微软雅黑" w:cs="微软雅黑"/>
                <w:color w:val="000000" w:themeColor="text1"/>
                <w:sz w:val="24"/>
                <w14:textFill>
                  <w14:solidFill>
                    <w14:schemeClr w14:val="tx1"/>
                  </w14:solidFill>
                </w14:textFill>
              </w:rPr>
            </w:pPr>
          </w:p>
        </w:tc>
        <w:tc>
          <w:tcPr>
            <w:tcW w:w="1142" w:type="dxa"/>
            <w:noWrap w:val="0"/>
            <w:vAlign w:val="center"/>
          </w:tcPr>
          <w:p w14:paraId="15AAF822">
            <w:pPr>
              <w:jc w:val="center"/>
              <w:rPr>
                <w:rFonts w:hint="eastAsia" w:ascii="微软雅黑" w:hAnsi="微软雅黑" w:eastAsia="微软雅黑" w:cs="微软雅黑"/>
                <w:color w:val="000000" w:themeColor="text1"/>
                <w:sz w:val="24"/>
                <w14:textFill>
                  <w14:solidFill>
                    <w14:schemeClr w14:val="tx1"/>
                  </w14:solidFill>
                </w14:textFill>
              </w:rPr>
            </w:pPr>
          </w:p>
        </w:tc>
        <w:tc>
          <w:tcPr>
            <w:tcW w:w="1231" w:type="dxa"/>
            <w:noWrap w:val="0"/>
            <w:vAlign w:val="center"/>
          </w:tcPr>
          <w:p w14:paraId="4F9DC4DB">
            <w:pPr>
              <w:jc w:val="center"/>
              <w:rPr>
                <w:rFonts w:hint="eastAsia" w:ascii="微软雅黑" w:hAnsi="微软雅黑" w:eastAsia="微软雅黑" w:cs="微软雅黑"/>
                <w:color w:val="000000" w:themeColor="text1"/>
                <w:sz w:val="24"/>
                <w14:textFill>
                  <w14:solidFill>
                    <w14:schemeClr w14:val="tx1"/>
                  </w14:solidFill>
                </w14:textFill>
              </w:rPr>
            </w:pPr>
          </w:p>
        </w:tc>
        <w:tc>
          <w:tcPr>
            <w:tcW w:w="1026" w:type="dxa"/>
            <w:noWrap w:val="0"/>
            <w:vAlign w:val="center"/>
          </w:tcPr>
          <w:p w14:paraId="77AE5AEE">
            <w:pPr>
              <w:jc w:val="center"/>
              <w:rPr>
                <w:rFonts w:hint="eastAsia" w:ascii="微软雅黑" w:hAnsi="微软雅黑" w:eastAsia="微软雅黑" w:cs="微软雅黑"/>
                <w:color w:val="000000" w:themeColor="text1"/>
                <w:sz w:val="24"/>
                <w14:textFill>
                  <w14:solidFill>
                    <w14:schemeClr w14:val="tx1"/>
                  </w14:solidFill>
                </w14:textFill>
              </w:rPr>
            </w:pPr>
          </w:p>
        </w:tc>
      </w:tr>
      <w:tr w14:paraId="10A0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9668B61">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8" w:type="dxa"/>
            <w:noWrap w:val="0"/>
            <w:vAlign w:val="center"/>
          </w:tcPr>
          <w:p w14:paraId="4E58B93C">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7" w:type="dxa"/>
            <w:noWrap w:val="0"/>
            <w:vAlign w:val="center"/>
          </w:tcPr>
          <w:p w14:paraId="00391296">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643" w:type="dxa"/>
            <w:noWrap w:val="0"/>
            <w:vAlign w:val="center"/>
          </w:tcPr>
          <w:p w14:paraId="5CC94190">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16" w:type="dxa"/>
            <w:noWrap w:val="0"/>
            <w:vAlign w:val="center"/>
          </w:tcPr>
          <w:p w14:paraId="5FD8A15C">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42" w:type="dxa"/>
            <w:noWrap w:val="0"/>
            <w:vAlign w:val="center"/>
          </w:tcPr>
          <w:p w14:paraId="5A45A989">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231" w:type="dxa"/>
            <w:noWrap w:val="0"/>
            <w:vAlign w:val="center"/>
          </w:tcPr>
          <w:p w14:paraId="0A8E5A38">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6" w:type="dxa"/>
            <w:noWrap w:val="0"/>
            <w:vAlign w:val="center"/>
          </w:tcPr>
          <w:p w14:paraId="374C26D1">
            <w:pPr>
              <w:jc w:val="center"/>
              <w:rPr>
                <w:rFonts w:hint="eastAsia" w:ascii="微软雅黑" w:hAnsi="微软雅黑" w:eastAsia="微软雅黑" w:cs="微软雅黑"/>
                <w:color w:val="000000" w:themeColor="text1"/>
                <w:sz w:val="22"/>
                <w:szCs w:val="21"/>
                <w14:textFill>
                  <w14:solidFill>
                    <w14:schemeClr w14:val="tx1"/>
                  </w14:solidFill>
                </w14:textFill>
              </w:rPr>
            </w:pPr>
          </w:p>
        </w:tc>
      </w:tr>
      <w:tr w14:paraId="0063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6755CC8">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8" w:type="dxa"/>
            <w:noWrap w:val="0"/>
            <w:vAlign w:val="center"/>
          </w:tcPr>
          <w:p w14:paraId="5F0922E1">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7" w:type="dxa"/>
            <w:noWrap w:val="0"/>
            <w:vAlign w:val="center"/>
          </w:tcPr>
          <w:p w14:paraId="47E110C9">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643" w:type="dxa"/>
            <w:noWrap w:val="0"/>
            <w:vAlign w:val="center"/>
          </w:tcPr>
          <w:p w14:paraId="7F3AE9E2">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16" w:type="dxa"/>
            <w:noWrap w:val="0"/>
            <w:vAlign w:val="center"/>
          </w:tcPr>
          <w:p w14:paraId="5C6524A4">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42" w:type="dxa"/>
            <w:noWrap w:val="0"/>
            <w:vAlign w:val="center"/>
          </w:tcPr>
          <w:p w14:paraId="61ABB696">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231" w:type="dxa"/>
            <w:noWrap w:val="0"/>
            <w:vAlign w:val="center"/>
          </w:tcPr>
          <w:p w14:paraId="30D65DA8">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6" w:type="dxa"/>
            <w:noWrap w:val="0"/>
            <w:vAlign w:val="center"/>
          </w:tcPr>
          <w:p w14:paraId="50961CB2">
            <w:pPr>
              <w:jc w:val="center"/>
              <w:rPr>
                <w:rFonts w:hint="eastAsia" w:ascii="微软雅黑" w:hAnsi="微软雅黑" w:eastAsia="微软雅黑" w:cs="微软雅黑"/>
                <w:color w:val="000000" w:themeColor="text1"/>
                <w:sz w:val="22"/>
                <w:szCs w:val="21"/>
                <w14:textFill>
                  <w14:solidFill>
                    <w14:schemeClr w14:val="tx1"/>
                  </w14:solidFill>
                </w14:textFill>
              </w:rPr>
            </w:pPr>
          </w:p>
        </w:tc>
      </w:tr>
      <w:tr w14:paraId="62B6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487563B">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8" w:type="dxa"/>
            <w:noWrap w:val="0"/>
            <w:vAlign w:val="center"/>
          </w:tcPr>
          <w:p w14:paraId="02B14B83">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7" w:type="dxa"/>
            <w:noWrap w:val="0"/>
            <w:vAlign w:val="center"/>
          </w:tcPr>
          <w:p w14:paraId="14227514">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643" w:type="dxa"/>
            <w:noWrap w:val="0"/>
            <w:vAlign w:val="center"/>
          </w:tcPr>
          <w:p w14:paraId="1757D52F">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16" w:type="dxa"/>
            <w:noWrap w:val="0"/>
            <w:vAlign w:val="center"/>
          </w:tcPr>
          <w:p w14:paraId="5110275C">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42" w:type="dxa"/>
            <w:noWrap w:val="0"/>
            <w:vAlign w:val="center"/>
          </w:tcPr>
          <w:p w14:paraId="7F84E8FF">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231" w:type="dxa"/>
            <w:noWrap w:val="0"/>
            <w:vAlign w:val="center"/>
          </w:tcPr>
          <w:p w14:paraId="497AAEB2">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6" w:type="dxa"/>
            <w:noWrap w:val="0"/>
            <w:vAlign w:val="center"/>
          </w:tcPr>
          <w:p w14:paraId="01077635">
            <w:pPr>
              <w:jc w:val="center"/>
              <w:rPr>
                <w:rFonts w:hint="eastAsia" w:ascii="微软雅黑" w:hAnsi="微软雅黑" w:eastAsia="微软雅黑" w:cs="微软雅黑"/>
                <w:color w:val="000000" w:themeColor="text1"/>
                <w:sz w:val="22"/>
                <w:szCs w:val="21"/>
                <w14:textFill>
                  <w14:solidFill>
                    <w14:schemeClr w14:val="tx1"/>
                  </w14:solidFill>
                </w14:textFill>
              </w:rPr>
            </w:pPr>
          </w:p>
        </w:tc>
      </w:tr>
      <w:tr w14:paraId="2BFA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102B4BD">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8" w:type="dxa"/>
            <w:noWrap w:val="0"/>
            <w:vAlign w:val="center"/>
          </w:tcPr>
          <w:p w14:paraId="03DEC715">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7" w:type="dxa"/>
            <w:noWrap w:val="0"/>
            <w:vAlign w:val="center"/>
          </w:tcPr>
          <w:p w14:paraId="6B1AFD9C">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643" w:type="dxa"/>
            <w:noWrap w:val="0"/>
            <w:vAlign w:val="center"/>
          </w:tcPr>
          <w:p w14:paraId="3C5481E5">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16" w:type="dxa"/>
            <w:noWrap w:val="0"/>
            <w:vAlign w:val="center"/>
          </w:tcPr>
          <w:p w14:paraId="3A964D69">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42" w:type="dxa"/>
            <w:noWrap w:val="0"/>
            <w:vAlign w:val="center"/>
          </w:tcPr>
          <w:p w14:paraId="31395022">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231" w:type="dxa"/>
            <w:noWrap w:val="0"/>
            <w:vAlign w:val="center"/>
          </w:tcPr>
          <w:p w14:paraId="10A4E348">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6" w:type="dxa"/>
            <w:noWrap w:val="0"/>
            <w:vAlign w:val="center"/>
          </w:tcPr>
          <w:p w14:paraId="1C8C1DAA">
            <w:pPr>
              <w:jc w:val="center"/>
              <w:rPr>
                <w:rFonts w:hint="eastAsia" w:ascii="微软雅黑" w:hAnsi="微软雅黑" w:eastAsia="微软雅黑" w:cs="微软雅黑"/>
                <w:color w:val="000000" w:themeColor="text1"/>
                <w:sz w:val="22"/>
                <w:szCs w:val="21"/>
                <w14:textFill>
                  <w14:solidFill>
                    <w14:schemeClr w14:val="tx1"/>
                  </w14:solidFill>
                </w14:textFill>
              </w:rPr>
            </w:pPr>
          </w:p>
        </w:tc>
      </w:tr>
      <w:tr w14:paraId="7E8C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7A6EF03">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8" w:type="dxa"/>
            <w:noWrap w:val="0"/>
            <w:vAlign w:val="center"/>
          </w:tcPr>
          <w:p w14:paraId="3DE0A182">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7" w:type="dxa"/>
            <w:noWrap w:val="0"/>
            <w:vAlign w:val="center"/>
          </w:tcPr>
          <w:p w14:paraId="23145C62">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643" w:type="dxa"/>
            <w:noWrap w:val="0"/>
            <w:vAlign w:val="center"/>
          </w:tcPr>
          <w:p w14:paraId="084A5FE3">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16" w:type="dxa"/>
            <w:noWrap w:val="0"/>
            <w:vAlign w:val="center"/>
          </w:tcPr>
          <w:p w14:paraId="79FD8A07">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42" w:type="dxa"/>
            <w:noWrap w:val="0"/>
            <w:vAlign w:val="center"/>
          </w:tcPr>
          <w:p w14:paraId="0D454242">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231" w:type="dxa"/>
            <w:noWrap w:val="0"/>
            <w:vAlign w:val="center"/>
          </w:tcPr>
          <w:p w14:paraId="1A3E3DE3">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6" w:type="dxa"/>
            <w:noWrap w:val="0"/>
            <w:vAlign w:val="center"/>
          </w:tcPr>
          <w:p w14:paraId="591B578C">
            <w:pPr>
              <w:jc w:val="center"/>
              <w:rPr>
                <w:rFonts w:hint="eastAsia" w:ascii="微软雅黑" w:hAnsi="微软雅黑" w:eastAsia="微软雅黑" w:cs="微软雅黑"/>
                <w:color w:val="000000" w:themeColor="text1"/>
                <w:sz w:val="22"/>
                <w:szCs w:val="21"/>
                <w14:textFill>
                  <w14:solidFill>
                    <w14:schemeClr w14:val="tx1"/>
                  </w14:solidFill>
                </w14:textFill>
              </w:rPr>
            </w:pPr>
          </w:p>
        </w:tc>
      </w:tr>
      <w:tr w14:paraId="6E96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27" w:type="dxa"/>
            <w:noWrap w:val="0"/>
            <w:vAlign w:val="center"/>
          </w:tcPr>
          <w:p w14:paraId="7890EA72">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8" w:type="dxa"/>
            <w:noWrap w:val="0"/>
            <w:vAlign w:val="center"/>
          </w:tcPr>
          <w:p w14:paraId="7D9FE4B5">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7" w:type="dxa"/>
            <w:noWrap w:val="0"/>
            <w:vAlign w:val="center"/>
          </w:tcPr>
          <w:p w14:paraId="31A50415">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643" w:type="dxa"/>
            <w:noWrap w:val="0"/>
            <w:vAlign w:val="center"/>
          </w:tcPr>
          <w:p w14:paraId="7C9967F0">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16" w:type="dxa"/>
            <w:noWrap w:val="0"/>
            <w:vAlign w:val="center"/>
          </w:tcPr>
          <w:p w14:paraId="6D73A321">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142" w:type="dxa"/>
            <w:noWrap w:val="0"/>
            <w:vAlign w:val="center"/>
          </w:tcPr>
          <w:p w14:paraId="2B4996AF">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231" w:type="dxa"/>
            <w:noWrap w:val="0"/>
            <w:vAlign w:val="center"/>
          </w:tcPr>
          <w:p w14:paraId="20689951">
            <w:pPr>
              <w:jc w:val="center"/>
              <w:rPr>
                <w:rFonts w:hint="eastAsia" w:ascii="微软雅黑" w:hAnsi="微软雅黑" w:eastAsia="微软雅黑" w:cs="微软雅黑"/>
                <w:color w:val="000000" w:themeColor="text1"/>
                <w:sz w:val="22"/>
                <w:szCs w:val="21"/>
                <w14:textFill>
                  <w14:solidFill>
                    <w14:schemeClr w14:val="tx1"/>
                  </w14:solidFill>
                </w14:textFill>
              </w:rPr>
            </w:pPr>
          </w:p>
        </w:tc>
        <w:tc>
          <w:tcPr>
            <w:tcW w:w="1026" w:type="dxa"/>
            <w:noWrap w:val="0"/>
            <w:vAlign w:val="center"/>
          </w:tcPr>
          <w:p w14:paraId="4230F713">
            <w:pPr>
              <w:jc w:val="center"/>
              <w:rPr>
                <w:rFonts w:hint="eastAsia" w:ascii="微软雅黑" w:hAnsi="微软雅黑" w:eastAsia="微软雅黑" w:cs="微软雅黑"/>
                <w:color w:val="000000" w:themeColor="text1"/>
                <w:sz w:val="22"/>
                <w:szCs w:val="21"/>
                <w14:textFill>
                  <w14:solidFill>
                    <w14:schemeClr w14:val="tx1"/>
                  </w14:solidFill>
                </w14:textFill>
              </w:rPr>
            </w:pPr>
          </w:p>
        </w:tc>
      </w:tr>
    </w:tbl>
    <w:p w14:paraId="0179029C">
      <w:pPr>
        <w:numPr>
          <w:ilvl w:val="3"/>
          <w:numId w:val="0"/>
        </w:numPr>
        <w:spacing w:before="0" w:beforeLines="0" w:after="0" w:afterLines="0" w:line="360" w:lineRule="auto"/>
        <w:jc w:val="center"/>
        <w:outlineLvl w:val="9"/>
        <w:rPr>
          <w:rFonts w:hint="eastAsia" w:ascii="微软雅黑" w:hAnsi="微软雅黑" w:eastAsia="微软雅黑" w:cs="微软雅黑"/>
          <w:color w:val="000000" w:themeColor="text1"/>
          <w:sz w:val="24"/>
          <w14:textFill>
            <w14:solidFill>
              <w14:schemeClr w14:val="tx1"/>
            </w14:solidFill>
          </w14:textFill>
        </w:rPr>
      </w:pPr>
      <w:bookmarkStart w:id="1136" w:name="_Toc320473738"/>
    </w:p>
    <w:p w14:paraId="609E97BB">
      <w:pPr>
        <w:numPr>
          <w:ilvl w:val="3"/>
          <w:numId w:val="0"/>
        </w:numPr>
        <w:spacing w:before="0" w:beforeLines="0" w:after="0" w:afterLines="0" w:line="360" w:lineRule="auto"/>
        <w:jc w:val="center"/>
        <w:outlineLvl w:val="9"/>
        <w:rPr>
          <w:rFonts w:hint="eastAsia" w:ascii="微软雅黑" w:hAnsi="微软雅黑" w:eastAsia="微软雅黑" w:cs="微软雅黑"/>
          <w:color w:val="000000" w:themeColor="text1"/>
          <w:sz w:val="24"/>
          <w14:textFill>
            <w14:solidFill>
              <w14:schemeClr w14:val="tx1"/>
            </w14:solidFill>
          </w14:textFill>
        </w:rPr>
      </w:pPr>
    </w:p>
    <w:p w14:paraId="5924778E">
      <w:pPr>
        <w:pStyle w:val="5"/>
        <w:numPr>
          <w:ilvl w:val="3"/>
          <w:numId w:val="0"/>
        </w:numPr>
        <w:spacing w:before="0" w:beforeLines="0" w:after="0" w:afterLines="0" w:line="360" w:lineRule="auto"/>
        <w:jc w:val="center"/>
        <w:rPr>
          <w:rFonts w:hint="eastAsia" w:ascii="微软雅黑" w:hAnsi="微软雅黑" w:eastAsia="微软雅黑" w:cs="微软雅黑"/>
          <w:b/>
          <w:bCs/>
          <w:color w:val="000000" w:themeColor="text1"/>
          <w:sz w:val="24"/>
          <w14:textFill>
            <w14:solidFill>
              <w14:schemeClr w14:val="tx1"/>
            </w14:solidFill>
          </w14:textFill>
        </w:rPr>
      </w:pPr>
      <w:r>
        <w:rPr>
          <w:rFonts w:hint="eastAsia" w:ascii="微软雅黑" w:hAnsi="微软雅黑" w:eastAsia="微软雅黑" w:cs="微软雅黑"/>
          <w:b/>
          <w:bCs/>
          <w:color w:val="000000" w:themeColor="text1"/>
          <w:sz w:val="24"/>
          <w14:textFill>
            <w14:solidFill>
              <w14:schemeClr w14:val="tx1"/>
            </w14:solidFill>
          </w14:textFill>
        </w:rPr>
        <w:t>（二）主要人员简历表</w:t>
      </w:r>
    </w:p>
    <w:p w14:paraId="4D808497">
      <w:pPr>
        <w:spacing w:before="312" w:beforeLines="100" w:after="156" w:afterLines="50"/>
        <w:rPr>
          <w:rFonts w:hint="eastAsia" w:ascii="微软雅黑" w:hAnsi="微软雅黑" w:eastAsia="微软雅黑" w:cs="微软雅黑"/>
          <w:b/>
          <w:color w:val="000000" w:themeColor="text1"/>
          <w:sz w:val="24"/>
          <w14:textFill>
            <w14:solidFill>
              <w14:schemeClr w14:val="tx1"/>
            </w14:solidFill>
          </w14:textFill>
        </w:rPr>
      </w:pPr>
      <w:r>
        <w:rPr>
          <w:rFonts w:hint="eastAsia" w:ascii="微软雅黑" w:hAnsi="微软雅黑" w:eastAsia="微软雅黑" w:cs="微软雅黑"/>
          <w:b/>
          <w:color w:val="000000" w:themeColor="text1"/>
          <w:sz w:val="24"/>
          <w14:textFill>
            <w14:solidFill>
              <w14:schemeClr w14:val="tx1"/>
            </w14:solidFill>
          </w14:textFill>
        </w:rPr>
        <w:t>附1：项目</w:t>
      </w:r>
      <w:r>
        <w:rPr>
          <w:rFonts w:hint="eastAsia" w:ascii="微软雅黑" w:hAnsi="微软雅黑" w:eastAsia="微软雅黑" w:cs="微软雅黑"/>
          <w:b/>
          <w:color w:val="000000" w:themeColor="text1"/>
          <w:sz w:val="24"/>
          <w:lang w:val="en-US" w:eastAsia="zh-CN"/>
          <w14:textFill>
            <w14:solidFill>
              <w14:schemeClr w14:val="tx1"/>
            </w14:solidFill>
          </w14:textFill>
        </w:rPr>
        <w:t>经理</w:t>
      </w:r>
      <w:r>
        <w:rPr>
          <w:rFonts w:hint="eastAsia" w:ascii="微软雅黑" w:hAnsi="微软雅黑" w:eastAsia="微软雅黑" w:cs="微软雅黑"/>
          <w:b/>
          <w:color w:val="000000" w:themeColor="text1"/>
          <w:sz w:val="24"/>
          <w14:textFill>
            <w14:solidFill>
              <w14:schemeClr w14:val="tx1"/>
            </w14:solidFill>
          </w14:textFill>
        </w:rPr>
        <w:t>简历表</w:t>
      </w:r>
    </w:p>
    <w:p w14:paraId="2CF8A22B">
      <w:pPr>
        <w:pStyle w:val="52"/>
        <w:spacing w:line="500" w:lineRule="exact"/>
        <w:ind w:firstLine="630" w:firstLineChars="300"/>
        <w:jc w:val="both"/>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应附</w:t>
      </w:r>
      <w:r>
        <w:rPr>
          <w:rFonts w:hint="eastAsia" w:ascii="微软雅黑" w:hAnsi="微软雅黑" w:eastAsia="微软雅黑" w:cs="微软雅黑"/>
          <w:color w:val="000000" w:themeColor="text1"/>
          <w:sz w:val="21"/>
          <w:szCs w:val="21"/>
          <w:lang w:eastAsia="zh-CN"/>
          <w14:textFill>
            <w14:solidFill>
              <w14:schemeClr w14:val="tx1"/>
            </w14:solidFill>
          </w14:textFill>
        </w:rPr>
        <w:t>建造师证书、</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安全生产考核合格证书、</w:t>
      </w:r>
      <w:r>
        <w:rPr>
          <w:rFonts w:hint="eastAsia" w:ascii="微软雅黑" w:hAnsi="微软雅黑" w:eastAsia="微软雅黑" w:cs="微软雅黑"/>
          <w:color w:val="000000" w:themeColor="text1"/>
          <w:sz w:val="21"/>
          <w:szCs w:val="21"/>
          <w:lang w:eastAsia="zh-CN"/>
          <w14:textFill>
            <w14:solidFill>
              <w14:schemeClr w14:val="tx1"/>
            </w14:solidFill>
          </w14:textFill>
        </w:rPr>
        <w:t>身份证等</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相关证明材料</w:t>
      </w:r>
      <w:r>
        <w:rPr>
          <w:rFonts w:hint="eastAsia" w:ascii="微软雅黑" w:hAnsi="微软雅黑" w:eastAsia="微软雅黑" w:cs="微软雅黑"/>
          <w:color w:val="000000" w:themeColor="text1"/>
          <w:sz w:val="21"/>
          <w:szCs w:val="21"/>
          <w14:textFill>
            <w14:solidFill>
              <w14:schemeClr w14:val="tx1"/>
            </w14:solidFill>
          </w14:textFill>
        </w:rPr>
        <w:t>。</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80"/>
        <w:gridCol w:w="776"/>
        <w:gridCol w:w="1561"/>
        <w:gridCol w:w="1557"/>
        <w:gridCol w:w="779"/>
        <w:gridCol w:w="1071"/>
        <w:gridCol w:w="1267"/>
      </w:tblGrid>
      <w:tr w14:paraId="5465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55" w:type="dxa"/>
            <w:noWrap w:val="0"/>
            <w:vAlign w:val="center"/>
          </w:tcPr>
          <w:p w14:paraId="1C4311A7">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姓 名</w:t>
            </w:r>
          </w:p>
        </w:tc>
        <w:tc>
          <w:tcPr>
            <w:tcW w:w="1556" w:type="dxa"/>
            <w:gridSpan w:val="2"/>
            <w:noWrap w:val="0"/>
            <w:vAlign w:val="center"/>
          </w:tcPr>
          <w:p w14:paraId="76FBA022">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1561" w:type="dxa"/>
            <w:noWrap w:val="0"/>
            <w:vAlign w:val="center"/>
          </w:tcPr>
          <w:p w14:paraId="410E346E">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年 龄</w:t>
            </w:r>
          </w:p>
        </w:tc>
        <w:tc>
          <w:tcPr>
            <w:tcW w:w="1557" w:type="dxa"/>
            <w:noWrap w:val="0"/>
            <w:vAlign w:val="center"/>
          </w:tcPr>
          <w:p w14:paraId="02957767">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1850" w:type="dxa"/>
            <w:gridSpan w:val="2"/>
            <w:noWrap w:val="0"/>
            <w:vAlign w:val="center"/>
          </w:tcPr>
          <w:p w14:paraId="09047523">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学 历</w:t>
            </w:r>
          </w:p>
        </w:tc>
        <w:tc>
          <w:tcPr>
            <w:tcW w:w="1267" w:type="dxa"/>
            <w:noWrap w:val="0"/>
            <w:vAlign w:val="center"/>
          </w:tcPr>
          <w:p w14:paraId="3CF561E7">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r w14:paraId="342C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5" w:type="dxa"/>
            <w:noWrap w:val="0"/>
            <w:vAlign w:val="center"/>
          </w:tcPr>
          <w:p w14:paraId="2420DEE6">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职 称</w:t>
            </w:r>
          </w:p>
        </w:tc>
        <w:tc>
          <w:tcPr>
            <w:tcW w:w="1556" w:type="dxa"/>
            <w:gridSpan w:val="2"/>
            <w:noWrap w:val="0"/>
            <w:vAlign w:val="center"/>
          </w:tcPr>
          <w:p w14:paraId="314C3EC2">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1561" w:type="dxa"/>
            <w:noWrap w:val="0"/>
            <w:vAlign w:val="center"/>
          </w:tcPr>
          <w:p w14:paraId="2A98A815">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职 务</w:t>
            </w:r>
          </w:p>
        </w:tc>
        <w:tc>
          <w:tcPr>
            <w:tcW w:w="1557" w:type="dxa"/>
            <w:noWrap w:val="0"/>
            <w:vAlign w:val="center"/>
          </w:tcPr>
          <w:p w14:paraId="477E5056">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1850" w:type="dxa"/>
            <w:gridSpan w:val="2"/>
            <w:noWrap w:val="0"/>
            <w:vAlign w:val="center"/>
          </w:tcPr>
          <w:p w14:paraId="3EBEA19F">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拟在本合同任职</w:t>
            </w:r>
          </w:p>
        </w:tc>
        <w:tc>
          <w:tcPr>
            <w:tcW w:w="1267" w:type="dxa"/>
            <w:noWrap w:val="0"/>
            <w:vAlign w:val="center"/>
          </w:tcPr>
          <w:p w14:paraId="12E8E276">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r w14:paraId="0025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55" w:type="dxa"/>
            <w:noWrap w:val="0"/>
            <w:vAlign w:val="center"/>
          </w:tcPr>
          <w:p w14:paraId="758A2CC0">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毕业学校</w:t>
            </w:r>
          </w:p>
        </w:tc>
        <w:tc>
          <w:tcPr>
            <w:tcW w:w="7791" w:type="dxa"/>
            <w:gridSpan w:val="7"/>
            <w:noWrap w:val="0"/>
            <w:vAlign w:val="center"/>
          </w:tcPr>
          <w:p w14:paraId="7E011916">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年毕业于      学校       专业</w:t>
            </w:r>
          </w:p>
        </w:tc>
      </w:tr>
      <w:tr w14:paraId="7AE6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6" w:type="dxa"/>
            <w:gridSpan w:val="8"/>
            <w:noWrap w:val="0"/>
            <w:vAlign w:val="center"/>
          </w:tcPr>
          <w:p w14:paraId="24A55101">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主要工作经历</w:t>
            </w:r>
          </w:p>
        </w:tc>
      </w:tr>
      <w:tr w14:paraId="15A5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35" w:type="dxa"/>
            <w:gridSpan w:val="2"/>
            <w:noWrap w:val="0"/>
            <w:vAlign w:val="center"/>
          </w:tcPr>
          <w:p w14:paraId="60B57396">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时 间</w:t>
            </w:r>
          </w:p>
        </w:tc>
        <w:tc>
          <w:tcPr>
            <w:tcW w:w="2337" w:type="dxa"/>
            <w:gridSpan w:val="2"/>
            <w:noWrap w:val="0"/>
            <w:vAlign w:val="center"/>
          </w:tcPr>
          <w:p w14:paraId="7B6DF42B">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参加过的类似项目</w:t>
            </w:r>
          </w:p>
        </w:tc>
        <w:tc>
          <w:tcPr>
            <w:tcW w:w="2336" w:type="dxa"/>
            <w:gridSpan w:val="2"/>
            <w:noWrap w:val="0"/>
            <w:vAlign w:val="center"/>
          </w:tcPr>
          <w:p w14:paraId="7807FA2F">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担任职务</w:t>
            </w:r>
          </w:p>
        </w:tc>
        <w:tc>
          <w:tcPr>
            <w:tcW w:w="2338" w:type="dxa"/>
            <w:gridSpan w:val="2"/>
            <w:noWrap w:val="0"/>
            <w:vAlign w:val="center"/>
          </w:tcPr>
          <w:p w14:paraId="025E8B4F">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发包人及联系电话</w:t>
            </w:r>
          </w:p>
        </w:tc>
      </w:tr>
      <w:tr w14:paraId="05A4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A13021F">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7" w:type="dxa"/>
            <w:gridSpan w:val="2"/>
            <w:noWrap w:val="0"/>
            <w:vAlign w:val="center"/>
          </w:tcPr>
          <w:p w14:paraId="59DC58A9">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6" w:type="dxa"/>
            <w:gridSpan w:val="2"/>
            <w:noWrap w:val="0"/>
            <w:vAlign w:val="center"/>
          </w:tcPr>
          <w:p w14:paraId="4EEC4F9E">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8" w:type="dxa"/>
            <w:gridSpan w:val="2"/>
            <w:noWrap w:val="0"/>
            <w:vAlign w:val="center"/>
          </w:tcPr>
          <w:p w14:paraId="10F53526">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r w14:paraId="2340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15A7A56D">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7" w:type="dxa"/>
            <w:gridSpan w:val="2"/>
            <w:noWrap w:val="0"/>
            <w:vAlign w:val="center"/>
          </w:tcPr>
          <w:p w14:paraId="1605617F">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6" w:type="dxa"/>
            <w:gridSpan w:val="2"/>
            <w:noWrap w:val="0"/>
            <w:vAlign w:val="center"/>
          </w:tcPr>
          <w:p w14:paraId="6B63E6CB">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8" w:type="dxa"/>
            <w:gridSpan w:val="2"/>
            <w:noWrap w:val="0"/>
            <w:vAlign w:val="center"/>
          </w:tcPr>
          <w:p w14:paraId="5D7B69AA">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r w14:paraId="1C25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03121B9">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7" w:type="dxa"/>
            <w:gridSpan w:val="2"/>
            <w:noWrap w:val="0"/>
            <w:vAlign w:val="center"/>
          </w:tcPr>
          <w:p w14:paraId="13920413">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6" w:type="dxa"/>
            <w:gridSpan w:val="2"/>
            <w:noWrap w:val="0"/>
            <w:vAlign w:val="center"/>
          </w:tcPr>
          <w:p w14:paraId="3958B718">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8" w:type="dxa"/>
            <w:gridSpan w:val="2"/>
            <w:noWrap w:val="0"/>
            <w:vAlign w:val="center"/>
          </w:tcPr>
          <w:p w14:paraId="427E1051">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r w14:paraId="16ED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7D1D361">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7" w:type="dxa"/>
            <w:gridSpan w:val="2"/>
            <w:noWrap w:val="0"/>
            <w:vAlign w:val="center"/>
          </w:tcPr>
          <w:p w14:paraId="0F7D079A">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6" w:type="dxa"/>
            <w:gridSpan w:val="2"/>
            <w:noWrap w:val="0"/>
            <w:vAlign w:val="center"/>
          </w:tcPr>
          <w:p w14:paraId="388DCA69">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8" w:type="dxa"/>
            <w:gridSpan w:val="2"/>
            <w:noWrap w:val="0"/>
            <w:vAlign w:val="center"/>
          </w:tcPr>
          <w:p w14:paraId="09772662">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r w14:paraId="627B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EF1B3EF">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7" w:type="dxa"/>
            <w:gridSpan w:val="2"/>
            <w:noWrap w:val="0"/>
            <w:vAlign w:val="center"/>
          </w:tcPr>
          <w:p w14:paraId="082F8C2E">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6" w:type="dxa"/>
            <w:gridSpan w:val="2"/>
            <w:noWrap w:val="0"/>
            <w:vAlign w:val="center"/>
          </w:tcPr>
          <w:p w14:paraId="693C65BB">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8" w:type="dxa"/>
            <w:gridSpan w:val="2"/>
            <w:noWrap w:val="0"/>
            <w:vAlign w:val="center"/>
          </w:tcPr>
          <w:p w14:paraId="60A56439">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r w14:paraId="7C0C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78E7DD4F">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7" w:type="dxa"/>
            <w:gridSpan w:val="2"/>
            <w:noWrap w:val="0"/>
            <w:vAlign w:val="center"/>
          </w:tcPr>
          <w:p w14:paraId="2CC1CAC5">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6" w:type="dxa"/>
            <w:gridSpan w:val="2"/>
            <w:noWrap w:val="0"/>
            <w:vAlign w:val="center"/>
          </w:tcPr>
          <w:p w14:paraId="2CBD7A9D">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8" w:type="dxa"/>
            <w:gridSpan w:val="2"/>
            <w:noWrap w:val="0"/>
            <w:vAlign w:val="center"/>
          </w:tcPr>
          <w:p w14:paraId="2117FAED">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r w14:paraId="414E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8BF04BE">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7" w:type="dxa"/>
            <w:gridSpan w:val="2"/>
            <w:noWrap w:val="0"/>
            <w:vAlign w:val="center"/>
          </w:tcPr>
          <w:p w14:paraId="6CDCE203">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6" w:type="dxa"/>
            <w:gridSpan w:val="2"/>
            <w:noWrap w:val="0"/>
            <w:vAlign w:val="center"/>
          </w:tcPr>
          <w:p w14:paraId="195B7774">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8" w:type="dxa"/>
            <w:gridSpan w:val="2"/>
            <w:noWrap w:val="0"/>
            <w:vAlign w:val="center"/>
          </w:tcPr>
          <w:p w14:paraId="4328DA21">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r w14:paraId="7452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6A28575">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7" w:type="dxa"/>
            <w:gridSpan w:val="2"/>
            <w:noWrap w:val="0"/>
            <w:vAlign w:val="center"/>
          </w:tcPr>
          <w:p w14:paraId="7954D454">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6" w:type="dxa"/>
            <w:gridSpan w:val="2"/>
            <w:noWrap w:val="0"/>
            <w:vAlign w:val="center"/>
          </w:tcPr>
          <w:p w14:paraId="6D49CF6F">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c>
          <w:tcPr>
            <w:tcW w:w="2338" w:type="dxa"/>
            <w:gridSpan w:val="2"/>
            <w:noWrap w:val="0"/>
            <w:vAlign w:val="center"/>
          </w:tcPr>
          <w:p w14:paraId="72911AF5">
            <w:pPr>
              <w:autoSpaceDE w:val="0"/>
              <w:autoSpaceDN w:val="0"/>
              <w:adjustRightInd w:val="0"/>
              <w:spacing w:line="420" w:lineRule="exact"/>
              <w:jc w:val="center"/>
              <w:rPr>
                <w:rFonts w:hint="eastAsia" w:ascii="微软雅黑" w:hAnsi="微软雅黑" w:eastAsia="微软雅黑" w:cs="微软雅黑"/>
                <w:color w:val="000000" w:themeColor="text1"/>
                <w:kern w:val="0"/>
                <w:szCs w:val="21"/>
                <w14:textFill>
                  <w14:solidFill>
                    <w14:schemeClr w14:val="tx1"/>
                  </w14:solidFill>
                </w14:textFill>
              </w:rPr>
            </w:pPr>
          </w:p>
        </w:tc>
      </w:tr>
    </w:tbl>
    <w:p w14:paraId="64B9E56E">
      <w:pPr>
        <w:pStyle w:val="3"/>
        <w:numPr>
          <w:ilvl w:val="1"/>
          <w:numId w:val="0"/>
        </w:numPr>
        <w:outlineLvl w:val="9"/>
        <w:rPr>
          <w:rFonts w:hint="eastAsia" w:ascii="微软雅黑" w:hAnsi="微软雅黑" w:eastAsia="微软雅黑" w:cs="微软雅黑"/>
          <w:color w:val="000000" w:themeColor="text1"/>
          <w:sz w:val="21"/>
          <w:szCs w:val="21"/>
          <w14:textFill>
            <w14:solidFill>
              <w14:schemeClr w14:val="tx1"/>
            </w14:solidFill>
          </w14:textFill>
        </w:rPr>
      </w:pPr>
    </w:p>
    <w:p w14:paraId="52E3EBD5">
      <w:pPr>
        <w:rPr>
          <w:rFonts w:hint="eastAsia" w:ascii="微软雅黑" w:hAnsi="微软雅黑" w:eastAsia="微软雅黑" w:cs="微软雅黑"/>
          <w:color w:val="000000" w:themeColor="text1"/>
          <w:szCs w:val="21"/>
          <w14:textFill>
            <w14:solidFill>
              <w14:schemeClr w14:val="tx1"/>
            </w14:solidFill>
          </w14:textFill>
        </w:rPr>
      </w:pPr>
    </w:p>
    <w:p w14:paraId="62A6A537">
      <w:pPr>
        <w:rPr>
          <w:rFonts w:hint="eastAsia" w:ascii="微软雅黑" w:hAnsi="微软雅黑" w:eastAsia="微软雅黑" w:cs="微软雅黑"/>
          <w:color w:val="000000" w:themeColor="text1"/>
          <w:szCs w:val="21"/>
          <w14:textFill>
            <w14:solidFill>
              <w14:schemeClr w14:val="tx1"/>
            </w14:solidFill>
          </w14:textFill>
        </w:rPr>
      </w:pPr>
    </w:p>
    <w:p w14:paraId="14E9C139">
      <w:pPr>
        <w:spacing w:before="312" w:beforeLines="100" w:after="156" w:afterLines="50"/>
        <w:rPr>
          <w:rFonts w:hint="eastAsia" w:ascii="微软雅黑" w:hAnsi="微软雅黑" w:eastAsia="微软雅黑" w:cs="微软雅黑"/>
          <w:b/>
          <w:color w:val="000000" w:themeColor="text1"/>
          <w:sz w:val="24"/>
          <w14:textFill>
            <w14:solidFill>
              <w14:schemeClr w14:val="tx1"/>
            </w14:solidFill>
          </w14:textFill>
        </w:rPr>
      </w:pPr>
      <w:r>
        <w:rPr>
          <w:rFonts w:hint="eastAsia" w:ascii="微软雅黑" w:hAnsi="微软雅黑" w:eastAsia="微软雅黑" w:cs="微软雅黑"/>
          <w:b/>
          <w:color w:val="000000" w:themeColor="text1"/>
          <w:sz w:val="24"/>
          <w14:textFill>
            <w14:solidFill>
              <w14:schemeClr w14:val="tx1"/>
            </w14:solidFill>
          </w14:textFill>
        </w:rPr>
        <w:t>附</w:t>
      </w:r>
      <w:r>
        <w:rPr>
          <w:rFonts w:hint="eastAsia" w:ascii="微软雅黑" w:hAnsi="微软雅黑" w:eastAsia="微软雅黑" w:cs="微软雅黑"/>
          <w:b/>
          <w:color w:val="000000" w:themeColor="text1"/>
          <w:sz w:val="24"/>
          <w:lang w:val="en-US" w:eastAsia="zh-CN"/>
          <w14:textFill>
            <w14:solidFill>
              <w14:schemeClr w14:val="tx1"/>
            </w14:solidFill>
          </w14:textFill>
        </w:rPr>
        <w:t>2</w:t>
      </w:r>
      <w:r>
        <w:rPr>
          <w:rFonts w:hint="eastAsia" w:ascii="微软雅黑" w:hAnsi="微软雅黑" w:eastAsia="微软雅黑" w:cs="微软雅黑"/>
          <w:b/>
          <w:color w:val="000000" w:themeColor="text1"/>
          <w:sz w:val="24"/>
          <w14:textFill>
            <w14:solidFill>
              <w14:schemeClr w14:val="tx1"/>
            </w14:solidFill>
          </w14:textFill>
        </w:rPr>
        <w:t>：承诺书</w:t>
      </w:r>
    </w:p>
    <w:p w14:paraId="000DDFFD">
      <w:pPr>
        <w:spacing w:before="312" w:beforeLines="100" w:after="156" w:afterLines="50"/>
        <w:jc w:val="center"/>
        <w:outlineLvl w:val="1"/>
        <w:rPr>
          <w:rFonts w:hint="eastAsia" w:ascii="微软雅黑" w:hAnsi="微软雅黑" w:eastAsia="微软雅黑" w:cs="微软雅黑"/>
          <w:b/>
          <w:color w:val="000000" w:themeColor="text1"/>
          <w:sz w:val="24"/>
          <w14:textFill>
            <w14:solidFill>
              <w14:schemeClr w14:val="tx1"/>
            </w14:solidFill>
          </w14:textFill>
        </w:rPr>
      </w:pPr>
      <w:bookmarkStart w:id="1137" w:name="_Toc13881"/>
      <w:r>
        <w:rPr>
          <w:rFonts w:hint="eastAsia" w:ascii="微软雅黑" w:hAnsi="微软雅黑" w:eastAsia="微软雅黑" w:cs="微软雅黑"/>
          <w:b/>
          <w:color w:val="000000" w:themeColor="text1"/>
          <w:sz w:val="24"/>
          <w14:textFill>
            <w14:solidFill>
              <w14:schemeClr w14:val="tx1"/>
            </w14:solidFill>
          </w14:textFill>
        </w:rPr>
        <w:t>项目</w:t>
      </w:r>
      <w:r>
        <w:rPr>
          <w:rFonts w:hint="eastAsia" w:ascii="微软雅黑" w:hAnsi="微软雅黑" w:eastAsia="微软雅黑" w:cs="微软雅黑"/>
          <w:b/>
          <w:color w:val="000000" w:themeColor="text1"/>
          <w:sz w:val="24"/>
          <w:lang w:val="en-US" w:eastAsia="zh-CN"/>
          <w14:textFill>
            <w14:solidFill>
              <w14:schemeClr w14:val="tx1"/>
            </w14:solidFill>
          </w14:textFill>
        </w:rPr>
        <w:t>经理</w:t>
      </w:r>
      <w:r>
        <w:rPr>
          <w:rFonts w:hint="eastAsia" w:ascii="微软雅黑" w:hAnsi="微软雅黑" w:eastAsia="微软雅黑" w:cs="微软雅黑"/>
          <w:b/>
          <w:color w:val="000000" w:themeColor="text1"/>
          <w:sz w:val="24"/>
          <w14:textFill>
            <w14:solidFill>
              <w14:schemeClr w14:val="tx1"/>
            </w14:solidFill>
          </w14:textFill>
        </w:rPr>
        <w:t>无在建项目承诺书</w:t>
      </w:r>
      <w:bookmarkEnd w:id="1137"/>
    </w:p>
    <w:p w14:paraId="5B10A454">
      <w:pPr>
        <w:spacing w:after="312" w:afterLines="100" w:line="600" w:lineRule="exac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u w:val="single"/>
          <w14:textFill>
            <w14:solidFill>
              <w14:schemeClr w14:val="tx1"/>
            </w14:solidFill>
          </w14:textFill>
        </w:rPr>
        <w:t>（采购人名称）</w:t>
      </w:r>
      <w:r>
        <w:rPr>
          <w:rFonts w:hint="eastAsia" w:ascii="微软雅黑" w:hAnsi="微软雅黑" w:eastAsia="微软雅黑" w:cs="微软雅黑"/>
          <w:color w:val="000000" w:themeColor="text1"/>
          <w:szCs w:val="21"/>
          <w14:textFill>
            <w14:solidFill>
              <w14:schemeClr w14:val="tx1"/>
            </w14:solidFill>
          </w14:textFill>
        </w:rPr>
        <w:t>：</w:t>
      </w:r>
    </w:p>
    <w:p w14:paraId="3E611BD8">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我方在此声明，我方拟派往</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（工程名称）（以下简称“本工程”）的项目</w:t>
      </w:r>
      <w:r>
        <w:rPr>
          <w:rFonts w:hint="eastAsia" w:ascii="微软雅黑" w:hAnsi="微软雅黑" w:eastAsia="微软雅黑" w:cs="微软雅黑"/>
          <w:color w:val="000000" w:themeColor="text1"/>
          <w:szCs w:val="21"/>
          <w:lang w:val="en-US" w:eastAsia="zh-CN"/>
          <w14:textFill>
            <w14:solidFill>
              <w14:schemeClr w14:val="tx1"/>
            </w14:solidFill>
          </w14:textFill>
        </w:rPr>
        <w:t>经理</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（项目</w:t>
      </w:r>
      <w:r>
        <w:rPr>
          <w:rFonts w:hint="eastAsia" w:ascii="微软雅黑" w:hAnsi="微软雅黑" w:eastAsia="微软雅黑" w:cs="微软雅黑"/>
          <w:color w:val="000000" w:themeColor="text1"/>
          <w:szCs w:val="21"/>
          <w:lang w:val="en-US" w:eastAsia="zh-CN"/>
          <w14:textFill>
            <w14:solidFill>
              <w14:schemeClr w14:val="tx1"/>
            </w14:solidFill>
          </w14:textFill>
        </w:rPr>
        <w:t>负责人</w:t>
      </w:r>
      <w:r>
        <w:rPr>
          <w:rFonts w:hint="eastAsia" w:ascii="微软雅黑" w:hAnsi="微软雅黑" w:eastAsia="微软雅黑" w:cs="微软雅黑"/>
          <w:color w:val="000000" w:themeColor="text1"/>
          <w:szCs w:val="21"/>
          <w14:textFill>
            <w14:solidFill>
              <w14:schemeClr w14:val="tx1"/>
            </w14:solidFill>
          </w14:textFill>
        </w:rPr>
        <w:t>姓名）现阶段没有担任任何在施建设工程项目的项目</w:t>
      </w:r>
      <w:r>
        <w:rPr>
          <w:rFonts w:hint="eastAsia" w:ascii="微软雅黑" w:hAnsi="微软雅黑" w:eastAsia="微软雅黑" w:cs="微软雅黑"/>
          <w:color w:val="000000" w:themeColor="text1"/>
          <w:szCs w:val="21"/>
          <w:lang w:val="en-US" w:eastAsia="zh-CN"/>
          <w14:textFill>
            <w14:solidFill>
              <w14:schemeClr w14:val="tx1"/>
            </w14:solidFill>
          </w14:textFill>
        </w:rPr>
        <w:t>经理</w:t>
      </w:r>
      <w:r>
        <w:rPr>
          <w:rFonts w:hint="eastAsia" w:ascii="微软雅黑" w:hAnsi="微软雅黑" w:eastAsia="微软雅黑" w:cs="微软雅黑"/>
          <w:color w:val="000000" w:themeColor="text1"/>
          <w:szCs w:val="21"/>
          <w14:textFill>
            <w14:solidFill>
              <w14:schemeClr w14:val="tx1"/>
            </w14:solidFill>
          </w14:textFill>
        </w:rPr>
        <w:t>。</w:t>
      </w:r>
    </w:p>
    <w:p w14:paraId="51D82D42">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我方保证上述信息的真实和准确，并愿意承担因我方就此弄虚作假所引起的一切法律后果。</w:t>
      </w:r>
    </w:p>
    <w:p w14:paraId="6B5D7B59">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p>
    <w:p w14:paraId="5E7359EC">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p>
    <w:p w14:paraId="5F3B5689">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特此承诺</w:t>
      </w:r>
    </w:p>
    <w:p w14:paraId="07804A1D">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p>
    <w:p w14:paraId="606C4E50">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p>
    <w:p w14:paraId="0EC58D65">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p>
    <w:p w14:paraId="47542E35">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p>
    <w:p w14:paraId="61738C62">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p>
    <w:p w14:paraId="77D13AF1">
      <w:pPr>
        <w:spacing w:line="600" w:lineRule="exact"/>
        <w:ind w:firstLine="420" w:firstLineChars="200"/>
        <w:rPr>
          <w:rFonts w:hint="eastAsia" w:ascii="微软雅黑" w:hAnsi="微软雅黑" w:eastAsia="微软雅黑" w:cs="微软雅黑"/>
          <w:color w:val="000000" w:themeColor="text1"/>
          <w:szCs w:val="21"/>
          <w14:textFill>
            <w14:solidFill>
              <w14:schemeClr w14:val="tx1"/>
            </w14:solidFill>
          </w14:textFill>
        </w:rPr>
      </w:pPr>
    </w:p>
    <w:p w14:paraId="72CB687B">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供应商：</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（单位电子签章）</w:t>
      </w:r>
    </w:p>
    <w:p w14:paraId="71DBDDC5">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法定代表人：</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（电子签名或盖章）</w:t>
      </w:r>
    </w:p>
    <w:p w14:paraId="1886A826">
      <w:pPr>
        <w:spacing w:line="600" w:lineRule="exact"/>
        <w:ind w:left="0" w:leftChars="0" w:firstLine="4620" w:firstLineChars="2200"/>
        <w:jc w:val="both"/>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  期：</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年</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月</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w:t>
      </w:r>
    </w:p>
    <w:p w14:paraId="45FD0A7C">
      <w:pPr>
        <w:rPr>
          <w:rFonts w:hint="eastAsia" w:ascii="微软雅黑" w:hAnsi="微软雅黑" w:eastAsia="微软雅黑" w:cs="微软雅黑"/>
          <w:color w:val="000000" w:themeColor="text1"/>
          <w:szCs w:val="21"/>
          <w14:textFill>
            <w14:solidFill>
              <w14:schemeClr w14:val="tx1"/>
            </w14:solidFill>
          </w14:textFill>
        </w:rPr>
      </w:pPr>
    </w:p>
    <w:bookmarkEnd w:id="1136"/>
    <w:p w14:paraId="07BEF72E">
      <w:pPr>
        <w:rPr>
          <w:rFonts w:hint="eastAsia" w:ascii="微软雅黑" w:hAnsi="微软雅黑" w:eastAsia="微软雅黑" w:cs="微软雅黑"/>
          <w:color w:val="000000" w:themeColor="text1"/>
          <w:sz w:val="28"/>
          <w:lang w:eastAsia="zh-CN"/>
          <w14:textFill>
            <w14:solidFill>
              <w14:schemeClr w14:val="tx1"/>
            </w14:solidFill>
          </w14:textFill>
        </w:rPr>
      </w:pPr>
      <w:bookmarkStart w:id="1138" w:name="_Toc475624458"/>
      <w:bookmarkStart w:id="1139" w:name="_Toc5437"/>
      <w:bookmarkStart w:id="1140" w:name="_Toc11835"/>
      <w:r>
        <w:rPr>
          <w:rFonts w:hint="eastAsia" w:ascii="微软雅黑" w:hAnsi="微软雅黑" w:eastAsia="微软雅黑" w:cs="微软雅黑"/>
          <w:color w:val="000000" w:themeColor="text1"/>
          <w:sz w:val="28"/>
          <w:lang w:eastAsia="zh-CN"/>
          <w14:textFill>
            <w14:solidFill>
              <w14:schemeClr w14:val="tx1"/>
            </w14:solidFill>
          </w14:textFill>
        </w:rPr>
        <w:br w:type="page"/>
      </w:r>
    </w:p>
    <w:p w14:paraId="6AFBF6C9">
      <w:pPr>
        <w:pStyle w:val="3"/>
        <w:numPr>
          <w:ilvl w:val="1"/>
          <w:numId w:val="0"/>
        </w:numPr>
        <w:jc w:val="center"/>
        <w:rPr>
          <w:rFonts w:hint="eastAsia" w:ascii="微软雅黑" w:hAnsi="微软雅黑" w:eastAsia="微软雅黑" w:cs="微软雅黑"/>
          <w:b/>
          <w:bCs/>
          <w:color w:val="000000" w:themeColor="text1"/>
          <w:sz w:val="28"/>
          <w14:textFill>
            <w14:solidFill>
              <w14:schemeClr w14:val="tx1"/>
            </w14:solidFill>
          </w14:textFill>
        </w:rPr>
      </w:pPr>
      <w:bookmarkStart w:id="1141" w:name="_Toc18178"/>
      <w:r>
        <w:rPr>
          <w:rFonts w:hint="eastAsia" w:ascii="微软雅黑" w:hAnsi="微软雅黑" w:eastAsia="微软雅黑" w:cs="微软雅黑"/>
          <w:b/>
          <w:bCs/>
          <w:color w:val="000000" w:themeColor="text1"/>
          <w:sz w:val="28"/>
          <w:lang w:eastAsia="zh-CN"/>
          <w14:textFill>
            <w14:solidFill>
              <w14:schemeClr w14:val="tx1"/>
            </w14:solidFill>
          </w14:textFill>
        </w:rPr>
        <w:t>六、</w:t>
      </w:r>
      <w:r>
        <w:rPr>
          <w:rFonts w:hint="eastAsia" w:ascii="微软雅黑" w:hAnsi="微软雅黑" w:eastAsia="微软雅黑" w:cs="微软雅黑"/>
          <w:b/>
          <w:bCs/>
          <w:color w:val="000000" w:themeColor="text1"/>
          <w:sz w:val="28"/>
          <w14:textFill>
            <w14:solidFill>
              <w14:schemeClr w14:val="tx1"/>
            </w14:solidFill>
          </w14:textFill>
        </w:rPr>
        <w:t>资格</w:t>
      </w:r>
      <w:bookmarkEnd w:id="1138"/>
      <w:bookmarkEnd w:id="1139"/>
      <w:r>
        <w:rPr>
          <w:rFonts w:hint="eastAsia" w:ascii="微软雅黑" w:hAnsi="微软雅黑" w:eastAsia="微软雅黑" w:cs="微软雅黑"/>
          <w:b/>
          <w:bCs/>
          <w:color w:val="000000" w:themeColor="text1"/>
          <w:sz w:val="28"/>
          <w:lang w:eastAsia="zh-CN"/>
          <w14:textFill>
            <w14:solidFill>
              <w14:schemeClr w14:val="tx1"/>
            </w14:solidFill>
          </w14:textFill>
        </w:rPr>
        <w:t>证明材料</w:t>
      </w:r>
      <w:bookmarkEnd w:id="1140"/>
      <w:bookmarkEnd w:id="1141"/>
    </w:p>
    <w:p w14:paraId="0CAE64C0">
      <w:pPr>
        <w:pStyle w:val="5"/>
        <w:numPr>
          <w:ilvl w:val="3"/>
          <w:numId w:val="0"/>
        </w:numPr>
        <w:spacing w:before="0" w:beforeLines="0" w:after="0" w:afterLines="0" w:line="360" w:lineRule="auto"/>
        <w:jc w:val="center"/>
        <w:rPr>
          <w:rFonts w:hint="eastAsia" w:ascii="微软雅黑" w:hAnsi="微软雅黑" w:eastAsia="微软雅黑" w:cs="微软雅黑"/>
          <w:b/>
          <w:bCs/>
          <w:color w:val="000000" w:themeColor="text1"/>
          <w:sz w:val="24"/>
          <w:szCs w:val="24"/>
          <w14:textFill>
            <w14:solidFill>
              <w14:schemeClr w14:val="tx1"/>
            </w14:solidFill>
          </w14:textFill>
        </w:rPr>
      </w:pPr>
      <w:bookmarkStart w:id="1142" w:name="_Toc456185719"/>
      <w:r>
        <w:rPr>
          <w:rFonts w:hint="eastAsia" w:ascii="微软雅黑" w:hAnsi="微软雅黑" w:eastAsia="微软雅黑" w:cs="微软雅黑"/>
          <w:b/>
          <w:bCs/>
          <w:color w:val="000000" w:themeColor="text1"/>
          <w:sz w:val="24"/>
          <w:szCs w:val="24"/>
          <w14:textFill>
            <w14:solidFill>
              <w14:schemeClr w14:val="tx1"/>
            </w14:solidFill>
          </w14:textFill>
        </w:rPr>
        <w:t>供应商基本情况表</w:t>
      </w:r>
      <w:bookmarkEnd w:id="1142"/>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532C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1EF2D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供应商名称</w:t>
            </w:r>
          </w:p>
        </w:tc>
        <w:tc>
          <w:tcPr>
            <w:tcW w:w="7020" w:type="dxa"/>
            <w:gridSpan w:val="9"/>
            <w:noWrap w:val="0"/>
            <w:vAlign w:val="center"/>
          </w:tcPr>
          <w:p w14:paraId="61149E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2614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8B5BC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注册地址</w:t>
            </w:r>
          </w:p>
        </w:tc>
        <w:tc>
          <w:tcPr>
            <w:tcW w:w="3389" w:type="dxa"/>
            <w:gridSpan w:val="5"/>
            <w:noWrap w:val="0"/>
            <w:vAlign w:val="center"/>
          </w:tcPr>
          <w:p w14:paraId="0AC0E7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46" w:type="dxa"/>
            <w:noWrap w:val="0"/>
            <w:vAlign w:val="center"/>
          </w:tcPr>
          <w:p w14:paraId="33935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邮政编码</w:t>
            </w:r>
          </w:p>
        </w:tc>
        <w:tc>
          <w:tcPr>
            <w:tcW w:w="2385" w:type="dxa"/>
            <w:gridSpan w:val="3"/>
            <w:noWrap w:val="0"/>
            <w:vAlign w:val="center"/>
          </w:tcPr>
          <w:p w14:paraId="484C6F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6AB3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594F7E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联系方式</w:t>
            </w:r>
          </w:p>
        </w:tc>
        <w:tc>
          <w:tcPr>
            <w:tcW w:w="897" w:type="dxa"/>
            <w:noWrap w:val="0"/>
            <w:vAlign w:val="center"/>
          </w:tcPr>
          <w:p w14:paraId="78118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联系人</w:t>
            </w:r>
          </w:p>
        </w:tc>
        <w:tc>
          <w:tcPr>
            <w:tcW w:w="2492" w:type="dxa"/>
            <w:gridSpan w:val="4"/>
            <w:noWrap w:val="0"/>
            <w:vAlign w:val="center"/>
          </w:tcPr>
          <w:p w14:paraId="0F80A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46" w:type="dxa"/>
            <w:noWrap w:val="0"/>
            <w:vAlign w:val="center"/>
          </w:tcPr>
          <w:p w14:paraId="78545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电  话</w:t>
            </w:r>
          </w:p>
        </w:tc>
        <w:tc>
          <w:tcPr>
            <w:tcW w:w="2385" w:type="dxa"/>
            <w:gridSpan w:val="3"/>
            <w:noWrap w:val="0"/>
            <w:vAlign w:val="center"/>
          </w:tcPr>
          <w:p w14:paraId="1F7772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756D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697AC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897" w:type="dxa"/>
            <w:noWrap w:val="0"/>
            <w:vAlign w:val="center"/>
          </w:tcPr>
          <w:p w14:paraId="7D493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传  真</w:t>
            </w:r>
          </w:p>
        </w:tc>
        <w:tc>
          <w:tcPr>
            <w:tcW w:w="2492" w:type="dxa"/>
            <w:gridSpan w:val="4"/>
            <w:noWrap w:val="0"/>
            <w:vAlign w:val="center"/>
          </w:tcPr>
          <w:p w14:paraId="0159E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46" w:type="dxa"/>
            <w:noWrap w:val="0"/>
            <w:vAlign w:val="center"/>
          </w:tcPr>
          <w:p w14:paraId="381D40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网  址</w:t>
            </w:r>
          </w:p>
        </w:tc>
        <w:tc>
          <w:tcPr>
            <w:tcW w:w="2385" w:type="dxa"/>
            <w:gridSpan w:val="3"/>
            <w:noWrap w:val="0"/>
            <w:vAlign w:val="center"/>
          </w:tcPr>
          <w:p w14:paraId="5158E7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435B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C2F41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组织结构</w:t>
            </w:r>
          </w:p>
        </w:tc>
        <w:tc>
          <w:tcPr>
            <w:tcW w:w="7020" w:type="dxa"/>
            <w:gridSpan w:val="9"/>
            <w:noWrap w:val="0"/>
            <w:vAlign w:val="center"/>
          </w:tcPr>
          <w:p w14:paraId="619F99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2D0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6D6CB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法定代表人</w:t>
            </w:r>
          </w:p>
        </w:tc>
        <w:tc>
          <w:tcPr>
            <w:tcW w:w="897" w:type="dxa"/>
            <w:noWrap w:val="0"/>
            <w:vAlign w:val="center"/>
          </w:tcPr>
          <w:p w14:paraId="09291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姓名</w:t>
            </w:r>
          </w:p>
        </w:tc>
        <w:tc>
          <w:tcPr>
            <w:tcW w:w="1021" w:type="dxa"/>
            <w:noWrap w:val="0"/>
            <w:vAlign w:val="center"/>
          </w:tcPr>
          <w:p w14:paraId="178002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76" w:type="dxa"/>
            <w:gridSpan w:val="2"/>
            <w:noWrap w:val="0"/>
            <w:vAlign w:val="center"/>
          </w:tcPr>
          <w:p w14:paraId="274683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技术职称</w:t>
            </w:r>
          </w:p>
        </w:tc>
        <w:tc>
          <w:tcPr>
            <w:tcW w:w="1701" w:type="dxa"/>
            <w:gridSpan w:val="3"/>
            <w:noWrap w:val="0"/>
            <w:vAlign w:val="center"/>
          </w:tcPr>
          <w:p w14:paraId="39E315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709" w:type="dxa"/>
            <w:noWrap w:val="0"/>
            <w:vAlign w:val="center"/>
          </w:tcPr>
          <w:p w14:paraId="4244B1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电话</w:t>
            </w:r>
          </w:p>
        </w:tc>
        <w:tc>
          <w:tcPr>
            <w:tcW w:w="1416" w:type="dxa"/>
            <w:noWrap w:val="0"/>
            <w:vAlign w:val="center"/>
          </w:tcPr>
          <w:p w14:paraId="18500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4BCD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79891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技术负责人</w:t>
            </w:r>
          </w:p>
        </w:tc>
        <w:tc>
          <w:tcPr>
            <w:tcW w:w="897" w:type="dxa"/>
            <w:noWrap w:val="0"/>
            <w:vAlign w:val="center"/>
          </w:tcPr>
          <w:p w14:paraId="09085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姓名</w:t>
            </w:r>
          </w:p>
        </w:tc>
        <w:tc>
          <w:tcPr>
            <w:tcW w:w="1021" w:type="dxa"/>
            <w:noWrap w:val="0"/>
            <w:vAlign w:val="center"/>
          </w:tcPr>
          <w:p w14:paraId="07067B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276" w:type="dxa"/>
            <w:gridSpan w:val="2"/>
            <w:noWrap w:val="0"/>
            <w:vAlign w:val="center"/>
          </w:tcPr>
          <w:p w14:paraId="3A50DC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技术职称</w:t>
            </w:r>
          </w:p>
        </w:tc>
        <w:tc>
          <w:tcPr>
            <w:tcW w:w="1701" w:type="dxa"/>
            <w:gridSpan w:val="3"/>
            <w:noWrap w:val="0"/>
            <w:vAlign w:val="center"/>
          </w:tcPr>
          <w:p w14:paraId="365806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709" w:type="dxa"/>
            <w:noWrap w:val="0"/>
            <w:vAlign w:val="center"/>
          </w:tcPr>
          <w:p w14:paraId="28CD07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电话</w:t>
            </w:r>
          </w:p>
        </w:tc>
        <w:tc>
          <w:tcPr>
            <w:tcW w:w="1416" w:type="dxa"/>
            <w:noWrap w:val="0"/>
            <w:vAlign w:val="center"/>
          </w:tcPr>
          <w:p w14:paraId="7F5E4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7696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B7D2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成立时间</w:t>
            </w:r>
          </w:p>
        </w:tc>
        <w:tc>
          <w:tcPr>
            <w:tcW w:w="1918" w:type="dxa"/>
            <w:gridSpan w:val="2"/>
            <w:noWrap w:val="0"/>
            <w:vAlign w:val="center"/>
          </w:tcPr>
          <w:p w14:paraId="2D7B0F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5102" w:type="dxa"/>
            <w:gridSpan w:val="7"/>
            <w:noWrap w:val="0"/>
            <w:vAlign w:val="center"/>
          </w:tcPr>
          <w:p w14:paraId="157C61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员工总人数：</w:t>
            </w:r>
          </w:p>
        </w:tc>
      </w:tr>
      <w:tr w14:paraId="0FEA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4DC8E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企业资质等级</w:t>
            </w:r>
          </w:p>
        </w:tc>
        <w:tc>
          <w:tcPr>
            <w:tcW w:w="1918" w:type="dxa"/>
            <w:gridSpan w:val="2"/>
            <w:noWrap w:val="0"/>
            <w:vAlign w:val="center"/>
          </w:tcPr>
          <w:p w14:paraId="7C77CC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993" w:type="dxa"/>
            <w:vMerge w:val="restart"/>
            <w:noWrap w:val="0"/>
            <w:vAlign w:val="center"/>
          </w:tcPr>
          <w:p w14:paraId="257F22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其中</w:t>
            </w:r>
          </w:p>
        </w:tc>
        <w:tc>
          <w:tcPr>
            <w:tcW w:w="1984" w:type="dxa"/>
            <w:gridSpan w:val="4"/>
            <w:noWrap w:val="0"/>
            <w:vAlign w:val="center"/>
          </w:tcPr>
          <w:p w14:paraId="73A34C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项目经理</w:t>
            </w:r>
          </w:p>
        </w:tc>
        <w:tc>
          <w:tcPr>
            <w:tcW w:w="2125" w:type="dxa"/>
            <w:gridSpan w:val="2"/>
            <w:noWrap w:val="0"/>
            <w:vAlign w:val="center"/>
          </w:tcPr>
          <w:p w14:paraId="05934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5E57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70C53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营业执照号</w:t>
            </w:r>
          </w:p>
        </w:tc>
        <w:tc>
          <w:tcPr>
            <w:tcW w:w="1918" w:type="dxa"/>
            <w:gridSpan w:val="2"/>
            <w:vMerge w:val="restart"/>
            <w:noWrap w:val="0"/>
            <w:vAlign w:val="center"/>
          </w:tcPr>
          <w:p w14:paraId="5EFE08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        </w:t>
            </w:r>
          </w:p>
        </w:tc>
        <w:tc>
          <w:tcPr>
            <w:tcW w:w="993" w:type="dxa"/>
            <w:vMerge w:val="continue"/>
            <w:noWrap w:val="0"/>
            <w:vAlign w:val="center"/>
          </w:tcPr>
          <w:p w14:paraId="5205F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984" w:type="dxa"/>
            <w:gridSpan w:val="4"/>
            <w:noWrap w:val="0"/>
            <w:vAlign w:val="center"/>
          </w:tcPr>
          <w:p w14:paraId="7184F9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高级职称人员</w:t>
            </w:r>
          </w:p>
        </w:tc>
        <w:tc>
          <w:tcPr>
            <w:tcW w:w="2125" w:type="dxa"/>
            <w:gridSpan w:val="2"/>
            <w:noWrap w:val="0"/>
            <w:vAlign w:val="center"/>
          </w:tcPr>
          <w:p w14:paraId="79F0BB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0893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85" w:type="dxa"/>
            <w:vMerge w:val="continue"/>
            <w:noWrap w:val="0"/>
            <w:vAlign w:val="center"/>
          </w:tcPr>
          <w:p w14:paraId="099486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918" w:type="dxa"/>
            <w:gridSpan w:val="2"/>
            <w:vMerge w:val="continue"/>
            <w:noWrap w:val="0"/>
            <w:vAlign w:val="center"/>
          </w:tcPr>
          <w:p w14:paraId="107DC9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993" w:type="dxa"/>
            <w:vMerge w:val="continue"/>
            <w:noWrap w:val="0"/>
            <w:vAlign w:val="center"/>
          </w:tcPr>
          <w:p w14:paraId="2A2F3B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984" w:type="dxa"/>
            <w:gridSpan w:val="4"/>
            <w:vMerge w:val="restart"/>
            <w:noWrap w:val="0"/>
            <w:vAlign w:val="center"/>
          </w:tcPr>
          <w:p w14:paraId="63F26E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中级职称人员</w:t>
            </w:r>
          </w:p>
        </w:tc>
        <w:tc>
          <w:tcPr>
            <w:tcW w:w="2125" w:type="dxa"/>
            <w:gridSpan w:val="2"/>
            <w:vMerge w:val="restart"/>
            <w:noWrap w:val="0"/>
            <w:vAlign w:val="center"/>
          </w:tcPr>
          <w:p w14:paraId="68D6CA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6B6E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E2AF9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安全生产许可证有效期</w:t>
            </w:r>
          </w:p>
        </w:tc>
        <w:tc>
          <w:tcPr>
            <w:tcW w:w="1918" w:type="dxa"/>
            <w:gridSpan w:val="2"/>
            <w:noWrap w:val="0"/>
            <w:vAlign w:val="center"/>
          </w:tcPr>
          <w:p w14:paraId="3A031A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993" w:type="dxa"/>
            <w:vMerge w:val="continue"/>
            <w:noWrap w:val="0"/>
            <w:vAlign w:val="center"/>
          </w:tcPr>
          <w:p w14:paraId="785695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984" w:type="dxa"/>
            <w:gridSpan w:val="4"/>
            <w:vMerge w:val="continue"/>
            <w:noWrap w:val="0"/>
            <w:vAlign w:val="center"/>
          </w:tcPr>
          <w:p w14:paraId="08E883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2125" w:type="dxa"/>
            <w:gridSpan w:val="2"/>
            <w:vMerge w:val="continue"/>
            <w:noWrap w:val="0"/>
            <w:vAlign w:val="center"/>
          </w:tcPr>
          <w:p w14:paraId="0657F7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25F8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4321A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注册资金</w:t>
            </w:r>
          </w:p>
        </w:tc>
        <w:tc>
          <w:tcPr>
            <w:tcW w:w="1918" w:type="dxa"/>
            <w:gridSpan w:val="2"/>
            <w:noWrap w:val="0"/>
            <w:vAlign w:val="center"/>
          </w:tcPr>
          <w:p w14:paraId="2A97CB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993" w:type="dxa"/>
            <w:vMerge w:val="continue"/>
            <w:noWrap w:val="0"/>
            <w:vAlign w:val="center"/>
          </w:tcPr>
          <w:p w14:paraId="7ECCA4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984" w:type="dxa"/>
            <w:gridSpan w:val="4"/>
            <w:noWrap w:val="0"/>
            <w:vAlign w:val="center"/>
          </w:tcPr>
          <w:p w14:paraId="472805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初级职称人员</w:t>
            </w:r>
          </w:p>
        </w:tc>
        <w:tc>
          <w:tcPr>
            <w:tcW w:w="2125" w:type="dxa"/>
            <w:gridSpan w:val="2"/>
            <w:noWrap w:val="0"/>
            <w:vAlign w:val="center"/>
          </w:tcPr>
          <w:p w14:paraId="606736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3542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BE7E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开户银行</w:t>
            </w:r>
          </w:p>
        </w:tc>
        <w:tc>
          <w:tcPr>
            <w:tcW w:w="1918" w:type="dxa"/>
            <w:gridSpan w:val="2"/>
            <w:noWrap w:val="0"/>
            <w:vAlign w:val="center"/>
          </w:tcPr>
          <w:p w14:paraId="5DC146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993" w:type="dxa"/>
            <w:vMerge w:val="continue"/>
            <w:noWrap w:val="0"/>
            <w:vAlign w:val="center"/>
          </w:tcPr>
          <w:p w14:paraId="707F53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984" w:type="dxa"/>
            <w:gridSpan w:val="4"/>
            <w:noWrap w:val="0"/>
            <w:vAlign w:val="center"/>
          </w:tcPr>
          <w:p w14:paraId="00F891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技  工</w:t>
            </w:r>
          </w:p>
        </w:tc>
        <w:tc>
          <w:tcPr>
            <w:tcW w:w="2125" w:type="dxa"/>
            <w:gridSpan w:val="2"/>
            <w:noWrap w:val="0"/>
            <w:vAlign w:val="center"/>
          </w:tcPr>
          <w:p w14:paraId="7F6E80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6D91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D3C48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账号</w:t>
            </w:r>
          </w:p>
        </w:tc>
        <w:tc>
          <w:tcPr>
            <w:tcW w:w="1918" w:type="dxa"/>
            <w:gridSpan w:val="2"/>
            <w:noWrap w:val="0"/>
            <w:vAlign w:val="center"/>
          </w:tcPr>
          <w:p w14:paraId="57A0B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993" w:type="dxa"/>
            <w:vMerge w:val="continue"/>
            <w:noWrap w:val="0"/>
            <w:vAlign w:val="center"/>
          </w:tcPr>
          <w:p w14:paraId="107764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c>
          <w:tcPr>
            <w:tcW w:w="1984" w:type="dxa"/>
            <w:gridSpan w:val="4"/>
            <w:noWrap w:val="0"/>
            <w:vAlign w:val="center"/>
          </w:tcPr>
          <w:p w14:paraId="4B67B4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拟派项目经理姓名</w:t>
            </w:r>
          </w:p>
        </w:tc>
        <w:tc>
          <w:tcPr>
            <w:tcW w:w="2125" w:type="dxa"/>
            <w:gridSpan w:val="2"/>
            <w:noWrap w:val="0"/>
            <w:vAlign w:val="center"/>
          </w:tcPr>
          <w:p w14:paraId="10BDD8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10F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85" w:type="dxa"/>
            <w:noWrap w:val="0"/>
            <w:vAlign w:val="center"/>
          </w:tcPr>
          <w:p w14:paraId="3DA1AE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经营范围</w:t>
            </w:r>
          </w:p>
        </w:tc>
        <w:tc>
          <w:tcPr>
            <w:tcW w:w="7020" w:type="dxa"/>
            <w:gridSpan w:val="9"/>
            <w:noWrap w:val="0"/>
            <w:vAlign w:val="center"/>
          </w:tcPr>
          <w:p w14:paraId="4E1066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r w14:paraId="472C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3CBE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备注</w:t>
            </w:r>
          </w:p>
        </w:tc>
        <w:tc>
          <w:tcPr>
            <w:tcW w:w="7020" w:type="dxa"/>
            <w:gridSpan w:val="9"/>
            <w:noWrap w:val="0"/>
            <w:vAlign w:val="center"/>
          </w:tcPr>
          <w:p w14:paraId="77BD6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themeColor="text1"/>
                <w:sz w:val="21"/>
                <w:szCs w:val="21"/>
                <w14:textFill>
                  <w14:solidFill>
                    <w14:schemeClr w14:val="tx1"/>
                  </w14:solidFill>
                </w14:textFill>
              </w:rPr>
            </w:pPr>
          </w:p>
        </w:tc>
      </w:tr>
    </w:tbl>
    <w:p w14:paraId="7367604C">
      <w:pPr>
        <w:pStyle w:val="14"/>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注：根据供应商须知第1.5.1项的要求在本表后附供应商营业执照</w:t>
      </w:r>
      <w:bookmarkStart w:id="1143" w:name="_Toc456185720"/>
      <w:r>
        <w:rPr>
          <w:rFonts w:hint="eastAsia" w:ascii="微软雅黑" w:hAnsi="微软雅黑" w:eastAsia="微软雅黑" w:cs="微软雅黑"/>
          <w:color w:val="000000" w:themeColor="text1"/>
          <w:sz w:val="21"/>
          <w:szCs w:val="21"/>
          <w:lang w:val="en-US" w:eastAsia="zh-CN"/>
          <w14:textFill>
            <w14:solidFill>
              <w14:schemeClr w14:val="tx1"/>
            </w14:solidFill>
          </w14:textFill>
        </w:rPr>
        <w:t>等资格审查相关证明材料或提供</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供应商信用承诺函</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ab/>
      </w:r>
    </w:p>
    <w:p w14:paraId="43E91A55">
      <w:pPr>
        <w:pStyle w:val="30"/>
        <w:ind w:left="0" w:leftChars="0" w:firstLine="0" w:firstLineChars="0"/>
        <w:rPr>
          <w:rFonts w:hint="eastAsia" w:ascii="微软雅黑" w:hAnsi="微软雅黑" w:eastAsia="微软雅黑" w:cs="微软雅黑"/>
          <w:color w:val="000000" w:themeColor="text1"/>
          <w:szCs w:val="21"/>
          <w14:textFill>
            <w14:solidFill>
              <w14:schemeClr w14:val="tx1"/>
            </w14:solidFill>
          </w14:textFill>
        </w:rPr>
      </w:pPr>
    </w:p>
    <w:p w14:paraId="46A3F5F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微软雅黑" w:hAnsi="微软雅黑" w:eastAsia="微软雅黑" w:cs="微软雅黑"/>
          <w:b/>
          <w:bCs/>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1"/>
          <w:szCs w:val="21"/>
          <w:lang w:val="en-US" w:eastAsia="zh-CN" w:bidi="ar"/>
          <w14:textFill>
            <w14:solidFill>
              <w14:schemeClr w14:val="tx1"/>
            </w14:solidFill>
          </w14:textFill>
        </w:rPr>
        <w:t>附件：</w:t>
      </w:r>
    </w:p>
    <w:p w14:paraId="2B61D8E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bookmarkStart w:id="1144" w:name="_Toc30262"/>
      <w:r>
        <w:rPr>
          <w:rFonts w:hint="eastAsia" w:ascii="微软雅黑" w:hAnsi="微软雅黑" w:eastAsia="微软雅黑" w:cs="微软雅黑"/>
          <w:b/>
          <w:bCs/>
          <w:color w:val="000000" w:themeColor="text1"/>
          <w:kern w:val="0"/>
          <w:sz w:val="28"/>
          <w:szCs w:val="28"/>
          <w:lang w:val="en-US" w:eastAsia="zh-CN" w:bidi="ar"/>
          <w14:textFill>
            <w14:solidFill>
              <w14:schemeClr w14:val="tx1"/>
            </w14:solidFill>
          </w14:textFill>
        </w:rPr>
        <w:t>信阳市政府采购供应商信用承诺函</w:t>
      </w:r>
      <w:bookmarkEnd w:id="1144"/>
    </w:p>
    <w:p w14:paraId="44993EAD">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t xml:space="preserve">致（采购人或采购代理机构）：                              </w:t>
      </w:r>
    </w:p>
    <w:p w14:paraId="414A2541">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default" w:ascii="微软雅黑" w:hAnsi="微软雅黑" w:eastAsia="微软雅黑" w:cs="微软雅黑"/>
          <w:color w:val="000000" w:themeColor="text1"/>
          <w:kern w:val="0"/>
          <w:sz w:val="21"/>
          <w:szCs w:val="21"/>
          <w:u w:val="singl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t xml:space="preserve">单位名称（自然人姓名）：                                  </w:t>
      </w:r>
    </w:p>
    <w:p w14:paraId="407EB8F2">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u w:val="single"/>
          <w:lang w:val="en-US" w:eastAsia="zh-CN" w:bidi="ar"/>
          <w14:textFill>
            <w14:solidFill>
              <w14:schemeClr w14:val="tx1"/>
            </w14:solidFill>
          </w14:textFill>
        </w:rPr>
        <w:t>统一社会信用代码</w:t>
      </w:r>
      <w:r>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t xml:space="preserve">（身份证号码）：                          </w:t>
      </w:r>
    </w:p>
    <w:p w14:paraId="55F7C4CE">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t xml:space="preserve">法定代表人（负责人）：                                    </w:t>
      </w:r>
    </w:p>
    <w:p w14:paraId="6F2BDB46">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t xml:space="preserve">联系地址和电话：                                          </w:t>
      </w:r>
    </w:p>
    <w:p w14:paraId="6F7D2623">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为维护公平、公正、公开的政府采购市场秩序，树立诚实守信的政府采购供应商形象，我单位（本人）自愿作出以下承诺：</w:t>
      </w:r>
    </w:p>
    <w:p w14:paraId="3C93B003">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2584143">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具有独立承担民事责任的能力；</w:t>
      </w:r>
    </w:p>
    <w:p w14:paraId="6251D9B9">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 xml:space="preserve">具有良好的商业信誉和健全的财务会计制度； </w:t>
      </w:r>
    </w:p>
    <w:p w14:paraId="5E720891">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具有履行合同所必需的设备和专业技术能力；</w:t>
      </w:r>
    </w:p>
    <w:p w14:paraId="53D3CFF6">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 xml:space="preserve">有依法缴纳税收和社会保障资金的良好记录； </w:t>
      </w:r>
    </w:p>
    <w:p w14:paraId="66BAB908">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 xml:space="preserve">参加政府采购活动前三年内，在经营活动中 没有重大违法记录； </w:t>
      </w:r>
    </w:p>
    <w:p w14:paraId="7062D340">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未被列入经营异常名录或者严重违法失信名单、失信被执行人、重大税收违法案件当事人名单、政府采购严重违法失信行为记录名单；</w:t>
      </w:r>
    </w:p>
    <w:p w14:paraId="666C080C">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 xml:space="preserve">未被相关监管部门作出行政处罚且尚在处罚有效期内； </w:t>
      </w:r>
    </w:p>
    <w:p w14:paraId="60C8954F">
      <w:pPr>
        <w:keepNext w:val="0"/>
        <w:keepLines w:val="0"/>
        <w:pageBreakBefore w:val="0"/>
        <w:widowControl/>
        <w:numPr>
          <w:ilvl w:val="0"/>
          <w:numId w:val="11"/>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 xml:space="preserve">未曾做出虚假采购承诺； </w:t>
      </w:r>
    </w:p>
    <w:p w14:paraId="29CC7F01">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（九）符合法律、行政法规规定的其他条件。</w:t>
      </w:r>
    </w:p>
    <w:p w14:paraId="78012A31">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 xml:space="preserve">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条、第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08FD110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p>
    <w:p w14:paraId="0ACD8E4F">
      <w:pPr>
        <w:pStyle w:val="30"/>
        <w:rPr>
          <w:rFonts w:hint="eastAsia"/>
          <w:color w:val="000000" w:themeColor="text1"/>
          <w:lang w:val="en-US" w:eastAsia="zh-CN"/>
          <w14:textFill>
            <w14:solidFill>
              <w14:schemeClr w14:val="tx1"/>
            </w14:solidFill>
          </w14:textFill>
        </w:rPr>
      </w:pPr>
    </w:p>
    <w:p w14:paraId="793388D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2100" w:firstLineChars="1000"/>
        <w:jc w:val="left"/>
        <w:textAlignment w:val="auto"/>
        <w:rPr>
          <w:rFonts w:hint="default" w:ascii="微软雅黑" w:hAnsi="微软雅黑" w:eastAsia="微软雅黑" w:cs="微软雅黑"/>
          <w:color w:val="000000" w:themeColor="text1"/>
          <w:kern w:val="0"/>
          <w:sz w:val="21"/>
          <w:szCs w:val="21"/>
          <w:u w:val="singl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供应商（公章）：</w:t>
      </w:r>
      <w:r>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t xml:space="preserve">                                                 </w:t>
      </w:r>
    </w:p>
    <w:p w14:paraId="5975C1F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2100" w:firstLineChars="1000"/>
        <w:jc w:val="left"/>
        <w:textAlignment w:val="auto"/>
        <w:rPr>
          <w:rFonts w:hint="default" w:ascii="微软雅黑" w:hAnsi="微软雅黑" w:eastAsia="微软雅黑" w:cs="微软雅黑"/>
          <w:color w:val="000000" w:themeColor="text1"/>
          <w:kern w:val="0"/>
          <w:sz w:val="21"/>
          <w:szCs w:val="21"/>
          <w:u w:val="singl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法定代表人、负责人、本人或授权代表（签字或盖章）：</w:t>
      </w:r>
      <w:r>
        <w:rPr>
          <w:rFonts w:hint="eastAsia" w:ascii="微软雅黑" w:hAnsi="微软雅黑" w:eastAsia="微软雅黑" w:cs="微软雅黑"/>
          <w:color w:val="000000" w:themeColor="text1"/>
          <w:kern w:val="0"/>
          <w:sz w:val="21"/>
          <w:szCs w:val="21"/>
          <w:u w:val="single"/>
          <w:lang w:val="en-US" w:eastAsia="zh-CN" w:bidi="ar"/>
          <w14:textFill>
            <w14:solidFill>
              <w14:schemeClr w14:val="tx1"/>
            </w14:solidFill>
          </w14:textFill>
        </w:rPr>
        <w:t xml:space="preserve">               </w:t>
      </w:r>
    </w:p>
    <w:p w14:paraId="58139A5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2100" w:firstLineChars="10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    期：</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年</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月</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w:t>
      </w:r>
    </w:p>
    <w:p w14:paraId="35BF1C27">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10" w:firstLineChars="1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p>
    <w:p w14:paraId="64065206">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10" w:firstLineChars="100"/>
        <w:jc w:val="left"/>
        <w:textAlignment w:val="auto"/>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 xml:space="preserve"> 注：1、</w:t>
      </w:r>
      <w:r>
        <w:rPr>
          <w:rFonts w:hint="eastAsia" w:ascii="微软雅黑" w:hAnsi="微软雅黑" w:eastAsia="微软雅黑" w:cs="微软雅黑"/>
          <w:color w:val="000000" w:themeColor="text1"/>
          <w:spacing w:val="-11"/>
          <w:kern w:val="0"/>
          <w:sz w:val="21"/>
          <w:szCs w:val="21"/>
          <w:lang w:val="en-US" w:eastAsia="zh-CN" w:bidi="ar"/>
          <w14:textFill>
            <w14:solidFill>
              <w14:schemeClr w14:val="tx1"/>
            </w14:solidFill>
          </w14:textFill>
        </w:rPr>
        <w:t>供应商须在响应文件中按此模板提供承诺函，未提供视为未实质性响应磋商文件要求，按无效投标处理。</w:t>
      </w:r>
    </w:p>
    <w:p w14:paraId="48DB9CA9">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735" w:firstLineChars="350"/>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2、供应商的法定代表人或授权代表的签字或盖章应真实、有效，如由授权代表签字或盖章的，应提供“法定代表人授权书”。</w:t>
      </w:r>
    </w:p>
    <w:p w14:paraId="53AEF8A9">
      <w:pPr>
        <w:spacing w:before="312" w:beforeLines="100" w:after="156" w:afterLines="50"/>
        <w:rPr>
          <w:rFonts w:hint="eastAsia" w:ascii="微软雅黑" w:hAnsi="微软雅黑" w:eastAsia="微软雅黑" w:cs="微软雅黑"/>
          <w:b/>
          <w:color w:val="000000" w:themeColor="text1"/>
          <w:szCs w:val="21"/>
          <w14:textFill>
            <w14:solidFill>
              <w14:schemeClr w14:val="tx1"/>
            </w14:solidFill>
          </w14:textFill>
        </w:rPr>
      </w:pPr>
    </w:p>
    <w:bookmarkEnd w:id="1143"/>
    <w:p w14:paraId="41E1704A">
      <w:pPr>
        <w:spacing w:line="440" w:lineRule="exact"/>
        <w:rPr>
          <w:rFonts w:hint="eastAsia" w:ascii="微软雅黑" w:hAnsi="微软雅黑" w:eastAsia="微软雅黑" w:cs="微软雅黑"/>
          <w:color w:val="000000" w:themeColor="text1"/>
          <w:szCs w:val="21"/>
          <w14:textFill>
            <w14:solidFill>
              <w14:schemeClr w14:val="tx1"/>
            </w14:solidFill>
          </w14:textFill>
        </w:rPr>
      </w:pPr>
    </w:p>
    <w:p w14:paraId="7413B5EB">
      <w:pPr>
        <w:pStyle w:val="30"/>
        <w:ind w:firstLine="210"/>
        <w:rPr>
          <w:rFonts w:hint="eastAsia" w:ascii="微软雅黑" w:hAnsi="微软雅黑" w:eastAsia="微软雅黑" w:cs="微软雅黑"/>
          <w:color w:val="000000" w:themeColor="text1"/>
          <w:szCs w:val="21"/>
          <w14:textFill>
            <w14:solidFill>
              <w14:schemeClr w14:val="tx1"/>
            </w14:solidFill>
          </w14:textFill>
        </w:rPr>
      </w:pPr>
    </w:p>
    <w:p w14:paraId="44656152">
      <w:pPr>
        <w:pStyle w:val="30"/>
        <w:ind w:firstLine="210"/>
        <w:rPr>
          <w:rFonts w:hint="eastAsia" w:ascii="微软雅黑" w:hAnsi="微软雅黑" w:eastAsia="微软雅黑" w:cs="微软雅黑"/>
          <w:color w:val="000000" w:themeColor="text1"/>
          <w:szCs w:val="21"/>
          <w14:textFill>
            <w14:solidFill>
              <w14:schemeClr w14:val="tx1"/>
            </w14:solidFill>
          </w14:textFill>
        </w:rPr>
      </w:pPr>
    </w:p>
    <w:p w14:paraId="437BAE50">
      <w:pPr>
        <w:pStyle w:val="31"/>
        <w:rPr>
          <w:rFonts w:hint="eastAsia" w:ascii="微软雅黑" w:hAnsi="微软雅黑" w:eastAsia="微软雅黑" w:cs="微软雅黑"/>
          <w:color w:val="000000" w:themeColor="text1"/>
          <w:szCs w:val="21"/>
          <w14:textFill>
            <w14:solidFill>
              <w14:schemeClr w14:val="tx1"/>
            </w14:solidFill>
          </w14:textFill>
        </w:rPr>
      </w:pPr>
    </w:p>
    <w:p w14:paraId="635347B5">
      <w:pPr>
        <w:rPr>
          <w:rFonts w:hint="eastAsia" w:ascii="微软雅黑" w:hAnsi="微软雅黑" w:eastAsia="微软雅黑" w:cs="微软雅黑"/>
          <w:color w:val="000000" w:themeColor="text1"/>
          <w:szCs w:val="21"/>
          <w14:textFill>
            <w14:solidFill>
              <w14:schemeClr w14:val="tx1"/>
            </w14:solidFill>
          </w14:textFill>
        </w:rPr>
      </w:pPr>
    </w:p>
    <w:p w14:paraId="6BCAAA0E">
      <w:pPr>
        <w:pStyle w:val="30"/>
        <w:rPr>
          <w:rFonts w:hint="eastAsia" w:ascii="微软雅黑" w:hAnsi="微软雅黑" w:eastAsia="微软雅黑" w:cs="微软雅黑"/>
          <w:color w:val="000000" w:themeColor="text1"/>
          <w:szCs w:val="21"/>
          <w14:textFill>
            <w14:solidFill>
              <w14:schemeClr w14:val="tx1"/>
            </w14:solidFill>
          </w14:textFill>
        </w:rPr>
      </w:pPr>
    </w:p>
    <w:p w14:paraId="30D29927">
      <w:pPr>
        <w:pStyle w:val="31"/>
        <w:rPr>
          <w:rFonts w:hint="eastAsia" w:ascii="微软雅黑" w:hAnsi="微软雅黑" w:eastAsia="微软雅黑" w:cs="微软雅黑"/>
          <w:color w:val="000000" w:themeColor="text1"/>
          <w:szCs w:val="21"/>
          <w14:textFill>
            <w14:solidFill>
              <w14:schemeClr w14:val="tx1"/>
            </w14:solidFill>
          </w14:textFill>
        </w:rPr>
      </w:pPr>
    </w:p>
    <w:p w14:paraId="4706DB97">
      <w:pPr>
        <w:rPr>
          <w:rFonts w:hint="eastAsia" w:ascii="微软雅黑" w:hAnsi="微软雅黑" w:eastAsia="微软雅黑" w:cs="微软雅黑"/>
          <w:color w:val="000000" w:themeColor="text1"/>
          <w:szCs w:val="21"/>
          <w14:textFill>
            <w14:solidFill>
              <w14:schemeClr w14:val="tx1"/>
            </w14:solidFill>
          </w14:textFill>
        </w:rPr>
      </w:pPr>
    </w:p>
    <w:p w14:paraId="6FC138F0">
      <w:pPr>
        <w:pStyle w:val="30"/>
        <w:rPr>
          <w:rFonts w:hint="eastAsia" w:ascii="微软雅黑" w:hAnsi="微软雅黑" w:eastAsia="微软雅黑" w:cs="微软雅黑"/>
          <w:color w:val="000000" w:themeColor="text1"/>
          <w:szCs w:val="21"/>
          <w14:textFill>
            <w14:solidFill>
              <w14:schemeClr w14:val="tx1"/>
            </w14:solidFill>
          </w14:textFill>
        </w:rPr>
      </w:pPr>
    </w:p>
    <w:p w14:paraId="198D98CD">
      <w:pPr>
        <w:pStyle w:val="30"/>
        <w:ind w:left="0" w:leftChars="0" w:firstLine="0" w:firstLineChars="0"/>
        <w:rPr>
          <w:rFonts w:hint="eastAsia" w:ascii="微软雅黑" w:hAnsi="微软雅黑" w:eastAsia="微软雅黑" w:cs="微软雅黑"/>
          <w:color w:val="000000" w:themeColor="text1"/>
          <w14:textFill>
            <w14:solidFill>
              <w14:schemeClr w14:val="tx1"/>
            </w14:solidFill>
          </w14:textFill>
        </w:rPr>
      </w:pPr>
    </w:p>
    <w:p w14:paraId="7C5D0E83">
      <w:pPr>
        <w:pStyle w:val="3"/>
        <w:numPr>
          <w:ilvl w:val="1"/>
          <w:numId w:val="0"/>
        </w:numPr>
        <w:jc w:val="center"/>
        <w:rPr>
          <w:rFonts w:hint="eastAsia" w:ascii="微软雅黑" w:hAnsi="微软雅黑" w:eastAsia="微软雅黑" w:cs="微软雅黑"/>
          <w:b/>
          <w:bCs/>
          <w:color w:val="000000" w:themeColor="text1"/>
          <w:szCs w:val="21"/>
          <w14:textFill>
            <w14:solidFill>
              <w14:schemeClr w14:val="tx1"/>
            </w14:solidFill>
          </w14:textFill>
        </w:rPr>
      </w:pPr>
      <w:bookmarkStart w:id="1145" w:name="_Toc2332"/>
      <w:bookmarkStart w:id="1146" w:name="_Toc29238"/>
      <w:bookmarkStart w:id="1147" w:name="_Toc23603"/>
      <w:bookmarkStart w:id="1148" w:name="_Toc475624464"/>
      <w:r>
        <w:rPr>
          <w:rFonts w:hint="eastAsia" w:ascii="微软雅黑" w:hAnsi="微软雅黑" w:eastAsia="微软雅黑" w:cs="微软雅黑"/>
          <w:b/>
          <w:bCs/>
          <w:color w:val="000000" w:themeColor="text1"/>
          <w:sz w:val="28"/>
          <w:szCs w:val="28"/>
          <w:lang w:eastAsia="zh-CN"/>
          <w14:textFill>
            <w14:solidFill>
              <w14:schemeClr w14:val="tx1"/>
            </w14:solidFill>
          </w14:textFill>
        </w:rPr>
        <w:t>七</w:t>
      </w:r>
      <w:r>
        <w:rPr>
          <w:rFonts w:hint="eastAsia" w:ascii="微软雅黑" w:hAnsi="微软雅黑" w:eastAsia="微软雅黑" w:cs="微软雅黑"/>
          <w:b/>
          <w:bCs/>
          <w:color w:val="000000" w:themeColor="text1"/>
          <w:sz w:val="28"/>
          <w:szCs w:val="28"/>
          <w14:textFill>
            <w14:solidFill>
              <w14:schemeClr w14:val="tx1"/>
            </w14:solidFill>
          </w14:textFill>
        </w:rPr>
        <w:t>、其他材料</w:t>
      </w:r>
      <w:bookmarkEnd w:id="1145"/>
      <w:bookmarkEnd w:id="1146"/>
      <w:bookmarkEnd w:id="1147"/>
      <w:bookmarkEnd w:id="1148"/>
    </w:p>
    <w:p w14:paraId="2A2A4731">
      <w:pPr>
        <w:pStyle w:val="5"/>
        <w:numPr>
          <w:ilvl w:val="3"/>
          <w:numId w:val="0"/>
        </w:numPr>
        <w:spacing w:before="0" w:beforeLines="0" w:after="0" w:afterLines="0" w:line="360" w:lineRule="auto"/>
        <w:jc w:val="center"/>
        <w:rPr>
          <w:rFonts w:hint="eastAsia" w:ascii="微软雅黑" w:hAnsi="微软雅黑" w:eastAsia="微软雅黑" w:cs="微软雅黑"/>
          <w:b/>
          <w:bCs/>
          <w:color w:val="000000" w:themeColor="text1"/>
          <w:szCs w:val="21"/>
          <w14:textFill>
            <w14:solidFill>
              <w14:schemeClr w14:val="tx1"/>
            </w14:solidFill>
          </w14:textFill>
        </w:rPr>
      </w:pPr>
      <w:bookmarkStart w:id="1149" w:name="_Toc457469585"/>
      <w:r>
        <w:rPr>
          <w:rFonts w:hint="eastAsia" w:ascii="微软雅黑" w:hAnsi="微软雅黑" w:eastAsia="微软雅黑" w:cs="微软雅黑"/>
          <w:b/>
          <w:bCs/>
          <w:color w:val="000000" w:themeColor="text1"/>
          <w:sz w:val="24"/>
          <w:szCs w:val="24"/>
          <w14:textFill>
            <w14:solidFill>
              <w14:schemeClr w14:val="tx1"/>
            </w14:solidFill>
          </w14:textFill>
        </w:rPr>
        <w:t>1、反商业贿赂承诺书</w:t>
      </w:r>
      <w:bookmarkEnd w:id="1149"/>
    </w:p>
    <w:p w14:paraId="020A3D20">
      <w:pPr>
        <w:autoSpaceDE w:val="0"/>
        <w:autoSpaceDN w:val="0"/>
        <w:adjustRightInd w:val="0"/>
        <w:spacing w:line="360" w:lineRule="auto"/>
        <w:ind w:firstLine="630" w:firstLineChars="300"/>
        <w:jc w:val="left"/>
        <w:rPr>
          <w:rFonts w:hint="eastAsia" w:ascii="微软雅黑" w:hAnsi="微软雅黑" w:eastAsia="微软雅黑" w:cs="微软雅黑"/>
          <w:color w:val="000000" w:themeColor="text1"/>
          <w:szCs w:val="21"/>
          <w:lang w:val="zh-CN"/>
          <w14:textFill>
            <w14:solidFill>
              <w14:schemeClr w14:val="tx1"/>
            </w14:solidFill>
          </w14:textFill>
        </w:rPr>
      </w:pPr>
      <w:r>
        <w:rPr>
          <w:rFonts w:hint="eastAsia" w:ascii="微软雅黑" w:hAnsi="微软雅黑" w:eastAsia="微软雅黑" w:cs="微软雅黑"/>
          <w:color w:val="000000" w:themeColor="text1"/>
          <w:szCs w:val="21"/>
          <w:lang w:val="zh-CN"/>
          <w14:textFill>
            <w14:solidFill>
              <w14:schemeClr w14:val="tx1"/>
            </w14:solidFill>
          </w14:textFill>
        </w:rPr>
        <w:t>我方承诺：</w:t>
      </w:r>
    </w:p>
    <w:p w14:paraId="2764ADB8">
      <w:pPr>
        <w:autoSpaceDE w:val="0"/>
        <w:autoSpaceDN w:val="0"/>
        <w:adjustRightInd w:val="0"/>
        <w:spacing w:line="360" w:lineRule="auto"/>
        <w:ind w:firstLine="630" w:firstLineChars="300"/>
        <w:jc w:val="left"/>
        <w:rPr>
          <w:rFonts w:hint="eastAsia" w:ascii="微软雅黑" w:hAnsi="微软雅黑" w:eastAsia="微软雅黑" w:cs="微软雅黑"/>
          <w:color w:val="000000" w:themeColor="text1"/>
          <w:szCs w:val="21"/>
          <w:lang w:val="zh-CN"/>
          <w14:textFill>
            <w14:solidFill>
              <w14:schemeClr w14:val="tx1"/>
            </w14:solidFill>
          </w14:textFill>
        </w:rPr>
      </w:pPr>
      <w:r>
        <w:rPr>
          <w:rFonts w:hint="eastAsia" w:ascii="微软雅黑" w:hAnsi="微软雅黑" w:eastAsia="微软雅黑" w:cs="微软雅黑"/>
          <w:color w:val="000000" w:themeColor="text1"/>
          <w:szCs w:val="21"/>
          <w:lang w:val="zh-CN"/>
          <w14:textFill>
            <w14:solidFill>
              <w14:schemeClr w14:val="tx1"/>
            </w14:solidFill>
          </w14:textFill>
        </w:rPr>
        <w:t>在</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zh-CN"/>
          <w14:textFill>
            <w14:solidFill>
              <w14:schemeClr w14:val="tx1"/>
            </w14:solidFill>
          </w14:textFill>
        </w:rPr>
        <w:t>（项目名称）</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zh-CN"/>
          <w14:textFill>
            <w14:solidFill>
              <w14:schemeClr w14:val="tx1"/>
            </w14:solidFill>
          </w14:textFill>
        </w:rPr>
        <w:t>（</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采购</w:t>
      </w:r>
      <w:r>
        <w:rPr>
          <w:rFonts w:hint="eastAsia" w:ascii="微软雅黑" w:hAnsi="微软雅黑" w:eastAsia="微软雅黑" w:cs="微软雅黑"/>
          <w:color w:val="000000" w:themeColor="text1"/>
          <w:szCs w:val="21"/>
          <w:u w:val="single"/>
          <w:lang w:val="zh-CN"/>
          <w14:textFill>
            <w14:solidFill>
              <w14:schemeClr w14:val="tx1"/>
            </w14:solidFill>
          </w14:textFill>
        </w:rPr>
        <w:t>编号：  ）</w:t>
      </w:r>
      <w:r>
        <w:rPr>
          <w:rFonts w:hint="eastAsia" w:ascii="微软雅黑" w:hAnsi="微软雅黑" w:eastAsia="微软雅黑" w:cs="微软雅黑"/>
          <w:color w:val="000000" w:themeColor="text1"/>
          <w:szCs w:val="21"/>
          <w:lang w:val="zh-CN"/>
          <w14:textFill>
            <w14:solidFill>
              <w14:schemeClr w14:val="tx1"/>
            </w14:solidFill>
          </w14:textFill>
        </w:rPr>
        <w:t>磋商活动中，我方保证做到：</w:t>
      </w:r>
    </w:p>
    <w:p w14:paraId="3F3C6E04">
      <w:pPr>
        <w:autoSpaceDE w:val="0"/>
        <w:autoSpaceDN w:val="0"/>
        <w:adjustRightInd w:val="0"/>
        <w:spacing w:line="360" w:lineRule="auto"/>
        <w:ind w:firstLine="630" w:firstLineChars="300"/>
        <w:jc w:val="left"/>
        <w:outlineLvl w:val="1"/>
        <w:rPr>
          <w:rFonts w:hint="eastAsia" w:ascii="微软雅黑" w:hAnsi="微软雅黑" w:eastAsia="微软雅黑" w:cs="微软雅黑"/>
          <w:color w:val="000000" w:themeColor="text1"/>
          <w:szCs w:val="21"/>
          <w:lang w:val="zh-CN"/>
          <w14:textFill>
            <w14:solidFill>
              <w14:schemeClr w14:val="tx1"/>
            </w14:solidFill>
          </w14:textFill>
        </w:rPr>
      </w:pPr>
      <w:bookmarkStart w:id="1150" w:name="_Toc24408"/>
      <w:r>
        <w:rPr>
          <w:rFonts w:hint="eastAsia" w:ascii="微软雅黑" w:hAnsi="微软雅黑" w:eastAsia="微软雅黑" w:cs="微软雅黑"/>
          <w:color w:val="000000" w:themeColor="text1"/>
          <w:szCs w:val="21"/>
          <w:lang w:val="zh-CN"/>
          <w14:textFill>
            <w14:solidFill>
              <w14:schemeClr w14:val="tx1"/>
            </w14:solidFill>
          </w14:textFill>
        </w:rPr>
        <w:t>一、公平竞争参加本次磋商采购活动。</w:t>
      </w:r>
      <w:bookmarkEnd w:id="1150"/>
    </w:p>
    <w:p w14:paraId="295B27A3">
      <w:pPr>
        <w:autoSpaceDE w:val="0"/>
        <w:autoSpaceDN w:val="0"/>
        <w:adjustRightInd w:val="0"/>
        <w:spacing w:line="360" w:lineRule="auto"/>
        <w:ind w:firstLine="630" w:firstLineChars="300"/>
        <w:jc w:val="left"/>
        <w:rPr>
          <w:rFonts w:hint="eastAsia" w:ascii="微软雅黑" w:hAnsi="微软雅黑" w:eastAsia="微软雅黑" w:cs="微软雅黑"/>
          <w:color w:val="000000" w:themeColor="text1"/>
          <w:szCs w:val="21"/>
          <w:lang w:val="zh-CN"/>
          <w14:textFill>
            <w14:solidFill>
              <w14:schemeClr w14:val="tx1"/>
            </w14:solidFill>
          </w14:textFill>
        </w:rPr>
      </w:pPr>
      <w:r>
        <w:rPr>
          <w:rFonts w:hint="eastAsia" w:ascii="微软雅黑" w:hAnsi="微软雅黑" w:eastAsia="微软雅黑" w:cs="微软雅黑"/>
          <w:color w:val="000000" w:themeColor="text1"/>
          <w:szCs w:val="21"/>
          <w:lang w:val="zh-CN"/>
          <w14:textFill>
            <w14:solidFill>
              <w14:schemeClr w14:val="tx1"/>
            </w14:solidFill>
          </w14:textFill>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E6594AE">
      <w:pPr>
        <w:autoSpaceDE w:val="0"/>
        <w:autoSpaceDN w:val="0"/>
        <w:adjustRightInd w:val="0"/>
        <w:spacing w:line="360" w:lineRule="auto"/>
        <w:ind w:firstLine="630" w:firstLineChars="300"/>
        <w:jc w:val="left"/>
        <w:rPr>
          <w:rFonts w:hint="eastAsia" w:ascii="微软雅黑" w:hAnsi="微软雅黑" w:eastAsia="微软雅黑" w:cs="微软雅黑"/>
          <w:color w:val="000000" w:themeColor="text1"/>
          <w:szCs w:val="21"/>
          <w:lang w:val="zh-CN"/>
          <w14:textFill>
            <w14:solidFill>
              <w14:schemeClr w14:val="tx1"/>
            </w14:solidFill>
          </w14:textFill>
        </w:rPr>
      </w:pPr>
      <w:r>
        <w:rPr>
          <w:rFonts w:hint="eastAsia" w:ascii="微软雅黑" w:hAnsi="微软雅黑" w:eastAsia="微软雅黑" w:cs="微软雅黑"/>
          <w:color w:val="000000" w:themeColor="text1"/>
          <w:szCs w:val="21"/>
          <w:lang w:val="zh-CN"/>
          <w14:textFill>
            <w14:solidFill>
              <w14:schemeClr w14:val="tx1"/>
            </w14:solidFill>
          </w14:textFill>
        </w:rPr>
        <w:t>三、</w:t>
      </w:r>
      <w:r>
        <w:rPr>
          <w:rFonts w:hint="eastAsia" w:ascii="微软雅黑" w:hAnsi="微软雅黑" w:eastAsia="微软雅黑" w:cs="微软雅黑"/>
          <w:color w:val="000000" w:themeColor="text1"/>
          <w:spacing w:val="-6"/>
          <w:sz w:val="21"/>
          <w:szCs w:val="21"/>
          <w:lang w:val="zh-CN"/>
          <w14:textFill>
            <w14:solidFill>
              <w14:schemeClr w14:val="tx1"/>
            </w14:solidFill>
          </w14:textFill>
        </w:rPr>
        <w:t>若出现上述行为，我方及参与投标的工作人员愿意接受按照国家法律法规等有关规定给予的处罚。</w:t>
      </w:r>
    </w:p>
    <w:p w14:paraId="42099006">
      <w:pPr>
        <w:spacing w:line="360" w:lineRule="auto"/>
        <w:ind w:left="645"/>
        <w:outlineLvl w:val="9"/>
        <w:rPr>
          <w:rFonts w:hint="eastAsia" w:ascii="微软雅黑" w:hAnsi="微软雅黑" w:eastAsia="微软雅黑" w:cs="微软雅黑"/>
          <w:color w:val="000000" w:themeColor="text1"/>
          <w:szCs w:val="21"/>
          <w14:textFill>
            <w14:solidFill>
              <w14:schemeClr w14:val="tx1"/>
            </w14:solidFill>
          </w14:textFill>
        </w:rPr>
      </w:pPr>
    </w:p>
    <w:p w14:paraId="05BB4E48">
      <w:pPr>
        <w:spacing w:line="360" w:lineRule="auto"/>
        <w:ind w:left="645"/>
        <w:outlineLvl w:val="9"/>
        <w:rPr>
          <w:rFonts w:hint="eastAsia" w:ascii="微软雅黑" w:hAnsi="微软雅黑" w:eastAsia="微软雅黑" w:cs="微软雅黑"/>
          <w:color w:val="000000" w:themeColor="text1"/>
          <w:szCs w:val="21"/>
          <w14:textFill>
            <w14:solidFill>
              <w14:schemeClr w14:val="tx1"/>
            </w14:solidFill>
          </w14:textFill>
        </w:rPr>
      </w:pPr>
    </w:p>
    <w:p w14:paraId="0728BB9A">
      <w:pPr>
        <w:spacing w:line="360" w:lineRule="auto"/>
        <w:ind w:left="645"/>
        <w:outlineLvl w:val="9"/>
        <w:rPr>
          <w:rFonts w:hint="eastAsia" w:ascii="微软雅黑" w:hAnsi="微软雅黑" w:eastAsia="微软雅黑" w:cs="微软雅黑"/>
          <w:color w:val="000000" w:themeColor="text1"/>
          <w:szCs w:val="21"/>
          <w14:textFill>
            <w14:solidFill>
              <w14:schemeClr w14:val="tx1"/>
            </w14:solidFill>
          </w14:textFill>
        </w:rPr>
      </w:pPr>
    </w:p>
    <w:p w14:paraId="2CEB199C">
      <w:pPr>
        <w:spacing w:line="360" w:lineRule="auto"/>
        <w:ind w:left="645"/>
        <w:outlineLvl w:val="9"/>
        <w:rPr>
          <w:rFonts w:hint="eastAsia" w:ascii="微软雅黑" w:hAnsi="微软雅黑" w:eastAsia="微软雅黑" w:cs="微软雅黑"/>
          <w:color w:val="000000" w:themeColor="text1"/>
          <w:szCs w:val="21"/>
          <w14:textFill>
            <w14:solidFill>
              <w14:schemeClr w14:val="tx1"/>
            </w14:solidFill>
          </w14:textFill>
        </w:rPr>
      </w:pPr>
    </w:p>
    <w:p w14:paraId="5642E17F">
      <w:pPr>
        <w:spacing w:line="360" w:lineRule="auto"/>
        <w:outlineLvl w:val="9"/>
        <w:rPr>
          <w:rFonts w:hint="eastAsia" w:ascii="微软雅黑" w:hAnsi="微软雅黑" w:eastAsia="微软雅黑" w:cs="微软雅黑"/>
          <w:color w:val="000000" w:themeColor="text1"/>
          <w:szCs w:val="21"/>
          <w14:textFill>
            <w14:solidFill>
              <w14:schemeClr w14:val="tx1"/>
            </w14:solidFill>
          </w14:textFill>
        </w:rPr>
      </w:pPr>
    </w:p>
    <w:p w14:paraId="450A0CAE">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供</w:t>
      </w: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应</w:t>
      </w: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商：</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（单位电子签章）</w:t>
      </w:r>
    </w:p>
    <w:p w14:paraId="0B8A1279">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法定代表人：</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（电子签名或盖章）</w:t>
      </w:r>
    </w:p>
    <w:p w14:paraId="19A708E0">
      <w:pPr>
        <w:spacing w:line="360" w:lineRule="auto"/>
        <w:ind w:left="0" w:leftChars="0" w:firstLine="4620" w:firstLineChars="2200"/>
        <w:outlineLvl w:val="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    期：</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年</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月</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w:t>
      </w:r>
    </w:p>
    <w:p w14:paraId="2879D201">
      <w:pPr>
        <w:spacing w:line="360" w:lineRule="auto"/>
        <w:ind w:left="645"/>
        <w:outlineLvl w:val="9"/>
        <w:rPr>
          <w:rFonts w:hint="eastAsia" w:ascii="微软雅黑" w:hAnsi="微软雅黑" w:eastAsia="微软雅黑" w:cs="微软雅黑"/>
          <w:color w:val="000000" w:themeColor="text1"/>
          <w:szCs w:val="21"/>
          <w14:textFill>
            <w14:solidFill>
              <w14:schemeClr w14:val="tx1"/>
            </w14:solidFill>
          </w14:textFill>
        </w:rPr>
      </w:pPr>
    </w:p>
    <w:p w14:paraId="1B327369">
      <w:pPr>
        <w:pStyle w:val="30"/>
        <w:ind w:firstLine="210"/>
        <w:rPr>
          <w:rFonts w:hint="eastAsia" w:ascii="微软雅黑" w:hAnsi="微软雅黑" w:eastAsia="微软雅黑" w:cs="微软雅黑"/>
          <w:color w:val="000000" w:themeColor="text1"/>
          <w:szCs w:val="21"/>
          <w14:textFill>
            <w14:solidFill>
              <w14:schemeClr w14:val="tx1"/>
            </w14:solidFill>
          </w14:textFill>
        </w:rPr>
      </w:pPr>
    </w:p>
    <w:p w14:paraId="13660E7F">
      <w:pPr>
        <w:pStyle w:val="30"/>
        <w:ind w:firstLine="210"/>
        <w:rPr>
          <w:rFonts w:hint="eastAsia" w:ascii="微软雅黑" w:hAnsi="微软雅黑" w:eastAsia="微软雅黑" w:cs="微软雅黑"/>
          <w:color w:val="000000" w:themeColor="text1"/>
          <w:szCs w:val="21"/>
          <w14:textFill>
            <w14:solidFill>
              <w14:schemeClr w14:val="tx1"/>
            </w14:solidFill>
          </w14:textFill>
        </w:rPr>
      </w:pPr>
    </w:p>
    <w:p w14:paraId="10FB880A">
      <w:pPr>
        <w:pStyle w:val="30"/>
        <w:ind w:firstLine="0" w:firstLineChars="0"/>
        <w:rPr>
          <w:rFonts w:hint="eastAsia" w:ascii="微软雅黑" w:hAnsi="微软雅黑" w:eastAsia="微软雅黑" w:cs="微软雅黑"/>
          <w:color w:val="000000" w:themeColor="text1"/>
          <w:szCs w:val="21"/>
          <w14:textFill>
            <w14:solidFill>
              <w14:schemeClr w14:val="tx1"/>
            </w14:solidFill>
          </w14:textFill>
        </w:rPr>
      </w:pPr>
    </w:p>
    <w:p w14:paraId="49AA10E2">
      <w:pPr>
        <w:pStyle w:val="5"/>
        <w:numPr>
          <w:ilvl w:val="3"/>
          <w:numId w:val="0"/>
        </w:numPr>
        <w:spacing w:before="0" w:beforeLines="0" w:after="0" w:afterLines="0" w:line="360" w:lineRule="auto"/>
        <w:jc w:val="center"/>
        <w:rPr>
          <w:rFonts w:hint="eastAsia" w:ascii="微软雅黑" w:hAnsi="微软雅黑" w:eastAsia="微软雅黑" w:cs="微软雅黑"/>
          <w:b/>
          <w:bCs/>
          <w:color w:val="000000" w:themeColor="text1"/>
          <w:sz w:val="24"/>
          <w:szCs w:val="24"/>
          <w14:textFill>
            <w14:solidFill>
              <w14:schemeClr w14:val="tx1"/>
            </w14:solidFill>
          </w14:textFill>
        </w:rPr>
      </w:pPr>
      <w:bookmarkStart w:id="1151" w:name="_Toc523494085"/>
      <w:bookmarkStart w:id="1152" w:name="_Toc525210051"/>
      <w:r>
        <w:rPr>
          <w:rFonts w:hint="eastAsia" w:ascii="微软雅黑" w:hAnsi="微软雅黑" w:eastAsia="微软雅黑" w:cs="微软雅黑"/>
          <w:b/>
          <w:bCs/>
          <w:color w:val="000000" w:themeColor="text1"/>
          <w:sz w:val="24"/>
          <w:szCs w:val="24"/>
          <w14:textFill>
            <w14:solidFill>
              <w14:schemeClr w14:val="tx1"/>
            </w14:solidFill>
          </w14:textFill>
        </w:rPr>
        <w:t>2、</w:t>
      </w:r>
      <w:bookmarkEnd w:id="1151"/>
      <w:bookmarkEnd w:id="1152"/>
      <w:r>
        <w:rPr>
          <w:rFonts w:hint="eastAsia" w:ascii="微软雅黑" w:hAnsi="微软雅黑" w:eastAsia="微软雅黑" w:cs="微软雅黑"/>
          <w:b/>
          <w:bCs/>
          <w:color w:val="000000" w:themeColor="text1"/>
          <w:sz w:val="24"/>
          <w:szCs w:val="24"/>
          <w14:textFill>
            <w14:solidFill>
              <w14:schemeClr w14:val="tx1"/>
            </w14:solidFill>
          </w14:textFill>
        </w:rPr>
        <w:t>中小企业声明函（工程）</w:t>
      </w:r>
    </w:p>
    <w:p w14:paraId="24CD190D">
      <w:pPr>
        <w:spacing w:line="400" w:lineRule="exact"/>
        <w:rPr>
          <w:rFonts w:hint="eastAsia" w:ascii="微软雅黑" w:hAnsi="微软雅黑" w:eastAsia="微软雅黑" w:cs="微软雅黑"/>
          <w:color w:val="000000" w:themeColor="text1"/>
          <w:szCs w:val="21"/>
          <w14:textFill>
            <w14:solidFill>
              <w14:schemeClr w14:val="tx1"/>
            </w14:solidFill>
          </w14:textFill>
        </w:rPr>
      </w:pPr>
    </w:p>
    <w:p w14:paraId="15C179DF">
      <w:pPr>
        <w:pStyle w:val="53"/>
        <w:spacing w:line="360" w:lineRule="auto"/>
        <w:ind w:firstLine="420" w:firstLineChars="200"/>
        <w:jc w:val="left"/>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本公司（联合体）郑重声明，根据《政府采购促进中小企业发展管理办法》（财库﹝2020﹞46 号）的规定，本公司（联合体）参加</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（单位名称）</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的</w:t>
      </w:r>
      <w:r>
        <w:rPr>
          <w:rFonts w:hint="eastAsia" w:ascii="微软雅黑" w:hAnsi="微软雅黑" w:eastAsia="微软雅黑" w:cs="微软雅黑"/>
          <w:i w:val="0"/>
          <w:iCs w:val="0"/>
          <w:color w:val="000000" w:themeColor="text1"/>
          <w:kern w:val="2"/>
          <w:sz w:val="21"/>
          <w:szCs w:val="21"/>
          <w:u w:val="single"/>
          <w:lang w:val="en-US" w:eastAsia="zh-CN" w:bidi="ar-SA"/>
          <w14:textFill>
            <w14:solidFill>
              <w14:schemeClr w14:val="tx1"/>
            </w14:solidFill>
          </w14:textFill>
        </w:rPr>
        <w:t xml:space="preserve">         （项目名称）</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 xml:space="preserve">采购活动，工程的施工单位全部为符合政策要求的中小企业。相关企业（含联合体中的中小企业、签订分包意向协议的中小企业）的具体情况如下： </w:t>
      </w:r>
    </w:p>
    <w:p w14:paraId="0F4E417D">
      <w:pPr>
        <w:pStyle w:val="53"/>
        <w:numPr>
          <w:ilvl w:val="0"/>
          <w:numId w:val="12"/>
        </w:numPr>
        <w:spacing w:line="360" w:lineRule="auto"/>
        <w:ind w:firstLine="420" w:firstLineChars="200"/>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（标的名称）</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 xml:space="preserve"> ，属于</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（建筑业）</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 承建（承接）企业为</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（企业名称）</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，从业人员</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人，营业收入为</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万元，资产总额为</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万元，属于</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（中型企业、 小型企业、微型企业）</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w:t>
      </w:r>
    </w:p>
    <w:p w14:paraId="12909ED4">
      <w:pPr>
        <w:pStyle w:val="53"/>
        <w:numPr>
          <w:ilvl w:val="0"/>
          <w:numId w:val="12"/>
        </w:numPr>
        <w:spacing w:line="360" w:lineRule="auto"/>
        <w:ind w:left="0" w:leftChars="0" w:firstLine="420" w:firstLineChars="200"/>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（标的名称）</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 xml:space="preserve"> ，属于</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（建筑业）</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 承建（承接）企业为</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（企业名称）</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，从业人员</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人，营业收入为</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万元，资产总额为</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万元，属于</w:t>
      </w:r>
      <w:r>
        <w:rPr>
          <w:rFonts w:hint="eastAsia" w:ascii="微软雅黑" w:hAnsi="微软雅黑" w:eastAsia="微软雅黑" w:cs="微软雅黑"/>
          <w:color w:val="000000" w:themeColor="text1"/>
          <w:kern w:val="2"/>
          <w:sz w:val="21"/>
          <w:szCs w:val="21"/>
          <w:u w:val="single" w:color="auto"/>
          <w:lang w:val="en-US" w:eastAsia="zh-CN" w:bidi="ar-SA"/>
          <w14:textFill>
            <w14:solidFill>
              <w14:schemeClr w14:val="tx1"/>
            </w14:solidFill>
          </w14:textFill>
        </w:rPr>
        <w:t xml:space="preserve">        （中型企业、 小型企业、微型企业）</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w:t>
      </w:r>
    </w:p>
    <w:p w14:paraId="65EC1EF3">
      <w:pPr>
        <w:pStyle w:val="53"/>
        <w:numPr>
          <w:ilvl w:val="0"/>
          <w:numId w:val="0"/>
        </w:numPr>
        <w:spacing w:line="360" w:lineRule="auto"/>
        <w:ind w:leftChars="200"/>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w:t>
      </w:r>
    </w:p>
    <w:p w14:paraId="01038C01">
      <w:pPr>
        <w:pStyle w:val="53"/>
        <w:numPr>
          <w:ilvl w:val="0"/>
          <w:numId w:val="0"/>
        </w:numPr>
        <w:spacing w:line="360" w:lineRule="auto"/>
        <w:ind w:firstLine="420" w:firstLineChars="200"/>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p>
    <w:p w14:paraId="60F206DA">
      <w:pPr>
        <w:spacing w:line="360" w:lineRule="auto"/>
        <w:ind w:firstLine="420" w:firstLineChars="200"/>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以上企业，不属于大企业的分支机构，不存在控股股东为大企业的情形，也不存在与大企业的负责人为同一人的情形。</w:t>
      </w:r>
    </w:p>
    <w:p w14:paraId="7BF5A1AC">
      <w:pPr>
        <w:spacing w:line="360" w:lineRule="auto"/>
        <w:ind w:firstLine="420" w:firstLineChars="200"/>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本企业对上述声明内容的真实性负责。如有虚假，将依 法承担相应责任。</w:t>
      </w:r>
    </w:p>
    <w:p w14:paraId="25A6298B">
      <w:pPr>
        <w:pStyle w:val="52"/>
        <w:spacing w:line="360" w:lineRule="auto"/>
        <w:ind w:firstLine="2940" w:firstLineChars="1400"/>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p>
    <w:p w14:paraId="00741446">
      <w:pPr>
        <w:pStyle w:val="52"/>
        <w:spacing w:line="360" w:lineRule="auto"/>
        <w:ind w:left="0" w:leftChars="0" w:firstLine="4620" w:firstLineChars="2200"/>
        <w:jc w:val="both"/>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企业名称（单位电子签章）：</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 xml:space="preserve">       </w:t>
      </w:r>
    </w:p>
    <w:p w14:paraId="3D70DFAA">
      <w:pPr>
        <w:pStyle w:val="52"/>
        <w:spacing w:line="360" w:lineRule="auto"/>
        <w:ind w:left="0" w:leftChars="0" w:firstLine="4620" w:firstLineChars="2200"/>
        <w:jc w:val="both"/>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    期：</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年</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月</w:t>
      </w:r>
      <w:r>
        <w:rPr>
          <w:rFonts w:hint="eastAsia" w:ascii="微软雅黑" w:hAnsi="微软雅黑" w:eastAsia="微软雅黑" w:cs="微软雅黑"/>
          <w:color w:val="000000" w:themeColor="text1"/>
          <w:kern w:val="2"/>
          <w:sz w:val="21"/>
          <w:szCs w:val="21"/>
          <w:u w:val="single"/>
          <w:lang w:val="en-US" w:eastAsia="zh-CN" w:bidi="ar-SA"/>
          <w14:textFill>
            <w14:solidFill>
              <w14:schemeClr w14:val="tx1"/>
            </w14:solidFill>
          </w14:textFill>
        </w:rPr>
        <w:t xml:space="preserve">     </w:t>
      </w: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日</w:t>
      </w:r>
    </w:p>
    <w:p w14:paraId="30942074">
      <w:pPr>
        <w:rPr>
          <w:rFonts w:hint="eastAsia"/>
          <w:color w:val="000000" w:themeColor="text1"/>
          <w:lang w:val="en-US" w:eastAsia="zh-CN"/>
          <w14:textFill>
            <w14:solidFill>
              <w14:schemeClr w14:val="tx1"/>
            </w14:solidFill>
          </w14:textFill>
        </w:rPr>
      </w:pPr>
    </w:p>
    <w:p w14:paraId="4A75B71F">
      <w:pPr>
        <w:pStyle w:val="11"/>
        <w:spacing w:line="360" w:lineRule="auto"/>
        <w:ind w:left="0" w:leftChars="0" w:firstLine="0" w:firstLineChars="0"/>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注： 从业人员、营业收入、资产总额填报上一年度数据，无上一年度数据的新成立企业可不填报。</w:t>
      </w:r>
    </w:p>
    <w:p w14:paraId="242C5C27">
      <w:pPr>
        <w:rPr>
          <w:rFonts w:hint="eastAsia" w:ascii="微软雅黑" w:hAnsi="微软雅黑" w:eastAsia="微软雅黑" w:cs="微软雅黑"/>
          <w:b/>
          <w:bCs/>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br w:type="page"/>
      </w:r>
      <w:r>
        <w:rPr>
          <w:rFonts w:hint="eastAsia" w:ascii="微软雅黑" w:hAnsi="微软雅黑" w:eastAsia="微软雅黑" w:cs="微软雅黑"/>
          <w:b/>
          <w:bCs/>
          <w:color w:val="000000" w:themeColor="text1"/>
          <w14:textFill>
            <w14:solidFill>
              <w14:schemeClr w14:val="tx1"/>
            </w14:solidFill>
          </w14:textFill>
        </w:rPr>
        <w:t>附件1</w:t>
      </w:r>
      <w:r>
        <w:rPr>
          <w:rFonts w:hint="eastAsia" w:ascii="微软雅黑" w:hAnsi="微软雅黑" w:eastAsia="微软雅黑" w:cs="微软雅黑"/>
          <w:b/>
          <w:bCs/>
          <w:color w:val="000000" w:themeColor="text1"/>
          <w:lang w:eastAsia="zh-CN"/>
          <w14:textFill>
            <w14:solidFill>
              <w14:schemeClr w14:val="tx1"/>
            </w14:solidFill>
          </w14:textFill>
        </w:rPr>
        <w:t>：</w:t>
      </w:r>
    </w:p>
    <w:p w14:paraId="64A8357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color w:val="000000" w:themeColor="text1"/>
          <w:spacing w:val="8"/>
          <w:kern w:val="0"/>
          <w:sz w:val="21"/>
          <w:szCs w:val="21"/>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drawing>
          <wp:inline distT="0" distB="0" distL="114300" distR="114300">
            <wp:extent cx="5925185" cy="8126095"/>
            <wp:effectExtent l="0" t="0" r="1841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925185" cy="8126095"/>
                    </a:xfrm>
                    <a:prstGeom prst="rect">
                      <a:avLst/>
                    </a:prstGeom>
                    <a:noFill/>
                    <a:ln>
                      <a:noFill/>
                    </a:ln>
                  </pic:spPr>
                </pic:pic>
              </a:graphicData>
            </a:graphic>
          </wp:inline>
        </w:drawing>
      </w:r>
    </w:p>
    <w:p w14:paraId="22482ABE">
      <w:pPr>
        <w:spacing w:line="360" w:lineRule="auto"/>
        <w:ind w:firstLine="420" w:firstLineChars="200"/>
        <w:jc w:val="center"/>
        <w:rPr>
          <w:rFonts w:hint="eastAsia" w:ascii="微软雅黑" w:hAnsi="微软雅黑" w:eastAsia="微软雅黑" w:cs="微软雅黑"/>
          <w:color w:val="000000" w:themeColor="text1"/>
          <w:spacing w:val="8"/>
          <w:kern w:val="0"/>
          <w:sz w:val="21"/>
          <w:szCs w:val="21"/>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drawing>
          <wp:inline distT="0" distB="0" distL="114300" distR="114300">
            <wp:extent cx="5245100" cy="6876415"/>
            <wp:effectExtent l="0" t="0" r="1270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5245100" cy="6876415"/>
                    </a:xfrm>
                    <a:prstGeom prst="rect">
                      <a:avLst/>
                    </a:prstGeom>
                    <a:noFill/>
                    <a:ln>
                      <a:noFill/>
                    </a:ln>
                  </pic:spPr>
                </pic:pic>
              </a:graphicData>
            </a:graphic>
          </wp:inline>
        </w:drawing>
      </w:r>
    </w:p>
    <w:p w14:paraId="293715A7">
      <w:pPr>
        <w:rPr>
          <w:rFonts w:hint="eastAsia" w:ascii="微软雅黑" w:hAnsi="微软雅黑" w:eastAsia="微软雅黑" w:cs="微软雅黑"/>
          <w:color w:val="000000" w:themeColor="text1"/>
          <w:spacing w:val="8"/>
          <w:kern w:val="0"/>
          <w:sz w:val="21"/>
          <w:szCs w:val="21"/>
          <w14:textFill>
            <w14:solidFill>
              <w14:schemeClr w14:val="tx1"/>
            </w14:solidFill>
          </w14:textFill>
        </w:rPr>
      </w:pPr>
      <w:r>
        <w:rPr>
          <w:rFonts w:hint="eastAsia" w:ascii="微软雅黑" w:hAnsi="微软雅黑" w:eastAsia="微软雅黑" w:cs="微软雅黑"/>
          <w:color w:val="000000" w:themeColor="text1"/>
          <w:spacing w:val="8"/>
          <w:kern w:val="0"/>
          <w:sz w:val="21"/>
          <w:szCs w:val="21"/>
          <w14:textFill>
            <w14:solidFill>
              <w14:schemeClr w14:val="tx1"/>
            </w14:solidFill>
          </w14:textFill>
        </w:rPr>
        <w:br w:type="page"/>
      </w:r>
    </w:p>
    <w:p w14:paraId="14B018A1">
      <w:pPr>
        <w:spacing w:line="360" w:lineRule="auto"/>
        <w:ind w:firstLine="480" w:firstLineChars="200"/>
        <w:jc w:val="cente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t>3.投标承诺函</w:t>
      </w:r>
    </w:p>
    <w:p w14:paraId="6A83672B">
      <w:pPr>
        <w:spacing w:line="360" w:lineRule="auto"/>
        <w:rPr>
          <w:rFonts w:hint="eastAsia" w:ascii="微软雅黑" w:hAnsi="微软雅黑" w:eastAsia="微软雅黑" w:cs="微软雅黑"/>
          <w:color w:val="000000" w:themeColor="text1"/>
          <w:spacing w:val="8"/>
          <w:szCs w:val="21"/>
          <w:shd w:val="clear" w:color="auto" w:fill="FFFFFF"/>
          <w14:textFill>
            <w14:solidFill>
              <w14:schemeClr w14:val="tx1"/>
            </w14:solidFill>
          </w14:textFill>
        </w:rPr>
      </w:pPr>
      <w:r>
        <w:rPr>
          <w:rFonts w:hint="eastAsia" w:ascii="微软雅黑" w:hAnsi="微软雅黑" w:eastAsia="微软雅黑" w:cs="微软雅黑"/>
          <w:color w:val="000000" w:themeColor="text1"/>
          <w:spacing w:val="8"/>
          <w:szCs w:val="21"/>
          <w:u w:val="single"/>
          <w:shd w:val="clear" w:color="auto" w:fill="FFFFFF"/>
          <w14:textFill>
            <w14:solidFill>
              <w14:schemeClr w14:val="tx1"/>
            </w14:solidFill>
          </w14:textFill>
        </w:rPr>
        <w:t>致（采购人及采购代理机构）</w:t>
      </w:r>
      <w:r>
        <w:rPr>
          <w:rFonts w:hint="eastAsia" w:ascii="微软雅黑" w:hAnsi="微软雅黑" w:eastAsia="微软雅黑" w:cs="微软雅黑"/>
          <w:color w:val="000000" w:themeColor="text1"/>
          <w:spacing w:val="8"/>
          <w:szCs w:val="21"/>
          <w:shd w:val="clear" w:color="auto" w:fill="FFFFFF"/>
          <w14:textFill>
            <w14:solidFill>
              <w14:schemeClr w14:val="tx1"/>
            </w14:solidFill>
          </w14:textFill>
        </w:rPr>
        <w:t>：</w:t>
      </w:r>
    </w:p>
    <w:p w14:paraId="4DBBFE43">
      <w:pPr>
        <w:spacing w:line="360" w:lineRule="auto"/>
        <w:ind w:firstLine="452"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pacing w:val="8"/>
          <w:szCs w:val="21"/>
          <w:shd w:val="clear" w:color="auto" w:fill="FFFFFF"/>
          <w14:textFill>
            <w14:solidFill>
              <w14:schemeClr w14:val="tx1"/>
            </w14:solidFill>
          </w14:textFill>
        </w:rPr>
        <w:t>我</w:t>
      </w:r>
      <w:r>
        <w:rPr>
          <w:rFonts w:hint="eastAsia" w:ascii="微软雅黑" w:hAnsi="微软雅黑" w:eastAsia="微软雅黑" w:cs="微软雅黑"/>
          <w:color w:val="000000" w:themeColor="text1"/>
          <w:szCs w:val="21"/>
          <w14:textFill>
            <w14:solidFill>
              <w14:schemeClr w14:val="tx1"/>
            </w14:solidFill>
          </w14:textFill>
        </w:rPr>
        <w:t>公司作为本次采购项目的供应商，根据磋商文件要求，现郑重承诺如下：</w:t>
      </w:r>
    </w:p>
    <w:p w14:paraId="7906DC9A">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一、具备《中华人民共和国政府采购法》第二十二条第一款和本项目规定的条件：</w:t>
      </w:r>
    </w:p>
    <w:p w14:paraId="0003A3E2">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（一）具有独立承担民事责任的能力； 　　</w:t>
      </w:r>
    </w:p>
    <w:p w14:paraId="3D77C4D5">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（二）具有良好的商业信誉和健全的财务会计制度； 　</w:t>
      </w:r>
    </w:p>
    <w:p w14:paraId="49772B7C">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（三）具有履行合同所必需的设备和专业技术能力； 　　</w:t>
      </w:r>
    </w:p>
    <w:p w14:paraId="6EB2CF3F">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（四）有依法缴纳税收和社会保障资金的良好记录； 　　</w:t>
      </w:r>
    </w:p>
    <w:p w14:paraId="03BDC7FB">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（五）参加政府采购活动前三年内，在经营活动中没有重大违法记录；</w:t>
      </w:r>
    </w:p>
    <w:p w14:paraId="560940BA">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（六）法律、行政法规规定的其他条件；</w:t>
      </w:r>
    </w:p>
    <w:p w14:paraId="0F209AB7">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（七）根据采购项目提出的特殊条件。</w:t>
      </w:r>
    </w:p>
    <w:p w14:paraId="790477C2">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二、完全接受和满足本项目磋商文件中规定的实质性要求，如对磋商文件有异议，已经在</w:t>
      </w:r>
      <w:r>
        <w:rPr>
          <w:rFonts w:hint="eastAsia" w:ascii="微软雅黑" w:hAnsi="微软雅黑" w:eastAsia="微软雅黑" w:cs="微软雅黑"/>
          <w:color w:val="000000" w:themeColor="text1"/>
          <w:szCs w:val="21"/>
          <w:lang w:eastAsia="zh-CN"/>
          <w14:textFill>
            <w14:solidFill>
              <w14:schemeClr w14:val="tx1"/>
            </w14:solidFill>
          </w14:textFill>
        </w:rPr>
        <w:t>响应文件提交</w:t>
      </w:r>
      <w:r>
        <w:rPr>
          <w:rFonts w:hint="eastAsia" w:ascii="微软雅黑" w:hAnsi="微软雅黑" w:eastAsia="微软雅黑" w:cs="微软雅黑"/>
          <w:color w:val="000000" w:themeColor="text1"/>
          <w:szCs w:val="21"/>
          <w14:textFill>
            <w14:solidFill>
              <w14:schemeClr w14:val="tx1"/>
            </w14:solidFill>
          </w14:textFill>
        </w:rPr>
        <w:t>时间届满前依法进行维权救济，不存在对磋商文件有异议的同时又参加投标以求侥幸中标或者为实现其他非法目的的行为。</w:t>
      </w:r>
    </w:p>
    <w:p w14:paraId="530D70A8">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三、参加本次招标采购活动，不存在与单位负责人为同一人或者存在直接控股、管理关系的其他供应商参与同一合同项下的政府采购活动的行为。    </w:t>
      </w:r>
    </w:p>
    <w:p w14:paraId="099CFA91">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四、参加本次招标采购活动，不存在为采购项目提供整体设计、规范编制或者项目管理、监理、检测等服务的行为。</w:t>
      </w:r>
    </w:p>
    <w:p w14:paraId="71211CA2">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五、参加本次招标采购活动，不存在和其他供应商在同一合同项下的采购项目中，同时委托同一个自然人、同一家庭的人员、同一单位的人员作为代理人的行为。</w:t>
      </w:r>
    </w:p>
    <w:p w14:paraId="6705859F">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六、供应商参加本次政府采购活动要求在近三年内供应商和其法定代表人没有行贿犯罪行为。</w:t>
      </w:r>
    </w:p>
    <w:p w14:paraId="06EB72CC">
      <w:pPr>
        <w:spacing w:line="360" w:lineRule="auto"/>
        <w:ind w:firstLine="420" w:firstLineChars="200"/>
        <w:outlineLvl w:val="1"/>
        <w:rPr>
          <w:rFonts w:hint="eastAsia" w:ascii="微软雅黑" w:hAnsi="微软雅黑" w:eastAsia="微软雅黑" w:cs="微软雅黑"/>
          <w:color w:val="000000" w:themeColor="text1"/>
          <w:szCs w:val="21"/>
          <w14:textFill>
            <w14:solidFill>
              <w14:schemeClr w14:val="tx1"/>
            </w14:solidFill>
          </w14:textFill>
        </w:rPr>
      </w:pPr>
      <w:bookmarkStart w:id="1153" w:name="_Toc3863"/>
      <w:r>
        <w:rPr>
          <w:rFonts w:hint="eastAsia" w:ascii="微软雅黑" w:hAnsi="微软雅黑" w:eastAsia="微软雅黑" w:cs="微软雅黑"/>
          <w:color w:val="000000" w:themeColor="text1"/>
          <w:szCs w:val="21"/>
          <w14:textFill>
            <w14:solidFill>
              <w14:schemeClr w14:val="tx1"/>
            </w14:solidFill>
          </w14:textFill>
        </w:rPr>
        <w:t>七、参加本次招标采购活动，不存在联合体投标。</w:t>
      </w:r>
      <w:bookmarkEnd w:id="1153"/>
    </w:p>
    <w:p w14:paraId="63A922B1">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八、响应文件中提供的能够给予我公司带来优惠、好处的任何材料资料和技术、服务、商务等响应承诺情况都是真实的、有效的、合法的。</w:t>
      </w:r>
    </w:p>
    <w:p w14:paraId="357B9550">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九、如本项目评标过程中需要提供样品，则我公司提供的样品即为中标后将要提供的中标产品，我公司对提供样品的性能和质量负责，因样品存在缺陷或者不符合</w:t>
      </w:r>
      <w:r>
        <w:rPr>
          <w:rFonts w:hint="eastAsia" w:ascii="微软雅黑" w:hAnsi="微软雅黑" w:eastAsia="微软雅黑" w:cs="微软雅黑"/>
          <w:color w:val="000000" w:themeColor="text1"/>
          <w:szCs w:val="21"/>
          <w:lang w:eastAsia="zh-CN"/>
          <w14:textFill>
            <w14:solidFill>
              <w14:schemeClr w14:val="tx1"/>
            </w14:solidFill>
          </w14:textFill>
        </w:rPr>
        <w:t>磋商文件</w:t>
      </w:r>
      <w:r>
        <w:rPr>
          <w:rFonts w:hint="eastAsia" w:ascii="微软雅黑" w:hAnsi="微软雅黑" w:eastAsia="微软雅黑" w:cs="微软雅黑"/>
          <w:color w:val="000000" w:themeColor="text1"/>
          <w:szCs w:val="21"/>
          <w14:textFill>
            <w14:solidFill>
              <w14:schemeClr w14:val="tx1"/>
            </w14:solidFill>
          </w14:textFill>
        </w:rPr>
        <w:t>要求导致未能中标的，我公司愿意承担相应不利后果。（如提供样品）    </w:t>
      </w:r>
    </w:p>
    <w:p w14:paraId="069955E7">
      <w:pPr>
        <w:spacing w:line="360" w:lineRule="auto"/>
        <w:ind w:firstLine="420" w:firstLineChars="200"/>
        <w:outlineLvl w:val="1"/>
        <w:rPr>
          <w:rFonts w:hint="eastAsia" w:ascii="微软雅黑" w:hAnsi="微软雅黑" w:eastAsia="微软雅黑" w:cs="微软雅黑"/>
          <w:color w:val="000000" w:themeColor="text1"/>
          <w:szCs w:val="21"/>
          <w14:textFill>
            <w14:solidFill>
              <w14:schemeClr w14:val="tx1"/>
            </w14:solidFill>
          </w14:textFill>
        </w:rPr>
      </w:pPr>
      <w:bookmarkStart w:id="1154" w:name="_Toc5930"/>
      <w:r>
        <w:rPr>
          <w:rFonts w:hint="eastAsia" w:ascii="微软雅黑" w:hAnsi="微软雅黑" w:eastAsia="微软雅黑" w:cs="微软雅黑"/>
          <w:color w:val="000000" w:themeColor="text1"/>
          <w:szCs w:val="21"/>
          <w14:textFill>
            <w14:solidFill>
              <w14:schemeClr w14:val="tx1"/>
            </w14:solidFill>
          </w14:textFill>
        </w:rPr>
        <w:t>    十、存在以下行为之一的愿意接受相关部门的处理：</w:t>
      </w:r>
      <w:bookmarkEnd w:id="1154"/>
    </w:p>
    <w:p w14:paraId="0068332A">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（一）投标有效期内撤销响应文件的；</w:t>
      </w:r>
    </w:p>
    <w:p w14:paraId="2543AB9D">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（二）在采购人确定成交人以前放弃中标候选资格的；</w:t>
      </w:r>
    </w:p>
    <w:p w14:paraId="3D91A84F">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（三）由于成交人的原因未能按照</w:t>
      </w:r>
      <w:r>
        <w:rPr>
          <w:rFonts w:hint="eastAsia" w:ascii="微软雅黑" w:hAnsi="微软雅黑" w:eastAsia="微软雅黑" w:cs="微软雅黑"/>
          <w:color w:val="000000" w:themeColor="text1"/>
          <w:szCs w:val="21"/>
          <w:lang w:eastAsia="zh-CN"/>
          <w14:textFill>
            <w14:solidFill>
              <w14:schemeClr w14:val="tx1"/>
            </w14:solidFill>
          </w14:textFill>
        </w:rPr>
        <w:t>磋商文件</w:t>
      </w:r>
      <w:r>
        <w:rPr>
          <w:rFonts w:hint="eastAsia" w:ascii="微软雅黑" w:hAnsi="微软雅黑" w:eastAsia="微软雅黑" w:cs="微软雅黑"/>
          <w:color w:val="000000" w:themeColor="text1"/>
          <w:szCs w:val="21"/>
          <w14:textFill>
            <w14:solidFill>
              <w14:schemeClr w14:val="tx1"/>
            </w14:solidFill>
          </w14:textFill>
        </w:rPr>
        <w:t>的规定与采购人签订合同；</w:t>
      </w:r>
    </w:p>
    <w:p w14:paraId="7B5BE8B8">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（四）由于成交人的原因未能按照</w:t>
      </w:r>
      <w:r>
        <w:rPr>
          <w:rFonts w:hint="eastAsia" w:ascii="微软雅黑" w:hAnsi="微软雅黑" w:eastAsia="微软雅黑" w:cs="微软雅黑"/>
          <w:color w:val="000000" w:themeColor="text1"/>
          <w:szCs w:val="21"/>
          <w:lang w:eastAsia="zh-CN"/>
          <w14:textFill>
            <w14:solidFill>
              <w14:schemeClr w14:val="tx1"/>
            </w14:solidFill>
          </w14:textFill>
        </w:rPr>
        <w:t>磋商文件</w:t>
      </w:r>
      <w:r>
        <w:rPr>
          <w:rFonts w:hint="eastAsia" w:ascii="微软雅黑" w:hAnsi="微软雅黑" w:eastAsia="微软雅黑" w:cs="微软雅黑"/>
          <w:color w:val="000000" w:themeColor="text1"/>
          <w:szCs w:val="21"/>
          <w14:textFill>
            <w14:solidFill>
              <w14:schemeClr w14:val="tx1"/>
            </w14:solidFill>
          </w14:textFill>
        </w:rPr>
        <w:t>的规定交纳履约保证金；</w:t>
      </w:r>
    </w:p>
    <w:p w14:paraId="7D1F53C7">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（五）在响应文件中提供虚假材料谋取中标；</w:t>
      </w:r>
    </w:p>
    <w:p w14:paraId="2CD391C5">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（六）与采购人、其他供应商或者采购代理机构恶意串通的；</w:t>
      </w:r>
    </w:p>
    <w:p w14:paraId="51204D4C">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（七）磋商有效期内，供应商在政府采购活动中有违法、违规、违纪行为。</w:t>
      </w:r>
    </w:p>
    <w:p w14:paraId="4EFA4D7D">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由此产生的一切法律后果和责任由我公司承担。我公司声明放弃对此提出任何异议和追索的权利。</w:t>
      </w:r>
    </w:p>
    <w:p w14:paraId="071E8121">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本公司对上述承诺的内容事项真实性负责。如经查实上述承诺的内容事项存在虚假，我公司愿意接受以提供虚假材料谋取中标追究法律责任。</w:t>
      </w:r>
    </w:p>
    <w:p w14:paraId="0F8769F0">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w:t>
      </w:r>
    </w:p>
    <w:p w14:paraId="275BDECA">
      <w:pPr>
        <w:spacing w:line="360" w:lineRule="auto"/>
        <w:ind w:left="0" w:leftChars="0" w:firstLine="4620" w:firstLineChars="2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供应商名称：</w:t>
      </w:r>
      <w:r>
        <w:rPr>
          <w:rFonts w:hint="eastAsia" w:ascii="微软雅黑" w:hAnsi="微软雅黑" w:eastAsia="微软雅黑" w:cs="微软雅黑"/>
          <w:color w:val="000000" w:themeColor="text1"/>
          <w:szCs w:val="21"/>
          <w:u w:val="single"/>
          <w14:textFill>
            <w14:solidFill>
              <w14:schemeClr w14:val="tx1"/>
            </w14:solidFill>
          </w14:textFill>
        </w:rPr>
        <w:t>                  </w:t>
      </w:r>
      <w:r>
        <w:rPr>
          <w:rFonts w:hint="eastAsia" w:ascii="微软雅黑" w:hAnsi="微软雅黑" w:eastAsia="微软雅黑" w:cs="微软雅黑"/>
          <w:color w:val="000000" w:themeColor="text1"/>
          <w:szCs w:val="21"/>
          <w14:textFill>
            <w14:solidFill>
              <w14:schemeClr w14:val="tx1"/>
            </w14:solidFill>
          </w14:textFill>
        </w:rPr>
        <w:t>（单位电子签章）</w:t>
      </w:r>
    </w:p>
    <w:p w14:paraId="70D948AC">
      <w:pPr>
        <w:spacing w:line="360" w:lineRule="auto"/>
        <w:ind w:left="0" w:leftChars="0" w:firstLine="4620" w:firstLineChars="2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法定代表人或授权代表：</w:t>
      </w:r>
      <w:r>
        <w:rPr>
          <w:rFonts w:hint="eastAsia" w:ascii="微软雅黑" w:hAnsi="微软雅黑" w:eastAsia="微软雅黑" w:cs="微软雅黑"/>
          <w:color w:val="000000" w:themeColor="text1"/>
          <w:szCs w:val="21"/>
          <w:u w:val="single"/>
          <w14:textFill>
            <w14:solidFill>
              <w14:schemeClr w14:val="tx1"/>
            </w14:solidFill>
          </w14:textFill>
        </w:rPr>
        <w:t>                </w:t>
      </w:r>
      <w:r>
        <w:rPr>
          <w:rFonts w:hint="eastAsia" w:ascii="微软雅黑" w:hAnsi="微软雅黑" w:eastAsia="微软雅黑" w:cs="微软雅黑"/>
          <w:color w:val="000000" w:themeColor="text1"/>
          <w:szCs w:val="21"/>
          <w14:textFill>
            <w14:solidFill>
              <w14:schemeClr w14:val="tx1"/>
            </w14:solidFill>
          </w14:textFill>
        </w:rPr>
        <w:t>（</w:t>
      </w:r>
      <w:r>
        <w:rPr>
          <w:rFonts w:hint="eastAsia" w:ascii="微软雅黑" w:hAnsi="微软雅黑" w:eastAsia="微软雅黑" w:cs="微软雅黑"/>
          <w:color w:val="000000" w:themeColor="text1"/>
          <w:szCs w:val="21"/>
          <w:lang w:val="en-US" w:eastAsia="zh-CN"/>
          <w14:textFill>
            <w14:solidFill>
              <w14:schemeClr w14:val="tx1"/>
            </w14:solidFill>
          </w14:textFill>
        </w:rPr>
        <w:t>签字</w:t>
      </w:r>
      <w:r>
        <w:rPr>
          <w:rFonts w:hint="eastAsia" w:ascii="微软雅黑" w:hAnsi="微软雅黑" w:eastAsia="微软雅黑" w:cs="微软雅黑"/>
          <w:color w:val="000000" w:themeColor="text1"/>
          <w:szCs w:val="21"/>
          <w14:textFill>
            <w14:solidFill>
              <w14:schemeClr w14:val="tx1"/>
            </w14:solidFill>
          </w14:textFill>
        </w:rPr>
        <w:t>或盖章）</w:t>
      </w:r>
    </w:p>
    <w:p w14:paraId="23F27D7B">
      <w:pPr>
        <w:spacing w:line="360" w:lineRule="auto"/>
        <w:ind w:left="0" w:leftChars="0" w:firstLine="4620" w:firstLineChars="2200"/>
        <w:rPr>
          <w:rFonts w:hint="eastAsia" w:ascii="微软雅黑" w:hAnsi="微软雅黑" w:eastAsia="微软雅黑" w:cs="微软雅黑"/>
          <w:color w:val="000000" w:themeColor="text1"/>
          <w:spacing w:val="8"/>
          <w:sz w:val="21"/>
          <w:szCs w:val="21"/>
          <w:shd w:val="clear" w:color="auto" w:fill="FFFFFF"/>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日</w:t>
      </w:r>
      <w:r>
        <w:rPr>
          <w:rFonts w:hint="eastAsia" w:ascii="微软雅黑" w:hAnsi="微软雅黑" w:eastAsia="微软雅黑" w:cs="微软雅黑"/>
          <w:color w:val="000000" w:themeColor="text1"/>
          <w:szCs w:val="21"/>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期：</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年</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月</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日</w:t>
      </w:r>
    </w:p>
    <w:p w14:paraId="3FC3EA2B">
      <w:pP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br w:type="page"/>
      </w:r>
    </w:p>
    <w:p w14:paraId="7AC90200">
      <w:pPr>
        <w:spacing w:line="360" w:lineRule="auto"/>
        <w:jc w:val="cente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t>4.采购代理服务费承诺函</w:t>
      </w:r>
    </w:p>
    <w:p w14:paraId="28356347">
      <w:pPr>
        <w:rPr>
          <w:rFonts w:hint="eastAsia"/>
          <w:color w:val="000000" w:themeColor="text1"/>
          <w:lang w:val="en-US" w:eastAsia="zh-CN"/>
          <w14:textFill>
            <w14:solidFill>
              <w14:schemeClr w14:val="tx1"/>
            </w14:solidFill>
          </w14:textFill>
        </w:rPr>
      </w:pPr>
    </w:p>
    <w:p w14:paraId="68F7D002">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致（采购人及采购代理机构） ：</w:t>
      </w:r>
    </w:p>
    <w:p w14:paraId="3BDCD6B5">
      <w:pPr>
        <w:spacing w:line="360" w:lineRule="auto"/>
        <w:ind w:firstLine="420" w:firstLineChars="200"/>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我们在贵公司组织的（项目名称：</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，采购编号：</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u w:val="single"/>
          <w14:textFill>
            <w14:solidFill>
              <w14:schemeClr w14:val="tx1"/>
            </w14:solidFill>
          </w14:textFill>
        </w:rPr>
        <w:t xml:space="preserve">  </w:t>
      </w:r>
      <w:r>
        <w:rPr>
          <w:rFonts w:hint="eastAsia" w:ascii="微软雅黑" w:hAnsi="微软雅黑" w:eastAsia="微软雅黑" w:cs="微软雅黑"/>
          <w:color w:val="000000" w:themeColor="text1"/>
          <w:szCs w:val="21"/>
          <w14:textFill>
            <w14:solidFill>
              <w14:schemeClr w14:val="tx1"/>
            </w14:solidFill>
          </w14:textFill>
        </w:rPr>
        <w:t>）招标采购中若获中标（成交），我们保证在中标</w:t>
      </w:r>
      <w:r>
        <w:rPr>
          <w:rFonts w:hint="eastAsia" w:ascii="微软雅黑" w:hAnsi="微软雅黑" w:eastAsia="微软雅黑" w:cs="微软雅黑"/>
          <w:color w:val="000000" w:themeColor="text1"/>
          <w:szCs w:val="21"/>
          <w:lang w:eastAsia="zh-CN"/>
          <w14:textFill>
            <w14:solidFill>
              <w14:schemeClr w14:val="tx1"/>
            </w14:solidFill>
          </w14:textFill>
        </w:rPr>
        <w:t>（</w:t>
      </w:r>
      <w:r>
        <w:rPr>
          <w:rFonts w:hint="eastAsia" w:ascii="微软雅黑" w:hAnsi="微软雅黑" w:eastAsia="微软雅黑" w:cs="微软雅黑"/>
          <w:color w:val="000000" w:themeColor="text1"/>
          <w:szCs w:val="21"/>
          <w14:textFill>
            <w14:solidFill>
              <w14:schemeClr w14:val="tx1"/>
            </w14:solidFill>
          </w14:textFill>
        </w:rPr>
        <w:t>成交）结果公告发布后5个工作日内，按</w:t>
      </w:r>
      <w:r>
        <w:rPr>
          <w:rFonts w:hint="eastAsia" w:ascii="微软雅黑" w:hAnsi="微软雅黑" w:eastAsia="微软雅黑" w:cs="微软雅黑"/>
          <w:color w:val="000000" w:themeColor="text1"/>
          <w:szCs w:val="21"/>
          <w:lang w:eastAsia="zh-CN"/>
          <w14:textFill>
            <w14:solidFill>
              <w14:schemeClr w14:val="tx1"/>
            </w14:solidFill>
          </w14:textFill>
        </w:rPr>
        <w:t>磋商文件</w:t>
      </w:r>
      <w:r>
        <w:rPr>
          <w:rFonts w:hint="eastAsia" w:ascii="微软雅黑" w:hAnsi="微软雅黑" w:eastAsia="微软雅黑" w:cs="微软雅黑"/>
          <w:color w:val="000000" w:themeColor="text1"/>
          <w:szCs w:val="21"/>
          <w14:textFill>
            <w14:solidFill>
              <w14:schemeClr w14:val="tx1"/>
            </w14:solidFill>
          </w14:textFill>
        </w:rPr>
        <w:t>的规定，以支票、银行转账、汇票或现金，向贵公司一次性支付招标代理服务费用。否则，由此产生的一切法律后果和责任由我公司承担。我公司声明放弃对此提出任何异议和追索的权利。</w:t>
      </w:r>
      <w:r>
        <w:rPr>
          <w:rFonts w:hint="eastAsia" w:ascii="微软雅黑" w:hAnsi="微软雅黑" w:eastAsia="微软雅黑" w:cs="微软雅黑"/>
          <w:color w:val="000000" w:themeColor="text1"/>
          <w:szCs w:val="21"/>
          <w:lang w:val="en-US" w:eastAsia="zh-CN"/>
          <w14:textFill>
            <w14:solidFill>
              <w14:schemeClr w14:val="tx1"/>
            </w14:solidFill>
          </w14:textFill>
        </w:rPr>
        <w:t xml:space="preserve"> </w:t>
      </w:r>
    </w:p>
    <w:p w14:paraId="7C9DC6D4">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特此承诺。</w:t>
      </w:r>
    </w:p>
    <w:p w14:paraId="3F767E66">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p>
    <w:p w14:paraId="64B08017">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p>
    <w:p w14:paraId="31C1C249">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p>
    <w:p w14:paraId="5A1534D7">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p>
    <w:p w14:paraId="06BF93F2">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供应商：</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（单位电子签章）</w:t>
      </w:r>
    </w:p>
    <w:p w14:paraId="59C8F5EA">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法定代表人：</w:t>
      </w:r>
      <w:r>
        <w:rPr>
          <w:rFonts w:hint="eastAsia" w:ascii="微软雅黑" w:hAnsi="微软雅黑" w:eastAsia="微软雅黑" w:cs="微软雅黑"/>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（电子签名或盖章）</w:t>
      </w:r>
    </w:p>
    <w:p w14:paraId="26195919">
      <w:pPr>
        <w:spacing w:line="360" w:lineRule="auto"/>
        <w:ind w:left="0" w:leftChars="0" w:firstLine="4620" w:firstLineChars="2200"/>
        <w:jc w:val="both"/>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highlight w:val="none"/>
          <w14:textFill>
            <w14:solidFill>
              <w14:schemeClr w14:val="tx1"/>
            </w14:solidFill>
          </w14:textFill>
        </w:rPr>
        <w:t>日</w:t>
      </w:r>
      <w:r>
        <w:rPr>
          <w:rFonts w:hint="eastAsia" w:ascii="微软雅黑" w:hAnsi="微软雅黑" w:eastAsia="微软雅黑" w:cs="微软雅黑"/>
          <w:color w:val="000000" w:themeColor="text1"/>
          <w:szCs w:val="21"/>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Cs w:val="21"/>
          <w:highlight w:val="none"/>
          <w14:textFill>
            <w14:solidFill>
              <w14:schemeClr w14:val="tx1"/>
            </w14:solidFill>
          </w14:textFill>
        </w:rPr>
        <w:t>期：     年    月    日</w:t>
      </w:r>
    </w:p>
    <w:p w14:paraId="2CFED6F9">
      <w:pPr>
        <w:pStyle w:val="52"/>
        <w:rPr>
          <w:rFonts w:hint="eastAsia" w:ascii="微软雅黑" w:hAnsi="微软雅黑" w:eastAsia="微软雅黑" w:cs="微软雅黑"/>
          <w:color w:val="000000" w:themeColor="text1"/>
          <w:szCs w:val="21"/>
          <w14:textFill>
            <w14:solidFill>
              <w14:schemeClr w14:val="tx1"/>
            </w14:solidFill>
          </w14:textFill>
        </w:rPr>
      </w:pPr>
    </w:p>
    <w:p w14:paraId="5B4DC591">
      <w:pPr>
        <w:pStyle w:val="52"/>
        <w:rPr>
          <w:rFonts w:hint="eastAsia" w:ascii="微软雅黑" w:hAnsi="微软雅黑" w:eastAsia="微软雅黑" w:cs="微软雅黑"/>
          <w:color w:val="000000" w:themeColor="text1"/>
          <w:szCs w:val="21"/>
          <w14:textFill>
            <w14:solidFill>
              <w14:schemeClr w14:val="tx1"/>
            </w14:solidFill>
          </w14:textFill>
        </w:rPr>
      </w:pPr>
    </w:p>
    <w:p w14:paraId="0EAEABEF">
      <w:pPr>
        <w:pStyle w:val="52"/>
        <w:rPr>
          <w:rFonts w:hint="eastAsia" w:ascii="微软雅黑" w:hAnsi="微软雅黑" w:eastAsia="微软雅黑" w:cs="微软雅黑"/>
          <w:color w:val="000000" w:themeColor="text1"/>
          <w:szCs w:val="21"/>
          <w14:textFill>
            <w14:solidFill>
              <w14:schemeClr w14:val="tx1"/>
            </w14:solidFill>
          </w14:textFill>
        </w:rPr>
      </w:pPr>
    </w:p>
    <w:p w14:paraId="07B253FE">
      <w:pPr>
        <w:pStyle w:val="52"/>
        <w:rPr>
          <w:rFonts w:hint="eastAsia" w:ascii="微软雅黑" w:hAnsi="微软雅黑" w:eastAsia="微软雅黑" w:cs="微软雅黑"/>
          <w:color w:val="000000" w:themeColor="text1"/>
          <w:szCs w:val="21"/>
          <w14:textFill>
            <w14:solidFill>
              <w14:schemeClr w14:val="tx1"/>
            </w14:solidFill>
          </w14:textFill>
        </w:rPr>
      </w:pPr>
    </w:p>
    <w:p w14:paraId="46AB10E9">
      <w:pPr>
        <w:pStyle w:val="52"/>
        <w:rPr>
          <w:rFonts w:hint="eastAsia" w:ascii="微软雅黑" w:hAnsi="微软雅黑" w:eastAsia="微软雅黑" w:cs="微软雅黑"/>
          <w:color w:val="000000" w:themeColor="text1"/>
          <w:szCs w:val="21"/>
          <w14:textFill>
            <w14:solidFill>
              <w14:schemeClr w14:val="tx1"/>
            </w14:solidFill>
          </w14:textFill>
        </w:rPr>
      </w:pPr>
    </w:p>
    <w:p w14:paraId="07D2BCBF">
      <w:pPr>
        <w:pStyle w:val="52"/>
        <w:rPr>
          <w:rFonts w:hint="eastAsia" w:ascii="微软雅黑" w:hAnsi="微软雅黑" w:eastAsia="微软雅黑" w:cs="微软雅黑"/>
          <w:color w:val="000000" w:themeColor="text1"/>
          <w:szCs w:val="21"/>
          <w14:textFill>
            <w14:solidFill>
              <w14:schemeClr w14:val="tx1"/>
            </w14:solidFill>
          </w14:textFill>
        </w:rPr>
      </w:pPr>
    </w:p>
    <w:p w14:paraId="27AA476C">
      <w:pPr>
        <w:pStyle w:val="52"/>
        <w:rPr>
          <w:rFonts w:hint="eastAsia" w:ascii="微软雅黑" w:hAnsi="微软雅黑" w:eastAsia="微软雅黑" w:cs="微软雅黑"/>
          <w:color w:val="000000" w:themeColor="text1"/>
          <w:szCs w:val="21"/>
          <w14:textFill>
            <w14:solidFill>
              <w14:schemeClr w14:val="tx1"/>
            </w14:solidFill>
          </w14:textFill>
        </w:rPr>
      </w:pPr>
    </w:p>
    <w:p w14:paraId="6A529853">
      <w:pPr>
        <w:spacing w:line="360" w:lineRule="auto"/>
        <w:jc w:val="cente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t>5.供应商认为需要的其他资料</w:t>
      </w:r>
    </w:p>
    <w:p w14:paraId="2BA23DA6">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0369CA9F">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47C89D92">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74309788">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34BE6977">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6A2A63AA">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3B032BF3">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7DF1E97C">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6094D230">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73887501">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4FAFDBCA">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42A7314D">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759ADF60">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145F00CD">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49991248">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6D602786">
      <w:pPr>
        <w:numPr>
          <w:ilvl w:val="0"/>
          <w:numId w:val="0"/>
        </w:numPr>
        <w:ind w:leftChars="200"/>
        <w:jc w:val="both"/>
        <w:rPr>
          <w:rFonts w:hint="eastAsia" w:ascii="微软雅黑" w:hAnsi="微软雅黑" w:eastAsia="微软雅黑" w:cs="微软雅黑"/>
          <w:b/>
          <w:color w:val="000000" w:themeColor="text1"/>
          <w:sz w:val="21"/>
          <w:szCs w:val="21"/>
          <w14:textFill>
            <w14:solidFill>
              <w14:schemeClr w14:val="tx1"/>
            </w14:solidFill>
          </w14:textFill>
        </w:rPr>
      </w:pPr>
    </w:p>
    <w:p w14:paraId="64BE3F10">
      <w:pPr>
        <w:tabs>
          <w:tab w:val="left" w:pos="2712"/>
          <w:tab w:val="left" w:pos="4658"/>
          <w:tab w:val="left" w:pos="5157"/>
          <w:tab w:val="left" w:pos="6554"/>
        </w:tabs>
        <w:rPr>
          <w:color w:val="000000" w:themeColor="text1"/>
          <w14:textFill>
            <w14:solidFill>
              <w14:schemeClr w14:val="tx1"/>
            </w14:solidFill>
          </w14:textFill>
        </w:rPr>
      </w:pPr>
    </w:p>
    <w:sectPr>
      <w:footerReference r:id="rId9" w:type="first"/>
      <w:footerReference r:id="rId8" w:type="default"/>
      <w:pgSz w:w="11905" w:h="16838"/>
      <w:pgMar w:top="1440" w:right="1080" w:bottom="1440" w:left="1080" w:header="850" w:footer="850" w:gutter="0"/>
      <w:pgBorders>
        <w:top w:val="none" w:sz="0" w:space="0"/>
        <w:left w:val="none" w:sz="0" w:space="0"/>
        <w:bottom w:val="none" w:sz="0" w:space="0"/>
        <w:right w:val="none" w:sz="0" w:space="0"/>
      </w:pgBorders>
      <w:pgNumType w:fmt="numberInDash" w:start="1"/>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EA50">
    <w:pPr>
      <w:pStyle w:val="23"/>
      <w:jc w:val="center"/>
    </w:pPr>
  </w:p>
  <w:p w14:paraId="46A12142">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0F21">
    <w:pPr>
      <w:pStyle w:val="23"/>
      <w:jc w:val="right"/>
      <w:rPr>
        <w:color w:val="6BBFC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71EC">
    <w:pPr>
      <w:pStyle w:val="23"/>
      <w:jc w:val="right"/>
    </w:pPr>
    <w:r>
      <w:rPr>
        <w:color w:val="000000" w:themeColor="text1"/>
        <w:sz w:val="1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FA7FA0">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1FA7FA0">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8C451">
    <w:pPr>
      <w:pStyle w:val="23"/>
      <w:jc w:val="right"/>
    </w:pPr>
    <w:r>
      <w:rPr>
        <w:sz w:val="18"/>
      </w:rPr>
      <mc:AlternateContent>
        <mc:Choice Requires="wps">
          <w:drawing>
            <wp:anchor distT="0" distB="0" distL="114300" distR="114300" simplePos="0" relativeHeight="251661312" behindDoc="0" locked="0" layoutInCell="1" allowOverlap="1">
              <wp:simplePos x="0" y="0"/>
              <wp:positionH relativeFrom="margin">
                <wp:posOffset>2995930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6606CC">
                          <w:pPr>
                            <w:pStyle w:val="2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5.9pt;margin-top:0pt;height:144pt;width:144pt;mso-position-horizontal-relative:margin;mso-wrap-style:none;z-index:251661312;mso-width-relative:page;mso-height-relative:page;" filled="f" stroked="f" coordsize="21600,21600" o:gfxdata="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MnVAAAACAEAAA8AAAAAAAAAAQAgAAAAIgAAAGRycy9kb3ducmV2&#10;LnhtbFBLAQIUABQAAAAIAIdO4kB7qTMlOAIAAG8EAAAOAAAAAAAAAAEAIAAAACQBAABkcnMvZTJv&#10;RG9jLnhtbFBLBQYAAAAABgAGAFkBAADOBQAAAAA=&#10;">
              <v:fill on="f" focussize="0,0"/>
              <v:stroke on="f" weight="0.5pt"/>
              <v:imagedata o:title=""/>
              <o:lock v:ext="edit" aspectratio="f"/>
              <v:textbox inset="0mm,0mm,0mm,0mm" style="mso-fit-shape-to-text:t;">
                <w:txbxContent>
                  <w:p w14:paraId="626606CC">
                    <w:pPr>
                      <w:pStyle w:val="23"/>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2D23A9">
                          <w:pPr>
                            <w:pStyle w:val="23"/>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82D23A9">
                    <w:pPr>
                      <w:pStyle w:val="23"/>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v:textbox>
            </v:shape>
          </w:pict>
        </mc:Fallback>
      </mc:AlternateContent>
    </w:r>
    <w:r>
      <w:rPr>
        <w:rFonts w:hint="eastAsia"/>
        <w:i/>
        <w:iCs/>
        <w:color w:val="0000FF"/>
        <w:lang w:eastAsia="zh-CN"/>
      </w:rPr>
      <w:t>中金泰富工程管理有限公司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3A4A">
    <w:pPr>
      <w:pBdr>
        <w:bottom w:val="none" w:color="auto" w:sz="0" w:space="0"/>
      </w:pBdr>
      <w:jc w:val="right"/>
      <w:rPr>
        <w:rFonts w:hint="eastAsia" w:ascii="Times New Roman" w:hAnsi="Times New Roman"/>
        <w:i/>
        <w:iCs/>
        <w:color w:val="0000FF"/>
        <w:kern w:val="0"/>
        <w:sz w:val="18"/>
        <w:szCs w:val="18"/>
        <w:lang w:val="en-US" w:eastAsia="zh-CN" w:bidi="ar-SA"/>
      </w:rPr>
    </w:pPr>
    <w:r>
      <w:rPr>
        <w:rFonts w:hint="eastAsia" w:ascii="宋体" w:hAnsi="宋体"/>
        <w:sz w:val="15"/>
        <w:szCs w:val="15"/>
      </w:rPr>
      <w:t xml:space="preserve">       </w:t>
    </w:r>
    <w:r>
      <w:rPr>
        <w:rFonts w:hint="eastAsia" w:ascii="宋体" w:hAnsi="宋体"/>
        <w:i/>
        <w:iCs/>
        <w:color w:val="0000FF"/>
        <w:sz w:val="18"/>
        <w:szCs w:val="18"/>
      </w:rPr>
      <w:t xml:space="preserve">    </w:t>
    </w:r>
    <w:r>
      <w:rPr>
        <w:rFonts w:hint="eastAsia" w:ascii="Times New Roman" w:hAnsi="Times New Roman"/>
        <w:i/>
        <w:iCs/>
        <w:color w:val="0000FF"/>
        <w:kern w:val="0"/>
        <w:sz w:val="18"/>
        <w:szCs w:val="18"/>
        <w:lang w:val="en-US" w:eastAsia="zh-CN" w:bidi="ar-SA"/>
      </w:rPr>
      <w:t xml:space="preserve"> </w:t>
    </w:r>
  </w:p>
  <w:p w14:paraId="117BB873">
    <w:pPr>
      <w:pStyle w:val="24"/>
      <w:pBdr>
        <w:bottom w:val="none" w:color="auto" w:sz="0" w:space="1"/>
      </w:pBdr>
      <w:jc w:val="center"/>
      <w:rPr>
        <w:rFonts w:hint="eastAsia" w:ascii="宋体" w:hAnsi="宋体" w:eastAsia="宋体"/>
        <w:sz w:val="15"/>
        <w:szCs w:val="15"/>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54DF">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848B">
    <w:pPr>
      <w:pBdr>
        <w:bottom w:val="none" w:color="auto" w:sz="0" w:space="0"/>
      </w:pBdr>
      <w:jc w:val="right"/>
      <w:rPr>
        <w:rFonts w:hint="default" w:ascii="Times New Roman" w:hAnsi="Times New Roman"/>
        <w:i/>
        <w:iCs/>
        <w:color w:val="0000FF"/>
        <w:kern w:val="0"/>
        <w:sz w:val="18"/>
        <w:szCs w:val="18"/>
        <w:lang w:val="en-US" w:eastAsia="zh-CN" w:bidi="ar-SA"/>
      </w:rPr>
    </w:pPr>
    <w:r>
      <w:rPr>
        <w:rFonts w:hint="eastAsia" w:ascii="Times New Roman" w:hAnsi="Times New Roman"/>
        <w:i/>
        <w:iCs/>
        <w:color w:val="0000FF"/>
        <w:kern w:val="0"/>
        <w:sz w:val="18"/>
        <w:szCs w:val="18"/>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6CEE5"/>
    <w:multiLevelType w:val="singleLevel"/>
    <w:tmpl w:val="9126CEE5"/>
    <w:lvl w:ilvl="0" w:tentative="0">
      <w:start w:val="5"/>
      <w:numFmt w:val="decimal"/>
      <w:suff w:val="space"/>
      <w:lvlText w:val="%1."/>
      <w:lvlJc w:val="left"/>
    </w:lvl>
  </w:abstractNum>
  <w:abstractNum w:abstractNumId="1">
    <w:nsid w:val="A04E1F52"/>
    <w:multiLevelType w:val="singleLevel"/>
    <w:tmpl w:val="A04E1F52"/>
    <w:lvl w:ilvl="0" w:tentative="0">
      <w:start w:val="6"/>
      <w:numFmt w:val="decimal"/>
      <w:lvlText w:val="%1."/>
      <w:lvlJc w:val="left"/>
      <w:pPr>
        <w:tabs>
          <w:tab w:val="left" w:pos="312"/>
        </w:tabs>
      </w:pPr>
    </w:lvl>
  </w:abstractNum>
  <w:abstractNum w:abstractNumId="2">
    <w:nsid w:val="ACDA8162"/>
    <w:multiLevelType w:val="singleLevel"/>
    <w:tmpl w:val="ACDA8162"/>
    <w:lvl w:ilvl="0" w:tentative="0">
      <w:start w:val="1"/>
      <w:numFmt w:val="decimal"/>
      <w:suff w:val="nothing"/>
      <w:lvlText w:val="%1、"/>
      <w:lvlJc w:val="left"/>
    </w:lvl>
  </w:abstractNum>
  <w:abstractNum w:abstractNumId="3">
    <w:nsid w:val="B1189FD1"/>
    <w:multiLevelType w:val="multilevel"/>
    <w:tmpl w:val="B1189FD1"/>
    <w:lvl w:ilvl="0" w:tentative="0">
      <w:start w:val="1"/>
      <w:numFmt w:val="decimal"/>
      <w:suff w:val="nothing"/>
      <w:lvlText w:val="第%1章 "/>
      <w:lvlJc w:val="left"/>
      <w:pPr>
        <w:ind w:left="0" w:firstLine="0"/>
      </w:pPr>
      <w:rPr>
        <w:rFonts w:hint="eastAsia" w:ascii="方正大标宋简体" w:eastAsia="方正大标宋简体"/>
        <w:b w:val="0"/>
        <w:i w:val="0"/>
        <w:shadow/>
        <w:emboss w:val="0"/>
        <w:imprint w:val="0"/>
        <w:sz w:val="36"/>
        <w:szCs w:val="36"/>
      </w:rPr>
    </w:lvl>
    <w:lvl w:ilvl="1" w:tentative="0">
      <w:start w:val="1"/>
      <w:numFmt w:val="decimal"/>
      <w:pStyle w:val="3"/>
      <w:suff w:val="nothing"/>
      <w:lvlText w:val="    %2、"/>
      <w:lvlJc w:val="left"/>
      <w:pPr>
        <w:ind w:left="0" w:firstLine="0"/>
      </w:pPr>
      <w:rPr>
        <w:rFonts w:hint="eastAsia" w:ascii="黑体" w:eastAsia="黑体"/>
        <w:b/>
        <w:i w:val="0"/>
        <w:sz w:val="30"/>
        <w:szCs w:val="30"/>
      </w:rPr>
    </w:lvl>
    <w:lvl w:ilvl="2" w:tentative="0">
      <w:start w:val="1"/>
      <w:numFmt w:val="decimal"/>
      <w:pStyle w:val="4"/>
      <w:suff w:val="nothing"/>
      <w:lvlText w:val="    %2.%3 "/>
      <w:lvlJc w:val="left"/>
      <w:pPr>
        <w:ind w:left="1260"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pStyle w:val="5"/>
      <w:suff w:val="nothing"/>
      <w:lvlText w:val="    %2.%3.%4  "/>
      <w:lvlJc w:val="left"/>
      <w:pPr>
        <w:ind w:left="0" w:firstLine="0"/>
      </w:pPr>
      <w:rPr>
        <w:rFonts w:hint="eastAsia" w:ascii="仿宋_GB2312" w:eastAsia="仿宋_GB2312"/>
        <w:b/>
        <w:i w:val="0"/>
        <w:sz w:val="28"/>
        <w:szCs w:val="28"/>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4">
    <w:nsid w:val="B5E08322"/>
    <w:multiLevelType w:val="singleLevel"/>
    <w:tmpl w:val="B5E08322"/>
    <w:lvl w:ilvl="0" w:tentative="0">
      <w:start w:val="1"/>
      <w:numFmt w:val="chineseCounting"/>
      <w:suff w:val="nothing"/>
      <w:lvlText w:val="%1、"/>
      <w:lvlJc w:val="left"/>
      <w:rPr>
        <w:rFonts w:hint="eastAsia"/>
      </w:rPr>
    </w:lvl>
  </w:abstractNum>
  <w:abstractNum w:abstractNumId="5">
    <w:nsid w:val="E70DC2F5"/>
    <w:multiLevelType w:val="singleLevel"/>
    <w:tmpl w:val="E70DC2F5"/>
    <w:lvl w:ilvl="0" w:tentative="0">
      <w:start w:val="1"/>
      <w:numFmt w:val="decimal"/>
      <w:lvlText w:val="%1."/>
      <w:lvlJc w:val="left"/>
      <w:pPr>
        <w:tabs>
          <w:tab w:val="left" w:pos="312"/>
        </w:tabs>
      </w:pPr>
    </w:lvl>
  </w:abstractNum>
  <w:abstractNum w:abstractNumId="6">
    <w:nsid w:val="F0C58AAC"/>
    <w:multiLevelType w:val="singleLevel"/>
    <w:tmpl w:val="F0C58AAC"/>
    <w:lvl w:ilvl="0" w:tentative="0">
      <w:start w:val="2"/>
      <w:numFmt w:val="decimal"/>
      <w:suff w:val="space"/>
      <w:lvlText w:val="%1."/>
      <w:lvlJc w:val="left"/>
    </w:lvl>
  </w:abstractNum>
  <w:abstractNum w:abstractNumId="7">
    <w:nsid w:val="056BFFC3"/>
    <w:multiLevelType w:val="singleLevel"/>
    <w:tmpl w:val="056BFFC3"/>
    <w:lvl w:ilvl="0" w:tentative="0">
      <w:start w:val="5"/>
      <w:numFmt w:val="chineseCounting"/>
      <w:suff w:val="nothing"/>
      <w:lvlText w:val="%1、"/>
      <w:lvlJc w:val="left"/>
      <w:rPr>
        <w:rFonts w:hint="eastAsia"/>
      </w:rPr>
    </w:lvl>
  </w:abstractNum>
  <w:abstractNum w:abstractNumId="8">
    <w:nsid w:val="3F366A2F"/>
    <w:multiLevelType w:val="singleLevel"/>
    <w:tmpl w:val="3F366A2F"/>
    <w:lvl w:ilvl="0" w:tentative="0">
      <w:start w:val="3"/>
      <w:numFmt w:val="decimal"/>
      <w:suff w:val="nothing"/>
      <w:lvlText w:val="%1、"/>
      <w:lvlJc w:val="left"/>
    </w:lvl>
  </w:abstractNum>
  <w:abstractNum w:abstractNumId="9">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10">
    <w:nsid w:val="45DC1D2E"/>
    <w:multiLevelType w:val="singleLevel"/>
    <w:tmpl w:val="45DC1D2E"/>
    <w:lvl w:ilvl="0" w:tentative="0">
      <w:start w:val="8"/>
      <w:numFmt w:val="decimal"/>
      <w:suff w:val="space"/>
      <w:lvlText w:val="%1."/>
      <w:lvlJc w:val="left"/>
    </w:lvl>
  </w:abstractNum>
  <w:abstractNum w:abstractNumId="11">
    <w:nsid w:val="47898249"/>
    <w:multiLevelType w:val="multilevel"/>
    <w:tmpl w:val="47898249"/>
    <w:lvl w:ilvl="0" w:tentative="0">
      <w:start w:val="1"/>
      <w:numFmt w:val="decimal"/>
      <w:suff w:val="nothing"/>
      <w:lvlText w:val="第%1章 "/>
      <w:lvlJc w:val="left"/>
      <w:pPr>
        <w:ind w:left="0" w:firstLine="0"/>
      </w:pPr>
      <w:rPr>
        <w:rFonts w:hint="eastAsia" w:ascii="方正大标宋简体" w:eastAsia="方正大标宋简体"/>
        <w:b w:val="0"/>
        <w:i w:val="0"/>
        <w:shadow/>
        <w:emboss w:val="0"/>
        <w:imprint w:val="0"/>
        <w:sz w:val="36"/>
        <w:szCs w:val="36"/>
      </w:rPr>
    </w:lvl>
    <w:lvl w:ilvl="1" w:tentative="0">
      <w:start w:val="1"/>
      <w:numFmt w:val="decimal"/>
      <w:pStyle w:val="47"/>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宋体"/>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1"/>
  </w:num>
  <w:num w:numId="3">
    <w:abstractNumId w:val="8"/>
  </w:num>
  <w:num w:numId="4">
    <w:abstractNumId w:val="6"/>
  </w:num>
  <w:num w:numId="5">
    <w:abstractNumId w:val="0"/>
  </w:num>
  <w:num w:numId="6">
    <w:abstractNumId w:val="10"/>
  </w:num>
  <w:num w:numId="7">
    <w:abstractNumId w:val="5"/>
  </w:num>
  <w:num w:numId="8">
    <w:abstractNumId w:val="1"/>
  </w:num>
  <w:num w:numId="9">
    <w:abstractNumId w:val="7"/>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847B6"/>
    <w:rsid w:val="032340F0"/>
    <w:rsid w:val="04240EED"/>
    <w:rsid w:val="044714F2"/>
    <w:rsid w:val="05551447"/>
    <w:rsid w:val="05DF1813"/>
    <w:rsid w:val="0969226A"/>
    <w:rsid w:val="0ADA472D"/>
    <w:rsid w:val="0B3A5C6C"/>
    <w:rsid w:val="0CFF34DF"/>
    <w:rsid w:val="0D5F61DC"/>
    <w:rsid w:val="0E350029"/>
    <w:rsid w:val="0FCB3337"/>
    <w:rsid w:val="10F76636"/>
    <w:rsid w:val="11941DA5"/>
    <w:rsid w:val="12193171"/>
    <w:rsid w:val="123C34F1"/>
    <w:rsid w:val="126006AE"/>
    <w:rsid w:val="12F46273"/>
    <w:rsid w:val="13B24BBA"/>
    <w:rsid w:val="14AB0D4C"/>
    <w:rsid w:val="159D7E47"/>
    <w:rsid w:val="17283764"/>
    <w:rsid w:val="19FB5358"/>
    <w:rsid w:val="1BF81957"/>
    <w:rsid w:val="1C634127"/>
    <w:rsid w:val="1D022362"/>
    <w:rsid w:val="1E0C0080"/>
    <w:rsid w:val="1EB847B6"/>
    <w:rsid w:val="1FF25FB0"/>
    <w:rsid w:val="20D13C51"/>
    <w:rsid w:val="21923ACB"/>
    <w:rsid w:val="223C00C4"/>
    <w:rsid w:val="227B5090"/>
    <w:rsid w:val="22E42C35"/>
    <w:rsid w:val="26844111"/>
    <w:rsid w:val="26983D97"/>
    <w:rsid w:val="273D152A"/>
    <w:rsid w:val="276C079B"/>
    <w:rsid w:val="27C32B0E"/>
    <w:rsid w:val="288D00FA"/>
    <w:rsid w:val="28CD1A76"/>
    <w:rsid w:val="2A636B36"/>
    <w:rsid w:val="2ABF03D5"/>
    <w:rsid w:val="2B9C4B6B"/>
    <w:rsid w:val="2BB65EE6"/>
    <w:rsid w:val="2CD31625"/>
    <w:rsid w:val="2D3C366E"/>
    <w:rsid w:val="2F67197A"/>
    <w:rsid w:val="301B49AB"/>
    <w:rsid w:val="302F3016"/>
    <w:rsid w:val="33006D9F"/>
    <w:rsid w:val="3356022E"/>
    <w:rsid w:val="33716D16"/>
    <w:rsid w:val="33E162AB"/>
    <w:rsid w:val="357E4F1C"/>
    <w:rsid w:val="36502E4A"/>
    <w:rsid w:val="37250E85"/>
    <w:rsid w:val="37E64902"/>
    <w:rsid w:val="385C0C16"/>
    <w:rsid w:val="38714F0C"/>
    <w:rsid w:val="392A4AFE"/>
    <w:rsid w:val="3A7D77A0"/>
    <w:rsid w:val="3ABB227D"/>
    <w:rsid w:val="3BCB0326"/>
    <w:rsid w:val="3D932900"/>
    <w:rsid w:val="3DB86D41"/>
    <w:rsid w:val="3E715C27"/>
    <w:rsid w:val="3F485952"/>
    <w:rsid w:val="3F6F74D4"/>
    <w:rsid w:val="3FD82DC7"/>
    <w:rsid w:val="3FF65E8B"/>
    <w:rsid w:val="402C53E6"/>
    <w:rsid w:val="410417E6"/>
    <w:rsid w:val="415E7BFF"/>
    <w:rsid w:val="41A95E23"/>
    <w:rsid w:val="42A57853"/>
    <w:rsid w:val="435A38D1"/>
    <w:rsid w:val="446612A5"/>
    <w:rsid w:val="44785863"/>
    <w:rsid w:val="44C71617"/>
    <w:rsid w:val="4603518A"/>
    <w:rsid w:val="4617099C"/>
    <w:rsid w:val="463D53BE"/>
    <w:rsid w:val="46607F75"/>
    <w:rsid w:val="468A0DE6"/>
    <w:rsid w:val="478D604D"/>
    <w:rsid w:val="47E979D7"/>
    <w:rsid w:val="48F826E7"/>
    <w:rsid w:val="4FA87F95"/>
    <w:rsid w:val="51E11F6A"/>
    <w:rsid w:val="535D7D17"/>
    <w:rsid w:val="558772CD"/>
    <w:rsid w:val="57641F8B"/>
    <w:rsid w:val="584045BB"/>
    <w:rsid w:val="5BAF30D9"/>
    <w:rsid w:val="5C2B430F"/>
    <w:rsid w:val="5CEE19DF"/>
    <w:rsid w:val="5DEA7472"/>
    <w:rsid w:val="5FBD6931"/>
    <w:rsid w:val="615B4192"/>
    <w:rsid w:val="615C785F"/>
    <w:rsid w:val="61E149CE"/>
    <w:rsid w:val="63C65464"/>
    <w:rsid w:val="63F22B88"/>
    <w:rsid w:val="647C2464"/>
    <w:rsid w:val="64DD0CB7"/>
    <w:rsid w:val="665948F7"/>
    <w:rsid w:val="66C0263F"/>
    <w:rsid w:val="67C6054C"/>
    <w:rsid w:val="6844104D"/>
    <w:rsid w:val="69230C63"/>
    <w:rsid w:val="694D0D4B"/>
    <w:rsid w:val="699670B1"/>
    <w:rsid w:val="6AC00E5F"/>
    <w:rsid w:val="6AFA1D80"/>
    <w:rsid w:val="6C467836"/>
    <w:rsid w:val="6E7449D1"/>
    <w:rsid w:val="6F1126D9"/>
    <w:rsid w:val="6F863CF9"/>
    <w:rsid w:val="70EE5F27"/>
    <w:rsid w:val="71E00C33"/>
    <w:rsid w:val="726C0848"/>
    <w:rsid w:val="73490301"/>
    <w:rsid w:val="74681C20"/>
    <w:rsid w:val="74896B26"/>
    <w:rsid w:val="755F6E10"/>
    <w:rsid w:val="759B0897"/>
    <w:rsid w:val="75DC3EB1"/>
    <w:rsid w:val="76627434"/>
    <w:rsid w:val="76872831"/>
    <w:rsid w:val="775E5C88"/>
    <w:rsid w:val="794B3FEA"/>
    <w:rsid w:val="79CC44CF"/>
    <w:rsid w:val="7C686C61"/>
    <w:rsid w:val="7E6C4274"/>
    <w:rsid w:val="7E7044F2"/>
    <w:rsid w:val="7E9C1A39"/>
    <w:rsid w:val="7F710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tabs>
        <w:tab w:val="left" w:pos="2712"/>
        <w:tab w:val="left" w:pos="4658"/>
        <w:tab w:val="left" w:pos="5157"/>
        <w:tab w:val="left" w:pos="6554"/>
      </w:tabs>
      <w:spacing w:before="20" w:beforeLines="0" w:after="20" w:afterLines="0" w:line="360" w:lineRule="auto"/>
      <w:jc w:val="center"/>
      <w:outlineLvl w:val="0"/>
    </w:pPr>
    <w:rPr>
      <w:rFonts w:ascii="Times New Roman" w:hAnsi="Times New Roman" w:eastAsia="微软雅黑"/>
      <w:b/>
      <w:bCs/>
      <w:kern w:val="44"/>
      <w:sz w:val="44"/>
      <w:szCs w:val="44"/>
      <w:lang w:bidi="ar-SA"/>
    </w:rPr>
  </w:style>
  <w:style w:type="paragraph" w:styleId="3">
    <w:name w:val="heading 2"/>
    <w:basedOn w:val="1"/>
    <w:next w:val="1"/>
    <w:link w:val="46"/>
    <w:semiHidden/>
    <w:unhideWhenUsed/>
    <w:qFormat/>
    <w:uiPriority w:val="0"/>
    <w:pPr>
      <w:keepNext/>
      <w:keepLines/>
      <w:numPr>
        <w:ilvl w:val="1"/>
        <w:numId w:val="1"/>
      </w:numPr>
      <w:tabs>
        <w:tab w:val="left" w:pos="2712"/>
        <w:tab w:val="left" w:pos="4658"/>
        <w:tab w:val="left" w:pos="5157"/>
        <w:tab w:val="left" w:pos="6554"/>
      </w:tabs>
      <w:spacing w:beforeLines="0" w:afterLines="0" w:line="360" w:lineRule="auto"/>
      <w:jc w:val="center"/>
      <w:outlineLvl w:val="1"/>
    </w:pPr>
    <w:rPr>
      <w:rFonts w:ascii="微软雅黑" w:hAnsi="微软雅黑" w:eastAsia="微软雅黑" w:cs="微软雅黑"/>
      <w:color w:val="auto"/>
      <w:sz w:val="28"/>
      <w:szCs w:val="20"/>
      <w:lang w:val="zh-CN" w:bidi="zh-CN"/>
    </w:rPr>
  </w:style>
  <w:style w:type="paragraph" w:styleId="4">
    <w:name w:val="heading 3"/>
    <w:basedOn w:val="1"/>
    <w:next w:val="1"/>
    <w:link w:val="48"/>
    <w:semiHidden/>
    <w:unhideWhenUsed/>
    <w:qFormat/>
    <w:uiPriority w:val="0"/>
    <w:pPr>
      <w:keepNext/>
      <w:keepLines/>
      <w:numPr>
        <w:ilvl w:val="2"/>
        <w:numId w:val="1"/>
      </w:numPr>
      <w:tabs>
        <w:tab w:val="left" w:pos="2712"/>
        <w:tab w:val="left" w:pos="4658"/>
        <w:tab w:val="left" w:pos="5157"/>
        <w:tab w:val="left" w:pos="6554"/>
      </w:tabs>
      <w:spacing w:beforeLines="0" w:beforeAutospacing="0" w:afterLines="0" w:afterAutospacing="0" w:line="360" w:lineRule="auto"/>
      <w:ind w:left="1260" w:firstLineChars="0"/>
      <w:jc w:val="center"/>
      <w:outlineLvl w:val="2"/>
    </w:pPr>
    <w:rPr>
      <w:rFonts w:ascii="宋体" w:hAnsi="宋体" w:eastAsia="微软雅黑" w:cs="微软雅黑"/>
      <w:b/>
      <w:sz w:val="24"/>
      <w:szCs w:val="24"/>
      <w:lang w:val="zh-CN" w:bidi="zh-CN"/>
    </w:rPr>
  </w:style>
  <w:style w:type="paragraph" w:styleId="5">
    <w:name w:val="heading 4"/>
    <w:basedOn w:val="1"/>
    <w:next w:val="1"/>
    <w:semiHidden/>
    <w:unhideWhenUsed/>
    <w:qFormat/>
    <w:uiPriority w:val="0"/>
    <w:pPr>
      <w:keepNext/>
      <w:keepLines/>
      <w:numPr>
        <w:ilvl w:val="3"/>
        <w:numId w:val="1"/>
      </w:numPr>
      <w:tabs>
        <w:tab w:val="left" w:pos="2712"/>
        <w:tab w:val="left" w:pos="4658"/>
        <w:tab w:val="left" w:pos="5157"/>
        <w:tab w:val="left" w:pos="6554"/>
      </w:tabs>
      <w:spacing w:before="280" w:beforeLines="0" w:beforeAutospacing="0" w:after="290" w:afterLines="0" w:afterAutospacing="0" w:line="372" w:lineRule="auto"/>
      <w:ind w:firstLineChars="0"/>
      <w:outlineLvl w:val="3"/>
    </w:pPr>
    <w:rPr>
      <w:rFonts w:ascii="Arial" w:hAnsi="Arial" w:eastAsia="黑体"/>
      <w:sz w:val="28"/>
    </w:rPr>
  </w:style>
  <w:style w:type="paragraph" w:styleId="6">
    <w:name w:val="heading 5"/>
    <w:basedOn w:val="1"/>
    <w:next w:val="1"/>
    <w:semiHidden/>
    <w:unhideWhenUsed/>
    <w:qFormat/>
    <w:uiPriority w:val="0"/>
    <w:pPr>
      <w:keepNext/>
      <w:keepLines/>
      <w:numPr>
        <w:ilvl w:val="4"/>
        <w:numId w:val="1"/>
      </w:numPr>
      <w:tabs>
        <w:tab w:val="left" w:pos="2712"/>
        <w:tab w:val="left" w:pos="4658"/>
        <w:tab w:val="left" w:pos="5157"/>
        <w:tab w:val="left" w:pos="6554"/>
      </w:tabs>
      <w:spacing w:before="280" w:beforeLines="0" w:beforeAutospacing="0" w:after="290" w:afterLines="0" w:afterAutospacing="0" w:line="372" w:lineRule="auto"/>
      <w:ind w:firstLineChars="0"/>
      <w:outlineLvl w:val="4"/>
    </w:pPr>
    <w:rPr>
      <w:sz w:val="28"/>
    </w:rPr>
  </w:style>
  <w:style w:type="paragraph" w:styleId="7">
    <w:name w:val="heading 6"/>
    <w:basedOn w:val="1"/>
    <w:next w:val="1"/>
    <w:semiHidden/>
    <w:unhideWhenUsed/>
    <w:qFormat/>
    <w:uiPriority w:val="0"/>
    <w:pPr>
      <w:keepNext/>
      <w:keepLines/>
      <w:numPr>
        <w:ilvl w:val="5"/>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5"/>
    </w:pPr>
    <w:rPr>
      <w:rFonts w:ascii="Arial" w:hAnsi="Arial" w:eastAsia="黑体"/>
      <w:sz w:val="24"/>
    </w:rPr>
  </w:style>
  <w:style w:type="paragraph" w:styleId="8">
    <w:name w:val="heading 7"/>
    <w:basedOn w:val="1"/>
    <w:next w:val="1"/>
    <w:semiHidden/>
    <w:unhideWhenUsed/>
    <w:qFormat/>
    <w:uiPriority w:val="0"/>
    <w:pPr>
      <w:keepNext/>
      <w:keepLines/>
      <w:numPr>
        <w:ilvl w:val="6"/>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6"/>
    </w:pPr>
    <w:rPr>
      <w:sz w:val="24"/>
    </w:rPr>
  </w:style>
  <w:style w:type="paragraph" w:styleId="9">
    <w:name w:val="heading 8"/>
    <w:basedOn w:val="1"/>
    <w:next w:val="1"/>
    <w:semiHidden/>
    <w:unhideWhenUsed/>
    <w:qFormat/>
    <w:uiPriority w:val="0"/>
    <w:pPr>
      <w:keepNext/>
      <w:keepLines/>
      <w:numPr>
        <w:ilvl w:val="7"/>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8"/>
    </w:pPr>
    <w:rPr>
      <w:rFonts w:ascii="Arial" w:hAnsi="Arial" w:eastAsia="黑体"/>
      <w:sz w:val="21"/>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rPr>
      <w:rFonts w:ascii="Times New Roman" w:hAnsi="Times New Roman"/>
    </w:rPr>
  </w:style>
  <w:style w:type="paragraph" w:styleId="12">
    <w:name w:val="annotation text"/>
    <w:basedOn w:val="1"/>
    <w:unhideWhenUsed/>
    <w:qFormat/>
    <w:uiPriority w:val="99"/>
    <w:pPr>
      <w:jc w:val="left"/>
    </w:pPr>
    <w:rPr>
      <w:rFonts w:ascii="Times New Roman" w:hAnsi="Times New Roman"/>
      <w:kern w:val="0"/>
      <w:sz w:val="20"/>
    </w:rPr>
  </w:style>
  <w:style w:type="paragraph" w:styleId="13">
    <w:name w:val="Body Text 3"/>
    <w:basedOn w:val="1"/>
    <w:qFormat/>
    <w:uiPriority w:val="0"/>
    <w:rPr>
      <w:rFonts w:hAnsi="Times New Roman"/>
      <w:kern w:val="0"/>
      <w:sz w:val="24"/>
      <w:szCs w:val="20"/>
    </w:rPr>
  </w:style>
  <w:style w:type="paragraph" w:styleId="14">
    <w:name w:val="Body Text"/>
    <w:basedOn w:val="1"/>
    <w:next w:val="15"/>
    <w:qFormat/>
    <w:uiPriority w:val="0"/>
    <w:pPr>
      <w:tabs>
        <w:tab w:val="left" w:pos="2712"/>
        <w:tab w:val="left" w:pos="4658"/>
        <w:tab w:val="left" w:pos="5157"/>
        <w:tab w:val="left" w:pos="6554"/>
      </w:tabs>
      <w:spacing w:after="120" w:afterLines="0" w:afterAutospacing="0"/>
    </w:pPr>
  </w:style>
  <w:style w:type="paragraph" w:customStyle="1" w:styleId="15">
    <w:name w:val="style4"/>
    <w:basedOn w:val="16"/>
    <w:next w:val="18"/>
    <w:autoRedefine/>
    <w:qFormat/>
    <w:uiPriority w:val="0"/>
    <w:pPr>
      <w:widowControl/>
      <w:spacing w:beforeAutospacing="1" w:afterAutospacing="1"/>
      <w:jc w:val="left"/>
    </w:pPr>
    <w:rPr>
      <w:rFonts w:ascii="宋体" w:hAnsi="宋体" w:cs="宋体"/>
      <w:kern w:val="0"/>
      <w:sz w:val="18"/>
      <w:szCs w:val="18"/>
    </w:rPr>
  </w:style>
  <w:style w:type="paragraph" w:customStyle="1" w:styleId="16">
    <w:name w:val="正文1"/>
    <w:next w:val="17"/>
    <w:autoRedefine/>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17">
    <w:name w:val="正文文本1"/>
    <w:basedOn w:val="16"/>
    <w:next w:val="15"/>
    <w:qFormat/>
    <w:uiPriority w:val="0"/>
    <w:pPr>
      <w:spacing w:after="120"/>
    </w:pPr>
    <w:rPr>
      <w:rFonts w:ascii="Times New Roman" w:hAnsi="Times New Roman" w:eastAsia="宋体" w:cs="Times New Roman"/>
      <w:kern w:val="0"/>
      <w:sz w:val="20"/>
    </w:rPr>
  </w:style>
  <w:style w:type="paragraph" w:customStyle="1" w:styleId="18">
    <w:name w:val="2"/>
    <w:basedOn w:val="19"/>
    <w:next w:val="1"/>
    <w:autoRedefine/>
    <w:qFormat/>
    <w:uiPriority w:val="0"/>
    <w:pPr>
      <w:widowControl w:val="0"/>
      <w:jc w:val="both"/>
    </w:pPr>
    <w:rPr>
      <w:rFonts w:ascii="Times New Roman" w:hAnsi="Times New Roman" w:eastAsia="宋体" w:cs="Times New Roman"/>
      <w:sz w:val="21"/>
      <w:lang w:val="en-US" w:eastAsia="zh-CN" w:bidi="ar-SA"/>
    </w:rPr>
  </w:style>
  <w:style w:type="paragraph" w:styleId="19">
    <w:name w:val="Body Text Indent"/>
    <w:basedOn w:val="1"/>
    <w:next w:val="20"/>
    <w:qFormat/>
    <w:uiPriority w:val="0"/>
    <w:pPr>
      <w:spacing w:after="120" w:afterLines="0"/>
      <w:ind w:left="420" w:leftChars="200"/>
    </w:pPr>
    <w:rPr>
      <w:rFonts w:ascii="Times New Roman" w:hAnsi="Times New Roman"/>
      <w:kern w:val="0"/>
      <w:sz w:val="20"/>
    </w:rPr>
  </w:style>
  <w:style w:type="paragraph" w:styleId="20">
    <w:name w:val="envelope return"/>
    <w:basedOn w:val="1"/>
    <w:unhideWhenUsed/>
    <w:qFormat/>
    <w:uiPriority w:val="99"/>
    <w:pPr>
      <w:snapToGrid w:val="0"/>
    </w:pPr>
    <w:rPr>
      <w:rFonts w:ascii="Arial" w:hAnsi="Arial"/>
    </w:rPr>
  </w:style>
  <w:style w:type="paragraph" w:styleId="21">
    <w:name w:val="List 2"/>
    <w:basedOn w:val="1"/>
    <w:qFormat/>
    <w:uiPriority w:val="0"/>
    <w:pPr>
      <w:ind w:left="100" w:leftChars="200" w:hanging="200" w:hangingChars="200"/>
    </w:pPr>
  </w:style>
  <w:style w:type="paragraph" w:styleId="22">
    <w:name w:val="Plain Text"/>
    <w:basedOn w:val="1"/>
    <w:next w:val="1"/>
    <w:qFormat/>
    <w:uiPriority w:val="0"/>
    <w:rPr>
      <w:rFonts w:hAnsi="Courier New"/>
      <w:kern w:val="0"/>
      <w:sz w:val="20"/>
      <w:szCs w:val="21"/>
    </w:rPr>
  </w:style>
  <w:style w:type="paragraph" w:styleId="23">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5">
    <w:name w:val="toc 1"/>
    <w:basedOn w:val="1"/>
    <w:next w:val="1"/>
    <w:qFormat/>
    <w:uiPriority w:val="39"/>
    <w:pPr>
      <w:widowControl/>
      <w:spacing w:after="100" w:afterLines="0" w:line="276" w:lineRule="auto"/>
      <w:jc w:val="center"/>
    </w:pPr>
    <w:rPr>
      <w:rFonts w:ascii="Calibri" w:hAnsi="Calibri"/>
      <w:kern w:val="0"/>
      <w:sz w:val="22"/>
      <w:szCs w:val="22"/>
    </w:rPr>
  </w:style>
  <w:style w:type="paragraph" w:styleId="26">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7">
    <w:name w:val="Body Text 2"/>
    <w:basedOn w:val="1"/>
    <w:next w:val="1"/>
    <w:qFormat/>
    <w:uiPriority w:val="0"/>
    <w:pPr>
      <w:spacing w:line="700" w:lineRule="exact"/>
    </w:pPr>
    <w:rPr>
      <w:sz w:val="28"/>
    </w:rPr>
  </w:style>
  <w:style w:type="paragraph" w:styleId="28">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29">
    <w:name w:val="Title"/>
    <w:basedOn w:val="1"/>
    <w:qFormat/>
    <w:uiPriority w:val="0"/>
    <w:pPr>
      <w:tabs>
        <w:tab w:val="left" w:pos="2712"/>
        <w:tab w:val="left" w:pos="4658"/>
        <w:tab w:val="left" w:pos="5157"/>
        <w:tab w:val="left" w:pos="6554"/>
      </w:tabs>
      <w:spacing w:before="240" w:beforeLines="0" w:beforeAutospacing="0" w:after="60" w:afterLines="0" w:afterAutospacing="0"/>
      <w:jc w:val="center"/>
      <w:outlineLvl w:val="0"/>
    </w:pPr>
    <w:rPr>
      <w:rFonts w:ascii="Arial" w:hAnsi="Arial"/>
      <w:sz w:val="32"/>
    </w:rPr>
  </w:style>
  <w:style w:type="paragraph" w:styleId="30">
    <w:name w:val="Body Text First Indent"/>
    <w:basedOn w:val="14"/>
    <w:next w:val="31"/>
    <w:qFormat/>
    <w:uiPriority w:val="0"/>
    <w:pPr>
      <w:adjustRightInd/>
      <w:spacing w:after="120" w:afterLines="0" w:line="240" w:lineRule="auto"/>
      <w:ind w:left="0" w:leftChars="0" w:right="0" w:rightChars="0" w:firstLine="420" w:firstLineChars="100"/>
      <w:jc w:val="both"/>
      <w:textAlignment w:val="auto"/>
    </w:pPr>
    <w:rPr>
      <w:rFonts w:ascii="Times New Roman" w:hAnsi="Times New Roman"/>
      <w:kern w:val="2"/>
      <w:sz w:val="21"/>
    </w:rPr>
  </w:style>
  <w:style w:type="paragraph" w:styleId="31">
    <w:name w:val="Body Text First Indent 2"/>
    <w:basedOn w:val="19"/>
    <w:next w:val="1"/>
    <w:unhideWhenUsed/>
    <w:qFormat/>
    <w:uiPriority w:val="0"/>
    <w:pPr>
      <w:widowControl/>
      <w:ind w:firstLine="200" w:firstLineChars="200"/>
      <w:jc w:val="left"/>
    </w:pPr>
    <w:rPr>
      <w:rFonts w:ascii="Calibri" w:hAnsi="Calibri" w:eastAsia="宋体" w:cs="Times New Roman"/>
      <w:sz w:val="28"/>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FollowedHyperlink"/>
    <w:basedOn w:val="34"/>
    <w:qFormat/>
    <w:uiPriority w:val="0"/>
    <w:rPr>
      <w:color w:val="800080"/>
      <w:u w:val="none"/>
    </w:rPr>
  </w:style>
  <w:style w:type="character" w:styleId="36">
    <w:name w:val="HTML Definition"/>
    <w:basedOn w:val="34"/>
    <w:qFormat/>
    <w:uiPriority w:val="0"/>
  </w:style>
  <w:style w:type="character" w:styleId="37">
    <w:name w:val="HTML Typewriter"/>
    <w:basedOn w:val="34"/>
    <w:qFormat/>
    <w:uiPriority w:val="0"/>
    <w:rPr>
      <w:rFonts w:hint="default" w:ascii="monospace" w:hAnsi="monospace" w:eastAsia="monospace" w:cs="monospace"/>
      <w:sz w:val="20"/>
    </w:rPr>
  </w:style>
  <w:style w:type="character" w:styleId="38">
    <w:name w:val="HTML Acronym"/>
    <w:basedOn w:val="34"/>
    <w:qFormat/>
    <w:uiPriority w:val="0"/>
  </w:style>
  <w:style w:type="character" w:styleId="39">
    <w:name w:val="HTML Variable"/>
    <w:basedOn w:val="34"/>
    <w:qFormat/>
    <w:uiPriority w:val="0"/>
  </w:style>
  <w:style w:type="character" w:styleId="40">
    <w:name w:val="Hyperlink"/>
    <w:basedOn w:val="34"/>
    <w:qFormat/>
    <w:uiPriority w:val="0"/>
    <w:rPr>
      <w:color w:val="0000FF"/>
      <w:u w:val="none"/>
    </w:rPr>
  </w:style>
  <w:style w:type="character" w:styleId="41">
    <w:name w:val="HTML Code"/>
    <w:basedOn w:val="34"/>
    <w:qFormat/>
    <w:uiPriority w:val="0"/>
    <w:rPr>
      <w:rFonts w:hint="default" w:ascii="monospace" w:hAnsi="monospace" w:eastAsia="monospace" w:cs="monospace"/>
      <w:sz w:val="20"/>
    </w:rPr>
  </w:style>
  <w:style w:type="character" w:styleId="42">
    <w:name w:val="HTML Cite"/>
    <w:basedOn w:val="34"/>
    <w:qFormat/>
    <w:uiPriority w:val="0"/>
  </w:style>
  <w:style w:type="character" w:styleId="43">
    <w:name w:val="HTML Keyboard"/>
    <w:basedOn w:val="34"/>
    <w:qFormat/>
    <w:uiPriority w:val="0"/>
    <w:rPr>
      <w:rFonts w:hint="default" w:ascii="monospace" w:hAnsi="monospace" w:eastAsia="monospace" w:cs="monospace"/>
      <w:sz w:val="20"/>
    </w:rPr>
  </w:style>
  <w:style w:type="character" w:styleId="44">
    <w:name w:val="HTML Sample"/>
    <w:basedOn w:val="34"/>
    <w:qFormat/>
    <w:uiPriority w:val="0"/>
    <w:rPr>
      <w:rFonts w:ascii="monospace" w:hAnsi="monospace" w:eastAsia="monospace" w:cs="monospace"/>
    </w:rPr>
  </w:style>
  <w:style w:type="character" w:customStyle="1" w:styleId="45">
    <w:name w:val="标题 1 Char"/>
    <w:link w:val="2"/>
    <w:qFormat/>
    <w:uiPriority w:val="0"/>
    <w:rPr>
      <w:rFonts w:ascii="Times New Roman" w:hAnsi="Times New Roman" w:eastAsia="微软雅黑"/>
      <w:b/>
      <w:bCs/>
      <w:kern w:val="44"/>
      <w:sz w:val="44"/>
      <w:szCs w:val="44"/>
      <w:lang w:bidi="ar-SA"/>
    </w:rPr>
  </w:style>
  <w:style w:type="character" w:customStyle="1" w:styleId="46">
    <w:name w:val="标题 2 Char"/>
    <w:link w:val="3"/>
    <w:qFormat/>
    <w:uiPriority w:val="0"/>
    <w:rPr>
      <w:rFonts w:ascii="微软雅黑" w:hAnsi="微软雅黑" w:eastAsia="微软雅黑" w:cs="微软雅黑"/>
      <w:b/>
      <w:bCs/>
      <w:color w:val="auto"/>
      <w:kern w:val="0"/>
      <w:sz w:val="28"/>
      <w:szCs w:val="20"/>
      <w:lang w:val="zh-CN" w:eastAsia="zh-CN" w:bidi="zh-CN"/>
    </w:rPr>
  </w:style>
  <w:style w:type="paragraph" w:customStyle="1" w:styleId="47">
    <w:name w:val="标题4 11"/>
    <w:basedOn w:val="1"/>
    <w:qFormat/>
    <w:uiPriority w:val="0"/>
    <w:pPr>
      <w:numPr>
        <w:ilvl w:val="1"/>
        <w:numId w:val="2"/>
      </w:numPr>
      <w:tabs>
        <w:tab w:val="left" w:pos="2712"/>
        <w:tab w:val="left" w:pos="4658"/>
        <w:tab w:val="left" w:pos="5157"/>
        <w:tab w:val="left" w:pos="6554"/>
      </w:tabs>
      <w:ind w:firstLine="0" w:firstLineChars="0"/>
    </w:pPr>
  </w:style>
  <w:style w:type="character" w:customStyle="1" w:styleId="48">
    <w:name w:val="标题 3 Char"/>
    <w:link w:val="4"/>
    <w:qFormat/>
    <w:uiPriority w:val="0"/>
    <w:rPr>
      <w:rFonts w:ascii="宋体" w:hAnsi="宋体" w:eastAsia="微软雅黑" w:cs="微软雅黑"/>
      <w:b/>
      <w:sz w:val="24"/>
      <w:szCs w:val="24"/>
      <w:lang w:val="zh-CN" w:bidi="zh-CN"/>
    </w:rPr>
  </w:style>
  <w:style w:type="paragraph" w:customStyle="1" w:styleId="49">
    <w:name w:val="样式 标题 2 + Times New Roman 四号 非加粗 段前: 5 磅 段后: 0 磅 行距: 固定值 20..."/>
    <w:basedOn w:val="3"/>
    <w:qFormat/>
    <w:uiPriority w:val="0"/>
    <w:rPr>
      <w:rFonts w:ascii="Times New Roman" w:hAnsi="Times New Roman" w:cs="宋体"/>
    </w:rPr>
  </w:style>
  <w:style w:type="paragraph" w:customStyle="1" w:styleId="50">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51">
    <w:name w:val="表"/>
    <w:qFormat/>
    <w:uiPriority w:val="0"/>
    <w:pPr>
      <w:widowControl w:val="0"/>
      <w:spacing w:line="360" w:lineRule="auto"/>
      <w:jc w:val="both"/>
    </w:pPr>
    <w:rPr>
      <w:rFonts w:ascii="宋体" w:hAnsi="宋体" w:eastAsia="宋体" w:cs="Times New Roman"/>
      <w:b/>
      <w:bCs/>
      <w:kern w:val="2"/>
      <w:sz w:val="21"/>
      <w:szCs w:val="22"/>
      <w:lang w:val="en-US" w:eastAsia="zh-CN" w:bidi="ar-SA"/>
    </w:rPr>
  </w:style>
  <w:style w:type="paragraph" w:customStyle="1" w:styleId="52">
    <w:name w:val="Default"/>
    <w:basedOn w:val="22"/>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3">
    <w:name w:val="正文_5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a7ad3883-a238-48fb-baf7-c3da285f0a73</errorID>
      <errorWord>15%-20%</errorWord>
      <group>L1_Knowledge</group>
      <groupName>知识性问题</groupName>
      <ability>L2_Knowledge</ability>
      <abilityName>其他知识</abilityName>
      <candidateList>
        <item>15%—20%</item>
      </candidateList>
      <explain>1. “15%-20%”中的单位“%”仅出现在后一个数字上，容易引起歧义；根据《现代汉语标点符号数字用法规范手册》，数字表示范围两边需要使用统一的格式。2. 根据标点国标 4.13 中的规则，数字、时间或地域连接符应使用（视觉上更长的）“—”或“～”。</explain>
      <paraID>7BABEEFF</paraID>
      <start>358</start>
      <end>365</end>
      <status>unmodified</status>
      <modifiedWord/>
      <trackRevisions>false</trackRevisions>
    </reviewItem>
    <reviewItem>
      <errorID>b90c6601-268d-4ca3-a3b5-b89f88073cb5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7590F959</paraID>
      <start>0</start>
      <end>2</end>
      <status>unmodified</status>
      <modifiedWord/>
      <trackRevisions>false</trackRevisions>
    </reviewItem>
    <reviewItem>
      <errorID>b3035bef-3f3b-493d-866f-d78bff3cb993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3D4500E2</paraID>
      <start>0</start>
      <end>2</end>
      <status>unmodified</status>
      <modifiedWord/>
      <trackRevisions>false</trackRevisions>
    </reviewItem>
    <reviewItem>
      <errorID>5a5ca765-beb0-4986-91f3-fc8f6fa07031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6E36E706</paraID>
      <start>112</start>
      <end>113</end>
      <status>unmodified</status>
      <modifiedWord/>
      <trackRevisions>false</trackRevisions>
    </reviewItem>
    <reviewItem>
      <errorID>a1440ba0-14a8-4a63-915e-f8b103ef9e97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44A79B03</paraID>
      <start>0</start>
      <end>2</end>
      <status>unmodified</status>
      <modifiedWord/>
      <trackRevisions>false</trackRevisions>
    </reviewItem>
    <reviewItem>
      <errorID>00fb27a6-4ae7-4684-9152-8004507c58c4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5253088F</paraID>
      <start>0</start>
      <end>2</end>
      <status>unmodified</status>
      <modifiedWord/>
      <trackRevisions>false</trackRevisions>
    </reviewItem>
    <reviewItem>
      <errorID>db82ddcf-f72d-4d6d-ae8b-bb9ce4262e14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3F52BA07</paraID>
      <start>0</start>
      <end>2</end>
      <status>unmodified</status>
      <modifiedWord/>
      <trackRevisions>false</trackRevisions>
    </reviewItem>
    <reviewItem>
      <errorID>5ce0e2a1-912a-4080-80f8-6ebc96a4d403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6432CF0F</paraID>
      <start>0</start>
      <end>2</end>
      <status>unmodified</status>
      <modifiedWord/>
      <trackRevisions>false</trackRevisions>
    </reviewItem>
    <reviewItem>
      <errorID>5a86064e-e804-49e4-a2eb-a3627e1d65a7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3DE9878</paraID>
      <start>0</start>
      <end>2</end>
      <status>unmodified</status>
      <modifiedWord/>
      <trackRevisions>false</trackRevisions>
    </reviewItem>
    <reviewItem>
      <errorID>51b0299b-e6c9-42b1-82c0-0accdd02f1e1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7D97D8B0</paraID>
      <start>0</start>
      <end>2</end>
      <status>unmodified</status>
      <modifiedWord/>
      <trackRevisions>false</trackRevisions>
    </reviewItem>
    <reviewItem>
      <errorID>a9373339-1752-490f-9189-abf37b563c67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31137EFA</paraID>
      <start>0</start>
      <end>2</end>
      <status>unmodified</status>
      <modifiedWord/>
      <trackRevisions>false</trackRevisions>
    </reviewItem>
    <reviewItem>
      <errorID>8a042861-9d4b-4486-85e7-7cca9633281f</errorID>
      <errorWord>；</errorWord>
      <group>L1_Word</group>
      <groupName>字词问题</groupName>
      <ability>L2_Typo</ability>
      <abilityName>字词错误</abilityName>
      <candidateList>
        <item>；在</item>
      </candidateList>
      <explain/>
      <paraID>695DD0BE</paraID>
      <start>158</start>
      <end>159</end>
      <status>unmodified</status>
      <modifiedWord/>
      <trackRevisions>false</trackRevisions>
    </reviewItem>
    <reviewItem>
      <errorID>adc07610-fdb6-4568-997d-18641562f0e2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285055B3</paraID>
      <start>0</start>
      <end>2</end>
      <status>unmodified</status>
      <modifiedWord/>
      <trackRevisions>false</trackRevisions>
    </reviewItem>
    <reviewItem>
      <errorID>84470757-2f1f-42cd-9d51-e2893f73a90c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7888E3FC</paraID>
      <start>0</start>
      <end>2</end>
      <status>unmodified</status>
      <modifiedWord/>
      <trackRevisions>false</trackRevisions>
    </reviewItem>
    <reviewItem>
      <errorID>3f63b60d-9215-490d-9c5a-489297181396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10DFDE2C</paraID>
      <start>0</start>
      <end>2</end>
      <status>unmodified</status>
      <modifiedWord/>
      <trackRevisions>false</trackRevisions>
    </reviewItem>
    <reviewItem>
      <errorID>3fa6890b-4ea7-4823-99e5-6dd177f46453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421325A</paraID>
      <start>0</start>
      <end>2</end>
      <status>unmodified</status>
      <modifiedWord/>
      <trackRevisions>false</trackRevisions>
    </reviewItem>
    <reviewItem>
      <errorID>3bed83bf-1033-419c-8c95-9660da458f6b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20899FBA</paraID>
      <start>0</start>
      <end>2</end>
      <status>unmodified</status>
      <modifiedWord/>
      <trackRevisions>false</trackRevisions>
    </reviewItem>
    <reviewItem>
      <errorID>68663328-311f-4bfb-bfac-256fa77abea9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4550C9BA</paraID>
      <start>0</start>
      <end>2</end>
      <status>unmodified</status>
      <modifiedWord/>
      <trackRevisions>false</trackRevisions>
    </reviewItem>
    <reviewItem>
      <errorID>d8f0d4c7-6d42-4926-b1fc-ce707bb90334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5B0146D3</paraID>
      <start>0</start>
      <end>2</end>
      <status>unmodified</status>
      <modifiedWord/>
      <trackRevisions>false</trackRevisions>
    </reviewItem>
    <reviewItem>
      <errorID>d273c0c6-b5dc-47a1-9ff7-d2c9a45075b7</errorID>
      <errorWord>。</errorWord>
      <group>L1_Punc</group>
      <groupName>标点问题</groupName>
      <ability>L2_Punc</ability>
      <abilityName>标点符号检查</abilityName>
      <candidateList/>
      <explain/>
      <paraID>312BCEF2</paraID>
      <start>59</start>
      <end>60</end>
      <status>unmodified</status>
      <modifiedWord/>
      <trackRevisions>false</trackRevisions>
    </reviewItem>
    <reviewItem>
      <errorID>afa4c8ea-c64a-479e-be0d-30dd7c7ddf4e</errorID>
      <errorWord>(</errorWord>
      <group>L1_Format</group>
      <groupName>格式问题</groupName>
      <ability>L2_HalfPunc</ability>
      <abilityName>全半角检查</abilityName>
      <candidateList>
        <item>（</item>
      </candidateList>
      <explain>文本全半角错误。</explain>
      <paraID>1364FB34</paraID>
      <start>24</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88dbde-36fe-43f5-8233-ec3e0462809d}">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18856</Words>
  <Characters>20323</Characters>
  <Lines>0</Lines>
  <Paragraphs>0</Paragraphs>
  <TotalTime>362</TotalTime>
  <ScaleCrop>false</ScaleCrop>
  <LinksUpToDate>false</LinksUpToDate>
  <CharactersWithSpaces>21828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2024-12-10T01:34:00Z</dcterms:created>
  <dc:creator>米修素茶</dc:creator>
  <cp:lastModifiedBy>Never Forget</cp:lastModifiedBy>
  <cp:lastPrinted>2025-10-13T07:59:00Z</cp:lastPrinted>
  <dcterms:modified xsi:type="dcterms:W3CDTF">2026-06-03T02:42:59Z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0D2BED0805024A74B7B692ACA389A584_11</vt:lpwstr>
  </property>
  <property fmtid="{D5CDD505-2E9C-101B-9397-08002B2CF9AE}" pid="4" name="KSOTemplateDocerSaveRecord">
    <vt:lpwstr>eyJoZGlkIjoiOGY5Zjg3MjNkNDFjMDA4ZjhlZDlmZmU5MTFiZDIyMjEiLCJ1c2VySWQiOiIyMDg5NDIxNDAifQ==</vt:lpwstr>
  </property>
</Properties>
</file>