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7BE193">
      <w:pPr>
        <w:jc w:val="center"/>
        <w:rPr>
          <w:rFonts w:hint="eastAsia" w:cs="仿宋" w:asciiTheme="minorEastAsia" w:hAnsiTheme="minorEastAsia"/>
          <w:b/>
          <w:color w:val="auto"/>
          <w:sz w:val="44"/>
          <w:szCs w:val="48"/>
          <w:highlight w:val="none"/>
          <w:lang w:val="en-US" w:eastAsia="zh-CN"/>
        </w:rPr>
      </w:pPr>
      <w:r>
        <w:rPr>
          <w:rFonts w:hint="eastAsia" w:cs="仿宋" w:asciiTheme="minorEastAsia" w:hAnsiTheme="minorEastAsia"/>
          <w:b/>
          <w:color w:val="auto"/>
          <w:sz w:val="44"/>
          <w:szCs w:val="48"/>
          <w:highlight w:val="none"/>
          <w:lang w:val="en-US" w:eastAsia="zh-CN"/>
        </w:rPr>
        <w:t>襄城县民政局襄城县居家和社区基本养老服务提升行动第二批家庭养老床位建设项目</w:t>
      </w:r>
    </w:p>
    <w:p w14:paraId="67C466E9">
      <w:pPr>
        <w:jc w:val="center"/>
        <w:rPr>
          <w:rFonts w:cs="仿宋" w:asciiTheme="minorEastAsia" w:hAnsiTheme="minorEastAsia"/>
          <w:b/>
          <w:color w:val="auto"/>
          <w:sz w:val="44"/>
          <w:szCs w:val="48"/>
          <w:highlight w:val="none"/>
        </w:rPr>
      </w:pPr>
      <w:r>
        <w:rPr>
          <w:rFonts w:hint="eastAsia" w:cs="仿宋" w:asciiTheme="minorEastAsia" w:hAnsiTheme="minorEastAsia"/>
          <w:b/>
          <w:color w:val="auto"/>
          <w:sz w:val="44"/>
          <w:szCs w:val="48"/>
          <w:highlight w:val="none"/>
          <w:lang w:eastAsia="zh-CN"/>
        </w:rPr>
        <w:t>（</w:t>
      </w:r>
      <w:r>
        <w:rPr>
          <w:rFonts w:hint="eastAsia" w:cs="仿宋" w:asciiTheme="minorEastAsia" w:hAnsiTheme="minorEastAsia"/>
          <w:b/>
          <w:color w:val="auto"/>
          <w:sz w:val="44"/>
          <w:szCs w:val="48"/>
          <w:highlight w:val="none"/>
        </w:rPr>
        <w:t>不见面开标</w:t>
      </w:r>
      <w:r>
        <w:rPr>
          <w:rFonts w:hint="eastAsia" w:cs="仿宋" w:asciiTheme="minorEastAsia" w:hAnsiTheme="minorEastAsia"/>
          <w:b/>
          <w:color w:val="auto"/>
          <w:sz w:val="44"/>
          <w:szCs w:val="48"/>
          <w:highlight w:val="none"/>
          <w:lang w:eastAsia="zh-CN"/>
        </w:rPr>
        <w:t>）</w:t>
      </w:r>
    </w:p>
    <w:p w14:paraId="4D56DEE3">
      <w:pPr>
        <w:jc w:val="center"/>
        <w:rPr>
          <w:rFonts w:hint="eastAsia" w:ascii="汉仪大隶书简" w:eastAsia="汉仪大隶书简"/>
          <w:color w:val="auto"/>
          <w:highlight w:val="none"/>
        </w:rPr>
      </w:pPr>
      <w:bookmarkStart w:id="31" w:name="_GoBack"/>
      <w:bookmarkEnd w:id="31"/>
    </w:p>
    <w:p w14:paraId="70F3DF7B">
      <w:pPr>
        <w:jc w:val="center"/>
        <w:rPr>
          <w:rFonts w:hint="eastAsia" w:ascii="汉仪大隶书简" w:eastAsia="汉仪大隶书简"/>
          <w:color w:val="auto"/>
          <w:sz w:val="72"/>
          <w:szCs w:val="72"/>
          <w:highlight w:val="none"/>
        </w:rPr>
      </w:pPr>
    </w:p>
    <w:p w14:paraId="2292CC26">
      <w:pPr>
        <w:jc w:val="center"/>
        <w:rPr>
          <w:rFonts w:asciiTheme="majorEastAsia" w:hAnsiTheme="majorEastAsia" w:eastAsiaTheme="majorEastAsia"/>
          <w:bCs/>
          <w:color w:val="auto"/>
          <w:w w:val="90"/>
          <w:sz w:val="72"/>
          <w:szCs w:val="110"/>
          <w:highlight w:val="none"/>
        </w:rPr>
      </w:pPr>
    </w:p>
    <w:p w14:paraId="69656C10">
      <w:pPr>
        <w:jc w:val="center"/>
        <w:rPr>
          <w:rFonts w:asciiTheme="majorEastAsia" w:hAnsiTheme="majorEastAsia" w:eastAsiaTheme="majorEastAsia"/>
          <w:bCs/>
          <w:color w:val="auto"/>
          <w:w w:val="90"/>
          <w:sz w:val="72"/>
          <w:szCs w:val="110"/>
          <w:highlight w:val="none"/>
        </w:rPr>
      </w:pPr>
    </w:p>
    <w:p w14:paraId="149F9BC5">
      <w:pPr>
        <w:jc w:val="center"/>
        <w:rPr>
          <w:rFonts w:asciiTheme="majorEastAsia" w:hAnsiTheme="majorEastAsia" w:eastAsiaTheme="majorEastAsia"/>
          <w:bCs/>
          <w:color w:val="auto"/>
          <w:w w:val="90"/>
          <w:sz w:val="72"/>
          <w:szCs w:val="110"/>
          <w:highlight w:val="none"/>
        </w:rPr>
      </w:pPr>
      <w:r>
        <w:rPr>
          <w:rFonts w:hint="eastAsia" w:asciiTheme="majorEastAsia" w:hAnsiTheme="majorEastAsia" w:eastAsiaTheme="majorEastAsia"/>
          <w:bCs/>
          <w:color w:val="auto"/>
          <w:w w:val="90"/>
          <w:sz w:val="72"/>
          <w:szCs w:val="110"/>
          <w:highlight w:val="none"/>
        </w:rPr>
        <w:t>竞争性谈判文件</w:t>
      </w:r>
    </w:p>
    <w:p w14:paraId="1F71F0DC">
      <w:pPr>
        <w:jc w:val="center"/>
        <w:rPr>
          <w:rFonts w:hint="eastAsia" w:ascii="汉仪大隶书简" w:eastAsia="汉仪大隶书简"/>
          <w:color w:val="auto"/>
          <w:highlight w:val="none"/>
        </w:rPr>
      </w:pPr>
    </w:p>
    <w:p w14:paraId="0DDD06C1">
      <w:pPr>
        <w:jc w:val="center"/>
        <w:rPr>
          <w:rFonts w:hint="eastAsia" w:ascii="汉仪大隶书简" w:eastAsia="汉仪大隶书简"/>
          <w:color w:val="auto"/>
          <w:highlight w:val="none"/>
        </w:rPr>
      </w:pPr>
    </w:p>
    <w:p w14:paraId="42C8A7A2">
      <w:pPr>
        <w:jc w:val="center"/>
        <w:rPr>
          <w:rFonts w:hint="eastAsia" w:ascii="汉仪大隶书简" w:eastAsia="汉仪大隶书简"/>
          <w:color w:val="auto"/>
          <w:highlight w:val="none"/>
        </w:rPr>
      </w:pPr>
    </w:p>
    <w:p w14:paraId="05EB924E">
      <w:pPr>
        <w:jc w:val="center"/>
        <w:rPr>
          <w:rFonts w:hint="eastAsia" w:ascii="汉仪大隶书简" w:eastAsia="汉仪大隶书简"/>
          <w:color w:val="auto"/>
          <w:highlight w:val="none"/>
        </w:rPr>
      </w:pPr>
    </w:p>
    <w:p w14:paraId="2EE64293">
      <w:pPr>
        <w:jc w:val="center"/>
        <w:rPr>
          <w:rFonts w:hint="eastAsia" w:ascii="汉仪大隶书简" w:eastAsia="汉仪大隶书简"/>
          <w:color w:val="auto"/>
          <w:highlight w:val="none"/>
        </w:rPr>
      </w:pPr>
    </w:p>
    <w:p w14:paraId="66D41336">
      <w:pPr>
        <w:jc w:val="center"/>
        <w:rPr>
          <w:rFonts w:hint="eastAsia" w:ascii="汉仪大隶书简" w:eastAsia="汉仪大隶书简"/>
          <w:color w:val="auto"/>
          <w:highlight w:val="none"/>
        </w:rPr>
      </w:pPr>
    </w:p>
    <w:p w14:paraId="386A360F">
      <w:pPr>
        <w:jc w:val="center"/>
        <w:rPr>
          <w:rFonts w:hint="eastAsia" w:ascii="汉仪大隶书简" w:eastAsia="汉仪大隶书简"/>
          <w:color w:val="auto"/>
          <w:highlight w:val="none"/>
        </w:rPr>
      </w:pPr>
    </w:p>
    <w:p w14:paraId="182DFA3D">
      <w:pPr>
        <w:jc w:val="center"/>
        <w:rPr>
          <w:rFonts w:hint="eastAsia" w:ascii="汉仪大隶书简" w:eastAsia="汉仪大隶书简"/>
          <w:color w:val="auto"/>
          <w:highlight w:val="none"/>
        </w:rPr>
      </w:pPr>
    </w:p>
    <w:p w14:paraId="09A1D8EE">
      <w:pPr>
        <w:jc w:val="center"/>
        <w:rPr>
          <w:rFonts w:hint="eastAsia" w:ascii="汉仪大隶书简" w:eastAsia="汉仪大隶书简"/>
          <w:color w:val="auto"/>
          <w:highlight w:val="none"/>
        </w:rPr>
      </w:pPr>
    </w:p>
    <w:p w14:paraId="793A1463">
      <w:pPr>
        <w:jc w:val="both"/>
        <w:rPr>
          <w:rFonts w:hint="eastAsia" w:ascii="汉仪大隶书简" w:eastAsia="汉仪大隶书简"/>
          <w:color w:val="auto"/>
          <w:highlight w:val="none"/>
        </w:rPr>
      </w:pPr>
    </w:p>
    <w:p w14:paraId="351522F5">
      <w:pPr>
        <w:jc w:val="both"/>
        <w:rPr>
          <w:rFonts w:hint="eastAsia" w:ascii="汉仪大隶书简" w:eastAsia="汉仪大隶书简"/>
          <w:color w:val="auto"/>
          <w:highlight w:val="none"/>
        </w:rPr>
      </w:pPr>
    </w:p>
    <w:p w14:paraId="07947AC1">
      <w:pPr>
        <w:ind w:firstLine="2160" w:firstLineChars="600"/>
        <w:jc w:val="both"/>
        <w:rPr>
          <w:rFonts w:hint="default" w:asciiTheme="majorEastAsia" w:hAnsiTheme="majorEastAsia" w:eastAsiaTheme="majorEastAsia" w:cstheme="majorEastAsia"/>
          <w:b/>
          <w:bCs/>
          <w:color w:val="auto"/>
          <w:sz w:val="36"/>
          <w:szCs w:val="36"/>
          <w:highlight w:val="none"/>
          <w:lang w:val="en-US" w:eastAsia="zh-CN"/>
        </w:rPr>
      </w:pPr>
      <w:r>
        <w:rPr>
          <w:rFonts w:hint="eastAsia" w:asciiTheme="majorEastAsia" w:hAnsiTheme="majorEastAsia" w:eastAsiaTheme="majorEastAsia" w:cstheme="majorEastAsia"/>
          <w:bCs/>
          <w:color w:val="auto"/>
          <w:sz w:val="36"/>
          <w:szCs w:val="36"/>
          <w:highlight w:val="none"/>
        </w:rPr>
        <w:t>项目编号：襄财竞谈-202</w:t>
      </w:r>
      <w:r>
        <w:rPr>
          <w:rFonts w:hint="eastAsia" w:asciiTheme="majorEastAsia" w:hAnsiTheme="majorEastAsia" w:eastAsiaTheme="majorEastAsia" w:cstheme="majorEastAsia"/>
          <w:bCs/>
          <w:color w:val="auto"/>
          <w:sz w:val="36"/>
          <w:szCs w:val="36"/>
          <w:highlight w:val="none"/>
          <w:lang w:val="en-US" w:eastAsia="zh-CN"/>
        </w:rPr>
        <w:t>6</w:t>
      </w:r>
      <w:r>
        <w:rPr>
          <w:rFonts w:hint="eastAsia" w:asciiTheme="majorEastAsia" w:hAnsiTheme="majorEastAsia" w:eastAsiaTheme="majorEastAsia" w:cstheme="majorEastAsia"/>
          <w:bCs/>
          <w:color w:val="auto"/>
          <w:sz w:val="36"/>
          <w:szCs w:val="36"/>
          <w:highlight w:val="none"/>
        </w:rPr>
        <w:t>-</w:t>
      </w:r>
      <w:r>
        <w:rPr>
          <w:rFonts w:hint="eastAsia" w:asciiTheme="majorEastAsia" w:hAnsiTheme="majorEastAsia" w:eastAsiaTheme="majorEastAsia" w:cstheme="majorEastAsia"/>
          <w:bCs/>
          <w:color w:val="auto"/>
          <w:sz w:val="36"/>
          <w:szCs w:val="36"/>
          <w:highlight w:val="none"/>
          <w:lang w:val="en-US" w:eastAsia="zh-CN"/>
        </w:rPr>
        <w:t xml:space="preserve">4  </w:t>
      </w:r>
    </w:p>
    <w:p w14:paraId="35AC2D3E">
      <w:pPr>
        <w:ind w:firstLine="2160" w:firstLineChars="600"/>
        <w:jc w:val="both"/>
        <w:rPr>
          <w:rFonts w:hint="eastAsia" w:asciiTheme="majorEastAsia" w:hAnsiTheme="majorEastAsia" w:eastAsiaTheme="majorEastAsia" w:cstheme="majorEastAsia"/>
          <w:bCs/>
          <w:color w:val="auto"/>
          <w:sz w:val="36"/>
          <w:szCs w:val="36"/>
          <w:highlight w:val="none"/>
        </w:rPr>
      </w:pPr>
      <w:r>
        <w:rPr>
          <w:rFonts w:hint="eastAsia" w:asciiTheme="majorEastAsia" w:hAnsiTheme="majorEastAsia" w:eastAsiaTheme="majorEastAsia" w:cstheme="majorEastAsia"/>
          <w:bCs/>
          <w:color w:val="auto"/>
          <w:sz w:val="36"/>
          <w:szCs w:val="36"/>
          <w:highlight w:val="none"/>
        </w:rPr>
        <w:t>采购单位：襄城县</w:t>
      </w:r>
      <w:r>
        <w:rPr>
          <w:rFonts w:hint="eastAsia" w:asciiTheme="majorEastAsia" w:hAnsiTheme="majorEastAsia" w:eastAsiaTheme="majorEastAsia" w:cstheme="majorEastAsia"/>
          <w:bCs/>
          <w:color w:val="auto"/>
          <w:sz w:val="36"/>
          <w:szCs w:val="36"/>
          <w:highlight w:val="none"/>
          <w:lang w:val="en-US" w:eastAsia="zh-CN"/>
        </w:rPr>
        <w:t>民政</w:t>
      </w:r>
      <w:r>
        <w:rPr>
          <w:rFonts w:hint="eastAsia" w:asciiTheme="majorEastAsia" w:hAnsiTheme="majorEastAsia" w:eastAsiaTheme="majorEastAsia" w:cstheme="majorEastAsia"/>
          <w:bCs/>
          <w:color w:val="auto"/>
          <w:sz w:val="36"/>
          <w:szCs w:val="36"/>
          <w:highlight w:val="none"/>
        </w:rPr>
        <w:t>局</w:t>
      </w:r>
    </w:p>
    <w:p w14:paraId="49DDC187">
      <w:pPr>
        <w:ind w:firstLine="2160" w:firstLineChars="600"/>
        <w:jc w:val="both"/>
        <w:rPr>
          <w:rFonts w:hint="eastAsia" w:asciiTheme="majorEastAsia" w:hAnsiTheme="majorEastAsia" w:eastAsiaTheme="majorEastAsia" w:cstheme="majorEastAsia"/>
          <w:bCs/>
          <w:color w:val="auto"/>
          <w:sz w:val="36"/>
          <w:szCs w:val="36"/>
          <w:highlight w:val="none"/>
          <w:lang w:eastAsia="zh-CN"/>
        </w:rPr>
      </w:pPr>
      <w:r>
        <w:rPr>
          <w:rFonts w:hint="eastAsia" w:asciiTheme="majorEastAsia" w:hAnsiTheme="majorEastAsia" w:eastAsiaTheme="majorEastAsia" w:cstheme="majorEastAsia"/>
          <w:bCs/>
          <w:color w:val="auto"/>
          <w:sz w:val="36"/>
          <w:szCs w:val="36"/>
          <w:highlight w:val="none"/>
        </w:rPr>
        <w:t>采购机构：</w:t>
      </w:r>
      <w:r>
        <w:rPr>
          <w:rFonts w:hint="eastAsia" w:asciiTheme="majorEastAsia" w:hAnsiTheme="majorEastAsia" w:eastAsiaTheme="majorEastAsia" w:cstheme="majorEastAsia"/>
          <w:bCs/>
          <w:color w:val="auto"/>
          <w:sz w:val="36"/>
          <w:szCs w:val="36"/>
          <w:highlight w:val="none"/>
          <w:lang w:eastAsia="zh-CN"/>
        </w:rPr>
        <w:t>中韵天隆工程集团有限公司</w:t>
      </w:r>
    </w:p>
    <w:p w14:paraId="0E52CF0A">
      <w:pPr>
        <w:autoSpaceDE w:val="0"/>
        <w:autoSpaceDN w:val="0"/>
        <w:adjustRightInd w:val="0"/>
        <w:spacing w:line="700" w:lineRule="exact"/>
        <w:ind w:firstLine="3534" w:firstLineChars="800"/>
        <w:jc w:val="both"/>
        <w:rPr>
          <w:rFonts w:cs="黑体" w:asciiTheme="minorEastAsia" w:hAnsiTheme="minorEastAsia"/>
          <w:b/>
          <w:bCs/>
          <w:color w:val="auto"/>
          <w:sz w:val="44"/>
          <w:szCs w:val="44"/>
          <w:highlight w:val="none"/>
          <w:lang w:val="zh-CN"/>
        </w:rPr>
      </w:pPr>
    </w:p>
    <w:p w14:paraId="4CF7C0DD">
      <w:pPr>
        <w:pStyle w:val="15"/>
        <w:jc w:val="center"/>
        <w:rPr>
          <w:rFonts w:hint="eastAsia"/>
          <w:color w:val="auto"/>
          <w:highlight w:val="none"/>
          <w:lang w:val="zh-CN"/>
        </w:rPr>
      </w:pPr>
    </w:p>
    <w:p w14:paraId="6D7C8EB3">
      <w:pPr>
        <w:pStyle w:val="15"/>
        <w:jc w:val="center"/>
        <w:rPr>
          <w:rFonts w:hint="eastAsia"/>
          <w:color w:val="auto"/>
          <w:highlight w:val="none"/>
          <w:lang w:val="zh-CN"/>
        </w:rPr>
      </w:pPr>
    </w:p>
    <w:p w14:paraId="12DE0E25">
      <w:pPr>
        <w:jc w:val="center"/>
        <w:rPr>
          <w:rFonts w:hint="eastAsia" w:ascii="宋体" w:hAnsi="宋体" w:eastAsia="宋体" w:cs="宋体"/>
          <w:bCs/>
          <w:color w:val="auto"/>
          <w:sz w:val="36"/>
          <w:szCs w:val="36"/>
          <w:highlight w:val="none"/>
        </w:rPr>
      </w:pPr>
    </w:p>
    <w:p w14:paraId="175C0C4D">
      <w:pPr>
        <w:jc w:val="center"/>
        <w:rPr>
          <w:rFonts w:ascii="宋体" w:hAnsi="宋体" w:eastAsia="宋体" w:cs="宋体"/>
          <w:bCs/>
          <w:color w:val="auto"/>
          <w:sz w:val="44"/>
          <w:szCs w:val="44"/>
          <w:highlight w:val="none"/>
        </w:rPr>
      </w:pPr>
      <w:r>
        <w:rPr>
          <w:rFonts w:hint="eastAsia" w:ascii="宋体" w:hAnsi="宋体" w:eastAsia="宋体" w:cs="宋体"/>
          <w:bCs/>
          <w:color w:val="auto"/>
          <w:sz w:val="36"/>
          <w:szCs w:val="36"/>
          <w:highlight w:val="none"/>
          <w:lang w:eastAsia="zh-CN"/>
        </w:rPr>
        <w:t>二〇二六</w:t>
      </w:r>
      <w:r>
        <w:rPr>
          <w:rFonts w:hint="eastAsia" w:ascii="宋体" w:hAnsi="宋体" w:eastAsia="宋体" w:cs="宋体"/>
          <w:bCs/>
          <w:color w:val="auto"/>
          <w:sz w:val="36"/>
          <w:szCs w:val="36"/>
          <w:highlight w:val="none"/>
        </w:rPr>
        <w:t>年</w:t>
      </w:r>
      <w:r>
        <w:rPr>
          <w:rFonts w:hint="eastAsia" w:ascii="宋体" w:hAnsi="宋体" w:eastAsia="宋体" w:cs="宋体"/>
          <w:bCs/>
          <w:color w:val="auto"/>
          <w:sz w:val="36"/>
          <w:szCs w:val="36"/>
          <w:highlight w:val="none"/>
          <w:lang w:val="en-US" w:eastAsia="zh-CN"/>
        </w:rPr>
        <w:t>三</w:t>
      </w:r>
      <w:r>
        <w:rPr>
          <w:rFonts w:hint="eastAsia" w:ascii="宋体" w:hAnsi="宋体" w:eastAsia="宋体" w:cs="宋体"/>
          <w:bCs/>
          <w:color w:val="auto"/>
          <w:sz w:val="36"/>
          <w:szCs w:val="36"/>
          <w:highlight w:val="none"/>
        </w:rPr>
        <w:t>月</w:t>
      </w:r>
    </w:p>
    <w:p w14:paraId="472DCF98">
      <w:pPr>
        <w:autoSpaceDE w:val="0"/>
        <w:autoSpaceDN w:val="0"/>
        <w:adjustRightInd w:val="0"/>
        <w:spacing w:line="700" w:lineRule="exact"/>
        <w:rPr>
          <w:rFonts w:hint="eastAsia" w:cs="黑体" w:asciiTheme="minorEastAsia" w:hAnsiTheme="minorEastAsia"/>
          <w:b/>
          <w:bCs/>
          <w:color w:val="auto"/>
          <w:sz w:val="44"/>
          <w:szCs w:val="44"/>
          <w:highlight w:val="none"/>
          <w:lang w:val="zh-CN"/>
        </w:rPr>
      </w:pPr>
    </w:p>
    <w:p w14:paraId="0A6FB2BB">
      <w:pPr>
        <w:autoSpaceDE w:val="0"/>
        <w:autoSpaceDN w:val="0"/>
        <w:adjustRightInd w:val="0"/>
        <w:spacing w:line="700" w:lineRule="exact"/>
        <w:ind w:firstLine="3534" w:firstLineChars="800"/>
        <w:rPr>
          <w:rFonts w:cs="黑体" w:asciiTheme="minorEastAsia" w:hAnsiTheme="minorEastAsia"/>
          <w:b/>
          <w:bCs/>
          <w:color w:val="auto"/>
          <w:sz w:val="44"/>
          <w:szCs w:val="44"/>
          <w:highlight w:val="none"/>
          <w:lang w:val="zh-CN"/>
        </w:rPr>
      </w:pPr>
      <w:r>
        <w:rPr>
          <w:rFonts w:hint="eastAsia" w:cs="黑体" w:asciiTheme="minorEastAsia" w:hAnsiTheme="minorEastAsia"/>
          <w:b/>
          <w:bCs/>
          <w:color w:val="auto"/>
          <w:sz w:val="44"/>
          <w:szCs w:val="44"/>
          <w:highlight w:val="none"/>
          <w:lang w:val="zh-CN"/>
        </w:rPr>
        <w:t>目    录</w:t>
      </w:r>
    </w:p>
    <w:p w14:paraId="12968D00">
      <w:pPr>
        <w:rPr>
          <w:rFonts w:hint="eastAsia"/>
          <w:color w:val="auto"/>
          <w:sz w:val="32"/>
          <w:szCs w:val="32"/>
          <w:highlight w:val="none"/>
        </w:rPr>
      </w:pPr>
    </w:p>
    <w:p w14:paraId="2968ECFE">
      <w:pPr>
        <w:spacing w:line="360" w:lineRule="auto"/>
        <w:jc w:val="left"/>
        <w:rPr>
          <w:rFonts w:asciiTheme="majorEastAsia" w:hAnsiTheme="majorEastAsia" w:eastAsiaTheme="majorEastAsia" w:cstheme="majorEastAsia"/>
          <w:b/>
          <w:bCs/>
          <w:color w:val="auto"/>
          <w:sz w:val="32"/>
          <w:szCs w:val="32"/>
          <w:highlight w:val="none"/>
          <w:lang w:val="zh-CN"/>
        </w:rPr>
      </w:pPr>
      <w:r>
        <w:rPr>
          <w:rFonts w:hint="eastAsia" w:asciiTheme="majorEastAsia" w:hAnsiTheme="majorEastAsia" w:eastAsiaTheme="majorEastAsia" w:cstheme="majorEastAsia"/>
          <w:b/>
          <w:bCs/>
          <w:color w:val="auto"/>
          <w:sz w:val="32"/>
          <w:szCs w:val="32"/>
          <w:highlight w:val="none"/>
          <w:lang w:val="zh-CN"/>
        </w:rPr>
        <w:t>第一章 谈判邀请</w:t>
      </w:r>
    </w:p>
    <w:p w14:paraId="0B41C632">
      <w:pPr>
        <w:spacing w:line="360" w:lineRule="auto"/>
        <w:jc w:val="left"/>
        <w:rPr>
          <w:rFonts w:asciiTheme="majorEastAsia" w:hAnsiTheme="majorEastAsia" w:eastAsiaTheme="majorEastAsia" w:cstheme="majorEastAsia"/>
          <w:bCs/>
          <w:color w:val="auto"/>
          <w:sz w:val="24"/>
          <w:szCs w:val="24"/>
          <w:highlight w:val="none"/>
          <w:lang w:val="zh-CN"/>
        </w:rPr>
      </w:pPr>
      <w:r>
        <w:rPr>
          <w:rFonts w:hint="eastAsia" w:asciiTheme="majorEastAsia" w:hAnsiTheme="majorEastAsia" w:eastAsiaTheme="majorEastAsia" w:cstheme="majorEastAsia"/>
          <w:b/>
          <w:bCs/>
          <w:color w:val="auto"/>
          <w:sz w:val="32"/>
          <w:szCs w:val="32"/>
          <w:highlight w:val="none"/>
          <w:lang w:val="zh-CN"/>
        </w:rPr>
        <w:t>第二章 项目需求</w:t>
      </w:r>
    </w:p>
    <w:p w14:paraId="3222AE54">
      <w:pPr>
        <w:spacing w:line="360" w:lineRule="auto"/>
        <w:jc w:val="left"/>
        <w:rPr>
          <w:rFonts w:asciiTheme="majorEastAsia" w:hAnsiTheme="majorEastAsia" w:eastAsiaTheme="majorEastAsia" w:cstheme="majorEastAsia"/>
          <w:bCs/>
          <w:color w:val="auto"/>
          <w:sz w:val="24"/>
          <w:szCs w:val="24"/>
          <w:highlight w:val="none"/>
          <w:lang w:val="zh-CN"/>
        </w:rPr>
      </w:pPr>
      <w:r>
        <w:rPr>
          <w:rFonts w:hint="eastAsia" w:asciiTheme="majorEastAsia" w:hAnsiTheme="majorEastAsia" w:eastAsiaTheme="majorEastAsia" w:cstheme="majorEastAsia"/>
          <w:b/>
          <w:bCs/>
          <w:color w:val="auto"/>
          <w:sz w:val="32"/>
          <w:szCs w:val="32"/>
          <w:highlight w:val="none"/>
          <w:lang w:val="zh-CN"/>
        </w:rPr>
        <w:t>第三章 供应商须知前附表</w:t>
      </w:r>
    </w:p>
    <w:p w14:paraId="0A0D3B13">
      <w:pPr>
        <w:spacing w:line="360" w:lineRule="auto"/>
        <w:jc w:val="left"/>
        <w:rPr>
          <w:rFonts w:asciiTheme="majorEastAsia" w:hAnsiTheme="majorEastAsia" w:eastAsiaTheme="majorEastAsia" w:cstheme="majorEastAsia"/>
          <w:bCs/>
          <w:color w:val="auto"/>
          <w:sz w:val="24"/>
          <w:szCs w:val="24"/>
          <w:highlight w:val="none"/>
          <w:lang w:val="zh-CN"/>
        </w:rPr>
      </w:pPr>
      <w:r>
        <w:rPr>
          <w:rFonts w:hint="eastAsia" w:asciiTheme="majorEastAsia" w:hAnsiTheme="majorEastAsia" w:eastAsiaTheme="majorEastAsia" w:cstheme="majorEastAsia"/>
          <w:b/>
          <w:bCs/>
          <w:color w:val="auto"/>
          <w:sz w:val="32"/>
          <w:szCs w:val="32"/>
          <w:highlight w:val="none"/>
          <w:lang w:val="zh-CN"/>
        </w:rPr>
        <w:t>第四章 供应商须知</w:t>
      </w:r>
    </w:p>
    <w:p w14:paraId="04D6AB62">
      <w:pPr>
        <w:autoSpaceDE w:val="0"/>
        <w:autoSpaceDN w:val="0"/>
        <w:adjustRightInd w:val="0"/>
        <w:spacing w:line="360" w:lineRule="auto"/>
        <w:jc w:val="left"/>
        <w:rPr>
          <w:rFonts w:asciiTheme="majorEastAsia" w:hAnsiTheme="majorEastAsia" w:eastAsiaTheme="majorEastAsia" w:cstheme="majorEastAsia"/>
          <w:color w:val="auto"/>
          <w:sz w:val="32"/>
          <w:szCs w:val="32"/>
          <w:highlight w:val="none"/>
          <w:lang w:val="zh-CN"/>
        </w:rPr>
      </w:pPr>
      <w:r>
        <w:rPr>
          <w:rFonts w:hint="eastAsia" w:asciiTheme="majorEastAsia" w:hAnsiTheme="majorEastAsia" w:eastAsiaTheme="majorEastAsia" w:cstheme="majorEastAsia"/>
          <w:color w:val="auto"/>
          <w:sz w:val="32"/>
          <w:szCs w:val="32"/>
          <w:highlight w:val="none"/>
          <w:lang w:val="zh-CN"/>
        </w:rPr>
        <w:t>一、概念释义</w:t>
      </w:r>
    </w:p>
    <w:p w14:paraId="2BE06D5B">
      <w:pPr>
        <w:autoSpaceDE w:val="0"/>
        <w:autoSpaceDN w:val="0"/>
        <w:adjustRightInd w:val="0"/>
        <w:spacing w:line="360" w:lineRule="auto"/>
        <w:jc w:val="left"/>
        <w:rPr>
          <w:rFonts w:asciiTheme="majorEastAsia" w:hAnsiTheme="majorEastAsia" w:eastAsiaTheme="majorEastAsia" w:cstheme="majorEastAsia"/>
          <w:color w:val="auto"/>
          <w:sz w:val="32"/>
          <w:szCs w:val="32"/>
          <w:highlight w:val="none"/>
          <w:lang w:val="zh-CN"/>
        </w:rPr>
      </w:pPr>
      <w:r>
        <w:rPr>
          <w:rFonts w:hint="eastAsia" w:asciiTheme="majorEastAsia" w:hAnsiTheme="majorEastAsia" w:eastAsiaTheme="majorEastAsia" w:cstheme="majorEastAsia"/>
          <w:color w:val="auto"/>
          <w:sz w:val="32"/>
          <w:szCs w:val="32"/>
          <w:highlight w:val="none"/>
          <w:lang w:val="zh-CN"/>
        </w:rPr>
        <w:t>二、采购文件说明</w:t>
      </w:r>
    </w:p>
    <w:p w14:paraId="183D257A">
      <w:pPr>
        <w:autoSpaceDE w:val="0"/>
        <w:autoSpaceDN w:val="0"/>
        <w:adjustRightInd w:val="0"/>
        <w:spacing w:line="360" w:lineRule="auto"/>
        <w:jc w:val="left"/>
        <w:rPr>
          <w:rFonts w:asciiTheme="majorEastAsia" w:hAnsiTheme="majorEastAsia" w:eastAsiaTheme="majorEastAsia" w:cstheme="majorEastAsia"/>
          <w:color w:val="auto"/>
          <w:sz w:val="32"/>
          <w:szCs w:val="32"/>
          <w:highlight w:val="none"/>
          <w:lang w:val="zh-CN"/>
        </w:rPr>
      </w:pPr>
      <w:r>
        <w:rPr>
          <w:rFonts w:hint="eastAsia" w:asciiTheme="majorEastAsia" w:hAnsiTheme="majorEastAsia" w:eastAsiaTheme="majorEastAsia" w:cstheme="majorEastAsia"/>
          <w:color w:val="auto"/>
          <w:sz w:val="32"/>
          <w:szCs w:val="32"/>
          <w:highlight w:val="none"/>
          <w:lang w:val="zh-CN"/>
        </w:rPr>
        <w:t>三、响应文件的编制</w:t>
      </w:r>
    </w:p>
    <w:p w14:paraId="5C324B8D">
      <w:pPr>
        <w:autoSpaceDE w:val="0"/>
        <w:autoSpaceDN w:val="0"/>
        <w:adjustRightInd w:val="0"/>
        <w:spacing w:line="360" w:lineRule="auto"/>
        <w:jc w:val="left"/>
        <w:rPr>
          <w:rFonts w:asciiTheme="majorEastAsia" w:hAnsiTheme="majorEastAsia" w:eastAsiaTheme="majorEastAsia" w:cstheme="majorEastAsia"/>
          <w:color w:val="auto"/>
          <w:sz w:val="32"/>
          <w:szCs w:val="32"/>
          <w:highlight w:val="none"/>
          <w:lang w:val="zh-CN"/>
        </w:rPr>
      </w:pPr>
      <w:r>
        <w:rPr>
          <w:rFonts w:hint="eastAsia" w:asciiTheme="majorEastAsia" w:hAnsiTheme="majorEastAsia" w:eastAsiaTheme="majorEastAsia" w:cstheme="majorEastAsia"/>
          <w:color w:val="auto"/>
          <w:sz w:val="32"/>
          <w:szCs w:val="32"/>
          <w:highlight w:val="none"/>
          <w:lang w:val="zh-CN"/>
        </w:rPr>
        <w:t>四、响应文件的递交</w:t>
      </w:r>
    </w:p>
    <w:p w14:paraId="380FBC37">
      <w:pPr>
        <w:autoSpaceDE w:val="0"/>
        <w:autoSpaceDN w:val="0"/>
        <w:adjustRightInd w:val="0"/>
        <w:spacing w:line="360" w:lineRule="auto"/>
        <w:jc w:val="left"/>
        <w:rPr>
          <w:rFonts w:asciiTheme="majorEastAsia" w:hAnsiTheme="majorEastAsia" w:eastAsiaTheme="majorEastAsia" w:cstheme="majorEastAsia"/>
          <w:color w:val="auto"/>
          <w:sz w:val="32"/>
          <w:szCs w:val="32"/>
          <w:highlight w:val="none"/>
          <w:lang w:val="zh-CN"/>
        </w:rPr>
      </w:pPr>
      <w:r>
        <w:rPr>
          <w:rFonts w:hint="eastAsia" w:asciiTheme="majorEastAsia" w:hAnsiTheme="majorEastAsia" w:eastAsiaTheme="majorEastAsia" w:cstheme="majorEastAsia"/>
          <w:color w:val="auto"/>
          <w:sz w:val="32"/>
          <w:szCs w:val="32"/>
          <w:highlight w:val="none"/>
          <w:lang w:val="zh-CN"/>
        </w:rPr>
        <w:t>五、谈判和评审</w:t>
      </w:r>
    </w:p>
    <w:p w14:paraId="07F49508">
      <w:pPr>
        <w:autoSpaceDE w:val="0"/>
        <w:autoSpaceDN w:val="0"/>
        <w:adjustRightInd w:val="0"/>
        <w:spacing w:line="360" w:lineRule="auto"/>
        <w:jc w:val="left"/>
        <w:rPr>
          <w:rFonts w:asciiTheme="majorEastAsia" w:hAnsiTheme="majorEastAsia" w:eastAsiaTheme="majorEastAsia" w:cstheme="majorEastAsia"/>
          <w:color w:val="auto"/>
          <w:sz w:val="32"/>
          <w:szCs w:val="32"/>
          <w:highlight w:val="none"/>
          <w:lang w:val="zh-CN"/>
        </w:rPr>
      </w:pPr>
      <w:r>
        <w:rPr>
          <w:rFonts w:hint="eastAsia" w:asciiTheme="majorEastAsia" w:hAnsiTheme="majorEastAsia" w:eastAsiaTheme="majorEastAsia" w:cstheme="majorEastAsia"/>
          <w:color w:val="auto"/>
          <w:sz w:val="32"/>
          <w:szCs w:val="32"/>
          <w:highlight w:val="none"/>
          <w:lang w:val="zh-CN"/>
        </w:rPr>
        <w:t>六、确认成交供应商和授予合同</w:t>
      </w:r>
    </w:p>
    <w:p w14:paraId="5D7B5ECA">
      <w:pPr>
        <w:spacing w:line="360" w:lineRule="auto"/>
        <w:jc w:val="left"/>
        <w:rPr>
          <w:rFonts w:asciiTheme="majorEastAsia" w:hAnsiTheme="majorEastAsia" w:eastAsiaTheme="majorEastAsia" w:cstheme="majorEastAsia"/>
          <w:bCs/>
          <w:color w:val="auto"/>
          <w:sz w:val="24"/>
          <w:szCs w:val="24"/>
          <w:highlight w:val="none"/>
          <w:lang w:val="zh-CN"/>
        </w:rPr>
      </w:pPr>
      <w:r>
        <w:rPr>
          <w:rFonts w:hint="eastAsia" w:asciiTheme="majorEastAsia" w:hAnsiTheme="majorEastAsia" w:eastAsiaTheme="majorEastAsia" w:cstheme="majorEastAsia"/>
          <w:b/>
          <w:bCs/>
          <w:color w:val="auto"/>
          <w:sz w:val="32"/>
          <w:szCs w:val="32"/>
          <w:highlight w:val="none"/>
          <w:lang w:val="zh-CN"/>
        </w:rPr>
        <w:t>第五章 政府采购政策功能</w:t>
      </w:r>
    </w:p>
    <w:p w14:paraId="32CFBE2F">
      <w:pPr>
        <w:spacing w:line="360" w:lineRule="auto"/>
        <w:jc w:val="left"/>
        <w:rPr>
          <w:rFonts w:asciiTheme="majorEastAsia" w:hAnsiTheme="majorEastAsia" w:eastAsiaTheme="majorEastAsia" w:cstheme="majorEastAsia"/>
          <w:b/>
          <w:bCs/>
          <w:color w:val="auto"/>
          <w:sz w:val="24"/>
          <w:szCs w:val="24"/>
          <w:highlight w:val="none"/>
          <w:lang w:val="zh-CN"/>
        </w:rPr>
      </w:pPr>
      <w:r>
        <w:rPr>
          <w:rFonts w:hint="eastAsia" w:asciiTheme="majorEastAsia" w:hAnsiTheme="majorEastAsia" w:eastAsiaTheme="majorEastAsia" w:cstheme="majorEastAsia"/>
          <w:b/>
          <w:bCs/>
          <w:color w:val="auto"/>
          <w:sz w:val="32"/>
          <w:szCs w:val="32"/>
          <w:highlight w:val="none"/>
          <w:lang w:val="zh-CN"/>
        </w:rPr>
        <w:t>第六章 资格审查与评审</w:t>
      </w:r>
    </w:p>
    <w:p w14:paraId="221F44DF">
      <w:pPr>
        <w:spacing w:line="360" w:lineRule="auto"/>
        <w:jc w:val="left"/>
        <w:rPr>
          <w:rFonts w:asciiTheme="majorEastAsia" w:hAnsiTheme="majorEastAsia" w:eastAsiaTheme="majorEastAsia" w:cstheme="majorEastAsia"/>
          <w:bCs/>
          <w:color w:val="auto"/>
          <w:sz w:val="24"/>
          <w:szCs w:val="24"/>
          <w:highlight w:val="none"/>
          <w:lang w:val="zh-CN"/>
        </w:rPr>
      </w:pPr>
      <w:r>
        <w:rPr>
          <w:rFonts w:hint="eastAsia" w:asciiTheme="majorEastAsia" w:hAnsiTheme="majorEastAsia" w:eastAsiaTheme="majorEastAsia" w:cstheme="majorEastAsia"/>
          <w:b/>
          <w:bCs/>
          <w:color w:val="auto"/>
          <w:sz w:val="32"/>
          <w:szCs w:val="32"/>
          <w:highlight w:val="none"/>
          <w:lang w:val="zh-CN"/>
        </w:rPr>
        <w:t>第七章合同书格式及合同</w:t>
      </w:r>
      <w:r>
        <w:rPr>
          <w:rFonts w:hint="eastAsia" w:asciiTheme="majorEastAsia" w:hAnsiTheme="majorEastAsia" w:eastAsiaTheme="majorEastAsia" w:cstheme="majorEastAsia"/>
          <w:b/>
          <w:bCs/>
          <w:color w:val="auto"/>
          <w:sz w:val="32"/>
          <w:szCs w:val="32"/>
          <w:highlight w:val="none"/>
          <w:lang w:val="en-US" w:eastAsia="zh-CN"/>
        </w:rPr>
        <w:t>条</w:t>
      </w:r>
      <w:r>
        <w:rPr>
          <w:rFonts w:hint="eastAsia" w:asciiTheme="majorEastAsia" w:hAnsiTheme="majorEastAsia" w:eastAsiaTheme="majorEastAsia" w:cstheme="majorEastAsia"/>
          <w:b/>
          <w:bCs/>
          <w:color w:val="auto"/>
          <w:sz w:val="32"/>
          <w:szCs w:val="32"/>
          <w:highlight w:val="none"/>
          <w:lang w:val="zh-CN"/>
        </w:rPr>
        <w:t>款</w:t>
      </w:r>
    </w:p>
    <w:p w14:paraId="1EF3B760">
      <w:pPr>
        <w:spacing w:line="360" w:lineRule="auto"/>
        <w:jc w:val="left"/>
        <w:rPr>
          <w:rFonts w:asciiTheme="majorEastAsia" w:hAnsiTheme="majorEastAsia" w:eastAsiaTheme="majorEastAsia" w:cstheme="majorEastAsia"/>
          <w:bCs/>
          <w:color w:val="auto"/>
          <w:sz w:val="32"/>
          <w:szCs w:val="32"/>
          <w:highlight w:val="none"/>
          <w:lang w:val="zh-CN"/>
        </w:rPr>
      </w:pPr>
      <w:r>
        <w:rPr>
          <w:rFonts w:hint="eastAsia" w:asciiTheme="majorEastAsia" w:hAnsiTheme="majorEastAsia" w:eastAsiaTheme="majorEastAsia" w:cstheme="majorEastAsia"/>
          <w:b/>
          <w:bCs/>
          <w:color w:val="auto"/>
          <w:sz w:val="32"/>
          <w:szCs w:val="32"/>
          <w:highlight w:val="none"/>
          <w:lang w:val="zh-CN"/>
        </w:rPr>
        <w:t>第八章响应文件有关格式</w:t>
      </w:r>
    </w:p>
    <w:p w14:paraId="327F7F37">
      <w:pPr>
        <w:autoSpaceDE w:val="0"/>
        <w:autoSpaceDN w:val="0"/>
        <w:adjustRightInd w:val="0"/>
        <w:spacing w:line="700" w:lineRule="exact"/>
        <w:ind w:firstLine="551"/>
        <w:rPr>
          <w:rFonts w:asciiTheme="majorEastAsia" w:hAnsiTheme="majorEastAsia" w:eastAsiaTheme="majorEastAsia" w:cstheme="majorEastAsia"/>
          <w:b/>
          <w:bCs/>
          <w:color w:val="auto"/>
          <w:sz w:val="32"/>
          <w:szCs w:val="32"/>
          <w:highlight w:val="none"/>
          <w:lang w:val="zh-CN"/>
        </w:rPr>
      </w:pPr>
    </w:p>
    <w:p w14:paraId="02B18E1B">
      <w:pPr>
        <w:widowControl/>
        <w:jc w:val="left"/>
        <w:rPr>
          <w:rFonts w:ascii="宋体" w:hAnsi="宋体" w:eastAsia="宋体" w:cs="宋体"/>
          <w:b/>
          <w:color w:val="auto"/>
          <w:sz w:val="36"/>
          <w:szCs w:val="36"/>
          <w:highlight w:val="none"/>
          <w:shd w:val="clear" w:color="auto" w:fill="FFFFFF"/>
        </w:rPr>
      </w:pPr>
      <w:r>
        <w:rPr>
          <w:rFonts w:ascii="宋体" w:hAnsi="宋体" w:cs="宋体"/>
          <w:b/>
          <w:color w:val="auto"/>
          <w:sz w:val="36"/>
          <w:szCs w:val="36"/>
          <w:highlight w:val="none"/>
          <w:shd w:val="clear" w:color="auto" w:fill="FFFFFF"/>
        </w:rPr>
        <w:br w:type="page"/>
      </w:r>
    </w:p>
    <w:p w14:paraId="1C7EAF39">
      <w:pPr>
        <w:jc w:val="center"/>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b/>
          <w:color w:val="auto"/>
          <w:kern w:val="0"/>
          <w:sz w:val="32"/>
          <w:szCs w:val="32"/>
          <w:highlight w:val="none"/>
        </w:rPr>
        <w:t>第一章 谈判邀请</w:t>
      </w:r>
    </w:p>
    <w:p w14:paraId="78C9158A">
      <w:pPr>
        <w:shd w:val="clear" w:color="auto" w:fill="FFFFFF"/>
        <w:spacing w:line="411" w:lineRule="atLeast"/>
        <w:jc w:val="left"/>
        <w:rPr>
          <w:rFonts w:asciiTheme="minorEastAsia" w:hAnsiTheme="minorEastAsia"/>
          <w:color w:val="auto"/>
          <w:sz w:val="30"/>
          <w:szCs w:val="30"/>
          <w:highlight w:val="none"/>
        </w:rPr>
      </w:pPr>
      <w:r>
        <w:rPr>
          <w:rFonts w:hint="eastAsia" w:asciiTheme="minorEastAsia" w:hAnsiTheme="minorEastAsia"/>
          <w:b/>
          <w:bCs/>
          <w:color w:val="auto"/>
          <w:sz w:val="30"/>
          <w:szCs w:val="30"/>
          <w:highlight w:val="none"/>
        </w:rPr>
        <w:t>项目概况：</w:t>
      </w:r>
    </w:p>
    <w:p w14:paraId="1FAA3751">
      <w:pPr>
        <w:widowControl/>
        <w:shd w:val="clear" w:color="auto" w:fill="FFFFFF"/>
        <w:spacing w:line="360" w:lineRule="auto"/>
        <w:ind w:left="120" w:leftChars="57" w:firstLine="480" w:firstLineChars="200"/>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w:t>
      </w:r>
      <w:r>
        <w:rPr>
          <w:rFonts w:hint="eastAsia" w:asciiTheme="minorEastAsia" w:hAnsiTheme="minorEastAsia"/>
          <w:color w:val="auto"/>
          <w:sz w:val="24"/>
          <w:szCs w:val="24"/>
          <w:highlight w:val="none"/>
          <w:lang w:val="en-US" w:eastAsia="zh-CN"/>
        </w:rPr>
        <w:t>襄城县民政局襄城县居家和社区基本养老服务提升行动第二批家庭养老床位建设项目</w:t>
      </w:r>
      <w:r>
        <w:rPr>
          <w:rFonts w:hint="eastAsia" w:asciiTheme="minorEastAsia" w:hAnsiTheme="minorEastAsia"/>
          <w:color w:val="auto"/>
          <w:sz w:val="24"/>
          <w:szCs w:val="24"/>
          <w:highlight w:val="none"/>
        </w:rPr>
        <w:t>”的潜在投标人应在即日起至投标截止时间，登录</w:t>
      </w:r>
      <w:r>
        <w:rPr>
          <w:rFonts w:hint="eastAsia" w:asciiTheme="minorEastAsia" w:hAnsiTheme="minorEastAsia"/>
          <w:bCs/>
          <w:color w:val="auto"/>
          <w:sz w:val="24"/>
          <w:szCs w:val="24"/>
          <w:highlight w:val="none"/>
        </w:rPr>
        <w:t>《全国公共资源交易平台（河南省·许昌市）》（https://ggzy.xuchang.gov.cn）</w:t>
      </w:r>
      <w:r>
        <w:rPr>
          <w:rFonts w:hint="eastAsia" w:asciiTheme="minorEastAsia" w:hAnsiTheme="minorEastAsia"/>
          <w:color w:val="auto"/>
          <w:sz w:val="24"/>
          <w:szCs w:val="24"/>
          <w:highlight w:val="none"/>
        </w:rPr>
        <w:t>获取招标文件，并于202</w:t>
      </w:r>
      <w:r>
        <w:rPr>
          <w:rFonts w:hint="eastAsia" w:asciiTheme="minorEastAsia" w:hAnsiTheme="minorEastAsia"/>
          <w:color w:val="auto"/>
          <w:sz w:val="24"/>
          <w:szCs w:val="24"/>
          <w:highlight w:val="none"/>
          <w:lang w:val="en-US" w:eastAsia="zh-CN"/>
        </w:rPr>
        <w:t>6</w:t>
      </w:r>
      <w:r>
        <w:rPr>
          <w:rFonts w:hint="eastAsia" w:asciiTheme="minorEastAsia" w:hAnsiTheme="minorEastAsia"/>
          <w:color w:val="auto"/>
          <w:sz w:val="24"/>
          <w:szCs w:val="24"/>
          <w:highlight w:val="none"/>
        </w:rPr>
        <w:t>年</w:t>
      </w:r>
      <w:r>
        <w:rPr>
          <w:rFonts w:hint="eastAsia" w:asciiTheme="minorEastAsia" w:hAnsiTheme="minorEastAsia"/>
          <w:color w:val="auto"/>
          <w:sz w:val="24"/>
          <w:szCs w:val="24"/>
          <w:highlight w:val="none"/>
          <w:lang w:val="en-US" w:eastAsia="zh-CN"/>
        </w:rPr>
        <w:t>3月30</w:t>
      </w:r>
      <w:r>
        <w:rPr>
          <w:rFonts w:hint="eastAsia" w:asciiTheme="minorEastAsia" w:hAnsiTheme="minorEastAsia"/>
          <w:color w:val="auto"/>
          <w:sz w:val="24"/>
          <w:szCs w:val="24"/>
          <w:highlight w:val="none"/>
        </w:rPr>
        <w:t>日</w:t>
      </w:r>
      <w:r>
        <w:rPr>
          <w:rFonts w:hint="eastAsia" w:asciiTheme="minorEastAsia" w:hAnsiTheme="minorEastAsia"/>
          <w:color w:val="auto"/>
          <w:sz w:val="24"/>
          <w:szCs w:val="24"/>
          <w:highlight w:val="none"/>
          <w:lang w:val="en-US" w:eastAsia="zh-CN"/>
        </w:rPr>
        <w:t>10</w:t>
      </w:r>
      <w:r>
        <w:rPr>
          <w:rFonts w:hint="eastAsia" w:asciiTheme="minorEastAsia" w:hAnsiTheme="minorEastAsia"/>
          <w:color w:val="auto"/>
          <w:sz w:val="24"/>
          <w:szCs w:val="24"/>
          <w:highlight w:val="none"/>
        </w:rPr>
        <w:t>点</w:t>
      </w:r>
      <w:r>
        <w:rPr>
          <w:rFonts w:hint="eastAsia" w:asciiTheme="minorEastAsia" w:hAnsiTheme="minorEastAsia"/>
          <w:color w:val="auto"/>
          <w:sz w:val="24"/>
          <w:szCs w:val="24"/>
          <w:highlight w:val="none"/>
          <w:lang w:val="en-US" w:eastAsia="zh-CN"/>
        </w:rPr>
        <w:t>00</w:t>
      </w:r>
      <w:r>
        <w:rPr>
          <w:rFonts w:hint="eastAsia" w:asciiTheme="minorEastAsia" w:hAnsiTheme="minorEastAsia"/>
          <w:color w:val="auto"/>
          <w:sz w:val="24"/>
          <w:szCs w:val="24"/>
          <w:highlight w:val="none"/>
        </w:rPr>
        <w:t>分（北京时间）前提交（上传）文件。</w:t>
      </w:r>
    </w:p>
    <w:p w14:paraId="207A21AB">
      <w:pPr>
        <w:shd w:val="clear" w:color="auto" w:fill="FFFFFF"/>
        <w:spacing w:line="411" w:lineRule="atLeast"/>
        <w:jc w:val="left"/>
        <w:rPr>
          <w:rFonts w:asciiTheme="minorEastAsia" w:hAnsiTheme="minorEastAsia"/>
          <w:b/>
          <w:color w:val="auto"/>
          <w:sz w:val="24"/>
          <w:szCs w:val="24"/>
          <w:highlight w:val="none"/>
        </w:rPr>
      </w:pPr>
      <w:bookmarkStart w:id="0" w:name="_Toc35393790"/>
      <w:bookmarkEnd w:id="0"/>
      <w:bookmarkStart w:id="1" w:name="_Toc35393621"/>
      <w:bookmarkEnd w:id="1"/>
      <w:bookmarkStart w:id="2" w:name="_Hlk24379207"/>
      <w:bookmarkEnd w:id="2"/>
      <w:bookmarkStart w:id="3" w:name="_Toc28359079"/>
      <w:bookmarkEnd w:id="3"/>
      <w:bookmarkStart w:id="4" w:name="_Toc28359002"/>
      <w:bookmarkEnd w:id="4"/>
      <w:r>
        <w:rPr>
          <w:rFonts w:hint="eastAsia" w:asciiTheme="minorEastAsia" w:hAnsiTheme="minorEastAsia"/>
          <w:b/>
          <w:color w:val="auto"/>
          <w:sz w:val="24"/>
          <w:szCs w:val="24"/>
          <w:highlight w:val="none"/>
          <w:shd w:val="clear" w:color="auto" w:fill="FFFFFF"/>
        </w:rPr>
        <w:t>一、项目基本情况</w:t>
      </w:r>
    </w:p>
    <w:p w14:paraId="181D5320">
      <w:pPr>
        <w:shd w:val="clear" w:color="auto" w:fill="FFFFFF"/>
        <w:spacing w:line="360" w:lineRule="auto"/>
        <w:ind w:left="269" w:leftChars="71" w:hanging="120" w:hangingChars="50"/>
        <w:jc w:val="left"/>
        <w:rPr>
          <w:rFonts w:hint="eastAsia" w:asciiTheme="minorEastAsia" w:hAnsiTheme="minorEastAsia" w:eastAsiaTheme="minorEastAsia"/>
          <w:bCs/>
          <w:color w:val="auto"/>
          <w:sz w:val="24"/>
          <w:szCs w:val="24"/>
          <w:highlight w:val="none"/>
          <w:lang w:val="en-US" w:eastAsia="zh-CN"/>
        </w:rPr>
      </w:pPr>
      <w:r>
        <w:rPr>
          <w:rFonts w:hint="eastAsia" w:asciiTheme="minorEastAsia" w:hAnsiTheme="minorEastAsia"/>
          <w:bCs/>
          <w:color w:val="auto"/>
          <w:sz w:val="24"/>
          <w:szCs w:val="24"/>
          <w:highlight w:val="none"/>
        </w:rPr>
        <w:t>1.项目编号：</w:t>
      </w:r>
      <w:r>
        <w:rPr>
          <w:rFonts w:hint="eastAsia" w:asciiTheme="minorEastAsia" w:hAnsiTheme="minorEastAsia"/>
          <w:bCs/>
          <w:color w:val="auto"/>
          <w:sz w:val="24"/>
          <w:szCs w:val="24"/>
          <w:highlight w:val="none"/>
          <w:lang w:eastAsia="zh-CN"/>
        </w:rPr>
        <w:t>襄财竞谈-2026-</w:t>
      </w:r>
      <w:r>
        <w:rPr>
          <w:rFonts w:hint="eastAsia" w:asciiTheme="minorEastAsia" w:hAnsiTheme="minorEastAsia"/>
          <w:bCs/>
          <w:color w:val="auto"/>
          <w:sz w:val="24"/>
          <w:szCs w:val="24"/>
          <w:highlight w:val="none"/>
          <w:lang w:val="en-US" w:eastAsia="zh-CN"/>
        </w:rPr>
        <w:t>4</w:t>
      </w:r>
      <w:r>
        <w:rPr>
          <w:rFonts w:hint="eastAsia" w:asciiTheme="minorEastAsia" w:hAnsiTheme="minorEastAsia"/>
          <w:bCs/>
          <w:color w:val="auto"/>
          <w:sz w:val="24"/>
          <w:szCs w:val="24"/>
          <w:highlight w:val="none"/>
          <w:lang w:eastAsia="zh-CN"/>
        </w:rPr>
        <w:t xml:space="preserve">  </w:t>
      </w:r>
    </w:p>
    <w:p w14:paraId="415B05B4">
      <w:pPr>
        <w:shd w:val="clear" w:color="auto" w:fill="FFFFFF"/>
        <w:spacing w:line="360" w:lineRule="auto"/>
        <w:ind w:left="269" w:leftChars="71" w:hanging="120" w:hangingChars="50"/>
        <w:jc w:val="left"/>
        <w:rPr>
          <w:rFonts w:hint="eastAsia" w:asciiTheme="minorEastAsia" w:hAnsiTheme="minorEastAsia"/>
          <w:color w:val="auto"/>
          <w:sz w:val="24"/>
          <w:szCs w:val="24"/>
          <w:highlight w:val="none"/>
          <w:lang w:val="en-US" w:eastAsia="zh-CN"/>
        </w:rPr>
      </w:pPr>
      <w:r>
        <w:rPr>
          <w:rFonts w:hint="eastAsia" w:asciiTheme="minorEastAsia" w:hAnsiTheme="minorEastAsia"/>
          <w:bCs/>
          <w:color w:val="auto"/>
          <w:sz w:val="24"/>
          <w:szCs w:val="24"/>
          <w:highlight w:val="none"/>
        </w:rPr>
        <w:t>2.项目名称：</w:t>
      </w:r>
      <w:r>
        <w:rPr>
          <w:rFonts w:hint="eastAsia" w:asciiTheme="minorEastAsia" w:hAnsiTheme="minorEastAsia"/>
          <w:color w:val="auto"/>
          <w:sz w:val="24"/>
          <w:szCs w:val="24"/>
          <w:highlight w:val="none"/>
          <w:lang w:val="en-US" w:eastAsia="zh-CN"/>
        </w:rPr>
        <w:t>襄城县民政局襄城县居家和社区基本养老服务提升行动第二批家庭养老床位建设项目</w:t>
      </w:r>
    </w:p>
    <w:p w14:paraId="4F48501B">
      <w:pPr>
        <w:shd w:val="clear" w:color="auto" w:fill="FFFFFF"/>
        <w:spacing w:line="360" w:lineRule="auto"/>
        <w:ind w:left="269" w:leftChars="71" w:hanging="120" w:hangingChars="50"/>
        <w:jc w:val="left"/>
        <w:rPr>
          <w:rFonts w:hint="default" w:asciiTheme="minorEastAsia" w:hAnsiTheme="minorEastAsia" w:eastAsiaTheme="minorEastAsia"/>
          <w:color w:val="auto"/>
          <w:sz w:val="24"/>
          <w:szCs w:val="24"/>
          <w:highlight w:val="none"/>
          <w:lang w:val="en-US" w:eastAsia="zh-CN"/>
        </w:rPr>
      </w:pPr>
      <w:r>
        <w:rPr>
          <w:rFonts w:hint="eastAsia" w:asciiTheme="minorEastAsia" w:hAnsiTheme="minorEastAsia"/>
          <w:color w:val="auto"/>
          <w:sz w:val="24"/>
          <w:szCs w:val="24"/>
          <w:highlight w:val="none"/>
        </w:rPr>
        <w:t>3.采购方式：</w:t>
      </w:r>
      <w:r>
        <w:rPr>
          <w:rFonts w:hint="eastAsia" w:asciiTheme="minorEastAsia" w:hAnsiTheme="minorEastAsia"/>
          <w:color w:val="auto"/>
          <w:sz w:val="24"/>
          <w:szCs w:val="24"/>
          <w:highlight w:val="none"/>
          <w:lang w:val="en-US" w:eastAsia="zh-CN"/>
        </w:rPr>
        <w:t>竞争性谈判</w:t>
      </w:r>
    </w:p>
    <w:p w14:paraId="39B6FB59">
      <w:pPr>
        <w:shd w:val="clear" w:color="auto" w:fill="FFFFFF"/>
        <w:spacing w:line="360" w:lineRule="auto"/>
        <w:ind w:firstLine="120" w:firstLineChars="50"/>
        <w:jc w:val="left"/>
        <w:rPr>
          <w:rFonts w:hint="eastAsia" w:ascii="宋体" w:hAnsi="宋体" w:eastAsia="宋体" w:cs="宋体"/>
          <w:color w:val="auto"/>
          <w:kern w:val="0"/>
          <w:sz w:val="24"/>
          <w:szCs w:val="24"/>
          <w:highlight w:val="none"/>
          <w:shd w:val="clear" w:color="auto" w:fill="FFFFFF"/>
          <w:lang w:val="en-US" w:eastAsia="zh-CN"/>
        </w:rPr>
      </w:pPr>
      <w:r>
        <w:rPr>
          <w:rFonts w:hint="eastAsia" w:asciiTheme="minorEastAsia" w:hAnsiTheme="minorEastAsia"/>
          <w:bCs/>
          <w:color w:val="auto"/>
          <w:sz w:val="24"/>
          <w:szCs w:val="24"/>
          <w:highlight w:val="none"/>
        </w:rPr>
        <w:t>4.预算金额：</w:t>
      </w:r>
      <w:r>
        <w:rPr>
          <w:rFonts w:hint="eastAsia" w:ascii="宋体" w:hAnsi="宋体" w:cs="宋体"/>
          <w:color w:val="auto"/>
          <w:kern w:val="0"/>
          <w:sz w:val="24"/>
          <w:szCs w:val="24"/>
          <w:highlight w:val="none"/>
        </w:rPr>
        <w:t>预算金额：</w:t>
      </w:r>
      <w:r>
        <w:rPr>
          <w:rFonts w:hint="eastAsia" w:ascii="宋体" w:hAnsi="宋体" w:cs="宋体"/>
          <w:color w:val="auto"/>
          <w:kern w:val="0"/>
          <w:sz w:val="24"/>
          <w:szCs w:val="24"/>
          <w:highlight w:val="none"/>
          <w:lang w:val="en-US" w:eastAsia="zh-CN"/>
        </w:rPr>
        <w:t>604200.00元 ，最高限价：604200.00元</w:t>
      </w:r>
    </w:p>
    <w:tbl>
      <w:tblPr>
        <w:tblStyle w:val="12"/>
        <w:tblW w:w="4998" w:type="pct"/>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2"/>
        <w:gridCol w:w="2071"/>
        <w:gridCol w:w="884"/>
        <w:gridCol w:w="1315"/>
        <w:gridCol w:w="1747"/>
        <w:gridCol w:w="1315"/>
        <w:gridCol w:w="1099"/>
      </w:tblGrid>
      <w:tr w14:paraId="4FF89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8" w:hRule="atLeast"/>
          <w:tblCellSpacing w:w="0" w:type="dxa"/>
          <w:jc w:val="center"/>
        </w:trPr>
        <w:tc>
          <w:tcPr>
            <w:tcW w:w="300" w:type="pct"/>
            <w:tcBorders>
              <w:top w:val="single" w:color="auto" w:sz="4" w:space="0"/>
              <w:left w:val="single" w:color="auto" w:sz="4" w:space="0"/>
              <w:bottom w:val="single" w:color="auto" w:sz="4" w:space="0"/>
              <w:right w:val="single" w:color="auto" w:sz="4" w:space="0"/>
            </w:tcBorders>
            <w:noWrap/>
            <w:vAlign w:val="center"/>
          </w:tcPr>
          <w:p w14:paraId="2C65A317">
            <w:pPr>
              <w:widowControl/>
              <w:spacing w:line="360" w:lineRule="auto"/>
              <w:jc w:val="center"/>
              <w:rPr>
                <w:rFonts w:ascii="宋体" w:hAnsi="宋体" w:cs="Arial"/>
                <w:color w:val="auto"/>
                <w:kern w:val="0"/>
                <w:sz w:val="24"/>
                <w:szCs w:val="24"/>
                <w:highlight w:val="none"/>
              </w:rPr>
            </w:pPr>
            <w:r>
              <w:rPr>
                <w:rFonts w:hint="eastAsia" w:ascii="宋体" w:hAnsi="宋体" w:cs="Arial"/>
                <w:color w:val="auto"/>
                <w:kern w:val="0"/>
                <w:sz w:val="24"/>
                <w:szCs w:val="24"/>
                <w:highlight w:val="none"/>
              </w:rPr>
              <w:t>序号</w:t>
            </w:r>
          </w:p>
        </w:tc>
        <w:tc>
          <w:tcPr>
            <w:tcW w:w="740" w:type="pct"/>
            <w:tcBorders>
              <w:top w:val="single" w:color="auto" w:sz="4" w:space="0"/>
              <w:left w:val="single" w:color="auto" w:sz="4" w:space="0"/>
              <w:bottom w:val="single" w:color="auto" w:sz="4" w:space="0"/>
              <w:right w:val="single" w:color="auto" w:sz="4" w:space="0"/>
            </w:tcBorders>
            <w:noWrap/>
            <w:vAlign w:val="center"/>
          </w:tcPr>
          <w:p w14:paraId="455ED3F4">
            <w:pPr>
              <w:widowControl/>
              <w:spacing w:line="360" w:lineRule="auto"/>
              <w:jc w:val="center"/>
              <w:rPr>
                <w:rFonts w:ascii="宋体" w:hAnsi="宋体" w:cs="Arial"/>
                <w:color w:val="auto"/>
                <w:kern w:val="0"/>
                <w:sz w:val="24"/>
                <w:szCs w:val="24"/>
                <w:highlight w:val="none"/>
              </w:rPr>
            </w:pPr>
            <w:r>
              <w:rPr>
                <w:rFonts w:hint="eastAsia" w:ascii="宋体" w:hAnsi="宋体" w:cs="Arial"/>
                <w:color w:val="auto"/>
                <w:kern w:val="0"/>
                <w:sz w:val="24"/>
                <w:szCs w:val="24"/>
                <w:highlight w:val="none"/>
              </w:rPr>
              <w:t>包号</w:t>
            </w:r>
          </w:p>
        </w:tc>
        <w:tc>
          <w:tcPr>
            <w:tcW w:w="823" w:type="pct"/>
            <w:tcBorders>
              <w:top w:val="single" w:color="auto" w:sz="4" w:space="0"/>
              <w:left w:val="single" w:color="auto" w:sz="4" w:space="0"/>
              <w:bottom w:val="single" w:color="auto" w:sz="4" w:space="0"/>
              <w:right w:val="single" w:color="auto" w:sz="4" w:space="0"/>
            </w:tcBorders>
            <w:noWrap/>
            <w:vAlign w:val="center"/>
          </w:tcPr>
          <w:p w14:paraId="17C861AE">
            <w:pPr>
              <w:widowControl/>
              <w:spacing w:line="360" w:lineRule="auto"/>
              <w:jc w:val="center"/>
              <w:rPr>
                <w:rFonts w:ascii="宋体" w:hAnsi="宋体" w:cs="Arial"/>
                <w:color w:val="auto"/>
                <w:kern w:val="0"/>
                <w:sz w:val="24"/>
                <w:szCs w:val="24"/>
                <w:highlight w:val="none"/>
              </w:rPr>
            </w:pPr>
            <w:r>
              <w:rPr>
                <w:rFonts w:hint="eastAsia" w:ascii="宋体" w:hAnsi="宋体" w:cs="Arial"/>
                <w:color w:val="auto"/>
                <w:kern w:val="0"/>
                <w:sz w:val="24"/>
                <w:szCs w:val="24"/>
                <w:highlight w:val="none"/>
              </w:rPr>
              <w:t>包名称</w:t>
            </w:r>
          </w:p>
        </w:tc>
        <w:tc>
          <w:tcPr>
            <w:tcW w:w="829" w:type="pct"/>
            <w:tcBorders>
              <w:top w:val="single" w:color="auto" w:sz="4" w:space="0"/>
              <w:left w:val="single" w:color="auto" w:sz="4" w:space="0"/>
              <w:bottom w:val="single" w:color="auto" w:sz="4" w:space="0"/>
              <w:right w:val="single" w:color="auto" w:sz="4" w:space="0"/>
            </w:tcBorders>
            <w:noWrap/>
            <w:vAlign w:val="center"/>
          </w:tcPr>
          <w:p w14:paraId="20AAB29A">
            <w:pPr>
              <w:widowControl/>
              <w:spacing w:line="360" w:lineRule="auto"/>
              <w:jc w:val="center"/>
              <w:rPr>
                <w:rFonts w:ascii="宋体" w:hAnsi="宋体" w:cs="Arial"/>
                <w:color w:val="auto"/>
                <w:kern w:val="0"/>
                <w:sz w:val="24"/>
                <w:szCs w:val="24"/>
                <w:highlight w:val="none"/>
              </w:rPr>
            </w:pPr>
            <w:r>
              <w:rPr>
                <w:rFonts w:hint="eastAsia" w:ascii="宋体" w:hAnsi="宋体" w:cs="Arial"/>
                <w:color w:val="auto"/>
                <w:kern w:val="0"/>
                <w:sz w:val="24"/>
                <w:szCs w:val="24"/>
                <w:highlight w:val="none"/>
              </w:rPr>
              <w:t>包预算（元）</w:t>
            </w:r>
          </w:p>
        </w:tc>
        <w:tc>
          <w:tcPr>
            <w:tcW w:w="880" w:type="pct"/>
            <w:tcBorders>
              <w:top w:val="single" w:color="auto" w:sz="4" w:space="0"/>
              <w:left w:val="single" w:color="auto" w:sz="4" w:space="0"/>
              <w:bottom w:val="single" w:color="auto" w:sz="4" w:space="0"/>
              <w:right w:val="single" w:color="auto" w:sz="4" w:space="0"/>
            </w:tcBorders>
            <w:noWrap/>
            <w:vAlign w:val="center"/>
          </w:tcPr>
          <w:p w14:paraId="43321294">
            <w:pPr>
              <w:widowControl/>
              <w:spacing w:line="360" w:lineRule="auto"/>
              <w:jc w:val="center"/>
              <w:rPr>
                <w:rFonts w:ascii="宋体" w:hAnsi="宋体" w:cs="Arial"/>
                <w:color w:val="auto"/>
                <w:kern w:val="0"/>
                <w:sz w:val="24"/>
                <w:szCs w:val="24"/>
                <w:highlight w:val="none"/>
              </w:rPr>
            </w:pPr>
            <w:r>
              <w:rPr>
                <w:rFonts w:hint="eastAsia" w:ascii="宋体" w:hAnsi="宋体" w:cs="Arial"/>
                <w:color w:val="auto"/>
                <w:kern w:val="0"/>
                <w:sz w:val="24"/>
                <w:szCs w:val="24"/>
                <w:highlight w:val="none"/>
              </w:rPr>
              <w:t>包最高限价（元）</w:t>
            </w:r>
          </w:p>
        </w:tc>
        <w:tc>
          <w:tcPr>
            <w:tcW w:w="712" w:type="pct"/>
            <w:tcBorders>
              <w:top w:val="single" w:color="auto" w:sz="4" w:space="0"/>
              <w:left w:val="single" w:color="auto" w:sz="4" w:space="0"/>
              <w:bottom w:val="single" w:color="auto" w:sz="4" w:space="0"/>
              <w:right w:val="single" w:color="auto" w:sz="4" w:space="0"/>
            </w:tcBorders>
            <w:noWrap/>
            <w:vAlign w:val="center"/>
          </w:tcPr>
          <w:p w14:paraId="37814C50">
            <w:pPr>
              <w:widowControl/>
              <w:spacing w:line="360" w:lineRule="auto"/>
              <w:jc w:val="center"/>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是否专门面对</w:t>
            </w:r>
          </w:p>
          <w:p w14:paraId="6458711C">
            <w:pPr>
              <w:widowControl/>
              <w:spacing w:line="360" w:lineRule="auto"/>
              <w:jc w:val="center"/>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中小微企业</w:t>
            </w:r>
          </w:p>
        </w:tc>
        <w:tc>
          <w:tcPr>
            <w:tcW w:w="712" w:type="pct"/>
            <w:tcBorders>
              <w:top w:val="single" w:color="auto" w:sz="4" w:space="0"/>
              <w:left w:val="single" w:color="auto" w:sz="4" w:space="0"/>
              <w:bottom w:val="single" w:color="auto" w:sz="4" w:space="0"/>
              <w:right w:val="single" w:color="auto" w:sz="4" w:space="0"/>
            </w:tcBorders>
            <w:noWrap/>
            <w:vAlign w:val="center"/>
          </w:tcPr>
          <w:p w14:paraId="0A0D0992">
            <w:pPr>
              <w:widowControl/>
              <w:spacing w:line="360" w:lineRule="auto"/>
              <w:jc w:val="center"/>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采购预留</w:t>
            </w:r>
          </w:p>
          <w:p w14:paraId="5F39226A">
            <w:pPr>
              <w:widowControl/>
              <w:spacing w:line="360" w:lineRule="auto"/>
              <w:jc w:val="center"/>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金额（元）</w:t>
            </w:r>
          </w:p>
        </w:tc>
      </w:tr>
      <w:tr w14:paraId="256F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5" w:hRule="atLeast"/>
          <w:tblCellSpacing w:w="0" w:type="dxa"/>
          <w:jc w:val="center"/>
        </w:trPr>
        <w:tc>
          <w:tcPr>
            <w:tcW w:w="300" w:type="pct"/>
            <w:tcBorders>
              <w:top w:val="single" w:color="auto" w:sz="4" w:space="0"/>
              <w:left w:val="single" w:color="auto" w:sz="4" w:space="0"/>
              <w:bottom w:val="single" w:color="auto" w:sz="4" w:space="0"/>
              <w:right w:val="single" w:color="auto" w:sz="4" w:space="0"/>
            </w:tcBorders>
            <w:noWrap/>
            <w:vAlign w:val="center"/>
          </w:tcPr>
          <w:p w14:paraId="5B2EE1E0">
            <w:pPr>
              <w:widowControl/>
              <w:spacing w:line="360" w:lineRule="auto"/>
              <w:jc w:val="center"/>
              <w:rPr>
                <w:rFonts w:ascii="宋体" w:hAnsi="宋体" w:cs="Arial"/>
                <w:color w:val="auto"/>
                <w:kern w:val="0"/>
                <w:sz w:val="24"/>
                <w:szCs w:val="24"/>
                <w:highlight w:val="none"/>
              </w:rPr>
            </w:pPr>
            <w:r>
              <w:rPr>
                <w:rFonts w:hint="eastAsia" w:ascii="宋体" w:hAnsi="宋体" w:cs="Arial"/>
                <w:color w:val="auto"/>
                <w:kern w:val="0"/>
                <w:sz w:val="24"/>
                <w:szCs w:val="24"/>
                <w:highlight w:val="none"/>
              </w:rPr>
              <w:t>1</w:t>
            </w:r>
          </w:p>
        </w:tc>
        <w:tc>
          <w:tcPr>
            <w:tcW w:w="740" w:type="pct"/>
            <w:tcBorders>
              <w:top w:val="single" w:color="auto" w:sz="4" w:space="0"/>
              <w:left w:val="single" w:color="auto" w:sz="4" w:space="0"/>
              <w:bottom w:val="single" w:color="auto" w:sz="4" w:space="0"/>
              <w:right w:val="single" w:color="auto" w:sz="4" w:space="0"/>
            </w:tcBorders>
            <w:noWrap/>
            <w:vAlign w:val="center"/>
          </w:tcPr>
          <w:p w14:paraId="79FAC8FF">
            <w:pPr>
              <w:widowControl/>
              <w:spacing w:line="360" w:lineRule="auto"/>
              <w:jc w:val="center"/>
              <w:rPr>
                <w:rFonts w:hint="default" w:ascii="宋体" w:hAnsi="宋体" w:cs="Arial" w:eastAsiaTheme="minorEastAsia"/>
                <w:color w:val="auto"/>
                <w:kern w:val="0"/>
                <w:sz w:val="24"/>
                <w:szCs w:val="24"/>
                <w:highlight w:val="none"/>
                <w:lang w:val="en-US" w:eastAsia="zh-CN"/>
              </w:rPr>
            </w:pPr>
            <w:r>
              <w:rPr>
                <w:rFonts w:hint="eastAsia" w:asciiTheme="minorEastAsia" w:hAnsiTheme="minorEastAsia"/>
                <w:bCs/>
                <w:color w:val="auto"/>
                <w:sz w:val="24"/>
                <w:szCs w:val="24"/>
                <w:highlight w:val="none"/>
                <w:lang w:eastAsia="zh-CN"/>
              </w:rPr>
              <w:t>襄财竞谈-2026-</w:t>
            </w:r>
            <w:r>
              <w:rPr>
                <w:rFonts w:hint="eastAsia" w:asciiTheme="minorEastAsia" w:hAnsiTheme="minorEastAsia"/>
                <w:bCs/>
                <w:color w:val="auto"/>
                <w:sz w:val="24"/>
                <w:szCs w:val="24"/>
                <w:highlight w:val="none"/>
                <w:lang w:val="en-US" w:eastAsia="zh-CN"/>
              </w:rPr>
              <w:t>4</w:t>
            </w:r>
            <w:r>
              <w:rPr>
                <w:rFonts w:hint="eastAsia" w:asciiTheme="minorEastAsia" w:hAnsiTheme="minorEastAsia"/>
                <w:bCs/>
                <w:color w:val="auto"/>
                <w:sz w:val="24"/>
                <w:szCs w:val="24"/>
                <w:highlight w:val="none"/>
                <w:lang w:eastAsia="zh-CN"/>
              </w:rPr>
              <w:t xml:space="preserve">  </w:t>
            </w:r>
            <w:r>
              <w:rPr>
                <w:rFonts w:hint="eastAsia" w:ascii="宋体" w:hAnsi="宋体"/>
                <w:bCs/>
                <w:color w:val="auto"/>
                <w:sz w:val="24"/>
                <w:szCs w:val="24"/>
                <w:highlight w:val="none"/>
                <w:lang w:val="en-US" w:eastAsia="zh-CN"/>
              </w:rPr>
              <w:t>-A</w:t>
            </w:r>
          </w:p>
        </w:tc>
        <w:tc>
          <w:tcPr>
            <w:tcW w:w="823" w:type="pct"/>
            <w:tcBorders>
              <w:top w:val="single" w:color="auto" w:sz="4" w:space="0"/>
              <w:left w:val="single" w:color="auto" w:sz="4" w:space="0"/>
              <w:bottom w:val="single" w:color="auto" w:sz="4" w:space="0"/>
              <w:right w:val="single" w:color="auto" w:sz="4" w:space="0"/>
            </w:tcBorders>
            <w:noWrap/>
            <w:vAlign w:val="center"/>
          </w:tcPr>
          <w:p w14:paraId="510868A3">
            <w:pPr>
              <w:widowControl/>
              <w:spacing w:line="360" w:lineRule="auto"/>
              <w:jc w:val="center"/>
              <w:rPr>
                <w:rFonts w:ascii="宋体" w:hAnsi="宋体"/>
                <w:color w:val="auto"/>
                <w:sz w:val="24"/>
                <w:szCs w:val="24"/>
                <w:highlight w:val="none"/>
              </w:rPr>
            </w:pPr>
            <w:r>
              <w:rPr>
                <w:rFonts w:hint="eastAsia" w:ascii="宋体" w:hAnsi="宋体"/>
                <w:bCs/>
                <w:color w:val="auto"/>
                <w:sz w:val="24"/>
                <w:szCs w:val="24"/>
                <w:highlight w:val="none"/>
                <w:lang w:val="en-US" w:eastAsia="zh-CN"/>
              </w:rPr>
              <w:t>第</w:t>
            </w:r>
            <w:r>
              <w:rPr>
                <w:rFonts w:hint="eastAsia" w:ascii="宋体" w:hAnsi="宋体"/>
                <w:bCs/>
                <w:color w:val="auto"/>
                <w:sz w:val="24"/>
                <w:szCs w:val="24"/>
                <w:highlight w:val="none"/>
              </w:rPr>
              <w:t>一标段</w:t>
            </w:r>
          </w:p>
        </w:tc>
        <w:tc>
          <w:tcPr>
            <w:tcW w:w="829" w:type="pct"/>
            <w:tcBorders>
              <w:top w:val="single" w:color="auto" w:sz="4" w:space="0"/>
              <w:left w:val="single" w:color="auto" w:sz="4" w:space="0"/>
              <w:bottom w:val="single" w:color="auto" w:sz="4" w:space="0"/>
              <w:right w:val="single" w:color="auto" w:sz="4" w:space="0"/>
            </w:tcBorders>
            <w:noWrap/>
            <w:vAlign w:val="center"/>
          </w:tcPr>
          <w:p w14:paraId="6994182B">
            <w:pPr>
              <w:widowControl/>
              <w:spacing w:line="360" w:lineRule="auto"/>
              <w:jc w:val="center"/>
              <w:rPr>
                <w:rFonts w:hint="default" w:ascii="宋体" w:hAnsi="宋体" w:cs="Arial"/>
                <w:color w:val="auto"/>
                <w:kern w:val="0"/>
                <w:sz w:val="24"/>
                <w:szCs w:val="24"/>
                <w:highlight w:val="none"/>
                <w:lang w:val="en-US"/>
              </w:rPr>
            </w:pPr>
            <w:r>
              <w:rPr>
                <w:rFonts w:hint="eastAsia" w:ascii="宋体" w:hAnsi="宋体" w:cs="宋体"/>
                <w:color w:val="auto"/>
                <w:kern w:val="0"/>
                <w:sz w:val="24"/>
                <w:szCs w:val="24"/>
                <w:highlight w:val="none"/>
                <w:lang w:val="en-US" w:eastAsia="zh-CN"/>
              </w:rPr>
              <w:t>604200.00</w:t>
            </w:r>
          </w:p>
        </w:tc>
        <w:tc>
          <w:tcPr>
            <w:tcW w:w="880" w:type="pct"/>
            <w:tcBorders>
              <w:top w:val="single" w:color="auto" w:sz="4" w:space="0"/>
              <w:left w:val="single" w:color="auto" w:sz="4" w:space="0"/>
              <w:bottom w:val="single" w:color="auto" w:sz="4" w:space="0"/>
              <w:right w:val="single" w:color="auto" w:sz="4" w:space="0"/>
            </w:tcBorders>
            <w:noWrap/>
            <w:vAlign w:val="center"/>
          </w:tcPr>
          <w:p w14:paraId="1947CC4B">
            <w:pPr>
              <w:widowControl/>
              <w:spacing w:line="360" w:lineRule="auto"/>
              <w:jc w:val="center"/>
              <w:rPr>
                <w:rFonts w:hint="default" w:ascii="宋体" w:hAnsi="宋体" w:cs="Arial"/>
                <w:color w:val="auto"/>
                <w:kern w:val="0"/>
                <w:sz w:val="24"/>
                <w:szCs w:val="24"/>
                <w:highlight w:val="none"/>
                <w:lang w:val="en-US"/>
              </w:rPr>
            </w:pPr>
            <w:r>
              <w:rPr>
                <w:rFonts w:hint="eastAsia" w:ascii="宋体" w:hAnsi="宋体" w:cs="宋体"/>
                <w:color w:val="auto"/>
                <w:kern w:val="0"/>
                <w:sz w:val="24"/>
                <w:szCs w:val="24"/>
                <w:highlight w:val="none"/>
                <w:lang w:val="en-US" w:eastAsia="zh-CN"/>
              </w:rPr>
              <w:t>604200.00</w:t>
            </w:r>
          </w:p>
        </w:tc>
        <w:tc>
          <w:tcPr>
            <w:tcW w:w="712" w:type="pct"/>
            <w:tcBorders>
              <w:top w:val="single" w:color="auto" w:sz="4" w:space="0"/>
              <w:left w:val="single" w:color="auto" w:sz="4" w:space="0"/>
              <w:bottom w:val="single" w:color="auto" w:sz="4" w:space="0"/>
              <w:right w:val="single" w:color="auto" w:sz="4" w:space="0"/>
            </w:tcBorders>
            <w:noWrap/>
            <w:vAlign w:val="center"/>
          </w:tcPr>
          <w:p w14:paraId="1D891329">
            <w:pPr>
              <w:widowControl/>
              <w:spacing w:line="360" w:lineRule="auto"/>
              <w:jc w:val="center"/>
              <w:rPr>
                <w:rFonts w:hint="eastAsia" w:cs="宋体" w:asciiTheme="minorEastAsia" w:hAnsiTheme="minorEastAsia"/>
                <w:color w:val="auto"/>
                <w:kern w:val="0"/>
                <w:sz w:val="24"/>
                <w:szCs w:val="24"/>
                <w:highlight w:val="none"/>
                <w:lang w:val="en-US" w:eastAsia="zh-CN"/>
              </w:rPr>
            </w:pPr>
            <w:r>
              <w:rPr>
                <w:rFonts w:hint="eastAsia" w:cs="宋体" w:asciiTheme="minorEastAsia" w:hAnsiTheme="minorEastAsia"/>
                <w:color w:val="auto"/>
                <w:kern w:val="0"/>
                <w:sz w:val="24"/>
                <w:szCs w:val="24"/>
                <w:highlight w:val="none"/>
                <w:lang w:val="en-US" w:eastAsia="zh-CN"/>
              </w:rPr>
              <w:t>是</w:t>
            </w:r>
          </w:p>
        </w:tc>
        <w:tc>
          <w:tcPr>
            <w:tcW w:w="712" w:type="pct"/>
            <w:tcBorders>
              <w:top w:val="single" w:color="auto" w:sz="4" w:space="0"/>
              <w:left w:val="single" w:color="auto" w:sz="4" w:space="0"/>
              <w:bottom w:val="single" w:color="auto" w:sz="4" w:space="0"/>
              <w:right w:val="single" w:color="auto" w:sz="4" w:space="0"/>
            </w:tcBorders>
            <w:noWrap/>
            <w:vAlign w:val="center"/>
          </w:tcPr>
          <w:p w14:paraId="72A8D672">
            <w:pPr>
              <w:widowControl/>
              <w:spacing w:line="360" w:lineRule="auto"/>
              <w:jc w:val="center"/>
              <w:rPr>
                <w:rFonts w:hint="eastAsia" w:cs="宋体" w:asciiTheme="minorEastAsia" w:hAnsiTheme="minorEastAsia"/>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604200.00</w:t>
            </w:r>
          </w:p>
        </w:tc>
      </w:tr>
    </w:tbl>
    <w:p w14:paraId="6348A423">
      <w:pPr>
        <w:shd w:val="clear" w:color="auto" w:fill="FFFFFF"/>
        <w:spacing w:line="360" w:lineRule="auto"/>
        <w:jc w:val="left"/>
        <w:rPr>
          <w:rFonts w:cs="宋体" w:asciiTheme="minorEastAsia" w:hAnsiTheme="minorEastAsia"/>
          <w:color w:val="auto"/>
          <w:kern w:val="0"/>
          <w:sz w:val="24"/>
          <w:szCs w:val="24"/>
          <w:highlight w:val="none"/>
        </w:rPr>
      </w:pPr>
    </w:p>
    <w:p w14:paraId="7FE04245">
      <w:pPr>
        <w:shd w:val="clear" w:color="auto" w:fill="FFFFFF"/>
        <w:spacing w:line="360" w:lineRule="auto"/>
        <w:ind w:left="269" w:leftChars="71" w:hanging="120" w:hangingChars="50"/>
        <w:jc w:val="left"/>
        <w:rPr>
          <w:rFonts w:asciiTheme="minorEastAsia" w:hAnsiTheme="minorEastAsia"/>
          <w:color w:val="auto"/>
          <w:sz w:val="24"/>
          <w:szCs w:val="24"/>
          <w:highlight w:val="none"/>
        </w:rPr>
      </w:pPr>
      <w:r>
        <w:rPr>
          <w:rFonts w:hint="eastAsia" w:asciiTheme="minorEastAsia" w:hAnsiTheme="minorEastAsia"/>
          <w:bCs/>
          <w:color w:val="auto"/>
          <w:sz w:val="24"/>
          <w:szCs w:val="24"/>
          <w:highlight w:val="none"/>
        </w:rPr>
        <w:t>5.采购需求</w:t>
      </w:r>
      <w:r>
        <w:rPr>
          <w:rFonts w:hint="eastAsia" w:cs="Arial" w:asciiTheme="minorEastAsia" w:hAnsiTheme="minorEastAsia"/>
          <w:color w:val="auto"/>
          <w:kern w:val="0"/>
          <w:sz w:val="24"/>
          <w:szCs w:val="24"/>
          <w:highlight w:val="none"/>
        </w:rPr>
        <w:t>：</w:t>
      </w:r>
      <w:r>
        <w:rPr>
          <w:rFonts w:hint="eastAsia" w:ascii="宋体" w:hAnsi="宋体" w:eastAsia="宋体" w:cs="宋体"/>
          <w:color w:val="auto"/>
          <w:kern w:val="0"/>
          <w:sz w:val="24"/>
          <w:szCs w:val="24"/>
          <w:highlight w:val="none"/>
          <w:shd w:val="clear" w:color="auto" w:fill="FFFFFF"/>
        </w:rPr>
        <w:t>建设</w:t>
      </w:r>
      <w:r>
        <w:rPr>
          <w:rFonts w:hint="eastAsia" w:ascii="宋体" w:hAnsi="宋体" w:eastAsia="宋体" w:cs="宋体"/>
          <w:color w:val="auto"/>
          <w:kern w:val="0"/>
          <w:sz w:val="24"/>
          <w:szCs w:val="24"/>
          <w:highlight w:val="none"/>
          <w:shd w:val="clear" w:color="auto" w:fill="FFFFFF"/>
          <w:lang w:val="en-US" w:eastAsia="zh-CN"/>
        </w:rPr>
        <w:t>不少于114张</w:t>
      </w:r>
      <w:r>
        <w:rPr>
          <w:rFonts w:hint="eastAsia" w:ascii="宋体" w:hAnsi="宋体" w:eastAsia="宋体" w:cs="宋体"/>
          <w:color w:val="auto"/>
          <w:kern w:val="0"/>
          <w:sz w:val="24"/>
          <w:szCs w:val="24"/>
          <w:highlight w:val="none"/>
          <w:shd w:val="clear" w:color="auto" w:fill="FFFFFF"/>
        </w:rPr>
        <w:t>家庭养老床位。在对老年人进行综合能力评估基础上，综合考虑其身体健康状况、居家环境条件、自我意愿等因素，对设置家庭养老床位的老年人，以满足其安全便利生活条件、及时响应紧急异常情况为基本要求，对其居家环境关键区域或部位进行适老化、智能化改造及老年用品</w:t>
      </w:r>
      <w:r>
        <w:rPr>
          <w:rFonts w:hint="eastAsia" w:cs="仿宋" w:asciiTheme="minorEastAsia" w:hAnsiTheme="minorEastAsia"/>
          <w:color w:val="auto"/>
          <w:sz w:val="24"/>
          <w:szCs w:val="24"/>
          <w:highlight w:val="none"/>
        </w:rPr>
        <w:t>（具体要求详见</w:t>
      </w:r>
      <w:r>
        <w:rPr>
          <w:rFonts w:hint="eastAsia" w:cs="仿宋" w:asciiTheme="minorEastAsia" w:hAnsiTheme="minorEastAsia"/>
          <w:color w:val="auto"/>
          <w:sz w:val="24"/>
          <w:szCs w:val="24"/>
          <w:highlight w:val="none"/>
          <w:lang w:eastAsia="zh-CN"/>
        </w:rPr>
        <w:t>谈判</w:t>
      </w:r>
      <w:r>
        <w:rPr>
          <w:rFonts w:hint="eastAsia" w:cs="仿宋" w:asciiTheme="minorEastAsia" w:hAnsiTheme="minorEastAsia"/>
          <w:color w:val="auto"/>
          <w:sz w:val="24"/>
          <w:szCs w:val="24"/>
          <w:highlight w:val="none"/>
        </w:rPr>
        <w:t>文件）。</w:t>
      </w:r>
    </w:p>
    <w:p w14:paraId="300D7B58">
      <w:pPr>
        <w:shd w:val="clear" w:color="auto" w:fill="FFFFFF"/>
        <w:spacing w:line="360" w:lineRule="auto"/>
        <w:ind w:firstLine="120" w:firstLineChars="50"/>
        <w:jc w:val="left"/>
        <w:rPr>
          <w:rFonts w:hint="eastAsia" w:asciiTheme="minorEastAsia" w:hAnsiTheme="minorEastAsia"/>
          <w:bCs/>
          <w:color w:val="auto"/>
          <w:sz w:val="24"/>
          <w:szCs w:val="24"/>
          <w:highlight w:val="none"/>
        </w:rPr>
      </w:pPr>
      <w:r>
        <w:rPr>
          <w:rFonts w:hint="eastAsia" w:asciiTheme="minorEastAsia" w:hAnsiTheme="minorEastAsia"/>
          <w:bCs/>
          <w:color w:val="auto"/>
          <w:sz w:val="24"/>
          <w:szCs w:val="24"/>
          <w:highlight w:val="none"/>
        </w:rPr>
        <w:t>6.合同履行期限：自合同签订</w:t>
      </w:r>
      <w:r>
        <w:rPr>
          <w:rFonts w:hint="eastAsia" w:asciiTheme="minorEastAsia" w:hAnsiTheme="minorEastAsia"/>
          <w:bCs/>
          <w:color w:val="auto"/>
          <w:sz w:val="24"/>
          <w:szCs w:val="24"/>
          <w:highlight w:val="none"/>
          <w:lang w:val="en-US" w:eastAsia="zh-CN"/>
        </w:rPr>
        <w:t>之日起30日历天</w:t>
      </w:r>
      <w:r>
        <w:rPr>
          <w:rFonts w:hint="eastAsia" w:asciiTheme="minorEastAsia" w:hAnsiTheme="minorEastAsia"/>
          <w:bCs/>
          <w:color w:val="auto"/>
          <w:sz w:val="24"/>
          <w:szCs w:val="24"/>
          <w:highlight w:val="none"/>
        </w:rPr>
        <w:t>。</w:t>
      </w:r>
    </w:p>
    <w:p w14:paraId="28FB69DD">
      <w:pPr>
        <w:shd w:val="clear" w:color="auto" w:fill="FFFFFF"/>
        <w:spacing w:line="360" w:lineRule="auto"/>
        <w:ind w:firstLine="120" w:firstLineChars="50"/>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7.本项目是否接受联合体投标：否</w:t>
      </w:r>
    </w:p>
    <w:p w14:paraId="70B30155">
      <w:pPr>
        <w:shd w:val="clear" w:color="auto" w:fill="FFFFFF"/>
        <w:spacing w:line="360" w:lineRule="auto"/>
        <w:ind w:firstLine="120" w:firstLineChars="50"/>
        <w:jc w:val="left"/>
        <w:rPr>
          <w:rFonts w:cs="宋体" w:asciiTheme="minorEastAsia" w:hAnsiTheme="minorEastAsia"/>
          <w:color w:val="auto"/>
          <w:kern w:val="0"/>
          <w:sz w:val="24"/>
          <w:szCs w:val="24"/>
          <w:highlight w:val="none"/>
        </w:rPr>
      </w:pPr>
      <w:bookmarkStart w:id="5" w:name="_Toc28359003"/>
      <w:bookmarkEnd w:id="5"/>
      <w:bookmarkStart w:id="6" w:name="_Toc28359080"/>
      <w:bookmarkEnd w:id="6"/>
      <w:bookmarkStart w:id="7" w:name="_Toc35393791"/>
      <w:bookmarkEnd w:id="7"/>
      <w:bookmarkStart w:id="8" w:name="_Toc35393622"/>
      <w:bookmarkEnd w:id="8"/>
      <w:r>
        <w:rPr>
          <w:rFonts w:hint="eastAsia" w:cs="宋体" w:asciiTheme="minorEastAsia" w:hAnsiTheme="minorEastAsia"/>
          <w:color w:val="auto"/>
          <w:kern w:val="0"/>
          <w:sz w:val="24"/>
          <w:szCs w:val="24"/>
          <w:highlight w:val="none"/>
        </w:rPr>
        <w:t>8.</w:t>
      </w:r>
      <w:r>
        <w:rPr>
          <w:rFonts w:cs="宋体" w:asciiTheme="minorEastAsia" w:hAnsiTheme="minorEastAsia"/>
          <w:color w:val="auto"/>
          <w:kern w:val="0"/>
          <w:sz w:val="24"/>
          <w:szCs w:val="24"/>
          <w:highlight w:val="none"/>
        </w:rPr>
        <w:t>是否接受进口产品：否</w:t>
      </w:r>
    </w:p>
    <w:p w14:paraId="6DE21F8C">
      <w:pPr>
        <w:shd w:val="clear" w:color="auto" w:fill="FFFFFF"/>
        <w:spacing w:line="360" w:lineRule="auto"/>
        <w:ind w:firstLine="120" w:firstLineChars="50"/>
        <w:jc w:val="left"/>
        <w:rPr>
          <w:rFonts w:hint="eastAsia" w:cs="宋体" w:asciiTheme="minorEastAsia" w:hAnsiTheme="minorEastAsia" w:eastAsiaTheme="minorEastAsia"/>
          <w:color w:val="auto"/>
          <w:kern w:val="0"/>
          <w:sz w:val="24"/>
          <w:szCs w:val="24"/>
          <w:highlight w:val="none"/>
          <w:lang w:val="en-US" w:eastAsia="zh-CN"/>
        </w:rPr>
      </w:pPr>
      <w:r>
        <w:rPr>
          <w:rFonts w:hint="eastAsia" w:cs="宋体" w:asciiTheme="minorEastAsia" w:hAnsiTheme="minorEastAsia"/>
          <w:color w:val="auto"/>
          <w:kern w:val="0"/>
          <w:sz w:val="24"/>
          <w:szCs w:val="24"/>
          <w:highlight w:val="none"/>
          <w:lang w:eastAsia="zh-CN"/>
        </w:rPr>
        <w:t>9.</w:t>
      </w:r>
      <w:r>
        <w:rPr>
          <w:rFonts w:hint="eastAsia" w:cs="宋体" w:asciiTheme="minorEastAsia" w:hAnsiTheme="minorEastAsia"/>
          <w:color w:val="auto"/>
          <w:kern w:val="0"/>
          <w:sz w:val="24"/>
          <w:szCs w:val="24"/>
          <w:highlight w:val="none"/>
        </w:rPr>
        <w:t>是否专门面向中小企业：</w:t>
      </w:r>
      <w:r>
        <w:rPr>
          <w:rFonts w:hint="eastAsia" w:cs="宋体" w:asciiTheme="minorEastAsia" w:hAnsiTheme="minorEastAsia"/>
          <w:color w:val="auto"/>
          <w:kern w:val="0"/>
          <w:sz w:val="24"/>
          <w:szCs w:val="24"/>
          <w:highlight w:val="none"/>
          <w:lang w:val="en-US" w:eastAsia="zh-CN"/>
        </w:rPr>
        <w:t>是</w:t>
      </w:r>
    </w:p>
    <w:p w14:paraId="0E3F45E7">
      <w:pPr>
        <w:shd w:val="clear" w:color="auto" w:fill="FFFFFF"/>
        <w:spacing w:line="360" w:lineRule="auto"/>
        <w:ind w:firstLine="120" w:firstLineChars="50"/>
        <w:jc w:val="left"/>
        <w:rPr>
          <w:rFonts w:asciiTheme="minorEastAsia" w:hAnsiTheme="minorEastAsia"/>
          <w:b/>
          <w:color w:val="auto"/>
          <w:sz w:val="24"/>
          <w:szCs w:val="24"/>
          <w:highlight w:val="none"/>
          <w:shd w:val="clear" w:color="auto" w:fill="FFFFFF"/>
        </w:rPr>
      </w:pPr>
      <w:r>
        <w:rPr>
          <w:rFonts w:hint="eastAsia" w:asciiTheme="minorEastAsia" w:hAnsiTheme="minorEastAsia"/>
          <w:b/>
          <w:color w:val="auto"/>
          <w:sz w:val="24"/>
          <w:szCs w:val="24"/>
          <w:highlight w:val="none"/>
          <w:shd w:val="clear" w:color="auto" w:fill="FFFFFF"/>
        </w:rPr>
        <w:t>二、申请人的资格要求</w:t>
      </w:r>
    </w:p>
    <w:p w14:paraId="6E6D922E">
      <w:pPr>
        <w:shd w:val="clear" w:color="auto" w:fill="FFFFFF"/>
        <w:spacing w:line="360" w:lineRule="auto"/>
        <w:ind w:firstLine="120" w:firstLineChars="50"/>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1.符合《中华人民共和国政府采购法》第二十二条之规定；</w:t>
      </w:r>
    </w:p>
    <w:p w14:paraId="1609F95F">
      <w:pPr>
        <w:shd w:val="clear" w:color="auto" w:fill="FFFFFF"/>
        <w:spacing w:line="360" w:lineRule="auto"/>
        <w:ind w:firstLine="120" w:firstLineChars="50"/>
        <w:jc w:val="left"/>
        <w:rPr>
          <w:rFonts w:hint="eastAsia" w:asciiTheme="minorEastAsia" w:hAnsiTheme="minorEastAsia"/>
          <w:color w:val="auto"/>
          <w:sz w:val="24"/>
          <w:szCs w:val="24"/>
          <w:highlight w:val="none"/>
        </w:rPr>
      </w:pPr>
      <w:bookmarkStart w:id="9" w:name="_Toc28359004"/>
      <w:bookmarkEnd w:id="9"/>
      <w:bookmarkStart w:id="10" w:name="_Toc28359081"/>
      <w:bookmarkEnd w:id="10"/>
      <w:r>
        <w:rPr>
          <w:rFonts w:hint="eastAsia" w:asciiTheme="minorEastAsia" w:hAnsiTheme="minorEastAsia"/>
          <w:color w:val="auto"/>
          <w:sz w:val="24"/>
          <w:szCs w:val="24"/>
          <w:highlight w:val="none"/>
        </w:rPr>
        <w:t>2.落实政府采购政策需满足的资格要求：</w:t>
      </w:r>
    </w:p>
    <w:p w14:paraId="3047AEBE">
      <w:pPr>
        <w:shd w:val="clear" w:color="auto" w:fill="FFFFFF"/>
        <w:spacing w:line="360" w:lineRule="auto"/>
        <w:ind w:firstLine="360" w:firstLineChars="150"/>
        <w:jc w:val="left"/>
        <w:outlineLvl w:val="9"/>
        <w:rPr>
          <w:rFonts w:hint="eastAsia" w:asciiTheme="minorEastAsia" w:hAnsiTheme="minorEastAsia" w:eastAsiaTheme="minorEastAsia"/>
          <w:sz w:val="24"/>
          <w:szCs w:val="24"/>
          <w:lang w:val="en-US" w:eastAsia="zh-CN"/>
        </w:rPr>
      </w:pPr>
      <w:r>
        <w:rPr>
          <w:rFonts w:hint="eastAsia" w:asciiTheme="minorEastAsia" w:hAnsiTheme="minorEastAsia"/>
          <w:sz w:val="24"/>
          <w:szCs w:val="24"/>
        </w:rPr>
        <w:t>本项目</w:t>
      </w:r>
      <w:r>
        <w:rPr>
          <w:rFonts w:hint="eastAsia" w:cs="宋体" w:asciiTheme="minorEastAsia" w:hAnsiTheme="minorEastAsia"/>
          <w:kern w:val="0"/>
          <w:sz w:val="24"/>
          <w:szCs w:val="24"/>
        </w:rPr>
        <w:t>专门面向中小企业</w:t>
      </w:r>
      <w:r>
        <w:rPr>
          <w:rFonts w:hint="eastAsia" w:cs="宋体" w:asciiTheme="minorEastAsia" w:hAnsiTheme="minorEastAsia"/>
          <w:kern w:val="0"/>
          <w:sz w:val="24"/>
          <w:szCs w:val="24"/>
          <w:lang w:val="en-US" w:eastAsia="zh-CN"/>
        </w:rPr>
        <w:t>采购</w:t>
      </w:r>
    </w:p>
    <w:p w14:paraId="45D6FFF2">
      <w:pPr>
        <w:numPr>
          <w:ilvl w:val="0"/>
          <w:numId w:val="2"/>
        </w:numPr>
        <w:shd w:val="clear" w:color="auto" w:fill="FFFFFF"/>
        <w:spacing w:line="360" w:lineRule="auto"/>
        <w:ind w:firstLine="120" w:firstLineChars="50"/>
        <w:jc w:val="left"/>
        <w:rPr>
          <w:rFonts w:hint="eastAsia" w:asciiTheme="minorEastAsia" w:hAnsiTheme="minorEastAsia"/>
          <w:color w:val="auto"/>
          <w:sz w:val="24"/>
          <w:szCs w:val="24"/>
          <w:highlight w:val="none"/>
          <w:lang w:eastAsia="zh-CN"/>
        </w:rPr>
      </w:pPr>
      <w:r>
        <w:rPr>
          <w:rFonts w:hint="eastAsia" w:asciiTheme="minorEastAsia" w:hAnsiTheme="minorEastAsia"/>
          <w:color w:val="auto"/>
          <w:sz w:val="24"/>
          <w:szCs w:val="24"/>
          <w:highlight w:val="none"/>
        </w:rPr>
        <w:t>本项目的特定资格要求</w:t>
      </w:r>
      <w:r>
        <w:rPr>
          <w:rFonts w:hint="eastAsia" w:asciiTheme="minorEastAsia" w:hAnsiTheme="minorEastAsia"/>
          <w:color w:val="auto"/>
          <w:sz w:val="24"/>
          <w:szCs w:val="24"/>
          <w:highlight w:val="none"/>
          <w:lang w:eastAsia="zh-CN"/>
        </w:rPr>
        <w:t>：</w:t>
      </w:r>
      <w:bookmarkStart w:id="11" w:name="_Toc35393793"/>
      <w:bookmarkEnd w:id="11"/>
      <w:bookmarkStart w:id="12" w:name="_Toc28359082"/>
      <w:bookmarkEnd w:id="12"/>
      <w:bookmarkStart w:id="13" w:name="_Toc28359005"/>
      <w:bookmarkEnd w:id="13"/>
      <w:bookmarkStart w:id="14" w:name="_Toc35393624"/>
      <w:bookmarkEnd w:id="14"/>
      <w:r>
        <w:rPr>
          <w:rFonts w:hint="eastAsia" w:asciiTheme="minorEastAsia" w:hAnsiTheme="minorEastAsia"/>
          <w:color w:val="auto"/>
          <w:sz w:val="24"/>
          <w:szCs w:val="24"/>
          <w:highlight w:val="none"/>
          <w:lang w:val="en-US" w:eastAsia="zh-CN"/>
        </w:rPr>
        <w:t>无</w:t>
      </w:r>
    </w:p>
    <w:p w14:paraId="22B73D24">
      <w:pPr>
        <w:shd w:val="clear" w:color="auto" w:fill="FFFFFF"/>
        <w:spacing w:line="360" w:lineRule="auto"/>
        <w:ind w:firstLine="120" w:firstLineChars="50"/>
        <w:jc w:val="left"/>
        <w:rPr>
          <w:rFonts w:hint="eastAsia" w:asciiTheme="minorEastAsia" w:hAnsiTheme="minorEastAsia"/>
          <w:b/>
          <w:color w:val="auto"/>
          <w:sz w:val="24"/>
          <w:szCs w:val="24"/>
          <w:highlight w:val="none"/>
          <w:shd w:val="clear" w:color="auto" w:fill="FFFFFF"/>
        </w:rPr>
      </w:pPr>
      <w:r>
        <w:rPr>
          <w:rFonts w:hint="eastAsia" w:asciiTheme="minorEastAsia" w:hAnsiTheme="minorEastAsia"/>
          <w:b/>
          <w:color w:val="auto"/>
          <w:sz w:val="24"/>
          <w:szCs w:val="24"/>
          <w:highlight w:val="none"/>
          <w:shd w:val="clear" w:color="auto" w:fill="FFFFFF"/>
        </w:rPr>
        <w:t>三、文件的获取</w:t>
      </w:r>
    </w:p>
    <w:p w14:paraId="41EB3A1B">
      <w:pPr>
        <w:shd w:val="clear" w:color="auto" w:fill="FFFFFF"/>
        <w:spacing w:line="360" w:lineRule="auto"/>
        <w:ind w:left="420" w:leftChars="100" w:hanging="210" w:hangingChars="100"/>
        <w:jc w:val="left"/>
        <w:rPr>
          <w:rFonts w:hint="eastAsia" w:asciiTheme="minorEastAsia" w:hAnsiTheme="minorEastAsia"/>
          <w:bCs/>
          <w:color w:val="auto"/>
          <w:sz w:val="24"/>
          <w:szCs w:val="24"/>
          <w:highlight w:val="none"/>
        </w:rPr>
      </w:pPr>
      <w:r>
        <w:rPr>
          <w:rFonts w:hint="eastAsia"/>
          <w:color w:val="auto"/>
          <w:highlight w:val="none"/>
        </w:rPr>
        <w:t>1</w:t>
      </w:r>
      <w:r>
        <w:rPr>
          <w:rFonts w:hint="eastAsia" w:asciiTheme="minorEastAsia" w:hAnsiTheme="minorEastAsia"/>
          <w:bCs/>
          <w:color w:val="auto"/>
          <w:sz w:val="24"/>
          <w:szCs w:val="24"/>
          <w:highlight w:val="none"/>
        </w:rPr>
        <w:t>.时间：202</w:t>
      </w:r>
      <w:r>
        <w:rPr>
          <w:rFonts w:hint="eastAsia" w:asciiTheme="minorEastAsia" w:hAnsiTheme="minorEastAsia"/>
          <w:bCs/>
          <w:color w:val="auto"/>
          <w:sz w:val="24"/>
          <w:szCs w:val="24"/>
          <w:highlight w:val="none"/>
          <w:lang w:val="en-US" w:eastAsia="zh-CN"/>
        </w:rPr>
        <w:t>6</w:t>
      </w:r>
      <w:r>
        <w:rPr>
          <w:rFonts w:hint="eastAsia" w:asciiTheme="minorEastAsia" w:hAnsiTheme="minorEastAsia"/>
          <w:bCs/>
          <w:color w:val="auto"/>
          <w:sz w:val="24"/>
          <w:szCs w:val="24"/>
          <w:highlight w:val="none"/>
        </w:rPr>
        <w:t>年</w:t>
      </w:r>
      <w:r>
        <w:rPr>
          <w:rFonts w:hint="eastAsia" w:asciiTheme="minorEastAsia" w:hAnsiTheme="minorEastAsia"/>
          <w:bCs/>
          <w:color w:val="auto"/>
          <w:sz w:val="24"/>
          <w:szCs w:val="24"/>
          <w:highlight w:val="none"/>
          <w:lang w:val="en-US" w:eastAsia="zh-CN"/>
        </w:rPr>
        <w:t>3</w:t>
      </w:r>
      <w:r>
        <w:rPr>
          <w:rFonts w:hint="eastAsia" w:asciiTheme="minorEastAsia" w:hAnsiTheme="minorEastAsia"/>
          <w:bCs/>
          <w:color w:val="auto"/>
          <w:sz w:val="24"/>
          <w:szCs w:val="24"/>
          <w:highlight w:val="none"/>
        </w:rPr>
        <w:t>月</w:t>
      </w:r>
      <w:r>
        <w:rPr>
          <w:rFonts w:hint="eastAsia" w:asciiTheme="minorEastAsia" w:hAnsiTheme="minorEastAsia"/>
          <w:bCs/>
          <w:color w:val="auto"/>
          <w:sz w:val="24"/>
          <w:szCs w:val="24"/>
          <w:highlight w:val="none"/>
          <w:lang w:val="en-US" w:eastAsia="zh-CN"/>
        </w:rPr>
        <w:t>24</w:t>
      </w:r>
      <w:r>
        <w:rPr>
          <w:rFonts w:hint="eastAsia" w:asciiTheme="minorEastAsia" w:hAnsiTheme="minorEastAsia"/>
          <w:bCs/>
          <w:color w:val="auto"/>
          <w:sz w:val="24"/>
          <w:szCs w:val="24"/>
          <w:highlight w:val="none"/>
        </w:rPr>
        <w:t xml:space="preserve">日 至 </w:t>
      </w:r>
      <w:r>
        <w:rPr>
          <w:rFonts w:hint="eastAsia" w:asciiTheme="minorEastAsia" w:hAnsiTheme="minorEastAsia"/>
          <w:bCs/>
          <w:color w:val="auto"/>
          <w:sz w:val="24"/>
          <w:szCs w:val="24"/>
          <w:highlight w:val="none"/>
          <w:lang w:eastAsia="zh-CN"/>
        </w:rPr>
        <w:t>2026年3月30日</w:t>
      </w:r>
      <w:r>
        <w:rPr>
          <w:rFonts w:hint="eastAsia" w:asciiTheme="minorEastAsia" w:hAnsiTheme="minorEastAsia"/>
          <w:bCs/>
          <w:color w:val="auto"/>
          <w:sz w:val="24"/>
          <w:szCs w:val="24"/>
          <w:highlight w:val="none"/>
        </w:rPr>
        <w:t>，每天上午00:00至</w:t>
      </w:r>
      <w:r>
        <w:rPr>
          <w:rFonts w:hint="eastAsia" w:asciiTheme="minorEastAsia" w:hAnsiTheme="minorEastAsia"/>
          <w:bCs/>
          <w:color w:val="auto"/>
          <w:sz w:val="24"/>
          <w:szCs w:val="24"/>
          <w:highlight w:val="none"/>
          <w:lang w:val="en-US" w:eastAsia="zh-CN"/>
        </w:rPr>
        <w:t>11</w:t>
      </w:r>
      <w:r>
        <w:rPr>
          <w:rFonts w:hint="eastAsia" w:asciiTheme="minorEastAsia" w:hAnsiTheme="minorEastAsia"/>
          <w:bCs/>
          <w:color w:val="auto"/>
          <w:sz w:val="24"/>
          <w:szCs w:val="24"/>
          <w:highlight w:val="none"/>
        </w:rPr>
        <w:t>:</w:t>
      </w:r>
      <w:r>
        <w:rPr>
          <w:rFonts w:hint="eastAsia" w:asciiTheme="minorEastAsia" w:hAnsiTheme="minorEastAsia"/>
          <w:bCs/>
          <w:color w:val="auto"/>
          <w:sz w:val="24"/>
          <w:szCs w:val="24"/>
          <w:highlight w:val="none"/>
          <w:lang w:val="en-US" w:eastAsia="zh-CN"/>
        </w:rPr>
        <w:t>59</w:t>
      </w:r>
      <w:r>
        <w:rPr>
          <w:rFonts w:hint="eastAsia" w:asciiTheme="minorEastAsia" w:hAnsiTheme="minorEastAsia"/>
          <w:bCs/>
          <w:color w:val="auto"/>
          <w:sz w:val="24"/>
          <w:szCs w:val="24"/>
          <w:highlight w:val="none"/>
        </w:rPr>
        <w:t>，下午1</w:t>
      </w:r>
      <w:r>
        <w:rPr>
          <w:rFonts w:hint="eastAsia" w:asciiTheme="minorEastAsia" w:hAnsiTheme="minorEastAsia"/>
          <w:bCs/>
          <w:color w:val="auto"/>
          <w:sz w:val="24"/>
          <w:szCs w:val="24"/>
          <w:highlight w:val="none"/>
          <w:lang w:val="en-US" w:eastAsia="zh-CN"/>
        </w:rPr>
        <w:t>2</w:t>
      </w:r>
      <w:r>
        <w:rPr>
          <w:rFonts w:hint="eastAsia" w:asciiTheme="minorEastAsia" w:hAnsiTheme="minorEastAsia"/>
          <w:bCs/>
          <w:color w:val="auto"/>
          <w:sz w:val="24"/>
          <w:szCs w:val="24"/>
          <w:highlight w:val="none"/>
        </w:rPr>
        <w:t>:</w:t>
      </w:r>
      <w:r>
        <w:rPr>
          <w:rFonts w:hint="eastAsia" w:asciiTheme="minorEastAsia" w:hAnsiTheme="minorEastAsia"/>
          <w:bCs/>
          <w:color w:val="auto"/>
          <w:sz w:val="24"/>
          <w:szCs w:val="24"/>
          <w:highlight w:val="none"/>
          <w:lang w:val="en-US" w:eastAsia="zh-CN"/>
        </w:rPr>
        <w:t>00</w:t>
      </w:r>
      <w:r>
        <w:rPr>
          <w:rFonts w:hint="eastAsia" w:asciiTheme="minorEastAsia" w:hAnsiTheme="minorEastAsia"/>
          <w:bCs/>
          <w:color w:val="auto"/>
          <w:sz w:val="24"/>
          <w:szCs w:val="24"/>
          <w:highlight w:val="none"/>
        </w:rPr>
        <w:t>至23:59（北京时间，法定节假日除外）</w:t>
      </w:r>
    </w:p>
    <w:p w14:paraId="2853E5F6">
      <w:pPr>
        <w:shd w:val="clear" w:color="auto" w:fill="FFFFFF"/>
        <w:spacing w:line="360" w:lineRule="auto"/>
        <w:ind w:left="239" w:leftChars="114" w:firstLine="0" w:firstLineChars="0"/>
        <w:jc w:val="left"/>
        <w:rPr>
          <w:rFonts w:hint="eastAsia" w:asciiTheme="minorEastAsia" w:hAnsiTheme="minorEastAsia"/>
          <w:bCs/>
          <w:color w:val="auto"/>
          <w:sz w:val="24"/>
          <w:szCs w:val="24"/>
          <w:highlight w:val="none"/>
        </w:rPr>
      </w:pPr>
      <w:r>
        <w:rPr>
          <w:rFonts w:hint="eastAsia" w:asciiTheme="minorEastAsia" w:hAnsiTheme="minorEastAsia"/>
          <w:bCs/>
          <w:color w:val="auto"/>
          <w:sz w:val="24"/>
          <w:szCs w:val="24"/>
          <w:highlight w:val="none"/>
        </w:rPr>
        <w:t>2.地点</w:t>
      </w:r>
      <w:r>
        <w:rPr>
          <w:rFonts w:hint="eastAsia" w:asciiTheme="minorEastAsia" w:hAnsiTheme="minorEastAsia"/>
          <w:bCs/>
          <w:color w:val="auto"/>
          <w:sz w:val="24"/>
          <w:szCs w:val="24"/>
          <w:highlight w:val="none"/>
          <w:lang w:eastAsia="zh-CN"/>
        </w:rPr>
        <w:t>：</w:t>
      </w:r>
      <w:r>
        <w:rPr>
          <w:rFonts w:hint="eastAsia" w:asciiTheme="minorEastAsia" w:hAnsiTheme="minorEastAsia"/>
          <w:bCs/>
          <w:color w:val="auto"/>
          <w:sz w:val="24"/>
          <w:szCs w:val="24"/>
          <w:highlight w:val="none"/>
        </w:rPr>
        <w:t>《全国公共资源交易平台（河南省·许昌市）》（https://ggzy.xuchang.gov.cn）免费下载。 </w:t>
      </w:r>
    </w:p>
    <w:p w14:paraId="7FD17AF5">
      <w:pPr>
        <w:shd w:val="clear" w:color="auto" w:fill="FFFFFF"/>
        <w:spacing w:line="360" w:lineRule="auto"/>
        <w:ind w:firstLine="240" w:firstLineChars="100"/>
        <w:jc w:val="left"/>
        <w:rPr>
          <w:rFonts w:hint="eastAsia" w:asciiTheme="minorEastAsia" w:hAnsiTheme="minorEastAsia"/>
          <w:bCs/>
          <w:color w:val="auto"/>
          <w:sz w:val="24"/>
          <w:szCs w:val="24"/>
          <w:highlight w:val="none"/>
        </w:rPr>
      </w:pPr>
      <w:r>
        <w:rPr>
          <w:rFonts w:hint="eastAsia" w:asciiTheme="minorEastAsia" w:hAnsiTheme="minorEastAsia"/>
          <w:bCs/>
          <w:color w:val="auto"/>
          <w:sz w:val="24"/>
          <w:szCs w:val="24"/>
          <w:highlight w:val="none"/>
        </w:rPr>
        <w:t>3.方式：在线下载</w:t>
      </w:r>
    </w:p>
    <w:p w14:paraId="2F7FA528">
      <w:pPr>
        <w:shd w:val="clear" w:color="auto" w:fill="FFFFFF"/>
        <w:spacing w:line="360" w:lineRule="auto"/>
        <w:ind w:firstLine="240" w:firstLineChars="100"/>
        <w:jc w:val="left"/>
        <w:rPr>
          <w:rFonts w:hint="eastAsia" w:asciiTheme="minorEastAsia" w:hAnsiTheme="minorEastAsia"/>
          <w:bCs/>
          <w:color w:val="auto"/>
          <w:sz w:val="24"/>
          <w:szCs w:val="24"/>
          <w:highlight w:val="none"/>
        </w:rPr>
      </w:pPr>
      <w:r>
        <w:rPr>
          <w:rFonts w:hint="eastAsia" w:asciiTheme="minorEastAsia" w:hAnsiTheme="minorEastAsia"/>
          <w:bCs/>
          <w:color w:val="auto"/>
          <w:sz w:val="24"/>
          <w:szCs w:val="24"/>
          <w:highlight w:val="none"/>
        </w:rPr>
        <w:t>4.售价：0元</w:t>
      </w:r>
    </w:p>
    <w:p w14:paraId="66A73A72">
      <w:pPr>
        <w:shd w:val="clear" w:color="auto" w:fill="FFFFFF"/>
        <w:spacing w:line="360" w:lineRule="auto"/>
        <w:ind w:firstLine="241" w:firstLineChars="100"/>
        <w:jc w:val="left"/>
        <w:rPr>
          <w:rFonts w:hint="eastAsia" w:asciiTheme="minorEastAsia" w:hAnsiTheme="minorEastAsia"/>
          <w:b/>
          <w:bCs w:val="0"/>
          <w:color w:val="auto"/>
          <w:sz w:val="24"/>
          <w:szCs w:val="24"/>
          <w:highlight w:val="none"/>
        </w:rPr>
      </w:pPr>
      <w:r>
        <w:rPr>
          <w:rFonts w:hint="eastAsia" w:asciiTheme="minorEastAsia" w:hAnsiTheme="minorEastAsia"/>
          <w:b/>
          <w:bCs w:val="0"/>
          <w:color w:val="auto"/>
          <w:sz w:val="24"/>
          <w:szCs w:val="24"/>
          <w:highlight w:val="none"/>
        </w:rPr>
        <w:t>四、响应文件提交</w:t>
      </w:r>
    </w:p>
    <w:p w14:paraId="2062B940">
      <w:pPr>
        <w:shd w:val="clear" w:color="auto" w:fill="FFFFFF"/>
        <w:spacing w:line="360" w:lineRule="auto"/>
        <w:ind w:firstLine="240" w:firstLineChars="100"/>
        <w:jc w:val="left"/>
        <w:rPr>
          <w:rFonts w:asciiTheme="minorEastAsia" w:hAnsiTheme="minorEastAsia"/>
          <w:color w:val="auto"/>
          <w:sz w:val="24"/>
          <w:szCs w:val="24"/>
          <w:highlight w:val="none"/>
        </w:rPr>
      </w:pPr>
      <w:r>
        <w:rPr>
          <w:rFonts w:hint="eastAsia" w:asciiTheme="minorEastAsia" w:hAnsiTheme="minorEastAsia"/>
          <w:bCs/>
          <w:color w:val="auto"/>
          <w:sz w:val="24"/>
          <w:szCs w:val="24"/>
          <w:highlight w:val="none"/>
        </w:rPr>
        <w:t>1.提交（上传）投标文件截止时间：</w:t>
      </w:r>
      <w:r>
        <w:rPr>
          <w:rFonts w:cs="Arial" w:asciiTheme="minorEastAsia" w:hAnsiTheme="minorEastAsia"/>
          <w:color w:val="auto"/>
          <w:kern w:val="0"/>
          <w:sz w:val="24"/>
          <w:szCs w:val="24"/>
          <w:highlight w:val="none"/>
          <w:shd w:val="clear" w:color="auto" w:fill="FFFFFF"/>
        </w:rPr>
        <w:t xml:space="preserve"> </w:t>
      </w:r>
      <w:r>
        <w:rPr>
          <w:rFonts w:hint="eastAsia" w:cs="Arial" w:asciiTheme="minorEastAsia" w:hAnsiTheme="minorEastAsia"/>
          <w:color w:val="auto"/>
          <w:kern w:val="0"/>
          <w:sz w:val="24"/>
          <w:szCs w:val="24"/>
          <w:highlight w:val="none"/>
          <w:shd w:val="clear" w:color="auto" w:fill="FFFFFF"/>
          <w:lang w:eastAsia="zh-CN"/>
        </w:rPr>
        <w:t>2026年3月30日</w:t>
      </w:r>
      <w:r>
        <w:rPr>
          <w:rFonts w:hint="eastAsia" w:cs="Arial" w:asciiTheme="minorEastAsia" w:hAnsiTheme="minorEastAsia"/>
          <w:color w:val="auto"/>
          <w:kern w:val="0"/>
          <w:sz w:val="24"/>
          <w:szCs w:val="24"/>
          <w:highlight w:val="none"/>
          <w:shd w:val="clear" w:color="auto" w:fill="FFFFFF"/>
          <w:lang w:val="en-US" w:eastAsia="zh-CN"/>
        </w:rPr>
        <w:t>10点00分</w:t>
      </w:r>
      <w:r>
        <w:rPr>
          <w:rFonts w:hint="eastAsia" w:asciiTheme="minorEastAsia" w:hAnsiTheme="minorEastAsia"/>
          <w:color w:val="auto"/>
          <w:sz w:val="24"/>
          <w:szCs w:val="24"/>
          <w:highlight w:val="none"/>
        </w:rPr>
        <w:t>（北京时间）</w:t>
      </w:r>
    </w:p>
    <w:p w14:paraId="385A4B55">
      <w:pPr>
        <w:shd w:val="clear" w:color="auto" w:fill="FFFFFF"/>
        <w:spacing w:line="360" w:lineRule="auto"/>
        <w:ind w:firstLine="240" w:firstLineChars="100"/>
        <w:jc w:val="left"/>
        <w:rPr>
          <w:rFonts w:hint="eastAsia" w:asciiTheme="minorEastAsia" w:hAnsiTheme="minorEastAsia"/>
          <w:color w:val="auto"/>
          <w:sz w:val="24"/>
          <w:szCs w:val="24"/>
          <w:highlight w:val="none"/>
        </w:rPr>
      </w:pPr>
      <w:r>
        <w:rPr>
          <w:rFonts w:hint="eastAsia" w:asciiTheme="minorEastAsia" w:hAnsiTheme="minorEastAsia"/>
          <w:bCs/>
          <w:color w:val="auto"/>
          <w:sz w:val="24"/>
          <w:szCs w:val="24"/>
          <w:highlight w:val="none"/>
        </w:rPr>
        <w:t>2.提交（上传）投标文件地点</w:t>
      </w:r>
      <w:r>
        <w:rPr>
          <w:rFonts w:hint="eastAsia" w:asciiTheme="minorEastAsia" w:hAnsiTheme="minorEastAsia"/>
          <w:color w:val="auto"/>
          <w:sz w:val="24"/>
          <w:szCs w:val="24"/>
          <w:highlight w:val="none"/>
        </w:rPr>
        <w:t>：</w:t>
      </w:r>
      <w:bookmarkStart w:id="15" w:name="_Toc35393796"/>
      <w:bookmarkEnd w:id="15"/>
      <w:bookmarkStart w:id="16" w:name="_Toc28359085"/>
      <w:bookmarkEnd w:id="16"/>
      <w:bookmarkStart w:id="17" w:name="_Toc28359008"/>
      <w:bookmarkEnd w:id="17"/>
      <w:bookmarkStart w:id="18" w:name="_Toc35393627"/>
      <w:bookmarkEnd w:id="18"/>
      <w:r>
        <w:rPr>
          <w:rFonts w:hint="eastAsia" w:asciiTheme="minorEastAsia" w:hAnsiTheme="minorEastAsia"/>
          <w:color w:val="auto"/>
          <w:sz w:val="24"/>
          <w:szCs w:val="24"/>
          <w:highlight w:val="none"/>
          <w:lang w:val="en-US" w:eastAsia="zh-CN"/>
        </w:rPr>
        <w:t>襄城县</w:t>
      </w:r>
      <w:r>
        <w:rPr>
          <w:rFonts w:hint="eastAsia" w:asciiTheme="minorEastAsia" w:hAnsiTheme="minorEastAsia"/>
          <w:color w:val="auto"/>
          <w:sz w:val="24"/>
          <w:szCs w:val="24"/>
          <w:highlight w:val="none"/>
        </w:rPr>
        <w:t>公共资源交易中心</w:t>
      </w:r>
      <w:r>
        <w:rPr>
          <w:rFonts w:hint="eastAsia" w:asciiTheme="minorEastAsia" w:hAnsiTheme="minorEastAsia"/>
          <w:color w:val="auto"/>
          <w:sz w:val="24"/>
          <w:szCs w:val="24"/>
          <w:highlight w:val="none"/>
          <w:lang w:val="en-US" w:eastAsia="zh-CN"/>
        </w:rPr>
        <w:t>十二楼</w:t>
      </w:r>
      <w:r>
        <w:rPr>
          <w:rFonts w:hint="eastAsia" w:asciiTheme="minorEastAsia" w:hAnsiTheme="minorEastAsia"/>
          <w:color w:val="auto"/>
          <w:sz w:val="24"/>
          <w:szCs w:val="24"/>
          <w:highlight w:val="none"/>
        </w:rPr>
        <w:t>不见面</w:t>
      </w:r>
      <w:r>
        <w:rPr>
          <w:rFonts w:hint="eastAsia" w:asciiTheme="minorEastAsia" w:hAnsiTheme="minorEastAsia"/>
          <w:color w:val="auto"/>
          <w:sz w:val="24"/>
          <w:szCs w:val="24"/>
          <w:highlight w:val="none"/>
          <w:lang w:eastAsia="zh-CN"/>
        </w:rPr>
        <w:t>开标二室</w:t>
      </w:r>
      <w:r>
        <w:rPr>
          <w:rFonts w:hint="eastAsia" w:asciiTheme="minorEastAsia" w:hAnsiTheme="minorEastAsia"/>
          <w:color w:val="auto"/>
          <w:sz w:val="24"/>
          <w:szCs w:val="24"/>
          <w:highlight w:val="none"/>
        </w:rPr>
        <w:t>。（本项目采用远程不见面开标方式，投标人无须到现场）</w:t>
      </w:r>
    </w:p>
    <w:p w14:paraId="7DCBDBF7">
      <w:pPr>
        <w:shd w:val="clear" w:color="auto" w:fill="FFFFFF"/>
        <w:spacing w:line="360" w:lineRule="auto"/>
        <w:ind w:firstLine="241" w:firstLineChars="100"/>
        <w:jc w:val="left"/>
        <w:rPr>
          <w:rFonts w:hint="eastAsia" w:asciiTheme="minorEastAsia" w:hAnsiTheme="minorEastAsia"/>
          <w:b/>
          <w:bCs w:val="0"/>
          <w:color w:val="auto"/>
          <w:sz w:val="24"/>
          <w:szCs w:val="24"/>
          <w:highlight w:val="none"/>
        </w:rPr>
      </w:pPr>
      <w:r>
        <w:rPr>
          <w:rFonts w:hint="eastAsia" w:asciiTheme="minorEastAsia" w:hAnsiTheme="minorEastAsia"/>
          <w:b/>
          <w:bCs w:val="0"/>
          <w:color w:val="auto"/>
          <w:sz w:val="24"/>
          <w:szCs w:val="24"/>
          <w:highlight w:val="none"/>
        </w:rPr>
        <w:t>五、响应文件开启</w:t>
      </w:r>
    </w:p>
    <w:p w14:paraId="3108549B">
      <w:pPr>
        <w:shd w:val="clear" w:color="auto" w:fill="FFFFFF"/>
        <w:spacing w:line="360" w:lineRule="auto"/>
        <w:ind w:firstLine="240" w:firstLineChars="100"/>
        <w:jc w:val="left"/>
        <w:rPr>
          <w:rFonts w:hint="eastAsia" w:asciiTheme="minorEastAsia" w:hAnsiTheme="minorEastAsia"/>
          <w:bCs/>
          <w:color w:val="auto"/>
          <w:sz w:val="24"/>
          <w:szCs w:val="24"/>
          <w:highlight w:val="none"/>
        </w:rPr>
      </w:pPr>
      <w:r>
        <w:rPr>
          <w:rFonts w:hint="eastAsia" w:asciiTheme="minorEastAsia" w:hAnsiTheme="minorEastAsia"/>
          <w:bCs/>
          <w:color w:val="auto"/>
          <w:sz w:val="24"/>
          <w:szCs w:val="24"/>
          <w:highlight w:val="none"/>
        </w:rPr>
        <w:t>1.时间：</w:t>
      </w:r>
      <w:r>
        <w:rPr>
          <w:rFonts w:hint="eastAsia" w:asciiTheme="minorEastAsia" w:hAnsiTheme="minorEastAsia"/>
          <w:bCs/>
          <w:color w:val="auto"/>
          <w:sz w:val="24"/>
          <w:szCs w:val="24"/>
          <w:highlight w:val="none"/>
          <w:lang w:eastAsia="zh-CN"/>
        </w:rPr>
        <w:t>2026年3月30日10时00分</w:t>
      </w:r>
      <w:r>
        <w:rPr>
          <w:rFonts w:hint="eastAsia" w:asciiTheme="minorEastAsia" w:hAnsiTheme="minorEastAsia"/>
          <w:bCs/>
          <w:color w:val="auto"/>
          <w:sz w:val="24"/>
          <w:szCs w:val="24"/>
          <w:highlight w:val="none"/>
        </w:rPr>
        <w:t>（北京时间）</w:t>
      </w:r>
    </w:p>
    <w:p w14:paraId="25A7F748">
      <w:pPr>
        <w:shd w:val="clear" w:color="auto" w:fill="FFFFFF"/>
        <w:spacing w:line="360" w:lineRule="auto"/>
        <w:ind w:firstLine="240" w:firstLineChars="100"/>
        <w:jc w:val="left"/>
        <w:rPr>
          <w:rFonts w:hint="eastAsia" w:asciiTheme="minorEastAsia" w:hAnsiTheme="minorEastAsia"/>
          <w:bCs/>
          <w:color w:val="auto"/>
          <w:sz w:val="24"/>
          <w:szCs w:val="24"/>
          <w:highlight w:val="none"/>
        </w:rPr>
      </w:pPr>
      <w:r>
        <w:rPr>
          <w:rFonts w:hint="eastAsia" w:asciiTheme="minorEastAsia" w:hAnsiTheme="minorEastAsia"/>
          <w:bCs/>
          <w:color w:val="auto"/>
          <w:sz w:val="24"/>
          <w:szCs w:val="24"/>
          <w:highlight w:val="none"/>
        </w:rPr>
        <w:t>2.地点：</w:t>
      </w:r>
      <w:r>
        <w:rPr>
          <w:rFonts w:hint="eastAsia" w:asciiTheme="minorEastAsia" w:hAnsiTheme="minorEastAsia"/>
          <w:color w:val="auto"/>
          <w:sz w:val="24"/>
          <w:szCs w:val="24"/>
          <w:highlight w:val="none"/>
          <w:lang w:val="en-US" w:eastAsia="zh-CN"/>
        </w:rPr>
        <w:t>襄城县</w:t>
      </w:r>
      <w:r>
        <w:rPr>
          <w:rFonts w:hint="eastAsia" w:asciiTheme="minorEastAsia" w:hAnsiTheme="minorEastAsia"/>
          <w:color w:val="auto"/>
          <w:sz w:val="24"/>
          <w:szCs w:val="24"/>
          <w:highlight w:val="none"/>
        </w:rPr>
        <w:t>公共资源交易中心</w:t>
      </w:r>
      <w:r>
        <w:rPr>
          <w:rFonts w:hint="eastAsia" w:asciiTheme="minorEastAsia" w:hAnsiTheme="minorEastAsia"/>
          <w:color w:val="auto"/>
          <w:sz w:val="24"/>
          <w:szCs w:val="24"/>
          <w:highlight w:val="none"/>
          <w:lang w:val="en-US" w:eastAsia="zh-CN"/>
        </w:rPr>
        <w:t>十二楼</w:t>
      </w:r>
      <w:r>
        <w:rPr>
          <w:rFonts w:hint="eastAsia" w:asciiTheme="minorEastAsia" w:hAnsiTheme="minorEastAsia"/>
          <w:color w:val="auto"/>
          <w:sz w:val="24"/>
          <w:szCs w:val="24"/>
          <w:highlight w:val="none"/>
        </w:rPr>
        <w:t>不见面</w:t>
      </w:r>
      <w:r>
        <w:rPr>
          <w:rFonts w:hint="eastAsia" w:asciiTheme="minorEastAsia" w:hAnsiTheme="minorEastAsia"/>
          <w:color w:val="auto"/>
          <w:sz w:val="24"/>
          <w:szCs w:val="24"/>
          <w:highlight w:val="none"/>
          <w:lang w:eastAsia="zh-CN"/>
        </w:rPr>
        <w:t>开标二室</w:t>
      </w:r>
      <w:r>
        <w:rPr>
          <w:rFonts w:hint="eastAsia" w:asciiTheme="minorEastAsia" w:hAnsiTheme="minorEastAsia"/>
          <w:color w:val="auto"/>
          <w:sz w:val="24"/>
          <w:szCs w:val="24"/>
          <w:highlight w:val="none"/>
        </w:rPr>
        <w:t>。（本项目采用远程不见面开标方式，投标人无须到现场）</w:t>
      </w:r>
    </w:p>
    <w:p w14:paraId="22D4A05B">
      <w:pPr>
        <w:shd w:val="clear" w:color="auto" w:fill="FFFFFF"/>
        <w:spacing w:line="360" w:lineRule="auto"/>
        <w:ind w:firstLine="241" w:firstLineChars="100"/>
        <w:jc w:val="left"/>
        <w:rPr>
          <w:rFonts w:hint="eastAsia" w:asciiTheme="minorEastAsia" w:hAnsiTheme="minorEastAsia"/>
          <w:b/>
          <w:bCs w:val="0"/>
          <w:color w:val="auto"/>
          <w:sz w:val="24"/>
          <w:szCs w:val="24"/>
          <w:highlight w:val="none"/>
        </w:rPr>
      </w:pPr>
      <w:r>
        <w:rPr>
          <w:rFonts w:hint="eastAsia" w:asciiTheme="minorEastAsia" w:hAnsiTheme="minorEastAsia"/>
          <w:b/>
          <w:bCs w:val="0"/>
          <w:color w:val="auto"/>
          <w:sz w:val="24"/>
          <w:szCs w:val="24"/>
          <w:highlight w:val="none"/>
        </w:rPr>
        <w:t>六、发布公告的媒介及招标公告期限</w:t>
      </w:r>
    </w:p>
    <w:p w14:paraId="54D447B1">
      <w:pPr>
        <w:shd w:val="clear" w:color="auto" w:fill="FFFFFF"/>
        <w:spacing w:line="360" w:lineRule="auto"/>
        <w:ind w:firstLine="240" w:firstLineChars="100"/>
        <w:jc w:val="left"/>
        <w:rPr>
          <w:rFonts w:hint="eastAsia" w:asciiTheme="minorEastAsia" w:hAnsiTheme="minorEastAsia"/>
          <w:bCs/>
          <w:color w:val="auto"/>
          <w:sz w:val="24"/>
          <w:szCs w:val="24"/>
          <w:highlight w:val="none"/>
        </w:rPr>
      </w:pPr>
      <w:r>
        <w:rPr>
          <w:rFonts w:hint="eastAsia" w:asciiTheme="minorEastAsia" w:hAnsiTheme="minorEastAsia"/>
          <w:bCs/>
          <w:color w:val="auto"/>
          <w:sz w:val="24"/>
          <w:szCs w:val="24"/>
          <w:highlight w:val="none"/>
        </w:rPr>
        <w:t>本次招标公告在《河南省政府采购网</w:t>
      </w:r>
      <w:r>
        <w:rPr>
          <w:rFonts w:hint="eastAsia" w:asciiTheme="minorEastAsia" w:hAnsiTheme="minorEastAsia"/>
          <w:bCs/>
          <w:color w:val="auto"/>
          <w:sz w:val="24"/>
          <w:szCs w:val="24"/>
          <w:highlight w:val="none"/>
          <w:lang w:eastAsia="zh-CN"/>
        </w:rPr>
        <w:t>》《</w:t>
      </w:r>
      <w:r>
        <w:rPr>
          <w:rFonts w:hint="eastAsia" w:asciiTheme="minorEastAsia" w:hAnsiTheme="minorEastAsia"/>
          <w:bCs/>
          <w:color w:val="auto"/>
          <w:sz w:val="24"/>
          <w:szCs w:val="24"/>
          <w:highlight w:val="none"/>
        </w:rPr>
        <w:t>许昌市政府采购网</w:t>
      </w:r>
      <w:r>
        <w:rPr>
          <w:rFonts w:hint="eastAsia" w:asciiTheme="minorEastAsia" w:hAnsiTheme="minorEastAsia"/>
          <w:bCs/>
          <w:color w:val="auto"/>
          <w:sz w:val="24"/>
          <w:szCs w:val="24"/>
          <w:highlight w:val="none"/>
          <w:lang w:eastAsia="zh-CN"/>
        </w:rPr>
        <w:t>》《</w:t>
      </w:r>
      <w:r>
        <w:rPr>
          <w:rFonts w:hint="eastAsia" w:asciiTheme="minorEastAsia" w:hAnsiTheme="minorEastAsia"/>
          <w:bCs/>
          <w:color w:val="auto"/>
          <w:sz w:val="24"/>
          <w:szCs w:val="24"/>
          <w:highlight w:val="none"/>
        </w:rPr>
        <w:t>全国公共资源交易平台（河南省·许昌市）》上发布</w:t>
      </w:r>
      <w:r>
        <w:rPr>
          <w:rFonts w:hint="eastAsia" w:asciiTheme="minorEastAsia" w:hAnsiTheme="minorEastAsia"/>
          <w:bCs/>
          <w:color w:val="auto"/>
          <w:sz w:val="24"/>
          <w:szCs w:val="24"/>
          <w:highlight w:val="none"/>
          <w:lang w:eastAsia="zh-CN"/>
        </w:rPr>
        <w:t>，</w:t>
      </w:r>
      <w:r>
        <w:rPr>
          <w:rFonts w:hint="eastAsia" w:asciiTheme="minorEastAsia" w:hAnsiTheme="minorEastAsia"/>
          <w:bCs/>
          <w:color w:val="auto"/>
          <w:sz w:val="24"/>
          <w:szCs w:val="24"/>
          <w:highlight w:val="none"/>
        </w:rPr>
        <w:t xml:space="preserve">招标公告期限为三个工作日。 </w:t>
      </w:r>
    </w:p>
    <w:p w14:paraId="0A61A082">
      <w:pPr>
        <w:shd w:val="clear" w:color="auto" w:fill="FFFFFF"/>
        <w:spacing w:line="360" w:lineRule="auto"/>
        <w:ind w:firstLine="241" w:firstLineChars="100"/>
        <w:jc w:val="left"/>
        <w:rPr>
          <w:rFonts w:asciiTheme="minorEastAsia" w:hAnsiTheme="minorEastAsia"/>
          <w:b/>
          <w:color w:val="auto"/>
          <w:sz w:val="24"/>
          <w:szCs w:val="24"/>
          <w:highlight w:val="none"/>
        </w:rPr>
      </w:pPr>
      <w:r>
        <w:rPr>
          <w:rFonts w:hint="eastAsia" w:asciiTheme="minorEastAsia" w:hAnsiTheme="minorEastAsia"/>
          <w:b/>
          <w:color w:val="auto"/>
          <w:sz w:val="24"/>
          <w:szCs w:val="24"/>
          <w:highlight w:val="none"/>
          <w:lang w:val="en-US" w:eastAsia="zh-CN"/>
        </w:rPr>
        <w:t>七</w:t>
      </w:r>
      <w:r>
        <w:rPr>
          <w:rFonts w:hint="eastAsia" w:asciiTheme="minorEastAsia" w:hAnsiTheme="minorEastAsia"/>
          <w:b/>
          <w:color w:val="auto"/>
          <w:sz w:val="24"/>
          <w:szCs w:val="24"/>
          <w:highlight w:val="none"/>
        </w:rPr>
        <w:t>、对本次招标提出询问，请按以下方式联系</w:t>
      </w:r>
    </w:p>
    <w:p w14:paraId="3AD9C7E5">
      <w:pPr>
        <w:shd w:val="clear" w:color="auto" w:fill="FFFFFF"/>
        <w:spacing w:line="360" w:lineRule="auto"/>
        <w:ind w:firstLine="120" w:firstLineChars="50"/>
        <w:jc w:val="left"/>
        <w:rPr>
          <w:rFonts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1.采购人信息</w:t>
      </w:r>
    </w:p>
    <w:p w14:paraId="28B3AD36">
      <w:pPr>
        <w:shd w:val="clear" w:color="auto" w:fill="FFFFFF"/>
        <w:spacing w:line="360" w:lineRule="auto"/>
        <w:ind w:firstLine="120" w:firstLineChars="50"/>
        <w:jc w:val="left"/>
        <w:rPr>
          <w:rFonts w:hint="eastAsia"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名 称：襄城县</w:t>
      </w:r>
      <w:r>
        <w:rPr>
          <w:rFonts w:hint="eastAsia" w:cs="宋体" w:asciiTheme="minorEastAsia" w:hAnsiTheme="minorEastAsia"/>
          <w:color w:val="auto"/>
          <w:kern w:val="0"/>
          <w:sz w:val="24"/>
          <w:szCs w:val="24"/>
          <w:highlight w:val="none"/>
          <w:lang w:val="en-US" w:eastAsia="zh-CN"/>
        </w:rPr>
        <w:t>民政</w:t>
      </w:r>
      <w:r>
        <w:rPr>
          <w:rFonts w:hint="eastAsia" w:cs="宋体" w:asciiTheme="minorEastAsia" w:hAnsiTheme="minorEastAsia"/>
          <w:color w:val="auto"/>
          <w:kern w:val="0"/>
          <w:sz w:val="24"/>
          <w:szCs w:val="24"/>
          <w:highlight w:val="none"/>
        </w:rPr>
        <w:t xml:space="preserve">局  </w:t>
      </w:r>
    </w:p>
    <w:p w14:paraId="39DC2A97">
      <w:pPr>
        <w:shd w:val="clear" w:color="auto" w:fill="FFFFFF"/>
        <w:spacing w:line="360" w:lineRule="auto"/>
        <w:ind w:firstLine="120" w:firstLineChars="50"/>
        <w:jc w:val="left"/>
        <w:rPr>
          <w:rFonts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地 址：襄城县</w:t>
      </w:r>
    </w:p>
    <w:p w14:paraId="39E78F56">
      <w:pPr>
        <w:shd w:val="clear" w:color="auto" w:fill="FFFFFF"/>
        <w:spacing w:line="360" w:lineRule="auto"/>
        <w:ind w:firstLine="120" w:firstLineChars="50"/>
        <w:jc w:val="left"/>
        <w:rPr>
          <w:rFonts w:hint="eastAsia"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联系方式：</w:t>
      </w:r>
      <w:bookmarkStart w:id="19" w:name="_Toc28359009"/>
      <w:bookmarkEnd w:id="19"/>
      <w:bookmarkStart w:id="20" w:name="_Toc28359086"/>
      <w:bookmarkEnd w:id="20"/>
      <w:r>
        <w:rPr>
          <w:rFonts w:hint="eastAsia" w:cs="宋体" w:asciiTheme="minorEastAsia" w:hAnsiTheme="minorEastAsia"/>
          <w:color w:val="auto"/>
          <w:kern w:val="0"/>
          <w:sz w:val="24"/>
          <w:szCs w:val="24"/>
          <w:highlight w:val="none"/>
          <w:lang w:val="en-US" w:eastAsia="zh-CN"/>
        </w:rPr>
        <w:t>方继光</w:t>
      </w:r>
      <w:r>
        <w:rPr>
          <w:rFonts w:hint="eastAsia" w:cs="宋体" w:asciiTheme="minorEastAsia" w:hAnsiTheme="minorEastAsia"/>
          <w:color w:val="auto"/>
          <w:kern w:val="0"/>
          <w:sz w:val="24"/>
          <w:szCs w:val="24"/>
          <w:highlight w:val="none"/>
        </w:rPr>
        <w:t> </w:t>
      </w:r>
    </w:p>
    <w:p w14:paraId="686D181F">
      <w:pPr>
        <w:shd w:val="clear" w:color="auto" w:fill="FFFFFF"/>
        <w:spacing w:line="360" w:lineRule="auto"/>
        <w:ind w:firstLine="120" w:firstLineChars="50"/>
        <w:jc w:val="left"/>
        <w:rPr>
          <w:rFonts w:hint="eastAsia" w:cs="宋体" w:asciiTheme="minorEastAsia" w:hAnsiTheme="minorEastAsia"/>
          <w:color w:val="auto"/>
          <w:kern w:val="0"/>
          <w:sz w:val="24"/>
          <w:szCs w:val="24"/>
          <w:highlight w:val="none"/>
          <w:lang w:val="en-US" w:eastAsia="zh-CN"/>
        </w:rPr>
      </w:pPr>
      <w:r>
        <w:rPr>
          <w:rFonts w:hint="eastAsia" w:cs="宋体" w:asciiTheme="minorEastAsia" w:hAnsiTheme="minorEastAsia"/>
          <w:color w:val="auto"/>
          <w:kern w:val="0"/>
          <w:sz w:val="24"/>
          <w:szCs w:val="24"/>
          <w:highlight w:val="none"/>
        </w:rPr>
        <w:t>联系电话：</w:t>
      </w:r>
      <w:r>
        <w:rPr>
          <w:rFonts w:hint="eastAsia" w:cs="宋体" w:asciiTheme="minorEastAsia" w:hAnsiTheme="minorEastAsia"/>
          <w:color w:val="auto"/>
          <w:kern w:val="0"/>
          <w:sz w:val="24"/>
          <w:szCs w:val="24"/>
          <w:highlight w:val="none"/>
          <w:lang w:val="en-US" w:eastAsia="zh-CN"/>
        </w:rPr>
        <w:t>13333996252</w:t>
      </w:r>
    </w:p>
    <w:p w14:paraId="35096611">
      <w:pPr>
        <w:shd w:val="clear" w:color="auto" w:fill="FFFFFF"/>
        <w:spacing w:line="360" w:lineRule="auto"/>
        <w:ind w:firstLine="120" w:firstLineChars="50"/>
        <w:jc w:val="left"/>
        <w:rPr>
          <w:rFonts w:hint="eastAsia"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2.采购代理机构信息</w:t>
      </w:r>
    </w:p>
    <w:p w14:paraId="35B49649">
      <w:pPr>
        <w:shd w:val="clear" w:color="auto" w:fill="FFFFFF"/>
        <w:spacing w:line="360" w:lineRule="auto"/>
        <w:ind w:firstLine="120" w:firstLineChars="50"/>
        <w:jc w:val="left"/>
        <w:rPr>
          <w:rFonts w:hint="eastAsia" w:cs="宋体" w:asciiTheme="minorEastAsia" w:hAnsiTheme="minorEastAsia"/>
          <w:color w:val="auto"/>
          <w:kern w:val="0"/>
          <w:sz w:val="24"/>
          <w:szCs w:val="24"/>
          <w:highlight w:val="none"/>
          <w:lang w:val="en-US" w:eastAsia="zh-CN"/>
        </w:rPr>
      </w:pPr>
      <w:r>
        <w:rPr>
          <w:rFonts w:hint="eastAsia" w:cs="宋体" w:asciiTheme="minorEastAsia" w:hAnsiTheme="minorEastAsia"/>
          <w:color w:val="auto"/>
          <w:kern w:val="0"/>
          <w:sz w:val="24"/>
          <w:szCs w:val="24"/>
          <w:highlight w:val="none"/>
        </w:rPr>
        <w:t>名 称：</w:t>
      </w:r>
      <w:r>
        <w:rPr>
          <w:rFonts w:hint="eastAsia" w:cs="宋体" w:asciiTheme="minorEastAsia" w:hAnsiTheme="minorEastAsia"/>
          <w:color w:val="auto"/>
          <w:kern w:val="0"/>
          <w:sz w:val="24"/>
          <w:szCs w:val="24"/>
          <w:highlight w:val="none"/>
          <w:lang w:eastAsia="zh-CN"/>
        </w:rPr>
        <w:t>中韵天隆工程集团有限公司</w:t>
      </w:r>
      <w:r>
        <w:rPr>
          <w:rFonts w:hint="eastAsia" w:cs="宋体" w:asciiTheme="minorEastAsia" w:hAnsiTheme="minorEastAsia"/>
          <w:color w:val="auto"/>
          <w:kern w:val="0"/>
          <w:sz w:val="24"/>
          <w:szCs w:val="24"/>
          <w:highlight w:val="none"/>
          <w:lang w:val="en-US" w:eastAsia="zh-CN"/>
        </w:rPr>
        <w:t xml:space="preserve">           </w:t>
      </w:r>
    </w:p>
    <w:p w14:paraId="68B365FC">
      <w:pPr>
        <w:shd w:val="clear" w:color="auto" w:fill="FFFFFF"/>
        <w:spacing w:line="360" w:lineRule="auto"/>
        <w:ind w:firstLine="120" w:firstLineChars="50"/>
        <w:jc w:val="left"/>
        <w:rPr>
          <w:rFonts w:hint="eastAsia" w:cs="宋体" w:asciiTheme="minorEastAsia" w:hAnsiTheme="minorEastAsia"/>
          <w:color w:val="auto"/>
          <w:kern w:val="0"/>
          <w:sz w:val="24"/>
          <w:szCs w:val="24"/>
          <w:highlight w:val="none"/>
          <w:lang w:eastAsia="zh-CN"/>
        </w:rPr>
      </w:pPr>
      <w:r>
        <w:rPr>
          <w:rFonts w:hint="eastAsia" w:cs="宋体" w:asciiTheme="minorEastAsia" w:hAnsiTheme="minorEastAsia"/>
          <w:color w:val="auto"/>
          <w:kern w:val="0"/>
          <w:sz w:val="24"/>
          <w:szCs w:val="24"/>
          <w:highlight w:val="none"/>
        </w:rPr>
        <w:t>地 址：</w:t>
      </w:r>
      <w:r>
        <w:rPr>
          <w:rFonts w:hint="eastAsia" w:cs="宋体" w:asciiTheme="minorEastAsia" w:hAnsiTheme="minorEastAsia"/>
          <w:color w:val="auto"/>
          <w:kern w:val="0"/>
          <w:sz w:val="24"/>
          <w:szCs w:val="24"/>
          <w:highlight w:val="none"/>
          <w:lang w:eastAsia="zh-CN"/>
        </w:rPr>
        <w:t>郑州市管城区经开第二十大街中兴新业港三期25幢</w:t>
      </w:r>
    </w:p>
    <w:p w14:paraId="38EA224F">
      <w:pPr>
        <w:shd w:val="clear" w:color="auto" w:fill="FFFFFF"/>
        <w:spacing w:line="360" w:lineRule="auto"/>
        <w:ind w:firstLine="120" w:firstLineChars="50"/>
        <w:jc w:val="left"/>
        <w:rPr>
          <w:rFonts w:hint="eastAsia" w:cs="宋体" w:asciiTheme="minorEastAsia" w:hAnsiTheme="minorEastAsia"/>
          <w:color w:val="auto"/>
          <w:kern w:val="0"/>
          <w:sz w:val="24"/>
          <w:szCs w:val="24"/>
          <w:highlight w:val="none"/>
          <w:lang w:eastAsia="zh-CN"/>
        </w:rPr>
      </w:pPr>
      <w:r>
        <w:rPr>
          <w:rFonts w:hint="eastAsia" w:cs="宋体" w:asciiTheme="minorEastAsia" w:hAnsiTheme="minorEastAsia"/>
          <w:color w:val="auto"/>
          <w:kern w:val="0"/>
          <w:sz w:val="24"/>
          <w:szCs w:val="24"/>
          <w:highlight w:val="none"/>
        </w:rPr>
        <w:t>联系人：</w:t>
      </w:r>
      <w:r>
        <w:rPr>
          <w:rFonts w:hint="eastAsia" w:cs="宋体" w:asciiTheme="minorEastAsia" w:hAnsiTheme="minorEastAsia"/>
          <w:color w:val="auto"/>
          <w:kern w:val="0"/>
          <w:sz w:val="24"/>
          <w:szCs w:val="24"/>
          <w:highlight w:val="none"/>
          <w:lang w:eastAsia="zh-CN"/>
        </w:rPr>
        <w:t>刘世喆</w:t>
      </w:r>
    </w:p>
    <w:p w14:paraId="17AC5368">
      <w:pPr>
        <w:shd w:val="clear" w:color="auto" w:fill="FFFFFF"/>
        <w:spacing w:line="360" w:lineRule="auto"/>
        <w:ind w:firstLine="120" w:firstLineChars="50"/>
        <w:jc w:val="left"/>
        <w:rPr>
          <w:rFonts w:hint="eastAsia" w:cs="宋体" w:asciiTheme="minorEastAsia" w:hAnsiTheme="minorEastAsia"/>
          <w:color w:val="auto"/>
          <w:kern w:val="0"/>
          <w:sz w:val="24"/>
          <w:szCs w:val="24"/>
          <w:highlight w:val="none"/>
          <w:lang w:eastAsia="zh-CN"/>
        </w:rPr>
      </w:pPr>
      <w:r>
        <w:rPr>
          <w:rFonts w:hint="eastAsia" w:cs="宋体" w:asciiTheme="minorEastAsia" w:hAnsiTheme="minorEastAsia"/>
          <w:color w:val="auto"/>
          <w:kern w:val="0"/>
          <w:sz w:val="24"/>
          <w:szCs w:val="24"/>
          <w:highlight w:val="none"/>
        </w:rPr>
        <w:t>联系电话：</w:t>
      </w:r>
      <w:r>
        <w:rPr>
          <w:rFonts w:hint="eastAsia" w:cs="宋体" w:asciiTheme="minorEastAsia" w:hAnsiTheme="minorEastAsia"/>
          <w:color w:val="auto"/>
          <w:kern w:val="0"/>
          <w:sz w:val="24"/>
          <w:szCs w:val="24"/>
          <w:highlight w:val="none"/>
          <w:lang w:eastAsia="zh-CN"/>
        </w:rPr>
        <w:t>16793741111</w:t>
      </w:r>
    </w:p>
    <w:p w14:paraId="37831441">
      <w:pPr>
        <w:shd w:val="clear" w:color="auto" w:fill="FFFFFF"/>
        <w:spacing w:line="360" w:lineRule="auto"/>
        <w:ind w:firstLine="120" w:firstLineChars="50"/>
        <w:jc w:val="left"/>
        <w:rPr>
          <w:rFonts w:hint="eastAsia"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3.项目联系方式</w:t>
      </w:r>
    </w:p>
    <w:p w14:paraId="1180A65A">
      <w:pPr>
        <w:shd w:val="clear" w:color="auto" w:fill="FFFFFF"/>
        <w:spacing w:line="360" w:lineRule="auto"/>
        <w:ind w:firstLine="120" w:firstLineChars="50"/>
        <w:jc w:val="left"/>
        <w:rPr>
          <w:rFonts w:hint="eastAsia" w:cs="宋体" w:asciiTheme="minorEastAsia" w:hAnsiTheme="minorEastAsia" w:eastAsiaTheme="minorEastAsia"/>
          <w:color w:val="auto"/>
          <w:kern w:val="0"/>
          <w:sz w:val="24"/>
          <w:szCs w:val="24"/>
          <w:highlight w:val="none"/>
          <w:lang w:eastAsia="zh-CN"/>
        </w:rPr>
      </w:pPr>
      <w:r>
        <w:rPr>
          <w:rFonts w:hint="eastAsia" w:cs="宋体" w:asciiTheme="minorEastAsia" w:hAnsiTheme="minorEastAsia"/>
          <w:color w:val="auto"/>
          <w:kern w:val="0"/>
          <w:sz w:val="24"/>
          <w:szCs w:val="24"/>
          <w:highlight w:val="none"/>
        </w:rPr>
        <w:t>项目联系人：</w:t>
      </w:r>
      <w:r>
        <w:rPr>
          <w:rFonts w:hint="eastAsia" w:cs="宋体" w:asciiTheme="minorEastAsia" w:hAnsiTheme="minorEastAsia"/>
          <w:color w:val="auto"/>
          <w:kern w:val="0"/>
          <w:sz w:val="24"/>
          <w:szCs w:val="24"/>
          <w:highlight w:val="none"/>
          <w:lang w:eastAsia="zh-CN"/>
        </w:rPr>
        <w:t>刘世喆</w:t>
      </w:r>
    </w:p>
    <w:p w14:paraId="1A899C5C">
      <w:pPr>
        <w:shd w:val="clear" w:color="auto" w:fill="FFFFFF"/>
        <w:spacing w:line="360" w:lineRule="auto"/>
        <w:ind w:firstLine="120" w:firstLineChars="50"/>
        <w:jc w:val="left"/>
        <w:rPr>
          <w:rFonts w:hint="eastAsia" w:cs="宋体" w:asciiTheme="minorEastAsia" w:hAnsiTheme="minorEastAsia"/>
          <w:color w:val="auto"/>
          <w:kern w:val="0"/>
          <w:sz w:val="24"/>
          <w:szCs w:val="24"/>
          <w:highlight w:val="none"/>
          <w:lang w:eastAsia="zh-CN"/>
        </w:rPr>
      </w:pPr>
      <w:r>
        <w:rPr>
          <w:rFonts w:hint="eastAsia" w:cs="宋体" w:asciiTheme="minorEastAsia" w:hAnsiTheme="minorEastAsia"/>
          <w:color w:val="auto"/>
          <w:kern w:val="0"/>
          <w:sz w:val="24"/>
          <w:szCs w:val="24"/>
          <w:highlight w:val="none"/>
        </w:rPr>
        <w:t>联系电话：</w:t>
      </w:r>
      <w:r>
        <w:rPr>
          <w:rFonts w:hint="eastAsia" w:cs="宋体" w:asciiTheme="minorEastAsia" w:hAnsiTheme="minorEastAsia"/>
          <w:color w:val="auto"/>
          <w:kern w:val="0"/>
          <w:sz w:val="24"/>
          <w:szCs w:val="24"/>
          <w:highlight w:val="none"/>
          <w:lang w:eastAsia="zh-CN"/>
        </w:rPr>
        <w:t>16793741111</w:t>
      </w:r>
    </w:p>
    <w:p w14:paraId="1A16FF75">
      <w:pPr>
        <w:tabs>
          <w:tab w:val="left" w:pos="7095"/>
        </w:tabs>
        <w:spacing w:line="360" w:lineRule="auto"/>
        <w:ind w:firstLine="562" w:firstLineChars="200"/>
        <w:contextualSpacing/>
        <w:rPr>
          <w:rFonts w:hint="eastAsia" w:ascii="Calibri" w:hAnsi="宋体" w:eastAsia="宋体" w:cs="Times New Roman"/>
          <w:b/>
          <w:color w:val="auto"/>
          <w:sz w:val="28"/>
          <w:szCs w:val="28"/>
          <w:highlight w:val="none"/>
          <w:lang w:val="en-US" w:eastAsia="zh-CN"/>
        </w:rPr>
      </w:pPr>
      <w:r>
        <w:rPr>
          <w:rFonts w:hint="eastAsia" w:ascii="Calibri" w:hAnsi="宋体" w:eastAsia="宋体" w:cs="Times New Roman"/>
          <w:b/>
          <w:color w:val="auto"/>
          <w:sz w:val="28"/>
          <w:szCs w:val="28"/>
          <w:highlight w:val="none"/>
          <w:lang w:val="en-US" w:eastAsia="zh-CN"/>
        </w:rPr>
        <w:t>温馨提示：</w:t>
      </w:r>
    </w:p>
    <w:p w14:paraId="22AD4F86">
      <w:pPr>
        <w:tabs>
          <w:tab w:val="left" w:pos="7095"/>
        </w:tabs>
        <w:spacing w:line="360" w:lineRule="auto"/>
        <w:ind w:firstLine="562" w:firstLineChars="200"/>
        <w:contextualSpacing/>
        <w:rPr>
          <w:rFonts w:ascii="Calibri" w:hAnsi="宋体" w:eastAsia="宋体" w:cs="Times New Roman"/>
          <w:b/>
          <w:color w:val="auto"/>
          <w:sz w:val="28"/>
          <w:szCs w:val="28"/>
          <w:highlight w:val="none"/>
        </w:rPr>
      </w:pPr>
      <w:r>
        <w:rPr>
          <w:rFonts w:hint="eastAsia" w:ascii="Calibri" w:hAnsi="宋体" w:eastAsia="宋体" w:cs="Times New Roman"/>
          <w:b/>
          <w:color w:val="auto"/>
          <w:sz w:val="28"/>
          <w:szCs w:val="28"/>
          <w:highlight w:val="none"/>
        </w:rPr>
        <w:t>本项目为全流程电子化交易项目，请注意以下事项。</w:t>
      </w:r>
    </w:p>
    <w:p w14:paraId="500AEC8C">
      <w:pPr>
        <w:numPr>
          <w:ilvl w:val="0"/>
          <w:numId w:val="3"/>
        </w:numPr>
        <w:spacing w:line="360" w:lineRule="auto"/>
        <w:ind w:firstLine="480" w:firstLineChars="200"/>
        <w:contextualSpacing/>
        <w:rPr>
          <w:rFonts w:hint="eastAsia" w:ascii="宋体" w:hAnsi="宋体" w:eastAsia="宋体" w:cs="宋体"/>
          <w:b w:val="0"/>
          <w:bCs w:val="0"/>
          <w:color w:val="auto"/>
          <w:sz w:val="24"/>
          <w:szCs w:val="24"/>
          <w:highlight w:val="none"/>
        </w:rPr>
      </w:pPr>
      <w:bookmarkStart w:id="21" w:name="OLE_LINK15"/>
      <w:bookmarkStart w:id="22" w:name="OLE_LINK12"/>
      <w:r>
        <w:rPr>
          <w:rFonts w:hint="eastAsia" w:ascii="宋体" w:hAnsi="宋体" w:eastAsia="宋体" w:cs="宋体"/>
          <w:b w:val="0"/>
          <w:bCs w:val="0"/>
          <w:color w:val="auto"/>
          <w:sz w:val="24"/>
          <w:szCs w:val="24"/>
          <w:highlight w:val="none"/>
        </w:rPr>
        <w:t>《全国公共资源交易平台（河南省·许昌市）》地址为</w:t>
      </w:r>
      <w:r>
        <w:rPr>
          <w:rFonts w:hint="eastAsia" w:ascii="宋体" w:hAnsi="宋体" w:eastAsia="宋体" w:cs="宋体"/>
          <w:b w:val="0"/>
          <w:bCs w:val="0"/>
          <w:color w:val="auto"/>
          <w:kern w:val="0"/>
          <w:sz w:val="40"/>
          <w:szCs w:val="40"/>
          <w:highlight w:val="none"/>
        </w:rPr>
        <w:fldChar w:fldCharType="begin"/>
      </w:r>
      <w:r>
        <w:rPr>
          <w:rFonts w:hint="eastAsia" w:ascii="宋体" w:hAnsi="宋体" w:eastAsia="宋体" w:cs="宋体"/>
          <w:b w:val="0"/>
          <w:bCs w:val="0"/>
          <w:color w:val="auto"/>
          <w:kern w:val="0"/>
          <w:sz w:val="40"/>
          <w:szCs w:val="40"/>
          <w:highlight w:val="none"/>
        </w:rPr>
        <w:instrText xml:space="preserve"> HYPERLINK "http://117.159.53.11:60632" </w:instrText>
      </w:r>
      <w:r>
        <w:rPr>
          <w:rFonts w:hint="eastAsia" w:ascii="宋体" w:hAnsi="宋体" w:eastAsia="宋体" w:cs="宋体"/>
          <w:b w:val="0"/>
          <w:bCs w:val="0"/>
          <w:color w:val="auto"/>
          <w:kern w:val="0"/>
          <w:sz w:val="40"/>
          <w:szCs w:val="40"/>
          <w:highlight w:val="none"/>
        </w:rPr>
        <w:fldChar w:fldCharType="separate"/>
      </w:r>
      <w:r>
        <w:rPr>
          <w:rFonts w:hint="eastAsia" w:ascii="宋体" w:hAnsi="宋体" w:eastAsia="宋体" w:cs="宋体"/>
          <w:b w:val="0"/>
          <w:bCs w:val="0"/>
          <w:color w:val="auto"/>
          <w:sz w:val="24"/>
          <w:szCs w:val="24"/>
          <w:highlight w:val="none"/>
          <w:u w:val="single"/>
          <w:lang w:eastAsia="zh-CN"/>
        </w:rPr>
        <w:t>https://ggzy.xuchang.gov.cn</w:t>
      </w:r>
      <w:r>
        <w:rPr>
          <w:rFonts w:hint="eastAsia" w:ascii="宋体" w:hAnsi="宋体" w:eastAsia="宋体" w:cs="宋体"/>
          <w:b w:val="0"/>
          <w:bCs w:val="0"/>
          <w:color w:val="auto"/>
          <w:kern w:val="0"/>
          <w:sz w:val="40"/>
          <w:szCs w:val="40"/>
          <w:highlight w:val="none"/>
        </w:rPr>
        <w:fldChar w:fldCharType="end"/>
      </w:r>
      <w:bookmarkEnd w:id="21"/>
      <w:bookmarkEnd w:id="22"/>
      <w:r>
        <w:rPr>
          <w:rFonts w:hint="eastAsia" w:ascii="宋体" w:hAnsi="宋体" w:eastAsia="宋体" w:cs="宋体"/>
          <w:b w:val="0"/>
          <w:bCs w:val="0"/>
          <w:color w:val="auto"/>
          <w:sz w:val="24"/>
          <w:szCs w:val="24"/>
          <w:highlight w:val="none"/>
        </w:rPr>
        <w:t>。</w:t>
      </w:r>
    </w:p>
    <w:p w14:paraId="5C33A1DA">
      <w:pPr>
        <w:numPr>
          <w:ilvl w:val="0"/>
          <w:numId w:val="3"/>
        </w:numPr>
        <w:spacing w:line="360" w:lineRule="auto"/>
        <w:ind w:firstLine="480" w:firstLineChars="200"/>
        <w:contextualSpacing/>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供应商参加本项目投标需使用数字证书（CA数字证书或CA移动数字证书均可）</w:t>
      </w:r>
    </w:p>
    <w:p w14:paraId="51B0CAF7">
      <w:pPr>
        <w:spacing w:line="360" w:lineRule="auto"/>
        <w:ind w:left="84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供应商需提前自行联系CA数字证书服务机构办理数字认证证书并进行电子签章。</w:t>
      </w:r>
    </w:p>
    <w:p w14:paraId="489C3736">
      <w:pPr>
        <w:spacing w:line="360" w:lineRule="auto"/>
        <w:ind w:left="840" w:leftChars="40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2.2供应商需提前自行联系CA移动数字证书的服务机构办理移动数字认证证书并进行电子签章。（详见“服务指南”—“办事指南”—《新交易平台使用手册》中的《CA移动数字证书操作手册》）</w:t>
      </w:r>
    </w:p>
    <w:p w14:paraId="40312DD5">
      <w:pPr>
        <w:numPr>
          <w:ilvl w:val="0"/>
          <w:numId w:val="3"/>
        </w:numPr>
        <w:spacing w:line="360" w:lineRule="auto"/>
        <w:ind w:firstLine="480" w:firstLineChars="200"/>
        <w:contextualSpacing/>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供应商应按谈判文件规定编制、提交、解密电子响应文件。谈判文件下载、响应文件制作、提交、远程不见面开标（电子响应文件的解密）环节，供应商须使用同一个CA数字证书或CA移动数字证书（证书须在有效期内并可正常使用）。</w:t>
      </w:r>
    </w:p>
    <w:p w14:paraId="2A0C0796">
      <w:pPr>
        <w:numPr>
          <w:ilvl w:val="0"/>
          <w:numId w:val="3"/>
        </w:numPr>
        <w:spacing w:line="360" w:lineRule="auto"/>
        <w:ind w:firstLine="482" w:firstLineChars="200"/>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电子响应文件的制作</w:t>
      </w:r>
    </w:p>
    <w:p w14:paraId="296B17EB">
      <w:pPr>
        <w:tabs>
          <w:tab w:val="left" w:pos="7095"/>
        </w:tabs>
        <w:spacing w:line="360" w:lineRule="auto"/>
        <w:ind w:left="840" w:leftChars="400" w:firstLine="480" w:firstLineChars="200"/>
        <w:contextualSpacing/>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4.1供应商登录《全国公共资源交易平台（河南省·许昌市）》（</w:t>
      </w:r>
      <w:r>
        <w:rPr>
          <w:rFonts w:hint="eastAsia" w:ascii="宋体" w:hAnsi="宋体" w:eastAsia="宋体" w:cs="宋体"/>
          <w:color w:val="auto"/>
          <w:sz w:val="24"/>
          <w:szCs w:val="28"/>
          <w:highlight w:val="none"/>
          <w:lang w:eastAsia="zh-CN"/>
        </w:rPr>
        <w:t>https://ggzy.xuchang.gov.cn</w:t>
      </w:r>
      <w:r>
        <w:rPr>
          <w:rFonts w:hint="eastAsia" w:ascii="宋体" w:hAnsi="宋体" w:eastAsia="宋体" w:cs="宋体"/>
          <w:color w:val="auto"/>
          <w:sz w:val="24"/>
          <w:szCs w:val="28"/>
          <w:highlight w:val="none"/>
        </w:rPr>
        <w:t>/）下载“新点投标文件制作软件（河南省版）”（在“投标人”登录页面右下方“投标文件制作工具下载”）制作电子投标文件。</w:t>
      </w:r>
    </w:p>
    <w:p w14:paraId="18B4BC83">
      <w:pPr>
        <w:tabs>
          <w:tab w:val="left" w:pos="7095"/>
        </w:tabs>
        <w:spacing w:line="360" w:lineRule="auto"/>
        <w:ind w:left="840" w:leftChars="400" w:firstLine="480" w:firstLineChars="200"/>
        <w:contextualSpacing/>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4.2供应商对同一项目多个标段进行投标的，应分别下载所投标段的招标文件，按标段制作投标文件。一个标段对应生成2份电子投标文件（后缀格式为.XCSTF和.nXCSTF）,其中后缀格式为“.XCSTF”的加密电子投标文件用于上传至交易系统中投标，后缀格式为“.nXCSTF”的不加密电子投标文件用于查看投标文件内容或导出PDF格式投标文件。</w:t>
      </w:r>
    </w:p>
    <w:p w14:paraId="7C4CB3C5">
      <w:pPr>
        <w:numPr>
          <w:ilvl w:val="0"/>
          <w:numId w:val="3"/>
        </w:numPr>
        <w:spacing w:line="360" w:lineRule="auto"/>
        <w:ind w:firstLine="482" w:firstLineChars="200"/>
        <w:contextualSpacing/>
        <w:rPr>
          <w:rFonts w:hint="eastAsia" w:ascii="宋体" w:hAnsi="宋体" w:eastAsia="宋体" w:cs="宋体"/>
          <w:b/>
          <w:color w:val="auto"/>
          <w:sz w:val="24"/>
          <w:szCs w:val="28"/>
          <w:highlight w:val="none"/>
        </w:rPr>
      </w:pPr>
      <w:r>
        <w:rPr>
          <w:rFonts w:hint="eastAsia" w:ascii="宋体" w:hAnsi="宋体" w:eastAsia="宋体" w:cs="宋体"/>
          <w:b/>
          <w:color w:val="auto"/>
          <w:sz w:val="24"/>
          <w:szCs w:val="28"/>
          <w:highlight w:val="none"/>
        </w:rPr>
        <w:t>加密电子响应文件的提交</w:t>
      </w:r>
    </w:p>
    <w:p w14:paraId="37D945CA">
      <w:pPr>
        <w:spacing w:line="360" w:lineRule="auto"/>
        <w:ind w:left="850" w:leftChars="405"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5.1加密电子响应文件应按规定在提交响应文件截止（开标时间）之前成功提交至《全国公共资源交易平台（河南省·许昌市）》— “投标人”— “许昌市公共资源电子交易系统”（</w:t>
      </w:r>
      <w:r>
        <w:rPr>
          <w:rFonts w:hint="eastAsia" w:ascii="宋体" w:hAnsi="宋体" w:eastAsia="宋体" w:cs="宋体"/>
          <w:color w:val="auto"/>
          <w:sz w:val="24"/>
          <w:szCs w:val="24"/>
          <w:highlight w:val="none"/>
          <w:lang w:eastAsia="zh-CN"/>
        </w:rPr>
        <w:t>https://ggzy.xuchang.gov.cn</w:t>
      </w:r>
      <w:r>
        <w:rPr>
          <w:rFonts w:hint="eastAsia" w:ascii="宋体" w:hAnsi="宋体" w:eastAsia="宋体" w:cs="宋体"/>
          <w:color w:val="auto"/>
          <w:sz w:val="24"/>
          <w:szCs w:val="24"/>
          <w:highlight w:val="none"/>
        </w:rPr>
        <w:t>/）。供应商应充分考虑并预留技术处理和上传数据所需时间。</w:t>
      </w:r>
    </w:p>
    <w:p w14:paraId="2DA81F5A">
      <w:pPr>
        <w:tabs>
          <w:tab w:val="left" w:pos="7095"/>
        </w:tabs>
        <w:spacing w:line="360" w:lineRule="auto"/>
        <w:ind w:left="840" w:leftChars="400" w:firstLine="480" w:firstLineChars="200"/>
        <w:contextualSpacing/>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5.2供应商对同一项目多个标段进行响应的，加密电子响应文件应按标段分别提交。</w:t>
      </w:r>
    </w:p>
    <w:p w14:paraId="29C3276F">
      <w:pPr>
        <w:tabs>
          <w:tab w:val="left" w:pos="7095"/>
        </w:tabs>
        <w:spacing w:line="360" w:lineRule="auto"/>
        <w:ind w:left="842" w:leftChars="401" w:firstLine="480" w:firstLineChars="200"/>
        <w:contextualSpacing/>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5.3 加密电子投标文件成功提交后，可登录《全国公共资源交易平台（河南省·许昌市）》许昌市公共资源电子交易系统</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https://ggzy.xuchang.gov.cn</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8"/>
          <w:highlight w:val="none"/>
        </w:rPr>
        <w:t>，在上传电子投标文件的页面进行模拟解密，以验证是否能够成功解密。</w:t>
      </w:r>
    </w:p>
    <w:p w14:paraId="283E4155">
      <w:pPr>
        <w:numPr>
          <w:ilvl w:val="0"/>
          <w:numId w:val="3"/>
        </w:numPr>
        <w:spacing w:line="360" w:lineRule="auto"/>
        <w:ind w:firstLine="482" w:firstLineChars="200"/>
        <w:contextualSpacing/>
        <w:rPr>
          <w:rFonts w:hint="eastAsia" w:ascii="宋体" w:hAnsi="宋体" w:eastAsia="宋体" w:cs="宋体"/>
          <w:b/>
          <w:color w:val="auto"/>
          <w:sz w:val="24"/>
          <w:szCs w:val="28"/>
          <w:highlight w:val="none"/>
        </w:rPr>
      </w:pPr>
      <w:r>
        <w:rPr>
          <w:rFonts w:hint="eastAsia" w:ascii="宋体" w:hAnsi="宋体" w:eastAsia="宋体" w:cs="宋体"/>
          <w:b/>
          <w:color w:val="auto"/>
          <w:sz w:val="24"/>
          <w:szCs w:val="28"/>
          <w:highlight w:val="none"/>
        </w:rPr>
        <w:t>远程不见面开标（电子响应文件的解密）</w:t>
      </w:r>
    </w:p>
    <w:p w14:paraId="66BD3ED0">
      <w:pPr>
        <w:spacing w:line="360" w:lineRule="auto"/>
        <w:ind w:left="840" w:leftChars="40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6.1本项目采用远程“不见面”开标方式，投标前请详细阅读《全国公共资源交易平台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河南省·许昌市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》—“服务指南”—“办事指南”—《新交易平台使用手册》中的相关内容。</w:t>
      </w:r>
    </w:p>
    <w:p w14:paraId="4F731562">
      <w:pPr>
        <w:spacing w:line="360" w:lineRule="auto"/>
        <w:ind w:left="840" w:leftChars="40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6.2供应商应按《新交易平台使用手册》提前设置好浏览器，并于开标时间前登录本项目“网上开标大厅”，按照谈判文件规定的开标时间准时参加网上开标。</w:t>
      </w:r>
    </w:p>
    <w:p w14:paraId="56AB1D25">
      <w:pPr>
        <w:spacing w:line="360" w:lineRule="auto"/>
        <w:ind w:left="850" w:leftChars="405"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w:t>
      </w:r>
      <w:r>
        <w:rPr>
          <w:rFonts w:hint="eastAsia" w:ascii="宋体" w:hAnsi="宋体" w:eastAsia="宋体" w:cs="宋体"/>
          <w:color w:val="auto"/>
          <w:sz w:val="24"/>
          <w:szCs w:val="24"/>
          <w:highlight w:val="none"/>
          <w:lang w:eastAsia="zh-CN"/>
        </w:rPr>
        <w:t>根据</w:t>
      </w:r>
      <w:r>
        <w:rPr>
          <w:rFonts w:hint="eastAsia" w:ascii="宋体" w:hAnsi="宋体" w:eastAsia="宋体" w:cs="宋体"/>
          <w:color w:val="auto"/>
          <w:sz w:val="24"/>
          <w:szCs w:val="24"/>
          <w:highlight w:val="none"/>
        </w:rPr>
        <w:t>“网上开标大厅”公告栏中的系统提示，供应商应在“标书解密”环节进行电子响应文件解密【自代理机构点击“开启投标解密”按钮后供应商解密，系统初设解密时间为30分钟，供应商应在30分钟内完成解密。如因网络、系统原因未完成解密的，采购人（代理机构）可适当延长解密时间】。供应商未解密或因供应商原因解密失败的，其响应将被拒绝。</w:t>
      </w:r>
    </w:p>
    <w:p w14:paraId="4E76771D">
      <w:pPr>
        <w:spacing w:line="360" w:lineRule="auto"/>
        <w:ind w:left="850" w:leftChars="405"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6.4在“开标结束”环节，供应商应在《开标情况记录表》上进行电子签章。供应商未签章的，视同认可开标结果。</w:t>
      </w:r>
    </w:p>
    <w:p w14:paraId="0DC877D5">
      <w:pPr>
        <w:spacing w:line="360" w:lineRule="auto"/>
        <w:ind w:left="850" w:leftChars="405"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6.5供应商对开标过程和开标记录如有疑义，可在本项目“网上开标大厅”—“发起异议”中在线提出。</w:t>
      </w:r>
    </w:p>
    <w:p w14:paraId="3B704796">
      <w:pPr>
        <w:numPr>
          <w:ilvl w:val="0"/>
          <w:numId w:val="3"/>
        </w:numPr>
        <w:spacing w:line="360" w:lineRule="auto"/>
        <w:ind w:firstLine="482" w:firstLineChars="200"/>
        <w:contextualSpacing/>
        <w:rPr>
          <w:rFonts w:hint="eastAsia" w:ascii="宋体" w:hAnsi="宋体" w:eastAsia="宋体" w:cs="宋体"/>
          <w:b/>
          <w:color w:val="auto"/>
          <w:sz w:val="24"/>
          <w:szCs w:val="28"/>
          <w:highlight w:val="none"/>
        </w:rPr>
      </w:pPr>
      <w:r>
        <w:rPr>
          <w:rFonts w:hint="eastAsia" w:ascii="宋体" w:hAnsi="宋体" w:eastAsia="宋体" w:cs="宋体"/>
          <w:b/>
          <w:color w:val="auto"/>
          <w:sz w:val="24"/>
          <w:szCs w:val="28"/>
          <w:highlight w:val="none"/>
        </w:rPr>
        <w:t>评标依据</w:t>
      </w:r>
    </w:p>
    <w:p w14:paraId="6A0AB52F">
      <w:pPr>
        <w:spacing w:line="360" w:lineRule="auto"/>
        <w:ind w:left="850" w:leftChars="405"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7.1全流程电子化交易（不见面开标）项目，谈判小组以成功上传、解密的电子响应文件为依据评审。</w:t>
      </w:r>
    </w:p>
    <w:p w14:paraId="12DD6A89">
      <w:pPr>
        <w:tabs>
          <w:tab w:val="left" w:pos="7095"/>
        </w:tabs>
        <w:spacing w:line="360" w:lineRule="auto"/>
        <w:ind w:left="840" w:leftChars="400" w:firstLine="480" w:firstLineChars="200"/>
        <w:contextualSpacing/>
        <w:rPr>
          <w:rFonts w:hint="eastAsia" w:ascii="宋体" w:hAnsi="宋体" w:eastAsia="宋体" w:cs="宋体"/>
          <w:color w:val="auto"/>
          <w:sz w:val="24"/>
          <w:szCs w:val="28"/>
          <w:highlight w:val="none"/>
        </w:rPr>
      </w:pPr>
      <w:r>
        <w:rPr>
          <w:rFonts w:hint="eastAsia" w:ascii="宋体" w:hAnsi="宋体" w:eastAsia="宋体" w:cs="宋体"/>
          <w:color w:val="auto"/>
          <w:sz w:val="24"/>
          <w:szCs w:val="24"/>
          <w:highlight w:val="none"/>
        </w:rPr>
        <w:t>7.2评审期间，供应商（参加谈判的法定代表人或其授权代表）应保持通讯手机畅通，并根据谈判小组要求在规定时间内提供：</w:t>
      </w:r>
    </w:p>
    <w:p w14:paraId="4211C7C6">
      <w:pPr>
        <w:tabs>
          <w:tab w:val="left" w:pos="7095"/>
        </w:tabs>
        <w:spacing w:line="360" w:lineRule="auto"/>
        <w:ind w:firstLine="1200" w:firstLineChars="5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（1）最后报价（加盖公章，或者由法定代表人或其授权的代表签字）；</w:t>
      </w:r>
    </w:p>
    <w:p w14:paraId="7EE84D30">
      <w:pPr>
        <w:autoSpaceDE w:val="0"/>
        <w:autoSpaceDN w:val="0"/>
        <w:spacing w:line="360" w:lineRule="auto"/>
        <w:ind w:left="1485" w:leftChars="707" w:firstLine="480" w:firstLineChars="200"/>
        <w:contextualSpacing/>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提交方式：供应商须使用CA数字证书或CA移动数字证书通过</w:t>
      </w:r>
      <w:r>
        <w:rPr>
          <w:rFonts w:hint="eastAsia" w:ascii="宋体" w:hAnsi="宋体" w:eastAsia="宋体" w:cs="宋体"/>
          <w:color w:val="auto"/>
          <w:sz w:val="24"/>
          <w:szCs w:val="24"/>
          <w:highlight w:val="none"/>
        </w:rPr>
        <w:t>《全国公共资源交易平台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河南省·许昌市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“投标人”—“许昌市公共资源电子交易系统”（</w:t>
      </w:r>
      <w:r>
        <w:rPr>
          <w:rFonts w:hint="eastAsia" w:ascii="宋体" w:hAnsi="宋体" w:eastAsia="宋体" w:cs="宋体"/>
          <w:color w:val="auto"/>
          <w:sz w:val="24"/>
          <w:szCs w:val="24"/>
          <w:highlight w:val="none"/>
          <w:lang w:eastAsia="zh-CN"/>
        </w:rPr>
        <w:t>https://ggzy.xuchang.gov.cn</w:t>
      </w:r>
      <w:r>
        <w:rPr>
          <w:rFonts w:hint="eastAsia" w:ascii="宋体" w:hAnsi="宋体" w:eastAsia="宋体" w:cs="宋体"/>
          <w:color w:val="auto"/>
          <w:sz w:val="24"/>
          <w:szCs w:val="24"/>
          <w:highlight w:val="none"/>
        </w:rPr>
        <w:t>/）进行最后报价，</w:t>
      </w:r>
      <w:r>
        <w:rPr>
          <w:rFonts w:hint="eastAsia" w:ascii="宋体" w:hAnsi="宋体" w:eastAsia="宋体" w:cs="宋体"/>
          <w:color w:val="auto"/>
          <w:sz w:val="24"/>
          <w:szCs w:val="28"/>
          <w:highlight w:val="none"/>
        </w:rPr>
        <w:t>最后报价应包括：</w:t>
      </w:r>
    </w:p>
    <w:p w14:paraId="4463AF34">
      <w:pPr>
        <w:autoSpaceDE w:val="0"/>
        <w:autoSpaceDN w:val="0"/>
        <w:spacing w:line="360" w:lineRule="auto"/>
        <w:ind w:left="1485" w:leftChars="707" w:firstLine="480" w:firstLineChars="200"/>
        <w:contextualSpacing/>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①总报价②分项报价</w:t>
      </w:r>
      <w:r>
        <w:rPr>
          <w:rFonts w:hint="eastAsia" w:ascii="宋体" w:hAnsi="宋体" w:eastAsia="宋体" w:cs="宋体"/>
          <w:color w:val="auto"/>
          <w:sz w:val="24"/>
          <w:szCs w:val="28"/>
          <w:highlight w:val="none"/>
          <w:lang w:eastAsia="zh-CN"/>
        </w:rPr>
        <w:t>（</w:t>
      </w:r>
      <w:r>
        <w:rPr>
          <w:rFonts w:hint="eastAsia" w:ascii="宋体" w:hAnsi="宋体" w:eastAsia="宋体" w:cs="宋体"/>
          <w:color w:val="auto"/>
          <w:sz w:val="24"/>
          <w:szCs w:val="28"/>
          <w:highlight w:val="none"/>
          <w:lang w:val="en-US" w:eastAsia="zh-CN"/>
        </w:rPr>
        <w:t>如有</w:t>
      </w:r>
      <w:r>
        <w:rPr>
          <w:rFonts w:hint="eastAsia" w:ascii="宋体" w:hAnsi="宋体" w:eastAsia="宋体" w:cs="宋体"/>
          <w:color w:val="auto"/>
          <w:sz w:val="24"/>
          <w:szCs w:val="28"/>
          <w:highlight w:val="none"/>
          <w:lang w:eastAsia="zh-CN"/>
        </w:rPr>
        <w:t>）</w:t>
      </w:r>
      <w:r>
        <w:rPr>
          <w:rFonts w:hint="eastAsia" w:ascii="宋体" w:hAnsi="宋体" w:eastAsia="宋体" w:cs="宋体"/>
          <w:color w:val="auto"/>
          <w:sz w:val="24"/>
          <w:szCs w:val="28"/>
          <w:highlight w:val="none"/>
        </w:rPr>
        <w:t>。</w:t>
      </w:r>
    </w:p>
    <w:p w14:paraId="6019AD71">
      <w:pPr>
        <w:autoSpaceDE w:val="0"/>
        <w:autoSpaceDN w:val="0"/>
        <w:spacing w:line="360" w:lineRule="auto"/>
        <w:ind w:left="1485" w:leftChars="707" w:firstLine="482" w:firstLineChars="200"/>
        <w:contextualSpacing/>
        <w:outlineLvl w:val="9"/>
        <w:rPr>
          <w:rFonts w:hint="eastAsia" w:ascii="宋体" w:hAnsi="宋体" w:eastAsia="宋体" w:cs="宋体"/>
          <w:b/>
          <w:bCs/>
          <w:color w:val="auto"/>
          <w:sz w:val="24"/>
          <w:szCs w:val="28"/>
          <w:highlight w:val="none"/>
          <w:lang w:val="zh-CN"/>
        </w:rPr>
      </w:pPr>
      <w:r>
        <w:rPr>
          <w:rFonts w:hint="eastAsia" w:ascii="宋体" w:hAnsi="宋体" w:eastAsia="宋体" w:cs="宋体"/>
          <w:b/>
          <w:bCs/>
          <w:color w:val="auto"/>
          <w:sz w:val="24"/>
          <w:szCs w:val="28"/>
          <w:highlight w:val="none"/>
          <w:lang w:val="zh-CN"/>
        </w:rPr>
        <w:t>注：</w:t>
      </w:r>
    </w:p>
    <w:p w14:paraId="0EB3A202">
      <w:pPr>
        <w:autoSpaceDE w:val="0"/>
        <w:autoSpaceDN w:val="0"/>
        <w:spacing w:line="360" w:lineRule="auto"/>
        <w:ind w:left="1485" w:leftChars="707" w:firstLine="482" w:firstLineChars="200"/>
        <w:contextualSpacing/>
        <w:outlineLvl w:val="9"/>
        <w:rPr>
          <w:rFonts w:hint="eastAsia" w:ascii="宋体" w:hAnsi="宋体" w:eastAsia="宋体" w:cs="宋体"/>
          <w:b/>
          <w:bCs/>
          <w:color w:val="auto"/>
          <w:sz w:val="24"/>
          <w:szCs w:val="28"/>
          <w:highlight w:val="none"/>
        </w:rPr>
      </w:pPr>
      <w:r>
        <w:rPr>
          <w:rFonts w:hint="eastAsia" w:ascii="宋体" w:hAnsi="宋体" w:eastAsia="宋体" w:cs="宋体"/>
          <w:b/>
          <w:bCs/>
          <w:color w:val="auto"/>
          <w:sz w:val="24"/>
          <w:szCs w:val="28"/>
          <w:highlight w:val="none"/>
        </w:rPr>
        <w:t xml:space="preserve">①谈判小组要求供应商提交一次最后报价时，在谈判小组规定时间（60分钟）内，供应商应提交最后报价。最后报价是供应商响应文件的有效组成部分。 </w:t>
      </w:r>
    </w:p>
    <w:p w14:paraId="61A7BBAE">
      <w:pPr>
        <w:autoSpaceDE w:val="0"/>
        <w:autoSpaceDN w:val="0"/>
        <w:spacing w:line="360" w:lineRule="auto"/>
        <w:ind w:left="1485" w:leftChars="707" w:firstLine="482" w:firstLineChars="200"/>
        <w:contextualSpacing/>
        <w:outlineLvl w:val="9"/>
        <w:rPr>
          <w:rFonts w:hint="eastAsia" w:ascii="宋体" w:hAnsi="宋体" w:eastAsia="宋体" w:cs="宋体"/>
          <w:b/>
          <w:bCs/>
          <w:color w:val="auto"/>
          <w:sz w:val="24"/>
          <w:szCs w:val="28"/>
          <w:highlight w:val="none"/>
        </w:rPr>
      </w:pPr>
      <w:r>
        <w:rPr>
          <w:rFonts w:hint="eastAsia" w:ascii="宋体" w:hAnsi="宋体" w:eastAsia="宋体" w:cs="宋体"/>
          <w:b/>
          <w:bCs/>
          <w:color w:val="auto"/>
          <w:sz w:val="24"/>
          <w:szCs w:val="28"/>
          <w:highlight w:val="none"/>
        </w:rPr>
        <w:t>②采购文件第二章“采购需求”中“采购清单”以工程量清单提供的，供应商应以工程量清单方式提交最后报价。</w:t>
      </w:r>
    </w:p>
    <w:p w14:paraId="2C731F78">
      <w:pPr>
        <w:autoSpaceDE w:val="0"/>
        <w:autoSpaceDN w:val="0"/>
        <w:spacing w:line="360" w:lineRule="auto"/>
        <w:ind w:left="1485" w:leftChars="707" w:firstLine="482" w:firstLineChars="200"/>
        <w:contextualSpacing/>
        <w:outlineLvl w:val="9"/>
        <w:rPr>
          <w:rFonts w:hint="eastAsia" w:ascii="宋体" w:hAnsi="宋体" w:eastAsia="宋体" w:cs="宋体"/>
          <w:b/>
          <w:bCs/>
          <w:color w:val="auto"/>
          <w:sz w:val="24"/>
          <w:szCs w:val="28"/>
          <w:highlight w:val="none"/>
        </w:rPr>
      </w:pPr>
      <w:r>
        <w:rPr>
          <w:rFonts w:hint="eastAsia" w:ascii="宋体" w:hAnsi="宋体" w:eastAsia="宋体" w:cs="宋体"/>
          <w:b/>
          <w:bCs/>
          <w:color w:val="auto"/>
          <w:sz w:val="24"/>
          <w:szCs w:val="28"/>
          <w:highlight w:val="none"/>
        </w:rPr>
        <w:t>③请供应商根据项目情况，可提前准备分项报价。</w:t>
      </w:r>
    </w:p>
    <w:p w14:paraId="05F645CB">
      <w:pPr>
        <w:autoSpaceDE w:val="0"/>
        <w:autoSpaceDN w:val="0"/>
        <w:spacing w:line="360" w:lineRule="auto"/>
        <w:ind w:left="1198" w:leftChars="456" w:hanging="240" w:hangingChars="1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谈判小组如要求供应商提供“澄清、说明或者更正”；“按照谈判文件的变动情况和谈判小组的要求重新提交响应文件”；“最终设计方案或解决方案”的，供应商提供的书面材料应加盖公章，或者由法定代表人或其授权的代表签字后通过电子邮件形式提供。</w:t>
      </w:r>
    </w:p>
    <w:p w14:paraId="00D96295">
      <w:pPr>
        <w:tabs>
          <w:tab w:val="left" w:pos="7095"/>
        </w:tabs>
        <w:spacing w:line="360" w:lineRule="auto"/>
        <w:ind w:left="840" w:leftChars="40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如因供应商（参加谈判的法定代表人或其授权代表）未按照本项目谈判文件第八章“响应文件有关格式”二“报价一览表”要求，在响应文件中未预留手机号码或因供应商自身原因导致谈判小组无法联系供应商参加谈判（最后报价）的，其风险由供应商自行承担，采购人与集中采购机构不承担任何责任。</w:t>
      </w:r>
    </w:p>
    <w:p w14:paraId="2DD0B95E">
      <w:pPr>
        <w:numPr>
          <w:ilvl w:val="0"/>
          <w:numId w:val="3"/>
        </w:numPr>
        <w:spacing w:line="360" w:lineRule="auto"/>
        <w:ind w:firstLine="482" w:firstLineChars="200"/>
        <w:contextualSpacing/>
        <w:rPr>
          <w:rFonts w:hint="eastAsia" w:ascii="宋体" w:hAnsi="宋体" w:eastAsia="宋体" w:cs="宋体"/>
          <w:b/>
          <w:color w:val="auto"/>
          <w:sz w:val="24"/>
          <w:szCs w:val="28"/>
          <w:highlight w:val="none"/>
        </w:rPr>
      </w:pPr>
      <w:r>
        <w:rPr>
          <w:rFonts w:hint="eastAsia" w:ascii="宋体" w:hAnsi="宋体" w:eastAsia="宋体" w:cs="宋体"/>
          <w:b/>
          <w:color w:val="auto"/>
          <w:sz w:val="24"/>
          <w:szCs w:val="28"/>
          <w:highlight w:val="none"/>
        </w:rPr>
        <w:t>相关事项</w:t>
      </w:r>
    </w:p>
    <w:p w14:paraId="280A65D9">
      <w:pPr>
        <w:spacing w:line="360" w:lineRule="auto"/>
        <w:ind w:left="840" w:leftChars="40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为使更多供应商能参加投标，本项目谈判文件公告期限届满后仍允许下载谈判文件参加响应，但为提高采购效率，在公告期限届满之后下载谈判文件的，对谈判文件的质疑期限从公告期限届满之日起计算；在公告期限届满之前下载谈判文件的，对谈判文件的质疑期限从下载之日起计算。</w:t>
      </w:r>
    </w:p>
    <w:p w14:paraId="46228D63">
      <w:pPr>
        <w:spacing w:line="360" w:lineRule="auto"/>
        <w:ind w:left="840" w:leftChars="40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8.2《全国公共资源交易平台（河南省·许昌市）》（</w:t>
      </w:r>
      <w:r>
        <w:rPr>
          <w:rFonts w:hint="eastAsia" w:ascii="宋体" w:hAnsi="宋体" w:eastAsia="宋体" w:cs="宋体"/>
          <w:color w:val="auto"/>
          <w:sz w:val="24"/>
          <w:szCs w:val="24"/>
          <w:highlight w:val="none"/>
          <w:lang w:eastAsia="zh-CN"/>
        </w:rPr>
        <w:t>https://ggzy.xuchang.gov.cn</w:t>
      </w:r>
      <w:r>
        <w:rPr>
          <w:rFonts w:hint="eastAsia" w:ascii="宋体" w:hAnsi="宋体" w:eastAsia="宋体" w:cs="宋体"/>
          <w:color w:val="auto"/>
          <w:sz w:val="24"/>
          <w:szCs w:val="24"/>
          <w:highlight w:val="none"/>
        </w:rPr>
        <w:t>）采购公告栏提供的谈判文件仅供浏览。供应商下载谈判文件应使用 CA 数字证书或CA移动数字证书</w:t>
      </w:r>
      <w:r>
        <w:rPr>
          <w:rFonts w:hint="eastAsia" w:ascii="宋体" w:hAnsi="宋体" w:eastAsia="宋体" w:cs="宋体"/>
          <w:color w:val="auto"/>
          <w:sz w:val="24"/>
          <w:szCs w:val="24"/>
          <w:highlight w:val="none"/>
          <w:lang w:eastAsia="zh-CN"/>
        </w:rPr>
        <w:t>登录</w:t>
      </w:r>
      <w:r>
        <w:rPr>
          <w:rFonts w:hint="eastAsia" w:ascii="宋体" w:hAnsi="宋体" w:eastAsia="宋体" w:cs="宋体"/>
          <w:color w:val="auto"/>
          <w:sz w:val="24"/>
          <w:szCs w:val="24"/>
          <w:highlight w:val="none"/>
        </w:rPr>
        <w:t>《全国公共资源交易平台（河南省·许昌市）》— “投标人”— “许昌市公共资源电子交易系统”（</w:t>
      </w:r>
      <w:r>
        <w:rPr>
          <w:rFonts w:hint="eastAsia" w:ascii="宋体" w:hAnsi="宋体" w:eastAsia="宋体" w:cs="宋体"/>
          <w:color w:val="auto"/>
          <w:sz w:val="24"/>
          <w:szCs w:val="24"/>
          <w:highlight w:val="none"/>
          <w:lang w:eastAsia="zh-CN"/>
        </w:rPr>
        <w:t>https://ggzy.xuchang.gov.cn</w:t>
      </w:r>
      <w:r>
        <w:rPr>
          <w:rFonts w:hint="eastAsia" w:ascii="宋体" w:hAnsi="宋体" w:eastAsia="宋体" w:cs="宋体"/>
          <w:color w:val="auto"/>
          <w:sz w:val="24"/>
          <w:szCs w:val="24"/>
          <w:highlight w:val="none"/>
        </w:rPr>
        <w:t>/）获取。</w:t>
      </w:r>
    </w:p>
    <w:p w14:paraId="7EAD0ABF">
      <w:pPr>
        <w:ind w:firstLine="1054" w:firstLineChars="500"/>
        <w:rPr>
          <w:rFonts w:hint="eastAsia" w:ascii="宋体" w:hAnsi="宋体" w:eastAsia="宋体" w:cs="宋体"/>
          <w:b/>
          <w:color w:val="auto"/>
          <w:szCs w:val="21"/>
          <w:highlight w:val="none"/>
        </w:rPr>
      </w:pPr>
    </w:p>
    <w:p w14:paraId="57678AFF">
      <w:pPr>
        <w:ind w:firstLine="1054" w:firstLineChars="500"/>
        <w:rPr>
          <w:rFonts w:hint="eastAsia" w:cs="宋体" w:asciiTheme="majorEastAsia" w:hAnsiTheme="majorEastAsia" w:eastAsiaTheme="majorEastAsia"/>
          <w:b/>
          <w:color w:val="auto"/>
          <w:kern w:val="0"/>
          <w:sz w:val="32"/>
          <w:szCs w:val="32"/>
          <w:highlight w:val="none"/>
        </w:rPr>
      </w:pPr>
      <w:r>
        <w:rPr>
          <w:rFonts w:hint="eastAsia" w:ascii="宋体" w:hAnsi="宋体" w:eastAsia="宋体" w:cs="宋体"/>
          <w:b/>
          <w:color w:val="auto"/>
          <w:szCs w:val="21"/>
          <w:highlight w:val="none"/>
        </w:rPr>
        <w:t xml:space="preserve">备注：交易平台技术咨询电话：0374-2961598 </w:t>
      </w:r>
      <w:r>
        <w:rPr>
          <w:rFonts w:hint="eastAsia" w:ascii="宋体" w:hAnsi="宋体" w:eastAsia="宋体" w:cs="宋体"/>
          <w:b/>
          <w:color w:val="auto"/>
          <w:szCs w:val="21"/>
          <w:highlight w:val="none"/>
          <w:lang w:val="en-US" w:eastAsia="zh-CN"/>
        </w:rPr>
        <w:t xml:space="preserve">    </w:t>
      </w:r>
      <w:r>
        <w:rPr>
          <w:rFonts w:hint="eastAsia" w:ascii="宋体" w:hAnsi="宋体" w:eastAsia="宋体" w:cs="宋体"/>
          <w:b/>
          <w:color w:val="auto"/>
          <w:szCs w:val="21"/>
          <w:highlight w:val="none"/>
        </w:rPr>
        <w:t>清单技术支持：18236016896</w:t>
      </w:r>
    </w:p>
    <w:p w14:paraId="6E670F1E">
      <w:pPr>
        <w:jc w:val="center"/>
        <w:rPr>
          <w:rFonts w:hint="eastAsia" w:cs="宋体" w:asciiTheme="majorEastAsia" w:hAnsiTheme="majorEastAsia" w:eastAsiaTheme="majorEastAsia"/>
          <w:b/>
          <w:color w:val="auto"/>
          <w:kern w:val="0"/>
          <w:sz w:val="32"/>
          <w:szCs w:val="32"/>
          <w:highlight w:val="none"/>
        </w:rPr>
      </w:pPr>
    </w:p>
    <w:p w14:paraId="561F25B9">
      <w:pPr>
        <w:jc w:val="center"/>
        <w:rPr>
          <w:rFonts w:hint="eastAsia" w:cs="宋体" w:asciiTheme="majorEastAsia" w:hAnsiTheme="majorEastAsia" w:eastAsiaTheme="majorEastAsia"/>
          <w:b/>
          <w:color w:val="auto"/>
          <w:kern w:val="0"/>
          <w:sz w:val="32"/>
          <w:szCs w:val="32"/>
          <w:highlight w:val="none"/>
        </w:rPr>
      </w:pPr>
    </w:p>
    <w:p w14:paraId="2684B973">
      <w:pPr>
        <w:jc w:val="center"/>
        <w:rPr>
          <w:rFonts w:hint="eastAsia" w:cs="宋体" w:asciiTheme="majorEastAsia" w:hAnsiTheme="majorEastAsia" w:eastAsiaTheme="majorEastAsia"/>
          <w:b/>
          <w:color w:val="auto"/>
          <w:kern w:val="0"/>
          <w:sz w:val="32"/>
          <w:szCs w:val="32"/>
          <w:highlight w:val="none"/>
        </w:rPr>
      </w:pPr>
    </w:p>
    <w:p w14:paraId="132B15CD">
      <w:pPr>
        <w:jc w:val="center"/>
        <w:rPr>
          <w:rFonts w:hint="eastAsia" w:cs="宋体" w:asciiTheme="majorEastAsia" w:hAnsiTheme="majorEastAsia" w:eastAsiaTheme="majorEastAsia"/>
          <w:b/>
          <w:color w:val="auto"/>
          <w:kern w:val="0"/>
          <w:sz w:val="32"/>
          <w:szCs w:val="32"/>
          <w:highlight w:val="none"/>
        </w:rPr>
      </w:pPr>
    </w:p>
    <w:p w14:paraId="12A6B87E">
      <w:pPr>
        <w:jc w:val="center"/>
        <w:rPr>
          <w:rFonts w:hint="eastAsia" w:cs="宋体" w:asciiTheme="majorEastAsia" w:hAnsiTheme="majorEastAsia" w:eastAsiaTheme="majorEastAsia"/>
          <w:b/>
          <w:color w:val="auto"/>
          <w:kern w:val="0"/>
          <w:sz w:val="32"/>
          <w:szCs w:val="32"/>
          <w:highlight w:val="none"/>
        </w:rPr>
      </w:pPr>
    </w:p>
    <w:p w14:paraId="7A8B7D81">
      <w:pPr>
        <w:jc w:val="center"/>
        <w:rPr>
          <w:rFonts w:hint="eastAsia" w:cs="宋体" w:asciiTheme="majorEastAsia" w:hAnsiTheme="majorEastAsia" w:eastAsiaTheme="majorEastAsia"/>
          <w:b/>
          <w:color w:val="auto"/>
          <w:kern w:val="0"/>
          <w:sz w:val="32"/>
          <w:szCs w:val="32"/>
          <w:highlight w:val="none"/>
        </w:rPr>
      </w:pPr>
    </w:p>
    <w:p w14:paraId="0F251CE9">
      <w:pPr>
        <w:jc w:val="center"/>
        <w:rPr>
          <w:rFonts w:hint="eastAsia" w:cs="宋体" w:asciiTheme="majorEastAsia" w:hAnsiTheme="majorEastAsia" w:eastAsiaTheme="majorEastAsia"/>
          <w:b/>
          <w:color w:val="auto"/>
          <w:kern w:val="0"/>
          <w:sz w:val="32"/>
          <w:szCs w:val="32"/>
          <w:highlight w:val="none"/>
        </w:rPr>
      </w:pPr>
    </w:p>
    <w:p w14:paraId="5C9262E1">
      <w:pPr>
        <w:jc w:val="center"/>
        <w:rPr>
          <w:rFonts w:hint="eastAsia" w:cs="宋体" w:asciiTheme="majorEastAsia" w:hAnsiTheme="majorEastAsia" w:eastAsiaTheme="majorEastAsia"/>
          <w:b/>
          <w:color w:val="auto"/>
          <w:kern w:val="0"/>
          <w:sz w:val="32"/>
          <w:szCs w:val="32"/>
          <w:highlight w:val="none"/>
        </w:rPr>
      </w:pPr>
    </w:p>
    <w:p w14:paraId="5407CEFC">
      <w:pPr>
        <w:jc w:val="center"/>
        <w:rPr>
          <w:rFonts w:hint="eastAsia" w:cs="宋体" w:asciiTheme="majorEastAsia" w:hAnsiTheme="majorEastAsia" w:eastAsiaTheme="majorEastAsia"/>
          <w:b/>
          <w:color w:val="auto"/>
          <w:kern w:val="0"/>
          <w:sz w:val="32"/>
          <w:szCs w:val="32"/>
          <w:highlight w:val="none"/>
        </w:rPr>
      </w:pPr>
    </w:p>
    <w:p w14:paraId="138638AE">
      <w:pPr>
        <w:jc w:val="center"/>
        <w:rPr>
          <w:rFonts w:hint="eastAsia" w:cs="宋体" w:asciiTheme="majorEastAsia" w:hAnsiTheme="majorEastAsia" w:eastAsiaTheme="majorEastAsia"/>
          <w:b/>
          <w:color w:val="auto"/>
          <w:kern w:val="0"/>
          <w:sz w:val="32"/>
          <w:szCs w:val="32"/>
          <w:highlight w:val="none"/>
        </w:rPr>
      </w:pPr>
    </w:p>
    <w:p w14:paraId="23A1336D">
      <w:pPr>
        <w:jc w:val="center"/>
        <w:rPr>
          <w:rFonts w:hint="eastAsia" w:cs="宋体" w:asciiTheme="majorEastAsia" w:hAnsiTheme="majorEastAsia" w:eastAsiaTheme="majorEastAsia"/>
          <w:b/>
          <w:color w:val="auto"/>
          <w:kern w:val="0"/>
          <w:sz w:val="32"/>
          <w:szCs w:val="32"/>
          <w:highlight w:val="none"/>
        </w:rPr>
      </w:pPr>
    </w:p>
    <w:p w14:paraId="3690ECB9">
      <w:pPr>
        <w:jc w:val="center"/>
        <w:rPr>
          <w:rFonts w:hint="eastAsia" w:cs="宋体" w:asciiTheme="majorEastAsia" w:hAnsiTheme="majorEastAsia" w:eastAsiaTheme="majorEastAsia"/>
          <w:b/>
          <w:color w:val="auto"/>
          <w:kern w:val="0"/>
          <w:sz w:val="32"/>
          <w:szCs w:val="32"/>
          <w:highlight w:val="none"/>
        </w:rPr>
      </w:pPr>
    </w:p>
    <w:p w14:paraId="071CAD9F">
      <w:pPr>
        <w:rPr>
          <w:rFonts w:hint="eastAsia" w:cs="宋体" w:asciiTheme="majorEastAsia" w:hAnsiTheme="majorEastAsia" w:eastAsiaTheme="majorEastAsia"/>
          <w:b/>
          <w:color w:val="auto"/>
          <w:kern w:val="0"/>
          <w:sz w:val="32"/>
          <w:szCs w:val="32"/>
          <w:highlight w:val="none"/>
        </w:rPr>
      </w:pPr>
    </w:p>
    <w:p w14:paraId="1DAA8A80">
      <w:pPr>
        <w:rPr>
          <w:rFonts w:hint="eastAsia"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b/>
          <w:color w:val="auto"/>
          <w:kern w:val="0"/>
          <w:sz w:val="32"/>
          <w:szCs w:val="32"/>
          <w:highlight w:val="none"/>
        </w:rPr>
        <w:br w:type="page"/>
      </w:r>
    </w:p>
    <w:p w14:paraId="1CF22472">
      <w:pPr>
        <w:ind w:firstLine="2249" w:firstLineChars="700"/>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b/>
          <w:color w:val="auto"/>
          <w:kern w:val="0"/>
          <w:sz w:val="32"/>
          <w:szCs w:val="32"/>
          <w:highlight w:val="none"/>
        </w:rPr>
        <w:t>第二章</w:t>
      </w:r>
      <w:r>
        <w:rPr>
          <w:rFonts w:hint="eastAsia" w:cs="宋体" w:asciiTheme="majorEastAsia" w:hAnsiTheme="majorEastAsia" w:eastAsiaTheme="majorEastAsia"/>
          <w:b/>
          <w:color w:val="auto"/>
          <w:kern w:val="0"/>
          <w:sz w:val="32"/>
          <w:szCs w:val="32"/>
          <w:highlight w:val="none"/>
          <w:lang w:val="en-US" w:eastAsia="zh-CN"/>
        </w:rPr>
        <w:t xml:space="preserve"> </w:t>
      </w:r>
      <w:r>
        <w:rPr>
          <w:rFonts w:hint="eastAsia" w:cs="宋体" w:asciiTheme="majorEastAsia" w:hAnsiTheme="majorEastAsia" w:eastAsiaTheme="majorEastAsia"/>
          <w:b/>
          <w:color w:val="auto"/>
          <w:kern w:val="0"/>
          <w:sz w:val="32"/>
          <w:szCs w:val="32"/>
          <w:highlight w:val="none"/>
        </w:rPr>
        <w:t>采购项目需求及相关要求</w:t>
      </w:r>
    </w:p>
    <w:p w14:paraId="375A5623">
      <w:pPr>
        <w:jc w:val="center"/>
        <w:rPr>
          <w:rFonts w:cs="宋体" w:asciiTheme="majorEastAsia" w:hAnsiTheme="majorEastAsia" w:eastAsiaTheme="majorEastAsia"/>
          <w:b/>
          <w:color w:val="auto"/>
          <w:kern w:val="0"/>
          <w:szCs w:val="21"/>
          <w:highlight w:val="none"/>
        </w:rPr>
      </w:pPr>
    </w:p>
    <w:p w14:paraId="7F4A65D7">
      <w:pPr>
        <w:widowControl/>
        <w:numPr>
          <w:ilvl w:val="0"/>
          <w:numId w:val="0"/>
        </w:numPr>
        <w:wordWrap/>
        <w:adjustRightInd/>
        <w:snapToGrid/>
        <w:spacing w:line="360" w:lineRule="auto"/>
        <w:jc w:val="left"/>
        <w:textAlignment w:val="auto"/>
        <w:rPr>
          <w:rFonts w:hint="eastAsia" w:ascii="宋体" w:hAnsi="宋体" w:cs="方正仿宋_GB2312"/>
          <w:b/>
          <w:bCs/>
          <w:color w:val="auto"/>
          <w:kern w:val="2"/>
          <w:sz w:val="24"/>
          <w:szCs w:val="24"/>
          <w:highlight w:val="none"/>
          <w:lang w:val="en-US" w:eastAsia="zh-CN" w:bidi="ar-SA"/>
        </w:rPr>
      </w:pPr>
      <w:r>
        <w:rPr>
          <w:rFonts w:hint="eastAsia" w:ascii="宋体" w:hAnsi="宋体" w:cs="方正仿宋_GB2312"/>
          <w:b/>
          <w:bCs/>
          <w:color w:val="auto"/>
          <w:kern w:val="2"/>
          <w:sz w:val="24"/>
          <w:szCs w:val="24"/>
          <w:highlight w:val="none"/>
          <w:lang w:val="en-US" w:eastAsia="zh-CN" w:bidi="ar-SA"/>
        </w:rPr>
        <w:t>一、本项目需实现的功能或者目标</w:t>
      </w:r>
    </w:p>
    <w:p w14:paraId="7547F8C6">
      <w:pPr>
        <w:widowControl/>
        <w:numPr>
          <w:ilvl w:val="0"/>
          <w:numId w:val="0"/>
        </w:numPr>
        <w:wordWrap/>
        <w:adjustRightInd/>
        <w:snapToGrid/>
        <w:spacing w:line="360" w:lineRule="auto"/>
        <w:ind w:firstLine="480" w:firstLineChars="200"/>
        <w:jc w:val="left"/>
        <w:textAlignment w:val="auto"/>
        <w:rPr>
          <w:rFonts w:hint="eastAsia" w:ascii="宋体" w:hAnsi="Calibri" w:eastAsia="宋体" w:cs="宋体"/>
          <w:bCs/>
          <w:color w:val="auto"/>
          <w:kern w:val="2"/>
          <w:sz w:val="24"/>
          <w:szCs w:val="24"/>
          <w:highlight w:val="none"/>
          <w:lang w:val="en-US" w:eastAsia="zh-CN" w:bidi="zh-CN"/>
        </w:rPr>
      </w:pPr>
      <w:r>
        <w:rPr>
          <w:rFonts w:hint="eastAsia" w:ascii="宋体" w:hAnsi="宋体" w:eastAsia="宋体" w:cs="宋体"/>
          <w:color w:val="auto"/>
          <w:kern w:val="0"/>
          <w:sz w:val="24"/>
          <w:szCs w:val="24"/>
          <w:highlight w:val="none"/>
          <w:shd w:val="clear" w:color="auto" w:fill="FFFFFF"/>
        </w:rPr>
        <w:t>建设不少于114张家庭养老床位。在对老年人进行综合能力评估基础上，综合考虑其身体健康状况、居家环境条件、自我意愿等因素，对设置家庭养老床位的老年人，以满足其安全便利生活条件、及时响应紧急异常情况为基本要求，对其居家环境关键区域或部位进行适老化、智能化改造及老年用品</w:t>
      </w:r>
      <w:r>
        <w:rPr>
          <w:rFonts w:hint="eastAsia" w:ascii="宋体" w:hAnsi="宋体" w:eastAsia="宋体" w:cs="宋体"/>
          <w:color w:val="auto"/>
          <w:kern w:val="0"/>
          <w:sz w:val="24"/>
          <w:szCs w:val="24"/>
          <w:highlight w:val="none"/>
          <w:shd w:val="clear" w:color="auto" w:fill="FFFFFF"/>
          <w:lang w:eastAsia="zh-CN"/>
        </w:rPr>
        <w:t>。</w:t>
      </w:r>
    </w:p>
    <w:p w14:paraId="042FE621">
      <w:pPr>
        <w:widowControl/>
        <w:numPr>
          <w:ilvl w:val="0"/>
          <w:numId w:val="4"/>
        </w:numPr>
        <w:wordWrap/>
        <w:adjustRightInd/>
        <w:snapToGrid/>
        <w:spacing w:line="360" w:lineRule="auto"/>
        <w:jc w:val="left"/>
        <w:textAlignment w:val="auto"/>
        <w:rPr>
          <w:rFonts w:hint="eastAsia" w:ascii="宋体" w:hAnsi="宋体" w:cs="方正仿宋_GB2312"/>
          <w:b/>
          <w:bCs/>
          <w:color w:val="auto"/>
          <w:kern w:val="2"/>
          <w:sz w:val="24"/>
          <w:szCs w:val="24"/>
          <w:highlight w:val="none"/>
          <w:lang w:val="en-US" w:eastAsia="zh-CN" w:bidi="ar-SA"/>
        </w:rPr>
      </w:pPr>
      <w:r>
        <w:rPr>
          <w:rFonts w:hint="eastAsia" w:ascii="宋体" w:hAnsi="宋体" w:cs="方正仿宋_GB2312"/>
          <w:b/>
          <w:bCs/>
          <w:color w:val="auto"/>
          <w:kern w:val="2"/>
          <w:sz w:val="24"/>
          <w:szCs w:val="24"/>
          <w:highlight w:val="none"/>
          <w:lang w:val="en-US" w:eastAsia="zh-CN" w:bidi="ar-SA"/>
        </w:rPr>
        <w:t>采购清单</w:t>
      </w:r>
    </w:p>
    <w:p w14:paraId="70312686">
      <w:pPr>
        <w:widowControl/>
        <w:numPr>
          <w:ilvl w:val="0"/>
          <w:numId w:val="0"/>
        </w:numPr>
        <w:wordWrap/>
        <w:adjustRightInd/>
        <w:snapToGrid/>
        <w:spacing w:line="360" w:lineRule="auto"/>
        <w:ind w:firstLine="480" w:firstLineChars="200"/>
        <w:jc w:val="left"/>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1.家庭养老床位建设标准。家庭养老床位建设机构应当根据老年人身体健康状况、家庭照护能力和居住空间条件等因素，经与老年人及其家属（监护人）协商后，按照“一户一案”的要求设计 家庭养老床位建设方案，对老年人居家环境进行必要的适老化改造，详见家庭养老床位基本项目清 单。重点对老年人居住环境的地面、卧室、如厕洗浴设备、物理环境等关键位置进行适老化改造， 配置手杖、轮椅、助听器等老年产品，根据老年人居家环境条件，按需安装必要的电子信息服务设 备，包括网络连接、紧急呼叫、生命体征监测等智能化设备，增强老年人居家生活的安全性、便利 性和舒适性。智能化设备信息及服务数据应保证能有效链接至市级智慧养老服务平台。 建设家庭养老床位的，根据实际建设费用，按照床均不超过5300元的标准（包括设施设备费、 安装费、网络费等）给予一次性建设补贴。同一住址有2名或以上老年人需要建设家庭养老床位的， 对共同使用的适老化与智能化设施设备不再重复补贴。 原则上，此前已享受我</w:t>
      </w:r>
      <w:r>
        <w:rPr>
          <w:rFonts w:hint="eastAsia" w:ascii="宋体" w:hAnsi="宋体" w:eastAsia="宋体" w:cs="宋体"/>
          <w:color w:val="auto"/>
          <w:sz w:val="24"/>
          <w:szCs w:val="24"/>
          <w:highlight w:val="none"/>
          <w:lang w:val="en-US" w:eastAsia="zh-CN"/>
        </w:rPr>
        <w:t>县</w:t>
      </w:r>
      <w:r>
        <w:rPr>
          <w:rFonts w:ascii="宋体" w:hAnsi="宋体" w:eastAsia="宋体" w:cs="宋体"/>
          <w:color w:val="auto"/>
          <w:sz w:val="24"/>
          <w:szCs w:val="24"/>
          <w:highlight w:val="none"/>
        </w:rPr>
        <w:t xml:space="preserve">残疾人家庭无障碍环境改造的老年人，或已实施特殊困难老年人家庭适老化改造的，不再建设家庭养老床位。 </w:t>
      </w:r>
    </w:p>
    <w:p w14:paraId="48ED27A5">
      <w:pPr>
        <w:widowControl/>
        <w:numPr>
          <w:ilvl w:val="0"/>
          <w:numId w:val="0"/>
        </w:numPr>
        <w:wordWrap/>
        <w:adjustRightInd/>
        <w:snapToGrid/>
        <w:spacing w:line="360" w:lineRule="auto"/>
        <w:ind w:firstLine="480" w:firstLineChars="200"/>
        <w:jc w:val="left"/>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2.中标单位对符合条件的家庭进行家庭养老床位建设方案设计，做到“一户一案”，提高实用性，确保建设质量。经与老年人（家属或监护人）确认后，中标单位与其本人（家属或监护人）签订《许昌市家庭养老床位改造方案设计确认单》，约定建设项目、工程时间、售后服务等内容，做好应急预 案与风险事项告知。中标单位应按照家庭养老床位建设方案进行施工改造、设施配置，完成家庭养 老床位建设，工程结束后由申请人在《许昌市家庭养老床位改造明细表》上签字确认。</w:t>
      </w:r>
    </w:p>
    <w:p w14:paraId="31729DA0">
      <w:pPr>
        <w:widowControl/>
        <w:numPr>
          <w:ilvl w:val="0"/>
          <w:numId w:val="0"/>
        </w:numPr>
        <w:wordWrap/>
        <w:adjustRightInd/>
        <w:snapToGrid/>
        <w:spacing w:line="360" w:lineRule="auto"/>
        <w:ind w:firstLine="480" w:firstLineChars="200"/>
        <w:jc w:val="left"/>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3.家庭养老床位基本项目清单</w:t>
      </w:r>
    </w:p>
    <w:tbl>
      <w:tblPr>
        <w:tblStyle w:val="12"/>
        <w:tblW w:w="100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8"/>
        <w:gridCol w:w="756"/>
        <w:gridCol w:w="976"/>
        <w:gridCol w:w="4044"/>
        <w:gridCol w:w="648"/>
        <w:gridCol w:w="709"/>
        <w:gridCol w:w="1187"/>
        <w:gridCol w:w="803"/>
      </w:tblGrid>
      <w:tr w14:paraId="5A104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4" w:hRule="atLeast"/>
          <w:jc w:val="center"/>
        </w:trPr>
        <w:tc>
          <w:tcPr>
            <w:tcW w:w="968" w:type="dxa"/>
            <w:tcBorders>
              <w:top w:val="single" w:color="000000" w:sz="12" w:space="0"/>
            </w:tcBorders>
            <w:noWrap w:val="0"/>
            <w:vAlign w:val="center"/>
          </w:tcPr>
          <w:p w14:paraId="26E46BF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类别</w:t>
            </w:r>
          </w:p>
        </w:tc>
        <w:tc>
          <w:tcPr>
            <w:tcW w:w="756" w:type="dxa"/>
            <w:tcBorders>
              <w:top w:val="single" w:color="000000" w:sz="12" w:space="0"/>
            </w:tcBorders>
            <w:noWrap w:val="0"/>
            <w:vAlign w:val="center"/>
          </w:tcPr>
          <w:p w14:paraId="77B7284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w:t>
            </w:r>
          </w:p>
          <w:p w14:paraId="2D7C3BC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976" w:type="dxa"/>
            <w:tcBorders>
              <w:top w:val="single" w:color="000000" w:sz="12" w:space="0"/>
            </w:tcBorders>
            <w:noWrap w:val="0"/>
            <w:vAlign w:val="center"/>
          </w:tcPr>
          <w:p w14:paraId="251F0DF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具体</w:t>
            </w:r>
          </w:p>
          <w:p w14:paraId="6878628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内容</w:t>
            </w:r>
          </w:p>
        </w:tc>
        <w:tc>
          <w:tcPr>
            <w:tcW w:w="4044" w:type="dxa"/>
            <w:tcBorders>
              <w:top w:val="single" w:color="000000" w:sz="12" w:space="0"/>
            </w:tcBorders>
            <w:noWrap w:val="0"/>
            <w:vAlign w:val="center"/>
          </w:tcPr>
          <w:p w14:paraId="45043E5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规格参数</w:t>
            </w:r>
          </w:p>
        </w:tc>
        <w:tc>
          <w:tcPr>
            <w:tcW w:w="648" w:type="dxa"/>
            <w:tcBorders>
              <w:top w:val="single" w:color="000000" w:sz="12" w:space="0"/>
            </w:tcBorders>
            <w:noWrap w:val="0"/>
            <w:vAlign w:val="center"/>
          </w:tcPr>
          <w:p w14:paraId="693132D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709" w:type="dxa"/>
            <w:tcBorders>
              <w:top w:val="single" w:color="000000" w:sz="12" w:space="0"/>
            </w:tcBorders>
            <w:noWrap w:val="0"/>
            <w:vAlign w:val="center"/>
          </w:tcPr>
          <w:p w14:paraId="7EF334F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1187" w:type="dxa"/>
            <w:tcBorders>
              <w:top w:val="single" w:color="000000" w:sz="12" w:space="0"/>
            </w:tcBorders>
            <w:noWrap w:val="0"/>
            <w:vAlign w:val="center"/>
          </w:tcPr>
          <w:p w14:paraId="2F32BDE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单价最</w:t>
            </w:r>
          </w:p>
          <w:p w14:paraId="62CE9D6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高限价</w:t>
            </w:r>
          </w:p>
          <w:p w14:paraId="731F24C3">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（元）</w:t>
            </w:r>
          </w:p>
        </w:tc>
        <w:tc>
          <w:tcPr>
            <w:tcW w:w="803" w:type="dxa"/>
            <w:tcBorders>
              <w:top w:val="single" w:color="000000" w:sz="12" w:space="0"/>
              <w:right w:val="single" w:color="000000" w:sz="12" w:space="0"/>
            </w:tcBorders>
            <w:noWrap w:val="0"/>
            <w:vAlign w:val="center"/>
          </w:tcPr>
          <w:p w14:paraId="0F45809B">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项目类型</w:t>
            </w:r>
          </w:p>
        </w:tc>
      </w:tr>
      <w:tr w14:paraId="24F48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6" w:hRule="atLeast"/>
          <w:jc w:val="center"/>
        </w:trPr>
        <w:tc>
          <w:tcPr>
            <w:tcW w:w="968" w:type="dxa"/>
            <w:vMerge w:val="restart"/>
            <w:noWrap w:val="0"/>
            <w:vAlign w:val="center"/>
          </w:tcPr>
          <w:p w14:paraId="4FF2090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地面改造</w:t>
            </w:r>
          </w:p>
        </w:tc>
        <w:tc>
          <w:tcPr>
            <w:tcW w:w="756" w:type="dxa"/>
            <w:vMerge w:val="restart"/>
            <w:noWrap w:val="0"/>
            <w:vAlign w:val="center"/>
          </w:tcPr>
          <w:p w14:paraId="4B8096C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防滑 处理     </w:t>
            </w:r>
          </w:p>
        </w:tc>
        <w:tc>
          <w:tcPr>
            <w:tcW w:w="976" w:type="dxa"/>
            <w:noWrap w:val="0"/>
            <w:vAlign w:val="center"/>
          </w:tcPr>
          <w:p w14:paraId="0E039FE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防滑</w:t>
            </w:r>
          </w:p>
          <w:p w14:paraId="6D7221A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地</w:t>
            </w:r>
            <w:r>
              <w:rPr>
                <w:rFonts w:hint="eastAsia" w:ascii="宋体" w:hAnsi="宋体" w:cs="宋体"/>
                <w:color w:val="auto"/>
                <w:sz w:val="24"/>
                <w:szCs w:val="24"/>
                <w:highlight w:val="none"/>
                <w:lang w:val="en-US" w:eastAsia="zh-CN"/>
              </w:rPr>
              <w:t>胶</w:t>
            </w:r>
            <w:r>
              <w:rPr>
                <w:rFonts w:hint="eastAsia" w:ascii="宋体" w:hAnsi="宋体" w:eastAsia="宋体" w:cs="宋体"/>
                <w:color w:val="auto"/>
                <w:sz w:val="24"/>
                <w:szCs w:val="24"/>
                <w:highlight w:val="none"/>
                <w:lang w:val="en-US" w:eastAsia="zh-CN"/>
              </w:rPr>
              <w:t xml:space="preserve">                                                                                                                                                         </w:t>
            </w:r>
          </w:p>
        </w:tc>
        <w:tc>
          <w:tcPr>
            <w:tcW w:w="4044" w:type="dxa"/>
            <w:noWrap w:val="0"/>
            <w:vAlign w:val="center"/>
          </w:tcPr>
          <w:p w14:paraId="2676AC1B">
            <w:pPr>
              <w:pStyle w:val="19"/>
              <w:numPr>
                <w:ilvl w:val="0"/>
                <w:numId w:val="5"/>
              </w:numPr>
              <w:spacing w:line="360" w:lineRule="auto"/>
              <w:ind w:firstLineChars="0"/>
              <w:rPr>
                <w:rFonts w:ascii="宋体" w:hAnsi="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功能：在卫生间.厨房、卧室等区域，铺设防滑地胶，避免老年人滑倒，提高安全性。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1、厚度：≥4.5mm；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材质：采用健康环保优质 PVC 环保材料，耐磨防滑，具备优异的抗压痕性能，耐污染性强，阻燃；</w:t>
            </w:r>
            <w:r>
              <w:rPr>
                <w:rFonts w:hint="eastAsia" w:ascii="宋体" w:hAnsi="宋体" w:eastAsia="宋体" w:cs="宋体"/>
                <w:color w:val="auto"/>
                <w:sz w:val="24"/>
                <w:szCs w:val="24"/>
                <w:highlight w:val="none"/>
              </w:rPr>
              <w:t>。</w:t>
            </w:r>
            <w:r>
              <w:rPr>
                <w:rFonts w:hint="eastAsia" w:ascii="宋体" w:hAnsi="宋体"/>
                <w:color w:val="auto"/>
                <w:sz w:val="24"/>
                <w:highlight w:val="none"/>
              </w:rPr>
              <w:t xml:space="preserve">拉伸强度≥1.5MPa  </w:t>
            </w:r>
          </w:p>
          <w:p w14:paraId="765A653D">
            <w:pPr>
              <w:pStyle w:val="19"/>
              <w:numPr>
                <w:ilvl w:val="0"/>
                <w:numId w:val="5"/>
              </w:numPr>
              <w:spacing w:line="360" w:lineRule="auto"/>
              <w:ind w:firstLineChars="0"/>
              <w:rPr>
                <w:rFonts w:ascii="宋体" w:hAnsi="宋体"/>
                <w:color w:val="auto"/>
                <w:sz w:val="24"/>
                <w:highlight w:val="none"/>
              </w:rPr>
            </w:pPr>
            <w:r>
              <w:rPr>
                <w:rFonts w:hint="eastAsia" w:ascii="宋体" w:hAnsi="宋体"/>
                <w:color w:val="auto"/>
                <w:sz w:val="24"/>
                <w:highlight w:val="none"/>
              </w:rPr>
              <w:t xml:space="preserve">可溶性重金属铅含量≤20mg/㎡ </w:t>
            </w:r>
          </w:p>
          <w:p w14:paraId="02E7EE16">
            <w:pPr>
              <w:pStyle w:val="19"/>
              <w:numPr>
                <w:ilvl w:val="0"/>
                <w:numId w:val="5"/>
              </w:numPr>
              <w:spacing w:line="360" w:lineRule="auto"/>
              <w:ind w:firstLineChars="0"/>
              <w:rPr>
                <w:rFonts w:ascii="宋体" w:hAnsi="宋体"/>
                <w:color w:val="auto"/>
                <w:sz w:val="24"/>
                <w:highlight w:val="none"/>
              </w:rPr>
            </w:pPr>
            <w:r>
              <w:rPr>
                <w:rFonts w:hint="eastAsia" w:ascii="宋体" w:hAnsi="宋体"/>
                <w:color w:val="auto"/>
                <w:sz w:val="24"/>
                <w:highlight w:val="none"/>
              </w:rPr>
              <w:t>可溶性重金属镉含量≤20mg/㎡</w:t>
            </w:r>
          </w:p>
          <w:p w14:paraId="4C68541E">
            <w:pPr>
              <w:pStyle w:val="19"/>
              <w:numPr>
                <w:ilvl w:val="0"/>
                <w:numId w:val="5"/>
              </w:numPr>
              <w:spacing w:line="360" w:lineRule="auto"/>
              <w:ind w:firstLineChars="0"/>
              <w:rPr>
                <w:rFonts w:ascii="宋体" w:hAnsi="宋体"/>
                <w:color w:val="auto"/>
                <w:sz w:val="24"/>
                <w:highlight w:val="none"/>
              </w:rPr>
            </w:pPr>
            <w:r>
              <w:rPr>
                <w:rFonts w:hint="eastAsia"/>
                <w:color w:val="auto"/>
                <w:sz w:val="24"/>
                <w:highlight w:val="none"/>
              </w:rPr>
              <w:t>为保证产品环保性，提供ISO16000标准检测日期≥28</w:t>
            </w:r>
            <w:r>
              <w:rPr>
                <w:rFonts w:hint="eastAsia" w:ascii="宋体" w:hAnsi="宋体"/>
                <w:bCs/>
                <w:color w:val="auto"/>
                <w:sz w:val="24"/>
                <w:highlight w:val="none"/>
              </w:rPr>
              <w:t>天，甲苯、乙苯</w:t>
            </w:r>
            <w:r>
              <w:rPr>
                <w:rFonts w:hint="eastAsia" w:ascii="宋体" w:hAnsi="宋体" w:cs="宋体"/>
                <w:color w:val="auto"/>
                <w:sz w:val="24"/>
                <w:highlight w:val="none"/>
              </w:rPr>
              <w:t>释放量（mg/m³）和释放速率mg/(m²·h)均未检出检测报告。</w:t>
            </w:r>
          </w:p>
          <w:p w14:paraId="190AA7D9">
            <w:pPr>
              <w:pStyle w:val="19"/>
              <w:numPr>
                <w:ilvl w:val="0"/>
                <w:numId w:val="5"/>
              </w:numPr>
              <w:spacing w:line="360" w:lineRule="auto"/>
              <w:ind w:firstLineChars="0"/>
              <w:rPr>
                <w:rFonts w:ascii="宋体" w:hAnsi="宋体"/>
                <w:color w:val="auto"/>
                <w:sz w:val="24"/>
                <w:highlight w:val="none"/>
              </w:rPr>
            </w:pPr>
            <w:r>
              <w:rPr>
                <w:rFonts w:hint="eastAsia"/>
                <w:color w:val="auto"/>
                <w:sz w:val="24"/>
                <w:highlight w:val="none"/>
              </w:rPr>
              <w:t>为保证产品防滑稳定、安全环保需提供检测周期不少于6000h的耐酸耐碱循环处理报告, 依据GB36246-2018标准检测：抗滑值80-110，可溶性铅≤50mg/kg，可溶性镉≤10mg/kg，可溶性铬≤10mg/kg，可溶性汞≤2mg/kg。</w:t>
            </w:r>
          </w:p>
          <w:p w14:paraId="60DA85A5">
            <w:pPr>
              <w:pStyle w:val="19"/>
              <w:numPr>
                <w:ilvl w:val="0"/>
                <w:numId w:val="5"/>
              </w:numPr>
              <w:spacing w:line="360" w:lineRule="auto"/>
              <w:ind w:firstLineChars="0"/>
              <w:rPr>
                <w:rFonts w:ascii="宋体" w:hAnsi="宋体"/>
                <w:color w:val="auto"/>
                <w:sz w:val="24"/>
                <w:highlight w:val="none"/>
              </w:rPr>
            </w:pPr>
            <w:r>
              <w:rPr>
                <w:rFonts w:hint="eastAsia"/>
                <w:color w:val="auto"/>
                <w:sz w:val="24"/>
                <w:highlight w:val="none"/>
              </w:rPr>
              <w:t>为保证产品质量稳定性提供依据GB/T1842-2008标准，检测起止日期≥6000h的耐环境应力开裂破裂率0%，外观未破裂的检测报告。</w:t>
            </w:r>
          </w:p>
          <w:p w14:paraId="56AFB2A8">
            <w:pPr>
              <w:pStyle w:val="19"/>
              <w:numPr>
                <w:ilvl w:val="0"/>
                <w:numId w:val="5"/>
              </w:numPr>
              <w:spacing w:line="360" w:lineRule="auto"/>
              <w:ind w:firstLineChars="0"/>
              <w:rPr>
                <w:rFonts w:hint="eastAsia" w:ascii="宋体" w:hAnsi="宋体" w:cs="宋体"/>
                <w:color w:val="auto"/>
                <w:sz w:val="24"/>
                <w:highlight w:val="none"/>
              </w:rPr>
            </w:pPr>
            <w:r>
              <w:rPr>
                <w:rFonts w:hint="eastAsia"/>
                <w:color w:val="auto"/>
                <w:sz w:val="24"/>
                <w:highlight w:val="none"/>
              </w:rPr>
              <w:t>为保证产品面层质量和耐污性，提供模拟地胶产品日常使用环境下的老化测试：检测日期不少于</w:t>
            </w:r>
            <w:r>
              <w:rPr>
                <w:rFonts w:hint="eastAsia"/>
                <w:b w:val="0"/>
                <w:bCs w:val="0"/>
                <w:color w:val="auto"/>
                <w:sz w:val="24"/>
                <w:highlight w:val="none"/>
                <w:lang w:val="en-US" w:eastAsia="zh-CN"/>
              </w:rPr>
              <w:t>10</w:t>
            </w:r>
            <w:r>
              <w:rPr>
                <w:rFonts w:hint="eastAsia"/>
                <w:b w:val="0"/>
                <w:bCs w:val="0"/>
                <w:color w:val="auto"/>
                <w:sz w:val="24"/>
                <w:highlight w:val="none"/>
              </w:rPr>
              <w:t>000h</w:t>
            </w:r>
            <w:r>
              <w:rPr>
                <w:rFonts w:hint="eastAsia"/>
                <w:color w:val="auto"/>
                <w:sz w:val="24"/>
                <w:highlight w:val="none"/>
              </w:rPr>
              <w:t>耐人工气候（透过玻璃）老化，依据GB/T 11982.1-2015标准外观不准许有裂纹、不准许断裂，耐污染性0级，耐磨性(体积损失Fv)T级≤2mm³的检测报告。</w:t>
            </w:r>
          </w:p>
          <w:p w14:paraId="488FDBF7">
            <w:pPr>
              <w:spacing w:line="360" w:lineRule="auto"/>
              <w:rPr>
                <w:rFonts w:hint="eastAsia" w:ascii="宋体" w:hAnsi="宋体" w:eastAsia="宋体" w:cs="宋体"/>
                <w:color w:val="auto"/>
                <w:sz w:val="24"/>
                <w:szCs w:val="24"/>
                <w:highlight w:val="none"/>
              </w:rPr>
            </w:pPr>
            <w:r>
              <w:rPr>
                <w:rFonts w:hint="eastAsia" w:ascii="宋体" w:hAnsi="宋体" w:cs="宋体"/>
                <w:b w:val="0"/>
                <w:bCs w:val="0"/>
                <w:color w:val="auto"/>
                <w:sz w:val="21"/>
                <w:szCs w:val="21"/>
                <w:highlight w:val="none"/>
              </w:rPr>
              <w:t>评审依据：为保障响应资料的真实合法性，需提供带“CMA”标志的检测报告</w:t>
            </w:r>
            <w:r>
              <w:rPr>
                <w:rFonts w:hint="eastAsia" w:ascii="宋体" w:hAnsi="宋体" w:cs="宋体"/>
                <w:b w:val="0"/>
                <w:bCs w:val="0"/>
                <w:color w:val="auto"/>
                <w:sz w:val="21"/>
                <w:szCs w:val="21"/>
                <w:highlight w:val="none"/>
                <w:lang w:val="en-US" w:eastAsia="zh-CN"/>
              </w:rPr>
              <w:t>佐证</w:t>
            </w:r>
            <w:r>
              <w:rPr>
                <w:rFonts w:hint="eastAsia" w:ascii="宋体" w:hAnsi="宋体" w:cs="宋体"/>
                <w:b w:val="0"/>
                <w:bCs w:val="0"/>
                <w:color w:val="auto"/>
                <w:sz w:val="21"/>
                <w:szCs w:val="21"/>
                <w:highlight w:val="none"/>
              </w:rPr>
              <w:t>，不满足或未提供按无效响应处理。</w:t>
            </w:r>
          </w:p>
        </w:tc>
        <w:tc>
          <w:tcPr>
            <w:tcW w:w="648" w:type="dxa"/>
            <w:noWrap w:val="0"/>
            <w:vAlign w:val="center"/>
          </w:tcPr>
          <w:p w14:paraId="71CD565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09" w:type="dxa"/>
            <w:noWrap w:val="0"/>
            <w:vAlign w:val="center"/>
          </w:tcPr>
          <w:p w14:paraId="16C7882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highlight w:val="none"/>
              </w:rPr>
              <w:t>㎡</w:t>
            </w:r>
          </w:p>
        </w:tc>
        <w:tc>
          <w:tcPr>
            <w:tcW w:w="1187" w:type="dxa"/>
            <w:noWrap w:val="0"/>
            <w:vAlign w:val="center"/>
          </w:tcPr>
          <w:p w14:paraId="564C5ACF">
            <w:pPr>
              <w:keepNext w:val="0"/>
              <w:keepLines w:val="0"/>
              <w:pageBreakBefore w:val="0"/>
              <w:widowControl/>
              <w:kinsoku/>
              <w:wordWrap/>
              <w:overflowPunct/>
              <w:topLinePunct w:val="0"/>
              <w:autoSpaceDE/>
              <w:autoSpaceDN/>
              <w:bidi w:val="0"/>
              <w:adjustRightInd/>
              <w:snapToGrid/>
              <w:spacing w:line="400" w:lineRule="exact"/>
              <w:ind w:firstLine="240" w:firstLineChars="100"/>
              <w:jc w:val="left"/>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120</w:t>
            </w:r>
          </w:p>
        </w:tc>
        <w:tc>
          <w:tcPr>
            <w:tcW w:w="803" w:type="dxa"/>
            <w:tcBorders>
              <w:right w:val="single" w:color="000000" w:sz="12" w:space="0"/>
            </w:tcBorders>
            <w:noWrap w:val="0"/>
            <w:vAlign w:val="center"/>
          </w:tcPr>
          <w:p w14:paraId="6042893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基础</w:t>
            </w:r>
          </w:p>
        </w:tc>
      </w:tr>
      <w:tr w14:paraId="178D8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4" w:hRule="atLeast"/>
          <w:jc w:val="center"/>
        </w:trPr>
        <w:tc>
          <w:tcPr>
            <w:tcW w:w="968" w:type="dxa"/>
            <w:vMerge w:val="continue"/>
            <w:noWrap w:val="0"/>
            <w:vAlign w:val="center"/>
          </w:tcPr>
          <w:p w14:paraId="40DC41D3">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p>
        </w:tc>
        <w:tc>
          <w:tcPr>
            <w:tcW w:w="756" w:type="dxa"/>
            <w:vMerge w:val="continue"/>
            <w:noWrap w:val="0"/>
            <w:vAlign w:val="center"/>
          </w:tcPr>
          <w:p w14:paraId="0BD38F19">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p>
        </w:tc>
        <w:tc>
          <w:tcPr>
            <w:tcW w:w="976" w:type="dxa"/>
            <w:noWrap w:val="0"/>
            <w:vAlign w:val="center"/>
          </w:tcPr>
          <w:p w14:paraId="1FD98F8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防滑</w:t>
            </w:r>
          </w:p>
          <w:p w14:paraId="15F6D6B7">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地</w:t>
            </w:r>
            <w:r>
              <w:rPr>
                <w:rFonts w:hint="eastAsia" w:ascii="宋体" w:hAnsi="宋体" w:cs="宋体"/>
                <w:color w:val="auto"/>
                <w:sz w:val="24"/>
                <w:szCs w:val="24"/>
                <w:highlight w:val="none"/>
                <w:lang w:val="en-US" w:eastAsia="zh-CN"/>
              </w:rPr>
              <w:t>砖</w:t>
            </w:r>
          </w:p>
        </w:tc>
        <w:tc>
          <w:tcPr>
            <w:tcW w:w="4044" w:type="dxa"/>
            <w:noWrap w:val="0"/>
            <w:vAlign w:val="center"/>
          </w:tcPr>
          <w:p w14:paraId="10B0862A">
            <w:pPr>
              <w:pStyle w:val="29"/>
              <w:spacing w:line="242" w:lineRule="auto"/>
              <w:ind w:right="-5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产品尺寸：306*306*15.8mm</w:t>
            </w:r>
          </w:p>
          <w:p w14:paraId="6062945C">
            <w:pPr>
              <w:pStyle w:val="29"/>
              <w:spacing w:line="242" w:lineRule="auto"/>
              <w:ind w:right="-5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材质:改性聚丙烯（PP 纯原生料）；</w:t>
            </w:r>
          </w:p>
          <w:p w14:paraId="4AFC47F1">
            <w:pPr>
              <w:pStyle w:val="29"/>
              <w:spacing w:line="242" w:lineRule="auto"/>
              <w:ind w:right="-5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防滑性能好，可任意拆卸</w:t>
            </w:r>
          </w:p>
          <w:p w14:paraId="65674283">
            <w:pPr>
              <w:pStyle w:val="29"/>
              <w:spacing w:line="242" w:lineRule="auto"/>
              <w:ind w:right="-5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拼接；</w:t>
            </w:r>
          </w:p>
          <w:p w14:paraId="5176F82E">
            <w:pPr>
              <w:pStyle w:val="29"/>
              <w:spacing w:line="242" w:lineRule="auto"/>
              <w:ind w:right="-5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拼接安装，便于清洁拆洗</w:t>
            </w:r>
          </w:p>
        </w:tc>
        <w:tc>
          <w:tcPr>
            <w:tcW w:w="648" w:type="dxa"/>
            <w:noWrap w:val="0"/>
            <w:vAlign w:val="center"/>
          </w:tcPr>
          <w:p w14:paraId="0E56F36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09" w:type="dxa"/>
            <w:noWrap w:val="0"/>
            <w:vAlign w:val="center"/>
          </w:tcPr>
          <w:p w14:paraId="1DFEBEC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w:t>
            </w:r>
          </w:p>
        </w:tc>
        <w:tc>
          <w:tcPr>
            <w:tcW w:w="1187" w:type="dxa"/>
            <w:noWrap w:val="0"/>
            <w:vAlign w:val="center"/>
          </w:tcPr>
          <w:p w14:paraId="04E467F0">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200</w:t>
            </w:r>
          </w:p>
        </w:tc>
        <w:tc>
          <w:tcPr>
            <w:tcW w:w="803" w:type="dxa"/>
            <w:tcBorders>
              <w:right w:val="single" w:color="000000" w:sz="12" w:space="0"/>
            </w:tcBorders>
            <w:noWrap w:val="0"/>
            <w:vAlign w:val="center"/>
          </w:tcPr>
          <w:p w14:paraId="7213B76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基础</w:t>
            </w:r>
          </w:p>
        </w:tc>
      </w:tr>
      <w:tr w14:paraId="36B1E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8" w:type="dxa"/>
            <w:vMerge w:val="continue"/>
            <w:noWrap w:val="0"/>
            <w:vAlign w:val="center"/>
          </w:tcPr>
          <w:p w14:paraId="2843821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p>
        </w:tc>
        <w:tc>
          <w:tcPr>
            <w:tcW w:w="756" w:type="dxa"/>
            <w:vMerge w:val="restart"/>
            <w:noWrap w:val="0"/>
            <w:vAlign w:val="center"/>
          </w:tcPr>
          <w:p w14:paraId="33B8D5F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高差 处理     </w:t>
            </w:r>
          </w:p>
        </w:tc>
        <w:tc>
          <w:tcPr>
            <w:tcW w:w="976" w:type="dxa"/>
            <w:noWrap w:val="0"/>
            <w:vAlign w:val="center"/>
          </w:tcPr>
          <w:p w14:paraId="67F14E4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可移动式坡道</w:t>
            </w:r>
          </w:p>
        </w:tc>
        <w:tc>
          <w:tcPr>
            <w:tcW w:w="4044" w:type="dxa"/>
            <w:noWrap w:val="0"/>
            <w:vAlign w:val="center"/>
          </w:tcPr>
          <w:p w14:paraId="0A75EC12">
            <w:pPr>
              <w:keepNext w:val="0"/>
              <w:keepLines w:val="0"/>
              <w:pageBreakBefore w:val="0"/>
              <w:widowControl/>
              <w:numPr>
                <w:ilvl w:val="0"/>
                <w:numId w:val="6"/>
              </w:numPr>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天然橡胶材质，耐水防滑、承重力高达500kg；</w:t>
            </w:r>
          </w:p>
          <w:p w14:paraId="7E50DA77">
            <w:pPr>
              <w:keepNext w:val="0"/>
              <w:keepLines w:val="0"/>
              <w:pageBreakBefore w:val="0"/>
              <w:widowControl/>
              <w:numPr>
                <w:ilvl w:val="0"/>
                <w:numId w:val="6"/>
              </w:numPr>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产品稳定性高，长期使用不变形；无需安装，省时省力，实用性高；表面凹凸条纹防滑设计，防滑性强。</w:t>
            </w:r>
          </w:p>
          <w:p w14:paraId="6C323423">
            <w:pPr>
              <w:keepNext w:val="0"/>
              <w:keepLines w:val="0"/>
              <w:pageBreakBefore w:val="0"/>
              <w:widowControl/>
              <w:numPr>
                <w:ilvl w:val="0"/>
                <w:numId w:val="6"/>
              </w:numPr>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产品尺寸100*15*（6～20）cm（具体高度结合服务对象家庭实际情况）</w:t>
            </w:r>
          </w:p>
          <w:p w14:paraId="37ED25B2">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质保期一年（质保期内提供免费售后上门维修、更换配件、使用指导等服务）</w:t>
            </w:r>
          </w:p>
        </w:tc>
        <w:tc>
          <w:tcPr>
            <w:tcW w:w="648" w:type="dxa"/>
            <w:noWrap w:val="0"/>
            <w:vAlign w:val="center"/>
          </w:tcPr>
          <w:p w14:paraId="1DD12A5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09" w:type="dxa"/>
            <w:noWrap w:val="0"/>
            <w:vAlign w:val="center"/>
          </w:tcPr>
          <w:p w14:paraId="74A5152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187" w:type="dxa"/>
            <w:noWrap w:val="0"/>
            <w:vAlign w:val="center"/>
          </w:tcPr>
          <w:p w14:paraId="550E1773">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85</w:t>
            </w:r>
          </w:p>
        </w:tc>
        <w:tc>
          <w:tcPr>
            <w:tcW w:w="803" w:type="dxa"/>
            <w:vMerge w:val="restart"/>
            <w:tcBorders>
              <w:right w:val="single" w:color="000000" w:sz="12" w:space="0"/>
            </w:tcBorders>
            <w:noWrap w:val="0"/>
            <w:vAlign w:val="center"/>
          </w:tcPr>
          <w:p w14:paraId="42526279">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基础</w:t>
            </w:r>
          </w:p>
        </w:tc>
      </w:tr>
      <w:tr w14:paraId="1AA13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3" w:hRule="atLeast"/>
          <w:jc w:val="center"/>
        </w:trPr>
        <w:tc>
          <w:tcPr>
            <w:tcW w:w="968" w:type="dxa"/>
            <w:vMerge w:val="continue"/>
            <w:noWrap w:val="0"/>
            <w:vAlign w:val="center"/>
          </w:tcPr>
          <w:p w14:paraId="5D5D0E2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p>
        </w:tc>
        <w:tc>
          <w:tcPr>
            <w:tcW w:w="756" w:type="dxa"/>
            <w:vMerge w:val="continue"/>
            <w:noWrap w:val="0"/>
            <w:vAlign w:val="center"/>
          </w:tcPr>
          <w:p w14:paraId="0FB4B23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p>
        </w:tc>
        <w:tc>
          <w:tcPr>
            <w:tcW w:w="976" w:type="dxa"/>
            <w:noWrap w:val="0"/>
            <w:vAlign w:val="center"/>
          </w:tcPr>
          <w:p w14:paraId="7541285A">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水泥坡道</w:t>
            </w:r>
          </w:p>
        </w:tc>
        <w:tc>
          <w:tcPr>
            <w:tcW w:w="4044" w:type="dxa"/>
            <w:noWrap w:val="0"/>
            <w:vAlign w:val="center"/>
          </w:tcPr>
          <w:p w14:paraId="1E4A1485">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对地面进行平整硬化，方便轮椅通过，降低风险。不少于</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CM厚混凝土。</w:t>
            </w:r>
            <w:r>
              <w:rPr>
                <w:rFonts w:hint="eastAsia" w:ascii="宋体" w:hAnsi="宋体" w:eastAsia="宋体" w:cs="宋体"/>
                <w:color w:val="auto"/>
                <w:sz w:val="24"/>
                <w:szCs w:val="24"/>
                <w:highlight w:val="none"/>
                <w:lang w:val="en-US" w:eastAsia="zh-CN"/>
              </w:rPr>
              <w:t>使用</w:t>
            </w:r>
            <w:r>
              <w:rPr>
                <w:rFonts w:hint="eastAsia" w:ascii="宋体" w:hAnsi="宋体" w:eastAsia="宋体" w:cs="宋体"/>
                <w:color w:val="auto"/>
                <w:sz w:val="24"/>
                <w:szCs w:val="24"/>
                <w:highlight w:val="none"/>
              </w:rPr>
              <w:t>425水泥</w:t>
            </w:r>
          </w:p>
        </w:tc>
        <w:tc>
          <w:tcPr>
            <w:tcW w:w="648" w:type="dxa"/>
            <w:noWrap w:val="0"/>
            <w:vAlign w:val="center"/>
          </w:tcPr>
          <w:p w14:paraId="6C3AF1D3">
            <w:pPr>
              <w:widowControl/>
              <w:kinsoku w:val="0"/>
              <w:autoSpaceDE w:val="0"/>
              <w:autoSpaceDN w:val="0"/>
              <w:adjustRightInd w:val="0"/>
              <w:snapToGrid w:val="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1</w:t>
            </w:r>
          </w:p>
        </w:tc>
        <w:tc>
          <w:tcPr>
            <w:tcW w:w="709" w:type="dxa"/>
            <w:noWrap w:val="0"/>
            <w:vAlign w:val="center"/>
          </w:tcPr>
          <w:p w14:paraId="46FEDCB4">
            <w:pPr>
              <w:widowControl/>
              <w:kinsoku w:val="0"/>
              <w:autoSpaceDE w:val="0"/>
              <w:autoSpaceDN w:val="0"/>
              <w:adjustRightInd w:val="0"/>
              <w:snapToGrid w:val="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w:t>
            </w:r>
          </w:p>
        </w:tc>
        <w:tc>
          <w:tcPr>
            <w:tcW w:w="1187" w:type="dxa"/>
            <w:noWrap w:val="0"/>
            <w:vAlign w:val="center"/>
          </w:tcPr>
          <w:p w14:paraId="5EB41141">
            <w:pPr>
              <w:widowControl/>
              <w:kinsoku w:val="0"/>
              <w:autoSpaceDE w:val="0"/>
              <w:autoSpaceDN w:val="0"/>
              <w:adjustRightInd w:val="0"/>
              <w:snapToGrid w:val="0"/>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300</w:t>
            </w:r>
          </w:p>
        </w:tc>
        <w:tc>
          <w:tcPr>
            <w:tcW w:w="803" w:type="dxa"/>
            <w:vMerge w:val="continue"/>
            <w:tcBorders>
              <w:right w:val="single" w:color="000000" w:sz="12" w:space="0"/>
            </w:tcBorders>
            <w:noWrap w:val="0"/>
            <w:vAlign w:val="center"/>
          </w:tcPr>
          <w:p w14:paraId="2C048252">
            <w:pPr>
              <w:jc w:val="center"/>
              <w:rPr>
                <w:rFonts w:hint="eastAsia" w:ascii="宋体" w:hAnsi="宋体" w:eastAsia="宋体" w:cs="宋体"/>
                <w:color w:val="auto"/>
                <w:kern w:val="2"/>
                <w:sz w:val="24"/>
                <w:szCs w:val="24"/>
                <w:highlight w:val="none"/>
                <w:lang w:val="en-US" w:eastAsia="zh-CN" w:bidi="ar-SA"/>
              </w:rPr>
            </w:pPr>
          </w:p>
        </w:tc>
      </w:tr>
      <w:tr w14:paraId="74922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8" w:type="dxa"/>
            <w:vMerge w:val="restart"/>
            <w:noWrap w:val="0"/>
            <w:vAlign w:val="center"/>
          </w:tcPr>
          <w:p w14:paraId="060291FB">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适老化改造（</w:t>
            </w:r>
            <w:r>
              <w:rPr>
                <w:rFonts w:hint="eastAsia" w:ascii="宋体" w:hAnsi="宋体" w:eastAsia="宋体" w:cs="宋体"/>
                <w:color w:val="auto"/>
                <w:sz w:val="24"/>
                <w:szCs w:val="24"/>
                <w:highlight w:val="none"/>
              </w:rPr>
              <w:t>门改造</w:t>
            </w:r>
            <w:r>
              <w:rPr>
                <w:rFonts w:hint="eastAsia" w:ascii="宋体" w:hAnsi="宋体" w:eastAsia="宋体" w:cs="宋体"/>
                <w:color w:val="auto"/>
                <w:sz w:val="24"/>
                <w:szCs w:val="24"/>
                <w:highlight w:val="none"/>
                <w:lang w:val="en-US" w:eastAsia="zh-CN"/>
              </w:rPr>
              <w:t>）</w:t>
            </w:r>
          </w:p>
        </w:tc>
        <w:tc>
          <w:tcPr>
            <w:tcW w:w="1732" w:type="dxa"/>
            <w:gridSpan w:val="2"/>
            <w:tcBorders>
              <w:bottom w:val="single" w:color="auto" w:sz="4" w:space="0"/>
            </w:tcBorders>
            <w:noWrap w:val="0"/>
            <w:vAlign w:val="center"/>
          </w:tcPr>
          <w:p w14:paraId="7DD616BC">
            <w:pPr>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门槛移除</w:t>
            </w:r>
          </w:p>
        </w:tc>
        <w:tc>
          <w:tcPr>
            <w:tcW w:w="4044" w:type="dxa"/>
            <w:noWrap w:val="0"/>
            <w:vAlign w:val="top"/>
          </w:tcPr>
          <w:p w14:paraId="562CFD83">
            <w:pPr>
              <w:jc w:val="left"/>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工程改造，</w:t>
            </w:r>
            <w:r>
              <w:rPr>
                <w:rFonts w:hint="eastAsia" w:ascii="宋体" w:hAnsi="宋体" w:eastAsia="宋体" w:cs="宋体"/>
                <w:color w:val="auto"/>
                <w:sz w:val="24"/>
                <w:szCs w:val="24"/>
                <w:highlight w:val="none"/>
              </w:rPr>
              <w:t>移除门槛，保证老年人进门无障碍，方便轮椅进出。</w:t>
            </w:r>
          </w:p>
        </w:tc>
        <w:tc>
          <w:tcPr>
            <w:tcW w:w="648" w:type="dxa"/>
            <w:noWrap w:val="0"/>
            <w:vAlign w:val="center"/>
          </w:tcPr>
          <w:p w14:paraId="024F1F66">
            <w:pPr>
              <w:widowControl/>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p>
        </w:tc>
        <w:tc>
          <w:tcPr>
            <w:tcW w:w="709" w:type="dxa"/>
            <w:noWrap w:val="0"/>
            <w:vAlign w:val="center"/>
          </w:tcPr>
          <w:p w14:paraId="3D375234">
            <w:pPr>
              <w:widowControl/>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个</w:t>
            </w:r>
          </w:p>
        </w:tc>
        <w:tc>
          <w:tcPr>
            <w:tcW w:w="1187" w:type="dxa"/>
            <w:noWrap w:val="0"/>
            <w:vAlign w:val="center"/>
          </w:tcPr>
          <w:p w14:paraId="27BD3611">
            <w:pPr>
              <w:widowControl/>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500</w:t>
            </w:r>
          </w:p>
        </w:tc>
        <w:tc>
          <w:tcPr>
            <w:tcW w:w="803" w:type="dxa"/>
            <w:tcBorders>
              <w:right w:val="single" w:color="000000" w:sz="12" w:space="0"/>
            </w:tcBorders>
            <w:noWrap w:val="0"/>
            <w:vAlign w:val="center"/>
          </w:tcPr>
          <w:p w14:paraId="5A9A353D">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可选</w:t>
            </w:r>
          </w:p>
        </w:tc>
      </w:tr>
      <w:tr w14:paraId="4A7BE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8" w:type="dxa"/>
            <w:vMerge w:val="continue"/>
            <w:noWrap w:val="0"/>
            <w:vAlign w:val="center"/>
          </w:tcPr>
          <w:p w14:paraId="0CD5C25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p>
        </w:tc>
        <w:tc>
          <w:tcPr>
            <w:tcW w:w="1732" w:type="dxa"/>
            <w:gridSpan w:val="2"/>
            <w:tcBorders>
              <w:top w:val="single" w:color="auto" w:sz="4" w:space="0"/>
              <w:bottom w:val="single" w:color="auto" w:sz="4" w:space="0"/>
            </w:tcBorders>
            <w:noWrap w:val="0"/>
            <w:vAlign w:val="center"/>
          </w:tcPr>
          <w:p w14:paraId="61D940A3">
            <w:pPr>
              <w:jc w:val="both"/>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房门拓宽</w:t>
            </w:r>
          </w:p>
        </w:tc>
        <w:tc>
          <w:tcPr>
            <w:tcW w:w="4044" w:type="dxa"/>
            <w:noWrap w:val="0"/>
            <w:vAlign w:val="top"/>
          </w:tcPr>
          <w:p w14:paraId="1BD05D21">
            <w:pPr>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对卫生间、厨房等空间较窄的门洞进行拓宽，改善通过性，方便轮椅进出</w:t>
            </w:r>
          </w:p>
        </w:tc>
        <w:tc>
          <w:tcPr>
            <w:tcW w:w="648" w:type="dxa"/>
            <w:noWrap w:val="0"/>
            <w:vAlign w:val="center"/>
          </w:tcPr>
          <w:p w14:paraId="2BFB8722">
            <w:pPr>
              <w:widowControl/>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p>
        </w:tc>
        <w:tc>
          <w:tcPr>
            <w:tcW w:w="709" w:type="dxa"/>
            <w:noWrap w:val="0"/>
            <w:vAlign w:val="center"/>
          </w:tcPr>
          <w:p w14:paraId="2C488C2A">
            <w:pPr>
              <w:widowControl/>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w:t>
            </w:r>
          </w:p>
        </w:tc>
        <w:tc>
          <w:tcPr>
            <w:tcW w:w="1187" w:type="dxa"/>
            <w:noWrap w:val="0"/>
            <w:vAlign w:val="center"/>
          </w:tcPr>
          <w:p w14:paraId="17A34115">
            <w:pPr>
              <w:widowControl/>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800</w:t>
            </w:r>
          </w:p>
        </w:tc>
        <w:tc>
          <w:tcPr>
            <w:tcW w:w="803" w:type="dxa"/>
            <w:tcBorders>
              <w:right w:val="single" w:color="000000" w:sz="12" w:space="0"/>
            </w:tcBorders>
            <w:noWrap w:val="0"/>
            <w:vAlign w:val="center"/>
          </w:tcPr>
          <w:p w14:paraId="5E0A2A3C">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可选</w:t>
            </w:r>
          </w:p>
        </w:tc>
      </w:tr>
      <w:tr w14:paraId="37672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8" w:type="dxa"/>
            <w:vMerge w:val="continue"/>
            <w:noWrap w:val="0"/>
            <w:vAlign w:val="center"/>
          </w:tcPr>
          <w:p w14:paraId="2FC61D06">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2"/>
                <w:sz w:val="24"/>
                <w:szCs w:val="24"/>
                <w:highlight w:val="none"/>
                <w:lang w:val="en-US" w:eastAsia="zh-CN" w:bidi="ar-SA"/>
              </w:rPr>
            </w:pPr>
          </w:p>
        </w:tc>
        <w:tc>
          <w:tcPr>
            <w:tcW w:w="1732" w:type="dxa"/>
            <w:gridSpan w:val="2"/>
            <w:tcBorders>
              <w:top w:val="single" w:color="auto" w:sz="4" w:space="0"/>
              <w:bottom w:val="single" w:color="auto" w:sz="4" w:space="0"/>
            </w:tcBorders>
            <w:noWrap w:val="0"/>
            <w:vAlign w:val="center"/>
          </w:tcPr>
          <w:p w14:paraId="59A8B55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下压式门把手改造</w:t>
            </w:r>
          </w:p>
        </w:tc>
        <w:tc>
          <w:tcPr>
            <w:tcW w:w="4044" w:type="dxa"/>
            <w:noWrap w:val="0"/>
            <w:vAlign w:val="center"/>
          </w:tcPr>
          <w:p w14:paraId="715FA081">
            <w:pPr>
              <w:keepNext w:val="0"/>
              <w:keepLines w:val="0"/>
              <w:pageBreakBefore w:val="0"/>
              <w:widowControl/>
              <w:kinsoku/>
              <w:wordWrap/>
              <w:overflowPunct/>
              <w:topLinePunct w:val="0"/>
              <w:autoSpaceDE/>
              <w:autoSpaceDN/>
              <w:bidi w:val="0"/>
              <w:adjustRightInd/>
              <w:snapToGrid/>
              <w:spacing w:line="400" w:lineRule="exact"/>
              <w:jc w:val="left"/>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面板总长：230mm面板孔距可调节；开门方向通用型</w:t>
            </w:r>
          </w:p>
        </w:tc>
        <w:tc>
          <w:tcPr>
            <w:tcW w:w="648" w:type="dxa"/>
            <w:noWrap w:val="0"/>
            <w:vAlign w:val="center"/>
          </w:tcPr>
          <w:p w14:paraId="6FCF6A4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p>
        </w:tc>
        <w:tc>
          <w:tcPr>
            <w:tcW w:w="709" w:type="dxa"/>
            <w:noWrap w:val="0"/>
            <w:vAlign w:val="center"/>
          </w:tcPr>
          <w:p w14:paraId="372A1191">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副</w:t>
            </w:r>
          </w:p>
        </w:tc>
        <w:tc>
          <w:tcPr>
            <w:tcW w:w="1187" w:type="dxa"/>
            <w:noWrap w:val="0"/>
            <w:vAlign w:val="center"/>
          </w:tcPr>
          <w:p w14:paraId="6B64C68D">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200</w:t>
            </w:r>
          </w:p>
        </w:tc>
        <w:tc>
          <w:tcPr>
            <w:tcW w:w="803" w:type="dxa"/>
            <w:tcBorders>
              <w:right w:val="single" w:color="000000" w:sz="12" w:space="0"/>
            </w:tcBorders>
            <w:noWrap w:val="0"/>
            <w:vAlign w:val="center"/>
          </w:tcPr>
          <w:p w14:paraId="162F99C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可选</w:t>
            </w:r>
          </w:p>
        </w:tc>
      </w:tr>
      <w:tr w14:paraId="0FD1A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1" w:hRule="atLeast"/>
          <w:jc w:val="center"/>
        </w:trPr>
        <w:tc>
          <w:tcPr>
            <w:tcW w:w="968" w:type="dxa"/>
            <w:vMerge w:val="restart"/>
            <w:noWrap w:val="0"/>
            <w:vAlign w:val="center"/>
          </w:tcPr>
          <w:p w14:paraId="634ECB1B">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适老化改造（</w:t>
            </w:r>
            <w:r>
              <w:rPr>
                <w:rFonts w:hint="eastAsia" w:ascii="宋体" w:hAnsi="宋体" w:eastAsia="宋体" w:cs="宋体"/>
                <w:color w:val="auto"/>
                <w:sz w:val="24"/>
                <w:szCs w:val="24"/>
                <w:highlight w:val="none"/>
              </w:rPr>
              <w:t>卧室改造</w:t>
            </w:r>
            <w:r>
              <w:rPr>
                <w:rFonts w:hint="eastAsia" w:ascii="宋体" w:hAnsi="宋体" w:eastAsia="宋体" w:cs="宋体"/>
                <w:color w:val="auto"/>
                <w:sz w:val="24"/>
                <w:szCs w:val="24"/>
                <w:highlight w:val="none"/>
                <w:lang w:val="en-US" w:eastAsia="zh-CN"/>
              </w:rPr>
              <w:t>）</w:t>
            </w:r>
          </w:p>
        </w:tc>
        <w:tc>
          <w:tcPr>
            <w:tcW w:w="756" w:type="dxa"/>
            <w:vMerge w:val="restart"/>
            <w:tcBorders>
              <w:top w:val="single" w:color="auto" w:sz="4" w:space="0"/>
            </w:tcBorders>
            <w:noWrap w:val="0"/>
            <w:vAlign w:val="center"/>
          </w:tcPr>
          <w:p w14:paraId="2D467060">
            <w:pPr>
              <w:keepNext w:val="0"/>
              <w:keepLines w:val="0"/>
              <w:pageBreakBefore w:val="0"/>
              <w:widowControl/>
              <w:kinsoku/>
              <w:wordWrap/>
              <w:overflowPunct/>
              <w:topLinePunct w:val="0"/>
              <w:autoSpaceDE/>
              <w:autoSpaceDN/>
              <w:bidi w:val="0"/>
              <w:adjustRightInd/>
              <w:snapToGrid/>
              <w:spacing w:line="400" w:lineRule="exact"/>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lang w:val="en-US" w:eastAsia="zh-CN"/>
              </w:rPr>
              <w:t>安装床边护栏（抓杆）</w:t>
            </w:r>
          </w:p>
        </w:tc>
        <w:tc>
          <w:tcPr>
            <w:tcW w:w="976" w:type="dxa"/>
            <w:tcBorders>
              <w:bottom w:val="single" w:color="auto" w:sz="4" w:space="0"/>
            </w:tcBorders>
            <w:noWrap w:val="0"/>
            <w:vAlign w:val="center"/>
          </w:tcPr>
          <w:p w14:paraId="1CA5CBC7">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床边扶手</w:t>
            </w:r>
          </w:p>
        </w:tc>
        <w:tc>
          <w:tcPr>
            <w:tcW w:w="4044" w:type="dxa"/>
            <w:tcBorders>
              <w:bottom w:val="single" w:color="auto" w:sz="4" w:space="0"/>
            </w:tcBorders>
            <w:noWrap w:val="0"/>
            <w:vAlign w:val="center"/>
          </w:tcPr>
          <w:p w14:paraId="246C51BE">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扶手采用 ABS 胶管内衬不锈钢管材质，配夜光胶条。</w:t>
            </w:r>
          </w:p>
          <w:p w14:paraId="002CFB59">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扶手总高度≥72-91cm，立柱间距为 33.6cm， 高度调节方式为左松右紧。</w:t>
            </w:r>
          </w:p>
          <w:p w14:paraId="3BCA2957">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产品底板采用不低于 3mm 厚高碳钢钢板，尺寸不低于600*500mm，外包减震硅胶圈，保证稳固安全。</w:t>
            </w:r>
          </w:p>
          <w:p w14:paraId="089441CD">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固定管直径43mm ，高度 5 档可调节,采用整体螺丝固定，保证安全。</w:t>
            </w:r>
          </w:p>
          <w:p w14:paraId="5B197234">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扶手内管宜用壁厚不低于 1.0mm 不锈钢</w:t>
            </w:r>
            <w:r>
              <w:rPr>
                <w:rFonts w:hint="eastAsia" w:ascii="宋体" w:hAnsi="宋体" w:eastAsia="宋体" w:cs="宋体"/>
                <w:color w:val="auto"/>
                <w:sz w:val="24"/>
                <w:szCs w:val="24"/>
                <w:highlight w:val="none"/>
                <w:lang w:eastAsia="zh-CN"/>
              </w:rPr>
              <w:t>钢管</w:t>
            </w:r>
            <w:r>
              <w:rPr>
                <w:rFonts w:hint="eastAsia" w:ascii="宋体" w:hAnsi="宋体" w:eastAsia="宋体" w:cs="宋体"/>
                <w:color w:val="auto"/>
                <w:sz w:val="24"/>
                <w:szCs w:val="24"/>
                <w:highlight w:val="none"/>
              </w:rPr>
              <w:t>。具备抗冲击 ，耐高温 ，耐低温 ， 易清洁 ，不易滋生细菌的特性。</w:t>
            </w:r>
          </w:p>
          <w:p w14:paraId="4CA37F8C">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质保期一年（质保期内提供免费售后上门维修、更换配件、使用指导等服务）</w:t>
            </w:r>
          </w:p>
        </w:tc>
        <w:tc>
          <w:tcPr>
            <w:tcW w:w="648" w:type="dxa"/>
            <w:tcBorders>
              <w:bottom w:val="single" w:color="auto" w:sz="4" w:space="0"/>
            </w:tcBorders>
            <w:noWrap w:val="0"/>
            <w:vAlign w:val="center"/>
          </w:tcPr>
          <w:p w14:paraId="30F68D0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709" w:type="dxa"/>
            <w:tcBorders>
              <w:bottom w:val="single" w:color="auto" w:sz="4" w:space="0"/>
            </w:tcBorders>
            <w:noWrap w:val="0"/>
            <w:vAlign w:val="center"/>
          </w:tcPr>
          <w:p w14:paraId="69197F7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个</w:t>
            </w:r>
          </w:p>
        </w:tc>
        <w:tc>
          <w:tcPr>
            <w:tcW w:w="1187" w:type="dxa"/>
            <w:tcBorders>
              <w:bottom w:val="single" w:color="auto" w:sz="4" w:space="0"/>
            </w:tcBorders>
            <w:noWrap w:val="0"/>
            <w:vAlign w:val="center"/>
          </w:tcPr>
          <w:p w14:paraId="32F7C3F3">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482</w:t>
            </w:r>
          </w:p>
        </w:tc>
        <w:tc>
          <w:tcPr>
            <w:tcW w:w="803" w:type="dxa"/>
            <w:tcBorders>
              <w:bottom w:val="single" w:color="auto" w:sz="4" w:space="0"/>
              <w:right w:val="single" w:color="000000" w:sz="12" w:space="0"/>
            </w:tcBorders>
            <w:noWrap w:val="0"/>
            <w:vAlign w:val="center"/>
          </w:tcPr>
          <w:p w14:paraId="2A9FE7DB">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基础</w:t>
            </w:r>
          </w:p>
        </w:tc>
      </w:tr>
      <w:tr w14:paraId="23E9F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9" w:hRule="atLeast"/>
          <w:jc w:val="center"/>
        </w:trPr>
        <w:tc>
          <w:tcPr>
            <w:tcW w:w="968" w:type="dxa"/>
            <w:vMerge w:val="continue"/>
            <w:noWrap w:val="0"/>
            <w:vAlign w:val="center"/>
          </w:tcPr>
          <w:p w14:paraId="785CB4F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p>
        </w:tc>
        <w:tc>
          <w:tcPr>
            <w:tcW w:w="756" w:type="dxa"/>
            <w:vMerge w:val="continue"/>
            <w:noWrap w:val="0"/>
            <w:vAlign w:val="center"/>
          </w:tcPr>
          <w:p w14:paraId="69A74FD6">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color w:val="auto"/>
                <w:sz w:val="24"/>
                <w:szCs w:val="24"/>
                <w:highlight w:val="none"/>
              </w:rPr>
            </w:pPr>
          </w:p>
        </w:tc>
        <w:tc>
          <w:tcPr>
            <w:tcW w:w="976" w:type="dxa"/>
            <w:tcBorders>
              <w:top w:val="single" w:color="auto" w:sz="4" w:space="0"/>
            </w:tcBorders>
            <w:noWrap w:val="0"/>
            <w:vAlign w:val="center"/>
          </w:tcPr>
          <w:p w14:paraId="1150F8E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床边抓杆</w:t>
            </w:r>
          </w:p>
        </w:tc>
        <w:tc>
          <w:tcPr>
            <w:tcW w:w="4044" w:type="dxa"/>
            <w:tcBorders>
              <w:top w:val="single" w:color="auto" w:sz="4" w:space="0"/>
            </w:tcBorders>
            <w:noWrap w:val="0"/>
            <w:vAlign w:val="center"/>
          </w:tcPr>
          <w:p w14:paraId="38F1D321">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尺寸：折叠长度不低于 1200mm，护栏高度不低于 350mm，护栏管径厚度不低于 30mm。</w:t>
            </w:r>
          </w:p>
          <w:p w14:paraId="19CA7ED5">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材质：铝合金，立柱：不锈钢</w:t>
            </w:r>
          </w:p>
        </w:tc>
        <w:tc>
          <w:tcPr>
            <w:tcW w:w="648" w:type="dxa"/>
            <w:tcBorders>
              <w:top w:val="single" w:color="auto" w:sz="4" w:space="0"/>
              <w:bottom w:val="single" w:color="auto" w:sz="4" w:space="0"/>
            </w:tcBorders>
            <w:noWrap w:val="0"/>
            <w:vAlign w:val="center"/>
          </w:tcPr>
          <w:p w14:paraId="0E52A53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p>
        </w:tc>
        <w:tc>
          <w:tcPr>
            <w:tcW w:w="709" w:type="dxa"/>
            <w:tcBorders>
              <w:top w:val="single" w:color="auto" w:sz="4" w:space="0"/>
              <w:bottom w:val="single" w:color="auto" w:sz="4" w:space="0"/>
            </w:tcBorders>
            <w:noWrap w:val="0"/>
            <w:vAlign w:val="center"/>
          </w:tcPr>
          <w:p w14:paraId="6256D626">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个</w:t>
            </w:r>
          </w:p>
        </w:tc>
        <w:tc>
          <w:tcPr>
            <w:tcW w:w="1187" w:type="dxa"/>
            <w:tcBorders>
              <w:top w:val="single" w:color="auto" w:sz="4" w:space="0"/>
              <w:bottom w:val="single" w:color="auto" w:sz="4" w:space="0"/>
            </w:tcBorders>
            <w:noWrap w:val="0"/>
            <w:vAlign w:val="center"/>
          </w:tcPr>
          <w:p w14:paraId="3972F67E">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500</w:t>
            </w:r>
          </w:p>
        </w:tc>
        <w:tc>
          <w:tcPr>
            <w:tcW w:w="803" w:type="dxa"/>
            <w:tcBorders>
              <w:top w:val="single" w:color="auto" w:sz="4" w:space="0"/>
              <w:bottom w:val="single" w:color="auto" w:sz="4" w:space="0"/>
              <w:right w:val="single" w:color="000000" w:sz="12" w:space="0"/>
            </w:tcBorders>
            <w:noWrap w:val="0"/>
            <w:vAlign w:val="center"/>
          </w:tcPr>
          <w:p w14:paraId="386FD3F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基础</w:t>
            </w:r>
          </w:p>
        </w:tc>
      </w:tr>
      <w:tr w14:paraId="10056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2" w:hRule="atLeast"/>
          <w:jc w:val="center"/>
        </w:trPr>
        <w:tc>
          <w:tcPr>
            <w:tcW w:w="968" w:type="dxa"/>
            <w:vMerge w:val="continue"/>
            <w:noWrap w:val="0"/>
            <w:vAlign w:val="center"/>
          </w:tcPr>
          <w:p w14:paraId="16884282">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756" w:type="dxa"/>
            <w:noWrap w:val="0"/>
            <w:vAlign w:val="center"/>
          </w:tcPr>
          <w:p w14:paraId="748E2DE1">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lang w:val="en-US" w:eastAsia="zh-CN"/>
              </w:rPr>
              <w:t>配置护理床</w:t>
            </w:r>
          </w:p>
        </w:tc>
        <w:tc>
          <w:tcPr>
            <w:tcW w:w="5020" w:type="dxa"/>
            <w:gridSpan w:val="2"/>
            <w:noWrap w:val="0"/>
            <w:vAlign w:val="center"/>
          </w:tcPr>
          <w:p w14:paraId="0EF12169">
            <w:pPr>
              <w:keepNext w:val="0"/>
              <w:keepLines w:val="0"/>
              <w:widowControl/>
              <w:suppressLineNumbers w:val="0"/>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1、ABS床头床尾  尺寸：2050mm*960mm*500mm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2、床架采用80×40×0.9mm厚优质冷轧钢管焊接而成，床体承载力240㎏，能充分保证病床的承载能力和使用寿命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3、小条形床板采用0.7mm厚带钢冲弓字槽而成坚固耐用，美观大方。床面为凹面，且强度高，具有防滑功能。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4、起背折起角度0º-80°，曲腿折起角度0º-45°</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5、型号为180的塑料件手柄，摇杆传动关节件采用全钢件，升降丝杠采用45#钢挤压成型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6、床脚采用40*40*0.9mm方管焊接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7、采用4分椰棕2分高密度海绵材质，面料为优质防水布料，1890*890*60mm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铝合金折叠护栏，全覆式防夹手，可收缩平放，强力支柱；优质D型铝合金横梁，表面做硬化处理。上、下支座为进口工程塑料组合而成，中部为5支铝合金支柱，护栏开关为自锁隐藏型ABS工程塑料。操作便利，强度高，经久耐用。护栏上还可放置移动式餐板，充分体现功能的多样性，满足病患的需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9、ABS餐桌参数长1025mm，宽305mm，厚度30mm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10、5寸静音轮耐酸碱、抗腐蚀、防缠绕、不易生锈、制动稳定可靠，滚动平稳无噪音。分体刹车。</w:t>
            </w:r>
          </w:p>
        </w:tc>
        <w:tc>
          <w:tcPr>
            <w:tcW w:w="648" w:type="dxa"/>
            <w:tcBorders>
              <w:top w:val="single" w:color="auto" w:sz="4" w:space="0"/>
            </w:tcBorders>
            <w:noWrap w:val="0"/>
            <w:vAlign w:val="center"/>
          </w:tcPr>
          <w:p w14:paraId="273DB5C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709" w:type="dxa"/>
            <w:tcBorders>
              <w:top w:val="single" w:color="auto" w:sz="4" w:space="0"/>
            </w:tcBorders>
            <w:noWrap w:val="0"/>
            <w:vAlign w:val="center"/>
          </w:tcPr>
          <w:p w14:paraId="172F6E4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张</w:t>
            </w:r>
          </w:p>
        </w:tc>
        <w:tc>
          <w:tcPr>
            <w:tcW w:w="1187" w:type="dxa"/>
            <w:tcBorders>
              <w:top w:val="single" w:color="auto" w:sz="4" w:space="0"/>
            </w:tcBorders>
            <w:noWrap w:val="0"/>
            <w:vAlign w:val="center"/>
          </w:tcPr>
          <w:p w14:paraId="764FB8FE">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1650</w:t>
            </w:r>
          </w:p>
        </w:tc>
        <w:tc>
          <w:tcPr>
            <w:tcW w:w="803" w:type="dxa"/>
            <w:tcBorders>
              <w:top w:val="single" w:color="auto" w:sz="4" w:space="0"/>
              <w:right w:val="single" w:color="000000" w:sz="12" w:space="0"/>
            </w:tcBorders>
            <w:noWrap w:val="0"/>
            <w:vAlign w:val="center"/>
          </w:tcPr>
          <w:p w14:paraId="57D56C7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可选</w:t>
            </w:r>
          </w:p>
        </w:tc>
      </w:tr>
      <w:tr w14:paraId="30A1C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6" w:hRule="atLeast"/>
          <w:jc w:val="center"/>
        </w:trPr>
        <w:tc>
          <w:tcPr>
            <w:tcW w:w="968" w:type="dxa"/>
            <w:vMerge w:val="continue"/>
            <w:noWrap w:val="0"/>
            <w:vAlign w:val="center"/>
          </w:tcPr>
          <w:p w14:paraId="4C6F3F5B">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756" w:type="dxa"/>
            <w:vMerge w:val="restart"/>
            <w:noWrap w:val="0"/>
            <w:vAlign w:val="center"/>
          </w:tcPr>
          <w:p w14:paraId="4DB04C3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配置防压疮垫</w:t>
            </w:r>
          </w:p>
        </w:tc>
        <w:tc>
          <w:tcPr>
            <w:tcW w:w="976" w:type="dxa"/>
            <w:noWrap w:val="0"/>
            <w:vAlign w:val="center"/>
          </w:tcPr>
          <w:p w14:paraId="48FA566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防压疮坐垫</w:t>
            </w:r>
          </w:p>
        </w:tc>
        <w:tc>
          <w:tcPr>
            <w:tcW w:w="4044" w:type="dxa"/>
            <w:noWrap w:val="0"/>
            <w:vAlign w:val="center"/>
          </w:tcPr>
          <w:p w14:paraId="0F22E1DD">
            <w:pPr>
              <w:keepNext w:val="0"/>
              <w:keepLines w:val="0"/>
              <w:pageBreakBefore w:val="0"/>
              <w:widowControl/>
              <w:kinsoku/>
              <w:wordWrap/>
              <w:overflowPunct/>
              <w:topLinePunct w:val="0"/>
              <w:autoSpaceDE/>
              <w:autoSpaceDN/>
              <w:bidi w:val="0"/>
              <w:adjustRightInd/>
              <w:snapToGrid/>
              <w:spacing w:line="400" w:lineRule="exact"/>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产品尺寸不低于46*46，采用高热和压缩，多气囊设计，避免长期乘坐轮椅的老人发生严重压疮。</w:t>
            </w:r>
          </w:p>
        </w:tc>
        <w:tc>
          <w:tcPr>
            <w:tcW w:w="648" w:type="dxa"/>
            <w:noWrap w:val="0"/>
            <w:vAlign w:val="center"/>
          </w:tcPr>
          <w:p w14:paraId="24EEC39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709" w:type="dxa"/>
            <w:noWrap w:val="0"/>
            <w:vAlign w:val="center"/>
          </w:tcPr>
          <w:p w14:paraId="4DAA945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个</w:t>
            </w:r>
          </w:p>
        </w:tc>
        <w:tc>
          <w:tcPr>
            <w:tcW w:w="1187" w:type="dxa"/>
            <w:noWrap w:val="0"/>
            <w:vAlign w:val="center"/>
          </w:tcPr>
          <w:p w14:paraId="3D27163A">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34</w:t>
            </w:r>
          </w:p>
        </w:tc>
        <w:tc>
          <w:tcPr>
            <w:tcW w:w="803" w:type="dxa"/>
            <w:vMerge w:val="restart"/>
            <w:tcBorders>
              <w:right w:val="single" w:color="000000" w:sz="12" w:space="0"/>
            </w:tcBorders>
            <w:noWrap w:val="0"/>
            <w:vAlign w:val="center"/>
          </w:tcPr>
          <w:p w14:paraId="773BC286">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可选</w:t>
            </w:r>
          </w:p>
          <w:p w14:paraId="6876C949">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color w:val="auto"/>
                <w:sz w:val="24"/>
                <w:szCs w:val="24"/>
                <w:highlight w:val="none"/>
              </w:rPr>
            </w:pPr>
          </w:p>
        </w:tc>
      </w:tr>
      <w:tr w14:paraId="71ADC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6" w:hRule="atLeast"/>
          <w:jc w:val="center"/>
        </w:trPr>
        <w:tc>
          <w:tcPr>
            <w:tcW w:w="968" w:type="dxa"/>
            <w:vMerge w:val="continue"/>
            <w:noWrap w:val="0"/>
            <w:vAlign w:val="center"/>
          </w:tcPr>
          <w:p w14:paraId="2F1CF367">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756" w:type="dxa"/>
            <w:vMerge w:val="continue"/>
            <w:noWrap w:val="0"/>
            <w:vAlign w:val="center"/>
          </w:tcPr>
          <w:p w14:paraId="5A79DDA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p>
        </w:tc>
        <w:tc>
          <w:tcPr>
            <w:tcW w:w="976" w:type="dxa"/>
            <w:noWrap w:val="0"/>
            <w:vAlign w:val="center"/>
          </w:tcPr>
          <w:p w14:paraId="5E81ABA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防压疮</w:t>
            </w:r>
            <w:r>
              <w:rPr>
                <w:rFonts w:hint="eastAsia" w:ascii="宋体" w:hAnsi="宋体" w:eastAsia="宋体" w:cs="宋体"/>
                <w:color w:val="auto"/>
                <w:sz w:val="24"/>
                <w:szCs w:val="24"/>
                <w:highlight w:val="none"/>
                <w:lang w:val="en-US" w:eastAsia="zh-CN"/>
              </w:rPr>
              <w:t>靠</w:t>
            </w:r>
            <w:r>
              <w:rPr>
                <w:rFonts w:hint="eastAsia" w:ascii="宋体" w:hAnsi="宋体" w:eastAsia="宋体" w:cs="宋体"/>
                <w:color w:val="auto"/>
                <w:sz w:val="24"/>
                <w:szCs w:val="24"/>
                <w:highlight w:val="none"/>
              </w:rPr>
              <w:t>垫</w:t>
            </w:r>
          </w:p>
        </w:tc>
        <w:tc>
          <w:tcPr>
            <w:tcW w:w="4044" w:type="dxa"/>
            <w:noWrap w:val="0"/>
            <w:vAlign w:val="center"/>
          </w:tcPr>
          <w:p w14:paraId="09BEFB19">
            <w:pPr>
              <w:keepNext w:val="0"/>
              <w:keepLines w:val="0"/>
              <w:pageBreakBefore w:val="0"/>
              <w:widowControl/>
              <w:kinsoku/>
              <w:wordWrap/>
              <w:overflowPunct/>
              <w:topLinePunct w:val="0"/>
              <w:autoSpaceDE/>
              <w:autoSpaceDN/>
              <w:bidi w:val="0"/>
              <w:adjustRightInd/>
              <w:snapToGrid/>
              <w:spacing w:line="400" w:lineRule="exact"/>
              <w:jc w:val="left"/>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产品尺寸不低于</w:t>
            </w:r>
            <w:r>
              <w:rPr>
                <w:rFonts w:hint="default" w:ascii="宋体" w:hAnsi="宋体" w:cs="宋体"/>
                <w:color w:val="auto"/>
                <w:sz w:val="24"/>
                <w:szCs w:val="24"/>
                <w:highlight w:val="none"/>
                <w:lang w:val="en-US" w:eastAsia="zh-CN"/>
              </w:rPr>
              <w:t>50cm*50cm,</w:t>
            </w:r>
            <w:r>
              <w:rPr>
                <w:rFonts w:hint="eastAsia" w:ascii="宋体" w:hAnsi="宋体" w:cs="宋体"/>
                <w:color w:val="auto"/>
                <w:sz w:val="24"/>
                <w:szCs w:val="24"/>
                <w:highlight w:val="none"/>
                <w:lang w:val="en-US" w:eastAsia="zh-CN"/>
              </w:rPr>
              <w:t>避免长期乘坐轮椅的老人发生严重压疮。</w:t>
            </w:r>
          </w:p>
        </w:tc>
        <w:tc>
          <w:tcPr>
            <w:tcW w:w="648" w:type="dxa"/>
            <w:noWrap w:val="0"/>
            <w:vAlign w:val="center"/>
          </w:tcPr>
          <w:p w14:paraId="75EAB201">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709" w:type="dxa"/>
            <w:noWrap w:val="0"/>
            <w:vAlign w:val="center"/>
          </w:tcPr>
          <w:p w14:paraId="378290EA">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个</w:t>
            </w:r>
          </w:p>
        </w:tc>
        <w:tc>
          <w:tcPr>
            <w:tcW w:w="1187" w:type="dxa"/>
            <w:noWrap w:val="0"/>
            <w:vAlign w:val="center"/>
          </w:tcPr>
          <w:p w14:paraId="28293CCD">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55</w:t>
            </w:r>
          </w:p>
        </w:tc>
        <w:tc>
          <w:tcPr>
            <w:tcW w:w="803" w:type="dxa"/>
            <w:vMerge w:val="continue"/>
            <w:tcBorders>
              <w:right w:val="single" w:color="000000" w:sz="12" w:space="0"/>
            </w:tcBorders>
            <w:noWrap w:val="0"/>
            <w:vAlign w:val="center"/>
          </w:tcPr>
          <w:p w14:paraId="6FCE6B2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b/>
                <w:bCs/>
                <w:color w:val="auto"/>
                <w:sz w:val="24"/>
                <w:szCs w:val="24"/>
                <w:highlight w:val="none"/>
              </w:rPr>
            </w:pPr>
          </w:p>
        </w:tc>
      </w:tr>
      <w:tr w14:paraId="5DE96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6" w:hRule="atLeast"/>
          <w:jc w:val="center"/>
        </w:trPr>
        <w:tc>
          <w:tcPr>
            <w:tcW w:w="968" w:type="dxa"/>
            <w:vMerge w:val="continue"/>
            <w:noWrap w:val="0"/>
            <w:vAlign w:val="center"/>
          </w:tcPr>
          <w:p w14:paraId="1C94CA3B">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756" w:type="dxa"/>
            <w:vMerge w:val="continue"/>
            <w:noWrap w:val="0"/>
            <w:vAlign w:val="center"/>
          </w:tcPr>
          <w:p w14:paraId="604F4B81">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976" w:type="dxa"/>
            <w:noWrap w:val="0"/>
            <w:vAlign w:val="center"/>
          </w:tcPr>
          <w:p w14:paraId="57F7FE5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气垫型防褥疮床垫</w:t>
            </w:r>
          </w:p>
        </w:tc>
        <w:tc>
          <w:tcPr>
            <w:tcW w:w="4044" w:type="dxa"/>
            <w:noWrap w:val="0"/>
            <w:vAlign w:val="center"/>
          </w:tcPr>
          <w:p w14:paraId="5D0DBA4F">
            <w:pPr>
              <w:keepNext w:val="0"/>
              <w:keepLines w:val="0"/>
              <w:widowControl/>
              <w:suppressLineNumbers w:val="0"/>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Style w:val="30"/>
                <w:rFonts w:hint="eastAsia"/>
                <w:color w:val="auto"/>
                <w:sz w:val="24"/>
                <w:szCs w:val="24"/>
                <w:highlight w:val="none"/>
                <w:lang w:val="en-US" w:eastAsia="zh-CN" w:bidi="ar"/>
              </w:rPr>
              <w:t>1、</w:t>
            </w:r>
            <w:r>
              <w:rPr>
                <w:rStyle w:val="30"/>
                <w:color w:val="auto"/>
                <w:sz w:val="24"/>
                <w:szCs w:val="24"/>
                <w:highlight w:val="none"/>
                <w:lang w:val="en-US" w:eastAsia="zh-CN" w:bidi="ar"/>
              </w:rPr>
              <w:t>循环波动喷气</w:t>
            </w:r>
            <w:r>
              <w:rPr>
                <w:rStyle w:val="30"/>
                <w:color w:val="auto"/>
                <w:sz w:val="24"/>
                <w:szCs w:val="24"/>
                <w:highlight w:val="none"/>
                <w:lang w:val="en-US" w:eastAsia="zh-CN" w:bidi="ar"/>
              </w:rPr>
              <w:br w:type="textWrapping"/>
            </w:r>
            <w:r>
              <w:rPr>
                <w:rStyle w:val="30"/>
                <w:color w:val="auto"/>
                <w:sz w:val="24"/>
                <w:szCs w:val="24"/>
                <w:highlight w:val="none"/>
                <w:lang w:val="en-US" w:eastAsia="zh-CN" w:bidi="ar"/>
              </w:rPr>
              <w:t>2、32丝尼龙加厚面料且不滑动，波动功能，舒适静音，透气</w:t>
            </w:r>
            <w:r>
              <w:rPr>
                <w:rStyle w:val="30"/>
                <w:color w:val="auto"/>
                <w:sz w:val="24"/>
                <w:szCs w:val="24"/>
                <w:highlight w:val="none"/>
                <w:lang w:val="en-US" w:eastAsia="zh-CN" w:bidi="ar"/>
              </w:rPr>
              <w:br w:type="textWrapping"/>
            </w:r>
            <w:r>
              <w:rPr>
                <w:rStyle w:val="30"/>
                <w:color w:val="auto"/>
                <w:sz w:val="24"/>
                <w:szCs w:val="24"/>
                <w:highlight w:val="none"/>
                <w:lang w:val="en-US" w:eastAsia="zh-CN" w:bidi="ar"/>
              </w:rPr>
              <w:t>3、加厚面料，抑制细菌，承载力大，单条气囊可更换、不移位和滑动</w:t>
            </w:r>
            <w:r>
              <w:rPr>
                <w:rStyle w:val="30"/>
                <w:color w:val="auto"/>
                <w:sz w:val="24"/>
                <w:szCs w:val="24"/>
                <w:highlight w:val="none"/>
                <w:lang w:val="en-US" w:eastAsia="zh-CN" w:bidi="ar"/>
              </w:rPr>
              <w:br w:type="textWrapping"/>
            </w:r>
            <w:r>
              <w:rPr>
                <w:rStyle w:val="30"/>
                <w:color w:val="auto"/>
                <w:sz w:val="24"/>
                <w:szCs w:val="24"/>
                <w:highlight w:val="none"/>
                <w:lang w:val="en-US" w:eastAsia="zh-CN" w:bidi="ar"/>
              </w:rPr>
              <w:t>4、平铺尺寸为：90*200CM,充气后80*185cm</w:t>
            </w:r>
            <w:r>
              <w:rPr>
                <w:rStyle w:val="30"/>
                <w:color w:val="auto"/>
                <w:sz w:val="24"/>
                <w:szCs w:val="24"/>
                <w:highlight w:val="none"/>
                <w:lang w:val="en-US" w:eastAsia="zh-CN" w:bidi="ar"/>
              </w:rPr>
              <w:br w:type="textWrapping"/>
            </w:r>
            <w:r>
              <w:rPr>
                <w:rStyle w:val="30"/>
                <w:color w:val="auto"/>
                <w:sz w:val="24"/>
                <w:szCs w:val="24"/>
                <w:highlight w:val="none"/>
                <w:lang w:val="en-US" w:eastAsia="zh-CN" w:bidi="ar"/>
              </w:rPr>
              <w:t>5、≥22条独立气囊</w:t>
            </w:r>
            <w:r>
              <w:rPr>
                <w:rStyle w:val="30"/>
                <w:color w:val="auto"/>
                <w:sz w:val="24"/>
                <w:szCs w:val="24"/>
                <w:highlight w:val="none"/>
                <w:lang w:val="en-US" w:eastAsia="zh-CN" w:bidi="ar"/>
              </w:rPr>
              <w:br w:type="textWrapping"/>
            </w:r>
            <w:r>
              <w:rPr>
                <w:rStyle w:val="30"/>
                <w:color w:val="auto"/>
                <w:sz w:val="24"/>
                <w:szCs w:val="24"/>
                <w:highlight w:val="none"/>
                <w:lang w:val="en-US" w:eastAsia="zh-CN" w:bidi="ar"/>
              </w:rPr>
              <w:t>6、充气流量≥6L/min</w:t>
            </w:r>
            <w:r>
              <w:rPr>
                <w:rStyle w:val="30"/>
                <w:color w:val="auto"/>
                <w:sz w:val="24"/>
                <w:szCs w:val="24"/>
                <w:highlight w:val="none"/>
                <w:lang w:val="en-US" w:eastAsia="zh-CN" w:bidi="ar"/>
              </w:rPr>
              <w:br w:type="textWrapping"/>
            </w:r>
            <w:r>
              <w:rPr>
                <w:rStyle w:val="30"/>
                <w:color w:val="auto"/>
                <w:sz w:val="24"/>
                <w:szCs w:val="24"/>
                <w:highlight w:val="none"/>
                <w:lang w:val="en-US" w:eastAsia="zh-CN" w:bidi="ar"/>
              </w:rPr>
              <w:t>7、波动循环周期为12分钟</w:t>
            </w:r>
            <w:r>
              <w:rPr>
                <w:rStyle w:val="30"/>
                <w:color w:val="auto"/>
                <w:sz w:val="24"/>
                <w:szCs w:val="24"/>
                <w:highlight w:val="none"/>
                <w:lang w:val="en-US" w:eastAsia="zh-CN" w:bidi="ar"/>
              </w:rPr>
              <w:br w:type="textWrapping"/>
            </w:r>
            <w:r>
              <w:rPr>
                <w:rStyle w:val="30"/>
                <w:color w:val="auto"/>
                <w:sz w:val="24"/>
                <w:szCs w:val="24"/>
                <w:highlight w:val="none"/>
                <w:lang w:val="en-US" w:eastAsia="zh-CN" w:bidi="ar"/>
              </w:rPr>
              <w:t>8、输入功率≤20伏安 承重≥135KG</w:t>
            </w:r>
            <w:r>
              <w:rPr>
                <w:rStyle w:val="30"/>
                <w:color w:val="auto"/>
                <w:sz w:val="24"/>
                <w:szCs w:val="24"/>
                <w:highlight w:val="none"/>
                <w:lang w:val="en-US" w:eastAsia="zh-CN" w:bidi="ar"/>
              </w:rPr>
              <w:br w:type="textWrapping"/>
            </w:r>
            <w:r>
              <w:rPr>
                <w:rStyle w:val="30"/>
                <w:color w:val="auto"/>
                <w:sz w:val="24"/>
                <w:szCs w:val="24"/>
                <w:highlight w:val="none"/>
                <w:lang w:val="en-US" w:eastAsia="zh-CN" w:bidi="ar"/>
              </w:rPr>
              <w:t>9、床垫由：床垫，气泵。</w:t>
            </w:r>
          </w:p>
        </w:tc>
        <w:tc>
          <w:tcPr>
            <w:tcW w:w="648" w:type="dxa"/>
            <w:noWrap w:val="0"/>
            <w:vAlign w:val="center"/>
          </w:tcPr>
          <w:p w14:paraId="6E03645B">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709" w:type="dxa"/>
            <w:noWrap w:val="0"/>
            <w:vAlign w:val="center"/>
          </w:tcPr>
          <w:p w14:paraId="1E902C8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个</w:t>
            </w:r>
          </w:p>
        </w:tc>
        <w:tc>
          <w:tcPr>
            <w:tcW w:w="1187" w:type="dxa"/>
            <w:noWrap w:val="0"/>
            <w:vAlign w:val="center"/>
          </w:tcPr>
          <w:p w14:paraId="019BCD4B">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345</w:t>
            </w:r>
          </w:p>
        </w:tc>
        <w:tc>
          <w:tcPr>
            <w:tcW w:w="803" w:type="dxa"/>
            <w:vMerge w:val="continue"/>
            <w:tcBorders>
              <w:right w:val="single" w:color="000000" w:sz="12" w:space="0"/>
            </w:tcBorders>
            <w:noWrap w:val="0"/>
            <w:vAlign w:val="center"/>
          </w:tcPr>
          <w:p w14:paraId="262DB999">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p>
        </w:tc>
      </w:tr>
      <w:tr w14:paraId="6E58A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jc w:val="center"/>
        </w:trPr>
        <w:tc>
          <w:tcPr>
            <w:tcW w:w="968" w:type="dxa"/>
            <w:vMerge w:val="restart"/>
            <w:noWrap w:val="0"/>
            <w:vAlign w:val="center"/>
          </w:tcPr>
          <w:p w14:paraId="4921861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适老化改造</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如厕洗浴设备改造</w:t>
            </w:r>
            <w:r>
              <w:rPr>
                <w:rFonts w:hint="eastAsia" w:ascii="宋体" w:hAnsi="宋体" w:eastAsia="宋体" w:cs="宋体"/>
                <w:color w:val="auto"/>
                <w:sz w:val="24"/>
                <w:szCs w:val="24"/>
                <w:highlight w:val="none"/>
                <w:lang w:eastAsia="zh-CN"/>
              </w:rPr>
              <w:t>）</w:t>
            </w:r>
          </w:p>
        </w:tc>
        <w:tc>
          <w:tcPr>
            <w:tcW w:w="756" w:type="dxa"/>
            <w:vMerge w:val="restart"/>
            <w:noWrap w:val="0"/>
            <w:vAlign w:val="center"/>
          </w:tcPr>
          <w:p w14:paraId="2B473E76">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安装</w:t>
            </w:r>
          </w:p>
          <w:p w14:paraId="42205BCB">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扶手</w:t>
            </w:r>
          </w:p>
          <w:p w14:paraId="2D54DA2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p>
        </w:tc>
        <w:tc>
          <w:tcPr>
            <w:tcW w:w="976" w:type="dxa"/>
            <w:noWrap w:val="0"/>
            <w:vAlign w:val="center"/>
          </w:tcPr>
          <w:p w14:paraId="75BD547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一字扶手</w:t>
            </w:r>
          </w:p>
        </w:tc>
        <w:tc>
          <w:tcPr>
            <w:tcW w:w="4044" w:type="dxa"/>
            <w:noWrap w:val="0"/>
            <w:vAlign w:val="center"/>
          </w:tcPr>
          <w:p w14:paraId="7EC70AB9">
            <w:pPr>
              <w:keepNext w:val="0"/>
              <w:keepLines w:val="0"/>
              <w:widowControl/>
              <w:suppressLineNumbers w:val="0"/>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1、外管材质：ABS材质，直径35mm；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2、内管材质：不锈钢内管，直径25mm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3、扶手表面使用环保标准、抗老化、耐腐蚀材料，能有效抑制大肠杆菌、金黄色葡萄球菌等细菌，扶手表面采用防滑浮点设计，适合抓握</w:t>
            </w:r>
          </w:p>
        </w:tc>
        <w:tc>
          <w:tcPr>
            <w:tcW w:w="648" w:type="dxa"/>
            <w:noWrap w:val="0"/>
            <w:vAlign w:val="center"/>
          </w:tcPr>
          <w:p w14:paraId="4183737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09" w:type="dxa"/>
            <w:noWrap w:val="0"/>
            <w:vAlign w:val="center"/>
          </w:tcPr>
          <w:p w14:paraId="6FB3B34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187" w:type="dxa"/>
            <w:noWrap w:val="0"/>
            <w:vAlign w:val="center"/>
          </w:tcPr>
          <w:p w14:paraId="385E11C2">
            <w:pPr>
              <w:keepNext w:val="0"/>
              <w:keepLines w:val="0"/>
              <w:pageBreakBefore w:val="0"/>
              <w:widowControl/>
              <w:kinsoku/>
              <w:wordWrap/>
              <w:overflowPunct/>
              <w:topLinePunct w:val="0"/>
              <w:autoSpaceDE/>
              <w:autoSpaceDN/>
              <w:bidi w:val="0"/>
              <w:adjustRightInd/>
              <w:snapToGrid/>
              <w:spacing w:line="400" w:lineRule="exact"/>
              <w:ind w:firstLine="240" w:firstLineChars="100"/>
              <w:jc w:val="left"/>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60</w:t>
            </w:r>
          </w:p>
        </w:tc>
        <w:tc>
          <w:tcPr>
            <w:tcW w:w="803" w:type="dxa"/>
            <w:vMerge w:val="restart"/>
            <w:tcBorders>
              <w:right w:val="single" w:color="000000" w:sz="12" w:space="0"/>
            </w:tcBorders>
            <w:noWrap w:val="0"/>
            <w:vAlign w:val="center"/>
          </w:tcPr>
          <w:p w14:paraId="44F659A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基础</w:t>
            </w:r>
          </w:p>
        </w:tc>
      </w:tr>
      <w:tr w14:paraId="5ECC9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968" w:type="dxa"/>
            <w:vMerge w:val="continue"/>
            <w:noWrap w:val="0"/>
            <w:vAlign w:val="center"/>
          </w:tcPr>
          <w:p w14:paraId="3451CAEC">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756" w:type="dxa"/>
            <w:vMerge w:val="continue"/>
            <w:noWrap w:val="0"/>
            <w:vAlign w:val="center"/>
          </w:tcPr>
          <w:p w14:paraId="48FCC14C">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976" w:type="dxa"/>
            <w:noWrap w:val="0"/>
            <w:vAlign w:val="center"/>
          </w:tcPr>
          <w:p w14:paraId="0D58FED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U型扶手</w:t>
            </w:r>
          </w:p>
        </w:tc>
        <w:tc>
          <w:tcPr>
            <w:tcW w:w="4044" w:type="dxa"/>
            <w:noWrap w:val="0"/>
            <w:vAlign w:val="center"/>
          </w:tcPr>
          <w:p w14:paraId="03648D32">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1、尺寸：60</w:t>
            </w:r>
            <w:r>
              <w:rPr>
                <w:rFonts w:hint="default" w:ascii="宋体" w:hAnsi="宋体" w:eastAsia="宋体" w:cs="宋体"/>
                <w:i w:val="0"/>
                <w:iCs w:val="0"/>
                <w:color w:val="auto"/>
                <w:kern w:val="0"/>
                <w:sz w:val="24"/>
                <w:szCs w:val="24"/>
                <w:highlight w:val="none"/>
                <w:u w:val="none"/>
                <w:lang w:val="en-US" w:eastAsia="zh-CN" w:bidi="ar"/>
              </w:rPr>
              <w:t>0mm</w:t>
            </w:r>
            <w:r>
              <w:rPr>
                <w:rFonts w:hint="eastAsia" w:ascii="宋体" w:hAnsi="宋体" w:eastAsia="宋体" w:cs="宋体"/>
                <w:i w:val="0"/>
                <w:iCs w:val="0"/>
                <w:color w:val="auto"/>
                <w:kern w:val="0"/>
                <w:sz w:val="24"/>
                <w:szCs w:val="24"/>
                <w:highlight w:val="none"/>
                <w:u w:val="none"/>
                <w:lang w:val="en-US" w:eastAsia="zh-CN" w:bidi="ar"/>
              </w:rPr>
              <w:t>*70</w:t>
            </w:r>
            <w:r>
              <w:rPr>
                <w:rFonts w:hint="default" w:ascii="宋体" w:hAnsi="宋体" w:eastAsia="宋体" w:cs="宋体"/>
                <w:i w:val="0"/>
                <w:iCs w:val="0"/>
                <w:color w:val="auto"/>
                <w:kern w:val="0"/>
                <w:sz w:val="24"/>
                <w:szCs w:val="24"/>
                <w:highlight w:val="none"/>
                <w:u w:val="none"/>
                <w:lang w:val="en-US" w:eastAsia="zh-CN" w:bidi="ar"/>
              </w:rPr>
              <w:t>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2、厚度：外壳管径35mm、壁厚≥4.0mm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3、材质：外壳为优质尼龙材料 内衬部分为201不锈钢管</w:t>
            </w:r>
          </w:p>
          <w:p w14:paraId="22EF8EF6">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4、扶手表面使用环保标准、抗老化、耐腐蚀材料，能有效抑制大肠杆菌、金黄色葡萄球菌等细菌，扶手表面采用防滑浮点设计，适合抓握</w:t>
            </w:r>
          </w:p>
        </w:tc>
        <w:tc>
          <w:tcPr>
            <w:tcW w:w="648" w:type="dxa"/>
            <w:noWrap w:val="0"/>
            <w:vAlign w:val="center"/>
          </w:tcPr>
          <w:p w14:paraId="5E62820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09" w:type="dxa"/>
            <w:noWrap w:val="0"/>
            <w:vAlign w:val="center"/>
          </w:tcPr>
          <w:p w14:paraId="74CA38D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187" w:type="dxa"/>
            <w:noWrap w:val="0"/>
            <w:vAlign w:val="center"/>
          </w:tcPr>
          <w:p w14:paraId="4532573C">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110</w:t>
            </w:r>
          </w:p>
        </w:tc>
        <w:tc>
          <w:tcPr>
            <w:tcW w:w="803" w:type="dxa"/>
            <w:vMerge w:val="continue"/>
            <w:tcBorders>
              <w:right w:val="single" w:color="000000" w:sz="12" w:space="0"/>
            </w:tcBorders>
            <w:noWrap w:val="0"/>
            <w:vAlign w:val="center"/>
          </w:tcPr>
          <w:p w14:paraId="26E4202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p>
        </w:tc>
      </w:tr>
      <w:tr w14:paraId="4FECA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1" w:hRule="atLeast"/>
          <w:jc w:val="center"/>
        </w:trPr>
        <w:tc>
          <w:tcPr>
            <w:tcW w:w="968" w:type="dxa"/>
            <w:vMerge w:val="continue"/>
            <w:noWrap w:val="0"/>
            <w:vAlign w:val="center"/>
          </w:tcPr>
          <w:p w14:paraId="6635EF4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756" w:type="dxa"/>
            <w:vMerge w:val="continue"/>
            <w:noWrap w:val="0"/>
            <w:vAlign w:val="center"/>
          </w:tcPr>
          <w:p w14:paraId="1DBA20FB">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976" w:type="dxa"/>
            <w:noWrap w:val="0"/>
            <w:vAlign w:val="center"/>
          </w:tcPr>
          <w:p w14:paraId="371619C3">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L型扶手</w:t>
            </w:r>
          </w:p>
        </w:tc>
        <w:tc>
          <w:tcPr>
            <w:tcW w:w="4044" w:type="dxa"/>
            <w:noWrap w:val="0"/>
            <w:vAlign w:val="center"/>
          </w:tcPr>
          <w:p w14:paraId="3A9E6510">
            <w:pPr>
              <w:keepNext w:val="0"/>
              <w:keepLines w:val="0"/>
              <w:widowControl/>
              <w:suppressLineNumbers w:val="0"/>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1、尺寸：60</w:t>
            </w:r>
            <w:r>
              <w:rPr>
                <w:rFonts w:hint="default" w:ascii="宋体" w:hAnsi="宋体" w:eastAsia="宋体" w:cs="宋体"/>
                <w:i w:val="0"/>
                <w:iCs w:val="0"/>
                <w:color w:val="auto"/>
                <w:kern w:val="0"/>
                <w:sz w:val="24"/>
                <w:szCs w:val="24"/>
                <w:highlight w:val="none"/>
                <w:u w:val="none"/>
                <w:lang w:val="en-US" w:eastAsia="zh-CN" w:bidi="ar"/>
              </w:rPr>
              <w:t>0mm</w:t>
            </w:r>
            <w:r>
              <w:rPr>
                <w:rFonts w:hint="eastAsia" w:ascii="宋体" w:hAnsi="宋体" w:eastAsia="宋体" w:cs="宋体"/>
                <w:i w:val="0"/>
                <w:iCs w:val="0"/>
                <w:color w:val="auto"/>
                <w:kern w:val="0"/>
                <w:sz w:val="24"/>
                <w:szCs w:val="24"/>
                <w:highlight w:val="none"/>
                <w:u w:val="none"/>
                <w:lang w:val="en-US" w:eastAsia="zh-CN" w:bidi="ar"/>
              </w:rPr>
              <w:t>*40</w:t>
            </w:r>
            <w:r>
              <w:rPr>
                <w:rFonts w:hint="default" w:ascii="宋体" w:hAnsi="宋体" w:eastAsia="宋体" w:cs="宋体"/>
                <w:i w:val="0"/>
                <w:iCs w:val="0"/>
                <w:color w:val="auto"/>
                <w:kern w:val="0"/>
                <w:sz w:val="24"/>
                <w:szCs w:val="24"/>
                <w:highlight w:val="none"/>
                <w:u w:val="none"/>
                <w:lang w:val="en-US" w:eastAsia="zh-CN" w:bidi="ar"/>
              </w:rPr>
              <w:t>0m</w:t>
            </w:r>
            <w:r>
              <w:rPr>
                <w:rFonts w:hint="eastAsia" w:ascii="宋体" w:hAnsi="宋体" w:eastAsia="宋体" w:cs="宋体"/>
                <w:i w:val="0"/>
                <w:iCs w:val="0"/>
                <w:color w:val="auto"/>
                <w:kern w:val="0"/>
                <w:sz w:val="24"/>
                <w:szCs w:val="24"/>
                <w:highlight w:val="none"/>
                <w:u w:val="none"/>
                <w:lang w:val="en-US" w:eastAsia="zh-CN" w:bidi="ar"/>
              </w:rPr>
              <w:t xml:space="preserve">m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2、外管材质：ABS材质，直径35mm；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3、内管材质：不锈钢内管，直径25mm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4、扶手表面使用环保标准、抗老化、耐腐蚀材料，能有效抑制大肠杆菌、金黄色葡萄球菌等细菌，扶手表面采用防滑浮点设计，适合抓握</w:t>
            </w:r>
          </w:p>
        </w:tc>
        <w:tc>
          <w:tcPr>
            <w:tcW w:w="648" w:type="dxa"/>
            <w:noWrap w:val="0"/>
            <w:vAlign w:val="center"/>
          </w:tcPr>
          <w:p w14:paraId="385FD87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09" w:type="dxa"/>
            <w:noWrap w:val="0"/>
            <w:vAlign w:val="center"/>
          </w:tcPr>
          <w:p w14:paraId="0AFEE65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187" w:type="dxa"/>
            <w:noWrap w:val="0"/>
            <w:vAlign w:val="center"/>
          </w:tcPr>
          <w:p w14:paraId="0452E25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80</w:t>
            </w:r>
          </w:p>
        </w:tc>
        <w:tc>
          <w:tcPr>
            <w:tcW w:w="803" w:type="dxa"/>
            <w:vMerge w:val="continue"/>
            <w:tcBorders>
              <w:right w:val="single" w:color="000000" w:sz="12" w:space="0"/>
            </w:tcBorders>
            <w:noWrap w:val="0"/>
            <w:vAlign w:val="center"/>
          </w:tcPr>
          <w:p w14:paraId="54698E3B">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p>
        </w:tc>
      </w:tr>
      <w:tr w14:paraId="60D18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jc w:val="center"/>
        </w:trPr>
        <w:tc>
          <w:tcPr>
            <w:tcW w:w="968" w:type="dxa"/>
            <w:vMerge w:val="continue"/>
            <w:noWrap w:val="0"/>
            <w:vAlign w:val="center"/>
          </w:tcPr>
          <w:p w14:paraId="31D28026">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756" w:type="dxa"/>
            <w:vMerge w:val="continue"/>
            <w:noWrap w:val="0"/>
            <w:vAlign w:val="center"/>
          </w:tcPr>
          <w:p w14:paraId="5AFAA2CE">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976" w:type="dxa"/>
            <w:noWrap w:val="0"/>
            <w:vAlign w:val="center"/>
          </w:tcPr>
          <w:p w14:paraId="48693BA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T型扶手</w:t>
            </w:r>
          </w:p>
        </w:tc>
        <w:tc>
          <w:tcPr>
            <w:tcW w:w="4044" w:type="dxa"/>
            <w:noWrap w:val="0"/>
            <w:vAlign w:val="center"/>
          </w:tcPr>
          <w:p w14:paraId="65FA6D2C">
            <w:pPr>
              <w:keepNext w:val="0"/>
              <w:keepLines w:val="0"/>
              <w:widowControl/>
              <w:suppressLineNumbers w:val="0"/>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1、尺寸：70</w:t>
            </w:r>
            <w:r>
              <w:rPr>
                <w:rFonts w:hint="default" w:ascii="宋体" w:hAnsi="宋体" w:eastAsia="宋体" w:cs="宋体"/>
                <w:i w:val="0"/>
                <w:iCs w:val="0"/>
                <w:color w:val="auto"/>
                <w:kern w:val="0"/>
                <w:sz w:val="24"/>
                <w:szCs w:val="24"/>
                <w:highlight w:val="none"/>
                <w:u w:val="none"/>
                <w:lang w:val="en-US" w:eastAsia="zh-CN" w:bidi="ar"/>
              </w:rPr>
              <w:t>0mm</w:t>
            </w:r>
            <w:r>
              <w:rPr>
                <w:rFonts w:hint="eastAsia" w:ascii="宋体" w:hAnsi="宋体" w:eastAsia="宋体" w:cs="宋体"/>
                <w:i w:val="0"/>
                <w:iCs w:val="0"/>
                <w:color w:val="auto"/>
                <w:kern w:val="0"/>
                <w:sz w:val="24"/>
                <w:szCs w:val="24"/>
                <w:highlight w:val="none"/>
                <w:u w:val="none"/>
                <w:lang w:val="en-US" w:eastAsia="zh-CN" w:bidi="ar"/>
              </w:rPr>
              <w:t>*5</w:t>
            </w:r>
            <w:r>
              <w:rPr>
                <w:rFonts w:hint="default" w:ascii="宋体" w:hAnsi="宋体" w:eastAsia="宋体" w:cs="宋体"/>
                <w:i w:val="0"/>
                <w:iCs w:val="0"/>
                <w:color w:val="auto"/>
                <w:kern w:val="0"/>
                <w:sz w:val="24"/>
                <w:szCs w:val="24"/>
                <w:highlight w:val="none"/>
                <w:u w:val="none"/>
                <w:lang w:val="en-US" w:eastAsia="zh-CN" w:bidi="ar"/>
              </w:rPr>
              <w:t>00m</w:t>
            </w:r>
            <w:r>
              <w:rPr>
                <w:rFonts w:hint="eastAsia" w:ascii="宋体" w:hAnsi="宋体" w:eastAsia="宋体" w:cs="宋体"/>
                <w:i w:val="0"/>
                <w:iCs w:val="0"/>
                <w:color w:val="auto"/>
                <w:kern w:val="0"/>
                <w:sz w:val="24"/>
                <w:szCs w:val="24"/>
                <w:highlight w:val="none"/>
                <w:u w:val="none"/>
                <w:lang w:val="en-US" w:eastAsia="zh-CN" w:bidi="ar"/>
              </w:rPr>
              <w:t xml:space="preserve">m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2、外管材质：ABS材质，直径35mm；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3、内管材质：不锈钢内管，直径25mm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4、扶手表面使用环保标准、抗老化、耐腐蚀材料，能有效抑制大肠杆菌、金黄色葡萄球菌等细菌，扶手表面采用防滑浮点设计，适合抓握</w:t>
            </w:r>
          </w:p>
        </w:tc>
        <w:tc>
          <w:tcPr>
            <w:tcW w:w="648" w:type="dxa"/>
            <w:noWrap w:val="0"/>
            <w:vAlign w:val="center"/>
          </w:tcPr>
          <w:p w14:paraId="350E8903">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09" w:type="dxa"/>
            <w:noWrap w:val="0"/>
            <w:vAlign w:val="center"/>
          </w:tcPr>
          <w:p w14:paraId="324B7B03">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187" w:type="dxa"/>
            <w:noWrap w:val="0"/>
            <w:vAlign w:val="center"/>
          </w:tcPr>
          <w:p w14:paraId="67B1A1F2">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8</w:t>
            </w:r>
            <w:r>
              <w:rPr>
                <w:rFonts w:hint="default" w:ascii="宋体" w:hAnsi="宋体" w:cs="宋体"/>
                <w:color w:val="auto"/>
                <w:kern w:val="0"/>
                <w:sz w:val="24"/>
                <w:szCs w:val="24"/>
                <w:highlight w:val="none"/>
                <w:lang w:val="en-US" w:eastAsia="zh-CN" w:bidi="ar-SA"/>
              </w:rPr>
              <w:t>0</w:t>
            </w:r>
          </w:p>
        </w:tc>
        <w:tc>
          <w:tcPr>
            <w:tcW w:w="803" w:type="dxa"/>
            <w:vMerge w:val="continue"/>
            <w:tcBorders>
              <w:right w:val="single" w:color="000000" w:sz="12" w:space="0"/>
            </w:tcBorders>
            <w:noWrap w:val="0"/>
            <w:vAlign w:val="center"/>
          </w:tcPr>
          <w:p w14:paraId="4002E29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p>
        </w:tc>
      </w:tr>
      <w:tr w14:paraId="66564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2" w:hRule="atLeast"/>
          <w:jc w:val="center"/>
        </w:trPr>
        <w:tc>
          <w:tcPr>
            <w:tcW w:w="968" w:type="dxa"/>
            <w:vMerge w:val="continue"/>
            <w:noWrap w:val="0"/>
            <w:vAlign w:val="center"/>
          </w:tcPr>
          <w:p w14:paraId="1528C131">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756" w:type="dxa"/>
            <w:vMerge w:val="continue"/>
            <w:noWrap w:val="0"/>
            <w:vAlign w:val="center"/>
          </w:tcPr>
          <w:p w14:paraId="49D603F7">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976" w:type="dxa"/>
            <w:noWrap w:val="0"/>
            <w:vAlign w:val="center"/>
          </w:tcPr>
          <w:p w14:paraId="0C9021D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135°扶手</w:t>
            </w:r>
          </w:p>
        </w:tc>
        <w:tc>
          <w:tcPr>
            <w:tcW w:w="4044" w:type="dxa"/>
            <w:noWrap w:val="0"/>
            <w:vAlign w:val="center"/>
          </w:tcPr>
          <w:p w14:paraId="04CCD10D">
            <w:pPr>
              <w:keepNext w:val="0"/>
              <w:keepLines w:val="0"/>
              <w:widowControl/>
              <w:suppressLineNumbers w:val="0"/>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1、尺寸：60</w:t>
            </w:r>
            <w:r>
              <w:rPr>
                <w:rFonts w:hint="default" w:ascii="宋体" w:hAnsi="宋体" w:eastAsia="宋体" w:cs="宋体"/>
                <w:i w:val="0"/>
                <w:iCs w:val="0"/>
                <w:color w:val="auto"/>
                <w:kern w:val="0"/>
                <w:sz w:val="24"/>
                <w:szCs w:val="24"/>
                <w:highlight w:val="none"/>
                <w:u w:val="none"/>
                <w:lang w:val="en-US" w:eastAsia="zh-CN" w:bidi="ar"/>
              </w:rPr>
              <w:t>0mm</w:t>
            </w:r>
            <w:r>
              <w:rPr>
                <w:rFonts w:hint="eastAsia" w:ascii="宋体" w:hAnsi="宋体" w:eastAsia="宋体" w:cs="宋体"/>
                <w:i w:val="0"/>
                <w:iCs w:val="0"/>
                <w:color w:val="auto"/>
                <w:kern w:val="0"/>
                <w:sz w:val="24"/>
                <w:szCs w:val="24"/>
                <w:highlight w:val="none"/>
                <w:u w:val="none"/>
                <w:lang w:val="en-US" w:eastAsia="zh-CN" w:bidi="ar"/>
              </w:rPr>
              <w:t>*40</w:t>
            </w:r>
            <w:r>
              <w:rPr>
                <w:rFonts w:hint="default" w:ascii="宋体" w:hAnsi="宋体" w:eastAsia="宋体" w:cs="宋体"/>
                <w:i w:val="0"/>
                <w:iCs w:val="0"/>
                <w:color w:val="auto"/>
                <w:kern w:val="0"/>
                <w:sz w:val="24"/>
                <w:szCs w:val="24"/>
                <w:highlight w:val="none"/>
                <w:u w:val="none"/>
                <w:lang w:val="en-US" w:eastAsia="zh-CN" w:bidi="ar"/>
              </w:rPr>
              <w:t>0m</w:t>
            </w:r>
            <w:r>
              <w:rPr>
                <w:rFonts w:hint="eastAsia" w:ascii="宋体" w:hAnsi="宋体" w:eastAsia="宋体" w:cs="宋体"/>
                <w:i w:val="0"/>
                <w:iCs w:val="0"/>
                <w:color w:val="auto"/>
                <w:kern w:val="0"/>
                <w:sz w:val="24"/>
                <w:szCs w:val="24"/>
                <w:highlight w:val="none"/>
                <w:u w:val="none"/>
                <w:lang w:val="en-US" w:eastAsia="zh-CN" w:bidi="ar"/>
              </w:rPr>
              <w:t xml:space="preserve">m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2、外管材质：ABS材质，直径35mm；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3、内管材质：不锈钢内管，直径25mm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4、扶手表面使用环保标准、抗老化、耐腐蚀材料，能有效抑制大肠杆菌、金黄色葡萄球菌等细菌，扶手表面采用防滑浮点设计，适合抓握</w:t>
            </w:r>
          </w:p>
        </w:tc>
        <w:tc>
          <w:tcPr>
            <w:tcW w:w="648" w:type="dxa"/>
            <w:noWrap w:val="0"/>
            <w:vAlign w:val="center"/>
          </w:tcPr>
          <w:p w14:paraId="3A0C66B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09" w:type="dxa"/>
            <w:noWrap w:val="0"/>
            <w:vAlign w:val="center"/>
          </w:tcPr>
          <w:p w14:paraId="2E4D877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187" w:type="dxa"/>
            <w:noWrap w:val="0"/>
            <w:vAlign w:val="center"/>
          </w:tcPr>
          <w:p w14:paraId="3B8CC243">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68</w:t>
            </w:r>
          </w:p>
        </w:tc>
        <w:tc>
          <w:tcPr>
            <w:tcW w:w="803" w:type="dxa"/>
            <w:vMerge w:val="continue"/>
            <w:tcBorders>
              <w:right w:val="single" w:color="000000" w:sz="12" w:space="0"/>
            </w:tcBorders>
            <w:noWrap w:val="0"/>
            <w:vAlign w:val="center"/>
          </w:tcPr>
          <w:p w14:paraId="78D4E40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p>
        </w:tc>
      </w:tr>
      <w:tr w14:paraId="456F8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968" w:type="dxa"/>
            <w:vMerge w:val="continue"/>
            <w:noWrap w:val="0"/>
            <w:vAlign w:val="center"/>
          </w:tcPr>
          <w:p w14:paraId="5CEE652B">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756" w:type="dxa"/>
            <w:noWrap w:val="0"/>
            <w:vAlign w:val="center"/>
          </w:tcPr>
          <w:p w14:paraId="7CB84AA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配置 淋浴椅</w:t>
            </w:r>
          </w:p>
        </w:tc>
        <w:tc>
          <w:tcPr>
            <w:tcW w:w="976" w:type="dxa"/>
            <w:noWrap w:val="0"/>
            <w:vAlign w:val="center"/>
          </w:tcPr>
          <w:p w14:paraId="1C24B557">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淋</w:t>
            </w:r>
            <w:r>
              <w:rPr>
                <w:rFonts w:hint="eastAsia" w:ascii="宋体" w:hAnsi="宋体" w:eastAsia="宋体" w:cs="宋体"/>
                <w:color w:val="auto"/>
                <w:sz w:val="24"/>
                <w:szCs w:val="24"/>
                <w:highlight w:val="none"/>
              </w:rPr>
              <w:t>浴椅</w:t>
            </w:r>
          </w:p>
        </w:tc>
        <w:tc>
          <w:tcPr>
            <w:tcW w:w="4044" w:type="dxa"/>
            <w:noWrap w:val="0"/>
            <w:vAlign w:val="center"/>
          </w:tcPr>
          <w:p w14:paraId="4B9DD1ED">
            <w:pPr>
              <w:spacing w:before="65" w:line="227" w:lineRule="auto"/>
              <w:jc w:val="right"/>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1、采用加强铝合金管材，壁厚</w:t>
            </w:r>
            <w:r>
              <w:rPr>
                <w:rFonts w:ascii="宋体" w:hAnsi="宋体" w:eastAsia="宋体" w:cs="宋体"/>
                <w:color w:val="auto"/>
                <w:spacing w:val="-22"/>
                <w:sz w:val="24"/>
                <w:szCs w:val="24"/>
                <w:highlight w:val="none"/>
              </w:rPr>
              <w:t xml:space="preserve"> </w:t>
            </w:r>
            <w:r>
              <w:rPr>
                <w:rFonts w:ascii="宋体" w:hAnsi="宋体" w:eastAsia="宋体" w:cs="宋体"/>
                <w:color w:val="auto"/>
                <w:spacing w:val="-1"/>
                <w:sz w:val="24"/>
                <w:szCs w:val="24"/>
                <w:highlight w:val="none"/>
              </w:rPr>
              <w:t>1.2mm表面雾银氧化工艺；</w:t>
            </w:r>
          </w:p>
          <w:p w14:paraId="7A76D601">
            <w:pPr>
              <w:spacing w:before="66" w:line="227" w:lineRule="auto"/>
              <w:ind w:left="12"/>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2、一体成型</w:t>
            </w:r>
            <w:r>
              <w:rPr>
                <w:rFonts w:ascii="宋体" w:hAnsi="宋体" w:eastAsia="宋体" w:cs="宋体"/>
                <w:color w:val="auto"/>
                <w:spacing w:val="-31"/>
                <w:sz w:val="24"/>
                <w:szCs w:val="24"/>
                <w:highlight w:val="none"/>
              </w:rPr>
              <w:t xml:space="preserve"> </w:t>
            </w:r>
            <w:r>
              <w:rPr>
                <w:rFonts w:ascii="宋体" w:hAnsi="宋体" w:eastAsia="宋体" w:cs="宋体"/>
                <w:color w:val="auto"/>
                <w:sz w:val="24"/>
                <w:szCs w:val="24"/>
                <w:highlight w:val="none"/>
              </w:rPr>
              <w:t>PE</w:t>
            </w:r>
            <w:r>
              <w:rPr>
                <w:rFonts w:ascii="宋体" w:hAnsi="宋体" w:eastAsia="宋体" w:cs="宋体"/>
                <w:color w:val="auto"/>
                <w:spacing w:val="-29"/>
                <w:sz w:val="24"/>
                <w:szCs w:val="24"/>
                <w:highlight w:val="none"/>
              </w:rPr>
              <w:t xml:space="preserve"> </w:t>
            </w:r>
            <w:r>
              <w:rPr>
                <w:rFonts w:ascii="宋体" w:hAnsi="宋体" w:eastAsia="宋体" w:cs="宋体"/>
                <w:color w:val="auto"/>
                <w:spacing w:val="7"/>
                <w:sz w:val="24"/>
                <w:szCs w:val="24"/>
                <w:highlight w:val="none"/>
              </w:rPr>
              <w:t>吹塑座板，可粘贴防寒垫；</w:t>
            </w:r>
          </w:p>
          <w:p w14:paraId="32339BE4">
            <w:pPr>
              <w:spacing w:before="65" w:line="228" w:lineRule="auto"/>
              <w:jc w:val="right"/>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3、6</w:t>
            </w:r>
            <w:r>
              <w:rPr>
                <w:rFonts w:ascii="宋体" w:hAnsi="宋体" w:eastAsia="宋体" w:cs="宋体"/>
                <w:color w:val="auto"/>
                <w:spacing w:val="-21"/>
                <w:sz w:val="24"/>
                <w:szCs w:val="24"/>
                <w:highlight w:val="none"/>
              </w:rPr>
              <w:t xml:space="preserve"> </w:t>
            </w:r>
            <w:r>
              <w:rPr>
                <w:rFonts w:ascii="宋体" w:hAnsi="宋体" w:eastAsia="宋体" w:cs="宋体"/>
                <w:color w:val="auto"/>
                <w:spacing w:val="2"/>
                <w:sz w:val="24"/>
                <w:szCs w:val="24"/>
                <w:highlight w:val="none"/>
              </w:rPr>
              <w:t>档高度可调，宽</w:t>
            </w:r>
            <w:r>
              <w:rPr>
                <w:rFonts w:ascii="宋体" w:hAnsi="宋体" w:eastAsia="宋体" w:cs="宋体"/>
                <w:color w:val="auto"/>
                <w:spacing w:val="-40"/>
                <w:sz w:val="24"/>
                <w:szCs w:val="24"/>
                <w:highlight w:val="none"/>
              </w:rPr>
              <w:t xml:space="preserve"> </w:t>
            </w:r>
            <w:r>
              <w:rPr>
                <w:rFonts w:ascii="宋体" w:hAnsi="宋体" w:eastAsia="宋体" w:cs="宋体"/>
                <w:color w:val="auto"/>
                <w:spacing w:val="2"/>
                <w:sz w:val="24"/>
                <w:szCs w:val="24"/>
                <w:highlight w:val="none"/>
              </w:rPr>
              <w:t>49</w:t>
            </w:r>
            <w:r>
              <w:rPr>
                <w:rFonts w:ascii="宋体" w:hAnsi="宋体" w:eastAsia="宋体" w:cs="宋体"/>
                <w:color w:val="auto"/>
                <w:sz w:val="24"/>
                <w:szCs w:val="24"/>
                <w:highlight w:val="none"/>
              </w:rPr>
              <w:t>cm</w:t>
            </w:r>
            <w:r>
              <w:rPr>
                <w:rFonts w:ascii="宋体" w:hAnsi="宋体" w:eastAsia="宋体" w:cs="宋体"/>
                <w:color w:val="auto"/>
                <w:spacing w:val="2"/>
                <w:sz w:val="24"/>
                <w:szCs w:val="24"/>
                <w:highlight w:val="none"/>
              </w:rPr>
              <w:t>，长</w:t>
            </w:r>
            <w:r>
              <w:rPr>
                <w:rFonts w:ascii="宋体" w:hAnsi="宋体" w:eastAsia="宋体" w:cs="宋体"/>
                <w:color w:val="auto"/>
                <w:spacing w:val="-38"/>
                <w:sz w:val="24"/>
                <w:szCs w:val="24"/>
                <w:highlight w:val="none"/>
              </w:rPr>
              <w:t xml:space="preserve"> </w:t>
            </w:r>
            <w:r>
              <w:rPr>
                <w:rFonts w:ascii="宋体" w:hAnsi="宋体" w:eastAsia="宋体" w:cs="宋体"/>
                <w:color w:val="auto"/>
                <w:spacing w:val="2"/>
                <w:sz w:val="24"/>
                <w:szCs w:val="24"/>
                <w:highlight w:val="none"/>
              </w:rPr>
              <w:t>41</w:t>
            </w:r>
            <w:r>
              <w:rPr>
                <w:rFonts w:ascii="宋体" w:hAnsi="宋体" w:eastAsia="宋体" w:cs="宋体"/>
                <w:color w:val="auto"/>
                <w:sz w:val="24"/>
                <w:szCs w:val="24"/>
                <w:highlight w:val="none"/>
              </w:rPr>
              <w:t>cm</w:t>
            </w:r>
            <w:r>
              <w:rPr>
                <w:rFonts w:ascii="宋体" w:hAnsi="宋体" w:eastAsia="宋体" w:cs="宋体"/>
                <w:color w:val="auto"/>
                <w:spacing w:val="2"/>
                <w:sz w:val="24"/>
                <w:szCs w:val="24"/>
                <w:highlight w:val="none"/>
              </w:rPr>
              <w:t>，总高</w:t>
            </w:r>
            <w:r>
              <w:rPr>
                <w:rFonts w:ascii="宋体" w:hAnsi="宋体" w:eastAsia="宋体" w:cs="宋体"/>
                <w:color w:val="auto"/>
                <w:spacing w:val="-35"/>
                <w:sz w:val="24"/>
                <w:szCs w:val="24"/>
                <w:highlight w:val="none"/>
              </w:rPr>
              <w:t xml:space="preserve"> </w:t>
            </w:r>
            <w:r>
              <w:rPr>
                <w:rFonts w:ascii="宋体" w:hAnsi="宋体" w:eastAsia="宋体" w:cs="宋体"/>
                <w:color w:val="auto"/>
                <w:spacing w:val="2"/>
                <w:sz w:val="24"/>
                <w:szCs w:val="24"/>
                <w:highlight w:val="none"/>
              </w:rPr>
              <w:t>68-82</w:t>
            </w:r>
            <w:r>
              <w:rPr>
                <w:rFonts w:ascii="宋体" w:hAnsi="宋体" w:eastAsia="宋体" w:cs="宋体"/>
                <w:color w:val="auto"/>
                <w:sz w:val="24"/>
                <w:szCs w:val="24"/>
                <w:highlight w:val="none"/>
              </w:rPr>
              <w:t>cm</w:t>
            </w:r>
            <w:r>
              <w:rPr>
                <w:rFonts w:ascii="宋体" w:hAnsi="宋体" w:eastAsia="宋体" w:cs="宋体"/>
                <w:color w:val="auto"/>
                <w:spacing w:val="2"/>
                <w:sz w:val="24"/>
                <w:szCs w:val="24"/>
                <w:highlight w:val="none"/>
              </w:rPr>
              <w:t>，坐高</w:t>
            </w:r>
            <w:r>
              <w:rPr>
                <w:rFonts w:ascii="宋体" w:hAnsi="宋体" w:eastAsia="宋体" w:cs="宋体"/>
                <w:color w:val="auto"/>
                <w:spacing w:val="-33"/>
                <w:sz w:val="24"/>
                <w:szCs w:val="24"/>
                <w:highlight w:val="none"/>
              </w:rPr>
              <w:t xml:space="preserve"> </w:t>
            </w:r>
            <w:r>
              <w:rPr>
                <w:rFonts w:ascii="宋体" w:hAnsi="宋体" w:eastAsia="宋体" w:cs="宋体"/>
                <w:color w:val="auto"/>
                <w:spacing w:val="2"/>
                <w:sz w:val="24"/>
                <w:szCs w:val="24"/>
                <w:highlight w:val="none"/>
              </w:rPr>
              <w:t>37-51</w:t>
            </w:r>
            <w:r>
              <w:rPr>
                <w:rFonts w:ascii="宋体" w:hAnsi="宋体" w:eastAsia="宋体" w:cs="宋体"/>
                <w:color w:val="auto"/>
                <w:sz w:val="24"/>
                <w:szCs w:val="24"/>
                <w:highlight w:val="none"/>
              </w:rPr>
              <w:t>cm</w:t>
            </w:r>
          </w:p>
          <w:p w14:paraId="36C612EA">
            <w:pPr>
              <w:spacing w:before="64" w:line="228" w:lineRule="auto"/>
              <w:ind w:left="9"/>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4、一体式</w:t>
            </w:r>
            <w:r>
              <w:rPr>
                <w:rFonts w:ascii="宋体" w:hAnsi="宋体" w:eastAsia="宋体" w:cs="宋体"/>
                <w:color w:val="auto"/>
                <w:spacing w:val="-43"/>
                <w:sz w:val="24"/>
                <w:szCs w:val="24"/>
                <w:highlight w:val="none"/>
              </w:rPr>
              <w:t xml:space="preserve"> </w:t>
            </w:r>
            <w:r>
              <w:rPr>
                <w:rFonts w:ascii="宋体" w:hAnsi="宋体" w:eastAsia="宋体" w:cs="宋体"/>
                <w:color w:val="auto"/>
                <w:sz w:val="24"/>
                <w:szCs w:val="24"/>
                <w:highlight w:val="none"/>
              </w:rPr>
              <w:t>PE</w:t>
            </w:r>
            <w:r>
              <w:rPr>
                <w:rFonts w:ascii="宋体" w:hAnsi="宋体" w:eastAsia="宋体" w:cs="宋体"/>
                <w:color w:val="auto"/>
                <w:spacing w:val="-28"/>
                <w:sz w:val="24"/>
                <w:szCs w:val="24"/>
                <w:highlight w:val="none"/>
              </w:rPr>
              <w:t xml:space="preserve"> </w:t>
            </w:r>
            <w:r>
              <w:rPr>
                <w:rFonts w:ascii="宋体" w:hAnsi="宋体" w:eastAsia="宋体" w:cs="宋体"/>
                <w:color w:val="auto"/>
                <w:spacing w:val="6"/>
                <w:sz w:val="24"/>
                <w:szCs w:val="24"/>
                <w:highlight w:val="none"/>
              </w:rPr>
              <w:t>吹塑靠背；</w:t>
            </w:r>
          </w:p>
          <w:p w14:paraId="41213D5C">
            <w:pPr>
              <w:spacing w:before="65" w:line="227" w:lineRule="auto"/>
              <w:ind w:left="14"/>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5、</w:t>
            </w:r>
            <w:r>
              <w:rPr>
                <w:rFonts w:ascii="宋体" w:hAnsi="宋体" w:eastAsia="宋体" w:cs="宋体"/>
                <w:color w:val="auto"/>
                <w:sz w:val="24"/>
                <w:szCs w:val="24"/>
                <w:highlight w:val="none"/>
              </w:rPr>
              <w:t>EVA</w:t>
            </w:r>
            <w:r>
              <w:rPr>
                <w:rFonts w:ascii="宋体" w:hAnsi="宋体" w:eastAsia="宋体" w:cs="宋体"/>
                <w:color w:val="auto"/>
                <w:spacing w:val="-27"/>
                <w:sz w:val="24"/>
                <w:szCs w:val="24"/>
                <w:highlight w:val="none"/>
              </w:rPr>
              <w:t xml:space="preserve"> </w:t>
            </w:r>
            <w:r>
              <w:rPr>
                <w:rFonts w:ascii="宋体" w:hAnsi="宋体" w:eastAsia="宋体" w:cs="宋体"/>
                <w:color w:val="auto"/>
                <w:spacing w:val="8"/>
                <w:sz w:val="24"/>
                <w:szCs w:val="24"/>
                <w:highlight w:val="none"/>
              </w:rPr>
              <w:t>材质包裹扶手，高强度尼龙组件插槽；</w:t>
            </w:r>
          </w:p>
          <w:p w14:paraId="21E1280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ascii="宋体" w:hAnsi="宋体" w:eastAsia="宋体" w:cs="宋体"/>
                <w:color w:val="auto"/>
                <w:spacing w:val="8"/>
                <w:sz w:val="24"/>
                <w:szCs w:val="24"/>
                <w:highlight w:val="none"/>
              </w:rPr>
              <w:t>6、免工具组装，无障碍设计。</w:t>
            </w:r>
          </w:p>
        </w:tc>
        <w:tc>
          <w:tcPr>
            <w:tcW w:w="648" w:type="dxa"/>
            <w:noWrap w:val="0"/>
            <w:vAlign w:val="center"/>
          </w:tcPr>
          <w:p w14:paraId="0E6FFA69">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709" w:type="dxa"/>
            <w:noWrap w:val="0"/>
            <w:vAlign w:val="center"/>
          </w:tcPr>
          <w:p w14:paraId="3FDD21C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个</w:t>
            </w:r>
          </w:p>
        </w:tc>
        <w:tc>
          <w:tcPr>
            <w:tcW w:w="1187" w:type="dxa"/>
            <w:noWrap w:val="0"/>
            <w:vAlign w:val="center"/>
          </w:tcPr>
          <w:p w14:paraId="2D0BDD4B">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300</w:t>
            </w:r>
          </w:p>
        </w:tc>
        <w:tc>
          <w:tcPr>
            <w:tcW w:w="803" w:type="dxa"/>
            <w:tcBorders>
              <w:right w:val="single" w:color="000000" w:sz="12" w:space="0"/>
            </w:tcBorders>
            <w:noWrap w:val="0"/>
            <w:vAlign w:val="center"/>
          </w:tcPr>
          <w:p w14:paraId="1357582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基础</w:t>
            </w:r>
          </w:p>
        </w:tc>
      </w:tr>
      <w:tr w14:paraId="4DCDF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968" w:type="dxa"/>
            <w:vMerge w:val="restart"/>
            <w:noWrap w:val="0"/>
            <w:vAlign w:val="center"/>
          </w:tcPr>
          <w:p w14:paraId="6E849B1A">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适老化改造</w:t>
            </w:r>
          </w:p>
          <w:p w14:paraId="39D0FE3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物理环境改造</w:t>
            </w:r>
            <w:r>
              <w:rPr>
                <w:rFonts w:hint="eastAsia" w:ascii="宋体" w:hAnsi="宋体" w:eastAsia="宋体" w:cs="宋体"/>
                <w:color w:val="auto"/>
                <w:sz w:val="24"/>
                <w:szCs w:val="24"/>
                <w:highlight w:val="none"/>
                <w:lang w:eastAsia="zh-CN"/>
              </w:rPr>
              <w:t>）</w:t>
            </w:r>
          </w:p>
        </w:tc>
        <w:tc>
          <w:tcPr>
            <w:tcW w:w="756" w:type="dxa"/>
            <w:noWrap w:val="0"/>
            <w:vAlign w:val="center"/>
          </w:tcPr>
          <w:p w14:paraId="3FD6674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安装自动感应灯具</w:t>
            </w:r>
          </w:p>
        </w:tc>
        <w:tc>
          <w:tcPr>
            <w:tcW w:w="976" w:type="dxa"/>
            <w:noWrap w:val="0"/>
            <w:vAlign w:val="center"/>
          </w:tcPr>
          <w:p w14:paraId="750E02AB">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小夜灯</w:t>
            </w:r>
          </w:p>
        </w:tc>
        <w:tc>
          <w:tcPr>
            <w:tcW w:w="4044" w:type="dxa"/>
            <w:noWrap w:val="0"/>
            <w:vAlign w:val="center"/>
          </w:tcPr>
          <w:p w14:paraId="2C14C3FB">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人体感应(有开关)，ON-AUTO-OFF</w:t>
            </w:r>
          </w:p>
          <w:p w14:paraId="686284A1">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尺寸不小于 85*20m</w:t>
            </w:r>
            <w:r>
              <w:rPr>
                <w:rFonts w:hint="eastAsia" w:ascii="宋体" w:hAnsi="宋体" w:eastAsia="宋体" w:cs="宋体"/>
                <w:color w:val="auto"/>
                <w:sz w:val="24"/>
                <w:szCs w:val="24"/>
                <w:highlight w:val="none"/>
                <w:lang w:val="en-US" w:eastAsia="zh-CN"/>
              </w:rPr>
              <w:t>m</w:t>
            </w:r>
          </w:p>
          <w:p w14:paraId="1148ECC2">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LED 灯珠8个。</w:t>
            </w:r>
          </w:p>
          <w:p w14:paraId="5D0DFB55">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供电方式：充电</w:t>
            </w:r>
          </w:p>
          <w:p w14:paraId="39B0A961">
            <w:pPr>
              <w:keepNext w:val="0"/>
              <w:keepLines w:val="0"/>
              <w:pageBreakBefore w:val="0"/>
              <w:widowControl/>
              <w:kinsoku/>
              <w:wordWrap/>
              <w:overflowPunct/>
              <w:topLinePunct w:val="0"/>
              <w:autoSpaceDE/>
              <w:autoSpaceDN/>
              <w:bidi w:val="0"/>
              <w:adjustRightInd/>
              <w:snapToGrid/>
              <w:spacing w:line="400" w:lineRule="exact"/>
              <w:ind w:firstLine="240" w:firstLineChars="1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400毫安</w:t>
            </w:r>
          </w:p>
        </w:tc>
        <w:tc>
          <w:tcPr>
            <w:tcW w:w="648" w:type="dxa"/>
            <w:noWrap w:val="0"/>
            <w:vAlign w:val="center"/>
          </w:tcPr>
          <w:p w14:paraId="42CA75A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09" w:type="dxa"/>
            <w:noWrap w:val="0"/>
            <w:vAlign w:val="center"/>
          </w:tcPr>
          <w:p w14:paraId="3C0B960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187" w:type="dxa"/>
            <w:noWrap w:val="0"/>
            <w:vAlign w:val="center"/>
          </w:tcPr>
          <w:p w14:paraId="5554F6AF">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35</w:t>
            </w:r>
          </w:p>
        </w:tc>
        <w:tc>
          <w:tcPr>
            <w:tcW w:w="803" w:type="dxa"/>
            <w:tcBorders>
              <w:right w:val="single" w:color="000000" w:sz="12" w:space="0"/>
            </w:tcBorders>
            <w:noWrap w:val="0"/>
            <w:vAlign w:val="center"/>
          </w:tcPr>
          <w:p w14:paraId="2F24BCB3">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基础</w:t>
            </w:r>
          </w:p>
        </w:tc>
      </w:tr>
      <w:tr w14:paraId="60CC5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968" w:type="dxa"/>
            <w:vMerge w:val="continue"/>
            <w:noWrap w:val="0"/>
            <w:vAlign w:val="center"/>
          </w:tcPr>
          <w:p w14:paraId="3A39C77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p>
        </w:tc>
        <w:tc>
          <w:tcPr>
            <w:tcW w:w="756" w:type="dxa"/>
            <w:vMerge w:val="restart"/>
            <w:noWrap w:val="0"/>
            <w:vAlign w:val="center"/>
          </w:tcPr>
          <w:p w14:paraId="0176DFFD">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电源插座及开关改造</w:t>
            </w:r>
          </w:p>
        </w:tc>
        <w:tc>
          <w:tcPr>
            <w:tcW w:w="976" w:type="dxa"/>
            <w:noWrap w:val="0"/>
            <w:vAlign w:val="center"/>
          </w:tcPr>
          <w:p w14:paraId="0E7303ED">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开关面板</w:t>
            </w:r>
          </w:p>
        </w:tc>
        <w:tc>
          <w:tcPr>
            <w:tcW w:w="4044" w:type="dxa"/>
            <w:noWrap w:val="0"/>
            <w:vAlign w:val="center"/>
          </w:tcPr>
          <w:p w14:paraId="46E8FD2D">
            <w:pPr>
              <w:keepNext w:val="0"/>
              <w:keepLines w:val="0"/>
              <w:pageBreakBefore w:val="0"/>
              <w:widowControl/>
              <w:kinsoku/>
              <w:wordWrap/>
              <w:overflowPunct/>
              <w:topLinePunct w:val="0"/>
              <w:autoSpaceDE/>
              <w:autoSpaceDN/>
              <w:bidi w:val="0"/>
              <w:adjustRightInd/>
              <w:snapToGrid/>
              <w:spacing w:line="400" w:lineRule="exact"/>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大按键开关面板，窄边框，小角度开合</w:t>
            </w:r>
          </w:p>
        </w:tc>
        <w:tc>
          <w:tcPr>
            <w:tcW w:w="648" w:type="dxa"/>
            <w:noWrap w:val="0"/>
            <w:vAlign w:val="center"/>
          </w:tcPr>
          <w:p w14:paraId="06D73E43">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w:t>
            </w:r>
          </w:p>
        </w:tc>
        <w:tc>
          <w:tcPr>
            <w:tcW w:w="709" w:type="dxa"/>
            <w:noWrap w:val="0"/>
            <w:vAlign w:val="center"/>
          </w:tcPr>
          <w:p w14:paraId="03E040DF">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个</w:t>
            </w:r>
          </w:p>
        </w:tc>
        <w:tc>
          <w:tcPr>
            <w:tcW w:w="1187" w:type="dxa"/>
            <w:noWrap w:val="0"/>
            <w:vAlign w:val="center"/>
          </w:tcPr>
          <w:p w14:paraId="044F9A06">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40</w:t>
            </w:r>
          </w:p>
        </w:tc>
        <w:tc>
          <w:tcPr>
            <w:tcW w:w="803" w:type="dxa"/>
            <w:vMerge w:val="restart"/>
            <w:tcBorders>
              <w:right w:val="single" w:color="000000" w:sz="12" w:space="0"/>
            </w:tcBorders>
            <w:noWrap w:val="0"/>
            <w:vAlign w:val="center"/>
          </w:tcPr>
          <w:p w14:paraId="133DE75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可选</w:t>
            </w:r>
          </w:p>
        </w:tc>
      </w:tr>
      <w:tr w14:paraId="1180A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968" w:type="dxa"/>
            <w:vMerge w:val="continue"/>
            <w:noWrap w:val="0"/>
            <w:vAlign w:val="center"/>
          </w:tcPr>
          <w:p w14:paraId="37C8BCED">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756" w:type="dxa"/>
            <w:vMerge w:val="continue"/>
            <w:noWrap w:val="0"/>
            <w:vAlign w:val="center"/>
          </w:tcPr>
          <w:p w14:paraId="0FFF924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p>
        </w:tc>
        <w:tc>
          <w:tcPr>
            <w:tcW w:w="976" w:type="dxa"/>
            <w:noWrap w:val="0"/>
            <w:vAlign w:val="center"/>
          </w:tcPr>
          <w:p w14:paraId="481D71E4">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五孔插座</w:t>
            </w:r>
          </w:p>
        </w:tc>
        <w:tc>
          <w:tcPr>
            <w:tcW w:w="4044" w:type="dxa"/>
            <w:noWrap w:val="0"/>
            <w:vAlign w:val="center"/>
          </w:tcPr>
          <w:p w14:paraId="62F5FE9A">
            <w:pPr>
              <w:keepNext w:val="0"/>
              <w:keepLines w:val="0"/>
              <w:pageBreakBefore w:val="0"/>
              <w:widowControl/>
              <w:kinsoku/>
              <w:wordWrap/>
              <w:overflowPunct/>
              <w:topLinePunct w:val="0"/>
              <w:autoSpaceDE/>
              <w:autoSpaceDN/>
              <w:bidi w:val="0"/>
              <w:adjustRightInd/>
              <w:snapToGrid/>
              <w:spacing w:line="400" w:lineRule="exact"/>
              <w:jc w:val="left"/>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插座材质p</w:t>
            </w:r>
            <w:r>
              <w:rPr>
                <w:rFonts w:hint="default" w:ascii="宋体" w:hAnsi="宋体" w:cs="宋体"/>
                <w:color w:val="auto"/>
                <w:kern w:val="0"/>
                <w:sz w:val="24"/>
                <w:szCs w:val="24"/>
                <w:highlight w:val="none"/>
                <w:lang w:val="en-US" w:eastAsia="zh-CN"/>
              </w:rPr>
              <w:t>c</w:t>
            </w:r>
            <w:r>
              <w:rPr>
                <w:rFonts w:hint="eastAsia" w:ascii="宋体" w:hAnsi="宋体" w:cs="宋体"/>
                <w:color w:val="auto"/>
                <w:kern w:val="0"/>
                <w:sz w:val="24"/>
                <w:szCs w:val="24"/>
                <w:highlight w:val="none"/>
                <w:lang w:val="en-US" w:eastAsia="zh-CN"/>
              </w:rPr>
              <w:t>阻燃，内置钢架固定</w:t>
            </w:r>
          </w:p>
        </w:tc>
        <w:tc>
          <w:tcPr>
            <w:tcW w:w="648" w:type="dxa"/>
            <w:noWrap w:val="0"/>
            <w:vAlign w:val="center"/>
          </w:tcPr>
          <w:p w14:paraId="77A3E0D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个</w:t>
            </w:r>
          </w:p>
        </w:tc>
        <w:tc>
          <w:tcPr>
            <w:tcW w:w="709" w:type="dxa"/>
            <w:noWrap w:val="0"/>
            <w:vAlign w:val="center"/>
          </w:tcPr>
          <w:p w14:paraId="688EBAE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个</w:t>
            </w:r>
          </w:p>
        </w:tc>
        <w:tc>
          <w:tcPr>
            <w:tcW w:w="1187" w:type="dxa"/>
            <w:noWrap w:val="0"/>
            <w:vAlign w:val="center"/>
          </w:tcPr>
          <w:p w14:paraId="4237EC09">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60</w:t>
            </w:r>
          </w:p>
        </w:tc>
        <w:tc>
          <w:tcPr>
            <w:tcW w:w="803" w:type="dxa"/>
            <w:vMerge w:val="continue"/>
            <w:tcBorders>
              <w:right w:val="single" w:color="000000" w:sz="12" w:space="0"/>
            </w:tcBorders>
            <w:noWrap w:val="0"/>
            <w:vAlign w:val="center"/>
          </w:tcPr>
          <w:p w14:paraId="4438717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lang w:val="en-US" w:eastAsia="zh-CN"/>
              </w:rPr>
            </w:pPr>
          </w:p>
        </w:tc>
      </w:tr>
      <w:tr w14:paraId="75893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968" w:type="dxa"/>
            <w:vMerge w:val="continue"/>
            <w:noWrap w:val="0"/>
            <w:vAlign w:val="center"/>
          </w:tcPr>
          <w:p w14:paraId="074670B8">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756" w:type="dxa"/>
            <w:vMerge w:val="restart"/>
            <w:noWrap w:val="0"/>
            <w:vAlign w:val="center"/>
          </w:tcPr>
          <w:p w14:paraId="23C3702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安装防撞护角 /防撞 条</w:t>
            </w:r>
          </w:p>
        </w:tc>
        <w:tc>
          <w:tcPr>
            <w:tcW w:w="976" w:type="dxa"/>
            <w:noWrap w:val="0"/>
            <w:vAlign w:val="center"/>
          </w:tcPr>
          <w:p w14:paraId="1D272ED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w:t>
            </w:r>
            <w:r>
              <w:rPr>
                <w:rFonts w:hint="eastAsia" w:ascii="宋体" w:hAnsi="宋体" w:eastAsia="宋体" w:cs="宋体"/>
                <w:color w:val="auto"/>
                <w:sz w:val="24"/>
                <w:szCs w:val="24"/>
                <w:highlight w:val="none"/>
                <w:lang w:eastAsia="zh-CN"/>
              </w:rPr>
              <w:t>撞</w:t>
            </w:r>
            <w:r>
              <w:rPr>
                <w:rFonts w:hint="eastAsia" w:ascii="宋体" w:hAnsi="宋体" w:eastAsia="宋体" w:cs="宋体"/>
                <w:color w:val="auto"/>
                <w:sz w:val="24"/>
                <w:szCs w:val="24"/>
                <w:highlight w:val="none"/>
              </w:rPr>
              <w:t>条</w:t>
            </w:r>
          </w:p>
        </w:tc>
        <w:tc>
          <w:tcPr>
            <w:tcW w:w="4044" w:type="dxa"/>
            <w:noWrap w:val="0"/>
            <w:vAlign w:val="center"/>
          </w:tcPr>
          <w:p w14:paraId="46CF2457">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尺寸：100cm  厚度：1.2cm           </w:t>
            </w:r>
          </w:p>
          <w:p w14:paraId="13C00AE3">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材质：NBR材质+3M双面胶  L型          </w:t>
            </w:r>
          </w:p>
          <w:p w14:paraId="03832E26">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功能：产品柔软有弹性是环保NBR材质粘贴3M品牌胶带更加牢固有效</w:t>
            </w:r>
          </w:p>
        </w:tc>
        <w:tc>
          <w:tcPr>
            <w:tcW w:w="648" w:type="dxa"/>
            <w:noWrap w:val="0"/>
            <w:vAlign w:val="center"/>
          </w:tcPr>
          <w:p w14:paraId="55A25AE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09" w:type="dxa"/>
            <w:noWrap w:val="0"/>
            <w:vAlign w:val="center"/>
          </w:tcPr>
          <w:p w14:paraId="71D66FE7">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米</w:t>
            </w:r>
          </w:p>
        </w:tc>
        <w:tc>
          <w:tcPr>
            <w:tcW w:w="1187" w:type="dxa"/>
            <w:noWrap w:val="0"/>
            <w:vAlign w:val="center"/>
          </w:tcPr>
          <w:p w14:paraId="353398B6">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20</w:t>
            </w:r>
          </w:p>
        </w:tc>
        <w:tc>
          <w:tcPr>
            <w:tcW w:w="803" w:type="dxa"/>
            <w:vMerge w:val="continue"/>
            <w:tcBorders>
              <w:right w:val="single" w:color="000000" w:sz="12" w:space="0"/>
            </w:tcBorders>
            <w:noWrap w:val="0"/>
            <w:vAlign w:val="center"/>
          </w:tcPr>
          <w:p w14:paraId="0878D547">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p>
        </w:tc>
      </w:tr>
      <w:tr w14:paraId="51AA2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8" w:type="dxa"/>
            <w:vMerge w:val="continue"/>
            <w:noWrap w:val="0"/>
            <w:vAlign w:val="center"/>
          </w:tcPr>
          <w:p w14:paraId="53D6704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756" w:type="dxa"/>
            <w:vMerge w:val="continue"/>
            <w:noWrap w:val="0"/>
            <w:vAlign w:val="center"/>
          </w:tcPr>
          <w:p w14:paraId="22B5AB20">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976" w:type="dxa"/>
            <w:noWrap w:val="0"/>
            <w:vAlign w:val="center"/>
          </w:tcPr>
          <w:p w14:paraId="59074977">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w:t>
            </w:r>
            <w:r>
              <w:rPr>
                <w:rFonts w:hint="eastAsia" w:ascii="宋体" w:hAnsi="宋体" w:eastAsia="宋体" w:cs="宋体"/>
                <w:color w:val="auto"/>
                <w:sz w:val="24"/>
                <w:szCs w:val="24"/>
                <w:highlight w:val="none"/>
                <w:lang w:eastAsia="zh-CN"/>
              </w:rPr>
              <w:t>撞</w:t>
            </w:r>
            <w:r>
              <w:rPr>
                <w:rFonts w:hint="eastAsia" w:ascii="宋体" w:hAnsi="宋体" w:eastAsia="宋体" w:cs="宋体"/>
                <w:color w:val="auto"/>
                <w:sz w:val="24"/>
                <w:szCs w:val="24"/>
                <w:highlight w:val="none"/>
              </w:rPr>
              <w:t>护角</w:t>
            </w:r>
          </w:p>
        </w:tc>
        <w:tc>
          <w:tcPr>
            <w:tcW w:w="4044" w:type="dxa"/>
            <w:noWrap w:val="0"/>
            <w:vAlign w:val="center"/>
          </w:tcPr>
          <w:p w14:paraId="61584DB6">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尺寸：5.5*3.5*1.2cm               </w:t>
            </w:r>
          </w:p>
          <w:p w14:paraId="457E3BD8">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材质：NBR材质+3M双面胶             </w:t>
            </w:r>
          </w:p>
          <w:p w14:paraId="7CE50AA9">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功能：产品柔软有弹性是环保NBR材质粘贴3M品牌胶带更加牢固有效</w:t>
            </w:r>
          </w:p>
        </w:tc>
        <w:tc>
          <w:tcPr>
            <w:tcW w:w="648" w:type="dxa"/>
            <w:noWrap w:val="0"/>
            <w:vAlign w:val="center"/>
          </w:tcPr>
          <w:p w14:paraId="312B4899">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09" w:type="dxa"/>
            <w:noWrap w:val="0"/>
            <w:vAlign w:val="center"/>
          </w:tcPr>
          <w:p w14:paraId="629726CC">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个</w:t>
            </w:r>
          </w:p>
        </w:tc>
        <w:tc>
          <w:tcPr>
            <w:tcW w:w="1187" w:type="dxa"/>
            <w:noWrap w:val="0"/>
            <w:vAlign w:val="center"/>
          </w:tcPr>
          <w:p w14:paraId="180DD533">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5</w:t>
            </w:r>
          </w:p>
        </w:tc>
        <w:tc>
          <w:tcPr>
            <w:tcW w:w="803" w:type="dxa"/>
            <w:vMerge w:val="continue"/>
            <w:tcBorders>
              <w:right w:val="single" w:color="000000" w:sz="12" w:space="0"/>
            </w:tcBorders>
            <w:noWrap w:val="0"/>
            <w:vAlign w:val="center"/>
          </w:tcPr>
          <w:p w14:paraId="6554ACE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p>
        </w:tc>
      </w:tr>
      <w:tr w14:paraId="147FD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1" w:hRule="atLeast"/>
          <w:jc w:val="center"/>
        </w:trPr>
        <w:tc>
          <w:tcPr>
            <w:tcW w:w="968" w:type="dxa"/>
            <w:vMerge w:val="restart"/>
            <w:noWrap w:val="0"/>
            <w:vAlign w:val="center"/>
          </w:tcPr>
          <w:p w14:paraId="6EF8C41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eastAsia="zh-CN"/>
              </w:rPr>
            </w:pPr>
          </w:p>
          <w:p w14:paraId="5DEC23A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老年用品</w:t>
            </w:r>
          </w:p>
        </w:tc>
        <w:tc>
          <w:tcPr>
            <w:tcW w:w="756" w:type="dxa"/>
            <w:vMerge w:val="restart"/>
            <w:tcBorders>
              <w:right w:val="single" w:color="auto" w:sz="4" w:space="0"/>
            </w:tcBorders>
            <w:noWrap w:val="0"/>
            <w:vAlign w:val="center"/>
          </w:tcPr>
          <w:p w14:paraId="0CE6299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手杖 </w:t>
            </w:r>
          </w:p>
        </w:tc>
        <w:tc>
          <w:tcPr>
            <w:tcW w:w="976" w:type="dxa"/>
            <w:tcBorders>
              <w:left w:val="single" w:color="auto" w:sz="4" w:space="0"/>
            </w:tcBorders>
            <w:noWrap w:val="0"/>
            <w:vAlign w:val="center"/>
          </w:tcPr>
          <w:p w14:paraId="24D91B5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四脚手杖</w:t>
            </w:r>
          </w:p>
        </w:tc>
        <w:tc>
          <w:tcPr>
            <w:tcW w:w="4044" w:type="dxa"/>
            <w:noWrap w:val="0"/>
            <w:vAlign w:val="center"/>
          </w:tcPr>
          <w:p w14:paraId="3CC9A531">
            <w:pPr>
              <w:keepNext w:val="0"/>
              <w:keepLines w:val="0"/>
              <w:widowControl/>
              <w:suppressLineNumbers w:val="0"/>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 xml:space="preserve">1、尺寸：68cm-89cm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2、调节范围：10档调节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3、管径22MM，厚度1.2MM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4、材质：铝合金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5、描述：适合1.55m-1.75m人群使用</w:t>
            </w:r>
          </w:p>
        </w:tc>
        <w:tc>
          <w:tcPr>
            <w:tcW w:w="648" w:type="dxa"/>
            <w:noWrap w:val="0"/>
            <w:vAlign w:val="center"/>
          </w:tcPr>
          <w:p w14:paraId="20A1FDE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09" w:type="dxa"/>
            <w:noWrap w:val="0"/>
            <w:vAlign w:val="center"/>
          </w:tcPr>
          <w:p w14:paraId="6FD28849">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187" w:type="dxa"/>
            <w:noWrap w:val="0"/>
            <w:vAlign w:val="center"/>
          </w:tcPr>
          <w:p w14:paraId="0B120A7B">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105</w:t>
            </w:r>
          </w:p>
        </w:tc>
        <w:tc>
          <w:tcPr>
            <w:tcW w:w="803" w:type="dxa"/>
            <w:vMerge w:val="restart"/>
            <w:tcBorders>
              <w:right w:val="single" w:color="000000" w:sz="12" w:space="0"/>
            </w:tcBorders>
            <w:noWrap w:val="0"/>
            <w:vAlign w:val="center"/>
          </w:tcPr>
          <w:p w14:paraId="43D7E8E2">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五项任选其三</w:t>
            </w:r>
          </w:p>
        </w:tc>
      </w:tr>
      <w:tr w14:paraId="4BA0F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5" w:hRule="atLeast"/>
          <w:jc w:val="center"/>
        </w:trPr>
        <w:tc>
          <w:tcPr>
            <w:tcW w:w="968" w:type="dxa"/>
            <w:vMerge w:val="continue"/>
            <w:noWrap w:val="0"/>
            <w:vAlign w:val="center"/>
          </w:tcPr>
          <w:p w14:paraId="011A3857">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p>
        </w:tc>
        <w:tc>
          <w:tcPr>
            <w:tcW w:w="756" w:type="dxa"/>
            <w:vMerge w:val="continue"/>
            <w:tcBorders>
              <w:bottom w:val="single" w:color="auto" w:sz="4" w:space="0"/>
              <w:right w:val="single" w:color="auto" w:sz="4" w:space="0"/>
            </w:tcBorders>
            <w:noWrap w:val="0"/>
            <w:vAlign w:val="center"/>
          </w:tcPr>
          <w:p w14:paraId="64277F18">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p>
        </w:tc>
        <w:tc>
          <w:tcPr>
            <w:tcW w:w="976" w:type="dxa"/>
            <w:tcBorders>
              <w:left w:val="single" w:color="auto" w:sz="4" w:space="0"/>
            </w:tcBorders>
            <w:noWrap w:val="0"/>
            <w:vAlign w:val="center"/>
          </w:tcPr>
          <w:p w14:paraId="6621909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拐杖凳</w:t>
            </w:r>
          </w:p>
        </w:tc>
        <w:tc>
          <w:tcPr>
            <w:tcW w:w="4044" w:type="dxa"/>
            <w:noWrap w:val="0"/>
            <w:vAlign w:val="center"/>
          </w:tcPr>
          <w:p w14:paraId="40E5443A">
            <w:pPr>
              <w:keepNext w:val="0"/>
              <w:keepLines w:val="0"/>
              <w:widowControl/>
              <w:suppressLineNumbers w:val="0"/>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Style w:val="31"/>
                <w:color w:val="auto"/>
                <w:sz w:val="24"/>
                <w:szCs w:val="24"/>
                <w:highlight w:val="none"/>
                <w:lang w:val="en-US" w:eastAsia="zh-CN" w:bidi="ar"/>
              </w:rPr>
              <w:t>1、尺寸：折叠高度(86-95.5cm)，展开高度(76-84cm)，座高47.5-55.6cm，壁厚</w:t>
            </w:r>
            <w:r>
              <w:rPr>
                <w:rStyle w:val="31"/>
                <w:rFonts w:hint="default"/>
                <w:color w:val="auto"/>
                <w:sz w:val="24"/>
                <w:szCs w:val="24"/>
                <w:highlight w:val="none"/>
                <w:lang w:val="en-US" w:eastAsia="zh-CN" w:bidi="ar"/>
              </w:rPr>
              <w:t>&gt;</w:t>
            </w:r>
            <w:r>
              <w:rPr>
                <w:rStyle w:val="31"/>
                <w:color w:val="auto"/>
                <w:sz w:val="24"/>
                <w:szCs w:val="24"/>
                <w:highlight w:val="none"/>
                <w:lang w:val="en-US" w:eastAsia="zh-CN" w:bidi="ar"/>
              </w:rPr>
              <w:t>1.</w:t>
            </w:r>
            <w:r>
              <w:rPr>
                <w:rStyle w:val="31"/>
                <w:rFonts w:hint="eastAsia"/>
                <w:color w:val="auto"/>
                <w:sz w:val="24"/>
                <w:szCs w:val="24"/>
                <w:highlight w:val="none"/>
                <w:lang w:val="en-US" w:eastAsia="zh-CN" w:bidi="ar"/>
              </w:rPr>
              <w:t>0</w:t>
            </w:r>
            <w:r>
              <w:rPr>
                <w:rStyle w:val="31"/>
                <w:color w:val="auto"/>
                <w:sz w:val="24"/>
                <w:szCs w:val="24"/>
                <w:highlight w:val="none"/>
                <w:lang w:val="en-US" w:eastAsia="zh-CN" w:bidi="ar"/>
              </w:rPr>
              <w:t xml:space="preserve">mm    </w:t>
            </w:r>
            <w:r>
              <w:rPr>
                <w:rStyle w:val="31"/>
                <w:color w:val="auto"/>
                <w:sz w:val="24"/>
                <w:szCs w:val="24"/>
                <w:highlight w:val="none"/>
                <w:lang w:val="en-US" w:eastAsia="zh-CN" w:bidi="ar"/>
              </w:rPr>
              <w:br w:type="textWrapping"/>
            </w:r>
            <w:r>
              <w:rPr>
                <w:rStyle w:val="31"/>
                <w:color w:val="auto"/>
                <w:sz w:val="24"/>
                <w:szCs w:val="24"/>
                <w:highlight w:val="none"/>
                <w:lang w:val="en-US" w:eastAsia="zh-CN" w:bidi="ar"/>
              </w:rPr>
              <w:t>2、材质：铝合金+ABS塑料</w:t>
            </w:r>
            <w:r>
              <w:rPr>
                <w:rStyle w:val="31"/>
                <w:color w:val="auto"/>
                <w:sz w:val="24"/>
                <w:szCs w:val="24"/>
                <w:highlight w:val="none"/>
                <w:lang w:val="en-US" w:eastAsia="zh-CN" w:bidi="ar"/>
              </w:rPr>
              <w:br w:type="textWrapping"/>
            </w:r>
            <w:r>
              <w:rPr>
                <w:rStyle w:val="31"/>
                <w:color w:val="auto"/>
                <w:sz w:val="24"/>
                <w:szCs w:val="24"/>
                <w:highlight w:val="none"/>
                <w:lang w:val="en-US" w:eastAsia="zh-CN" w:bidi="ar"/>
              </w:rPr>
              <w:t xml:space="preserve">3、调节范围：高度5档可调                 </w:t>
            </w:r>
            <w:r>
              <w:rPr>
                <w:rStyle w:val="31"/>
                <w:color w:val="auto"/>
                <w:sz w:val="24"/>
                <w:szCs w:val="24"/>
                <w:highlight w:val="none"/>
                <w:lang w:val="en-US" w:eastAsia="zh-CN" w:bidi="ar"/>
              </w:rPr>
              <w:br w:type="textWrapping"/>
            </w:r>
            <w:r>
              <w:rPr>
                <w:rStyle w:val="31"/>
                <w:color w:val="auto"/>
                <w:sz w:val="24"/>
                <w:szCs w:val="24"/>
                <w:highlight w:val="none"/>
                <w:lang w:val="en-US" w:eastAsia="zh-CN" w:bidi="ar"/>
              </w:rPr>
              <w:t xml:space="preserve">4、承重：最大静载荷100kg               </w:t>
            </w:r>
            <w:r>
              <w:rPr>
                <w:rStyle w:val="31"/>
                <w:color w:val="auto"/>
                <w:sz w:val="24"/>
                <w:szCs w:val="24"/>
                <w:highlight w:val="none"/>
                <w:lang w:val="en-US" w:eastAsia="zh-CN" w:bidi="ar"/>
              </w:rPr>
              <w:br w:type="textWrapping"/>
            </w:r>
            <w:r>
              <w:rPr>
                <w:rStyle w:val="31"/>
                <w:color w:val="auto"/>
                <w:sz w:val="24"/>
                <w:szCs w:val="24"/>
                <w:highlight w:val="none"/>
                <w:lang w:val="en-US" w:eastAsia="zh-CN" w:bidi="ar"/>
              </w:rPr>
              <w:t>5、描述：表面阳极氧化亮面处理</w:t>
            </w:r>
            <w:r>
              <w:rPr>
                <w:rStyle w:val="31"/>
                <w:color w:val="auto"/>
                <w:sz w:val="24"/>
                <w:szCs w:val="24"/>
                <w:highlight w:val="none"/>
                <w:lang w:val="en-US" w:eastAsia="zh-CN" w:bidi="ar"/>
              </w:rPr>
              <w:br w:type="textWrapping"/>
            </w:r>
            <w:r>
              <w:rPr>
                <w:rStyle w:val="31"/>
                <w:color w:val="auto"/>
                <w:sz w:val="24"/>
                <w:szCs w:val="24"/>
                <w:highlight w:val="none"/>
                <w:lang w:val="en-US" w:eastAsia="zh-CN" w:bidi="ar"/>
              </w:rPr>
              <w:t>6、可调节高度</w:t>
            </w:r>
          </w:p>
        </w:tc>
        <w:tc>
          <w:tcPr>
            <w:tcW w:w="648" w:type="dxa"/>
            <w:noWrap w:val="0"/>
            <w:vAlign w:val="center"/>
          </w:tcPr>
          <w:p w14:paraId="45AE4DB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09" w:type="dxa"/>
            <w:noWrap w:val="0"/>
            <w:vAlign w:val="center"/>
          </w:tcPr>
          <w:p w14:paraId="7C4A2CE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187" w:type="dxa"/>
            <w:noWrap w:val="0"/>
            <w:vAlign w:val="center"/>
          </w:tcPr>
          <w:p w14:paraId="448BF408">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70</w:t>
            </w:r>
          </w:p>
        </w:tc>
        <w:tc>
          <w:tcPr>
            <w:tcW w:w="803" w:type="dxa"/>
            <w:vMerge w:val="continue"/>
            <w:tcBorders>
              <w:right w:val="single" w:color="000000" w:sz="12" w:space="0"/>
            </w:tcBorders>
            <w:noWrap w:val="0"/>
            <w:vAlign w:val="center"/>
          </w:tcPr>
          <w:p w14:paraId="393D6EE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p>
        </w:tc>
      </w:tr>
      <w:tr w14:paraId="3BF7F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6" w:hRule="atLeast"/>
          <w:jc w:val="center"/>
        </w:trPr>
        <w:tc>
          <w:tcPr>
            <w:tcW w:w="968" w:type="dxa"/>
            <w:vMerge w:val="continue"/>
            <w:noWrap w:val="0"/>
            <w:vAlign w:val="center"/>
          </w:tcPr>
          <w:p w14:paraId="594D0087">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p>
        </w:tc>
        <w:tc>
          <w:tcPr>
            <w:tcW w:w="756" w:type="dxa"/>
            <w:vMerge w:val="restart"/>
            <w:tcBorders>
              <w:top w:val="single" w:color="auto" w:sz="4" w:space="0"/>
            </w:tcBorders>
            <w:noWrap w:val="0"/>
            <w:vAlign w:val="center"/>
          </w:tcPr>
          <w:p w14:paraId="0B129F4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助听器</w:t>
            </w:r>
          </w:p>
        </w:tc>
        <w:tc>
          <w:tcPr>
            <w:tcW w:w="976" w:type="dxa"/>
            <w:tcBorders>
              <w:bottom w:val="single" w:color="auto" w:sz="4" w:space="0"/>
            </w:tcBorders>
            <w:noWrap w:val="0"/>
            <w:vAlign w:val="center"/>
          </w:tcPr>
          <w:p w14:paraId="31ABAE14">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骨传导助听器</w:t>
            </w:r>
          </w:p>
        </w:tc>
        <w:tc>
          <w:tcPr>
            <w:tcW w:w="4044" w:type="dxa"/>
            <w:tcBorders>
              <w:bottom w:val="single" w:color="auto" w:sz="4" w:space="0"/>
            </w:tcBorders>
            <w:noWrap w:val="0"/>
            <w:vAlign w:val="center"/>
          </w:tcPr>
          <w:p w14:paraId="00092CC3">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1、控制盒有3.5mm音频连接口，可通过音频线连接手机与电脑等设备。</w:t>
            </w:r>
          </w:p>
          <w:p w14:paraId="45CF1E10">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2、参考尺寸(士10%):头带部分 13X15.5X5.5cm;控制盒部分 4X6.5x2.5 cm,</w:t>
            </w:r>
          </w:p>
          <w:p w14:paraId="5E133D1A">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3、产品重量:头戴部分 35 克，控制盒部分 34 克。</w:t>
            </w:r>
          </w:p>
          <w:p w14:paraId="459C6C10">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4、产品电源:内置可充电聚合物理电池(380mAh)额定电压 DC 3.7V (电池型号: 502530) </w:t>
            </w:r>
          </w:p>
          <w:p w14:paraId="6B5B4FAE">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5、工作时间:连续十小时，充电时间 2 至3 小时</w:t>
            </w:r>
          </w:p>
          <w:p w14:paraId="6928828F">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6、无痛轻盈佩戴，稳固不掉，</w:t>
            </w:r>
          </w:p>
          <w:p w14:paraId="78279278">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7、7个调频道功能，适合更多人群。</w:t>
            </w:r>
          </w:p>
          <w:p w14:paraId="41CDD5D8">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8、可分别左右调节音量大小</w:t>
            </w:r>
          </w:p>
          <w:p w14:paraId="7200A0A7">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9、频响范围:20-20KHZ;1</w:t>
            </w:r>
          </w:p>
          <w:p w14:paraId="565501B8">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10、声音灵敏度:54±2dB</w:t>
            </w:r>
          </w:p>
          <w:p w14:paraId="1E131BF7">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11、额定工作时间:10±3 小时</w:t>
            </w:r>
          </w:p>
        </w:tc>
        <w:tc>
          <w:tcPr>
            <w:tcW w:w="648" w:type="dxa"/>
            <w:tcBorders>
              <w:bottom w:val="single" w:color="auto" w:sz="4" w:space="0"/>
            </w:tcBorders>
            <w:noWrap w:val="0"/>
            <w:vAlign w:val="center"/>
          </w:tcPr>
          <w:p w14:paraId="7AF849D4">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709" w:type="dxa"/>
            <w:tcBorders>
              <w:bottom w:val="single" w:color="auto" w:sz="4" w:space="0"/>
            </w:tcBorders>
            <w:noWrap w:val="0"/>
            <w:vAlign w:val="center"/>
          </w:tcPr>
          <w:p w14:paraId="7A6EE2FE">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个</w:t>
            </w:r>
          </w:p>
        </w:tc>
        <w:tc>
          <w:tcPr>
            <w:tcW w:w="1187" w:type="dxa"/>
            <w:tcBorders>
              <w:bottom w:val="single" w:color="auto" w:sz="4" w:space="0"/>
            </w:tcBorders>
            <w:noWrap w:val="0"/>
            <w:vAlign w:val="center"/>
          </w:tcPr>
          <w:p w14:paraId="0E03A10C">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1500</w:t>
            </w:r>
          </w:p>
        </w:tc>
        <w:tc>
          <w:tcPr>
            <w:tcW w:w="803" w:type="dxa"/>
            <w:vMerge w:val="continue"/>
            <w:tcBorders>
              <w:right w:val="single" w:color="000000" w:sz="12" w:space="0"/>
            </w:tcBorders>
            <w:noWrap w:val="0"/>
            <w:vAlign w:val="center"/>
          </w:tcPr>
          <w:p w14:paraId="0CEA90D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2"/>
                <w:sz w:val="24"/>
                <w:szCs w:val="24"/>
                <w:highlight w:val="none"/>
                <w:lang w:val="en-US" w:eastAsia="zh-CN" w:bidi="ar-SA"/>
              </w:rPr>
            </w:pPr>
          </w:p>
        </w:tc>
      </w:tr>
      <w:tr w14:paraId="02CD6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4" w:hRule="atLeast"/>
          <w:jc w:val="center"/>
        </w:trPr>
        <w:tc>
          <w:tcPr>
            <w:tcW w:w="968" w:type="dxa"/>
            <w:vMerge w:val="continue"/>
            <w:noWrap w:val="0"/>
            <w:vAlign w:val="center"/>
          </w:tcPr>
          <w:p w14:paraId="0770715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p>
        </w:tc>
        <w:tc>
          <w:tcPr>
            <w:tcW w:w="756" w:type="dxa"/>
            <w:vMerge w:val="continue"/>
            <w:noWrap w:val="0"/>
            <w:vAlign w:val="center"/>
          </w:tcPr>
          <w:p w14:paraId="12A5526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cs="宋体"/>
                <w:color w:val="auto"/>
                <w:sz w:val="24"/>
                <w:szCs w:val="24"/>
                <w:highlight w:val="none"/>
                <w:lang w:val="en-US" w:eastAsia="zh-CN"/>
              </w:rPr>
            </w:pPr>
          </w:p>
        </w:tc>
        <w:tc>
          <w:tcPr>
            <w:tcW w:w="976" w:type="dxa"/>
            <w:tcBorders>
              <w:top w:val="single" w:color="auto" w:sz="4" w:space="0"/>
              <w:bottom w:val="single" w:color="auto" w:sz="4" w:space="0"/>
            </w:tcBorders>
            <w:noWrap w:val="0"/>
            <w:vAlign w:val="center"/>
          </w:tcPr>
          <w:p w14:paraId="0E98F71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耳内式助听器</w:t>
            </w:r>
          </w:p>
        </w:tc>
        <w:tc>
          <w:tcPr>
            <w:tcW w:w="4044" w:type="dxa"/>
            <w:tcBorders>
              <w:top w:val="single" w:color="auto" w:sz="4" w:space="0"/>
              <w:bottom w:val="single" w:color="auto" w:sz="4" w:space="0"/>
            </w:tcBorders>
            <w:shd w:val="clear" w:color="auto" w:fill="auto"/>
            <w:noWrap w:val="0"/>
            <w:vAlign w:val="center"/>
          </w:tcPr>
          <w:p w14:paraId="0273FDE3">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1、满档声增益:34±5dB</w:t>
            </w:r>
          </w:p>
          <w:p w14:paraId="3F1315BD">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2、最大饱和声输出:128+3dB</w:t>
            </w:r>
          </w:p>
          <w:p w14:paraId="4689C5E0">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3、高频平均值:113±4dB</w:t>
            </w:r>
          </w:p>
          <w:p w14:paraId="5FBA0272">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4、总谐波失真:500Hz≤7%+3%， 800Hz≤7+3%，1600Hz≤7+3% </w:t>
            </w:r>
          </w:p>
          <w:p w14:paraId="1817D4C0">
            <w:pPr>
              <w:keepNext w:val="0"/>
              <w:keepLines w:val="0"/>
              <w:widowControl/>
              <w:suppressLineNumbers w:val="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5、等效输入噪声级 : ≤28dB± 3dB</w:t>
            </w:r>
          </w:p>
        </w:tc>
        <w:tc>
          <w:tcPr>
            <w:tcW w:w="648" w:type="dxa"/>
            <w:tcBorders>
              <w:top w:val="single" w:color="auto" w:sz="4" w:space="0"/>
              <w:bottom w:val="single" w:color="auto" w:sz="4" w:space="0"/>
            </w:tcBorders>
            <w:noWrap w:val="0"/>
            <w:vAlign w:val="center"/>
          </w:tcPr>
          <w:p w14:paraId="54F98802">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709" w:type="dxa"/>
            <w:tcBorders>
              <w:top w:val="single" w:color="auto" w:sz="4" w:space="0"/>
              <w:bottom w:val="single" w:color="auto" w:sz="4" w:space="0"/>
            </w:tcBorders>
            <w:noWrap w:val="0"/>
            <w:vAlign w:val="center"/>
          </w:tcPr>
          <w:p w14:paraId="16241858">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个</w:t>
            </w:r>
          </w:p>
        </w:tc>
        <w:tc>
          <w:tcPr>
            <w:tcW w:w="1187" w:type="dxa"/>
            <w:tcBorders>
              <w:top w:val="single" w:color="auto" w:sz="4" w:space="0"/>
              <w:bottom w:val="single" w:color="auto" w:sz="4" w:space="0"/>
            </w:tcBorders>
            <w:noWrap w:val="0"/>
            <w:vAlign w:val="center"/>
          </w:tcPr>
          <w:p w14:paraId="1D07D81B">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800</w:t>
            </w:r>
          </w:p>
        </w:tc>
        <w:tc>
          <w:tcPr>
            <w:tcW w:w="803" w:type="dxa"/>
            <w:vMerge w:val="continue"/>
            <w:tcBorders>
              <w:right w:val="single" w:color="000000" w:sz="12" w:space="0"/>
            </w:tcBorders>
            <w:noWrap w:val="0"/>
            <w:vAlign w:val="center"/>
          </w:tcPr>
          <w:p w14:paraId="7B4F0C7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2"/>
                <w:sz w:val="24"/>
                <w:szCs w:val="24"/>
                <w:highlight w:val="none"/>
                <w:lang w:val="en-US" w:eastAsia="zh-CN" w:bidi="ar-SA"/>
              </w:rPr>
            </w:pPr>
          </w:p>
        </w:tc>
      </w:tr>
      <w:tr w14:paraId="1EC7F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9" w:hRule="atLeast"/>
          <w:jc w:val="center"/>
        </w:trPr>
        <w:tc>
          <w:tcPr>
            <w:tcW w:w="968" w:type="dxa"/>
            <w:vMerge w:val="continue"/>
            <w:noWrap w:val="0"/>
            <w:vAlign w:val="center"/>
          </w:tcPr>
          <w:p w14:paraId="268E0FC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p>
        </w:tc>
        <w:tc>
          <w:tcPr>
            <w:tcW w:w="756" w:type="dxa"/>
            <w:vMerge w:val="continue"/>
            <w:noWrap w:val="0"/>
            <w:vAlign w:val="center"/>
          </w:tcPr>
          <w:p w14:paraId="7AC00F6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cs="宋体"/>
                <w:color w:val="auto"/>
                <w:sz w:val="24"/>
                <w:szCs w:val="24"/>
                <w:highlight w:val="none"/>
                <w:lang w:val="en-US" w:eastAsia="zh-CN"/>
              </w:rPr>
            </w:pPr>
          </w:p>
        </w:tc>
        <w:tc>
          <w:tcPr>
            <w:tcW w:w="976" w:type="dxa"/>
            <w:tcBorders>
              <w:top w:val="single" w:color="auto" w:sz="4" w:space="0"/>
            </w:tcBorders>
            <w:noWrap w:val="0"/>
            <w:vAlign w:val="center"/>
          </w:tcPr>
          <w:p w14:paraId="59C0602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盒式助听器</w:t>
            </w:r>
          </w:p>
        </w:tc>
        <w:tc>
          <w:tcPr>
            <w:tcW w:w="4044" w:type="dxa"/>
            <w:tcBorders>
              <w:top w:val="single" w:color="auto" w:sz="4" w:space="0"/>
            </w:tcBorders>
            <w:noWrap w:val="0"/>
            <w:vAlign w:val="center"/>
          </w:tcPr>
          <w:p w14:paraId="445F0960">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1、最大饱和声输出：133＋3dB</w:t>
            </w:r>
          </w:p>
          <w:p w14:paraId="75A800EA">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2、高频平均值：124±4dB</w:t>
            </w:r>
          </w:p>
          <w:p w14:paraId="246D496B">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3、总谐波失真：≤7+3%</w:t>
            </w:r>
          </w:p>
          <w:p w14:paraId="2D81FE08">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4、等效输入噪声级： ≤28dB± 3dB</w:t>
            </w:r>
          </w:p>
        </w:tc>
        <w:tc>
          <w:tcPr>
            <w:tcW w:w="648" w:type="dxa"/>
            <w:tcBorders>
              <w:top w:val="single" w:color="auto" w:sz="4" w:space="0"/>
            </w:tcBorders>
            <w:noWrap w:val="0"/>
            <w:vAlign w:val="center"/>
          </w:tcPr>
          <w:p w14:paraId="4B43ABDB">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709" w:type="dxa"/>
            <w:tcBorders>
              <w:top w:val="single" w:color="auto" w:sz="4" w:space="0"/>
            </w:tcBorders>
            <w:noWrap w:val="0"/>
            <w:vAlign w:val="center"/>
          </w:tcPr>
          <w:p w14:paraId="2C193C58">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个</w:t>
            </w:r>
          </w:p>
        </w:tc>
        <w:tc>
          <w:tcPr>
            <w:tcW w:w="1187" w:type="dxa"/>
            <w:tcBorders>
              <w:top w:val="single" w:color="auto" w:sz="4" w:space="0"/>
            </w:tcBorders>
            <w:noWrap w:val="0"/>
            <w:vAlign w:val="center"/>
          </w:tcPr>
          <w:p w14:paraId="1F0EFC7F">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300</w:t>
            </w:r>
          </w:p>
        </w:tc>
        <w:tc>
          <w:tcPr>
            <w:tcW w:w="803" w:type="dxa"/>
            <w:vMerge w:val="continue"/>
            <w:tcBorders>
              <w:right w:val="single" w:color="000000" w:sz="12" w:space="0"/>
            </w:tcBorders>
            <w:noWrap w:val="0"/>
            <w:vAlign w:val="center"/>
          </w:tcPr>
          <w:p w14:paraId="7D1AE0F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2"/>
                <w:sz w:val="24"/>
                <w:szCs w:val="24"/>
                <w:highlight w:val="none"/>
                <w:lang w:val="en-US" w:eastAsia="zh-CN" w:bidi="ar-SA"/>
              </w:rPr>
            </w:pPr>
          </w:p>
        </w:tc>
      </w:tr>
      <w:tr w14:paraId="0AEF2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1" w:hRule="atLeast"/>
          <w:jc w:val="center"/>
        </w:trPr>
        <w:tc>
          <w:tcPr>
            <w:tcW w:w="968" w:type="dxa"/>
            <w:vMerge w:val="continue"/>
            <w:noWrap w:val="0"/>
            <w:vAlign w:val="center"/>
          </w:tcPr>
          <w:p w14:paraId="6664C9B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p>
        </w:tc>
        <w:tc>
          <w:tcPr>
            <w:tcW w:w="756" w:type="dxa"/>
            <w:vMerge w:val="restart"/>
            <w:noWrap w:val="0"/>
            <w:vAlign w:val="center"/>
          </w:tcPr>
          <w:p w14:paraId="3573574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轮椅/助行器</w:t>
            </w:r>
          </w:p>
        </w:tc>
        <w:tc>
          <w:tcPr>
            <w:tcW w:w="976" w:type="dxa"/>
            <w:noWrap w:val="0"/>
            <w:vAlign w:val="center"/>
          </w:tcPr>
          <w:p w14:paraId="4A3657B7">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轮椅</w:t>
            </w:r>
          </w:p>
        </w:tc>
        <w:tc>
          <w:tcPr>
            <w:tcW w:w="4044" w:type="dxa"/>
            <w:noWrap w:val="0"/>
            <w:vAlign w:val="center"/>
          </w:tcPr>
          <w:p w14:paraId="3A246412">
            <w:pPr>
              <w:keepNext w:val="0"/>
              <w:keepLines w:val="0"/>
              <w:widowControl/>
              <w:suppressLineNumbers w:val="0"/>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Style w:val="30"/>
                <w:color w:val="auto"/>
                <w:sz w:val="24"/>
                <w:szCs w:val="24"/>
                <w:highlight w:val="none"/>
                <w:lang w:val="en-US" w:eastAsia="zh-CN" w:bidi="ar"/>
              </w:rPr>
              <w:t>1、四刹车，高碳钢车架，喷涂工艺，塑料踏板，吹塑扶手，实心胎，</w:t>
            </w:r>
            <w:r>
              <w:rPr>
                <w:rStyle w:val="32"/>
                <w:b w:val="0"/>
                <w:bCs w:val="0"/>
                <w:color w:val="auto"/>
                <w:sz w:val="24"/>
                <w:szCs w:val="24"/>
                <w:highlight w:val="none"/>
                <w:lang w:val="en-US" w:eastAsia="zh-CN" w:bidi="ar"/>
              </w:rPr>
              <w:t>壁厚1.0mm</w:t>
            </w:r>
            <w:r>
              <w:rPr>
                <w:rStyle w:val="30"/>
                <w:color w:val="auto"/>
                <w:sz w:val="24"/>
                <w:szCs w:val="24"/>
                <w:highlight w:val="none"/>
                <w:lang w:val="en-US" w:eastAsia="zh-CN" w:bidi="ar"/>
              </w:rPr>
              <w:br w:type="textWrapping"/>
            </w:r>
            <w:r>
              <w:rPr>
                <w:rStyle w:val="30"/>
                <w:color w:val="auto"/>
                <w:sz w:val="24"/>
                <w:szCs w:val="24"/>
                <w:highlight w:val="none"/>
                <w:lang w:val="en-US" w:eastAsia="zh-CN" w:bidi="ar"/>
              </w:rPr>
              <w:t>2、折叠:90*90*27cm，轮椅宽度66cm，高度90cm，长度90cm</w:t>
            </w:r>
            <w:r>
              <w:rPr>
                <w:rStyle w:val="30"/>
                <w:color w:val="auto"/>
                <w:sz w:val="24"/>
                <w:szCs w:val="24"/>
                <w:highlight w:val="none"/>
                <w:lang w:val="en-US" w:eastAsia="zh-CN" w:bidi="ar"/>
              </w:rPr>
              <w:br w:type="textWrapping"/>
            </w:r>
            <w:r>
              <w:rPr>
                <w:rStyle w:val="30"/>
                <w:color w:val="auto"/>
                <w:sz w:val="24"/>
                <w:szCs w:val="24"/>
                <w:highlight w:val="none"/>
                <w:lang w:val="en-US" w:eastAsia="zh-CN" w:bidi="ar"/>
              </w:rPr>
              <w:t>3、扶手离地72CM，座位宽度46cm，深度42cm，座位离地47cm，靠背高度：42cm</w:t>
            </w:r>
            <w:r>
              <w:rPr>
                <w:rStyle w:val="30"/>
                <w:color w:val="auto"/>
                <w:sz w:val="24"/>
                <w:szCs w:val="24"/>
                <w:highlight w:val="none"/>
                <w:lang w:val="en-US" w:eastAsia="zh-CN" w:bidi="ar"/>
              </w:rPr>
              <w:br w:type="textWrapping"/>
            </w:r>
            <w:r>
              <w:rPr>
                <w:rStyle w:val="30"/>
                <w:color w:val="auto"/>
                <w:sz w:val="24"/>
                <w:szCs w:val="24"/>
                <w:highlight w:val="none"/>
                <w:lang w:val="en-US" w:eastAsia="zh-CN" w:bidi="ar"/>
              </w:rPr>
              <w:t>4、前轮7寸，后轮:24寸，承重100kg，净重13kg</w:t>
            </w:r>
            <w:r>
              <w:rPr>
                <w:rStyle w:val="30"/>
                <w:color w:val="auto"/>
                <w:sz w:val="24"/>
                <w:szCs w:val="24"/>
                <w:highlight w:val="none"/>
                <w:lang w:val="en-US" w:eastAsia="zh-CN" w:bidi="ar"/>
              </w:rPr>
              <w:br w:type="textWrapping"/>
            </w:r>
            <w:r>
              <w:rPr>
                <w:rStyle w:val="30"/>
                <w:color w:val="auto"/>
                <w:sz w:val="24"/>
                <w:szCs w:val="24"/>
                <w:highlight w:val="none"/>
                <w:lang w:val="en-US" w:eastAsia="zh-CN" w:bidi="ar"/>
              </w:rPr>
              <w:t>5、加厚钢管，舒适可折叠，牛津布坐垫背垫</w:t>
            </w:r>
          </w:p>
        </w:tc>
        <w:tc>
          <w:tcPr>
            <w:tcW w:w="648" w:type="dxa"/>
            <w:noWrap w:val="0"/>
            <w:vAlign w:val="center"/>
          </w:tcPr>
          <w:p w14:paraId="248DC70B">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09" w:type="dxa"/>
            <w:noWrap w:val="0"/>
            <w:vAlign w:val="center"/>
          </w:tcPr>
          <w:p w14:paraId="7F9DFA6B">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1187" w:type="dxa"/>
            <w:noWrap w:val="0"/>
            <w:vAlign w:val="center"/>
          </w:tcPr>
          <w:p w14:paraId="7877E445">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580</w:t>
            </w:r>
          </w:p>
        </w:tc>
        <w:tc>
          <w:tcPr>
            <w:tcW w:w="803" w:type="dxa"/>
            <w:vMerge w:val="continue"/>
            <w:tcBorders>
              <w:right w:val="single" w:color="000000" w:sz="12" w:space="0"/>
            </w:tcBorders>
            <w:noWrap w:val="0"/>
            <w:vAlign w:val="center"/>
          </w:tcPr>
          <w:p w14:paraId="6909F09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p>
        </w:tc>
      </w:tr>
      <w:tr w14:paraId="78AFC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1" w:hRule="atLeast"/>
          <w:jc w:val="center"/>
        </w:trPr>
        <w:tc>
          <w:tcPr>
            <w:tcW w:w="968" w:type="dxa"/>
            <w:vMerge w:val="continue"/>
            <w:noWrap w:val="0"/>
            <w:vAlign w:val="center"/>
          </w:tcPr>
          <w:p w14:paraId="7AAA0E4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p>
        </w:tc>
        <w:tc>
          <w:tcPr>
            <w:tcW w:w="756" w:type="dxa"/>
            <w:vMerge w:val="continue"/>
            <w:noWrap w:val="0"/>
            <w:vAlign w:val="center"/>
          </w:tcPr>
          <w:p w14:paraId="2FEE3A48">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976" w:type="dxa"/>
            <w:noWrap w:val="0"/>
            <w:vAlign w:val="center"/>
          </w:tcPr>
          <w:p w14:paraId="254CE556">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助行器</w:t>
            </w:r>
          </w:p>
        </w:tc>
        <w:tc>
          <w:tcPr>
            <w:tcW w:w="4044" w:type="dxa"/>
            <w:noWrap w:val="0"/>
            <w:vAlign w:val="center"/>
          </w:tcPr>
          <w:p w14:paraId="46B30E9D">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1:尺寸：545×435×(720-847)mm，，大架管直径22mm,脚管直径25mm, </w:t>
            </w:r>
          </w:p>
          <w:p w14:paraId="4D7E3D4A">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2:厚度：壁厚0.6mm   </w:t>
            </w:r>
          </w:p>
          <w:p w14:paraId="5707EF7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3:材质：优质不锈钢管，脚垫材质为防滑橡胶材料 </w:t>
            </w:r>
          </w:p>
          <w:p w14:paraId="76617FB0">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4:调节范围：脚管高度6档可调 </w:t>
            </w:r>
          </w:p>
          <w:p w14:paraId="75C67F8B">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5:一键折叠</w:t>
            </w:r>
          </w:p>
        </w:tc>
        <w:tc>
          <w:tcPr>
            <w:tcW w:w="648" w:type="dxa"/>
            <w:noWrap w:val="0"/>
            <w:vAlign w:val="center"/>
          </w:tcPr>
          <w:p w14:paraId="2E92F637">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09" w:type="dxa"/>
            <w:noWrap w:val="0"/>
            <w:vAlign w:val="center"/>
          </w:tcPr>
          <w:p w14:paraId="5440FEE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187" w:type="dxa"/>
            <w:noWrap w:val="0"/>
            <w:vAlign w:val="center"/>
          </w:tcPr>
          <w:p w14:paraId="5A8B0BB5">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166</w:t>
            </w:r>
          </w:p>
        </w:tc>
        <w:tc>
          <w:tcPr>
            <w:tcW w:w="803" w:type="dxa"/>
            <w:vMerge w:val="continue"/>
            <w:tcBorders>
              <w:right w:val="single" w:color="000000" w:sz="12" w:space="0"/>
            </w:tcBorders>
            <w:noWrap w:val="0"/>
            <w:vAlign w:val="center"/>
          </w:tcPr>
          <w:p w14:paraId="3112021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p>
        </w:tc>
      </w:tr>
      <w:tr w14:paraId="34C0C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jc w:val="center"/>
        </w:trPr>
        <w:tc>
          <w:tcPr>
            <w:tcW w:w="968" w:type="dxa"/>
            <w:vMerge w:val="continue"/>
            <w:noWrap w:val="0"/>
            <w:vAlign w:val="center"/>
          </w:tcPr>
          <w:p w14:paraId="70E4118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p>
        </w:tc>
        <w:tc>
          <w:tcPr>
            <w:tcW w:w="756" w:type="dxa"/>
            <w:noWrap w:val="0"/>
            <w:vAlign w:val="center"/>
          </w:tcPr>
          <w:p w14:paraId="0F9985E7">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放大 装置</w:t>
            </w:r>
          </w:p>
        </w:tc>
        <w:tc>
          <w:tcPr>
            <w:tcW w:w="976" w:type="dxa"/>
            <w:noWrap w:val="0"/>
            <w:vAlign w:val="center"/>
          </w:tcPr>
          <w:p w14:paraId="31D5E509">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放大镜</w:t>
            </w:r>
          </w:p>
        </w:tc>
        <w:tc>
          <w:tcPr>
            <w:tcW w:w="4044" w:type="dxa"/>
            <w:noWrap w:val="0"/>
            <w:vAlign w:val="center"/>
          </w:tcPr>
          <w:p w14:paraId="1A71DF8D">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方便老年人阅读。材质：高品质光学镜片、树脂。带LED灯，加强光线，便于清晰阅读，倍数：不低于3倍。</w:t>
            </w:r>
          </w:p>
        </w:tc>
        <w:tc>
          <w:tcPr>
            <w:tcW w:w="648" w:type="dxa"/>
            <w:noWrap w:val="0"/>
            <w:vAlign w:val="center"/>
          </w:tcPr>
          <w:p w14:paraId="0A09C57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09" w:type="dxa"/>
            <w:noWrap w:val="0"/>
            <w:vAlign w:val="center"/>
          </w:tcPr>
          <w:p w14:paraId="3DE8F8B9">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187" w:type="dxa"/>
            <w:noWrap w:val="0"/>
            <w:vAlign w:val="center"/>
          </w:tcPr>
          <w:p w14:paraId="59C97F6F">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40</w:t>
            </w:r>
          </w:p>
        </w:tc>
        <w:tc>
          <w:tcPr>
            <w:tcW w:w="803" w:type="dxa"/>
            <w:vMerge w:val="continue"/>
            <w:tcBorders>
              <w:right w:val="single" w:color="000000" w:sz="12" w:space="0"/>
            </w:tcBorders>
            <w:noWrap w:val="0"/>
            <w:vAlign w:val="center"/>
          </w:tcPr>
          <w:p w14:paraId="452ADA6B">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p>
        </w:tc>
      </w:tr>
      <w:tr w14:paraId="23A6A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968" w:type="dxa"/>
            <w:vMerge w:val="continue"/>
            <w:tcBorders>
              <w:bottom w:val="single" w:color="auto" w:sz="4" w:space="0"/>
            </w:tcBorders>
            <w:noWrap w:val="0"/>
            <w:vAlign w:val="center"/>
          </w:tcPr>
          <w:p w14:paraId="49DFCBF7">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p>
        </w:tc>
        <w:tc>
          <w:tcPr>
            <w:tcW w:w="756" w:type="dxa"/>
            <w:tcBorders>
              <w:bottom w:val="single" w:color="auto" w:sz="4" w:space="0"/>
            </w:tcBorders>
            <w:noWrap w:val="0"/>
            <w:vAlign w:val="center"/>
          </w:tcPr>
          <w:p w14:paraId="434EE851">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自助进食器</w:t>
            </w:r>
          </w:p>
        </w:tc>
        <w:tc>
          <w:tcPr>
            <w:tcW w:w="976" w:type="dxa"/>
            <w:noWrap w:val="0"/>
            <w:vAlign w:val="center"/>
          </w:tcPr>
          <w:p w14:paraId="74D5A9A3">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自助进食器</w:t>
            </w:r>
          </w:p>
        </w:tc>
        <w:tc>
          <w:tcPr>
            <w:tcW w:w="4044" w:type="dxa"/>
            <w:noWrap w:val="0"/>
            <w:vAlign w:val="center"/>
          </w:tcPr>
          <w:p w14:paraId="679EDABE">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防洒碗（盘）主体材质为食品级 PP 塑料，助食碗底部带有吸盘，吸附力持久，防止碗滑动；碗口一侧为屋檐式设计，防止食物遗洒；碗底可拆卸；</w:t>
            </w:r>
          </w:p>
          <w:p w14:paraId="682D05F6">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助食筷含自动弹簧，防手抖，食品级 PP、天然竹子；</w:t>
            </w:r>
          </w:p>
          <w:p w14:paraId="6234660E">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弯柄勺（叉）方便老人抓握设计，硅胶和食品级不锈钢，可弯头设计方便老人自主进食；手柄位置带有橡胶皮带可按手的大小，调整松紧。手柄内部空间可以放置配重；</w:t>
            </w:r>
          </w:p>
          <w:p w14:paraId="5BD37184">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饮水杯为硅胶紧扣杯口，并有止漏设计，防止杯身翻倒食物和茶水倒出，并可防止吞咽异常老人呛到。</w:t>
            </w:r>
          </w:p>
          <w:p w14:paraId="57456797">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质保期一年（质保期内提供免费售后上门维修、更换配件、使用指导等服务）         </w:t>
            </w:r>
          </w:p>
        </w:tc>
        <w:tc>
          <w:tcPr>
            <w:tcW w:w="648" w:type="dxa"/>
            <w:noWrap w:val="0"/>
            <w:vAlign w:val="center"/>
          </w:tcPr>
          <w:p w14:paraId="6BBE45C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w:t>
            </w:r>
          </w:p>
        </w:tc>
        <w:tc>
          <w:tcPr>
            <w:tcW w:w="709" w:type="dxa"/>
            <w:noWrap w:val="0"/>
            <w:vAlign w:val="center"/>
          </w:tcPr>
          <w:p w14:paraId="49CA4AA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个</w:t>
            </w:r>
          </w:p>
        </w:tc>
        <w:tc>
          <w:tcPr>
            <w:tcW w:w="1187" w:type="dxa"/>
            <w:noWrap w:val="0"/>
            <w:vAlign w:val="center"/>
          </w:tcPr>
          <w:p w14:paraId="239D9BAB">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180</w:t>
            </w:r>
          </w:p>
        </w:tc>
        <w:tc>
          <w:tcPr>
            <w:tcW w:w="803" w:type="dxa"/>
            <w:vMerge w:val="continue"/>
            <w:tcBorders>
              <w:right w:val="single" w:color="000000" w:sz="12" w:space="0"/>
            </w:tcBorders>
            <w:noWrap w:val="0"/>
            <w:vAlign w:val="center"/>
          </w:tcPr>
          <w:p w14:paraId="18FA5723">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p>
        </w:tc>
      </w:tr>
      <w:tr w14:paraId="7CBD1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jc w:val="center"/>
        </w:trPr>
        <w:tc>
          <w:tcPr>
            <w:tcW w:w="968" w:type="dxa"/>
            <w:vMerge w:val="restart"/>
            <w:tcBorders>
              <w:top w:val="single" w:color="auto" w:sz="4" w:space="0"/>
            </w:tcBorders>
            <w:noWrap w:val="0"/>
            <w:vAlign w:val="center"/>
          </w:tcPr>
          <w:p w14:paraId="41EC3DE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p>
          <w:p w14:paraId="3165FD2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p>
          <w:p w14:paraId="64ADB09A">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智能化改造</w:t>
            </w:r>
          </w:p>
        </w:tc>
        <w:tc>
          <w:tcPr>
            <w:tcW w:w="756" w:type="dxa"/>
            <w:vMerge w:val="restart"/>
            <w:tcBorders>
              <w:top w:val="single" w:color="auto" w:sz="4" w:space="0"/>
              <w:bottom w:val="single" w:color="auto" w:sz="4" w:space="0"/>
            </w:tcBorders>
            <w:noWrap w:val="0"/>
            <w:vAlign w:val="center"/>
          </w:tcPr>
          <w:p w14:paraId="3FD9B0C9">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网络连接设备</w:t>
            </w:r>
          </w:p>
        </w:tc>
        <w:tc>
          <w:tcPr>
            <w:tcW w:w="976" w:type="dxa"/>
            <w:noWrap w:val="0"/>
            <w:vAlign w:val="center"/>
          </w:tcPr>
          <w:p w14:paraId="110D9EB4">
            <w:pPr>
              <w:keepNext w:val="0"/>
              <w:keepLines w:val="0"/>
              <w:pageBreakBefore w:val="0"/>
              <w:widowControl/>
              <w:kinsoku/>
              <w:wordWrap/>
              <w:overflowPunct/>
              <w:topLinePunct w:val="0"/>
              <w:autoSpaceDE/>
              <w:autoSpaceDN/>
              <w:bidi w:val="0"/>
              <w:adjustRightInd/>
              <w:snapToGrid/>
              <w:spacing w:line="400" w:lineRule="exact"/>
              <w:jc w:val="left"/>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Wi-Fi路由器</w:t>
            </w:r>
          </w:p>
        </w:tc>
        <w:tc>
          <w:tcPr>
            <w:tcW w:w="4044" w:type="dxa"/>
            <w:noWrap w:val="0"/>
            <w:vAlign w:val="center"/>
          </w:tcPr>
          <w:p w14:paraId="3B36BD5A">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协议和标准IEEE802.11ac IEEE802.11n、IEEE802.11g、 IEEE802.11b、IEEE802.11a、 IEEE802.3、IEEE802.3u</w:t>
            </w:r>
          </w:p>
          <w:p w14:paraId="62E475D5">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无线速率：2.4GHz频段：</w:t>
            </w:r>
          </w:p>
          <w:p w14:paraId="2EC31697">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300Mbps/5GHz频段：867Mbps</w:t>
            </w:r>
          </w:p>
          <w:p w14:paraId="4E8D05F0">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WAN口：1个10/100M自适应RJ45  口，支持自动翻转(AutoMDI/MDIX)</w:t>
            </w:r>
          </w:p>
          <w:p w14:paraId="368CEBF3">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LAN口：3个10/100M自适应RJ45  口，支持自动翻转(AutoMDI/MDIX)</w:t>
            </w:r>
          </w:p>
          <w:p w14:paraId="3FAAFF69">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按钮：RESET/WPS复用按钮</w:t>
            </w:r>
          </w:p>
          <w:p w14:paraId="0CE3E79B">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天线：4根外置全向高增益天线</w:t>
            </w:r>
          </w:p>
          <w:p w14:paraId="486373C8">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工作频率：2.4~2.4835GHz/5.745~ 5.825GHz</w:t>
            </w:r>
          </w:p>
          <w:p w14:paraId="4AB8D519">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网络介质：10Base-T:3类或3类以 上UTP/100Base-TX:5类UTP</w:t>
            </w:r>
          </w:p>
          <w:p w14:paraId="44D6FD13">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LED指示：每端口Link/Act(端口连 接/工作)/其他SYS(系统指示)</w:t>
            </w:r>
          </w:p>
          <w:p w14:paraId="22D73348">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使用环境：工作温度：0℃到40℃/ 存储温度：-40℃到70℃/工作湿度：10%到90%RH不凝结/存储湿度：5%到 90%RH不凝结</w:t>
            </w:r>
          </w:p>
        </w:tc>
        <w:tc>
          <w:tcPr>
            <w:tcW w:w="648" w:type="dxa"/>
            <w:noWrap w:val="0"/>
            <w:vAlign w:val="center"/>
          </w:tcPr>
          <w:p w14:paraId="30B10F8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09" w:type="dxa"/>
            <w:noWrap w:val="0"/>
            <w:vAlign w:val="center"/>
          </w:tcPr>
          <w:p w14:paraId="451109E7">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187" w:type="dxa"/>
            <w:noWrap w:val="0"/>
            <w:vAlign w:val="center"/>
          </w:tcPr>
          <w:p w14:paraId="3257E9A4">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300</w:t>
            </w:r>
          </w:p>
        </w:tc>
        <w:tc>
          <w:tcPr>
            <w:tcW w:w="803" w:type="dxa"/>
            <w:vMerge w:val="restart"/>
            <w:tcBorders>
              <w:right w:val="single" w:color="000000" w:sz="12" w:space="0"/>
            </w:tcBorders>
            <w:noWrap w:val="0"/>
            <w:vAlign w:val="center"/>
          </w:tcPr>
          <w:p w14:paraId="1B670B8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基础</w:t>
            </w:r>
          </w:p>
          <w:p w14:paraId="6A680A27">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sz w:val="24"/>
                <w:szCs w:val="24"/>
                <w:highlight w:val="none"/>
                <w:lang w:val="en-US" w:eastAsia="zh-CN"/>
              </w:rPr>
              <w:t>（任选一）</w:t>
            </w:r>
          </w:p>
        </w:tc>
      </w:tr>
      <w:tr w14:paraId="403A2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2" w:hRule="atLeast"/>
          <w:jc w:val="center"/>
        </w:trPr>
        <w:tc>
          <w:tcPr>
            <w:tcW w:w="968" w:type="dxa"/>
            <w:vMerge w:val="continue"/>
            <w:tcBorders>
              <w:top w:val="single" w:color="auto" w:sz="4" w:space="0"/>
              <w:bottom w:val="single" w:color="auto" w:sz="4" w:space="0"/>
            </w:tcBorders>
            <w:noWrap w:val="0"/>
            <w:vAlign w:val="center"/>
          </w:tcPr>
          <w:p w14:paraId="47ACFD78">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756" w:type="dxa"/>
            <w:vMerge w:val="continue"/>
            <w:tcBorders>
              <w:top w:val="single" w:color="auto" w:sz="4" w:space="0"/>
              <w:bottom w:val="single" w:color="auto" w:sz="4" w:space="0"/>
            </w:tcBorders>
            <w:noWrap w:val="0"/>
            <w:vAlign w:val="center"/>
          </w:tcPr>
          <w:p w14:paraId="36D8C38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p>
        </w:tc>
        <w:tc>
          <w:tcPr>
            <w:tcW w:w="976" w:type="dxa"/>
            <w:tcBorders>
              <w:bottom w:val="single" w:color="auto" w:sz="4" w:space="0"/>
            </w:tcBorders>
            <w:noWrap w:val="0"/>
            <w:vAlign w:val="center"/>
          </w:tcPr>
          <w:p w14:paraId="6DED9E26">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无线</w:t>
            </w:r>
            <w:r>
              <w:rPr>
                <w:rFonts w:hint="eastAsia" w:ascii="宋体" w:hAnsi="宋体" w:eastAsia="宋体" w:cs="宋体"/>
                <w:color w:val="auto"/>
                <w:sz w:val="24"/>
                <w:szCs w:val="24"/>
                <w:highlight w:val="none"/>
              </w:rPr>
              <w:t>网</w:t>
            </w:r>
            <w:r>
              <w:rPr>
                <w:rFonts w:hint="eastAsia" w:ascii="宋体" w:hAnsi="宋体" w:cs="宋体"/>
                <w:color w:val="auto"/>
                <w:sz w:val="24"/>
                <w:szCs w:val="24"/>
                <w:highlight w:val="none"/>
                <w:lang w:val="en-US" w:eastAsia="zh-CN"/>
              </w:rPr>
              <w:t>卡</w:t>
            </w:r>
          </w:p>
        </w:tc>
        <w:tc>
          <w:tcPr>
            <w:tcW w:w="4044" w:type="dxa"/>
            <w:noWrap w:val="0"/>
            <w:vAlign w:val="center"/>
          </w:tcPr>
          <w:p w14:paraId="7BAAEE39">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wifi频段：802.11b/g/n,</w:t>
            </w:r>
          </w:p>
          <w:p w14:paraId="5EC1F887">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低时延、高吞吐，支持wifi6</w:t>
            </w:r>
          </w:p>
          <w:p w14:paraId="0C295E0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无需插卡，内置驱动，USB3.0高速 接口</w:t>
            </w:r>
          </w:p>
          <w:p w14:paraId="4185E8AE">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新一代wap3加密技术，内置防火墙</w:t>
            </w:r>
          </w:p>
          <w:p w14:paraId="301D50A3">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无线速率支持150Mbps</w:t>
            </w:r>
          </w:p>
          <w:p w14:paraId="76A21026">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工作温度：-10°C~55°C,存储温</w:t>
            </w:r>
          </w:p>
          <w:p w14:paraId="15B40A3D">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度：-20°C~60°C</w:t>
            </w:r>
          </w:p>
        </w:tc>
        <w:tc>
          <w:tcPr>
            <w:tcW w:w="648" w:type="dxa"/>
            <w:noWrap w:val="0"/>
            <w:vAlign w:val="center"/>
          </w:tcPr>
          <w:p w14:paraId="2E168EB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09" w:type="dxa"/>
            <w:noWrap w:val="0"/>
            <w:vAlign w:val="center"/>
          </w:tcPr>
          <w:p w14:paraId="1423072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p>
        </w:tc>
        <w:tc>
          <w:tcPr>
            <w:tcW w:w="1187" w:type="dxa"/>
            <w:noWrap w:val="0"/>
            <w:vAlign w:val="center"/>
          </w:tcPr>
          <w:p w14:paraId="76FE8BCE">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172</w:t>
            </w:r>
          </w:p>
        </w:tc>
        <w:tc>
          <w:tcPr>
            <w:tcW w:w="803" w:type="dxa"/>
            <w:vMerge w:val="continue"/>
            <w:tcBorders>
              <w:right w:val="single" w:color="000000" w:sz="12" w:space="0"/>
            </w:tcBorders>
            <w:noWrap w:val="0"/>
            <w:vAlign w:val="center"/>
          </w:tcPr>
          <w:p w14:paraId="66BA769A">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rPr>
            </w:pPr>
          </w:p>
        </w:tc>
      </w:tr>
      <w:tr w14:paraId="51AD8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968" w:type="dxa"/>
            <w:vMerge w:val="continue"/>
            <w:tcBorders>
              <w:top w:val="single" w:color="auto" w:sz="4" w:space="0"/>
            </w:tcBorders>
            <w:noWrap w:val="0"/>
            <w:vAlign w:val="center"/>
          </w:tcPr>
          <w:p w14:paraId="3B1AB6C9">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756" w:type="dxa"/>
            <w:tcBorders>
              <w:top w:val="single" w:color="auto" w:sz="4" w:space="0"/>
            </w:tcBorders>
            <w:noWrap w:val="0"/>
            <w:vAlign w:val="center"/>
          </w:tcPr>
          <w:p w14:paraId="46925E6F">
            <w:pPr>
              <w:keepNext w:val="0"/>
              <w:keepLines w:val="0"/>
              <w:pageBreakBefore w:val="0"/>
              <w:widowControl/>
              <w:kinsoku/>
              <w:wordWrap/>
              <w:overflowPunct/>
              <w:topLinePunct w:val="0"/>
              <w:autoSpaceDE/>
              <w:autoSpaceDN/>
              <w:bidi w:val="0"/>
              <w:adjustRightInd/>
              <w:snapToGrid/>
              <w:spacing w:line="400" w:lineRule="exact"/>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紧急呼叫设备</w:t>
            </w:r>
          </w:p>
        </w:tc>
        <w:tc>
          <w:tcPr>
            <w:tcW w:w="976" w:type="dxa"/>
            <w:tcBorders>
              <w:top w:val="single" w:color="auto" w:sz="4" w:space="0"/>
            </w:tcBorders>
            <w:noWrap w:val="0"/>
            <w:vAlign w:val="center"/>
          </w:tcPr>
          <w:p w14:paraId="33C6D4A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紧急 呼叫器</w:t>
            </w:r>
          </w:p>
          <w:p w14:paraId="1716C81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p>
        </w:tc>
        <w:tc>
          <w:tcPr>
            <w:tcW w:w="4044" w:type="dxa"/>
            <w:noWrap w:val="0"/>
            <w:vAlign w:val="center"/>
          </w:tcPr>
          <w:p w14:paraId="53206BCD">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防拆设计|一键报警|低电提醒|低功耗 技术参数  </w:t>
            </w:r>
          </w:p>
          <w:p w14:paraId="18EF7B57">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告警方式:按键报警、拉绳报警、防拆报警按键</w:t>
            </w:r>
          </w:p>
          <w:p w14:paraId="7E4E9459">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工作电压:DC3V</w:t>
            </w:r>
          </w:p>
          <w:p w14:paraId="7BDBFE66">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报警电流:100mA </w:t>
            </w:r>
          </w:p>
          <w:p w14:paraId="22FFFD70">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工作温度:-10°C~55℃</w:t>
            </w:r>
          </w:p>
          <w:p w14:paraId="17C4B4A4">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相对湿度:&lt;95%RH </w:t>
            </w:r>
          </w:p>
          <w:p w14:paraId="19A46039">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外形尺寸:86x86x20mm</w:t>
            </w:r>
          </w:p>
        </w:tc>
        <w:tc>
          <w:tcPr>
            <w:tcW w:w="648" w:type="dxa"/>
            <w:noWrap w:val="0"/>
            <w:vAlign w:val="center"/>
          </w:tcPr>
          <w:p w14:paraId="55919276">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09" w:type="dxa"/>
            <w:noWrap w:val="0"/>
            <w:vAlign w:val="center"/>
          </w:tcPr>
          <w:p w14:paraId="3BA43C7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187" w:type="dxa"/>
            <w:noWrap w:val="0"/>
            <w:vAlign w:val="center"/>
          </w:tcPr>
          <w:p w14:paraId="4F4D17BC">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198</w:t>
            </w:r>
          </w:p>
        </w:tc>
        <w:tc>
          <w:tcPr>
            <w:tcW w:w="803" w:type="dxa"/>
            <w:tcBorders>
              <w:right w:val="single" w:color="000000" w:sz="12" w:space="0"/>
            </w:tcBorders>
            <w:noWrap w:val="0"/>
            <w:vAlign w:val="center"/>
          </w:tcPr>
          <w:p w14:paraId="348D0A7A">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基础</w:t>
            </w:r>
          </w:p>
        </w:tc>
      </w:tr>
      <w:tr w14:paraId="64DD8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jc w:val="center"/>
        </w:trPr>
        <w:tc>
          <w:tcPr>
            <w:tcW w:w="968" w:type="dxa"/>
            <w:vMerge w:val="continue"/>
            <w:noWrap w:val="0"/>
            <w:vAlign w:val="center"/>
          </w:tcPr>
          <w:p w14:paraId="1F52A186">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756" w:type="dxa"/>
            <w:tcBorders>
              <w:top w:val="single" w:color="auto" w:sz="4" w:space="0"/>
              <w:bottom w:val="single" w:color="auto" w:sz="4" w:space="0"/>
            </w:tcBorders>
            <w:noWrap w:val="0"/>
            <w:vAlign w:val="center"/>
          </w:tcPr>
          <w:p w14:paraId="4A8D942B">
            <w:pPr>
              <w:keepNext w:val="0"/>
              <w:keepLines w:val="0"/>
              <w:pageBreakBefore w:val="0"/>
              <w:widowControl/>
              <w:kinsoku/>
              <w:wordWrap/>
              <w:overflowPunct/>
              <w:topLinePunct w:val="0"/>
              <w:autoSpaceDE/>
              <w:autoSpaceDN/>
              <w:bidi w:val="0"/>
              <w:adjustRightInd/>
              <w:snapToGrid/>
              <w:spacing w:line="400" w:lineRule="exact"/>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生命体征检测设备</w:t>
            </w:r>
          </w:p>
        </w:tc>
        <w:tc>
          <w:tcPr>
            <w:tcW w:w="976" w:type="dxa"/>
            <w:tcBorders>
              <w:top w:val="single" w:color="auto" w:sz="4" w:space="0"/>
            </w:tcBorders>
            <w:noWrap w:val="0"/>
            <w:vAlign w:val="center"/>
          </w:tcPr>
          <w:p w14:paraId="6CB01C7E">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智能腕表</w:t>
            </w:r>
          </w:p>
        </w:tc>
        <w:tc>
          <w:tcPr>
            <w:tcW w:w="4044" w:type="dxa"/>
            <w:noWrap w:val="0"/>
            <w:vAlign w:val="center"/>
          </w:tcPr>
          <w:p w14:paraId="2931726A">
            <w:pPr>
              <w:keepNext w:val="0"/>
              <w:keepLines w:val="0"/>
              <w:widowControl/>
              <w:suppressLineNumbers w:val="0"/>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2731135</wp:posOffset>
                  </wp:positionH>
                  <wp:positionV relativeFrom="paragraph">
                    <wp:posOffset>90805</wp:posOffset>
                  </wp:positionV>
                  <wp:extent cx="0" cy="1016000"/>
                  <wp:effectExtent l="0" t="0" r="0" b="0"/>
                  <wp:wrapNone/>
                  <wp:docPr id="2" name="图片_47"/>
                  <wp:cNvGraphicFramePr/>
                  <a:graphic xmlns:a="http://schemas.openxmlformats.org/drawingml/2006/main">
                    <a:graphicData uri="http://schemas.openxmlformats.org/drawingml/2006/picture">
                      <pic:pic xmlns:pic="http://schemas.openxmlformats.org/drawingml/2006/picture">
                        <pic:nvPicPr>
                          <pic:cNvPr id="2" name="图片_47"/>
                          <pic:cNvPicPr/>
                        </pic:nvPicPr>
                        <pic:blipFill>
                          <a:blip r:embed="rId8"/>
                          <a:stretch>
                            <a:fillRect/>
                          </a:stretch>
                        </pic:blipFill>
                        <pic:spPr>
                          <a:xfrm>
                            <a:off x="0" y="0"/>
                            <a:ext cx="0" cy="101600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t>尺寸:长 50宽 41厚 16mm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机身总长：含表带长度 240mm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长表带：长 114mm22mm ；短表带: 75mm22mm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屏幕尺寸：长 46 * 宽 36mm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颜色 : 黑色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主控：ASR3602S 、ASR3602S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显示屏：1.83 、TFT 240*284</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TP：COB 、电容屏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DDR 存储器 ：8MB - 16MB 、8MB - 16MB</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电池 ：700mah 、602831 700mAh</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喇叭：有 、0615 单磁喇叭</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咪头 ：有 、20245 背贴式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SIM 卡槽 ：小卡 、小卡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充电接口 ：有 、TYPEC 接口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常摄像头：有 、前 8W</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Wifi：无 、Qxwfi 定位</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频段：FDD: B1 B3 B5 B8；TDD: B34 B38 B39 B40 B41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Data rate：CAT1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心率：有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血压：有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血氧：有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体温：有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按键：1 个 、开机键 + SOS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通话 / Call</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Phone：4G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UI：内源 UI</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Language：中文</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产品特色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市场卖点：前置高清摄像头、超薄机身、1.83” 大屏（屏占比 95%）、支付宝、短信、多种表盘、微聊、高清通话、大电量、LBS 定位 + WiFi 定位、闹钟提醒、远程关机、SOS 求救、心率、血压、血氧、体温、吃药提醒、语音报时等 CCC 入网证书齐全</w:t>
            </w:r>
          </w:p>
        </w:tc>
        <w:tc>
          <w:tcPr>
            <w:tcW w:w="648" w:type="dxa"/>
            <w:noWrap w:val="0"/>
            <w:vAlign w:val="center"/>
          </w:tcPr>
          <w:p w14:paraId="09E0DE0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w:t>
            </w:r>
          </w:p>
        </w:tc>
        <w:tc>
          <w:tcPr>
            <w:tcW w:w="709" w:type="dxa"/>
            <w:noWrap w:val="0"/>
            <w:vAlign w:val="center"/>
          </w:tcPr>
          <w:p w14:paraId="309DD1E2">
            <w:pPr>
              <w:keepNext w:val="0"/>
              <w:keepLines w:val="0"/>
              <w:pageBreakBefore w:val="0"/>
              <w:widowControl/>
              <w:kinsoku/>
              <w:wordWrap/>
              <w:overflowPunct/>
              <w:topLinePunct w:val="0"/>
              <w:autoSpaceDE/>
              <w:autoSpaceDN/>
              <w:bidi w:val="0"/>
              <w:adjustRightInd/>
              <w:snapToGrid/>
              <w:spacing w:line="400" w:lineRule="exact"/>
              <w:jc w:val="both"/>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个</w:t>
            </w:r>
          </w:p>
        </w:tc>
        <w:tc>
          <w:tcPr>
            <w:tcW w:w="1187" w:type="dxa"/>
            <w:noWrap w:val="0"/>
            <w:vAlign w:val="center"/>
          </w:tcPr>
          <w:p w14:paraId="5E202E0D">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400</w:t>
            </w:r>
          </w:p>
        </w:tc>
        <w:tc>
          <w:tcPr>
            <w:tcW w:w="803" w:type="dxa"/>
            <w:tcBorders>
              <w:right w:val="single" w:color="000000" w:sz="12" w:space="0"/>
            </w:tcBorders>
            <w:noWrap w:val="0"/>
            <w:vAlign w:val="center"/>
          </w:tcPr>
          <w:p w14:paraId="1496B5AB">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基础</w:t>
            </w:r>
          </w:p>
        </w:tc>
      </w:tr>
      <w:tr w14:paraId="5EC43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8" w:type="dxa"/>
            <w:vMerge w:val="continue"/>
            <w:noWrap w:val="0"/>
            <w:vAlign w:val="center"/>
          </w:tcPr>
          <w:p w14:paraId="6A66AF97">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756" w:type="dxa"/>
            <w:vMerge w:val="restart"/>
            <w:tcBorders>
              <w:top w:val="single" w:color="auto" w:sz="4" w:space="0"/>
            </w:tcBorders>
            <w:noWrap w:val="0"/>
            <w:vAlign w:val="center"/>
          </w:tcPr>
          <w:p w14:paraId="6CE37010">
            <w:pPr>
              <w:keepNext w:val="0"/>
              <w:keepLines w:val="0"/>
              <w:pageBreakBefore w:val="0"/>
              <w:widowControl/>
              <w:kinsoku/>
              <w:wordWrap/>
              <w:overflowPunct/>
              <w:topLinePunct w:val="0"/>
              <w:autoSpaceDE/>
              <w:autoSpaceDN/>
              <w:bidi w:val="0"/>
              <w:adjustRightInd/>
              <w:snapToGrid/>
              <w:spacing w:line="400" w:lineRule="exact"/>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安全监控装置</w:t>
            </w:r>
          </w:p>
        </w:tc>
        <w:tc>
          <w:tcPr>
            <w:tcW w:w="976" w:type="dxa"/>
            <w:tcBorders>
              <w:bottom w:val="single" w:color="auto" w:sz="4" w:space="0"/>
            </w:tcBorders>
            <w:noWrap w:val="0"/>
            <w:vAlign w:val="center"/>
          </w:tcPr>
          <w:p w14:paraId="1F406FF3">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烟雾报警器</w:t>
            </w:r>
          </w:p>
        </w:tc>
        <w:tc>
          <w:tcPr>
            <w:tcW w:w="4044" w:type="dxa"/>
            <w:tcBorders>
              <w:bottom w:val="single" w:color="auto" w:sz="4" w:space="0"/>
            </w:tcBorders>
            <w:noWrap w:val="0"/>
            <w:vAlign w:val="center"/>
          </w:tcPr>
          <w:p w14:paraId="3549D115">
            <w:pPr>
              <w:keepNext w:val="0"/>
              <w:keepLines w:val="0"/>
              <w:pageBreakBefore w:val="0"/>
              <w:widowControl/>
              <w:kinsoku/>
              <w:wordWrap/>
              <w:overflowPunct/>
              <w:topLinePunct w:val="0"/>
              <w:autoSpaceDE/>
              <w:autoSpaceDN/>
              <w:bidi w:val="0"/>
              <w:adjustRightInd/>
              <w:snapToGrid/>
              <w:spacing w:line="400" w:lineRule="exact"/>
              <w:jc w:val="left"/>
              <w:rPr>
                <w:rFonts w:hint="eastAsia"/>
                <w:color w:val="auto"/>
                <w:sz w:val="24"/>
                <w:szCs w:val="24"/>
                <w:highlight w:val="none"/>
              </w:rPr>
            </w:pPr>
            <w:r>
              <w:rPr>
                <w:rFonts w:hint="eastAsia"/>
                <w:color w:val="auto"/>
                <w:sz w:val="24"/>
                <w:szCs w:val="24"/>
                <w:highlight w:val="none"/>
              </w:rPr>
              <w:t>1、故障自检|防拆设计|高音报警|低功耗</w:t>
            </w:r>
          </w:p>
          <w:p w14:paraId="0BB5FEAB">
            <w:pPr>
              <w:keepNext w:val="0"/>
              <w:keepLines w:val="0"/>
              <w:pageBreakBefore w:val="0"/>
              <w:widowControl/>
              <w:kinsoku/>
              <w:wordWrap/>
              <w:overflowPunct/>
              <w:topLinePunct w:val="0"/>
              <w:autoSpaceDE/>
              <w:autoSpaceDN/>
              <w:bidi w:val="0"/>
              <w:adjustRightInd/>
              <w:snapToGrid/>
              <w:spacing w:line="400" w:lineRule="exact"/>
              <w:jc w:val="left"/>
              <w:rPr>
                <w:rFonts w:hint="eastAsia"/>
                <w:color w:val="auto"/>
                <w:sz w:val="24"/>
                <w:szCs w:val="24"/>
                <w:highlight w:val="none"/>
              </w:rPr>
            </w:pPr>
            <w:r>
              <w:rPr>
                <w:rFonts w:hint="eastAsia"/>
                <w:color w:val="auto"/>
                <w:sz w:val="24"/>
                <w:szCs w:val="24"/>
                <w:highlight w:val="none"/>
              </w:rPr>
              <w:t>2、安装测试:独立测试按键</w:t>
            </w:r>
          </w:p>
          <w:p w14:paraId="28F3B72F">
            <w:pPr>
              <w:keepNext w:val="0"/>
              <w:keepLines w:val="0"/>
              <w:pageBreakBefore w:val="0"/>
              <w:widowControl/>
              <w:kinsoku/>
              <w:wordWrap/>
              <w:overflowPunct/>
              <w:topLinePunct w:val="0"/>
              <w:autoSpaceDE/>
              <w:autoSpaceDN/>
              <w:bidi w:val="0"/>
              <w:adjustRightInd/>
              <w:snapToGrid/>
              <w:spacing w:line="400" w:lineRule="exact"/>
              <w:jc w:val="left"/>
              <w:rPr>
                <w:rFonts w:hint="eastAsia"/>
                <w:color w:val="auto"/>
                <w:sz w:val="24"/>
                <w:szCs w:val="24"/>
                <w:highlight w:val="none"/>
              </w:rPr>
            </w:pPr>
            <w:r>
              <w:rPr>
                <w:rFonts w:hint="eastAsia"/>
                <w:color w:val="auto"/>
                <w:sz w:val="24"/>
                <w:szCs w:val="24"/>
                <w:highlight w:val="none"/>
              </w:rPr>
              <w:t>3、自检功能:24小时自我检测一次</w:t>
            </w:r>
          </w:p>
          <w:p w14:paraId="4F191C39">
            <w:pPr>
              <w:keepNext w:val="0"/>
              <w:keepLines w:val="0"/>
              <w:pageBreakBefore w:val="0"/>
              <w:widowControl/>
              <w:kinsoku/>
              <w:wordWrap/>
              <w:overflowPunct/>
              <w:topLinePunct w:val="0"/>
              <w:autoSpaceDE/>
              <w:autoSpaceDN/>
              <w:bidi w:val="0"/>
              <w:adjustRightInd/>
              <w:snapToGrid/>
              <w:spacing w:line="400" w:lineRule="exact"/>
              <w:jc w:val="left"/>
              <w:rPr>
                <w:rFonts w:hint="eastAsia"/>
                <w:color w:val="auto"/>
                <w:sz w:val="24"/>
                <w:szCs w:val="24"/>
                <w:highlight w:val="none"/>
              </w:rPr>
            </w:pPr>
            <w:r>
              <w:rPr>
                <w:rFonts w:hint="eastAsia"/>
                <w:color w:val="auto"/>
                <w:sz w:val="24"/>
                <w:szCs w:val="24"/>
                <w:highlight w:val="none"/>
              </w:rPr>
              <w:t>4、工作电压:DC3V静态电流:&lt;12uA报警电流:&lt;45uA</w:t>
            </w:r>
          </w:p>
          <w:p w14:paraId="4915D054">
            <w:pPr>
              <w:keepNext w:val="0"/>
              <w:keepLines w:val="0"/>
              <w:pageBreakBefore w:val="0"/>
              <w:widowControl/>
              <w:kinsoku/>
              <w:wordWrap/>
              <w:overflowPunct/>
              <w:topLinePunct w:val="0"/>
              <w:autoSpaceDE/>
              <w:autoSpaceDN/>
              <w:bidi w:val="0"/>
              <w:adjustRightInd/>
              <w:snapToGrid/>
              <w:spacing w:line="400" w:lineRule="exact"/>
              <w:jc w:val="left"/>
              <w:rPr>
                <w:rFonts w:hint="eastAsia"/>
                <w:color w:val="auto"/>
                <w:sz w:val="24"/>
                <w:szCs w:val="24"/>
                <w:highlight w:val="none"/>
              </w:rPr>
            </w:pPr>
            <w:r>
              <w:rPr>
                <w:rFonts w:hint="eastAsia"/>
                <w:color w:val="auto"/>
                <w:sz w:val="24"/>
                <w:szCs w:val="24"/>
                <w:highlight w:val="none"/>
              </w:rPr>
              <w:t>工作温度:-10°℃~50℃</w:t>
            </w:r>
          </w:p>
          <w:p w14:paraId="2695DEB6">
            <w:pPr>
              <w:keepNext w:val="0"/>
              <w:keepLines w:val="0"/>
              <w:pageBreakBefore w:val="0"/>
              <w:widowControl/>
              <w:kinsoku/>
              <w:wordWrap/>
              <w:overflowPunct/>
              <w:topLinePunct w:val="0"/>
              <w:autoSpaceDE/>
              <w:autoSpaceDN/>
              <w:bidi w:val="0"/>
              <w:adjustRightInd/>
              <w:snapToGrid/>
              <w:spacing w:line="400" w:lineRule="exact"/>
              <w:jc w:val="left"/>
              <w:rPr>
                <w:rFonts w:hint="eastAsia"/>
                <w:color w:val="auto"/>
                <w:sz w:val="24"/>
                <w:szCs w:val="24"/>
                <w:highlight w:val="none"/>
              </w:rPr>
            </w:pPr>
            <w:r>
              <w:rPr>
                <w:rFonts w:hint="eastAsia"/>
                <w:color w:val="auto"/>
                <w:sz w:val="24"/>
                <w:szCs w:val="24"/>
                <w:highlight w:val="none"/>
              </w:rPr>
              <w:t>相对湿度:&lt;95%RH(40℃±2℃)</w:t>
            </w:r>
          </w:p>
          <w:p w14:paraId="6F9686E6">
            <w:pPr>
              <w:keepNext w:val="0"/>
              <w:keepLines w:val="0"/>
              <w:pageBreakBefore w:val="0"/>
              <w:widowControl/>
              <w:kinsoku/>
              <w:wordWrap/>
              <w:overflowPunct/>
              <w:topLinePunct w:val="0"/>
              <w:autoSpaceDE/>
              <w:autoSpaceDN/>
              <w:bidi w:val="0"/>
              <w:adjustRightInd/>
              <w:snapToGrid/>
              <w:spacing w:line="400" w:lineRule="exact"/>
              <w:jc w:val="left"/>
              <w:rPr>
                <w:rFonts w:hint="eastAsia"/>
                <w:color w:val="auto"/>
                <w:sz w:val="24"/>
                <w:szCs w:val="24"/>
                <w:highlight w:val="none"/>
              </w:rPr>
            </w:pPr>
            <w:r>
              <w:rPr>
                <w:rFonts w:hint="eastAsia"/>
                <w:color w:val="auto"/>
                <w:sz w:val="24"/>
                <w:szCs w:val="24"/>
                <w:highlight w:val="none"/>
              </w:rPr>
              <w:t xml:space="preserve">告警内容:超浓度报警，电池电压低告警外形尺寸:ф100.0mm H37.3mm  </w:t>
            </w:r>
          </w:p>
          <w:p w14:paraId="6743456D">
            <w:pPr>
              <w:keepNext w:val="0"/>
              <w:keepLines w:val="0"/>
              <w:pageBreakBefore w:val="0"/>
              <w:widowControl/>
              <w:kinsoku/>
              <w:wordWrap/>
              <w:overflowPunct/>
              <w:topLinePunct w:val="0"/>
              <w:autoSpaceDE/>
              <w:autoSpaceDN/>
              <w:bidi w:val="0"/>
              <w:adjustRightInd/>
              <w:snapToGrid/>
              <w:spacing w:line="400" w:lineRule="exact"/>
              <w:jc w:val="left"/>
              <w:rPr>
                <w:rFonts w:hint="eastAsia"/>
                <w:color w:val="auto"/>
                <w:sz w:val="24"/>
                <w:szCs w:val="24"/>
                <w:highlight w:val="none"/>
              </w:rPr>
            </w:pPr>
            <w:r>
              <w:rPr>
                <w:rFonts w:hint="eastAsia"/>
                <w:color w:val="auto"/>
                <w:sz w:val="24"/>
                <w:szCs w:val="24"/>
                <w:highlight w:val="none"/>
              </w:rPr>
              <w:t>5</w:t>
            </w:r>
            <w:r>
              <w:rPr>
                <w:rFonts w:hint="eastAsia"/>
                <w:color w:val="auto"/>
                <w:sz w:val="24"/>
                <w:szCs w:val="24"/>
                <w:highlight w:val="none"/>
                <w:lang w:eastAsia="zh-CN"/>
              </w:rPr>
              <w:t>、</w:t>
            </w:r>
            <w:r>
              <w:rPr>
                <w:rFonts w:hint="eastAsia"/>
                <w:color w:val="auto"/>
                <w:sz w:val="24"/>
                <w:szCs w:val="24"/>
                <w:highlight w:val="none"/>
              </w:rPr>
              <w:t>通讯模式：NB-iot 通讯。（支持移动、联通卡） 可免费对接第三方平台，含1年平台费</w:t>
            </w:r>
          </w:p>
          <w:p w14:paraId="4E9ED1D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color w:val="auto"/>
                <w:sz w:val="24"/>
                <w:szCs w:val="24"/>
                <w:highlight w:val="none"/>
              </w:rPr>
              <w:t>6</w:t>
            </w:r>
            <w:r>
              <w:rPr>
                <w:rFonts w:hint="eastAsia"/>
                <w:color w:val="auto"/>
                <w:sz w:val="24"/>
                <w:szCs w:val="24"/>
                <w:highlight w:val="none"/>
                <w:lang w:eastAsia="zh-CN"/>
              </w:rPr>
              <w:t>、</w:t>
            </w:r>
            <w:r>
              <w:rPr>
                <w:rFonts w:hint="eastAsia"/>
                <w:color w:val="auto"/>
                <w:sz w:val="24"/>
                <w:szCs w:val="24"/>
                <w:highlight w:val="none"/>
              </w:rPr>
              <w:t>1年流量费 支持APP、短信、微信公众号、电话、小程序多平台报警方式 可联动摄像头，当设备发生报警时可直接拉起摄像头</w:t>
            </w:r>
          </w:p>
        </w:tc>
        <w:tc>
          <w:tcPr>
            <w:tcW w:w="648" w:type="dxa"/>
            <w:noWrap w:val="0"/>
            <w:vAlign w:val="center"/>
          </w:tcPr>
          <w:p w14:paraId="70D8DE6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09" w:type="dxa"/>
            <w:noWrap w:val="0"/>
            <w:vAlign w:val="center"/>
          </w:tcPr>
          <w:p w14:paraId="29D4419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187" w:type="dxa"/>
            <w:noWrap w:val="0"/>
            <w:vAlign w:val="center"/>
          </w:tcPr>
          <w:p w14:paraId="46F5DCC6">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200</w:t>
            </w:r>
          </w:p>
        </w:tc>
        <w:tc>
          <w:tcPr>
            <w:tcW w:w="803" w:type="dxa"/>
            <w:tcBorders>
              <w:bottom w:val="single" w:color="auto" w:sz="4" w:space="0"/>
              <w:right w:val="single" w:color="000000" w:sz="12" w:space="0"/>
            </w:tcBorders>
            <w:noWrap w:val="0"/>
            <w:vAlign w:val="center"/>
          </w:tcPr>
          <w:p w14:paraId="6E3AA584">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基础</w:t>
            </w:r>
          </w:p>
        </w:tc>
      </w:tr>
      <w:tr w14:paraId="5C48A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7" w:hRule="atLeast"/>
          <w:jc w:val="center"/>
        </w:trPr>
        <w:tc>
          <w:tcPr>
            <w:tcW w:w="968" w:type="dxa"/>
            <w:vMerge w:val="continue"/>
            <w:noWrap w:val="0"/>
            <w:vAlign w:val="center"/>
          </w:tcPr>
          <w:p w14:paraId="6AA7A3DA">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756" w:type="dxa"/>
            <w:vMerge w:val="continue"/>
            <w:noWrap w:val="0"/>
            <w:vAlign w:val="center"/>
          </w:tcPr>
          <w:p w14:paraId="610018E0">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976" w:type="dxa"/>
            <w:tcBorders>
              <w:top w:val="single" w:color="auto" w:sz="4" w:space="0"/>
            </w:tcBorders>
            <w:noWrap w:val="0"/>
            <w:vAlign w:val="center"/>
          </w:tcPr>
          <w:p w14:paraId="4226CB23">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可燃气体泄漏报警器</w:t>
            </w:r>
          </w:p>
        </w:tc>
        <w:tc>
          <w:tcPr>
            <w:tcW w:w="4044" w:type="dxa"/>
            <w:tcBorders>
              <w:top w:val="single" w:color="auto" w:sz="4" w:space="0"/>
            </w:tcBorders>
            <w:noWrap w:val="0"/>
            <w:vAlign w:val="center"/>
          </w:tcPr>
          <w:p w14:paraId="30BBA79A">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1、故障自检|联动机械手|高音报警|低功耗</w:t>
            </w:r>
          </w:p>
          <w:p w14:paraId="1ACB1E7C">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2、可测气体:天然气、煤气、液化石油气等</w:t>
            </w:r>
          </w:p>
          <w:p w14:paraId="257EAEF9">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3、自检功能:24小时自我检测一次</w:t>
            </w:r>
          </w:p>
          <w:p w14:paraId="1ECF06F4">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4、工作电压:AC220V50Hz，DC12V</w:t>
            </w:r>
          </w:p>
          <w:p w14:paraId="65D23DBE">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静电电流:&lt;100mA  报警浓度:8%LEL±3  工作温度:-10℃~55℃</w:t>
            </w:r>
          </w:p>
          <w:p w14:paraId="0B479CE4">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相对湿度:&lt;95%RH  告警内容:泄露预警</w:t>
            </w:r>
          </w:p>
          <w:p w14:paraId="3E2C36FE">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外形尺寸:125x70x35mm</w:t>
            </w:r>
          </w:p>
          <w:p w14:paraId="0ACA07C8">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5、通讯方式： NB 可免费对接第三方平台，含1年平台费，1年流量费 支持APP、短信、微信公众号、电话、小程序多平台报警方式 可联动摄像头，当设备发生报警时可直接拉起摄像头</w:t>
            </w:r>
          </w:p>
        </w:tc>
        <w:tc>
          <w:tcPr>
            <w:tcW w:w="648" w:type="dxa"/>
            <w:noWrap w:val="0"/>
            <w:vAlign w:val="center"/>
          </w:tcPr>
          <w:p w14:paraId="30E4DC5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09" w:type="dxa"/>
            <w:noWrap w:val="0"/>
            <w:vAlign w:val="center"/>
          </w:tcPr>
          <w:p w14:paraId="2F0C5E3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187" w:type="dxa"/>
            <w:noWrap w:val="0"/>
            <w:vAlign w:val="center"/>
          </w:tcPr>
          <w:p w14:paraId="3136BB01">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200</w:t>
            </w:r>
          </w:p>
        </w:tc>
        <w:tc>
          <w:tcPr>
            <w:tcW w:w="803" w:type="dxa"/>
            <w:tcBorders>
              <w:top w:val="single" w:color="auto" w:sz="4" w:space="0"/>
              <w:right w:val="single" w:color="000000" w:sz="12" w:space="0"/>
            </w:tcBorders>
            <w:noWrap w:val="0"/>
            <w:vAlign w:val="center"/>
          </w:tcPr>
          <w:p w14:paraId="7CDF59DB">
            <w:pPr>
              <w:keepNext w:val="0"/>
              <w:keepLines w:val="0"/>
              <w:pageBreakBefore w:val="0"/>
              <w:widowControl/>
              <w:tabs>
                <w:tab w:val="left" w:pos="272"/>
              </w:tabs>
              <w:kinsoku/>
              <w:wordWrap/>
              <w:overflowPunct/>
              <w:topLinePunct w:val="0"/>
              <w:autoSpaceDE/>
              <w:autoSpaceDN/>
              <w:bidi w:val="0"/>
              <w:adjustRightInd/>
              <w:snapToGrid/>
              <w:spacing w:line="400" w:lineRule="exact"/>
              <w:jc w:val="left"/>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可选</w:t>
            </w:r>
          </w:p>
        </w:tc>
      </w:tr>
      <w:tr w14:paraId="1F443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0" w:hRule="atLeast"/>
          <w:jc w:val="center"/>
        </w:trPr>
        <w:tc>
          <w:tcPr>
            <w:tcW w:w="968" w:type="dxa"/>
            <w:vMerge w:val="continue"/>
            <w:noWrap w:val="0"/>
            <w:vAlign w:val="center"/>
          </w:tcPr>
          <w:p w14:paraId="3DAEB0E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756" w:type="dxa"/>
            <w:vMerge w:val="continue"/>
            <w:noWrap w:val="0"/>
            <w:vAlign w:val="center"/>
          </w:tcPr>
          <w:p w14:paraId="4FFAF3A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976" w:type="dxa"/>
            <w:vMerge w:val="restart"/>
            <w:noWrap w:val="0"/>
            <w:vAlign w:val="center"/>
          </w:tcPr>
          <w:p w14:paraId="6FABBFA3">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溢水报警器</w:t>
            </w:r>
          </w:p>
        </w:tc>
        <w:tc>
          <w:tcPr>
            <w:tcW w:w="4044" w:type="dxa"/>
            <w:vMerge w:val="restart"/>
            <w:noWrap w:val="0"/>
            <w:vAlign w:val="center"/>
          </w:tcPr>
          <w:p w14:paraId="051EB342">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通讯方式:NB-IOT</w:t>
            </w:r>
          </w:p>
          <w:p w14:paraId="0BEBA67D">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安装方式:3M胶粘贴</w:t>
            </w:r>
          </w:p>
          <w:p w14:paraId="3B6DA68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探测线长:1m</w:t>
            </w:r>
          </w:p>
          <w:p w14:paraId="250642C9">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工作电压:DC3V，2节7号电池</w:t>
            </w:r>
          </w:p>
          <w:p w14:paraId="2CF99858">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静态电流:&lt;5uA</w:t>
            </w:r>
          </w:p>
          <w:p w14:paraId="29F4197E">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工作温度:-10℃~55℃</w:t>
            </w:r>
          </w:p>
          <w:p w14:paraId="01888120">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相对湿度:&lt;95%RH</w:t>
            </w:r>
          </w:p>
          <w:p w14:paraId="3B268C7C">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外形尺寸:98x38x22mm</w:t>
            </w:r>
          </w:p>
        </w:tc>
        <w:tc>
          <w:tcPr>
            <w:tcW w:w="648" w:type="dxa"/>
            <w:vMerge w:val="restart"/>
            <w:noWrap w:val="0"/>
            <w:vAlign w:val="center"/>
          </w:tcPr>
          <w:p w14:paraId="43A9B8C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09" w:type="dxa"/>
            <w:vMerge w:val="restart"/>
            <w:noWrap w:val="0"/>
            <w:vAlign w:val="center"/>
          </w:tcPr>
          <w:p w14:paraId="7D842F1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187" w:type="dxa"/>
            <w:vMerge w:val="restart"/>
            <w:noWrap w:val="0"/>
            <w:vAlign w:val="center"/>
          </w:tcPr>
          <w:p w14:paraId="7B832608">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200</w:t>
            </w:r>
          </w:p>
        </w:tc>
        <w:tc>
          <w:tcPr>
            <w:tcW w:w="803" w:type="dxa"/>
            <w:vMerge w:val="restart"/>
            <w:tcBorders>
              <w:right w:val="single" w:color="000000" w:sz="12" w:space="0"/>
            </w:tcBorders>
            <w:noWrap w:val="0"/>
            <w:vAlign w:val="center"/>
          </w:tcPr>
          <w:p w14:paraId="6E74C274">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可选</w:t>
            </w:r>
          </w:p>
        </w:tc>
      </w:tr>
      <w:tr w14:paraId="718D4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968" w:type="dxa"/>
            <w:vMerge w:val="continue"/>
            <w:noWrap w:val="0"/>
            <w:vAlign w:val="center"/>
          </w:tcPr>
          <w:p w14:paraId="0E9E2511">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756" w:type="dxa"/>
            <w:vMerge w:val="continue"/>
            <w:noWrap w:val="0"/>
            <w:vAlign w:val="center"/>
          </w:tcPr>
          <w:p w14:paraId="71EB792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976" w:type="dxa"/>
            <w:vMerge w:val="continue"/>
            <w:noWrap w:val="0"/>
            <w:vAlign w:val="center"/>
          </w:tcPr>
          <w:p w14:paraId="6D37170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p>
        </w:tc>
        <w:tc>
          <w:tcPr>
            <w:tcW w:w="4044" w:type="dxa"/>
            <w:vMerge w:val="continue"/>
            <w:noWrap w:val="0"/>
            <w:vAlign w:val="center"/>
          </w:tcPr>
          <w:p w14:paraId="13405D78">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color w:val="auto"/>
                <w:sz w:val="24"/>
                <w:szCs w:val="24"/>
                <w:highlight w:val="none"/>
              </w:rPr>
            </w:pPr>
          </w:p>
        </w:tc>
        <w:tc>
          <w:tcPr>
            <w:tcW w:w="648" w:type="dxa"/>
            <w:vMerge w:val="continue"/>
            <w:noWrap w:val="0"/>
            <w:vAlign w:val="center"/>
          </w:tcPr>
          <w:p w14:paraId="179BA4F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p>
        </w:tc>
        <w:tc>
          <w:tcPr>
            <w:tcW w:w="709" w:type="dxa"/>
            <w:vMerge w:val="continue"/>
            <w:noWrap w:val="0"/>
            <w:vAlign w:val="center"/>
          </w:tcPr>
          <w:p w14:paraId="326A076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p>
        </w:tc>
        <w:tc>
          <w:tcPr>
            <w:tcW w:w="1187" w:type="dxa"/>
            <w:vMerge w:val="continue"/>
            <w:noWrap w:val="0"/>
            <w:vAlign w:val="center"/>
          </w:tcPr>
          <w:p w14:paraId="2F645AC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lang w:val="en-US" w:eastAsia="zh-CN" w:bidi="ar-SA"/>
              </w:rPr>
            </w:pPr>
          </w:p>
        </w:tc>
        <w:tc>
          <w:tcPr>
            <w:tcW w:w="803" w:type="dxa"/>
            <w:vMerge w:val="continue"/>
            <w:tcBorders>
              <w:right w:val="single" w:color="000000" w:sz="12" w:space="0"/>
            </w:tcBorders>
            <w:noWrap w:val="0"/>
            <w:vAlign w:val="center"/>
          </w:tcPr>
          <w:p w14:paraId="7561987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p>
        </w:tc>
      </w:tr>
      <w:tr w14:paraId="4944D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968" w:type="dxa"/>
            <w:vMerge w:val="continue"/>
            <w:noWrap w:val="0"/>
            <w:vAlign w:val="center"/>
          </w:tcPr>
          <w:p w14:paraId="12CC738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756" w:type="dxa"/>
            <w:vMerge w:val="continue"/>
            <w:noWrap w:val="0"/>
            <w:vAlign w:val="center"/>
          </w:tcPr>
          <w:p w14:paraId="2D4C7AFE">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976" w:type="dxa"/>
            <w:vMerge w:val="continue"/>
            <w:noWrap w:val="0"/>
            <w:vAlign w:val="center"/>
          </w:tcPr>
          <w:p w14:paraId="7718710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p>
        </w:tc>
        <w:tc>
          <w:tcPr>
            <w:tcW w:w="4044" w:type="dxa"/>
            <w:vMerge w:val="continue"/>
            <w:noWrap w:val="0"/>
            <w:vAlign w:val="center"/>
          </w:tcPr>
          <w:p w14:paraId="2AE87ACE">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648" w:type="dxa"/>
            <w:vMerge w:val="continue"/>
            <w:noWrap w:val="0"/>
            <w:vAlign w:val="center"/>
          </w:tcPr>
          <w:p w14:paraId="780E15C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p>
        </w:tc>
        <w:tc>
          <w:tcPr>
            <w:tcW w:w="709" w:type="dxa"/>
            <w:vMerge w:val="continue"/>
            <w:noWrap w:val="0"/>
            <w:vAlign w:val="center"/>
          </w:tcPr>
          <w:p w14:paraId="2FDD62D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p>
        </w:tc>
        <w:tc>
          <w:tcPr>
            <w:tcW w:w="1187" w:type="dxa"/>
            <w:vMerge w:val="continue"/>
            <w:noWrap w:val="0"/>
            <w:vAlign w:val="center"/>
          </w:tcPr>
          <w:p w14:paraId="149B85B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lang w:val="en-US" w:eastAsia="zh-CN" w:bidi="ar-SA"/>
              </w:rPr>
            </w:pPr>
          </w:p>
        </w:tc>
        <w:tc>
          <w:tcPr>
            <w:tcW w:w="803" w:type="dxa"/>
            <w:vMerge w:val="continue"/>
            <w:tcBorders>
              <w:right w:val="single" w:color="000000" w:sz="12" w:space="0"/>
            </w:tcBorders>
            <w:noWrap w:val="0"/>
            <w:vAlign w:val="center"/>
          </w:tcPr>
          <w:p w14:paraId="4129C37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p>
        </w:tc>
      </w:tr>
      <w:tr w14:paraId="45CCB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8" w:type="dxa"/>
            <w:vMerge w:val="continue"/>
            <w:noWrap w:val="0"/>
            <w:vAlign w:val="center"/>
          </w:tcPr>
          <w:p w14:paraId="0B646906">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756" w:type="dxa"/>
            <w:noWrap w:val="0"/>
            <w:vAlign w:val="center"/>
          </w:tcPr>
          <w:p w14:paraId="4D6523D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语音或视频通话设备</w:t>
            </w:r>
          </w:p>
        </w:tc>
        <w:tc>
          <w:tcPr>
            <w:tcW w:w="976" w:type="dxa"/>
            <w:noWrap w:val="0"/>
            <w:vAlign w:val="center"/>
          </w:tcPr>
          <w:p w14:paraId="39388B1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智能监控</w:t>
            </w:r>
            <w:r>
              <w:rPr>
                <w:rFonts w:hint="eastAsia" w:ascii="宋体" w:hAnsi="宋体" w:eastAsia="宋体" w:cs="宋体"/>
                <w:color w:val="auto"/>
                <w:sz w:val="24"/>
                <w:szCs w:val="24"/>
                <w:highlight w:val="none"/>
              </w:rPr>
              <w:t>摄像头</w:t>
            </w:r>
          </w:p>
        </w:tc>
        <w:tc>
          <w:tcPr>
            <w:tcW w:w="4044" w:type="dxa"/>
            <w:noWrap w:val="0"/>
            <w:vAlign w:val="center"/>
          </w:tcPr>
          <w:p w14:paraId="79FB2C06">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支持 4G 全网通，插卡即可上网</w:t>
            </w:r>
          </w:p>
          <w:p w14:paraId="41E962B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云台转动，水平可视角 360 ° , 垂直可视角度 153 °</w:t>
            </w:r>
          </w:p>
          <w:p w14:paraId="0013B1F5">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智能移动侦测，异常情况及时推送报警信息</w:t>
            </w:r>
          </w:p>
          <w:p w14:paraId="4E2BF00A">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最高分辨率 2304*1296，输出 300 万像素清晰实时画面</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支持双向语音通话，可录音可通话，沟通无障碍</w:t>
            </w:r>
          </w:p>
          <w:p w14:paraId="20D3C9B1">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最高支持 512GB MicroSD 卡，拥有更长的存储时间</w:t>
            </w:r>
          </w:p>
          <w:p w14:paraId="613F2A62">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ICR 红外滤片式自动切换， 日夜不间断监控</w:t>
            </w:r>
          </w:p>
          <w:p w14:paraId="2213288D">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智能追踪， 自动跟拍</w:t>
            </w:r>
          </w:p>
          <w:p w14:paraId="711421E8">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工作温度和湿度：工作温度：-10℃</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40℃ , 湿度小于95%（无凝结）</w:t>
            </w:r>
          </w:p>
          <w:p w14:paraId="1C30F745">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电源：12V</w:t>
            </w:r>
          </w:p>
          <w:p w14:paraId="1C0EBA29">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0、</w:t>
            </w:r>
            <w:r>
              <w:rPr>
                <w:rFonts w:hint="eastAsia" w:ascii="宋体" w:hAnsi="宋体" w:eastAsia="宋体" w:cs="宋体"/>
                <w:color w:val="auto"/>
                <w:kern w:val="0"/>
                <w:sz w:val="24"/>
                <w:szCs w:val="24"/>
                <w:highlight w:val="none"/>
              </w:rPr>
              <w:t>功耗：12WMAX</w:t>
            </w:r>
          </w:p>
          <w:p w14:paraId="2A770109">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接口：支持；网口：100M;SIM 卡槽：支持。含一年流量费</w:t>
            </w:r>
          </w:p>
          <w:p w14:paraId="6C3057F6">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质保期一年（质保期内提供免费售后上门维修、更换配件、使用指导等服务）</w:t>
            </w:r>
          </w:p>
        </w:tc>
        <w:tc>
          <w:tcPr>
            <w:tcW w:w="648" w:type="dxa"/>
            <w:noWrap w:val="0"/>
            <w:vAlign w:val="center"/>
          </w:tcPr>
          <w:p w14:paraId="1195FFA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09" w:type="dxa"/>
            <w:noWrap w:val="0"/>
            <w:vAlign w:val="center"/>
          </w:tcPr>
          <w:p w14:paraId="766A036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187" w:type="dxa"/>
            <w:noWrap w:val="0"/>
            <w:vAlign w:val="center"/>
          </w:tcPr>
          <w:p w14:paraId="5FD37B14">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260</w:t>
            </w:r>
          </w:p>
        </w:tc>
        <w:tc>
          <w:tcPr>
            <w:tcW w:w="803" w:type="dxa"/>
            <w:tcBorders>
              <w:right w:val="single" w:color="000000" w:sz="12" w:space="0"/>
            </w:tcBorders>
            <w:noWrap w:val="0"/>
            <w:vAlign w:val="center"/>
          </w:tcPr>
          <w:p w14:paraId="26674DF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基础</w:t>
            </w:r>
          </w:p>
        </w:tc>
      </w:tr>
      <w:tr w14:paraId="38F71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8" w:type="dxa"/>
            <w:vMerge w:val="continue"/>
            <w:noWrap w:val="0"/>
            <w:vAlign w:val="center"/>
          </w:tcPr>
          <w:p w14:paraId="2CB88442">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756" w:type="dxa"/>
            <w:vMerge w:val="restart"/>
            <w:noWrap w:val="0"/>
            <w:vAlign w:val="center"/>
          </w:tcPr>
          <w:p w14:paraId="31EAC825">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智能感应设备</w:t>
            </w:r>
          </w:p>
        </w:tc>
        <w:tc>
          <w:tcPr>
            <w:tcW w:w="976" w:type="dxa"/>
            <w:noWrap w:val="0"/>
            <w:vAlign w:val="center"/>
          </w:tcPr>
          <w:p w14:paraId="198160CE">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门磁感应器</w:t>
            </w:r>
          </w:p>
        </w:tc>
        <w:tc>
          <w:tcPr>
            <w:tcW w:w="4044" w:type="dxa"/>
            <w:noWrap w:val="0"/>
            <w:vAlign w:val="center"/>
          </w:tcPr>
          <w:p w14:paraId="74A41890">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报警方式：平台、APP、短信</w:t>
            </w:r>
          </w:p>
          <w:p w14:paraId="408042A6">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触发方式：分离、闭合</w:t>
            </w:r>
          </w:p>
          <w:p w14:paraId="3BDEECE0">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通讯制式： NE-IoT</w:t>
            </w:r>
          </w:p>
          <w:p w14:paraId="6546988E">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工作温度： -10℃-+50℃ 工作湿度≤95%RH</w:t>
            </w:r>
          </w:p>
          <w:p w14:paraId="46996318">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电池规格：CR123A</w:t>
            </w:r>
          </w:p>
          <w:p w14:paraId="7F6E0C2D">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报警电流：300ma</w:t>
            </w:r>
          </w:p>
          <w:p w14:paraId="530BC44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待机电流&lt;10ua</w:t>
            </w:r>
          </w:p>
          <w:p w14:paraId="2B19FEA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供应商需提供产品说明书、合格证</w:t>
            </w:r>
          </w:p>
        </w:tc>
        <w:tc>
          <w:tcPr>
            <w:tcW w:w="648" w:type="dxa"/>
            <w:noWrap w:val="0"/>
            <w:vAlign w:val="center"/>
          </w:tcPr>
          <w:p w14:paraId="15823EA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09" w:type="dxa"/>
            <w:noWrap w:val="0"/>
            <w:vAlign w:val="center"/>
          </w:tcPr>
          <w:p w14:paraId="1838399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187" w:type="dxa"/>
            <w:noWrap w:val="0"/>
            <w:vAlign w:val="center"/>
          </w:tcPr>
          <w:p w14:paraId="06363E67">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16</w:t>
            </w:r>
            <w:r>
              <w:rPr>
                <w:rFonts w:hint="eastAsia" w:ascii="宋体" w:hAnsi="宋体" w:cs="宋体"/>
                <w:color w:val="auto"/>
                <w:kern w:val="0"/>
                <w:sz w:val="24"/>
                <w:szCs w:val="24"/>
                <w:highlight w:val="none"/>
                <w:lang w:val="en-US" w:eastAsia="zh-CN"/>
              </w:rPr>
              <w:t>0</w:t>
            </w:r>
          </w:p>
        </w:tc>
        <w:tc>
          <w:tcPr>
            <w:tcW w:w="803" w:type="dxa"/>
            <w:tcBorders>
              <w:right w:val="single" w:color="000000" w:sz="12" w:space="0"/>
            </w:tcBorders>
            <w:noWrap w:val="0"/>
            <w:vAlign w:val="center"/>
          </w:tcPr>
          <w:p w14:paraId="7634D63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可选</w:t>
            </w:r>
          </w:p>
        </w:tc>
      </w:tr>
      <w:tr w14:paraId="35201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3" w:hRule="atLeast"/>
          <w:jc w:val="center"/>
        </w:trPr>
        <w:tc>
          <w:tcPr>
            <w:tcW w:w="968" w:type="dxa"/>
            <w:vMerge w:val="continue"/>
            <w:noWrap w:val="0"/>
            <w:vAlign w:val="center"/>
          </w:tcPr>
          <w:p w14:paraId="30C2E8CD">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p>
        </w:tc>
        <w:tc>
          <w:tcPr>
            <w:tcW w:w="756" w:type="dxa"/>
            <w:vMerge w:val="continue"/>
            <w:noWrap w:val="0"/>
            <w:vAlign w:val="center"/>
          </w:tcPr>
          <w:p w14:paraId="36C69287">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cs="宋体"/>
                <w:color w:val="auto"/>
                <w:sz w:val="24"/>
                <w:szCs w:val="24"/>
                <w:highlight w:val="none"/>
                <w:lang w:val="en-US" w:eastAsia="zh-CN"/>
              </w:rPr>
            </w:pPr>
          </w:p>
        </w:tc>
        <w:tc>
          <w:tcPr>
            <w:tcW w:w="976" w:type="dxa"/>
            <w:noWrap w:val="0"/>
            <w:vAlign w:val="center"/>
          </w:tcPr>
          <w:p w14:paraId="594B9AE6">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红外探测器</w:t>
            </w:r>
          </w:p>
        </w:tc>
        <w:tc>
          <w:tcPr>
            <w:tcW w:w="4044" w:type="dxa"/>
            <w:noWrap w:val="0"/>
            <w:vAlign w:val="center"/>
          </w:tcPr>
          <w:p w14:paraId="7875BBD5">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工作电压：DC3V(CR123A电池)</w:t>
            </w:r>
          </w:p>
          <w:p w14:paraId="17E0158A">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通讯制式： NB-IoT</w:t>
            </w:r>
          </w:p>
          <w:p w14:paraId="27D8D218">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静态电流：≤8uA</w:t>
            </w:r>
          </w:p>
          <w:p w14:paraId="58CA5C58">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工作电流：≤200mA</w:t>
            </w:r>
          </w:p>
          <w:p w14:paraId="50C31853">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低压报警：≤2.6V(心跳或者触发上报)</w:t>
            </w:r>
          </w:p>
          <w:p w14:paraId="22FC155A">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相对湿度：5%~95%RH(无凝结现象)</w:t>
            </w:r>
          </w:p>
          <w:p w14:paraId="1D5E6147">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保存温度： -10℃~+65℃</w:t>
            </w:r>
          </w:p>
          <w:p w14:paraId="54EC6F99">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安装高度：约2.2m</w:t>
            </w:r>
          </w:p>
          <w:p w14:paraId="3D54578F">
            <w:pPr>
              <w:keepNext w:val="0"/>
              <w:keepLines w:val="0"/>
              <w:pageBreakBefore w:val="0"/>
              <w:widowControl/>
              <w:kinsoku/>
              <w:wordWrap/>
              <w:overflowPunct/>
              <w:topLinePunct w:val="0"/>
              <w:autoSpaceDE/>
              <w:autoSpaceDN/>
              <w:bidi w:val="0"/>
              <w:adjustRightInd/>
              <w:snapToGrid/>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供应商需提供产品说明书、合格证</w:t>
            </w:r>
          </w:p>
        </w:tc>
        <w:tc>
          <w:tcPr>
            <w:tcW w:w="648" w:type="dxa"/>
            <w:noWrap w:val="0"/>
            <w:vAlign w:val="center"/>
          </w:tcPr>
          <w:p w14:paraId="348131E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w:t>
            </w:r>
          </w:p>
        </w:tc>
        <w:tc>
          <w:tcPr>
            <w:tcW w:w="709" w:type="dxa"/>
            <w:noWrap w:val="0"/>
            <w:vAlign w:val="center"/>
          </w:tcPr>
          <w:p w14:paraId="2FCA7E3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个</w:t>
            </w:r>
          </w:p>
        </w:tc>
        <w:tc>
          <w:tcPr>
            <w:tcW w:w="1187" w:type="dxa"/>
            <w:noWrap w:val="0"/>
            <w:vAlign w:val="center"/>
          </w:tcPr>
          <w:p w14:paraId="31E84CFA">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170</w:t>
            </w:r>
          </w:p>
        </w:tc>
        <w:tc>
          <w:tcPr>
            <w:tcW w:w="803" w:type="dxa"/>
            <w:tcBorders>
              <w:right w:val="single" w:color="000000" w:sz="12" w:space="0"/>
            </w:tcBorders>
            <w:noWrap w:val="0"/>
            <w:vAlign w:val="center"/>
          </w:tcPr>
          <w:p w14:paraId="744D930B">
            <w:pPr>
              <w:keepNext w:val="0"/>
              <w:keepLines w:val="0"/>
              <w:pageBreakBefore w:val="0"/>
              <w:widowControl/>
              <w:kinsoku/>
              <w:wordWrap/>
              <w:overflowPunct/>
              <w:topLinePunct w:val="0"/>
              <w:autoSpaceDE/>
              <w:autoSpaceDN/>
              <w:bidi w:val="0"/>
              <w:adjustRightInd/>
              <w:snapToGrid/>
              <w:spacing w:line="400" w:lineRule="exact"/>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可选</w:t>
            </w:r>
          </w:p>
        </w:tc>
      </w:tr>
    </w:tbl>
    <w:p w14:paraId="55FF9748">
      <w:pPr>
        <w:keepNext w:val="0"/>
        <w:keepLines w:val="0"/>
        <w:widowControl/>
        <w:suppressLineNumbers w:val="0"/>
        <w:ind w:firstLine="482" w:firstLineChars="200"/>
        <w:jc w:val="left"/>
        <w:rPr>
          <w:rFonts w:hint="eastAsia" w:ascii="宋体" w:hAnsi="Calibri" w:eastAsia="宋体" w:cs="宋体"/>
          <w:bCs/>
          <w:color w:val="auto"/>
          <w:kern w:val="2"/>
          <w:sz w:val="24"/>
          <w:szCs w:val="24"/>
          <w:highlight w:val="none"/>
          <w:lang w:val="en-US" w:eastAsia="zh-CN" w:bidi="zh-CN"/>
        </w:rPr>
      </w:pPr>
      <w:r>
        <w:rPr>
          <w:rFonts w:hint="eastAsia" w:ascii="宋体" w:hAnsi="宋体" w:eastAsia="宋体" w:cs="宋体"/>
          <w:b/>
          <w:bCs/>
          <w:color w:val="auto"/>
          <w:kern w:val="0"/>
          <w:sz w:val="24"/>
          <w:szCs w:val="24"/>
          <w:highlight w:val="none"/>
          <w:lang w:val="en-US" w:eastAsia="zh-CN" w:bidi="ar"/>
        </w:rPr>
        <w:t>不在“本国产品标准适用范围内”的货物：无。</w:t>
      </w:r>
    </w:p>
    <w:p w14:paraId="6FFA3A8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Calibri" w:eastAsia="宋体" w:cs="宋体"/>
          <w:bCs/>
          <w:color w:val="auto"/>
          <w:kern w:val="2"/>
          <w:sz w:val="24"/>
          <w:szCs w:val="24"/>
          <w:highlight w:val="none"/>
          <w:lang w:val="en-US" w:eastAsia="zh-CN" w:bidi="zh-CN"/>
        </w:rPr>
      </w:pPr>
      <w:r>
        <w:rPr>
          <w:rFonts w:hint="eastAsia" w:ascii="宋体" w:hAnsi="Calibri" w:eastAsia="宋体" w:cs="宋体"/>
          <w:bCs/>
          <w:color w:val="auto"/>
          <w:kern w:val="2"/>
          <w:sz w:val="24"/>
          <w:szCs w:val="24"/>
          <w:highlight w:val="none"/>
          <w:lang w:val="en-US" w:eastAsia="zh-CN" w:bidi="zh-CN"/>
        </w:rPr>
        <w:t>注：</w:t>
      </w:r>
    </w:p>
    <w:p w14:paraId="68F0422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Calibri" w:eastAsia="宋体" w:cs="宋体"/>
          <w:bCs/>
          <w:color w:val="auto"/>
          <w:kern w:val="2"/>
          <w:sz w:val="24"/>
          <w:szCs w:val="24"/>
          <w:highlight w:val="none"/>
          <w:lang w:val="en-US" w:eastAsia="zh-CN" w:bidi="zh-CN"/>
        </w:rPr>
      </w:pPr>
      <w:r>
        <w:rPr>
          <w:rFonts w:hint="eastAsia" w:ascii="宋体" w:hAnsi="Calibri" w:eastAsia="宋体" w:cs="宋体"/>
          <w:bCs/>
          <w:color w:val="auto"/>
          <w:kern w:val="2"/>
          <w:sz w:val="24"/>
          <w:szCs w:val="24"/>
          <w:highlight w:val="none"/>
          <w:lang w:val="en-US" w:eastAsia="zh-CN" w:bidi="zh-CN"/>
        </w:rPr>
        <w:t>本采购清单中所列技术规格或主要参数为最低要求，不允许负偏离，否则将承担其投标被视为非实质性响应投标的风险。</w:t>
      </w:r>
    </w:p>
    <w:p w14:paraId="1DB217A4">
      <w:pPr>
        <w:numPr>
          <w:ilvl w:val="0"/>
          <w:numId w:val="7"/>
        </w:numPr>
        <w:adjustRightInd w:val="0"/>
        <w:snapToGrid w:val="0"/>
        <w:spacing w:line="360" w:lineRule="auto"/>
        <w:ind w:left="0" w:leftChars="0" w:firstLine="118" w:firstLineChars="49"/>
        <w:contextualSpacing/>
        <w:jc w:val="left"/>
        <w:rPr>
          <w:rFonts w:hint="default" w:ascii="宋体" w:cs="宋体"/>
          <w:b/>
          <w:color w:val="auto"/>
          <w:sz w:val="24"/>
          <w:szCs w:val="24"/>
          <w:highlight w:val="none"/>
          <w:lang w:val="en-US" w:bidi="zh-CN"/>
        </w:rPr>
      </w:pPr>
      <w:r>
        <w:rPr>
          <w:rFonts w:ascii="宋体" w:cs="宋体"/>
          <w:b/>
          <w:color w:val="auto"/>
          <w:sz w:val="24"/>
          <w:szCs w:val="24"/>
          <w:highlight w:val="none"/>
          <w:lang w:val="zh-CN" w:bidi="zh-CN"/>
        </w:rPr>
        <w:t>采购标的的其他技术、服务等要求</w:t>
      </w:r>
    </w:p>
    <w:p w14:paraId="351A9B9B">
      <w:pPr>
        <w:pStyle w:val="9"/>
        <w:shd w:val="clear" w:color="auto" w:fill="FFFFFF"/>
        <w:adjustRightInd w:val="0"/>
        <w:snapToGrid w:val="0"/>
        <w:spacing w:line="360" w:lineRule="auto"/>
        <w:ind w:firstLine="480" w:firstLineChars="200"/>
        <w:contextualSpacing/>
        <w:rPr>
          <w:rFonts w:hint="eastAsia" w:ascii="宋体" w:cs="宋体"/>
          <w:bCs/>
          <w:color w:val="auto"/>
          <w:highlight w:val="none"/>
          <w:lang w:bidi="zh-CN"/>
        </w:rPr>
      </w:pPr>
      <w:r>
        <w:rPr>
          <w:rFonts w:hint="eastAsia" w:ascii="宋体" w:cs="宋体"/>
          <w:bCs/>
          <w:color w:val="auto"/>
          <w:highlight w:val="none"/>
          <w:lang w:val="en-US" w:bidi="zh-CN"/>
        </w:rPr>
        <w:t>1</w:t>
      </w:r>
      <w:r>
        <w:rPr>
          <w:rFonts w:hint="eastAsia" w:ascii="宋体" w:cs="宋体"/>
          <w:bCs/>
          <w:color w:val="auto"/>
          <w:highlight w:val="none"/>
          <w:lang w:bidi="zh-CN"/>
        </w:rPr>
        <w:t>、投标人须明确投标产品的厂家、规格、详细参数，否则为无效投标。</w:t>
      </w:r>
    </w:p>
    <w:p w14:paraId="22D89F55">
      <w:pPr>
        <w:pStyle w:val="9"/>
        <w:shd w:val="clear" w:color="auto" w:fill="FFFFFF"/>
        <w:adjustRightInd w:val="0"/>
        <w:snapToGrid w:val="0"/>
        <w:spacing w:line="360" w:lineRule="auto"/>
        <w:ind w:firstLine="480" w:firstLineChars="200"/>
        <w:contextualSpacing/>
        <w:rPr>
          <w:rFonts w:hint="eastAsia" w:ascii="宋体" w:cs="宋体"/>
          <w:bCs/>
          <w:color w:val="auto"/>
          <w:highlight w:val="none"/>
          <w:lang w:bidi="zh-CN"/>
        </w:rPr>
      </w:pPr>
      <w:r>
        <w:rPr>
          <w:rFonts w:hint="eastAsia" w:ascii="宋体" w:cs="宋体"/>
          <w:bCs/>
          <w:color w:val="auto"/>
          <w:highlight w:val="none"/>
          <w:lang w:val="en-US" w:bidi="zh-CN"/>
        </w:rPr>
        <w:t>2</w:t>
      </w:r>
      <w:r>
        <w:rPr>
          <w:rFonts w:hint="eastAsia" w:ascii="宋体" w:cs="宋体"/>
          <w:bCs/>
          <w:color w:val="auto"/>
          <w:highlight w:val="none"/>
          <w:lang w:bidi="zh-CN"/>
        </w:rPr>
        <w:t>、投标人应就本项目（每包或者标段）完整投标，否则为无效投标。</w:t>
      </w:r>
    </w:p>
    <w:p w14:paraId="66A09FBC">
      <w:pPr>
        <w:pStyle w:val="9"/>
        <w:shd w:val="clear" w:color="auto" w:fill="FFFFFF"/>
        <w:adjustRightInd w:val="0"/>
        <w:snapToGrid w:val="0"/>
        <w:spacing w:line="360" w:lineRule="auto"/>
        <w:ind w:firstLine="480" w:firstLineChars="200"/>
        <w:contextualSpacing/>
        <w:rPr>
          <w:rFonts w:hint="eastAsia" w:ascii="宋体" w:cs="宋体"/>
          <w:bCs/>
          <w:color w:val="auto"/>
          <w:highlight w:val="none"/>
          <w:lang w:bidi="zh-CN"/>
        </w:rPr>
      </w:pPr>
      <w:r>
        <w:rPr>
          <w:rFonts w:hint="eastAsia" w:ascii="宋体" w:cs="宋体"/>
          <w:bCs/>
          <w:color w:val="auto"/>
          <w:highlight w:val="none"/>
          <w:lang w:val="en-US" w:bidi="zh-CN"/>
        </w:rPr>
        <w:t>3</w:t>
      </w:r>
      <w:r>
        <w:rPr>
          <w:rFonts w:hint="eastAsia" w:ascii="宋体" w:cs="宋体"/>
          <w:bCs/>
          <w:color w:val="auto"/>
          <w:highlight w:val="none"/>
          <w:lang w:bidi="zh-CN"/>
        </w:rPr>
        <w:t>、所投产品必须符合国家质量检测标准</w:t>
      </w:r>
      <w:r>
        <w:rPr>
          <w:rFonts w:hint="eastAsia" w:ascii="宋体" w:cs="宋体"/>
          <w:bCs/>
          <w:color w:val="auto"/>
          <w:highlight w:val="none"/>
          <w:lang w:val="en-US" w:bidi="zh-CN"/>
        </w:rPr>
        <w:t>且为</w:t>
      </w:r>
      <w:r>
        <w:rPr>
          <w:rFonts w:hint="eastAsia" w:ascii="宋体" w:cs="宋体"/>
          <w:bCs/>
          <w:color w:val="auto"/>
          <w:highlight w:val="none"/>
          <w:lang w:bidi="zh-CN"/>
        </w:rPr>
        <w:t>全新正品现货。</w:t>
      </w:r>
    </w:p>
    <w:p w14:paraId="3C9296E5">
      <w:pPr>
        <w:pStyle w:val="9"/>
        <w:shd w:val="clear" w:color="auto" w:fill="FFFFFF"/>
        <w:adjustRightInd w:val="0"/>
        <w:snapToGrid w:val="0"/>
        <w:spacing w:line="360" w:lineRule="auto"/>
        <w:ind w:firstLine="480" w:firstLineChars="200"/>
        <w:contextualSpacing/>
        <w:rPr>
          <w:rFonts w:hint="eastAsia" w:ascii="宋体" w:cs="宋体"/>
          <w:bCs/>
          <w:color w:val="auto"/>
          <w:highlight w:val="none"/>
          <w:lang w:bidi="zh-CN"/>
        </w:rPr>
      </w:pPr>
      <w:r>
        <w:rPr>
          <w:rFonts w:hint="eastAsia" w:ascii="宋体" w:cs="宋体"/>
          <w:bCs/>
          <w:color w:val="auto"/>
          <w:highlight w:val="none"/>
          <w:lang w:val="en-US" w:bidi="zh-CN"/>
        </w:rPr>
        <w:t>4</w:t>
      </w:r>
      <w:r>
        <w:rPr>
          <w:rFonts w:hint="eastAsia" w:ascii="宋体" w:cs="宋体"/>
          <w:bCs/>
          <w:color w:val="auto"/>
          <w:highlight w:val="none"/>
          <w:lang w:bidi="zh-CN"/>
        </w:rPr>
        <w:t>、本项目为交钥匙工程。</w:t>
      </w:r>
    </w:p>
    <w:p w14:paraId="6BD4A275">
      <w:pPr>
        <w:pStyle w:val="9"/>
        <w:shd w:val="clear" w:color="auto" w:fill="FFFFFF"/>
        <w:adjustRightInd w:val="0"/>
        <w:snapToGrid w:val="0"/>
        <w:spacing w:line="360" w:lineRule="auto"/>
        <w:ind w:left="479" w:leftChars="228" w:firstLine="0" w:firstLineChars="0"/>
        <w:contextualSpacing/>
        <w:rPr>
          <w:rFonts w:hint="eastAsia" w:ascii="宋体" w:hAnsi="宋体" w:eastAsia="宋体" w:cs="宋体"/>
          <w:color w:val="auto"/>
          <w:kern w:val="0"/>
          <w:sz w:val="24"/>
          <w:szCs w:val="24"/>
          <w:highlight w:val="none"/>
          <w:shd w:val="clear" w:color="auto" w:fill="FFFFFF"/>
        </w:rPr>
      </w:pPr>
      <w:r>
        <w:rPr>
          <w:rFonts w:hint="eastAsia" w:ascii="宋体" w:cs="宋体"/>
          <w:bCs/>
          <w:color w:val="auto"/>
          <w:highlight w:val="none"/>
          <w:lang w:val="en-US" w:bidi="zh-CN"/>
        </w:rPr>
        <w:t>5、</w:t>
      </w:r>
      <w:r>
        <w:rPr>
          <w:rFonts w:hint="eastAsia" w:ascii="宋体" w:cs="宋体"/>
          <w:bCs/>
          <w:color w:val="auto"/>
          <w:highlight w:val="none"/>
          <w:lang w:val="en-US" w:eastAsia="zh-CN" w:bidi="zh-CN"/>
        </w:rPr>
        <w:t>家庭床位建设114张完成后，如有结余资金，由采购人增加新服务对象，中标人应积极响应实施。</w:t>
      </w:r>
    </w:p>
    <w:p w14:paraId="2D229C04">
      <w:pPr>
        <w:pStyle w:val="9"/>
        <w:shd w:val="clear" w:color="auto" w:fill="FFFFFF"/>
        <w:adjustRightInd w:val="0"/>
        <w:snapToGrid w:val="0"/>
        <w:spacing w:line="360" w:lineRule="auto"/>
        <w:ind w:firstLine="480" w:firstLineChars="200"/>
        <w:contextualSpacing/>
        <w:rPr>
          <w:rFonts w:hint="eastAsia" w:ascii="宋体" w:hAnsi="宋体" w:eastAsia="宋体" w:cs="宋体"/>
          <w:color w:val="auto"/>
          <w:kern w:val="0"/>
          <w:sz w:val="24"/>
          <w:szCs w:val="24"/>
          <w:highlight w:val="none"/>
          <w:shd w:val="clear" w:color="auto" w:fill="FFFFFF"/>
        </w:rPr>
      </w:pPr>
      <w:r>
        <w:rPr>
          <w:rFonts w:hint="eastAsia" w:ascii="宋体" w:hAnsi="宋体" w:cs="宋体"/>
          <w:color w:val="auto"/>
          <w:kern w:val="0"/>
          <w:sz w:val="24"/>
          <w:szCs w:val="24"/>
          <w:highlight w:val="none"/>
          <w:shd w:val="clear" w:color="auto" w:fill="FFFFFF"/>
          <w:lang w:val="en-US" w:eastAsia="zh-CN"/>
        </w:rPr>
        <w:t>6、</w:t>
      </w:r>
      <w:r>
        <w:rPr>
          <w:rFonts w:hint="eastAsia" w:ascii="宋体" w:hAnsi="宋体" w:eastAsia="宋体" w:cs="宋体"/>
          <w:color w:val="auto"/>
          <w:kern w:val="0"/>
          <w:sz w:val="24"/>
          <w:szCs w:val="24"/>
          <w:highlight w:val="none"/>
          <w:shd w:val="clear" w:color="auto" w:fill="FFFFFF"/>
        </w:rPr>
        <w:t>家庭养老床位建设服务机构对项目的质保维护期自验收合格之日起1年。</w:t>
      </w:r>
    </w:p>
    <w:p w14:paraId="3FB4053E">
      <w:pPr>
        <w:pStyle w:val="9"/>
        <w:shd w:val="clear" w:color="auto" w:fill="FFFFFF"/>
        <w:adjustRightInd w:val="0"/>
        <w:snapToGrid w:val="0"/>
        <w:spacing w:line="360" w:lineRule="auto"/>
        <w:contextualSpacing/>
        <w:rPr>
          <w:rFonts w:ascii="宋体" w:cs="宋体"/>
          <w:b/>
          <w:color w:val="auto"/>
          <w:highlight w:val="none"/>
          <w:lang w:val="zh-CN" w:bidi="zh-CN"/>
        </w:rPr>
      </w:pPr>
      <w:r>
        <w:rPr>
          <w:rFonts w:hint="eastAsia" w:ascii="宋体" w:cs="宋体"/>
          <w:b/>
          <w:color w:val="auto"/>
          <w:highlight w:val="none"/>
          <w:lang w:val="zh-CN" w:bidi="zh-CN"/>
        </w:rPr>
        <w:t>四</w:t>
      </w:r>
      <w:r>
        <w:rPr>
          <w:rFonts w:ascii="宋体" w:cs="宋体"/>
          <w:b/>
          <w:color w:val="auto"/>
          <w:highlight w:val="none"/>
          <w:lang w:val="zh-CN" w:bidi="zh-CN"/>
        </w:rPr>
        <w:t>、验收标准</w:t>
      </w:r>
    </w:p>
    <w:p w14:paraId="40C4A583">
      <w:pPr>
        <w:keepNext w:val="0"/>
        <w:keepLines w:val="0"/>
        <w:pageBreakBefore w:val="0"/>
        <w:widowControl/>
        <w:kinsoku/>
        <w:wordWrap/>
        <w:overflowPunct/>
        <w:topLinePunct w:val="0"/>
        <w:autoSpaceDE/>
        <w:autoSpaceDN/>
        <w:bidi w:val="0"/>
        <w:adjustRightInd/>
        <w:snapToGrid/>
        <w:spacing w:line="360" w:lineRule="auto"/>
        <w:ind w:left="0" w:firstLine="422" w:firstLineChars="200"/>
        <w:jc w:val="left"/>
        <w:textAlignment w:val="auto"/>
        <w:rPr>
          <w:rFonts w:hint="default" w:ascii="宋体" w:cs="宋体"/>
          <w:b/>
          <w:color w:val="auto"/>
          <w:highlight w:val="none"/>
          <w:lang w:val="en-US" w:bidi="zh-CN"/>
        </w:rPr>
      </w:pPr>
      <w:r>
        <w:rPr>
          <w:rFonts w:hint="eastAsia" w:ascii="宋体" w:cs="宋体"/>
          <w:b/>
          <w:color w:val="auto"/>
          <w:highlight w:val="none"/>
          <w:lang w:val="en-US" w:bidi="zh-CN"/>
        </w:rPr>
        <w:t xml:space="preserve">     </w:t>
      </w:r>
      <w:r>
        <w:rPr>
          <w:rFonts w:hint="eastAsia" w:ascii="宋体" w:hAnsi="宋体" w:eastAsia="宋体" w:cs="宋体"/>
          <w:color w:val="auto"/>
          <w:kern w:val="0"/>
          <w:sz w:val="24"/>
          <w:szCs w:val="24"/>
          <w:highlight w:val="none"/>
          <w:shd w:val="clear" w:color="auto" w:fill="FFFFFF"/>
        </w:rPr>
        <w:t>由采购人成立验收小组</w:t>
      </w:r>
      <w:r>
        <w:rPr>
          <w:rFonts w:hint="eastAsia" w:ascii="宋体" w:hAnsi="宋体" w:eastAsia="宋体" w:cs="宋体"/>
          <w:color w:val="auto"/>
          <w:kern w:val="0"/>
          <w:sz w:val="24"/>
          <w:szCs w:val="24"/>
          <w:highlight w:val="none"/>
          <w:shd w:val="clear" w:color="auto" w:fill="FFFFFF"/>
          <w:lang w:eastAsia="zh-CN"/>
        </w:rPr>
        <w:t>，</w:t>
      </w:r>
      <w:r>
        <w:rPr>
          <w:rFonts w:hint="eastAsia" w:ascii="宋体" w:hAnsi="宋体" w:eastAsia="宋体" w:cs="宋体"/>
          <w:color w:val="auto"/>
          <w:kern w:val="0"/>
          <w:sz w:val="24"/>
          <w:szCs w:val="24"/>
          <w:highlight w:val="none"/>
          <w:shd w:val="clear" w:color="auto" w:fill="FFFFFF"/>
        </w:rPr>
        <w:t>按照采购合同的约定对中标人履约情况进行验收。验收时</w:t>
      </w:r>
      <w:r>
        <w:rPr>
          <w:rFonts w:hint="eastAsia" w:ascii="宋体" w:hAnsi="宋体" w:eastAsia="宋体" w:cs="宋体"/>
          <w:color w:val="auto"/>
          <w:kern w:val="0"/>
          <w:sz w:val="24"/>
          <w:szCs w:val="24"/>
          <w:highlight w:val="none"/>
          <w:shd w:val="clear" w:color="auto" w:fill="FFFFFF"/>
          <w:lang w:eastAsia="zh-CN"/>
        </w:rPr>
        <w:t>，</w:t>
      </w:r>
      <w:r>
        <w:rPr>
          <w:rFonts w:hint="eastAsia" w:ascii="宋体" w:hAnsi="宋体" w:eastAsia="宋体" w:cs="宋体"/>
          <w:color w:val="auto"/>
          <w:kern w:val="0"/>
          <w:sz w:val="24"/>
          <w:szCs w:val="24"/>
          <w:highlight w:val="none"/>
          <w:shd w:val="clear" w:color="auto" w:fill="FFFFFF"/>
        </w:rPr>
        <w:t>按照采购合同的约定对每一项技术、服务、安全标准的履约情况进行确认。验收结束后</w:t>
      </w:r>
      <w:r>
        <w:rPr>
          <w:rFonts w:hint="eastAsia" w:ascii="宋体" w:hAnsi="宋体" w:eastAsia="宋体" w:cs="宋体"/>
          <w:color w:val="auto"/>
          <w:kern w:val="0"/>
          <w:sz w:val="24"/>
          <w:szCs w:val="24"/>
          <w:highlight w:val="none"/>
          <w:shd w:val="clear" w:color="auto" w:fill="FFFFFF"/>
          <w:lang w:eastAsia="zh-CN"/>
        </w:rPr>
        <w:t>，</w:t>
      </w:r>
      <w:r>
        <w:rPr>
          <w:rFonts w:hint="eastAsia" w:ascii="宋体" w:hAnsi="宋体" w:eastAsia="宋体" w:cs="宋体"/>
          <w:color w:val="auto"/>
          <w:kern w:val="0"/>
          <w:sz w:val="24"/>
          <w:szCs w:val="24"/>
          <w:highlight w:val="none"/>
          <w:shd w:val="clear" w:color="auto" w:fill="FFFFFF"/>
        </w:rPr>
        <w:t>出具验收书</w:t>
      </w:r>
      <w:r>
        <w:rPr>
          <w:rFonts w:hint="eastAsia" w:ascii="宋体" w:hAnsi="宋体" w:eastAsia="宋体" w:cs="宋体"/>
          <w:color w:val="auto"/>
          <w:kern w:val="0"/>
          <w:sz w:val="24"/>
          <w:szCs w:val="24"/>
          <w:highlight w:val="none"/>
          <w:shd w:val="clear" w:color="auto" w:fill="FFFFFF"/>
          <w:lang w:eastAsia="zh-CN"/>
        </w:rPr>
        <w:t>，</w:t>
      </w:r>
      <w:r>
        <w:rPr>
          <w:rFonts w:hint="eastAsia" w:ascii="宋体" w:hAnsi="宋体" w:eastAsia="宋体" w:cs="宋体"/>
          <w:color w:val="auto"/>
          <w:kern w:val="0"/>
          <w:sz w:val="24"/>
          <w:szCs w:val="24"/>
          <w:highlight w:val="none"/>
          <w:shd w:val="clear" w:color="auto" w:fill="FFFFFF"/>
        </w:rPr>
        <w:t>列明各项标准的验收情况及项目总体评价</w:t>
      </w:r>
      <w:r>
        <w:rPr>
          <w:rFonts w:hint="eastAsia" w:ascii="宋体" w:hAnsi="宋体" w:eastAsia="宋体" w:cs="宋体"/>
          <w:color w:val="auto"/>
          <w:kern w:val="0"/>
          <w:sz w:val="24"/>
          <w:szCs w:val="24"/>
          <w:highlight w:val="none"/>
          <w:shd w:val="clear" w:color="auto" w:fill="FFFFFF"/>
          <w:lang w:eastAsia="zh-CN"/>
        </w:rPr>
        <w:t>，</w:t>
      </w:r>
      <w:r>
        <w:rPr>
          <w:rFonts w:hint="eastAsia" w:ascii="宋体" w:hAnsi="宋体" w:eastAsia="宋体" w:cs="宋体"/>
          <w:color w:val="auto"/>
          <w:kern w:val="0"/>
          <w:sz w:val="24"/>
          <w:szCs w:val="24"/>
          <w:highlight w:val="none"/>
          <w:shd w:val="clear" w:color="auto" w:fill="FFFFFF"/>
        </w:rPr>
        <w:t>由验收双方共同签署。</w:t>
      </w:r>
    </w:p>
    <w:p w14:paraId="0CC28F9D">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kern w:val="0"/>
          <w:sz w:val="24"/>
          <w:szCs w:val="24"/>
          <w:highlight w:val="none"/>
          <w:shd w:val="clear" w:color="auto" w:fill="FFFFFF"/>
          <w:lang w:eastAsia="zh-CN"/>
        </w:rPr>
      </w:pPr>
      <w:r>
        <w:rPr>
          <w:rFonts w:hint="eastAsia" w:ascii="宋体" w:hAnsi="宋体" w:eastAsia="宋体" w:cs="宋体"/>
          <w:color w:val="auto"/>
          <w:kern w:val="0"/>
          <w:sz w:val="24"/>
          <w:szCs w:val="24"/>
          <w:highlight w:val="none"/>
          <w:shd w:val="clear" w:color="auto" w:fill="FFFFFF"/>
          <w:lang w:eastAsia="zh-CN"/>
        </w:rPr>
        <w:t>（</w:t>
      </w:r>
      <w:r>
        <w:rPr>
          <w:rFonts w:hint="eastAsia" w:ascii="宋体" w:hAnsi="宋体" w:eastAsia="宋体" w:cs="宋体"/>
          <w:color w:val="auto"/>
          <w:kern w:val="0"/>
          <w:sz w:val="24"/>
          <w:szCs w:val="24"/>
          <w:highlight w:val="none"/>
          <w:shd w:val="clear" w:color="auto" w:fill="FFFFFF"/>
          <w:lang w:val="en-US" w:eastAsia="zh-CN"/>
        </w:rPr>
        <w:t>1</w:t>
      </w:r>
      <w:r>
        <w:rPr>
          <w:rFonts w:hint="eastAsia" w:ascii="宋体" w:hAnsi="宋体" w:eastAsia="宋体" w:cs="宋体"/>
          <w:color w:val="auto"/>
          <w:kern w:val="0"/>
          <w:sz w:val="24"/>
          <w:szCs w:val="24"/>
          <w:highlight w:val="none"/>
          <w:shd w:val="clear" w:color="auto" w:fill="FFFFFF"/>
          <w:lang w:eastAsia="zh-CN"/>
        </w:rPr>
        <w:t>）</w:t>
      </w:r>
      <w:r>
        <w:rPr>
          <w:rFonts w:hint="eastAsia" w:ascii="宋体" w:hAnsi="宋体" w:eastAsia="宋体" w:cs="宋体"/>
          <w:color w:val="auto"/>
          <w:kern w:val="0"/>
          <w:sz w:val="24"/>
          <w:szCs w:val="24"/>
          <w:highlight w:val="none"/>
          <w:shd w:val="clear" w:color="auto" w:fill="FFFFFF"/>
        </w:rPr>
        <w:t>按照国家相关标准、行业标准、地方标准或者其他标准、规范验收</w:t>
      </w:r>
      <w:r>
        <w:rPr>
          <w:rFonts w:hint="eastAsia" w:ascii="宋体" w:hAnsi="宋体" w:eastAsia="宋体" w:cs="宋体"/>
          <w:color w:val="auto"/>
          <w:kern w:val="0"/>
          <w:sz w:val="24"/>
          <w:szCs w:val="24"/>
          <w:highlight w:val="none"/>
          <w:shd w:val="clear" w:color="auto" w:fill="FFFFFF"/>
          <w:lang w:eastAsia="zh-CN"/>
        </w:rPr>
        <w:t>。</w:t>
      </w:r>
    </w:p>
    <w:p w14:paraId="1A49DFAA">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kern w:val="0"/>
          <w:sz w:val="24"/>
          <w:szCs w:val="24"/>
          <w:highlight w:val="none"/>
          <w:shd w:val="clear" w:color="auto" w:fill="FFFFFF"/>
          <w:lang w:eastAsia="zh-CN"/>
        </w:rPr>
      </w:pPr>
      <w:r>
        <w:rPr>
          <w:rFonts w:hint="eastAsia" w:ascii="宋体" w:hAnsi="宋体" w:eastAsia="宋体" w:cs="宋体"/>
          <w:color w:val="auto"/>
          <w:kern w:val="0"/>
          <w:sz w:val="24"/>
          <w:szCs w:val="24"/>
          <w:highlight w:val="none"/>
          <w:shd w:val="clear" w:color="auto" w:fill="FFFFFF"/>
          <w:lang w:eastAsia="zh-CN"/>
        </w:rPr>
        <w:t>（</w:t>
      </w:r>
      <w:r>
        <w:rPr>
          <w:rFonts w:hint="eastAsia" w:ascii="宋体" w:hAnsi="宋体" w:eastAsia="宋体" w:cs="宋体"/>
          <w:color w:val="auto"/>
          <w:kern w:val="0"/>
          <w:sz w:val="24"/>
          <w:szCs w:val="24"/>
          <w:highlight w:val="none"/>
          <w:shd w:val="clear" w:color="auto" w:fill="FFFFFF"/>
          <w:lang w:val="en-US" w:eastAsia="zh-CN"/>
        </w:rPr>
        <w:t>2</w:t>
      </w:r>
      <w:r>
        <w:rPr>
          <w:rFonts w:hint="eastAsia" w:ascii="宋体" w:hAnsi="宋体" w:eastAsia="宋体" w:cs="宋体"/>
          <w:color w:val="auto"/>
          <w:kern w:val="0"/>
          <w:sz w:val="24"/>
          <w:szCs w:val="24"/>
          <w:highlight w:val="none"/>
          <w:shd w:val="clear" w:color="auto" w:fill="FFFFFF"/>
          <w:lang w:eastAsia="zh-CN"/>
        </w:rPr>
        <w:t>）</w:t>
      </w:r>
      <w:r>
        <w:rPr>
          <w:rFonts w:hint="eastAsia" w:ascii="宋体" w:hAnsi="宋体" w:eastAsia="宋体" w:cs="宋体"/>
          <w:color w:val="auto"/>
          <w:kern w:val="0"/>
          <w:sz w:val="24"/>
          <w:szCs w:val="24"/>
          <w:highlight w:val="none"/>
          <w:shd w:val="clear" w:color="auto" w:fill="FFFFFF"/>
        </w:rPr>
        <w:t>按照招标文件要求、投标文件响应和承诺验收，本项目采用现场运行、测试验收方式验收</w:t>
      </w:r>
      <w:r>
        <w:rPr>
          <w:rFonts w:hint="eastAsia" w:ascii="宋体" w:hAnsi="宋体" w:eastAsia="宋体" w:cs="宋体"/>
          <w:color w:val="auto"/>
          <w:kern w:val="0"/>
          <w:sz w:val="24"/>
          <w:szCs w:val="24"/>
          <w:highlight w:val="none"/>
          <w:shd w:val="clear" w:color="auto" w:fill="FFFFFF"/>
          <w:lang w:eastAsia="zh-CN"/>
        </w:rPr>
        <w:t>。</w:t>
      </w:r>
    </w:p>
    <w:p w14:paraId="3CD197DD">
      <w:pPr>
        <w:pStyle w:val="9"/>
        <w:shd w:val="clear" w:color="auto" w:fill="FFFFFF"/>
        <w:adjustRightInd w:val="0"/>
        <w:snapToGrid w:val="0"/>
        <w:spacing w:line="360" w:lineRule="auto"/>
        <w:ind w:firstLine="480" w:firstLineChars="200"/>
        <w:contextualSpacing/>
        <w:rPr>
          <w:rFonts w:hint="eastAsia" w:ascii="宋体" w:cs="宋体"/>
          <w:bCs/>
          <w:color w:val="auto"/>
          <w:highlight w:val="none"/>
          <w:lang w:bidi="zh-CN"/>
        </w:rPr>
      </w:pPr>
      <w:r>
        <w:rPr>
          <w:rFonts w:hint="eastAsia" w:ascii="宋体" w:hAnsi="宋体" w:eastAsia="宋体" w:cs="宋体"/>
          <w:color w:val="auto"/>
          <w:kern w:val="0"/>
          <w:sz w:val="24"/>
          <w:szCs w:val="24"/>
          <w:highlight w:val="none"/>
          <w:shd w:val="clear" w:color="auto" w:fill="FFFFFF"/>
          <w:lang w:eastAsia="zh-CN"/>
        </w:rPr>
        <w:t>（</w:t>
      </w:r>
      <w:r>
        <w:rPr>
          <w:rFonts w:hint="eastAsia" w:ascii="宋体" w:hAnsi="宋体" w:eastAsia="宋体" w:cs="宋体"/>
          <w:color w:val="auto"/>
          <w:kern w:val="0"/>
          <w:sz w:val="24"/>
          <w:szCs w:val="24"/>
          <w:highlight w:val="none"/>
          <w:shd w:val="clear" w:color="auto" w:fill="FFFFFF"/>
          <w:lang w:val="en-US" w:eastAsia="zh-CN"/>
        </w:rPr>
        <w:t>3</w:t>
      </w:r>
      <w:r>
        <w:rPr>
          <w:rFonts w:hint="eastAsia" w:ascii="宋体" w:hAnsi="宋体" w:eastAsia="宋体" w:cs="宋体"/>
          <w:color w:val="auto"/>
          <w:kern w:val="0"/>
          <w:sz w:val="24"/>
          <w:szCs w:val="24"/>
          <w:highlight w:val="none"/>
          <w:shd w:val="clear" w:color="auto" w:fill="FFFFFF"/>
          <w:lang w:eastAsia="zh-CN"/>
        </w:rPr>
        <w:t>）</w:t>
      </w:r>
      <w:r>
        <w:rPr>
          <w:rFonts w:hint="eastAsia" w:ascii="宋体" w:hAnsi="宋体" w:eastAsia="宋体" w:cs="宋体"/>
          <w:color w:val="auto"/>
          <w:kern w:val="0"/>
          <w:sz w:val="24"/>
          <w:szCs w:val="24"/>
          <w:highlight w:val="none"/>
          <w:shd w:val="clear" w:color="auto" w:fill="FFFFFF"/>
          <w:lang w:val="en-US" w:eastAsia="zh-CN"/>
        </w:rPr>
        <w:t>中标单位负责对养老床位建设安装维护服务，中标单位对项目的质保维护期自验收合格之日起1年。</w:t>
      </w:r>
      <w:r>
        <w:rPr>
          <w:rFonts w:hint="eastAsia" w:ascii="宋体" w:cs="宋体"/>
          <w:bCs/>
          <w:color w:val="auto"/>
          <w:highlight w:val="none"/>
          <w:lang w:val="zh-CN" w:bidi="zh-CN"/>
        </w:rPr>
        <w:t>。</w:t>
      </w:r>
    </w:p>
    <w:p w14:paraId="1B583D3F">
      <w:pPr>
        <w:pStyle w:val="9"/>
        <w:widowControl/>
        <w:shd w:val="clear" w:color="auto" w:fill="FFFFFF"/>
        <w:spacing w:line="360" w:lineRule="auto"/>
        <w:ind w:firstLine="482" w:firstLineChars="200"/>
        <w:contextualSpacing/>
        <w:jc w:val="left"/>
        <w:outlineLvl w:val="9"/>
        <w:rPr>
          <w:rFonts w:hint="eastAsia" w:ascii="宋体" w:hAnsi="宋体" w:eastAsia="宋体" w:cs="方正仿宋_GB2312"/>
          <w:b/>
          <w:bCs/>
          <w:color w:val="auto"/>
          <w:kern w:val="2"/>
          <w:sz w:val="24"/>
          <w:szCs w:val="24"/>
          <w:lang w:val="en-US" w:eastAsia="zh-CN" w:bidi="ar-SA"/>
        </w:rPr>
      </w:pPr>
      <w:r>
        <w:rPr>
          <w:rFonts w:hint="eastAsia" w:ascii="宋体" w:hAnsi="宋体" w:cs="宋体"/>
          <w:b/>
          <w:color w:val="auto"/>
          <w:kern w:val="0"/>
          <w:sz w:val="24"/>
          <w:szCs w:val="24"/>
          <w:highlight w:val="none"/>
          <w:lang w:val="zh-CN"/>
        </w:rPr>
        <w:t>五、本项目预算金额：</w:t>
      </w:r>
      <w:r>
        <w:rPr>
          <w:rFonts w:hint="eastAsia" w:ascii="宋体" w:hAnsi="宋体" w:cs="宋体"/>
          <w:b/>
          <w:color w:val="auto"/>
          <w:kern w:val="0"/>
          <w:sz w:val="24"/>
          <w:szCs w:val="24"/>
          <w:highlight w:val="none"/>
          <w:lang w:val="en-US" w:eastAsia="zh-CN"/>
        </w:rPr>
        <w:t>604200.00元 。</w:t>
      </w:r>
      <w:r>
        <w:rPr>
          <w:rFonts w:hint="eastAsia" w:ascii="宋体" w:hAnsi="宋体" w:cs="方正仿宋_GB2312"/>
          <w:b/>
          <w:bCs/>
          <w:color w:val="000000" w:themeColor="text1"/>
          <w:kern w:val="2"/>
          <w:sz w:val="24"/>
          <w:szCs w:val="24"/>
          <w:lang w:val="en-US" w:eastAsia="zh-CN" w:bidi="ar-SA"/>
          <w14:textFill>
            <w14:solidFill>
              <w14:schemeClr w14:val="tx1"/>
            </w14:solidFill>
          </w14:textFill>
        </w:rPr>
        <w:t>本项目为固定总价招折扣率。</w:t>
      </w:r>
      <w:r>
        <w:rPr>
          <w:rFonts w:hint="eastAsia" w:ascii="宋体" w:hAnsi="宋体" w:eastAsia="宋体" w:cs="方正仿宋_GB2312"/>
          <w:b/>
          <w:bCs/>
          <w:color w:val="000000" w:themeColor="text1"/>
          <w:kern w:val="2"/>
          <w:sz w:val="24"/>
          <w:szCs w:val="24"/>
          <w:lang w:val="en-US" w:eastAsia="zh-CN" w:bidi="ar-SA"/>
          <w14:textFill>
            <w14:solidFill>
              <w14:schemeClr w14:val="tx1"/>
            </w14:solidFill>
          </w14:textFill>
        </w:rPr>
        <w:t>采用单价最高限价基准折扣率报价，</w:t>
      </w:r>
      <w:r>
        <w:rPr>
          <w:rFonts w:hint="eastAsia" w:ascii="宋体" w:hAnsi="宋体" w:cs="方正仿宋_GB2312"/>
          <w:b/>
          <w:bCs/>
          <w:color w:val="auto"/>
          <w:kern w:val="2"/>
          <w:sz w:val="24"/>
          <w:szCs w:val="24"/>
          <w:lang w:val="en-US" w:eastAsia="zh-CN" w:bidi="ar-SA"/>
        </w:rPr>
        <w:t>折扣率</w:t>
      </w:r>
      <w:r>
        <w:rPr>
          <w:rFonts w:hint="eastAsia" w:ascii="宋体" w:hAnsi="宋体" w:eastAsia="宋体" w:cs="方正仿宋_GB2312"/>
          <w:b/>
          <w:bCs/>
          <w:color w:val="auto"/>
          <w:kern w:val="2"/>
          <w:sz w:val="24"/>
          <w:szCs w:val="24"/>
          <w:lang w:val="en-US" w:eastAsia="zh-CN" w:bidi="ar-SA"/>
        </w:rPr>
        <w:t>超出最高限价</w:t>
      </w:r>
      <w:r>
        <w:rPr>
          <w:rFonts w:hint="eastAsia" w:ascii="宋体" w:hAnsi="宋体" w:cs="方正仿宋_GB2312"/>
          <w:b/>
          <w:bCs/>
          <w:color w:val="auto"/>
          <w:kern w:val="2"/>
          <w:sz w:val="24"/>
          <w:szCs w:val="24"/>
          <w:lang w:val="en-US" w:eastAsia="zh-CN" w:bidi="ar-SA"/>
        </w:rPr>
        <w:t>100%</w:t>
      </w:r>
      <w:r>
        <w:rPr>
          <w:rFonts w:hint="eastAsia" w:ascii="宋体" w:hAnsi="宋体" w:eastAsia="宋体" w:cs="方正仿宋_GB2312"/>
          <w:b/>
          <w:bCs/>
          <w:color w:val="auto"/>
          <w:kern w:val="2"/>
          <w:sz w:val="24"/>
          <w:szCs w:val="24"/>
          <w:lang w:val="en-US" w:eastAsia="zh-CN" w:bidi="ar-SA"/>
        </w:rPr>
        <w:t>的投标无效。</w:t>
      </w:r>
    </w:p>
    <w:p w14:paraId="2AA7B9F9">
      <w:pPr>
        <w:pStyle w:val="9"/>
        <w:widowControl/>
        <w:shd w:val="clear" w:color="auto" w:fill="FFFFFF"/>
        <w:spacing w:line="360" w:lineRule="auto"/>
        <w:ind w:firstLine="482" w:firstLineChars="200"/>
        <w:contextualSpacing/>
        <w:jc w:val="left"/>
        <w:outlineLvl w:val="9"/>
        <w:rPr>
          <w:rFonts w:hint="eastAsia" w:ascii="宋体" w:hAnsi="宋体" w:cs="方正仿宋_GB2312"/>
          <w:b/>
          <w:bCs/>
          <w:color w:val="auto"/>
          <w:kern w:val="2"/>
          <w:sz w:val="24"/>
          <w:szCs w:val="24"/>
          <w:lang w:val="en-US" w:eastAsia="zh-CN" w:bidi="ar-SA"/>
        </w:rPr>
      </w:pPr>
      <w:r>
        <w:rPr>
          <w:rFonts w:hint="eastAsia" w:ascii="宋体" w:hAnsi="宋体" w:cs="方正仿宋_GB2312"/>
          <w:b/>
          <w:bCs/>
          <w:color w:val="auto"/>
          <w:kern w:val="2"/>
          <w:sz w:val="24"/>
          <w:szCs w:val="24"/>
          <w:lang w:val="en-US" w:eastAsia="zh-CN" w:bidi="ar-SA"/>
        </w:rPr>
        <w:t>注：</w:t>
      </w:r>
    </w:p>
    <w:p w14:paraId="2954AE32">
      <w:pPr>
        <w:pStyle w:val="9"/>
        <w:widowControl/>
        <w:shd w:val="clear" w:color="auto" w:fill="FFFFFF"/>
        <w:spacing w:line="360" w:lineRule="auto"/>
        <w:ind w:firstLine="482" w:firstLineChars="200"/>
        <w:contextualSpacing/>
        <w:jc w:val="left"/>
        <w:outlineLvl w:val="9"/>
        <w:rPr>
          <w:rFonts w:hint="eastAsia" w:ascii="宋体" w:hAnsi="宋体" w:cs="方正仿宋_GB2312"/>
          <w:b/>
          <w:bCs/>
          <w:color w:val="auto"/>
          <w:kern w:val="2"/>
          <w:sz w:val="24"/>
          <w:szCs w:val="24"/>
          <w:lang w:val="en-US" w:eastAsia="zh-CN" w:bidi="ar-SA"/>
        </w:rPr>
      </w:pPr>
      <w:r>
        <w:rPr>
          <w:rFonts w:hint="eastAsia" w:ascii="宋体" w:hAnsi="宋体" w:cs="方正仿宋_GB2312"/>
          <w:b/>
          <w:bCs/>
          <w:color w:val="auto"/>
          <w:kern w:val="2"/>
          <w:sz w:val="24"/>
          <w:szCs w:val="24"/>
          <w:lang w:val="en-US" w:eastAsia="zh-CN" w:bidi="ar-SA"/>
        </w:rPr>
        <w:t>1）折扣率说明：是指在采购清单最高限制单价的基础上进行折扣的比例。结算金额=最高限制单价*折扣率；</w:t>
      </w:r>
    </w:p>
    <w:p w14:paraId="6890BB0B">
      <w:pPr>
        <w:pStyle w:val="9"/>
        <w:widowControl/>
        <w:shd w:val="clear" w:color="auto" w:fill="FFFFFF"/>
        <w:spacing w:line="360" w:lineRule="auto"/>
        <w:ind w:firstLine="482" w:firstLineChars="200"/>
        <w:contextualSpacing/>
        <w:jc w:val="left"/>
        <w:outlineLvl w:val="9"/>
        <w:rPr>
          <w:rFonts w:hint="eastAsia" w:ascii="宋体" w:hAnsi="宋体" w:cs="方正仿宋_GB2312"/>
          <w:b/>
          <w:bCs/>
          <w:color w:val="auto"/>
          <w:kern w:val="2"/>
          <w:sz w:val="24"/>
          <w:szCs w:val="24"/>
          <w:lang w:val="en-US" w:eastAsia="zh-CN" w:bidi="ar-SA"/>
        </w:rPr>
      </w:pPr>
      <w:r>
        <w:rPr>
          <w:rFonts w:hint="eastAsia" w:ascii="宋体" w:hAnsi="宋体" w:cs="方正仿宋_GB2312"/>
          <w:b/>
          <w:bCs/>
          <w:color w:val="auto"/>
          <w:kern w:val="2"/>
          <w:sz w:val="24"/>
          <w:szCs w:val="24"/>
          <w:lang w:val="en-US" w:eastAsia="zh-CN" w:bidi="ar-SA"/>
        </w:rPr>
        <w:t>示例：若固定单价为5元，折扣率是90%，那么，结算金额=5元*90%=4.5元。</w:t>
      </w:r>
    </w:p>
    <w:p w14:paraId="43385188">
      <w:pPr>
        <w:pStyle w:val="9"/>
        <w:widowControl/>
        <w:shd w:val="clear" w:color="auto" w:fill="FFFFFF"/>
        <w:spacing w:line="360" w:lineRule="auto"/>
        <w:ind w:firstLine="482" w:firstLineChars="200"/>
        <w:contextualSpacing/>
        <w:jc w:val="left"/>
        <w:outlineLvl w:val="9"/>
        <w:rPr>
          <w:rFonts w:hint="eastAsia" w:ascii="宋体" w:hAnsi="宋体" w:eastAsia="宋体" w:cs="方正仿宋_GB2312"/>
          <w:b/>
          <w:bCs/>
          <w:color w:val="auto"/>
          <w:kern w:val="2"/>
          <w:sz w:val="24"/>
          <w:szCs w:val="24"/>
          <w:lang w:val="zh-CN" w:eastAsia="zh-CN" w:bidi="ar-SA"/>
        </w:rPr>
      </w:pPr>
      <w:r>
        <w:rPr>
          <w:rFonts w:hint="eastAsia" w:ascii="宋体" w:hAnsi="宋体" w:cs="方正仿宋_GB2312"/>
          <w:b/>
          <w:bCs/>
          <w:color w:val="auto"/>
          <w:kern w:val="2"/>
          <w:sz w:val="24"/>
          <w:szCs w:val="24"/>
          <w:lang w:val="en-US" w:eastAsia="zh-CN" w:bidi="ar-SA"/>
        </w:rPr>
        <w:t>2）投标人报出的投标折扣率必须为固定报价，不接受区间报价（如80%-90%），且须在0%≤折扣率＜100%之间，否则按投标无效处理。）</w:t>
      </w:r>
    </w:p>
    <w:p w14:paraId="5273CA5E">
      <w:pPr>
        <w:shd w:val="clear" w:color="auto" w:fill="FFFFFF"/>
        <w:adjustRightInd w:val="0"/>
        <w:snapToGrid w:val="0"/>
        <w:spacing w:line="360" w:lineRule="auto"/>
        <w:contextualSpacing/>
        <w:jc w:val="left"/>
        <w:rPr>
          <w:rFonts w:ascii="宋体" w:hAnsi="宋体" w:cs="宋体"/>
          <w:b/>
          <w:color w:val="auto"/>
          <w:kern w:val="0"/>
          <w:highlight w:val="none"/>
          <w:lang w:val="zh-CN"/>
        </w:rPr>
      </w:pPr>
    </w:p>
    <w:p w14:paraId="67B71775">
      <w:pPr>
        <w:shd w:val="clear" w:color="auto" w:fill="FFFFFF"/>
        <w:adjustRightInd w:val="0"/>
        <w:snapToGrid w:val="0"/>
        <w:spacing w:line="360" w:lineRule="auto"/>
        <w:contextualSpacing/>
        <w:jc w:val="left"/>
        <w:rPr>
          <w:rFonts w:ascii="宋体" w:hAnsi="宋体" w:cs="宋体"/>
          <w:b/>
          <w:color w:val="auto"/>
          <w:kern w:val="0"/>
          <w:sz w:val="24"/>
          <w:szCs w:val="24"/>
          <w:highlight w:val="none"/>
          <w:lang w:val="zh-CN"/>
        </w:rPr>
      </w:pPr>
      <w:r>
        <w:rPr>
          <w:rFonts w:hint="eastAsia" w:ascii="宋体" w:hAnsi="宋体" w:cs="宋体"/>
          <w:b/>
          <w:color w:val="auto"/>
          <w:kern w:val="0"/>
          <w:sz w:val="24"/>
          <w:szCs w:val="24"/>
          <w:highlight w:val="none"/>
        </w:rPr>
        <w:t>六</w:t>
      </w:r>
      <w:r>
        <w:rPr>
          <w:rFonts w:hint="eastAsia" w:ascii="宋体" w:hAnsi="宋体" w:cs="宋体"/>
          <w:b/>
          <w:color w:val="auto"/>
          <w:kern w:val="0"/>
          <w:sz w:val="24"/>
          <w:szCs w:val="24"/>
          <w:highlight w:val="none"/>
          <w:lang w:val="zh-CN"/>
        </w:rPr>
        <w:t>、资金支付及其他要求</w:t>
      </w:r>
    </w:p>
    <w:p w14:paraId="1F4ACF91">
      <w:pPr>
        <w:pStyle w:val="9"/>
        <w:shd w:val="clear" w:color="auto" w:fill="FFFFFF"/>
        <w:adjustRightInd w:val="0"/>
        <w:snapToGrid w:val="0"/>
        <w:spacing w:line="360" w:lineRule="auto"/>
        <w:ind w:firstLine="480" w:firstLineChars="200"/>
        <w:contextualSpacing/>
        <w:rPr>
          <w:rFonts w:hint="eastAsia" w:ascii="宋体" w:eastAsia="宋体" w:cs="宋体"/>
          <w:bCs/>
          <w:color w:val="auto"/>
          <w:highlight w:val="none"/>
          <w:lang w:bidi="zh-CN"/>
        </w:rPr>
      </w:pPr>
      <w:r>
        <w:rPr>
          <w:rFonts w:hint="eastAsia" w:ascii="宋体" w:eastAsia="宋体" w:cs="宋体"/>
          <w:bCs/>
          <w:color w:val="auto"/>
          <w:highlight w:val="none"/>
          <w:lang w:bidi="zh-CN"/>
        </w:rPr>
        <w:t>1、付款方式：银行转账</w:t>
      </w:r>
    </w:p>
    <w:p w14:paraId="07DE1E1D">
      <w:pPr>
        <w:pStyle w:val="9"/>
        <w:shd w:val="clear" w:color="auto" w:fill="FFFFFF"/>
        <w:adjustRightInd w:val="0"/>
        <w:snapToGrid w:val="0"/>
        <w:spacing w:line="360" w:lineRule="auto"/>
        <w:ind w:firstLine="480" w:firstLineChars="200"/>
        <w:contextualSpacing/>
        <w:rPr>
          <w:rFonts w:hint="eastAsia" w:ascii="宋体" w:hAnsi="宋体" w:cs="宋体"/>
          <w:color w:val="auto"/>
          <w:kern w:val="0"/>
          <w:sz w:val="24"/>
          <w:szCs w:val="24"/>
          <w:highlight w:val="none"/>
          <w:shd w:val="clear" w:color="auto" w:fill="FFFFFF"/>
          <w:lang w:val="en-US" w:eastAsia="zh-CN"/>
        </w:rPr>
      </w:pPr>
      <w:r>
        <w:rPr>
          <w:rFonts w:hint="eastAsia" w:ascii="宋体" w:eastAsia="宋体" w:cs="宋体"/>
          <w:bCs/>
          <w:color w:val="auto"/>
          <w:highlight w:val="none"/>
          <w:lang w:bidi="zh-CN"/>
        </w:rPr>
        <w:t>2、支付时间及条件：项目服务周期完成后经验收，被服务对象满意度不低于90%，支付总款项的70%；剩余30%在半年内若无服务纠纷及投诉后进行支付。</w:t>
      </w:r>
    </w:p>
    <w:p w14:paraId="353FD0B5">
      <w:pPr>
        <w:pStyle w:val="9"/>
        <w:shd w:val="clear" w:color="auto" w:fill="FFFFFF"/>
        <w:adjustRightInd w:val="0"/>
        <w:snapToGrid w:val="0"/>
        <w:spacing w:line="360" w:lineRule="auto"/>
        <w:ind w:firstLine="480" w:firstLineChars="200"/>
        <w:contextualSpacing/>
        <w:rPr>
          <w:rFonts w:hint="eastAsia" w:ascii="宋体" w:hAnsi="宋体" w:cs="宋体"/>
          <w:color w:val="auto"/>
          <w:kern w:val="0"/>
          <w:sz w:val="24"/>
          <w:szCs w:val="24"/>
          <w:highlight w:val="none"/>
          <w:shd w:val="clear" w:color="auto" w:fill="FFFFFF"/>
          <w:lang w:val="en-US" w:eastAsia="zh-CN"/>
        </w:rPr>
      </w:pPr>
    </w:p>
    <w:p w14:paraId="1F2C239F">
      <w:pPr>
        <w:pStyle w:val="9"/>
        <w:shd w:val="clear" w:color="auto" w:fill="FFFFFF"/>
        <w:adjustRightInd w:val="0"/>
        <w:snapToGrid w:val="0"/>
        <w:spacing w:line="360" w:lineRule="auto"/>
        <w:ind w:firstLine="480" w:firstLineChars="200"/>
        <w:contextualSpacing/>
        <w:rPr>
          <w:rFonts w:hint="default" w:ascii="宋体" w:hAnsi="宋体" w:cs="宋体"/>
          <w:color w:val="auto"/>
          <w:kern w:val="0"/>
          <w:sz w:val="24"/>
          <w:szCs w:val="24"/>
          <w:highlight w:val="none"/>
          <w:shd w:val="clear" w:color="auto" w:fill="FFFFFF"/>
          <w:lang w:val="en-US" w:eastAsia="zh-CN"/>
        </w:rPr>
      </w:pPr>
    </w:p>
    <w:p w14:paraId="298B57CB">
      <w:pPr>
        <w:rPr>
          <w:rFonts w:hint="eastAsia"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b/>
          <w:color w:val="auto"/>
          <w:kern w:val="0"/>
          <w:sz w:val="32"/>
          <w:szCs w:val="32"/>
          <w:highlight w:val="none"/>
        </w:rPr>
        <w:br w:type="page"/>
      </w:r>
    </w:p>
    <w:p w14:paraId="14F5C446">
      <w:pPr>
        <w:autoSpaceDE w:val="0"/>
        <w:autoSpaceDN w:val="0"/>
        <w:adjustRightInd w:val="0"/>
        <w:ind w:firstLine="2731" w:firstLineChars="850"/>
        <w:jc w:val="both"/>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b/>
          <w:color w:val="auto"/>
          <w:kern w:val="0"/>
          <w:sz w:val="32"/>
          <w:szCs w:val="32"/>
          <w:highlight w:val="none"/>
        </w:rPr>
        <w:t>第三章 供应商须知前附表</w:t>
      </w:r>
    </w:p>
    <w:p w14:paraId="293A794E">
      <w:pPr>
        <w:shd w:val="clear" w:color="auto" w:fill="FFFFFF"/>
        <w:spacing w:line="360" w:lineRule="auto"/>
        <w:jc w:val="left"/>
        <w:rPr>
          <w:rFonts w:hint="eastAsia" w:ascii="宋体" w:hAnsi="宋体" w:eastAsia="宋体" w:cs="宋体"/>
          <w:b/>
          <w:bCs/>
          <w:color w:val="auto"/>
          <w:kern w:val="0"/>
          <w:sz w:val="24"/>
          <w:szCs w:val="24"/>
          <w:highlight w:val="none"/>
          <w:shd w:val="clear" w:color="040000" w:fill="FFFFFF"/>
        </w:rPr>
      </w:pPr>
      <w:r>
        <w:rPr>
          <w:rFonts w:hint="eastAsia" w:ascii="宋体" w:hAnsi="宋体" w:eastAsia="宋体" w:cs="宋体"/>
          <w:b/>
          <w:bCs/>
          <w:color w:val="auto"/>
          <w:kern w:val="0"/>
          <w:sz w:val="24"/>
          <w:szCs w:val="24"/>
          <w:highlight w:val="none"/>
          <w:shd w:val="clear" w:color="040000" w:fill="FFFFFF"/>
        </w:rPr>
        <w:t>谈判文件中凡标有★条款均为实质性要求条款，响应文件须完全响应，未实质响应的，按照无效报价处理。</w:t>
      </w:r>
    </w:p>
    <w:tbl>
      <w:tblPr>
        <w:tblStyle w:val="12"/>
        <w:tblW w:w="9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268"/>
        <w:gridCol w:w="6813"/>
      </w:tblGrid>
      <w:tr w14:paraId="37B72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vAlign w:val="center"/>
          </w:tcPr>
          <w:p w14:paraId="4A3F9FDF">
            <w:pPr>
              <w:autoSpaceDE w:val="0"/>
              <w:autoSpaceDN w:val="0"/>
              <w:adjustRightInd w:val="0"/>
              <w:spacing w:line="276" w:lineRule="auto"/>
              <w:jc w:val="center"/>
              <w:rPr>
                <w:rFonts w:cs="方正仿宋_GB2312" w:asciiTheme="minorEastAsia" w:hAnsiTheme="minorEastAsia"/>
                <w:b/>
                <w:color w:val="auto"/>
                <w:sz w:val="24"/>
                <w:szCs w:val="24"/>
                <w:highlight w:val="none"/>
              </w:rPr>
            </w:pPr>
            <w:r>
              <w:rPr>
                <w:rFonts w:hint="eastAsia" w:cs="方正仿宋_GB2312" w:asciiTheme="minorEastAsia" w:hAnsiTheme="minorEastAsia"/>
                <w:b/>
                <w:color w:val="auto"/>
                <w:sz w:val="24"/>
                <w:szCs w:val="24"/>
                <w:highlight w:val="none"/>
              </w:rPr>
              <w:t>序号</w:t>
            </w:r>
          </w:p>
        </w:tc>
        <w:tc>
          <w:tcPr>
            <w:tcW w:w="2268" w:type="dxa"/>
            <w:vAlign w:val="center"/>
          </w:tcPr>
          <w:p w14:paraId="7E66B5FA">
            <w:pPr>
              <w:autoSpaceDE w:val="0"/>
              <w:autoSpaceDN w:val="0"/>
              <w:adjustRightInd w:val="0"/>
              <w:spacing w:line="276" w:lineRule="auto"/>
              <w:jc w:val="center"/>
              <w:rPr>
                <w:rFonts w:cs="方正仿宋_GB2312" w:asciiTheme="minorEastAsia" w:hAnsiTheme="minorEastAsia"/>
                <w:b/>
                <w:color w:val="auto"/>
                <w:sz w:val="24"/>
                <w:szCs w:val="24"/>
                <w:highlight w:val="none"/>
              </w:rPr>
            </w:pPr>
            <w:r>
              <w:rPr>
                <w:rFonts w:hint="eastAsia" w:cs="方正仿宋_GB2312" w:asciiTheme="minorEastAsia" w:hAnsiTheme="minorEastAsia"/>
                <w:b/>
                <w:color w:val="auto"/>
                <w:sz w:val="24"/>
                <w:szCs w:val="24"/>
                <w:highlight w:val="none"/>
              </w:rPr>
              <w:t>条款名称</w:t>
            </w:r>
          </w:p>
        </w:tc>
        <w:tc>
          <w:tcPr>
            <w:tcW w:w="6813" w:type="dxa"/>
            <w:vAlign w:val="center"/>
          </w:tcPr>
          <w:p w14:paraId="2285C602">
            <w:pPr>
              <w:autoSpaceDE w:val="0"/>
              <w:autoSpaceDN w:val="0"/>
              <w:adjustRightInd w:val="0"/>
              <w:spacing w:line="276" w:lineRule="auto"/>
              <w:jc w:val="center"/>
              <w:rPr>
                <w:rFonts w:cs="方正仿宋_GB2312" w:asciiTheme="minorEastAsia" w:hAnsiTheme="minorEastAsia"/>
                <w:b/>
                <w:color w:val="auto"/>
                <w:sz w:val="24"/>
                <w:szCs w:val="24"/>
                <w:highlight w:val="none"/>
              </w:rPr>
            </w:pPr>
            <w:r>
              <w:rPr>
                <w:rFonts w:hint="eastAsia" w:cs="方正仿宋_GB2312" w:asciiTheme="minorEastAsia" w:hAnsiTheme="minorEastAsia"/>
                <w:b/>
                <w:color w:val="auto"/>
                <w:sz w:val="24"/>
                <w:szCs w:val="24"/>
                <w:highlight w:val="none"/>
              </w:rPr>
              <w:t>说明和要求</w:t>
            </w:r>
          </w:p>
        </w:tc>
      </w:tr>
      <w:tr w14:paraId="4247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806" w:type="dxa"/>
            <w:vAlign w:val="center"/>
          </w:tcPr>
          <w:p w14:paraId="60D7483B">
            <w:pPr>
              <w:autoSpaceDE w:val="0"/>
              <w:autoSpaceDN w:val="0"/>
              <w:adjustRightInd w:val="0"/>
              <w:spacing w:line="276" w:lineRule="auto"/>
              <w:jc w:val="center"/>
              <w:rPr>
                <w:rFonts w:cs="黑体" w:asciiTheme="minorEastAsia" w:hAnsiTheme="minorEastAsia"/>
                <w:color w:val="auto"/>
                <w:sz w:val="24"/>
                <w:szCs w:val="24"/>
                <w:highlight w:val="none"/>
              </w:rPr>
            </w:pPr>
            <w:r>
              <w:rPr>
                <w:rFonts w:hint="eastAsia" w:cs="黑体" w:asciiTheme="minorEastAsia" w:hAnsiTheme="minorEastAsia"/>
                <w:color w:val="auto"/>
                <w:sz w:val="24"/>
                <w:szCs w:val="24"/>
                <w:highlight w:val="none"/>
              </w:rPr>
              <w:t>1</w:t>
            </w:r>
          </w:p>
        </w:tc>
        <w:tc>
          <w:tcPr>
            <w:tcW w:w="2268" w:type="dxa"/>
            <w:vAlign w:val="center"/>
          </w:tcPr>
          <w:p w14:paraId="5755D07A">
            <w:pPr>
              <w:autoSpaceDE w:val="0"/>
              <w:autoSpaceDN w:val="0"/>
              <w:adjustRightInd w:val="0"/>
              <w:spacing w:line="276" w:lineRule="auto"/>
              <w:jc w:val="center"/>
              <w:rPr>
                <w:rFonts w:cs="方正仿宋_GB2312" w:asciiTheme="minorEastAsia" w:hAnsiTheme="minorEastAsia"/>
                <w:color w:val="auto"/>
                <w:sz w:val="24"/>
                <w:szCs w:val="24"/>
                <w:highlight w:val="none"/>
              </w:rPr>
            </w:pPr>
            <w:r>
              <w:rPr>
                <w:rFonts w:hint="eastAsia" w:cs="方正仿宋_GB2312" w:asciiTheme="minorEastAsia" w:hAnsiTheme="minorEastAsia"/>
                <w:color w:val="auto"/>
                <w:sz w:val="24"/>
                <w:szCs w:val="24"/>
                <w:highlight w:val="none"/>
              </w:rPr>
              <w:t>采购项目</w:t>
            </w:r>
          </w:p>
        </w:tc>
        <w:tc>
          <w:tcPr>
            <w:tcW w:w="6813" w:type="dxa"/>
          </w:tcPr>
          <w:p w14:paraId="2E245449">
            <w:pPr>
              <w:autoSpaceDE w:val="0"/>
              <w:autoSpaceDN w:val="0"/>
              <w:adjustRightInd w:val="0"/>
              <w:spacing w:line="360" w:lineRule="auto"/>
              <w:jc w:val="left"/>
              <w:rPr>
                <w:rFonts w:hint="default"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color w:val="auto"/>
                <w:sz w:val="24"/>
                <w:szCs w:val="24"/>
                <w:highlight w:val="none"/>
              </w:rPr>
              <w:t>1.项目编号：</w:t>
            </w:r>
            <w:r>
              <w:rPr>
                <w:rFonts w:hint="eastAsia" w:cs="仿宋" w:asciiTheme="minorEastAsia" w:hAnsiTheme="minorEastAsia"/>
                <w:color w:val="auto"/>
                <w:sz w:val="24"/>
                <w:szCs w:val="24"/>
                <w:highlight w:val="none"/>
              </w:rPr>
              <w:t>襄财</w:t>
            </w:r>
            <w:r>
              <w:rPr>
                <w:rFonts w:hint="eastAsia" w:cs="仿宋" w:asciiTheme="minorEastAsia" w:hAnsiTheme="minorEastAsia"/>
                <w:color w:val="auto"/>
                <w:sz w:val="24"/>
                <w:szCs w:val="24"/>
                <w:highlight w:val="none"/>
                <w:lang w:val="en-US" w:eastAsia="zh-CN"/>
              </w:rPr>
              <w:t>竞谈</w:t>
            </w:r>
            <w:r>
              <w:rPr>
                <w:rFonts w:hint="eastAsia" w:cs="仿宋" w:asciiTheme="minorEastAsia" w:hAnsiTheme="minorEastAsia"/>
                <w:color w:val="auto"/>
                <w:sz w:val="24"/>
                <w:szCs w:val="24"/>
                <w:highlight w:val="none"/>
              </w:rPr>
              <w:t>采购-202</w:t>
            </w:r>
            <w:r>
              <w:rPr>
                <w:rFonts w:hint="eastAsia" w:cs="仿宋" w:asciiTheme="minorEastAsia" w:hAnsiTheme="minorEastAsia"/>
                <w:color w:val="auto"/>
                <w:sz w:val="24"/>
                <w:szCs w:val="24"/>
                <w:highlight w:val="none"/>
                <w:lang w:val="en-US" w:eastAsia="zh-CN"/>
              </w:rPr>
              <w:t xml:space="preserve">6-4 </w:t>
            </w:r>
          </w:p>
          <w:p w14:paraId="38A98F87">
            <w:pPr>
              <w:autoSpaceDE w:val="0"/>
              <w:autoSpaceDN w:val="0"/>
              <w:adjustRightInd w:val="0"/>
              <w:spacing w:line="360" w:lineRule="auto"/>
              <w:jc w:val="left"/>
              <w:rPr>
                <w:rFonts w:hint="eastAsia" w:asciiTheme="minorEastAsia" w:hAnsiTheme="minorEastAsia"/>
                <w:color w:val="auto"/>
                <w:sz w:val="24"/>
                <w:szCs w:val="24"/>
                <w:highlight w:val="none"/>
                <w:lang w:val="en-US" w:eastAsia="zh-CN"/>
              </w:rPr>
            </w:pPr>
            <w:r>
              <w:rPr>
                <w:rFonts w:hint="eastAsia" w:cs="仿宋_GB2312" w:asciiTheme="minorEastAsia" w:hAnsiTheme="minorEastAsia"/>
                <w:color w:val="auto"/>
                <w:sz w:val="24"/>
                <w:szCs w:val="24"/>
                <w:highlight w:val="none"/>
              </w:rPr>
              <w:t>2.项</w:t>
            </w:r>
            <w:r>
              <w:rPr>
                <w:rFonts w:hint="eastAsia" w:asciiTheme="minorEastAsia" w:hAnsiTheme="minorEastAsia"/>
                <w:color w:val="auto"/>
                <w:sz w:val="24"/>
                <w:szCs w:val="24"/>
                <w:highlight w:val="none"/>
              </w:rPr>
              <w:t>目名称：</w:t>
            </w:r>
            <w:r>
              <w:rPr>
                <w:rFonts w:hint="eastAsia" w:asciiTheme="minorEastAsia" w:hAnsiTheme="minorEastAsia"/>
                <w:color w:val="auto"/>
                <w:sz w:val="24"/>
                <w:szCs w:val="24"/>
                <w:highlight w:val="none"/>
                <w:lang w:val="en-US" w:eastAsia="zh-CN"/>
              </w:rPr>
              <w:t>襄城县民政局襄城县居家和社区基本养老服务提升行动第二批家庭养老床位建设项目</w:t>
            </w:r>
          </w:p>
          <w:p w14:paraId="257707AD">
            <w:pPr>
              <w:autoSpaceDE w:val="0"/>
              <w:autoSpaceDN w:val="0"/>
              <w:adjustRightInd w:val="0"/>
              <w:spacing w:line="360" w:lineRule="auto"/>
              <w:jc w:val="left"/>
              <w:rPr>
                <w:rFonts w:ascii="宋体" w:hAnsi="宋体" w:cs="宋体"/>
                <w:color w:val="auto"/>
                <w:kern w:val="0"/>
                <w:sz w:val="24"/>
                <w:szCs w:val="24"/>
                <w:highlight w:val="none"/>
              </w:rPr>
            </w:pPr>
            <w:r>
              <w:rPr>
                <w:rFonts w:hint="eastAsia" w:cs="仿宋_GB2312" w:asciiTheme="minorEastAsia" w:hAnsiTheme="minorEastAsia"/>
                <w:color w:val="auto"/>
                <w:sz w:val="24"/>
                <w:szCs w:val="24"/>
                <w:highlight w:val="none"/>
              </w:rPr>
              <w:t>3.项目内容：</w:t>
            </w:r>
            <w:r>
              <w:rPr>
                <w:rFonts w:hint="eastAsia" w:ascii="宋体" w:hAnsi="宋体" w:eastAsia="宋体" w:cs="宋体"/>
                <w:color w:val="auto"/>
                <w:kern w:val="0"/>
                <w:sz w:val="24"/>
                <w:szCs w:val="24"/>
                <w:highlight w:val="none"/>
                <w:shd w:val="clear" w:color="auto" w:fill="FFFFFF"/>
              </w:rPr>
              <w:t>建设不少于114张家庭养老床位。在对老年人进行综合能力评估基础上，综合考虑其身体健康状况、居家环境条件、自我意愿等因素，对设置家庭养老床位的老年人，以满足其安全便利生活条件、及时响应紧急异常情况为基本要求，对其居家环境关键区域或部位进行适老化、智能化改造及老年用品（具体要求详见谈判文件）</w:t>
            </w:r>
            <w:r>
              <w:rPr>
                <w:rFonts w:hint="eastAsia" w:ascii="宋体" w:hAnsi="宋体" w:cs="宋体"/>
                <w:color w:val="auto"/>
                <w:kern w:val="0"/>
                <w:sz w:val="24"/>
                <w:szCs w:val="24"/>
                <w:highlight w:val="none"/>
              </w:rPr>
              <w:t>。</w:t>
            </w:r>
          </w:p>
          <w:p w14:paraId="314C6CCE">
            <w:pPr>
              <w:autoSpaceDE w:val="0"/>
              <w:autoSpaceDN w:val="0"/>
              <w:adjustRightInd w:val="0"/>
              <w:spacing w:line="360" w:lineRule="auto"/>
              <w:jc w:val="left"/>
              <w:rPr>
                <w:rFonts w:cs="方正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4.项目地址：襄城县</w:t>
            </w:r>
          </w:p>
        </w:tc>
      </w:tr>
      <w:tr w14:paraId="13BEF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806" w:type="dxa"/>
            <w:vAlign w:val="center"/>
          </w:tcPr>
          <w:p w14:paraId="2E354F0D">
            <w:pPr>
              <w:autoSpaceDE w:val="0"/>
              <w:autoSpaceDN w:val="0"/>
              <w:adjustRightInd w:val="0"/>
              <w:spacing w:line="276" w:lineRule="auto"/>
              <w:jc w:val="center"/>
              <w:rPr>
                <w:rFonts w:cs="Good Times" w:asciiTheme="minorEastAsia" w:hAnsiTheme="minorEastAsia"/>
                <w:color w:val="auto"/>
                <w:sz w:val="24"/>
                <w:szCs w:val="24"/>
                <w:highlight w:val="none"/>
              </w:rPr>
            </w:pPr>
            <w:r>
              <w:rPr>
                <w:rFonts w:hint="eastAsia" w:cs="Good Times" w:asciiTheme="minorEastAsia" w:hAnsiTheme="minorEastAsia"/>
                <w:color w:val="auto"/>
                <w:sz w:val="24"/>
                <w:szCs w:val="24"/>
                <w:highlight w:val="none"/>
              </w:rPr>
              <w:t>2</w:t>
            </w:r>
          </w:p>
        </w:tc>
        <w:tc>
          <w:tcPr>
            <w:tcW w:w="2268" w:type="dxa"/>
            <w:vAlign w:val="center"/>
          </w:tcPr>
          <w:p w14:paraId="1245D589">
            <w:pPr>
              <w:autoSpaceDE w:val="0"/>
              <w:autoSpaceDN w:val="0"/>
              <w:adjustRightInd w:val="0"/>
              <w:spacing w:line="276" w:lineRule="auto"/>
              <w:jc w:val="center"/>
              <w:rPr>
                <w:rFonts w:cs="方正仿宋_GB2312" w:asciiTheme="minorEastAsia" w:hAnsiTheme="minorEastAsia"/>
                <w:color w:val="auto"/>
                <w:sz w:val="24"/>
                <w:szCs w:val="24"/>
                <w:highlight w:val="none"/>
              </w:rPr>
            </w:pPr>
            <w:r>
              <w:rPr>
                <w:rFonts w:hint="eastAsia" w:cs="方正仿宋_GB2312" w:asciiTheme="minorEastAsia" w:hAnsiTheme="minorEastAsia"/>
                <w:color w:val="auto"/>
                <w:sz w:val="24"/>
                <w:szCs w:val="24"/>
                <w:highlight w:val="none"/>
              </w:rPr>
              <w:t>采购人</w:t>
            </w:r>
          </w:p>
        </w:tc>
        <w:tc>
          <w:tcPr>
            <w:tcW w:w="6813" w:type="dxa"/>
            <w:vAlign w:val="center"/>
          </w:tcPr>
          <w:p w14:paraId="362EF00F">
            <w:pPr>
              <w:widowControl/>
              <w:shd w:val="clear" w:color="auto" w:fill="FFFFFF"/>
              <w:topLinePunct/>
              <w:spacing w:line="360" w:lineRule="auto"/>
              <w:jc w:val="left"/>
              <w:rPr>
                <w:rFonts w:hint="eastAsia" w:cs="仿宋" w:asciiTheme="minorEastAsia" w:hAnsiTheme="minorEastAsia"/>
                <w:color w:val="auto"/>
                <w:sz w:val="24"/>
                <w:szCs w:val="24"/>
                <w:highlight w:val="none"/>
              </w:rPr>
            </w:pPr>
            <w:r>
              <w:rPr>
                <w:rFonts w:hint="eastAsia" w:cs="方正仿宋_GB2312" w:asciiTheme="minorEastAsia" w:hAnsiTheme="minorEastAsia"/>
                <w:color w:val="auto"/>
                <w:sz w:val="24"/>
                <w:szCs w:val="24"/>
                <w:highlight w:val="none"/>
              </w:rPr>
              <w:t>名称：</w:t>
            </w:r>
            <w:r>
              <w:rPr>
                <w:rFonts w:hint="eastAsia" w:cs="仿宋" w:asciiTheme="minorEastAsia" w:hAnsiTheme="minorEastAsia"/>
                <w:color w:val="auto"/>
                <w:sz w:val="24"/>
                <w:szCs w:val="24"/>
                <w:highlight w:val="none"/>
              </w:rPr>
              <w:t>襄城县</w:t>
            </w:r>
            <w:r>
              <w:rPr>
                <w:rFonts w:hint="eastAsia" w:cs="仿宋" w:asciiTheme="minorEastAsia" w:hAnsiTheme="minorEastAsia"/>
                <w:color w:val="auto"/>
                <w:sz w:val="24"/>
                <w:szCs w:val="24"/>
                <w:highlight w:val="none"/>
                <w:lang w:val="en-US" w:eastAsia="zh-CN"/>
              </w:rPr>
              <w:t>民政</w:t>
            </w:r>
            <w:r>
              <w:rPr>
                <w:rFonts w:hint="eastAsia" w:cs="仿宋" w:asciiTheme="minorEastAsia" w:hAnsiTheme="minorEastAsia"/>
                <w:color w:val="auto"/>
                <w:sz w:val="24"/>
                <w:szCs w:val="24"/>
                <w:highlight w:val="none"/>
              </w:rPr>
              <w:t>局</w:t>
            </w:r>
          </w:p>
          <w:p w14:paraId="6F23CB4D">
            <w:pPr>
              <w:autoSpaceDE w:val="0"/>
              <w:autoSpaceDN w:val="0"/>
              <w:adjustRightInd w:val="0"/>
              <w:spacing w:line="360" w:lineRule="auto"/>
              <w:jc w:val="left"/>
              <w:rPr>
                <w:rFonts w:cs="方正仿宋_GB2312" w:asciiTheme="minorEastAsia" w:hAnsiTheme="minorEastAsia"/>
                <w:color w:val="auto"/>
                <w:sz w:val="24"/>
                <w:szCs w:val="24"/>
                <w:highlight w:val="none"/>
              </w:rPr>
            </w:pPr>
            <w:r>
              <w:rPr>
                <w:rFonts w:hint="eastAsia" w:cs="方正仿宋_GB2312" w:asciiTheme="minorEastAsia" w:hAnsiTheme="minorEastAsia"/>
                <w:color w:val="auto"/>
                <w:sz w:val="24"/>
                <w:szCs w:val="24"/>
                <w:highlight w:val="none"/>
              </w:rPr>
              <w:t>地址：襄城县</w:t>
            </w:r>
          </w:p>
          <w:p w14:paraId="04C5966B">
            <w:pPr>
              <w:shd w:val="clear" w:color="auto" w:fill="FFFFFF"/>
              <w:spacing w:line="360" w:lineRule="auto"/>
              <w:rPr>
                <w:rFonts w:hint="default" w:cs="方正仿宋_GB2312" w:asciiTheme="minorEastAsia" w:hAnsiTheme="minorEastAsia" w:eastAsiaTheme="minorEastAsia"/>
                <w:color w:val="auto"/>
                <w:sz w:val="24"/>
                <w:szCs w:val="24"/>
                <w:highlight w:val="none"/>
                <w:lang w:val="en-US" w:eastAsia="zh-CN"/>
              </w:rPr>
            </w:pPr>
            <w:r>
              <w:rPr>
                <w:rFonts w:hint="eastAsia" w:cs="方正仿宋_GB2312" w:asciiTheme="minorEastAsia" w:hAnsiTheme="minorEastAsia"/>
                <w:color w:val="auto"/>
                <w:sz w:val="24"/>
                <w:szCs w:val="24"/>
                <w:highlight w:val="none"/>
              </w:rPr>
              <w:t>联系人：</w:t>
            </w:r>
            <w:r>
              <w:rPr>
                <w:rFonts w:hint="eastAsia" w:cs="方正仿宋_GB2312" w:asciiTheme="minorEastAsia" w:hAnsiTheme="minorEastAsia"/>
                <w:color w:val="auto"/>
                <w:sz w:val="24"/>
                <w:szCs w:val="24"/>
                <w:highlight w:val="none"/>
                <w:lang w:val="en-US" w:eastAsia="zh-CN"/>
              </w:rPr>
              <w:t>方继光</w:t>
            </w:r>
          </w:p>
          <w:p w14:paraId="33036C91">
            <w:pPr>
              <w:autoSpaceDE w:val="0"/>
              <w:autoSpaceDN w:val="0"/>
              <w:adjustRightInd w:val="0"/>
              <w:spacing w:line="360" w:lineRule="auto"/>
              <w:jc w:val="left"/>
              <w:rPr>
                <w:rFonts w:hint="default" w:cs="方正仿宋_GB2312" w:asciiTheme="minorEastAsia" w:hAnsiTheme="minorEastAsia" w:eastAsiaTheme="minorEastAsia"/>
                <w:color w:val="auto"/>
                <w:sz w:val="24"/>
                <w:szCs w:val="24"/>
                <w:highlight w:val="none"/>
                <w:lang w:val="en-US" w:eastAsia="zh-CN"/>
              </w:rPr>
            </w:pPr>
            <w:r>
              <w:rPr>
                <w:rFonts w:hint="eastAsia" w:cs="方正仿宋_GB2312" w:asciiTheme="minorEastAsia" w:hAnsiTheme="minorEastAsia"/>
                <w:color w:val="auto"/>
                <w:sz w:val="24"/>
                <w:szCs w:val="24"/>
                <w:highlight w:val="none"/>
              </w:rPr>
              <w:t>联系方式：</w:t>
            </w:r>
            <w:r>
              <w:rPr>
                <w:rFonts w:hint="eastAsia" w:asciiTheme="minorEastAsia" w:hAnsiTheme="minorEastAsia"/>
                <w:color w:val="auto"/>
                <w:sz w:val="24"/>
                <w:szCs w:val="24"/>
                <w:highlight w:val="none"/>
                <w:lang w:val="en-US" w:eastAsia="zh-CN"/>
              </w:rPr>
              <w:t>13333996252</w:t>
            </w:r>
          </w:p>
        </w:tc>
      </w:tr>
      <w:tr w14:paraId="34BB5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06" w:type="dxa"/>
            <w:vAlign w:val="center"/>
          </w:tcPr>
          <w:p w14:paraId="44309E5E">
            <w:pPr>
              <w:autoSpaceDE w:val="0"/>
              <w:autoSpaceDN w:val="0"/>
              <w:adjustRightInd w:val="0"/>
              <w:spacing w:line="276" w:lineRule="auto"/>
              <w:jc w:val="center"/>
              <w:rPr>
                <w:rFonts w:cs="黑体" w:asciiTheme="minorEastAsia" w:hAnsiTheme="minorEastAsia"/>
                <w:color w:val="auto"/>
                <w:sz w:val="24"/>
                <w:szCs w:val="24"/>
                <w:highlight w:val="none"/>
              </w:rPr>
            </w:pPr>
            <w:r>
              <w:rPr>
                <w:rFonts w:hint="eastAsia" w:cs="黑体" w:asciiTheme="minorEastAsia" w:hAnsiTheme="minorEastAsia"/>
                <w:color w:val="auto"/>
                <w:sz w:val="24"/>
                <w:szCs w:val="24"/>
                <w:highlight w:val="none"/>
              </w:rPr>
              <w:t>3</w:t>
            </w:r>
          </w:p>
        </w:tc>
        <w:tc>
          <w:tcPr>
            <w:tcW w:w="2268" w:type="dxa"/>
            <w:vAlign w:val="center"/>
          </w:tcPr>
          <w:p w14:paraId="27351C47">
            <w:pPr>
              <w:autoSpaceDE w:val="0"/>
              <w:autoSpaceDN w:val="0"/>
              <w:adjustRightInd w:val="0"/>
              <w:spacing w:line="276" w:lineRule="auto"/>
              <w:jc w:val="center"/>
              <w:rPr>
                <w:rFonts w:hint="eastAsia" w:cs="方正仿宋_GB2312" w:asciiTheme="minorEastAsia" w:hAnsiTheme="minorEastAsia" w:eastAsiaTheme="minorEastAsia"/>
                <w:color w:val="auto"/>
                <w:sz w:val="24"/>
                <w:szCs w:val="24"/>
                <w:highlight w:val="none"/>
                <w:lang w:eastAsia="zh-CN"/>
              </w:rPr>
            </w:pPr>
            <w:r>
              <w:rPr>
                <w:rFonts w:hint="eastAsia" w:cs="方正仿宋_GB2312" w:asciiTheme="minorEastAsia" w:hAnsiTheme="minorEastAsia"/>
                <w:color w:val="auto"/>
                <w:sz w:val="24"/>
                <w:szCs w:val="24"/>
                <w:highlight w:val="none"/>
                <w:lang w:val="en-US" w:eastAsia="zh-CN"/>
              </w:rPr>
              <w:t>代理机构</w:t>
            </w:r>
          </w:p>
        </w:tc>
        <w:tc>
          <w:tcPr>
            <w:tcW w:w="6813" w:type="dxa"/>
            <w:vAlign w:val="center"/>
          </w:tcPr>
          <w:p w14:paraId="3015F0E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4"/>
                <w:szCs w:val="24"/>
                <w:highlight w:val="none"/>
                <w:shd w:val="clear" w:color="auto" w:fill="FFFFFF"/>
                <w:lang w:val="en-US" w:eastAsia="zh-CN"/>
              </w:rPr>
            </w:pPr>
            <w:r>
              <w:rPr>
                <w:rFonts w:hint="eastAsia" w:cs="仿宋_GB2312" w:asciiTheme="minorEastAsia" w:hAnsiTheme="minorEastAsia"/>
                <w:color w:val="auto"/>
                <w:sz w:val="24"/>
                <w:szCs w:val="24"/>
                <w:highlight w:val="none"/>
              </w:rPr>
              <w:t>名称：</w:t>
            </w:r>
            <w:r>
              <w:rPr>
                <w:rFonts w:hint="eastAsia" w:ascii="宋体" w:hAnsi="宋体" w:eastAsia="宋体" w:cs="宋体"/>
                <w:color w:val="auto"/>
                <w:kern w:val="0"/>
                <w:sz w:val="24"/>
                <w:szCs w:val="24"/>
                <w:highlight w:val="none"/>
                <w:shd w:val="clear" w:color="auto" w:fill="FFFFFF"/>
                <w:lang w:val="en-US" w:eastAsia="zh-CN"/>
              </w:rPr>
              <w:t>中韵天隆工程集团有限公司</w:t>
            </w:r>
          </w:p>
          <w:p w14:paraId="7C69FC9A">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4"/>
                <w:szCs w:val="24"/>
                <w:highlight w:val="none"/>
                <w:shd w:val="clear" w:color="auto" w:fill="FFFFFF"/>
                <w:lang w:val="en-US" w:eastAsia="zh-CN"/>
              </w:rPr>
            </w:pPr>
            <w:r>
              <w:rPr>
                <w:rFonts w:hint="eastAsia" w:ascii="宋体" w:hAnsi="宋体" w:eastAsia="宋体" w:cs="宋体"/>
                <w:color w:val="auto"/>
                <w:kern w:val="0"/>
                <w:sz w:val="24"/>
                <w:szCs w:val="24"/>
                <w:highlight w:val="none"/>
                <w:shd w:val="clear" w:color="auto" w:fill="FFFFFF"/>
                <w:lang w:val="en-US" w:eastAsia="zh-CN"/>
              </w:rPr>
              <w:t xml:space="preserve">地址：郑州市管城区经开第二十大街中兴新业港三期25幢         </w:t>
            </w:r>
          </w:p>
          <w:p w14:paraId="5D78DB39">
            <w:pPr>
              <w:shd w:val="clear" w:color="auto" w:fill="FFFFFF"/>
              <w:spacing w:line="360" w:lineRule="auto"/>
              <w:jc w:val="left"/>
              <w:rPr>
                <w:rFonts w:hint="eastAsia" w:asciiTheme="minorEastAsia" w:hAnsiTheme="minorEastAsia" w:eastAsiaTheme="minorEastAsia"/>
                <w:bCs/>
                <w:color w:val="auto"/>
                <w:sz w:val="24"/>
                <w:szCs w:val="24"/>
                <w:highlight w:val="none"/>
                <w:lang w:eastAsia="zh-CN"/>
              </w:rPr>
            </w:pPr>
            <w:r>
              <w:rPr>
                <w:rFonts w:hint="eastAsia" w:asciiTheme="minorEastAsia" w:hAnsiTheme="minorEastAsia"/>
                <w:bCs/>
                <w:color w:val="auto"/>
                <w:sz w:val="24"/>
                <w:szCs w:val="24"/>
                <w:highlight w:val="none"/>
              </w:rPr>
              <w:t>联系人：</w:t>
            </w:r>
            <w:r>
              <w:rPr>
                <w:rFonts w:hint="eastAsia" w:asciiTheme="minorEastAsia" w:hAnsiTheme="minorEastAsia"/>
                <w:bCs/>
                <w:color w:val="auto"/>
                <w:sz w:val="24"/>
                <w:szCs w:val="24"/>
                <w:highlight w:val="none"/>
                <w:lang w:eastAsia="zh-CN"/>
              </w:rPr>
              <w:t>刘世喆</w:t>
            </w:r>
          </w:p>
          <w:p w14:paraId="3F8AF7AD">
            <w:pPr>
              <w:shd w:val="clear" w:color="auto" w:fill="FFFFFF"/>
              <w:spacing w:line="360" w:lineRule="auto"/>
              <w:jc w:val="left"/>
              <w:rPr>
                <w:rFonts w:cs="方正仿宋_GB2312" w:asciiTheme="minorEastAsia" w:hAnsiTheme="minorEastAsia"/>
                <w:color w:val="auto"/>
                <w:sz w:val="24"/>
                <w:szCs w:val="24"/>
                <w:highlight w:val="none"/>
              </w:rPr>
            </w:pPr>
            <w:r>
              <w:rPr>
                <w:rFonts w:hint="eastAsia" w:ascii="宋体" w:hAnsi="宋体" w:eastAsia="宋体" w:cs="宋体"/>
                <w:color w:val="auto"/>
                <w:kern w:val="0"/>
                <w:sz w:val="24"/>
                <w:szCs w:val="24"/>
                <w:highlight w:val="none"/>
                <w:shd w:val="clear" w:color="auto" w:fill="FFFFFF"/>
                <w:lang w:val="en-US" w:eastAsia="zh-CN"/>
              </w:rPr>
              <w:t>电话：16793741111</w:t>
            </w:r>
          </w:p>
        </w:tc>
      </w:tr>
      <w:tr w14:paraId="4E7DF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806" w:type="dxa"/>
            <w:vMerge w:val="restart"/>
            <w:vAlign w:val="center"/>
          </w:tcPr>
          <w:p w14:paraId="75E5E570">
            <w:pPr>
              <w:autoSpaceDE w:val="0"/>
              <w:autoSpaceDN w:val="0"/>
              <w:adjustRightInd w:val="0"/>
              <w:spacing w:line="276" w:lineRule="auto"/>
              <w:jc w:val="center"/>
              <w:rPr>
                <w:rFonts w:cs="黑体" w:asciiTheme="minorEastAsia" w:hAnsiTheme="minorEastAsia"/>
                <w:color w:val="auto"/>
                <w:sz w:val="24"/>
                <w:szCs w:val="24"/>
                <w:highlight w:val="none"/>
              </w:rPr>
            </w:pPr>
            <w:r>
              <w:rPr>
                <w:rFonts w:hint="eastAsia" w:cs="黑体" w:asciiTheme="minorEastAsia" w:hAnsiTheme="minorEastAsia"/>
                <w:color w:val="auto"/>
                <w:sz w:val="24"/>
                <w:szCs w:val="24"/>
                <w:highlight w:val="none"/>
              </w:rPr>
              <w:t>4</w:t>
            </w:r>
          </w:p>
        </w:tc>
        <w:tc>
          <w:tcPr>
            <w:tcW w:w="2268" w:type="dxa"/>
            <w:vMerge w:val="restart"/>
            <w:vAlign w:val="center"/>
          </w:tcPr>
          <w:p w14:paraId="37E9719E">
            <w:pPr>
              <w:autoSpaceDE w:val="0"/>
              <w:autoSpaceDN w:val="0"/>
              <w:adjustRightInd w:val="0"/>
              <w:spacing w:line="276" w:lineRule="auto"/>
              <w:jc w:val="center"/>
              <w:rPr>
                <w:rFonts w:cs="方正仿宋_GB2312" w:asciiTheme="minorEastAsia" w:hAnsiTheme="minorEastAsia"/>
                <w:color w:val="auto"/>
                <w:sz w:val="24"/>
                <w:szCs w:val="24"/>
                <w:highlight w:val="none"/>
              </w:rPr>
            </w:pPr>
            <w:r>
              <w:rPr>
                <w:rFonts w:hint="eastAsia" w:cs="微软雅黑" w:asciiTheme="minorEastAsia" w:hAnsiTheme="minorEastAsia"/>
                <w:b/>
                <w:color w:val="auto"/>
                <w:sz w:val="24"/>
                <w:szCs w:val="24"/>
                <w:highlight w:val="none"/>
              </w:rPr>
              <w:t>★</w:t>
            </w:r>
            <w:r>
              <w:rPr>
                <w:rFonts w:hint="eastAsia" w:cs="方正仿宋_GB2312" w:asciiTheme="minorEastAsia" w:hAnsiTheme="minorEastAsia"/>
                <w:color w:val="auto"/>
                <w:sz w:val="24"/>
                <w:szCs w:val="24"/>
                <w:highlight w:val="none"/>
              </w:rPr>
              <w:t>供应商资格</w:t>
            </w:r>
          </w:p>
        </w:tc>
        <w:tc>
          <w:tcPr>
            <w:tcW w:w="6813" w:type="dxa"/>
            <w:shd w:val="clear" w:color="auto" w:fill="auto"/>
            <w:vAlign w:val="center"/>
          </w:tcPr>
          <w:p w14:paraId="42FA0B61">
            <w:pPr>
              <w:autoSpaceDE w:val="0"/>
              <w:autoSpaceDN w:val="0"/>
              <w:spacing w:line="360" w:lineRule="auto"/>
              <w:contextualSpacing/>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一</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 xml:space="preserve">中小企业或者残疾人福利性单位声明函 </w:t>
            </w:r>
          </w:p>
          <w:p w14:paraId="5D19318B">
            <w:pPr>
              <w:autoSpaceDE w:val="0"/>
              <w:autoSpaceDN w:val="0"/>
              <w:spacing w:line="360" w:lineRule="auto"/>
              <w:contextualSpacing/>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 xml:space="preserve">中、小、微型企业出具《中小企业声明函》 </w:t>
            </w:r>
          </w:p>
          <w:p w14:paraId="11A460C0">
            <w:pPr>
              <w:autoSpaceDE w:val="0"/>
              <w:autoSpaceDN w:val="0"/>
              <w:spacing w:line="360" w:lineRule="auto"/>
              <w:contextualSpacing/>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 xml:space="preserve">残疾人福利性单位出具《残疾人福利企业声明函》 </w:t>
            </w:r>
          </w:p>
          <w:p w14:paraId="0337C922">
            <w:pPr>
              <w:widowControl/>
              <w:shd w:val="clear" w:color="auto" w:fill="FFFFFF"/>
              <w:spacing w:line="360" w:lineRule="auto"/>
              <w:jc w:val="left"/>
              <w:rPr>
                <w:rFonts w:ascii="宋体" w:hAnsi="宋体" w:eastAsia="宋体" w:cstheme="minorBidi"/>
                <w:b/>
                <w:color w:val="auto"/>
                <w:kern w:val="2"/>
                <w:sz w:val="24"/>
                <w:szCs w:val="24"/>
                <w:highlight w:val="none"/>
                <w:lang w:val="en-US" w:eastAsia="zh-CN" w:bidi="ar-SA"/>
              </w:rPr>
            </w:pPr>
            <w:r>
              <w:rPr>
                <w:rFonts w:hint="eastAsia" w:ascii="宋体" w:hAnsi="宋体" w:eastAsia="宋体" w:cs="宋体"/>
                <w:color w:val="auto"/>
                <w:kern w:val="0"/>
                <w:sz w:val="24"/>
                <w:szCs w:val="24"/>
                <w:highlight w:val="none"/>
              </w:rPr>
              <w:t>3、监狱企业提供由省级以上监狱管理局、戒毒管理局(含新疆生产建设兵团)出具的属于监狱企业的证明文件。</w:t>
            </w:r>
          </w:p>
        </w:tc>
      </w:tr>
      <w:tr w14:paraId="428A3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6" w:type="dxa"/>
            <w:vMerge w:val="continue"/>
            <w:vAlign w:val="center"/>
          </w:tcPr>
          <w:p w14:paraId="6691C057">
            <w:pPr>
              <w:autoSpaceDE w:val="0"/>
              <w:autoSpaceDN w:val="0"/>
              <w:adjustRightInd w:val="0"/>
              <w:spacing w:line="276" w:lineRule="auto"/>
              <w:jc w:val="center"/>
              <w:rPr>
                <w:rFonts w:cs="黑体" w:asciiTheme="minorEastAsia" w:hAnsiTheme="minorEastAsia"/>
                <w:color w:val="auto"/>
                <w:sz w:val="24"/>
                <w:szCs w:val="24"/>
                <w:highlight w:val="none"/>
              </w:rPr>
            </w:pPr>
          </w:p>
        </w:tc>
        <w:tc>
          <w:tcPr>
            <w:tcW w:w="2268" w:type="dxa"/>
            <w:vMerge w:val="continue"/>
            <w:vAlign w:val="center"/>
          </w:tcPr>
          <w:p w14:paraId="6F60D601">
            <w:pPr>
              <w:autoSpaceDE w:val="0"/>
              <w:autoSpaceDN w:val="0"/>
              <w:adjustRightInd w:val="0"/>
              <w:spacing w:line="276" w:lineRule="auto"/>
              <w:jc w:val="center"/>
              <w:rPr>
                <w:rFonts w:cs="微软雅黑" w:asciiTheme="minorEastAsia" w:hAnsiTheme="minorEastAsia"/>
                <w:b/>
                <w:color w:val="auto"/>
                <w:sz w:val="24"/>
                <w:szCs w:val="24"/>
                <w:highlight w:val="none"/>
              </w:rPr>
            </w:pPr>
          </w:p>
        </w:tc>
        <w:tc>
          <w:tcPr>
            <w:tcW w:w="6813" w:type="dxa"/>
            <w:shd w:val="clear" w:color="auto" w:fill="auto"/>
            <w:vAlign w:val="center"/>
          </w:tcPr>
          <w:p w14:paraId="42959D3F">
            <w:pPr>
              <w:autoSpaceDE w:val="0"/>
              <w:autoSpaceDN w:val="0"/>
              <w:spacing w:line="360" w:lineRule="auto"/>
              <w:contextualSpacing/>
              <w:rPr>
                <w:rFonts w:hint="eastAsia"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lang w:val="en-US" w:eastAsia="zh-CN"/>
              </w:rPr>
              <w:t>二、</w:t>
            </w:r>
            <w:r>
              <w:rPr>
                <w:rFonts w:hint="eastAsia" w:cs="宋体" w:asciiTheme="minorEastAsia" w:hAnsiTheme="minorEastAsia"/>
                <w:color w:val="auto"/>
                <w:kern w:val="0"/>
                <w:sz w:val="24"/>
                <w:szCs w:val="24"/>
                <w:highlight w:val="none"/>
              </w:rPr>
              <w:t>符合《</w:t>
            </w:r>
            <w:r>
              <w:rPr>
                <w:rFonts w:hint="eastAsia" w:cs="宋体" w:asciiTheme="minorEastAsia" w:hAnsiTheme="minorEastAsia"/>
                <w:color w:val="auto"/>
                <w:kern w:val="0"/>
                <w:sz w:val="24"/>
                <w:szCs w:val="24"/>
                <w:highlight w:val="none"/>
                <w:lang w:eastAsia="zh-CN"/>
              </w:rPr>
              <w:t>中华人民共和国政府采购法</w:t>
            </w:r>
            <w:r>
              <w:rPr>
                <w:rFonts w:hint="eastAsia" w:cs="宋体" w:asciiTheme="minorEastAsia" w:hAnsiTheme="minorEastAsia"/>
                <w:color w:val="auto"/>
                <w:kern w:val="0"/>
                <w:sz w:val="24"/>
                <w:szCs w:val="24"/>
                <w:highlight w:val="none"/>
              </w:rPr>
              <w:t>》第二十二条规定</w:t>
            </w:r>
          </w:p>
          <w:p w14:paraId="28AA98E0">
            <w:pPr>
              <w:autoSpaceDE w:val="0"/>
              <w:autoSpaceDN w:val="0"/>
              <w:spacing w:line="360" w:lineRule="auto"/>
              <w:contextualSpacing/>
              <w:rPr>
                <w:rFonts w:hint="eastAsia"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1．具有独立承担民事责任的能力；</w:t>
            </w:r>
          </w:p>
          <w:p w14:paraId="5ABEB6CF">
            <w:pPr>
              <w:autoSpaceDE w:val="0"/>
              <w:autoSpaceDN w:val="0"/>
              <w:spacing w:line="360" w:lineRule="auto"/>
              <w:contextualSpacing/>
              <w:rPr>
                <w:rFonts w:hint="eastAsia"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2．具有良好的商业信誉和健全的财务会计制度；</w:t>
            </w:r>
          </w:p>
          <w:p w14:paraId="443177D3">
            <w:pPr>
              <w:autoSpaceDE w:val="0"/>
              <w:autoSpaceDN w:val="0"/>
              <w:spacing w:line="360" w:lineRule="auto"/>
              <w:contextualSpacing/>
              <w:rPr>
                <w:rFonts w:hint="eastAsia"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3．具有履行合同所必需的设备和专业技术能力；</w:t>
            </w:r>
          </w:p>
          <w:p w14:paraId="40B6F2B8">
            <w:pPr>
              <w:autoSpaceDE w:val="0"/>
              <w:autoSpaceDN w:val="0"/>
              <w:spacing w:line="360" w:lineRule="auto"/>
              <w:contextualSpacing/>
              <w:rPr>
                <w:rFonts w:hint="eastAsia"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4．具有依法缴纳税收和社会保障资金的良好记录；</w:t>
            </w:r>
          </w:p>
          <w:p w14:paraId="4CA6E635">
            <w:pPr>
              <w:autoSpaceDE w:val="0"/>
              <w:autoSpaceDN w:val="0"/>
              <w:spacing w:line="360" w:lineRule="auto"/>
              <w:contextualSpacing/>
              <w:rPr>
                <w:rFonts w:hint="eastAsia"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5．参加政府采购活动前三年内，在经营活动中没有重大违法记录；</w:t>
            </w:r>
          </w:p>
          <w:p w14:paraId="2C074D34">
            <w:pPr>
              <w:autoSpaceDE w:val="0"/>
              <w:autoSpaceDN w:val="0"/>
              <w:spacing w:line="360" w:lineRule="auto"/>
              <w:contextualSpacing/>
              <w:rPr>
                <w:rFonts w:hint="eastAsia"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注：</w:t>
            </w:r>
          </w:p>
          <w:p w14:paraId="41AB36DF">
            <w:pPr>
              <w:autoSpaceDE w:val="0"/>
              <w:autoSpaceDN w:val="0"/>
              <w:spacing w:line="360" w:lineRule="auto"/>
              <w:contextualSpacing/>
              <w:rPr>
                <w:rFonts w:hint="eastAsia"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1、供应商在投标时，提供《襄城县政府采购供应商信用承诺函》（详见招标文件第八章4.5格式），无需再提交上述证明材料。</w:t>
            </w:r>
          </w:p>
          <w:p w14:paraId="74BC63DB">
            <w:pPr>
              <w:autoSpaceDE w:val="0"/>
              <w:autoSpaceDN w:val="0"/>
              <w:spacing w:line="360" w:lineRule="auto"/>
              <w:contextualSpacing/>
              <w:rPr>
                <w:rFonts w:hint="eastAsia"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2、采购人有权在签订合同前要求中标供应商提供相关证明材料以核实中标供应商承诺事项的真实性。</w:t>
            </w:r>
          </w:p>
          <w:p w14:paraId="6853429F">
            <w:pPr>
              <w:autoSpaceDE w:val="0"/>
              <w:autoSpaceDN w:val="0"/>
              <w:spacing w:line="360" w:lineRule="auto"/>
              <w:contextualSpacing/>
              <w:rPr>
                <w:rFonts w:hint="eastAsia"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3、供应商对信用承诺内容的真实性、合法性、有效性负责。如作出虚假信用承诺，视同为“提供虚假材料谋取中标”的违法行为。</w:t>
            </w:r>
          </w:p>
          <w:p w14:paraId="0555A309">
            <w:pPr>
              <w:autoSpaceDE w:val="0"/>
              <w:autoSpaceDN w:val="0"/>
              <w:spacing w:line="360" w:lineRule="auto"/>
              <w:contextualSpacing/>
              <w:rPr>
                <w:rFonts w:hint="eastAsia"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本项目的特定资格要求：</w:t>
            </w:r>
            <w:r>
              <w:rPr>
                <w:rFonts w:hint="eastAsia" w:cs="宋体" w:asciiTheme="minorEastAsia" w:hAnsiTheme="minorEastAsia"/>
                <w:color w:val="auto"/>
                <w:kern w:val="0"/>
                <w:sz w:val="24"/>
                <w:szCs w:val="24"/>
                <w:highlight w:val="none"/>
                <w:lang w:val="en-US" w:eastAsia="zh-CN"/>
              </w:rPr>
              <w:t>无</w:t>
            </w:r>
            <w:r>
              <w:rPr>
                <w:rFonts w:hint="eastAsia" w:cs="宋体" w:asciiTheme="minorEastAsia" w:hAnsiTheme="minorEastAsia"/>
                <w:color w:val="auto"/>
                <w:kern w:val="0"/>
                <w:sz w:val="24"/>
                <w:szCs w:val="24"/>
                <w:highlight w:val="none"/>
              </w:rPr>
              <w:t>（详见第六章 资格审查与评标）。</w:t>
            </w:r>
          </w:p>
          <w:p w14:paraId="270C4512">
            <w:pPr>
              <w:autoSpaceDE w:val="0"/>
              <w:autoSpaceDN w:val="0"/>
              <w:spacing w:line="360" w:lineRule="auto"/>
              <w:contextualSpacing/>
              <w:rPr>
                <w:rFonts w:hint="eastAsia" w:cs="宋体" w:asciiTheme="minorEastAsia" w:hAnsiTheme="minorEastAsia"/>
                <w:color w:val="auto"/>
                <w:kern w:val="0"/>
                <w:sz w:val="24"/>
                <w:szCs w:val="24"/>
                <w:highlight w:val="none"/>
                <w:lang w:val="en-US" w:eastAsia="zh-CN"/>
              </w:rPr>
            </w:pPr>
            <w:r>
              <w:rPr>
                <w:rFonts w:hint="eastAsia" w:cs="宋体" w:asciiTheme="minorEastAsia" w:hAnsiTheme="minorEastAsia"/>
                <w:color w:val="auto"/>
                <w:kern w:val="0"/>
                <w:sz w:val="24"/>
                <w:szCs w:val="24"/>
                <w:highlight w:val="none"/>
              </w:rPr>
              <w:t>注：需提供证件原件扫描件（或彩色图片）</w:t>
            </w:r>
          </w:p>
        </w:tc>
      </w:tr>
      <w:tr w14:paraId="4FDD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806" w:type="dxa"/>
            <w:vAlign w:val="center"/>
          </w:tcPr>
          <w:p w14:paraId="3D615B3E">
            <w:pPr>
              <w:autoSpaceDE w:val="0"/>
              <w:autoSpaceDN w:val="0"/>
              <w:adjustRightInd w:val="0"/>
              <w:spacing w:line="276" w:lineRule="auto"/>
              <w:jc w:val="center"/>
              <w:rPr>
                <w:rFonts w:cs="黑体" w:asciiTheme="minorEastAsia" w:hAnsiTheme="minorEastAsia"/>
                <w:color w:val="auto"/>
                <w:sz w:val="24"/>
                <w:szCs w:val="24"/>
                <w:highlight w:val="none"/>
              </w:rPr>
            </w:pPr>
            <w:r>
              <w:rPr>
                <w:rFonts w:hint="eastAsia" w:cs="黑体" w:asciiTheme="minorEastAsia" w:hAnsiTheme="minorEastAsia"/>
                <w:color w:val="auto"/>
                <w:sz w:val="24"/>
                <w:szCs w:val="24"/>
                <w:highlight w:val="none"/>
              </w:rPr>
              <w:t>5</w:t>
            </w:r>
          </w:p>
        </w:tc>
        <w:tc>
          <w:tcPr>
            <w:tcW w:w="2268" w:type="dxa"/>
            <w:vAlign w:val="center"/>
          </w:tcPr>
          <w:p w14:paraId="342FD3A0">
            <w:pPr>
              <w:autoSpaceDE w:val="0"/>
              <w:autoSpaceDN w:val="0"/>
              <w:adjustRightInd w:val="0"/>
              <w:spacing w:line="276" w:lineRule="auto"/>
              <w:jc w:val="center"/>
              <w:rPr>
                <w:rFonts w:cs="宋体" w:asciiTheme="minorEastAsia" w:hAnsiTheme="minorEastAsia"/>
                <w:bCs/>
                <w:color w:val="auto"/>
                <w:sz w:val="24"/>
                <w:szCs w:val="24"/>
                <w:highlight w:val="none"/>
                <w:lang w:val="zh-CN"/>
              </w:rPr>
            </w:pPr>
            <w:r>
              <w:rPr>
                <w:rFonts w:hint="eastAsia" w:cs="微软雅黑" w:asciiTheme="minorEastAsia" w:hAnsiTheme="minorEastAsia"/>
                <w:b/>
                <w:color w:val="auto"/>
                <w:sz w:val="24"/>
                <w:szCs w:val="24"/>
                <w:highlight w:val="none"/>
              </w:rPr>
              <w:t>★</w:t>
            </w:r>
            <w:r>
              <w:rPr>
                <w:rFonts w:hint="eastAsia" w:cs="宋体" w:asciiTheme="minorEastAsia" w:hAnsiTheme="minorEastAsia"/>
                <w:bCs/>
                <w:color w:val="auto"/>
                <w:sz w:val="24"/>
                <w:szCs w:val="24"/>
                <w:highlight w:val="none"/>
                <w:lang w:val="zh-CN"/>
              </w:rPr>
              <w:t>联合体响应</w:t>
            </w:r>
          </w:p>
        </w:tc>
        <w:tc>
          <w:tcPr>
            <w:tcW w:w="6813" w:type="dxa"/>
            <w:vAlign w:val="center"/>
          </w:tcPr>
          <w:p w14:paraId="194F6351">
            <w:pPr>
              <w:autoSpaceDE w:val="0"/>
              <w:autoSpaceDN w:val="0"/>
              <w:spacing w:line="240" w:lineRule="auto"/>
              <w:contextualSpacing/>
              <w:jc w:val="left"/>
              <w:rPr>
                <w:rFonts w:hint="eastAsia" w:cs="宋体" w:asciiTheme="minorEastAsia" w:hAnsiTheme="minorEastAsia"/>
                <w:color w:val="auto"/>
                <w:kern w:val="0"/>
                <w:sz w:val="24"/>
                <w:szCs w:val="24"/>
                <w:highlight w:val="none"/>
                <w:lang w:val="zh-CN"/>
              </w:rPr>
            </w:pPr>
            <w:r>
              <w:rPr>
                <w:rFonts w:hint="eastAsia" w:cs="宋体" w:asciiTheme="minorEastAsia" w:hAnsiTheme="minorEastAsia"/>
                <w:color w:val="auto"/>
                <w:kern w:val="0"/>
                <w:sz w:val="24"/>
                <w:szCs w:val="24"/>
                <w:highlight w:val="none"/>
              </w:rPr>
              <w:t>本项目</w:t>
            </w:r>
            <w:r>
              <w:rPr>
                <w:rFonts w:hint="eastAsia" w:cs="宋体" w:asciiTheme="minorEastAsia" w:hAnsiTheme="minorEastAsia"/>
                <w:color w:val="auto"/>
                <w:kern w:val="0"/>
                <w:sz w:val="24"/>
                <w:szCs w:val="24"/>
                <w:highlight w:val="none"/>
                <w:lang w:val="zh-CN"/>
              </w:rPr>
              <w:fldChar w:fldCharType="begin"/>
            </w:r>
            <w:r>
              <w:rPr>
                <w:rFonts w:hint="eastAsia" w:cs="宋体" w:asciiTheme="minorEastAsia" w:hAnsiTheme="minorEastAsia"/>
                <w:color w:val="auto"/>
                <w:kern w:val="0"/>
                <w:sz w:val="24"/>
                <w:szCs w:val="24"/>
                <w:highlight w:val="none"/>
                <w:lang w:val="zh-CN"/>
              </w:rPr>
              <w:instrText xml:space="preserve">eq \o\ac(□,√)</w:instrText>
            </w:r>
            <w:r>
              <w:rPr>
                <w:rFonts w:hint="eastAsia" w:cs="宋体" w:asciiTheme="minorEastAsia" w:hAnsiTheme="minorEastAsia"/>
                <w:color w:val="auto"/>
                <w:kern w:val="0"/>
                <w:sz w:val="24"/>
                <w:szCs w:val="24"/>
                <w:highlight w:val="none"/>
                <w:lang w:val="zh-CN"/>
              </w:rPr>
              <w:fldChar w:fldCharType="end"/>
            </w:r>
            <w:r>
              <w:rPr>
                <w:rFonts w:hint="eastAsia" w:cs="宋体" w:asciiTheme="minorEastAsia" w:hAnsiTheme="minorEastAsia"/>
                <w:color w:val="auto"/>
                <w:kern w:val="0"/>
                <w:sz w:val="24"/>
                <w:szCs w:val="24"/>
                <w:highlight w:val="none"/>
              </w:rPr>
              <w:t>不接受</w:t>
            </w:r>
            <w:r>
              <w:rPr>
                <w:rFonts w:hint="eastAsia" w:cs="宋体" w:asciiTheme="minorEastAsia" w:hAnsiTheme="minorEastAsia"/>
                <w:color w:val="auto"/>
                <w:kern w:val="0"/>
                <w:sz w:val="24"/>
                <w:szCs w:val="24"/>
                <w:highlight w:val="none"/>
                <w:lang w:val="zh-CN"/>
              </w:rPr>
              <w:t>□接受</w:t>
            </w:r>
            <w:r>
              <w:rPr>
                <w:rFonts w:hint="eastAsia" w:cs="宋体" w:asciiTheme="minorEastAsia" w:hAnsiTheme="minorEastAsia"/>
                <w:color w:val="auto"/>
                <w:kern w:val="0"/>
                <w:sz w:val="24"/>
                <w:szCs w:val="24"/>
                <w:highlight w:val="none"/>
              </w:rPr>
              <w:t>联合体响应</w:t>
            </w:r>
          </w:p>
        </w:tc>
      </w:tr>
      <w:tr w14:paraId="56411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5F053206">
            <w:pPr>
              <w:autoSpaceDE w:val="0"/>
              <w:autoSpaceDN w:val="0"/>
              <w:adjustRightInd w:val="0"/>
              <w:spacing w:line="276" w:lineRule="auto"/>
              <w:jc w:val="center"/>
              <w:rPr>
                <w:rFonts w:cs="黑体" w:asciiTheme="minorEastAsia" w:hAnsiTheme="minorEastAsia"/>
                <w:color w:val="auto"/>
                <w:sz w:val="24"/>
                <w:szCs w:val="24"/>
                <w:highlight w:val="none"/>
              </w:rPr>
            </w:pPr>
            <w:r>
              <w:rPr>
                <w:rFonts w:hint="eastAsia" w:cs="黑体" w:asciiTheme="minorEastAsia" w:hAnsiTheme="minorEastAsia"/>
                <w:color w:val="auto"/>
                <w:sz w:val="24"/>
                <w:szCs w:val="24"/>
                <w:highlight w:val="none"/>
              </w:rPr>
              <w:t>6</w:t>
            </w:r>
          </w:p>
        </w:tc>
        <w:tc>
          <w:tcPr>
            <w:tcW w:w="2268" w:type="dxa"/>
            <w:vAlign w:val="center"/>
          </w:tcPr>
          <w:p w14:paraId="6487FBA3">
            <w:pPr>
              <w:autoSpaceDE w:val="0"/>
              <w:autoSpaceDN w:val="0"/>
              <w:adjustRightInd w:val="0"/>
              <w:spacing w:line="276" w:lineRule="auto"/>
              <w:jc w:val="center"/>
              <w:rPr>
                <w:rFonts w:cs="宋体" w:asciiTheme="minorEastAsia" w:hAnsiTheme="minorEastAsia"/>
                <w:bCs/>
                <w:color w:val="auto"/>
                <w:sz w:val="24"/>
                <w:szCs w:val="24"/>
                <w:highlight w:val="none"/>
                <w:lang w:val="zh-CN"/>
              </w:rPr>
            </w:pPr>
            <w:r>
              <w:rPr>
                <w:rFonts w:hint="eastAsia" w:cs="微软雅黑" w:asciiTheme="minorEastAsia" w:hAnsiTheme="minorEastAsia"/>
                <w:b/>
                <w:color w:val="auto"/>
                <w:sz w:val="24"/>
                <w:szCs w:val="24"/>
                <w:highlight w:val="none"/>
              </w:rPr>
              <w:t>★</w:t>
            </w:r>
            <w:r>
              <w:rPr>
                <w:rFonts w:hint="eastAsia" w:cs="宋体" w:asciiTheme="minorEastAsia" w:hAnsiTheme="minorEastAsia"/>
                <w:bCs/>
                <w:color w:val="auto"/>
                <w:sz w:val="24"/>
                <w:szCs w:val="24"/>
                <w:highlight w:val="none"/>
                <w:lang w:val="zh-CN"/>
              </w:rPr>
              <w:t>预算金额</w:t>
            </w:r>
          </w:p>
        </w:tc>
        <w:tc>
          <w:tcPr>
            <w:tcW w:w="6813" w:type="dxa"/>
            <w:vAlign w:val="center"/>
          </w:tcPr>
          <w:p w14:paraId="4FDDA0B2">
            <w:pPr>
              <w:autoSpaceDE w:val="0"/>
              <w:autoSpaceDN w:val="0"/>
              <w:spacing w:line="360" w:lineRule="auto"/>
              <w:ind w:firstLine="482" w:firstLineChars="200"/>
              <w:contextualSpacing/>
              <w:rPr>
                <w:rFonts w:hint="eastAsia" w:cs="宋体" w:asciiTheme="minorEastAsia" w:hAnsiTheme="minorEastAsia"/>
                <w:color w:val="auto"/>
                <w:kern w:val="0"/>
                <w:sz w:val="24"/>
                <w:szCs w:val="24"/>
                <w:highlight w:val="none"/>
                <w:lang w:val="zh-CN" w:eastAsia="zh-CN"/>
              </w:rPr>
            </w:pPr>
            <w:r>
              <w:rPr>
                <w:rFonts w:hint="eastAsia" w:ascii="宋体" w:hAnsi="宋体" w:cs="方正仿宋_GB2312"/>
                <w:b/>
                <w:bCs/>
                <w:color w:val="000000" w:themeColor="text1"/>
                <w:kern w:val="2"/>
                <w:sz w:val="24"/>
                <w:szCs w:val="24"/>
                <w:lang w:val="en-US" w:eastAsia="zh-CN" w:bidi="ar-SA"/>
                <w14:textFill>
                  <w14:solidFill>
                    <w14:schemeClr w14:val="tx1"/>
                  </w14:solidFill>
                </w14:textFill>
              </w:rPr>
              <w:t>604200.00</w:t>
            </w:r>
            <w:r>
              <w:rPr>
                <w:rFonts w:hint="eastAsia" w:cs="宋体" w:asciiTheme="minorEastAsia" w:hAnsiTheme="minorEastAsia"/>
                <w:b/>
                <w:bCs/>
                <w:color w:val="000000" w:themeColor="text1"/>
                <w:sz w:val="24"/>
                <w:szCs w:val="24"/>
                <w:highlight w:val="none"/>
                <w:lang w:val="zh-CN" w:eastAsia="zh-CN"/>
                <w14:textFill>
                  <w14:solidFill>
                    <w14:schemeClr w14:val="tx1"/>
                  </w14:solidFill>
                </w14:textFill>
              </w:rPr>
              <w:t>元；</w:t>
            </w:r>
            <w:r>
              <w:rPr>
                <w:rFonts w:hint="eastAsia" w:cs="宋体" w:asciiTheme="minorEastAsia" w:hAnsiTheme="minorEastAsia"/>
                <w:b/>
                <w:bCs/>
                <w:color w:val="000000" w:themeColor="text1"/>
                <w:sz w:val="24"/>
                <w:szCs w:val="24"/>
                <w:highlight w:val="none"/>
                <w:lang w:val="en-US" w:eastAsia="zh-CN"/>
                <w14:textFill>
                  <w14:solidFill>
                    <w14:schemeClr w14:val="tx1"/>
                  </w14:solidFill>
                </w14:textFill>
              </w:rPr>
              <w:t>本项目为固定总价招折扣率。</w:t>
            </w:r>
            <w:r>
              <w:rPr>
                <w:rFonts w:hint="eastAsia" w:cs="宋体" w:asciiTheme="minorEastAsia" w:hAnsiTheme="minorEastAsia"/>
                <w:b/>
                <w:bCs/>
                <w:color w:val="000000" w:themeColor="text1"/>
                <w:sz w:val="24"/>
                <w:szCs w:val="24"/>
                <w:highlight w:val="none"/>
                <w:lang w:val="zh-CN" w:eastAsia="zh-CN"/>
                <w14:textFill>
                  <w14:solidFill>
                    <w14:schemeClr w14:val="tx1"/>
                  </w14:solidFill>
                </w14:textFill>
              </w:rPr>
              <w:t>采用</w:t>
            </w:r>
            <w:r>
              <w:rPr>
                <w:rFonts w:hint="eastAsia" w:cs="宋体" w:asciiTheme="minorEastAsia" w:hAnsiTheme="minorEastAsia"/>
                <w:b/>
                <w:bCs/>
                <w:color w:val="000000" w:themeColor="text1"/>
                <w:sz w:val="24"/>
                <w:szCs w:val="24"/>
                <w:highlight w:val="none"/>
                <w:lang w:val="en-US" w:eastAsia="zh-CN"/>
                <w14:textFill>
                  <w14:solidFill>
                    <w14:schemeClr w14:val="tx1"/>
                  </w14:solidFill>
                </w14:textFill>
              </w:rPr>
              <w:t>单价最高限价基准</w:t>
            </w:r>
            <w:r>
              <w:rPr>
                <w:rFonts w:hint="eastAsia" w:cs="宋体" w:asciiTheme="minorEastAsia" w:hAnsiTheme="minorEastAsia"/>
                <w:b/>
                <w:bCs/>
                <w:color w:val="000000" w:themeColor="text1"/>
                <w:sz w:val="24"/>
                <w:szCs w:val="24"/>
                <w:highlight w:val="none"/>
                <w:lang w:val="zh-CN" w:eastAsia="zh-CN"/>
                <w14:textFill>
                  <w14:solidFill>
                    <w14:schemeClr w14:val="tx1"/>
                  </w14:solidFill>
                </w14:textFill>
              </w:rPr>
              <w:t>折扣率</w:t>
            </w:r>
            <w:r>
              <w:rPr>
                <w:rFonts w:hint="eastAsia" w:cs="宋体" w:asciiTheme="minorEastAsia" w:hAnsiTheme="minorEastAsia"/>
                <w:b/>
                <w:bCs/>
                <w:color w:val="000000" w:themeColor="text1"/>
                <w:sz w:val="24"/>
                <w:szCs w:val="24"/>
                <w:highlight w:val="none"/>
                <w:lang w:val="en-US" w:eastAsia="zh-CN"/>
                <w14:textFill>
                  <w14:solidFill>
                    <w14:schemeClr w14:val="tx1"/>
                  </w14:solidFill>
                </w14:textFill>
              </w:rPr>
              <w:t>报价</w:t>
            </w:r>
            <w:r>
              <w:rPr>
                <w:rFonts w:hint="eastAsia" w:cs="宋体" w:asciiTheme="minorEastAsia" w:hAnsiTheme="minorEastAsia"/>
                <w:b/>
                <w:bCs/>
                <w:color w:val="000000" w:themeColor="text1"/>
                <w:sz w:val="24"/>
                <w:szCs w:val="24"/>
                <w:highlight w:val="none"/>
                <w:lang w:val="zh-CN" w:eastAsia="zh-CN"/>
                <w14:textFill>
                  <w14:solidFill>
                    <w14:schemeClr w14:val="tx1"/>
                  </w14:solidFill>
                </w14:textFill>
              </w:rPr>
              <w:t>，超出最高限价的投标无效（</w:t>
            </w:r>
            <w:r>
              <w:rPr>
                <w:rFonts w:hint="eastAsia" w:cs="宋体" w:asciiTheme="minorEastAsia" w:hAnsiTheme="minorEastAsia"/>
                <w:b/>
                <w:bCs/>
                <w:color w:val="auto"/>
                <w:sz w:val="24"/>
                <w:szCs w:val="24"/>
                <w:highlight w:val="none"/>
                <w:lang w:val="en-US" w:eastAsia="zh-CN"/>
              </w:rPr>
              <w:t>本项目报价方式采用折扣率报价</w:t>
            </w:r>
            <w:r>
              <w:rPr>
                <w:rFonts w:hint="eastAsia" w:cs="宋体" w:asciiTheme="minorEastAsia" w:hAnsiTheme="minorEastAsia"/>
                <w:b/>
                <w:bCs/>
                <w:color w:val="auto"/>
                <w:sz w:val="24"/>
                <w:szCs w:val="24"/>
                <w:highlight w:val="none"/>
                <w:lang w:val="zh-CN" w:eastAsia="zh-CN"/>
              </w:rPr>
              <w:t>）</w:t>
            </w:r>
            <w:r>
              <w:rPr>
                <w:rFonts w:hint="eastAsia" w:cs="宋体" w:asciiTheme="minorEastAsia" w:hAnsiTheme="minorEastAsia"/>
                <w:b/>
                <w:bCs/>
                <w:color w:val="000000" w:themeColor="text1"/>
                <w:sz w:val="24"/>
                <w:szCs w:val="24"/>
                <w:highlight w:val="none"/>
                <w:lang w:val="zh-CN" w:eastAsia="zh-CN"/>
                <w14:textFill>
                  <w14:solidFill>
                    <w14:schemeClr w14:val="tx1"/>
                  </w14:solidFill>
                </w14:textFill>
              </w:rPr>
              <w:t>。</w:t>
            </w:r>
          </w:p>
        </w:tc>
      </w:tr>
      <w:tr w14:paraId="0C90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6" w:type="dxa"/>
            <w:vAlign w:val="center"/>
          </w:tcPr>
          <w:p w14:paraId="4F72BF36">
            <w:pPr>
              <w:autoSpaceDE w:val="0"/>
              <w:autoSpaceDN w:val="0"/>
              <w:adjustRightInd w:val="0"/>
              <w:spacing w:line="276" w:lineRule="auto"/>
              <w:jc w:val="center"/>
              <w:rPr>
                <w:rFonts w:cs="黑体" w:asciiTheme="minorEastAsia" w:hAnsiTheme="minorEastAsia"/>
                <w:color w:val="auto"/>
                <w:sz w:val="24"/>
                <w:szCs w:val="24"/>
                <w:highlight w:val="none"/>
              </w:rPr>
            </w:pPr>
            <w:r>
              <w:rPr>
                <w:rFonts w:hint="eastAsia" w:cs="黑体" w:asciiTheme="minorEastAsia" w:hAnsiTheme="minorEastAsia"/>
                <w:color w:val="auto"/>
                <w:sz w:val="24"/>
                <w:szCs w:val="24"/>
                <w:highlight w:val="none"/>
              </w:rPr>
              <w:t>7</w:t>
            </w:r>
          </w:p>
        </w:tc>
        <w:tc>
          <w:tcPr>
            <w:tcW w:w="2268" w:type="dxa"/>
            <w:vAlign w:val="center"/>
          </w:tcPr>
          <w:p w14:paraId="06231F85">
            <w:pPr>
              <w:autoSpaceDE w:val="0"/>
              <w:autoSpaceDN w:val="0"/>
              <w:adjustRightInd w:val="0"/>
              <w:spacing w:line="276" w:lineRule="auto"/>
              <w:jc w:val="center"/>
              <w:rPr>
                <w:rFonts w:cs="宋体" w:asciiTheme="minorEastAsia" w:hAnsiTheme="minorEastAsia"/>
                <w:bCs/>
                <w:color w:val="auto"/>
                <w:sz w:val="24"/>
                <w:szCs w:val="24"/>
                <w:highlight w:val="none"/>
                <w:lang w:val="zh-CN"/>
              </w:rPr>
            </w:pPr>
            <w:r>
              <w:rPr>
                <w:rFonts w:cs="宋体" w:asciiTheme="minorEastAsia" w:hAnsiTheme="minorEastAsia"/>
                <w:bCs/>
                <w:color w:val="auto"/>
                <w:sz w:val="24"/>
                <w:szCs w:val="24"/>
                <w:highlight w:val="none"/>
                <w:lang w:val="zh-CN"/>
              </w:rPr>
              <w:t>现场考察</w:t>
            </w:r>
          </w:p>
        </w:tc>
        <w:tc>
          <w:tcPr>
            <w:tcW w:w="6813" w:type="dxa"/>
            <w:vAlign w:val="center"/>
          </w:tcPr>
          <w:p w14:paraId="4DBEB23B">
            <w:pPr>
              <w:autoSpaceDE w:val="0"/>
              <w:autoSpaceDN w:val="0"/>
              <w:adjustRightInd w:val="0"/>
              <w:spacing w:line="360" w:lineRule="auto"/>
              <w:rPr>
                <w:rFonts w:cs="宋体" w:asciiTheme="minorEastAsia" w:hAnsiTheme="minorEastAsia"/>
                <w:color w:val="auto"/>
                <w:kern w:val="0"/>
                <w:sz w:val="24"/>
                <w:szCs w:val="24"/>
                <w:highlight w:val="none"/>
                <w:lang w:val="zh-CN"/>
              </w:rPr>
            </w:pPr>
            <w:r>
              <w:rPr>
                <w:rFonts w:cs="宋体" w:asciiTheme="minorEastAsia" w:hAnsiTheme="minorEastAsia"/>
                <w:b/>
                <w:color w:val="auto"/>
                <w:kern w:val="0"/>
                <w:sz w:val="24"/>
                <w:szCs w:val="24"/>
                <w:highlight w:val="none"/>
                <w:lang w:val="zh-CN"/>
              </w:rPr>
              <w:fldChar w:fldCharType="begin"/>
            </w:r>
            <w:r>
              <w:rPr>
                <w:rFonts w:hint="eastAsia" w:cs="宋体" w:asciiTheme="minorEastAsia" w:hAnsiTheme="minorEastAsia"/>
                <w:b/>
                <w:color w:val="auto"/>
                <w:kern w:val="0"/>
                <w:sz w:val="24"/>
                <w:szCs w:val="24"/>
                <w:highlight w:val="none"/>
                <w:lang w:val="zh-CN"/>
              </w:rPr>
              <w:instrText xml:space="preserve">eq \o\ac(□,</w:instrText>
            </w:r>
            <w:r>
              <w:rPr>
                <w:rFonts w:hint="eastAsia" w:cs="宋体" w:asciiTheme="minorEastAsia" w:hAnsiTheme="minorEastAsia"/>
                <w:b/>
                <w:color w:val="auto"/>
                <w:kern w:val="0"/>
                <w:position w:val="2"/>
                <w:sz w:val="24"/>
                <w:szCs w:val="24"/>
                <w:highlight w:val="none"/>
                <w:lang w:val="zh-CN"/>
              </w:rPr>
              <w:instrText xml:space="preserve">√</w:instrText>
            </w:r>
            <w:r>
              <w:rPr>
                <w:rFonts w:hint="eastAsia" w:cs="宋体" w:asciiTheme="minorEastAsia" w:hAnsiTheme="minorEastAsia"/>
                <w:b/>
                <w:color w:val="auto"/>
                <w:kern w:val="0"/>
                <w:sz w:val="24"/>
                <w:szCs w:val="24"/>
                <w:highlight w:val="none"/>
                <w:lang w:val="zh-CN"/>
              </w:rPr>
              <w:instrText xml:space="preserve">)</w:instrText>
            </w:r>
            <w:r>
              <w:rPr>
                <w:rFonts w:cs="宋体" w:asciiTheme="minorEastAsia" w:hAnsiTheme="minorEastAsia"/>
                <w:b/>
                <w:color w:val="auto"/>
                <w:kern w:val="0"/>
                <w:sz w:val="24"/>
                <w:szCs w:val="24"/>
                <w:highlight w:val="none"/>
                <w:lang w:val="zh-CN"/>
              </w:rPr>
              <w:fldChar w:fldCharType="end"/>
            </w:r>
            <w:r>
              <w:rPr>
                <w:rFonts w:hint="eastAsia" w:cs="宋体" w:asciiTheme="minorEastAsia" w:hAnsiTheme="minorEastAsia"/>
                <w:bCs/>
                <w:color w:val="auto"/>
                <w:sz w:val="24"/>
                <w:szCs w:val="24"/>
                <w:highlight w:val="none"/>
                <w:lang w:val="zh-CN"/>
              </w:rPr>
              <w:t>不组织</w:t>
            </w:r>
          </w:p>
          <w:p w14:paraId="4243E2B7">
            <w:pPr>
              <w:autoSpaceDE w:val="0"/>
              <w:autoSpaceDN w:val="0"/>
              <w:adjustRightInd w:val="0"/>
              <w:spacing w:line="360" w:lineRule="auto"/>
              <w:rPr>
                <w:rFonts w:cs="宋体" w:asciiTheme="minorEastAsia" w:hAnsiTheme="minorEastAsia"/>
                <w:bCs/>
                <w:color w:val="auto"/>
                <w:sz w:val="24"/>
                <w:szCs w:val="24"/>
                <w:highlight w:val="none"/>
                <w:lang w:val="zh-CN"/>
              </w:rPr>
            </w:pPr>
            <w:r>
              <w:rPr>
                <w:rFonts w:hint="eastAsia" w:cs="宋体" w:asciiTheme="minorEastAsia" w:hAnsiTheme="minorEastAsia"/>
                <w:b/>
                <w:bCs/>
                <w:color w:val="auto"/>
                <w:sz w:val="24"/>
                <w:szCs w:val="24"/>
                <w:highlight w:val="none"/>
                <w:lang w:val="zh-CN"/>
              </w:rPr>
              <w:t>□</w:t>
            </w:r>
            <w:r>
              <w:rPr>
                <w:rFonts w:hint="eastAsia" w:cs="宋体" w:asciiTheme="minorEastAsia" w:hAnsiTheme="minorEastAsia"/>
                <w:bCs/>
                <w:color w:val="auto"/>
                <w:sz w:val="24"/>
                <w:szCs w:val="24"/>
                <w:highlight w:val="none"/>
                <w:lang w:val="zh-CN"/>
              </w:rPr>
              <w:t>组织，时间：      地点：</w:t>
            </w:r>
          </w:p>
        </w:tc>
      </w:tr>
      <w:tr w14:paraId="1334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6" w:type="dxa"/>
            <w:vAlign w:val="center"/>
          </w:tcPr>
          <w:p w14:paraId="6D016482">
            <w:pPr>
              <w:autoSpaceDE w:val="0"/>
              <w:autoSpaceDN w:val="0"/>
              <w:adjustRightInd w:val="0"/>
              <w:spacing w:line="276" w:lineRule="auto"/>
              <w:jc w:val="center"/>
              <w:rPr>
                <w:rFonts w:cs="黑体" w:asciiTheme="minorEastAsia" w:hAnsiTheme="minorEastAsia"/>
                <w:color w:val="auto"/>
                <w:sz w:val="24"/>
                <w:szCs w:val="24"/>
                <w:highlight w:val="none"/>
              </w:rPr>
            </w:pPr>
            <w:r>
              <w:rPr>
                <w:rFonts w:hint="eastAsia" w:cs="黑体" w:asciiTheme="minorEastAsia" w:hAnsiTheme="minorEastAsia"/>
                <w:color w:val="auto"/>
                <w:sz w:val="24"/>
                <w:szCs w:val="24"/>
                <w:highlight w:val="none"/>
              </w:rPr>
              <w:t>8</w:t>
            </w:r>
          </w:p>
        </w:tc>
        <w:tc>
          <w:tcPr>
            <w:tcW w:w="2268" w:type="dxa"/>
            <w:vAlign w:val="center"/>
          </w:tcPr>
          <w:p w14:paraId="78787E3A">
            <w:pPr>
              <w:autoSpaceDE w:val="0"/>
              <w:autoSpaceDN w:val="0"/>
              <w:adjustRightInd w:val="0"/>
              <w:spacing w:line="276" w:lineRule="auto"/>
              <w:jc w:val="center"/>
              <w:rPr>
                <w:rFonts w:cs="宋体" w:asciiTheme="minorEastAsia" w:hAnsiTheme="minorEastAsia"/>
                <w:bCs/>
                <w:color w:val="auto"/>
                <w:sz w:val="24"/>
                <w:szCs w:val="24"/>
                <w:highlight w:val="none"/>
                <w:lang w:val="zh-CN"/>
              </w:rPr>
            </w:pPr>
            <w:r>
              <w:rPr>
                <w:rFonts w:hint="eastAsia" w:cs="宋体" w:asciiTheme="minorEastAsia" w:hAnsiTheme="minorEastAsia"/>
                <w:bCs/>
                <w:color w:val="auto"/>
                <w:sz w:val="24"/>
                <w:szCs w:val="24"/>
                <w:highlight w:val="none"/>
                <w:lang w:val="zh-CN"/>
              </w:rPr>
              <w:t>谈判</w:t>
            </w:r>
            <w:r>
              <w:rPr>
                <w:rFonts w:cs="宋体" w:asciiTheme="minorEastAsia" w:hAnsiTheme="minorEastAsia"/>
                <w:bCs/>
                <w:color w:val="auto"/>
                <w:sz w:val="24"/>
                <w:szCs w:val="24"/>
                <w:highlight w:val="none"/>
                <w:lang w:val="zh-CN"/>
              </w:rPr>
              <w:t>前答疑会</w:t>
            </w:r>
          </w:p>
        </w:tc>
        <w:tc>
          <w:tcPr>
            <w:tcW w:w="6813" w:type="dxa"/>
            <w:vAlign w:val="center"/>
          </w:tcPr>
          <w:p w14:paraId="405F8ED2">
            <w:pPr>
              <w:autoSpaceDE w:val="0"/>
              <w:autoSpaceDN w:val="0"/>
              <w:adjustRightInd w:val="0"/>
              <w:spacing w:line="360" w:lineRule="auto"/>
              <w:rPr>
                <w:rFonts w:cs="宋体" w:asciiTheme="minorEastAsia" w:hAnsiTheme="minorEastAsia"/>
                <w:color w:val="auto"/>
                <w:kern w:val="0"/>
                <w:sz w:val="24"/>
                <w:szCs w:val="24"/>
                <w:highlight w:val="none"/>
                <w:lang w:val="zh-CN"/>
              </w:rPr>
            </w:pPr>
            <w:r>
              <w:rPr>
                <w:rFonts w:cs="宋体" w:asciiTheme="minorEastAsia" w:hAnsiTheme="minorEastAsia"/>
                <w:b/>
                <w:color w:val="auto"/>
                <w:kern w:val="0"/>
                <w:sz w:val="24"/>
                <w:szCs w:val="24"/>
                <w:highlight w:val="none"/>
                <w:lang w:val="zh-CN"/>
              </w:rPr>
              <w:fldChar w:fldCharType="begin"/>
            </w:r>
            <w:r>
              <w:rPr>
                <w:rFonts w:hint="eastAsia" w:cs="宋体" w:asciiTheme="minorEastAsia" w:hAnsiTheme="minorEastAsia"/>
                <w:b/>
                <w:color w:val="auto"/>
                <w:kern w:val="0"/>
                <w:sz w:val="24"/>
                <w:szCs w:val="24"/>
                <w:highlight w:val="none"/>
                <w:lang w:val="zh-CN"/>
              </w:rPr>
              <w:instrText xml:space="preserve">eq \o\ac(□,</w:instrText>
            </w:r>
            <w:r>
              <w:rPr>
                <w:rFonts w:hint="eastAsia" w:cs="宋体" w:asciiTheme="minorEastAsia" w:hAnsiTheme="minorEastAsia"/>
                <w:b/>
                <w:color w:val="auto"/>
                <w:kern w:val="0"/>
                <w:position w:val="2"/>
                <w:sz w:val="24"/>
                <w:szCs w:val="24"/>
                <w:highlight w:val="none"/>
                <w:lang w:val="zh-CN"/>
              </w:rPr>
              <w:instrText xml:space="preserve">√</w:instrText>
            </w:r>
            <w:r>
              <w:rPr>
                <w:rFonts w:hint="eastAsia" w:cs="宋体" w:asciiTheme="minorEastAsia" w:hAnsiTheme="minorEastAsia"/>
                <w:b/>
                <w:color w:val="auto"/>
                <w:kern w:val="0"/>
                <w:sz w:val="24"/>
                <w:szCs w:val="24"/>
                <w:highlight w:val="none"/>
                <w:lang w:val="zh-CN"/>
              </w:rPr>
              <w:instrText xml:space="preserve">)</w:instrText>
            </w:r>
            <w:r>
              <w:rPr>
                <w:rFonts w:cs="宋体" w:asciiTheme="minorEastAsia" w:hAnsiTheme="minorEastAsia"/>
                <w:b/>
                <w:color w:val="auto"/>
                <w:kern w:val="0"/>
                <w:sz w:val="24"/>
                <w:szCs w:val="24"/>
                <w:highlight w:val="none"/>
                <w:lang w:val="zh-CN"/>
              </w:rPr>
              <w:fldChar w:fldCharType="end"/>
            </w:r>
            <w:r>
              <w:rPr>
                <w:rFonts w:hint="eastAsia" w:cs="宋体" w:asciiTheme="minorEastAsia" w:hAnsiTheme="minorEastAsia"/>
                <w:bCs/>
                <w:color w:val="auto"/>
                <w:sz w:val="24"/>
                <w:szCs w:val="24"/>
                <w:highlight w:val="none"/>
                <w:lang w:val="zh-CN"/>
              </w:rPr>
              <w:t>不召开</w:t>
            </w:r>
          </w:p>
          <w:p w14:paraId="283B3FE3">
            <w:pPr>
              <w:autoSpaceDE w:val="0"/>
              <w:autoSpaceDN w:val="0"/>
              <w:adjustRightInd w:val="0"/>
              <w:spacing w:line="360" w:lineRule="auto"/>
              <w:rPr>
                <w:rFonts w:cs="宋体" w:asciiTheme="minorEastAsia" w:hAnsiTheme="minorEastAsia"/>
                <w:bCs/>
                <w:color w:val="auto"/>
                <w:sz w:val="24"/>
                <w:szCs w:val="24"/>
                <w:highlight w:val="none"/>
                <w:lang w:val="zh-CN"/>
              </w:rPr>
            </w:pPr>
            <w:r>
              <w:rPr>
                <w:rFonts w:hint="eastAsia" w:cs="宋体" w:asciiTheme="minorEastAsia" w:hAnsiTheme="minorEastAsia"/>
                <w:bCs/>
                <w:color w:val="auto"/>
                <w:sz w:val="24"/>
                <w:szCs w:val="24"/>
                <w:highlight w:val="none"/>
                <w:lang w:val="zh-CN"/>
              </w:rPr>
              <w:t>□召开，时间：      地点：</w:t>
            </w:r>
          </w:p>
        </w:tc>
      </w:tr>
      <w:tr w14:paraId="0848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57D17CEF">
            <w:pPr>
              <w:autoSpaceDE w:val="0"/>
              <w:autoSpaceDN w:val="0"/>
              <w:adjustRightInd w:val="0"/>
              <w:spacing w:line="276" w:lineRule="auto"/>
              <w:jc w:val="center"/>
              <w:rPr>
                <w:rFonts w:cs="黑体" w:asciiTheme="minorEastAsia" w:hAnsiTheme="minorEastAsia"/>
                <w:color w:val="auto"/>
                <w:sz w:val="24"/>
                <w:szCs w:val="24"/>
                <w:highlight w:val="none"/>
              </w:rPr>
            </w:pPr>
            <w:r>
              <w:rPr>
                <w:rFonts w:hint="eastAsia" w:cs="黑体" w:asciiTheme="minorEastAsia" w:hAnsiTheme="minorEastAsia"/>
                <w:color w:val="auto"/>
                <w:sz w:val="24"/>
                <w:szCs w:val="24"/>
                <w:highlight w:val="none"/>
              </w:rPr>
              <w:t>9</w:t>
            </w:r>
          </w:p>
        </w:tc>
        <w:tc>
          <w:tcPr>
            <w:tcW w:w="2268" w:type="dxa"/>
            <w:vAlign w:val="center"/>
          </w:tcPr>
          <w:p w14:paraId="0F314538">
            <w:pPr>
              <w:autoSpaceDE w:val="0"/>
              <w:autoSpaceDN w:val="0"/>
              <w:adjustRightInd w:val="0"/>
              <w:spacing w:line="276" w:lineRule="auto"/>
              <w:jc w:val="center"/>
              <w:rPr>
                <w:rFonts w:cs="方正仿宋_GB2312" w:asciiTheme="minorEastAsia" w:hAnsiTheme="minorEastAsia"/>
                <w:color w:val="auto"/>
                <w:sz w:val="24"/>
                <w:szCs w:val="24"/>
                <w:highlight w:val="none"/>
              </w:rPr>
            </w:pPr>
            <w:r>
              <w:rPr>
                <w:rFonts w:hint="eastAsia" w:cs="方正仿宋_GB2312" w:asciiTheme="minorEastAsia" w:hAnsiTheme="minorEastAsia"/>
                <w:color w:val="auto"/>
                <w:sz w:val="24"/>
                <w:szCs w:val="24"/>
                <w:highlight w:val="none"/>
              </w:rPr>
              <w:t>进口产品参与</w:t>
            </w:r>
          </w:p>
        </w:tc>
        <w:tc>
          <w:tcPr>
            <w:tcW w:w="6813" w:type="dxa"/>
            <w:vAlign w:val="center"/>
          </w:tcPr>
          <w:p w14:paraId="75EA1444">
            <w:pPr>
              <w:autoSpaceDE w:val="0"/>
              <w:autoSpaceDN w:val="0"/>
              <w:adjustRightInd w:val="0"/>
              <w:spacing w:line="276" w:lineRule="auto"/>
              <w:rPr>
                <w:rFonts w:asciiTheme="minorEastAsia" w:hAnsiTheme="minorEastAsia"/>
                <w:color w:val="auto"/>
                <w:sz w:val="24"/>
                <w:szCs w:val="24"/>
                <w:highlight w:val="none"/>
              </w:rPr>
            </w:pPr>
            <w:r>
              <w:rPr>
                <w:rFonts w:cs="宋体" w:asciiTheme="minorEastAsia" w:hAnsiTheme="minorEastAsia"/>
                <w:b/>
                <w:color w:val="auto"/>
                <w:kern w:val="0"/>
                <w:sz w:val="24"/>
                <w:szCs w:val="24"/>
                <w:highlight w:val="none"/>
                <w:lang w:val="zh-CN"/>
              </w:rPr>
              <w:fldChar w:fldCharType="begin"/>
            </w:r>
            <w:r>
              <w:rPr>
                <w:rFonts w:hint="eastAsia" w:cs="宋体" w:asciiTheme="minorEastAsia" w:hAnsiTheme="minorEastAsia"/>
                <w:b/>
                <w:color w:val="auto"/>
                <w:kern w:val="0"/>
                <w:sz w:val="24"/>
                <w:szCs w:val="24"/>
                <w:highlight w:val="none"/>
                <w:lang w:val="zh-CN"/>
              </w:rPr>
              <w:instrText xml:space="preserve">eq \o\ac(□,</w:instrText>
            </w:r>
            <w:r>
              <w:rPr>
                <w:rFonts w:hint="eastAsia" w:cs="宋体" w:asciiTheme="minorEastAsia" w:hAnsiTheme="minorEastAsia"/>
                <w:b/>
                <w:color w:val="auto"/>
                <w:kern w:val="0"/>
                <w:position w:val="2"/>
                <w:sz w:val="24"/>
                <w:szCs w:val="24"/>
                <w:highlight w:val="none"/>
                <w:lang w:val="zh-CN"/>
              </w:rPr>
              <w:instrText xml:space="preserve">√</w:instrText>
            </w:r>
            <w:r>
              <w:rPr>
                <w:rFonts w:hint="eastAsia" w:cs="宋体" w:asciiTheme="minorEastAsia" w:hAnsiTheme="minorEastAsia"/>
                <w:b/>
                <w:color w:val="auto"/>
                <w:kern w:val="0"/>
                <w:sz w:val="24"/>
                <w:szCs w:val="24"/>
                <w:highlight w:val="none"/>
                <w:lang w:val="zh-CN"/>
              </w:rPr>
              <w:instrText xml:space="preserve">)</w:instrText>
            </w:r>
            <w:r>
              <w:rPr>
                <w:rFonts w:cs="宋体" w:asciiTheme="minorEastAsia" w:hAnsiTheme="minorEastAsia"/>
                <w:b/>
                <w:color w:val="auto"/>
                <w:kern w:val="0"/>
                <w:sz w:val="24"/>
                <w:szCs w:val="24"/>
                <w:highlight w:val="none"/>
                <w:lang w:val="zh-CN"/>
              </w:rPr>
              <w:fldChar w:fldCharType="end"/>
            </w:r>
            <w:r>
              <w:rPr>
                <w:rFonts w:hint="eastAsia" w:cs="宋体" w:asciiTheme="minorEastAsia" w:hAnsiTheme="minorEastAsia"/>
                <w:bCs/>
                <w:color w:val="auto"/>
                <w:sz w:val="24"/>
                <w:szCs w:val="24"/>
                <w:highlight w:val="none"/>
                <w:lang w:val="zh-CN"/>
              </w:rPr>
              <w:t xml:space="preserve">不允许    </w:t>
            </w:r>
            <w:r>
              <w:rPr>
                <w:rFonts w:hint="eastAsia" w:cs="宋体" w:asciiTheme="minorEastAsia" w:hAnsiTheme="minorEastAsia"/>
                <w:b/>
                <w:bCs/>
                <w:color w:val="auto"/>
                <w:sz w:val="24"/>
                <w:szCs w:val="24"/>
                <w:highlight w:val="none"/>
                <w:lang w:val="zh-CN"/>
              </w:rPr>
              <w:t>□</w:t>
            </w:r>
            <w:r>
              <w:rPr>
                <w:rFonts w:hint="eastAsia" w:asciiTheme="minorEastAsia" w:hAnsiTheme="minorEastAsia"/>
                <w:color w:val="auto"/>
                <w:sz w:val="24"/>
                <w:szCs w:val="24"/>
                <w:highlight w:val="none"/>
              </w:rPr>
              <w:t>允许</w:t>
            </w:r>
          </w:p>
        </w:tc>
      </w:tr>
      <w:tr w14:paraId="0097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25F303B7">
            <w:pPr>
              <w:autoSpaceDE w:val="0"/>
              <w:autoSpaceDN w:val="0"/>
              <w:adjustRightInd w:val="0"/>
              <w:spacing w:line="276" w:lineRule="auto"/>
              <w:jc w:val="center"/>
              <w:rPr>
                <w:rFonts w:cs="黑体" w:asciiTheme="minorEastAsia" w:hAnsiTheme="minorEastAsia"/>
                <w:color w:val="auto"/>
                <w:sz w:val="24"/>
                <w:szCs w:val="24"/>
                <w:highlight w:val="none"/>
              </w:rPr>
            </w:pPr>
            <w:r>
              <w:rPr>
                <w:rFonts w:hint="eastAsia" w:cs="黑体" w:asciiTheme="minorEastAsia" w:hAnsiTheme="minorEastAsia"/>
                <w:color w:val="auto"/>
                <w:sz w:val="24"/>
                <w:szCs w:val="24"/>
                <w:highlight w:val="none"/>
              </w:rPr>
              <w:t>10</w:t>
            </w:r>
          </w:p>
        </w:tc>
        <w:tc>
          <w:tcPr>
            <w:tcW w:w="2268" w:type="dxa"/>
            <w:vAlign w:val="center"/>
          </w:tcPr>
          <w:p w14:paraId="49CE7B6D">
            <w:pPr>
              <w:autoSpaceDE w:val="0"/>
              <w:autoSpaceDN w:val="0"/>
              <w:adjustRightInd w:val="0"/>
              <w:spacing w:line="276" w:lineRule="auto"/>
              <w:jc w:val="center"/>
              <w:rPr>
                <w:rFonts w:cs="方正仿宋_GB2312" w:asciiTheme="minorEastAsia" w:hAnsiTheme="minorEastAsia"/>
                <w:color w:val="auto"/>
                <w:sz w:val="24"/>
                <w:szCs w:val="24"/>
                <w:highlight w:val="none"/>
              </w:rPr>
            </w:pPr>
            <w:r>
              <w:rPr>
                <w:rFonts w:hint="eastAsia" w:cs="微软雅黑" w:asciiTheme="minorEastAsia" w:hAnsiTheme="minorEastAsia"/>
                <w:b/>
                <w:color w:val="auto"/>
                <w:sz w:val="24"/>
                <w:szCs w:val="24"/>
                <w:highlight w:val="none"/>
              </w:rPr>
              <w:t>★</w:t>
            </w:r>
            <w:r>
              <w:rPr>
                <w:rFonts w:hint="eastAsia" w:cs="方正仿宋_GB2312" w:asciiTheme="minorEastAsia" w:hAnsiTheme="minorEastAsia"/>
                <w:color w:val="auto"/>
                <w:sz w:val="24"/>
                <w:szCs w:val="24"/>
                <w:highlight w:val="none"/>
              </w:rPr>
              <w:t>谈判有效期</w:t>
            </w:r>
          </w:p>
        </w:tc>
        <w:tc>
          <w:tcPr>
            <w:tcW w:w="6813" w:type="dxa"/>
            <w:vAlign w:val="center"/>
          </w:tcPr>
          <w:p w14:paraId="180CD9C1">
            <w:pPr>
              <w:autoSpaceDE w:val="0"/>
              <w:autoSpaceDN w:val="0"/>
              <w:adjustRightInd w:val="0"/>
              <w:spacing w:line="360" w:lineRule="auto"/>
              <w:rPr>
                <w:rFonts w:cs="方正仿宋_GB2312" w:asciiTheme="minorEastAsia" w:hAnsiTheme="minorEastAsia"/>
                <w:color w:val="auto"/>
                <w:sz w:val="24"/>
                <w:szCs w:val="24"/>
                <w:highlight w:val="none"/>
              </w:rPr>
            </w:pPr>
            <w:r>
              <w:rPr>
                <w:rFonts w:hint="eastAsia" w:cs="方正仿宋_GB2312" w:asciiTheme="minorEastAsia" w:hAnsiTheme="minorEastAsia"/>
                <w:color w:val="auto"/>
                <w:sz w:val="24"/>
                <w:szCs w:val="24"/>
                <w:highlight w:val="none"/>
              </w:rPr>
              <w:t>90天（自</w:t>
            </w:r>
            <w:r>
              <w:rPr>
                <w:rFonts w:hint="eastAsia" w:cs="宋体" w:asciiTheme="minorEastAsia" w:hAnsiTheme="minorEastAsia"/>
                <w:color w:val="auto"/>
                <w:kern w:val="0"/>
                <w:sz w:val="24"/>
                <w:szCs w:val="24"/>
                <w:highlight w:val="none"/>
              </w:rPr>
              <w:t>提交谈判响应文件的截止之日起算</w:t>
            </w:r>
            <w:r>
              <w:rPr>
                <w:rFonts w:hint="eastAsia" w:cs="方正仿宋_GB2312" w:asciiTheme="minorEastAsia" w:hAnsiTheme="minorEastAsia"/>
                <w:color w:val="auto"/>
                <w:sz w:val="24"/>
                <w:szCs w:val="24"/>
                <w:highlight w:val="none"/>
              </w:rPr>
              <w:t>）</w:t>
            </w:r>
          </w:p>
          <w:p w14:paraId="22E01E83">
            <w:pPr>
              <w:autoSpaceDE w:val="0"/>
              <w:autoSpaceDN w:val="0"/>
              <w:adjustRightInd w:val="0"/>
              <w:spacing w:line="360" w:lineRule="auto"/>
              <w:rPr>
                <w:rFonts w:cs="方正仿宋_GB2312" w:asciiTheme="minorEastAsia" w:hAnsiTheme="minorEastAsia"/>
                <w:color w:val="auto"/>
                <w:sz w:val="24"/>
                <w:szCs w:val="24"/>
                <w:highlight w:val="none"/>
              </w:rPr>
            </w:pPr>
            <w:r>
              <w:rPr>
                <w:rFonts w:hint="eastAsia" w:cs="方正仿宋_GB2312" w:asciiTheme="minorEastAsia" w:hAnsiTheme="minorEastAsia"/>
                <w:color w:val="auto"/>
                <w:sz w:val="24"/>
                <w:szCs w:val="24"/>
                <w:highlight w:val="none"/>
                <w:lang w:val="zh-CN"/>
              </w:rPr>
              <w:t>成交供应商谈判</w:t>
            </w:r>
            <w:r>
              <w:rPr>
                <w:rFonts w:cs="方正仿宋_GB2312" w:asciiTheme="minorEastAsia" w:hAnsiTheme="minorEastAsia"/>
                <w:color w:val="auto"/>
                <w:sz w:val="24"/>
                <w:szCs w:val="24"/>
                <w:highlight w:val="none"/>
                <w:lang w:val="zh-CN"/>
              </w:rPr>
              <w:t>有效期延</w:t>
            </w:r>
            <w:r>
              <w:rPr>
                <w:rFonts w:hint="eastAsia" w:cs="方正仿宋_GB2312" w:asciiTheme="minorEastAsia" w:hAnsiTheme="minorEastAsia"/>
                <w:color w:val="auto"/>
                <w:sz w:val="24"/>
                <w:szCs w:val="24"/>
                <w:highlight w:val="none"/>
                <w:lang w:val="zh-CN"/>
              </w:rPr>
              <w:t>至合同</w:t>
            </w:r>
            <w:r>
              <w:rPr>
                <w:rFonts w:cs="方正仿宋_GB2312" w:asciiTheme="minorEastAsia" w:hAnsiTheme="minorEastAsia"/>
                <w:color w:val="auto"/>
                <w:sz w:val="24"/>
                <w:szCs w:val="24"/>
                <w:highlight w:val="none"/>
                <w:lang w:val="zh-CN"/>
              </w:rPr>
              <w:t>验收之日</w:t>
            </w:r>
            <w:r>
              <w:rPr>
                <w:rFonts w:hint="eastAsia" w:cs="方正仿宋_GB2312" w:asciiTheme="minorEastAsia" w:hAnsiTheme="minorEastAsia"/>
                <w:color w:val="auto"/>
                <w:sz w:val="24"/>
                <w:szCs w:val="24"/>
                <w:highlight w:val="none"/>
                <w:lang w:val="zh-CN"/>
              </w:rPr>
              <w:t>，</w:t>
            </w:r>
            <w:r>
              <w:rPr>
                <w:rFonts w:hint="eastAsia" w:cs="宋体" w:asciiTheme="minorEastAsia" w:hAnsiTheme="minorEastAsia"/>
                <w:color w:val="auto"/>
                <w:kern w:val="0"/>
                <w:sz w:val="24"/>
                <w:szCs w:val="24"/>
                <w:highlight w:val="none"/>
              </w:rPr>
              <w:t>成交供应商全部合同义务履行完毕为止。</w:t>
            </w:r>
          </w:p>
        </w:tc>
      </w:tr>
      <w:tr w14:paraId="1E135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17A7D72D">
            <w:pPr>
              <w:autoSpaceDE w:val="0"/>
              <w:autoSpaceDN w:val="0"/>
              <w:adjustRightInd w:val="0"/>
              <w:spacing w:line="276" w:lineRule="auto"/>
              <w:jc w:val="center"/>
              <w:rPr>
                <w:rFonts w:cs="黑体" w:asciiTheme="minorEastAsia" w:hAnsiTheme="minorEastAsia"/>
                <w:color w:val="auto"/>
                <w:sz w:val="24"/>
                <w:szCs w:val="24"/>
                <w:highlight w:val="none"/>
              </w:rPr>
            </w:pPr>
            <w:r>
              <w:rPr>
                <w:rFonts w:hint="eastAsia" w:cs="黑体" w:asciiTheme="minorEastAsia" w:hAnsiTheme="minorEastAsia"/>
                <w:color w:val="auto"/>
                <w:sz w:val="24"/>
                <w:szCs w:val="24"/>
                <w:highlight w:val="none"/>
              </w:rPr>
              <w:t>11</w:t>
            </w:r>
          </w:p>
        </w:tc>
        <w:tc>
          <w:tcPr>
            <w:tcW w:w="2268" w:type="dxa"/>
            <w:vAlign w:val="center"/>
          </w:tcPr>
          <w:p w14:paraId="2F23134B">
            <w:pPr>
              <w:autoSpaceDE w:val="0"/>
              <w:autoSpaceDN w:val="0"/>
              <w:adjustRightInd w:val="0"/>
              <w:spacing w:line="360" w:lineRule="auto"/>
              <w:rPr>
                <w:rFonts w:cs="方正仿宋_GB2312" w:asciiTheme="minorEastAsia" w:hAnsiTheme="minorEastAsia"/>
                <w:color w:val="auto"/>
                <w:sz w:val="24"/>
                <w:szCs w:val="24"/>
                <w:highlight w:val="none"/>
              </w:rPr>
            </w:pPr>
            <w:r>
              <w:rPr>
                <w:rFonts w:hint="eastAsia" w:cs="宋体" w:asciiTheme="minorEastAsia" w:hAnsiTheme="minorEastAsia"/>
                <w:bCs/>
                <w:color w:val="auto"/>
                <w:sz w:val="24"/>
                <w:szCs w:val="24"/>
                <w:highlight w:val="none"/>
                <w:lang w:val="zh-CN"/>
              </w:rPr>
              <w:t>成交供应商</w:t>
            </w:r>
            <w:r>
              <w:rPr>
                <w:rFonts w:cs="宋体" w:asciiTheme="minorEastAsia" w:hAnsiTheme="minorEastAsia"/>
                <w:bCs/>
                <w:color w:val="auto"/>
                <w:sz w:val="24"/>
                <w:szCs w:val="24"/>
                <w:highlight w:val="none"/>
                <w:lang w:val="zh-CN"/>
              </w:rPr>
              <w:t>将本项目非主体、非关键性工作分包</w:t>
            </w:r>
          </w:p>
        </w:tc>
        <w:tc>
          <w:tcPr>
            <w:tcW w:w="6813" w:type="dxa"/>
            <w:vAlign w:val="center"/>
          </w:tcPr>
          <w:p w14:paraId="7EDD3B08">
            <w:pPr>
              <w:autoSpaceDE w:val="0"/>
              <w:autoSpaceDN w:val="0"/>
              <w:adjustRightInd w:val="0"/>
              <w:spacing w:line="276" w:lineRule="auto"/>
              <w:rPr>
                <w:rFonts w:cs="方正仿宋_GB2312" w:asciiTheme="minorEastAsia" w:hAnsiTheme="minorEastAsia"/>
                <w:color w:val="auto"/>
                <w:sz w:val="24"/>
                <w:szCs w:val="24"/>
                <w:highlight w:val="none"/>
              </w:rPr>
            </w:pPr>
            <w:r>
              <w:rPr>
                <w:rFonts w:cs="宋体" w:asciiTheme="minorEastAsia" w:hAnsiTheme="minorEastAsia"/>
                <w:b/>
                <w:color w:val="auto"/>
                <w:kern w:val="0"/>
                <w:sz w:val="24"/>
                <w:szCs w:val="24"/>
                <w:highlight w:val="none"/>
                <w:lang w:val="zh-CN"/>
              </w:rPr>
              <w:fldChar w:fldCharType="begin"/>
            </w:r>
            <w:r>
              <w:rPr>
                <w:rFonts w:hint="eastAsia" w:cs="宋体" w:asciiTheme="minorEastAsia" w:hAnsiTheme="minorEastAsia"/>
                <w:b/>
                <w:color w:val="auto"/>
                <w:kern w:val="0"/>
                <w:sz w:val="24"/>
                <w:szCs w:val="24"/>
                <w:highlight w:val="none"/>
                <w:lang w:val="zh-CN"/>
              </w:rPr>
              <w:instrText xml:space="preserve">eq \o\ac(□,</w:instrText>
            </w:r>
            <w:r>
              <w:rPr>
                <w:rFonts w:hint="eastAsia" w:cs="宋体" w:asciiTheme="minorEastAsia" w:hAnsiTheme="minorEastAsia"/>
                <w:b/>
                <w:color w:val="auto"/>
                <w:kern w:val="0"/>
                <w:position w:val="2"/>
                <w:sz w:val="24"/>
                <w:szCs w:val="24"/>
                <w:highlight w:val="none"/>
                <w:lang w:val="zh-CN"/>
              </w:rPr>
              <w:instrText xml:space="preserve">√</w:instrText>
            </w:r>
            <w:r>
              <w:rPr>
                <w:rFonts w:hint="eastAsia" w:cs="宋体" w:asciiTheme="minorEastAsia" w:hAnsiTheme="minorEastAsia"/>
                <w:b/>
                <w:color w:val="auto"/>
                <w:kern w:val="0"/>
                <w:sz w:val="24"/>
                <w:szCs w:val="24"/>
                <w:highlight w:val="none"/>
                <w:lang w:val="zh-CN"/>
              </w:rPr>
              <w:instrText xml:space="preserve">)</w:instrText>
            </w:r>
            <w:r>
              <w:rPr>
                <w:rFonts w:cs="宋体" w:asciiTheme="minorEastAsia" w:hAnsiTheme="minorEastAsia"/>
                <w:b/>
                <w:color w:val="auto"/>
                <w:kern w:val="0"/>
                <w:sz w:val="24"/>
                <w:szCs w:val="24"/>
                <w:highlight w:val="none"/>
                <w:lang w:val="zh-CN"/>
              </w:rPr>
              <w:fldChar w:fldCharType="end"/>
            </w:r>
            <w:r>
              <w:rPr>
                <w:rFonts w:hint="eastAsia" w:cs="宋体" w:asciiTheme="minorEastAsia" w:hAnsiTheme="minorEastAsia"/>
                <w:bCs/>
                <w:color w:val="auto"/>
                <w:sz w:val="24"/>
                <w:szCs w:val="24"/>
                <w:highlight w:val="none"/>
                <w:lang w:val="zh-CN"/>
              </w:rPr>
              <w:t xml:space="preserve">不允许   </w:t>
            </w:r>
            <w:r>
              <w:rPr>
                <w:rFonts w:hint="eastAsia" w:cs="宋体" w:asciiTheme="minorEastAsia" w:hAnsiTheme="minorEastAsia"/>
                <w:b/>
                <w:bCs/>
                <w:color w:val="auto"/>
                <w:sz w:val="24"/>
                <w:szCs w:val="24"/>
                <w:highlight w:val="none"/>
                <w:lang w:val="zh-CN"/>
              </w:rPr>
              <w:t>□</w:t>
            </w:r>
            <w:r>
              <w:rPr>
                <w:rFonts w:hint="eastAsia" w:cs="方正仿宋_GB2312" w:asciiTheme="minorEastAsia" w:hAnsiTheme="minorEastAsia"/>
                <w:color w:val="auto"/>
                <w:sz w:val="24"/>
                <w:szCs w:val="24"/>
                <w:highlight w:val="none"/>
              </w:rPr>
              <w:t>允许</w:t>
            </w:r>
          </w:p>
        </w:tc>
      </w:tr>
      <w:tr w14:paraId="1199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2927CC4F">
            <w:pPr>
              <w:autoSpaceDE w:val="0"/>
              <w:autoSpaceDN w:val="0"/>
              <w:adjustRightInd w:val="0"/>
              <w:spacing w:line="276" w:lineRule="auto"/>
              <w:jc w:val="center"/>
              <w:rPr>
                <w:rFonts w:cs="黑体" w:asciiTheme="minorEastAsia" w:hAnsiTheme="minorEastAsia"/>
                <w:color w:val="auto"/>
                <w:sz w:val="24"/>
                <w:szCs w:val="24"/>
                <w:highlight w:val="none"/>
              </w:rPr>
            </w:pPr>
            <w:r>
              <w:rPr>
                <w:rFonts w:hint="eastAsia" w:cs="黑体" w:asciiTheme="minorEastAsia" w:hAnsiTheme="minorEastAsia"/>
                <w:color w:val="auto"/>
                <w:sz w:val="24"/>
                <w:szCs w:val="24"/>
                <w:highlight w:val="none"/>
              </w:rPr>
              <w:t>12</w:t>
            </w:r>
          </w:p>
        </w:tc>
        <w:tc>
          <w:tcPr>
            <w:tcW w:w="2268" w:type="dxa"/>
            <w:vAlign w:val="center"/>
          </w:tcPr>
          <w:p w14:paraId="3B300648">
            <w:pPr>
              <w:autoSpaceDE w:val="0"/>
              <w:autoSpaceDN w:val="0"/>
              <w:adjustRightInd w:val="0"/>
              <w:spacing w:line="360" w:lineRule="auto"/>
              <w:jc w:val="center"/>
              <w:rPr>
                <w:rFonts w:cs="宋体" w:asciiTheme="minorEastAsia" w:hAnsiTheme="minorEastAsia"/>
                <w:bCs/>
                <w:color w:val="auto"/>
                <w:sz w:val="24"/>
                <w:szCs w:val="24"/>
                <w:highlight w:val="none"/>
                <w:lang w:val="zh-CN"/>
              </w:rPr>
            </w:pPr>
            <w:r>
              <w:rPr>
                <w:rFonts w:hint="eastAsia" w:cs="微软雅黑" w:asciiTheme="minorEastAsia" w:hAnsiTheme="minorEastAsia"/>
                <w:b/>
                <w:color w:val="auto"/>
                <w:sz w:val="24"/>
                <w:szCs w:val="24"/>
                <w:highlight w:val="none"/>
              </w:rPr>
              <w:t>★</w:t>
            </w:r>
            <w:r>
              <w:rPr>
                <w:rFonts w:hint="eastAsia" w:cs="方正仿宋_GB2312" w:asciiTheme="minorEastAsia" w:hAnsiTheme="minorEastAsia"/>
                <w:color w:val="auto"/>
                <w:sz w:val="24"/>
                <w:szCs w:val="24"/>
                <w:highlight w:val="none"/>
                <w:shd w:val="clear" w:color="auto" w:fill="FFFFFF"/>
              </w:rPr>
              <w:t>响应文件提交截止、</w:t>
            </w:r>
            <w:r>
              <w:rPr>
                <w:rFonts w:hint="eastAsia" w:cs="宋体" w:asciiTheme="minorEastAsia" w:hAnsiTheme="minorEastAsia"/>
                <w:bCs/>
                <w:color w:val="auto"/>
                <w:sz w:val="24"/>
                <w:szCs w:val="24"/>
                <w:highlight w:val="none"/>
                <w:lang w:val="zh-CN"/>
              </w:rPr>
              <w:t>谈判响应截止及谈判时间</w:t>
            </w:r>
          </w:p>
        </w:tc>
        <w:tc>
          <w:tcPr>
            <w:tcW w:w="6813" w:type="dxa"/>
            <w:vAlign w:val="center"/>
          </w:tcPr>
          <w:p w14:paraId="2AEC510B">
            <w:pPr>
              <w:autoSpaceDE w:val="0"/>
              <w:autoSpaceDN w:val="0"/>
              <w:adjustRightInd w:val="0"/>
              <w:spacing w:line="360" w:lineRule="auto"/>
              <w:rPr>
                <w:rFonts w:cs="宋体" w:asciiTheme="minorEastAsia" w:hAnsiTheme="minorEastAsia"/>
                <w:b/>
                <w:bCs/>
                <w:color w:val="auto"/>
                <w:sz w:val="24"/>
                <w:szCs w:val="24"/>
                <w:highlight w:val="none"/>
                <w:lang w:val="zh-CN"/>
              </w:rPr>
            </w:pPr>
            <w:r>
              <w:rPr>
                <w:rFonts w:hint="eastAsia" w:cs="宋体" w:asciiTheme="minorEastAsia" w:hAnsiTheme="minorEastAsia"/>
                <w:color w:val="auto"/>
                <w:kern w:val="0"/>
                <w:sz w:val="24"/>
                <w:szCs w:val="24"/>
                <w:highlight w:val="none"/>
                <w:lang w:val="zh-CN"/>
              </w:rPr>
              <w:t>2026年3月30日</w:t>
            </w:r>
            <w:r>
              <w:rPr>
                <w:rFonts w:hint="eastAsia" w:cs="宋体" w:asciiTheme="minorEastAsia" w:hAnsiTheme="minorEastAsia"/>
                <w:color w:val="auto"/>
                <w:kern w:val="0"/>
                <w:sz w:val="24"/>
                <w:szCs w:val="24"/>
                <w:highlight w:val="none"/>
                <w:lang w:eastAsia="zh-CN"/>
              </w:rPr>
              <w:t>10点00分</w:t>
            </w:r>
            <w:r>
              <w:rPr>
                <w:rFonts w:hint="eastAsia" w:cs="宋体" w:asciiTheme="minorEastAsia" w:hAnsiTheme="minorEastAsia"/>
                <w:color w:val="auto"/>
                <w:kern w:val="0"/>
                <w:sz w:val="24"/>
                <w:szCs w:val="24"/>
                <w:highlight w:val="none"/>
                <w:lang w:val="zh-CN"/>
              </w:rPr>
              <w:t>（北京时间）</w:t>
            </w:r>
          </w:p>
        </w:tc>
      </w:tr>
      <w:tr w14:paraId="54730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4070A3DC">
            <w:pPr>
              <w:autoSpaceDE w:val="0"/>
              <w:autoSpaceDN w:val="0"/>
              <w:adjustRightInd w:val="0"/>
              <w:spacing w:line="276" w:lineRule="auto"/>
              <w:jc w:val="center"/>
              <w:rPr>
                <w:rFonts w:cs="黑体" w:asciiTheme="minorEastAsia" w:hAnsiTheme="minorEastAsia"/>
                <w:color w:val="auto"/>
                <w:sz w:val="24"/>
                <w:szCs w:val="24"/>
                <w:highlight w:val="none"/>
              </w:rPr>
            </w:pPr>
            <w:r>
              <w:rPr>
                <w:rFonts w:hint="eastAsia" w:cs="黑体" w:asciiTheme="minorEastAsia" w:hAnsiTheme="minorEastAsia"/>
                <w:color w:val="auto"/>
                <w:sz w:val="24"/>
                <w:szCs w:val="24"/>
                <w:highlight w:val="none"/>
              </w:rPr>
              <w:t>13</w:t>
            </w:r>
          </w:p>
        </w:tc>
        <w:tc>
          <w:tcPr>
            <w:tcW w:w="2268" w:type="dxa"/>
            <w:vAlign w:val="center"/>
          </w:tcPr>
          <w:p w14:paraId="4444F46C">
            <w:pPr>
              <w:autoSpaceDE w:val="0"/>
              <w:autoSpaceDN w:val="0"/>
              <w:adjustRightIn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响应文件</w:t>
            </w:r>
          </w:p>
          <w:p w14:paraId="5E2FB0E4">
            <w:pPr>
              <w:autoSpaceDE w:val="0"/>
              <w:autoSpaceDN w:val="0"/>
              <w:adjustRightIn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开启地点</w:t>
            </w:r>
          </w:p>
        </w:tc>
        <w:tc>
          <w:tcPr>
            <w:tcW w:w="6813" w:type="dxa"/>
            <w:vAlign w:val="center"/>
          </w:tcPr>
          <w:p w14:paraId="15A578C6">
            <w:pPr>
              <w:autoSpaceDE w:val="0"/>
              <w:autoSpaceDN w:val="0"/>
              <w:adjustRightIn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谈判响应文件开启地点:襄城县公共资源交易中心（八七路东段电子商务产业园）12楼</w:t>
            </w:r>
            <w:r>
              <w:rPr>
                <w:rFonts w:hint="eastAsia" w:ascii="宋体" w:hAnsi="宋体" w:cs="宋体"/>
                <w:color w:val="auto"/>
                <w:kern w:val="0"/>
                <w:sz w:val="24"/>
                <w:highlight w:val="none"/>
                <w:lang w:eastAsia="zh-CN"/>
              </w:rPr>
              <w:t>开标二室</w:t>
            </w:r>
            <w:r>
              <w:rPr>
                <w:rFonts w:hint="eastAsia" w:ascii="宋体" w:hAnsi="宋体" w:cs="宋体"/>
                <w:color w:val="auto"/>
                <w:kern w:val="0"/>
                <w:sz w:val="24"/>
                <w:highlight w:val="none"/>
              </w:rPr>
              <w:t>。（ 本项目采用远程不见面谈判，供应商无须到达现场）</w:t>
            </w:r>
          </w:p>
        </w:tc>
      </w:tr>
      <w:tr w14:paraId="0EE38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05B348A2">
            <w:pPr>
              <w:autoSpaceDE w:val="0"/>
              <w:autoSpaceDN w:val="0"/>
              <w:adjustRightInd w:val="0"/>
              <w:spacing w:line="276" w:lineRule="auto"/>
              <w:jc w:val="center"/>
              <w:rPr>
                <w:rFonts w:cs="黑体" w:asciiTheme="minorEastAsia" w:hAnsiTheme="minorEastAsia"/>
                <w:color w:val="auto"/>
                <w:sz w:val="24"/>
                <w:szCs w:val="24"/>
                <w:highlight w:val="none"/>
              </w:rPr>
            </w:pPr>
            <w:r>
              <w:rPr>
                <w:rFonts w:hint="eastAsia" w:cs="黑体" w:asciiTheme="minorEastAsia" w:hAnsiTheme="minorEastAsia"/>
                <w:color w:val="auto"/>
                <w:sz w:val="24"/>
                <w:szCs w:val="24"/>
                <w:highlight w:val="none"/>
              </w:rPr>
              <w:t>14</w:t>
            </w:r>
          </w:p>
        </w:tc>
        <w:tc>
          <w:tcPr>
            <w:tcW w:w="2268" w:type="dxa"/>
            <w:vAlign w:val="center"/>
          </w:tcPr>
          <w:p w14:paraId="464BB0C0">
            <w:pPr>
              <w:autoSpaceDE w:val="0"/>
              <w:autoSpaceDN w:val="0"/>
              <w:adjustRightInd w:val="0"/>
              <w:spacing w:line="276" w:lineRule="auto"/>
              <w:jc w:val="center"/>
              <w:rPr>
                <w:rFonts w:cs="宋体" w:asciiTheme="minorEastAsia" w:hAnsiTheme="minorEastAsia"/>
                <w:bCs/>
                <w:color w:val="auto"/>
                <w:sz w:val="24"/>
                <w:szCs w:val="24"/>
                <w:highlight w:val="none"/>
                <w:lang w:val="zh-CN"/>
              </w:rPr>
            </w:pPr>
            <w:r>
              <w:rPr>
                <w:rFonts w:hint="eastAsia" w:cs="宋体" w:asciiTheme="minorEastAsia" w:hAnsiTheme="minorEastAsia"/>
                <w:color w:val="auto"/>
                <w:kern w:val="0"/>
                <w:sz w:val="24"/>
                <w:szCs w:val="24"/>
                <w:highlight w:val="none"/>
              </w:rPr>
              <w:t>谈判保证金</w:t>
            </w:r>
          </w:p>
        </w:tc>
        <w:tc>
          <w:tcPr>
            <w:tcW w:w="6813" w:type="dxa"/>
            <w:vAlign w:val="center"/>
          </w:tcPr>
          <w:p w14:paraId="266D7750">
            <w:pPr>
              <w:tabs>
                <w:tab w:val="left" w:pos="1260"/>
              </w:tabs>
              <w:autoSpaceDE w:val="0"/>
              <w:autoSpaceDN w:val="0"/>
              <w:adjustRightInd w:val="0"/>
              <w:spacing w:line="360" w:lineRule="auto"/>
              <w:contextualSpacing/>
              <w:rPr>
                <w:rFonts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本项目不收取</w:t>
            </w:r>
          </w:p>
          <w:p w14:paraId="0FD5CDC7">
            <w:pPr>
              <w:tabs>
                <w:tab w:val="left" w:pos="1260"/>
              </w:tabs>
              <w:autoSpaceDE w:val="0"/>
              <w:autoSpaceDN w:val="0"/>
              <w:spacing w:line="360" w:lineRule="auto"/>
              <w:contextualSpacing/>
              <w:rPr>
                <w:rFonts w:cs="方正仿宋_GB2312" w:asciiTheme="minorEastAsia" w:hAnsiTheme="minorEastAsia"/>
                <w:color w:val="auto"/>
                <w:sz w:val="24"/>
                <w:szCs w:val="24"/>
                <w:highlight w:val="none"/>
                <w:lang w:val="zh-CN"/>
              </w:rPr>
            </w:pPr>
            <w:r>
              <w:rPr>
                <w:rFonts w:hint="eastAsia" w:cs="宋体" w:asciiTheme="minorEastAsia" w:hAnsiTheme="minorEastAsia"/>
                <w:color w:val="auto"/>
                <w:kern w:val="0"/>
                <w:sz w:val="24"/>
                <w:szCs w:val="24"/>
                <w:highlight w:val="none"/>
              </w:rPr>
              <w:t>供应商应提供投标承诺函</w:t>
            </w:r>
          </w:p>
        </w:tc>
      </w:tr>
      <w:tr w14:paraId="088A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806" w:type="dxa"/>
            <w:vAlign w:val="center"/>
          </w:tcPr>
          <w:p w14:paraId="744F5F33">
            <w:pPr>
              <w:autoSpaceDE w:val="0"/>
              <w:autoSpaceDN w:val="0"/>
              <w:adjustRightInd w:val="0"/>
              <w:spacing w:line="276" w:lineRule="auto"/>
              <w:jc w:val="center"/>
              <w:rPr>
                <w:rFonts w:cs="黑体" w:asciiTheme="minorEastAsia" w:hAnsiTheme="minorEastAsia"/>
                <w:color w:val="auto"/>
                <w:sz w:val="24"/>
                <w:szCs w:val="24"/>
                <w:highlight w:val="none"/>
              </w:rPr>
            </w:pPr>
            <w:r>
              <w:rPr>
                <w:rFonts w:hint="eastAsia" w:cs="黑体" w:asciiTheme="minorEastAsia" w:hAnsiTheme="minorEastAsia"/>
                <w:color w:val="auto"/>
                <w:sz w:val="24"/>
                <w:szCs w:val="24"/>
                <w:highlight w:val="none"/>
              </w:rPr>
              <w:t>15</w:t>
            </w:r>
          </w:p>
        </w:tc>
        <w:tc>
          <w:tcPr>
            <w:tcW w:w="2268" w:type="dxa"/>
            <w:vAlign w:val="center"/>
          </w:tcPr>
          <w:p w14:paraId="228E6874">
            <w:pPr>
              <w:autoSpaceDE w:val="0"/>
              <w:autoSpaceDN w:val="0"/>
              <w:adjustRightInd w:val="0"/>
              <w:spacing w:line="276" w:lineRule="auto"/>
              <w:jc w:val="center"/>
              <w:rPr>
                <w:rFonts w:cs="方正仿宋_GB2312" w:asciiTheme="minorEastAsia" w:hAnsiTheme="minorEastAsia"/>
                <w:color w:val="auto"/>
                <w:sz w:val="24"/>
                <w:szCs w:val="24"/>
                <w:highlight w:val="none"/>
              </w:rPr>
            </w:pPr>
            <w:r>
              <w:rPr>
                <w:rFonts w:hint="eastAsia" w:cs="方正仿宋_GB2312" w:asciiTheme="minorEastAsia" w:hAnsiTheme="minorEastAsia"/>
                <w:color w:val="auto"/>
                <w:sz w:val="24"/>
                <w:szCs w:val="24"/>
                <w:highlight w:val="none"/>
              </w:rPr>
              <w:t>公告发布</w:t>
            </w:r>
          </w:p>
        </w:tc>
        <w:tc>
          <w:tcPr>
            <w:tcW w:w="6813" w:type="dxa"/>
            <w:tcBorders>
              <w:top w:val="single" w:color="auto" w:sz="4" w:space="0"/>
            </w:tcBorders>
            <w:vAlign w:val="center"/>
          </w:tcPr>
          <w:p w14:paraId="27FD0BCE">
            <w:pPr>
              <w:autoSpaceDE w:val="0"/>
              <w:autoSpaceDN w:val="0"/>
              <w:adjustRightInd w:val="0"/>
              <w:spacing w:line="360" w:lineRule="auto"/>
              <w:rPr>
                <w:rFonts w:cs="宋体" w:asciiTheme="minorEastAsia" w:hAnsiTheme="minorEastAsia"/>
                <w:bCs/>
                <w:color w:val="auto"/>
                <w:sz w:val="24"/>
                <w:szCs w:val="24"/>
                <w:highlight w:val="none"/>
                <w:lang w:val="zh-CN"/>
              </w:rPr>
            </w:pPr>
            <w:r>
              <w:rPr>
                <w:rFonts w:hint="eastAsia" w:ascii="宋体" w:hAnsi="宋体" w:cs="宋体"/>
                <w:color w:val="auto"/>
                <w:kern w:val="0"/>
                <w:sz w:val="24"/>
                <w:highlight w:val="none"/>
              </w:rPr>
              <w:t>谈判公告、成交公告、变更（更正）公告、现场勘察答复等相关信息同时在以下网站发布：《河南省政府采购网》《许昌市政府采购网》《全国公共资源交易平台（河南省·许昌市）》</w:t>
            </w:r>
          </w:p>
        </w:tc>
      </w:tr>
      <w:tr w14:paraId="3A0A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44981444">
            <w:pPr>
              <w:autoSpaceDE w:val="0"/>
              <w:autoSpaceDN w:val="0"/>
              <w:adjustRightInd w:val="0"/>
              <w:spacing w:line="276" w:lineRule="auto"/>
              <w:jc w:val="center"/>
              <w:rPr>
                <w:rFonts w:cs="黑体" w:asciiTheme="minorEastAsia" w:hAnsiTheme="minorEastAsia"/>
                <w:color w:val="auto"/>
                <w:sz w:val="24"/>
                <w:szCs w:val="24"/>
                <w:highlight w:val="none"/>
              </w:rPr>
            </w:pPr>
            <w:r>
              <w:rPr>
                <w:rFonts w:hint="eastAsia" w:cs="黑体" w:asciiTheme="minorEastAsia" w:hAnsiTheme="minorEastAsia"/>
                <w:color w:val="auto"/>
                <w:sz w:val="24"/>
                <w:szCs w:val="24"/>
                <w:highlight w:val="none"/>
              </w:rPr>
              <w:t>16</w:t>
            </w:r>
          </w:p>
        </w:tc>
        <w:tc>
          <w:tcPr>
            <w:tcW w:w="2268" w:type="dxa"/>
            <w:vAlign w:val="center"/>
          </w:tcPr>
          <w:p w14:paraId="6F855F40">
            <w:pPr>
              <w:autoSpaceDE w:val="0"/>
              <w:autoSpaceDN w:val="0"/>
              <w:adjustRightInd w:val="0"/>
              <w:spacing w:line="360" w:lineRule="auto"/>
              <w:jc w:val="center"/>
              <w:rPr>
                <w:rFonts w:cs="方正仿宋_GB2312" w:asciiTheme="minorEastAsia" w:hAnsiTheme="minorEastAsia"/>
                <w:color w:val="auto"/>
                <w:sz w:val="24"/>
                <w:szCs w:val="24"/>
                <w:highlight w:val="none"/>
              </w:rPr>
            </w:pPr>
            <w:r>
              <w:rPr>
                <w:rFonts w:hint="eastAsia" w:cs="方正仿宋_GB2312" w:asciiTheme="minorEastAsia" w:hAnsiTheme="minorEastAsia"/>
                <w:color w:val="auto"/>
                <w:sz w:val="24"/>
                <w:szCs w:val="24"/>
                <w:highlight w:val="none"/>
              </w:rPr>
              <w:t>采购人澄清或修改</w:t>
            </w:r>
          </w:p>
          <w:p w14:paraId="5775C84B">
            <w:pPr>
              <w:autoSpaceDE w:val="0"/>
              <w:autoSpaceDN w:val="0"/>
              <w:adjustRightInd w:val="0"/>
              <w:spacing w:line="360" w:lineRule="auto"/>
              <w:jc w:val="center"/>
              <w:rPr>
                <w:rFonts w:cs="黑体" w:asciiTheme="minorEastAsia" w:hAnsiTheme="minorEastAsia"/>
                <w:color w:val="auto"/>
                <w:sz w:val="24"/>
                <w:szCs w:val="24"/>
                <w:highlight w:val="none"/>
              </w:rPr>
            </w:pPr>
            <w:r>
              <w:rPr>
                <w:rFonts w:hint="eastAsia" w:cs="方正仿宋_GB2312" w:asciiTheme="minorEastAsia" w:hAnsiTheme="minorEastAsia"/>
                <w:color w:val="auto"/>
                <w:sz w:val="24"/>
                <w:szCs w:val="24"/>
                <w:highlight w:val="none"/>
              </w:rPr>
              <w:t>谈判文件时间</w:t>
            </w:r>
          </w:p>
        </w:tc>
        <w:tc>
          <w:tcPr>
            <w:tcW w:w="6813" w:type="dxa"/>
            <w:vAlign w:val="center"/>
          </w:tcPr>
          <w:p w14:paraId="6B6DB2E9">
            <w:pPr>
              <w:autoSpaceDE w:val="0"/>
              <w:autoSpaceDN w:val="0"/>
              <w:adjustRightInd w:val="0"/>
              <w:spacing w:line="360" w:lineRule="auto"/>
              <w:rPr>
                <w:rFonts w:cs="宋体" w:asciiTheme="minorEastAsia" w:hAnsiTheme="minorEastAsia"/>
                <w:bCs/>
                <w:color w:val="auto"/>
                <w:sz w:val="24"/>
                <w:szCs w:val="24"/>
                <w:highlight w:val="none"/>
                <w:lang w:val="zh-CN"/>
              </w:rPr>
            </w:pPr>
            <w:r>
              <w:rPr>
                <w:rFonts w:hint="eastAsia" w:cs="宋体" w:asciiTheme="minorEastAsia" w:hAnsiTheme="minorEastAsia"/>
                <w:bCs/>
                <w:color w:val="auto"/>
                <w:sz w:val="24"/>
                <w:szCs w:val="24"/>
                <w:highlight w:val="none"/>
                <w:lang w:val="zh-CN"/>
              </w:rPr>
              <w:t>谈判响应截止时间3个工作日前（</w:t>
            </w:r>
            <w:r>
              <w:rPr>
                <w:rFonts w:hint="eastAsia" w:cs="方正仿宋_GB2312" w:asciiTheme="minorEastAsia" w:hAnsiTheme="minorEastAsia"/>
                <w:color w:val="auto"/>
                <w:sz w:val="24"/>
                <w:szCs w:val="24"/>
                <w:highlight w:val="none"/>
                <w:lang w:val="zh-CN"/>
              </w:rPr>
              <w:t>澄清内容可能影响谈判响应文件编制的）</w:t>
            </w:r>
          </w:p>
        </w:tc>
      </w:tr>
      <w:tr w14:paraId="5C5D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3752682A">
            <w:pPr>
              <w:autoSpaceDE w:val="0"/>
              <w:autoSpaceDN w:val="0"/>
              <w:adjustRightInd w:val="0"/>
              <w:spacing w:line="276" w:lineRule="auto"/>
              <w:jc w:val="center"/>
              <w:rPr>
                <w:rFonts w:cs="黑体" w:asciiTheme="minorEastAsia" w:hAnsiTheme="minorEastAsia"/>
                <w:color w:val="auto"/>
                <w:sz w:val="24"/>
                <w:szCs w:val="24"/>
                <w:highlight w:val="none"/>
              </w:rPr>
            </w:pPr>
            <w:r>
              <w:rPr>
                <w:rFonts w:hint="eastAsia" w:cs="黑体" w:asciiTheme="minorEastAsia" w:hAnsiTheme="minorEastAsia"/>
                <w:color w:val="auto"/>
                <w:sz w:val="24"/>
                <w:szCs w:val="24"/>
                <w:highlight w:val="none"/>
              </w:rPr>
              <w:t>17</w:t>
            </w:r>
          </w:p>
        </w:tc>
        <w:tc>
          <w:tcPr>
            <w:tcW w:w="2268" w:type="dxa"/>
            <w:vAlign w:val="center"/>
          </w:tcPr>
          <w:p w14:paraId="23EA67FB">
            <w:pPr>
              <w:autoSpaceDE w:val="0"/>
              <w:autoSpaceDN w:val="0"/>
              <w:adjustRightInd w:val="0"/>
              <w:spacing w:line="360" w:lineRule="auto"/>
              <w:jc w:val="center"/>
              <w:rPr>
                <w:rFonts w:cs="黑体" w:asciiTheme="minorEastAsia" w:hAnsiTheme="minorEastAsia"/>
                <w:color w:val="auto"/>
                <w:sz w:val="24"/>
                <w:szCs w:val="24"/>
                <w:highlight w:val="none"/>
              </w:rPr>
            </w:pPr>
            <w:r>
              <w:rPr>
                <w:rFonts w:hint="eastAsia" w:cs="黑体" w:asciiTheme="minorEastAsia" w:hAnsiTheme="minorEastAsia"/>
                <w:color w:val="auto"/>
                <w:sz w:val="24"/>
                <w:szCs w:val="24"/>
                <w:highlight w:val="none"/>
              </w:rPr>
              <w:t>供应商对采购文件</w:t>
            </w:r>
          </w:p>
          <w:p w14:paraId="67CBD97D">
            <w:pPr>
              <w:autoSpaceDE w:val="0"/>
              <w:autoSpaceDN w:val="0"/>
              <w:adjustRightInd w:val="0"/>
              <w:spacing w:line="360" w:lineRule="auto"/>
              <w:jc w:val="center"/>
              <w:rPr>
                <w:rFonts w:cs="黑体" w:asciiTheme="minorEastAsia" w:hAnsiTheme="minorEastAsia"/>
                <w:color w:val="auto"/>
                <w:sz w:val="24"/>
                <w:szCs w:val="24"/>
                <w:highlight w:val="none"/>
              </w:rPr>
            </w:pPr>
            <w:r>
              <w:rPr>
                <w:rFonts w:hint="eastAsia" w:cs="黑体" w:asciiTheme="minorEastAsia" w:hAnsiTheme="minorEastAsia"/>
                <w:color w:val="auto"/>
                <w:sz w:val="24"/>
                <w:szCs w:val="24"/>
                <w:highlight w:val="none"/>
              </w:rPr>
              <w:t>质疑截止时间</w:t>
            </w:r>
          </w:p>
        </w:tc>
        <w:tc>
          <w:tcPr>
            <w:tcW w:w="6813" w:type="dxa"/>
            <w:vAlign w:val="center"/>
          </w:tcPr>
          <w:p w14:paraId="4F5A6744">
            <w:pPr>
              <w:autoSpaceDE w:val="0"/>
              <w:autoSpaceDN w:val="0"/>
              <w:adjustRightInd w:val="0"/>
              <w:spacing w:line="360" w:lineRule="auto"/>
              <w:rPr>
                <w:rFonts w:cs="宋体" w:asciiTheme="minorEastAsia" w:hAnsiTheme="minorEastAsia"/>
                <w:bCs/>
                <w:color w:val="auto"/>
                <w:sz w:val="24"/>
                <w:szCs w:val="24"/>
                <w:highlight w:val="none"/>
                <w:lang w:val="zh-CN"/>
              </w:rPr>
            </w:pPr>
            <w:r>
              <w:rPr>
                <w:rFonts w:hint="eastAsia" w:ascii="宋体" w:hAnsi="宋体" w:cs="宋体"/>
                <w:color w:val="auto"/>
                <w:kern w:val="0"/>
                <w:sz w:val="24"/>
                <w:szCs w:val="24"/>
                <w:highlight w:val="none"/>
              </w:rPr>
              <w:t>谈判响应截止时间前</w:t>
            </w:r>
          </w:p>
        </w:tc>
      </w:tr>
      <w:tr w14:paraId="1DF84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3EF0A268">
            <w:pPr>
              <w:autoSpaceDE w:val="0"/>
              <w:autoSpaceDN w:val="0"/>
              <w:adjustRightInd w:val="0"/>
              <w:spacing w:line="276" w:lineRule="auto"/>
              <w:jc w:val="center"/>
              <w:rPr>
                <w:rFonts w:cs="黑体" w:asciiTheme="minorEastAsia" w:hAnsiTheme="minorEastAsia"/>
                <w:color w:val="auto"/>
                <w:sz w:val="24"/>
                <w:szCs w:val="24"/>
                <w:highlight w:val="none"/>
              </w:rPr>
            </w:pPr>
            <w:r>
              <w:rPr>
                <w:rFonts w:hint="eastAsia" w:cs="黑体" w:asciiTheme="minorEastAsia" w:hAnsiTheme="minorEastAsia"/>
                <w:color w:val="auto"/>
                <w:sz w:val="24"/>
                <w:szCs w:val="24"/>
                <w:highlight w:val="none"/>
              </w:rPr>
              <w:t>18</w:t>
            </w:r>
          </w:p>
        </w:tc>
        <w:tc>
          <w:tcPr>
            <w:tcW w:w="2268" w:type="dxa"/>
            <w:vAlign w:val="center"/>
          </w:tcPr>
          <w:p w14:paraId="4BB828D6">
            <w:pPr>
              <w:autoSpaceDE w:val="0"/>
              <w:autoSpaceDN w:val="0"/>
              <w:adjustRightInd w:val="0"/>
              <w:spacing w:line="360" w:lineRule="auto"/>
              <w:jc w:val="center"/>
              <w:rPr>
                <w:rFonts w:cs="黑体" w:asciiTheme="minorEastAsia" w:hAnsiTheme="minorEastAsia"/>
                <w:color w:val="auto"/>
                <w:sz w:val="24"/>
                <w:szCs w:val="24"/>
                <w:highlight w:val="none"/>
              </w:rPr>
            </w:pPr>
            <w:r>
              <w:rPr>
                <w:rFonts w:hint="eastAsia" w:cs="黑体" w:asciiTheme="minorEastAsia" w:hAnsiTheme="minorEastAsia"/>
                <w:color w:val="auto"/>
                <w:sz w:val="24"/>
                <w:szCs w:val="24"/>
                <w:highlight w:val="none"/>
              </w:rPr>
              <w:t>响应文件份数</w:t>
            </w:r>
          </w:p>
        </w:tc>
        <w:tc>
          <w:tcPr>
            <w:tcW w:w="6813" w:type="dxa"/>
            <w:vAlign w:val="center"/>
          </w:tcPr>
          <w:p w14:paraId="2C587206">
            <w:pPr>
              <w:autoSpaceDE w:val="0"/>
              <w:autoSpaceDN w:val="0"/>
              <w:adjustRightInd w:val="0"/>
              <w:spacing w:line="360" w:lineRule="auto"/>
              <w:rPr>
                <w:rFonts w:hint="eastAsia" w:cs="方正仿宋_GB2312" w:asciiTheme="minorEastAsia" w:hAnsiTheme="minorEastAsia"/>
                <w:color w:val="auto"/>
                <w:sz w:val="24"/>
                <w:szCs w:val="24"/>
                <w:highlight w:val="none"/>
                <w:lang w:val="zh-CN"/>
              </w:rPr>
            </w:pPr>
            <w:r>
              <w:rPr>
                <w:rFonts w:hint="eastAsia" w:ascii="宋体" w:hAnsi="宋体" w:cs="宋体"/>
                <w:color w:val="auto"/>
                <w:kern w:val="0"/>
                <w:sz w:val="24"/>
                <w:highlight w:val="none"/>
                <w:lang w:val="zh-CN"/>
              </w:rPr>
              <w:t>☑</w:t>
            </w:r>
            <w:r>
              <w:rPr>
                <w:rFonts w:hint="eastAsia" w:cs="方正仿宋_GB2312" w:asciiTheme="minorEastAsia" w:hAnsiTheme="minorEastAsia"/>
                <w:color w:val="auto"/>
                <w:sz w:val="24"/>
                <w:szCs w:val="24"/>
                <w:highlight w:val="none"/>
                <w:lang w:val="zh-CN"/>
              </w:rPr>
              <w:t>电子响应文件：电子响应文件：成功上传至《全国公共资源交易平台（河南省·许昌市）》公共资源交易系统加密电子响应文件1份（后缀格式为.XCSTF）。</w:t>
            </w:r>
          </w:p>
          <w:p w14:paraId="7CD7DF9C">
            <w:pPr>
              <w:autoSpaceDE w:val="0"/>
              <w:autoSpaceDN w:val="0"/>
              <w:adjustRightInd w:val="0"/>
              <w:spacing w:line="360" w:lineRule="auto"/>
              <w:rPr>
                <w:rFonts w:cs="宋体" w:asciiTheme="minorEastAsia" w:hAnsiTheme="minorEastAsia"/>
                <w:bCs/>
                <w:color w:val="auto"/>
                <w:sz w:val="24"/>
                <w:szCs w:val="24"/>
                <w:highlight w:val="none"/>
                <w:lang w:val="zh-CN"/>
              </w:rPr>
            </w:pPr>
            <w:r>
              <w:rPr>
                <w:rFonts w:hint="eastAsia" w:cs="方正仿宋_GB2312" w:asciiTheme="minorEastAsia" w:hAnsiTheme="minorEastAsia"/>
                <w:color w:val="auto"/>
                <w:sz w:val="24"/>
                <w:szCs w:val="24"/>
                <w:highlight w:val="none"/>
                <w:lang w:val="zh-CN"/>
              </w:rPr>
              <w:t>注：投标人登录《全国公共资源交易平台（河南省·许昌市）》下载“新点投标文件制作软件（河南省版）”的最新版本制作电子响应文件。</w:t>
            </w:r>
          </w:p>
        </w:tc>
      </w:tr>
      <w:tr w14:paraId="3E06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362FBF04">
            <w:pPr>
              <w:autoSpaceDE w:val="0"/>
              <w:autoSpaceDN w:val="0"/>
              <w:adjustRightInd w:val="0"/>
              <w:spacing w:line="276" w:lineRule="auto"/>
              <w:jc w:val="center"/>
              <w:rPr>
                <w:rFonts w:cs="黑体" w:asciiTheme="minorEastAsia" w:hAnsiTheme="minorEastAsia"/>
                <w:color w:val="auto"/>
                <w:sz w:val="24"/>
                <w:szCs w:val="24"/>
                <w:highlight w:val="none"/>
              </w:rPr>
            </w:pPr>
            <w:r>
              <w:rPr>
                <w:rFonts w:hint="eastAsia" w:cs="黑体" w:asciiTheme="minorEastAsia" w:hAnsiTheme="minorEastAsia"/>
                <w:color w:val="auto"/>
                <w:sz w:val="24"/>
                <w:szCs w:val="24"/>
                <w:highlight w:val="none"/>
              </w:rPr>
              <w:t>19</w:t>
            </w:r>
          </w:p>
        </w:tc>
        <w:tc>
          <w:tcPr>
            <w:tcW w:w="2268" w:type="dxa"/>
            <w:vAlign w:val="center"/>
          </w:tcPr>
          <w:p w14:paraId="12A6F987">
            <w:pPr>
              <w:autoSpaceDE w:val="0"/>
              <w:autoSpaceDN w:val="0"/>
              <w:adjustRightInd w:val="0"/>
              <w:spacing w:line="360" w:lineRule="auto"/>
              <w:jc w:val="center"/>
              <w:rPr>
                <w:rFonts w:cs="黑体" w:asciiTheme="minorEastAsia" w:hAnsiTheme="minorEastAsia"/>
                <w:color w:val="auto"/>
                <w:sz w:val="24"/>
                <w:szCs w:val="24"/>
                <w:highlight w:val="none"/>
              </w:rPr>
            </w:pPr>
            <w:r>
              <w:rPr>
                <w:rFonts w:hint="eastAsia" w:cs="黑体" w:asciiTheme="minorEastAsia" w:hAnsiTheme="minorEastAsia"/>
                <w:color w:val="auto"/>
                <w:sz w:val="24"/>
                <w:szCs w:val="24"/>
                <w:highlight w:val="none"/>
              </w:rPr>
              <w:t>响应文件的</w:t>
            </w:r>
          </w:p>
          <w:p w14:paraId="58C74F13">
            <w:pPr>
              <w:autoSpaceDE w:val="0"/>
              <w:autoSpaceDN w:val="0"/>
              <w:adjustRightInd w:val="0"/>
              <w:spacing w:line="360" w:lineRule="auto"/>
              <w:jc w:val="center"/>
              <w:rPr>
                <w:rFonts w:cs="黑体" w:asciiTheme="minorEastAsia" w:hAnsiTheme="minorEastAsia"/>
                <w:color w:val="auto"/>
                <w:sz w:val="24"/>
                <w:szCs w:val="24"/>
                <w:highlight w:val="none"/>
              </w:rPr>
            </w:pPr>
            <w:r>
              <w:rPr>
                <w:rFonts w:hint="eastAsia" w:cs="黑体" w:asciiTheme="minorEastAsia" w:hAnsiTheme="minorEastAsia"/>
                <w:color w:val="auto"/>
                <w:sz w:val="24"/>
                <w:szCs w:val="24"/>
                <w:highlight w:val="none"/>
              </w:rPr>
              <w:t>签署盖章</w:t>
            </w:r>
          </w:p>
        </w:tc>
        <w:tc>
          <w:tcPr>
            <w:tcW w:w="6813" w:type="dxa"/>
            <w:vAlign w:val="center"/>
          </w:tcPr>
          <w:p w14:paraId="65AE11D1">
            <w:pPr>
              <w:autoSpaceDE w:val="0"/>
              <w:autoSpaceDN w:val="0"/>
              <w:adjustRightInd w:val="0"/>
              <w:spacing w:line="420" w:lineRule="exact"/>
              <w:rPr>
                <w:rFonts w:hint="eastAsia" w:cs="方正仿宋_GB2312" w:asciiTheme="minorEastAsia" w:hAnsiTheme="minorEastAsia" w:eastAsiaTheme="minorEastAsia"/>
                <w:color w:val="auto"/>
                <w:sz w:val="24"/>
                <w:szCs w:val="24"/>
                <w:highlight w:val="none"/>
                <w:lang w:eastAsia="zh-CN"/>
              </w:rPr>
            </w:pPr>
            <w:r>
              <w:rPr>
                <w:rFonts w:ascii="宋体" w:hAnsi="宋体" w:cs="宋体"/>
                <w:b/>
                <w:color w:val="auto"/>
                <w:kern w:val="0"/>
                <w:sz w:val="24"/>
                <w:highlight w:val="none"/>
              </w:rPr>
              <w:fldChar w:fldCharType="begin"/>
            </w:r>
            <w:r>
              <w:rPr>
                <w:rFonts w:hint="eastAsia" w:ascii="宋体" w:hAnsi="宋体" w:cs="宋体"/>
                <w:b/>
                <w:color w:val="auto"/>
                <w:kern w:val="0"/>
                <w:sz w:val="24"/>
                <w:highlight w:val="none"/>
              </w:rPr>
              <w:instrText xml:space="preserve">eq \o\ac(□,√)</w:instrText>
            </w:r>
            <w:r>
              <w:rPr>
                <w:rFonts w:ascii="宋体" w:hAnsi="宋体" w:cs="宋体"/>
                <w:b/>
                <w:color w:val="auto"/>
                <w:kern w:val="0"/>
                <w:sz w:val="24"/>
                <w:highlight w:val="none"/>
              </w:rPr>
              <w:fldChar w:fldCharType="end"/>
            </w:r>
            <w:r>
              <w:rPr>
                <w:rFonts w:hint="eastAsia" w:ascii="宋体" w:hAnsi="宋体" w:cs="宋体"/>
                <w:color w:val="auto"/>
                <w:kern w:val="0"/>
                <w:sz w:val="24"/>
                <w:highlight w:val="none"/>
              </w:rPr>
              <w:t>电子响应文件：谈判响应文件应按照要求加盖电子签章</w:t>
            </w:r>
            <w:r>
              <w:rPr>
                <w:rFonts w:hint="eastAsia" w:ascii="宋体" w:hAnsi="宋体" w:cs="宋体"/>
                <w:color w:val="auto"/>
                <w:kern w:val="0"/>
                <w:sz w:val="24"/>
                <w:highlight w:val="none"/>
                <w:lang w:eastAsia="zh-CN"/>
              </w:rPr>
              <w:t>。</w:t>
            </w:r>
          </w:p>
        </w:tc>
      </w:tr>
      <w:tr w14:paraId="693AF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31B44E73">
            <w:pPr>
              <w:autoSpaceDE w:val="0"/>
              <w:autoSpaceDN w:val="0"/>
              <w:adjustRightInd w:val="0"/>
              <w:spacing w:line="276" w:lineRule="auto"/>
              <w:jc w:val="center"/>
              <w:rPr>
                <w:rFonts w:cs="Good Times" w:asciiTheme="minorEastAsia" w:hAnsiTheme="minorEastAsia"/>
                <w:color w:val="auto"/>
                <w:sz w:val="24"/>
                <w:szCs w:val="24"/>
                <w:highlight w:val="none"/>
              </w:rPr>
            </w:pPr>
            <w:r>
              <w:rPr>
                <w:rFonts w:hint="eastAsia" w:cs="Good Times" w:asciiTheme="minorEastAsia" w:hAnsiTheme="minorEastAsia"/>
                <w:color w:val="auto"/>
                <w:sz w:val="24"/>
                <w:szCs w:val="24"/>
                <w:highlight w:val="none"/>
              </w:rPr>
              <w:t>20</w:t>
            </w:r>
          </w:p>
        </w:tc>
        <w:tc>
          <w:tcPr>
            <w:tcW w:w="2268" w:type="dxa"/>
            <w:vAlign w:val="center"/>
          </w:tcPr>
          <w:p w14:paraId="58D2D9F4">
            <w:pPr>
              <w:autoSpaceDE w:val="0"/>
              <w:autoSpaceDN w:val="0"/>
              <w:adjustRightInd w:val="0"/>
              <w:spacing w:line="360" w:lineRule="auto"/>
              <w:jc w:val="center"/>
              <w:rPr>
                <w:rFonts w:cs="方正仿宋_GB2312" w:asciiTheme="minorEastAsia" w:hAnsiTheme="minorEastAsia"/>
                <w:color w:val="auto"/>
                <w:sz w:val="24"/>
                <w:szCs w:val="24"/>
                <w:highlight w:val="none"/>
              </w:rPr>
            </w:pPr>
            <w:r>
              <w:rPr>
                <w:rFonts w:hint="eastAsia" w:cs="黑体" w:asciiTheme="minorEastAsia" w:hAnsiTheme="minorEastAsia"/>
                <w:color w:val="auto"/>
                <w:sz w:val="24"/>
                <w:szCs w:val="24"/>
                <w:highlight w:val="none"/>
              </w:rPr>
              <w:t>谈判小组组建</w:t>
            </w:r>
          </w:p>
        </w:tc>
        <w:tc>
          <w:tcPr>
            <w:tcW w:w="6813" w:type="dxa"/>
            <w:vAlign w:val="center"/>
          </w:tcPr>
          <w:p w14:paraId="44F81C2A">
            <w:pPr>
              <w:autoSpaceDE w:val="0"/>
              <w:autoSpaceDN w:val="0"/>
              <w:adjustRightInd w:val="0"/>
              <w:spacing w:line="360" w:lineRule="auto"/>
              <w:rPr>
                <w:rFonts w:cs="方正仿宋_GB2312" w:asciiTheme="minorEastAsia" w:hAnsiTheme="minorEastAsia"/>
                <w:color w:val="auto"/>
                <w:sz w:val="24"/>
                <w:szCs w:val="24"/>
                <w:highlight w:val="none"/>
                <w:lang w:val="zh-CN"/>
              </w:rPr>
            </w:pPr>
            <w:r>
              <w:rPr>
                <w:rFonts w:ascii="新宋体" w:hAnsi="新宋体" w:eastAsia="新宋体"/>
                <w:b/>
                <w:color w:val="auto"/>
                <w:sz w:val="24"/>
                <w:szCs w:val="24"/>
                <w:highlight w:val="none"/>
              </w:rPr>
              <w:fldChar w:fldCharType="begin"/>
            </w:r>
            <w:r>
              <w:rPr>
                <w:rFonts w:hint="eastAsia" w:ascii="新宋体" w:hAnsi="新宋体" w:eastAsia="新宋体"/>
                <w:b/>
                <w:color w:val="auto"/>
                <w:sz w:val="24"/>
                <w:szCs w:val="24"/>
                <w:highlight w:val="none"/>
              </w:rPr>
              <w:instrText xml:space="preserve">eq \o\ac(□,√)</w:instrText>
            </w:r>
            <w:r>
              <w:rPr>
                <w:rFonts w:ascii="新宋体" w:hAnsi="新宋体" w:eastAsia="新宋体"/>
                <w:b/>
                <w:color w:val="auto"/>
                <w:sz w:val="24"/>
                <w:szCs w:val="24"/>
                <w:highlight w:val="none"/>
              </w:rPr>
              <w:fldChar w:fldCharType="end"/>
            </w:r>
            <w:r>
              <w:rPr>
                <w:rFonts w:hint="eastAsia" w:cs="方正仿宋_GB2312" w:asciiTheme="minorEastAsia" w:hAnsiTheme="minorEastAsia"/>
                <w:color w:val="auto"/>
                <w:sz w:val="24"/>
                <w:szCs w:val="24"/>
                <w:highlight w:val="none"/>
                <w:lang w:val="zh-CN"/>
              </w:rPr>
              <w:t>由采购人代表和评审专家</w:t>
            </w:r>
            <w:r>
              <w:rPr>
                <w:rFonts w:hint="eastAsia" w:cs="方正仿宋_GB2312" w:asciiTheme="minorEastAsia" w:hAnsiTheme="minorEastAsia"/>
                <w:color w:val="auto"/>
                <w:sz w:val="24"/>
                <w:szCs w:val="24"/>
                <w:highlight w:val="none"/>
                <w:lang w:val="en-US" w:eastAsia="zh-CN"/>
              </w:rPr>
              <w:t>共3人</w:t>
            </w:r>
            <w:r>
              <w:rPr>
                <w:rFonts w:hint="eastAsia" w:cs="方正仿宋_GB2312" w:asciiTheme="minorEastAsia" w:hAnsiTheme="minorEastAsia"/>
                <w:color w:val="auto"/>
                <w:sz w:val="24"/>
                <w:szCs w:val="24"/>
                <w:highlight w:val="none"/>
                <w:lang w:val="zh-CN"/>
              </w:rPr>
              <w:t>组成，其中评审专家的人数不少于谈判小组成员总数的三分之二。评审专家从政府采购评审专家库中随机抽取。</w:t>
            </w:r>
          </w:p>
          <w:p w14:paraId="2853C6BA">
            <w:pPr>
              <w:autoSpaceDE w:val="0"/>
              <w:autoSpaceDN w:val="0"/>
              <w:adjustRightInd w:val="0"/>
              <w:spacing w:line="360" w:lineRule="auto"/>
              <w:rPr>
                <w:rFonts w:cs="宋体" w:asciiTheme="minorEastAsia" w:hAnsiTheme="minorEastAsia"/>
                <w:bCs/>
                <w:color w:val="auto"/>
                <w:sz w:val="24"/>
                <w:szCs w:val="24"/>
                <w:highlight w:val="none"/>
                <w:lang w:val="zh-CN"/>
              </w:rPr>
            </w:pPr>
            <w:r>
              <w:rPr>
                <w:rFonts w:hint="eastAsia" w:cs="方正仿宋_GB2312" w:asciiTheme="minorEastAsia" w:hAnsiTheme="minorEastAsia"/>
                <w:color w:val="auto"/>
                <w:sz w:val="24"/>
                <w:szCs w:val="24"/>
                <w:highlight w:val="none"/>
                <w:lang w:val="zh-CN"/>
              </w:rPr>
              <w:t>□由评审专家组成。评审专家从政府采购评审专家库中随机抽取。</w:t>
            </w:r>
          </w:p>
        </w:tc>
      </w:tr>
      <w:tr w14:paraId="6DFE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68D596EE">
            <w:pPr>
              <w:autoSpaceDE w:val="0"/>
              <w:autoSpaceDN w:val="0"/>
              <w:adjustRightInd w:val="0"/>
              <w:spacing w:line="276" w:lineRule="auto"/>
              <w:jc w:val="center"/>
              <w:rPr>
                <w:rFonts w:cs="Good Times" w:asciiTheme="minorEastAsia" w:hAnsiTheme="minorEastAsia"/>
                <w:color w:val="auto"/>
                <w:sz w:val="24"/>
                <w:szCs w:val="24"/>
                <w:highlight w:val="none"/>
              </w:rPr>
            </w:pPr>
            <w:r>
              <w:rPr>
                <w:rFonts w:hint="eastAsia" w:cs="Good Times" w:asciiTheme="minorEastAsia" w:hAnsiTheme="minorEastAsia"/>
                <w:color w:val="auto"/>
                <w:sz w:val="24"/>
                <w:szCs w:val="24"/>
                <w:highlight w:val="none"/>
              </w:rPr>
              <w:t>21</w:t>
            </w:r>
          </w:p>
        </w:tc>
        <w:tc>
          <w:tcPr>
            <w:tcW w:w="2268" w:type="dxa"/>
            <w:vAlign w:val="center"/>
          </w:tcPr>
          <w:p w14:paraId="37763FCA">
            <w:pPr>
              <w:autoSpaceDE w:val="0"/>
              <w:autoSpaceDN w:val="0"/>
              <w:adjustRightInd w:val="0"/>
              <w:spacing w:line="360" w:lineRule="auto"/>
              <w:jc w:val="center"/>
              <w:rPr>
                <w:rFonts w:cs="黑体" w:asciiTheme="minorEastAsia" w:hAnsiTheme="minorEastAsia"/>
                <w:color w:val="auto"/>
                <w:sz w:val="24"/>
                <w:szCs w:val="24"/>
                <w:highlight w:val="none"/>
              </w:rPr>
            </w:pPr>
            <w:r>
              <w:rPr>
                <w:rFonts w:hint="eastAsia" w:cs="微软雅黑" w:asciiTheme="minorEastAsia" w:hAnsiTheme="minorEastAsia"/>
                <w:b/>
                <w:color w:val="auto"/>
                <w:sz w:val="24"/>
                <w:szCs w:val="24"/>
                <w:highlight w:val="none"/>
              </w:rPr>
              <w:t>★</w:t>
            </w:r>
            <w:r>
              <w:rPr>
                <w:rFonts w:hint="eastAsia" w:cs="黑体" w:asciiTheme="minorEastAsia" w:hAnsiTheme="minorEastAsia"/>
                <w:color w:val="auto"/>
                <w:sz w:val="24"/>
                <w:szCs w:val="24"/>
                <w:highlight w:val="none"/>
              </w:rPr>
              <w:t>评审方法</w:t>
            </w:r>
          </w:p>
        </w:tc>
        <w:tc>
          <w:tcPr>
            <w:tcW w:w="6813" w:type="dxa"/>
            <w:vAlign w:val="center"/>
          </w:tcPr>
          <w:p w14:paraId="6BF6B436">
            <w:pPr>
              <w:autoSpaceDE w:val="0"/>
              <w:autoSpaceDN w:val="0"/>
              <w:adjustRightInd w:val="0"/>
              <w:spacing w:line="360" w:lineRule="auto"/>
              <w:rPr>
                <w:rFonts w:ascii="新宋体" w:hAnsi="新宋体" w:eastAsia="新宋体"/>
                <w:color w:val="auto"/>
                <w:sz w:val="24"/>
                <w:szCs w:val="24"/>
                <w:highlight w:val="none"/>
              </w:rPr>
            </w:pPr>
            <w:r>
              <w:rPr>
                <w:rFonts w:hint="eastAsia"/>
                <w:color w:val="auto"/>
                <w:sz w:val="24"/>
                <w:szCs w:val="24"/>
                <w:highlight w:val="none"/>
              </w:rPr>
              <w:t>质量和服务均能满足谈判文件实质性响应要求且最后报价最低的原则确定成交供应商。</w:t>
            </w:r>
          </w:p>
        </w:tc>
      </w:tr>
      <w:tr w14:paraId="0053C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06" w:type="dxa"/>
            <w:vAlign w:val="center"/>
          </w:tcPr>
          <w:p w14:paraId="534CC857">
            <w:pPr>
              <w:autoSpaceDE w:val="0"/>
              <w:autoSpaceDN w:val="0"/>
              <w:adjustRightInd w:val="0"/>
              <w:spacing w:line="276" w:lineRule="auto"/>
              <w:jc w:val="center"/>
              <w:rPr>
                <w:rFonts w:cs="黑体" w:asciiTheme="minorEastAsia" w:hAnsiTheme="minorEastAsia"/>
                <w:color w:val="auto"/>
                <w:sz w:val="24"/>
                <w:szCs w:val="24"/>
                <w:highlight w:val="none"/>
              </w:rPr>
            </w:pPr>
            <w:r>
              <w:rPr>
                <w:rFonts w:hint="eastAsia" w:cs="黑体" w:asciiTheme="minorEastAsia" w:hAnsiTheme="minorEastAsia"/>
                <w:color w:val="auto"/>
                <w:sz w:val="24"/>
                <w:szCs w:val="24"/>
                <w:highlight w:val="none"/>
              </w:rPr>
              <w:t>22</w:t>
            </w:r>
          </w:p>
        </w:tc>
        <w:tc>
          <w:tcPr>
            <w:tcW w:w="2268" w:type="dxa"/>
            <w:vAlign w:val="center"/>
          </w:tcPr>
          <w:p w14:paraId="66F85E60">
            <w:pPr>
              <w:autoSpaceDE w:val="0"/>
              <w:autoSpaceDN w:val="0"/>
              <w:adjustRightInd w:val="0"/>
              <w:spacing w:line="360" w:lineRule="auto"/>
              <w:jc w:val="center"/>
              <w:rPr>
                <w:rFonts w:cs="宋体" w:asciiTheme="minorEastAsia" w:hAnsiTheme="minorEastAsia"/>
                <w:bCs/>
                <w:color w:val="auto"/>
                <w:sz w:val="24"/>
                <w:szCs w:val="24"/>
                <w:highlight w:val="none"/>
                <w:lang w:val="zh-CN"/>
              </w:rPr>
            </w:pPr>
            <w:r>
              <w:rPr>
                <w:rFonts w:hint="eastAsia" w:cs="宋体" w:asciiTheme="minorEastAsia" w:hAnsiTheme="minorEastAsia"/>
                <w:bCs/>
                <w:color w:val="auto"/>
                <w:sz w:val="24"/>
                <w:szCs w:val="24"/>
                <w:highlight w:val="none"/>
              </w:rPr>
              <w:t>中小企业有关政策</w:t>
            </w:r>
          </w:p>
        </w:tc>
        <w:tc>
          <w:tcPr>
            <w:tcW w:w="6813" w:type="dxa"/>
            <w:vAlign w:val="center"/>
          </w:tcPr>
          <w:p w14:paraId="32684C50">
            <w:pPr>
              <w:numPr>
                <w:ilvl w:val="0"/>
                <w:numId w:val="8"/>
              </w:numPr>
              <w:autoSpaceDE w:val="0"/>
              <w:autoSpaceDN w:val="0"/>
              <w:adjustRightInd w:val="0"/>
              <w:spacing w:line="360" w:lineRule="auto"/>
              <w:contextualSpacing/>
              <w:rPr>
                <w:rFonts w:hint="eastAsia" w:cs="宋体" w:asciiTheme="minorEastAsia" w:hAnsiTheme="minorEastAsia"/>
                <w:b/>
                <w:bCs/>
                <w:color w:val="auto"/>
                <w:sz w:val="24"/>
                <w:szCs w:val="24"/>
                <w:highlight w:val="none"/>
              </w:rPr>
            </w:pPr>
            <w:r>
              <w:rPr>
                <w:rFonts w:hint="eastAsia" w:cs="宋体" w:asciiTheme="minorEastAsia" w:hAnsiTheme="minorEastAsia"/>
                <w:b/>
                <w:bCs/>
                <w:color w:val="auto"/>
                <w:sz w:val="24"/>
                <w:szCs w:val="24"/>
                <w:highlight w:val="none"/>
              </w:rPr>
              <w:t>本项目属于专门面向中、小、微型企业采购的项目，不再执行价格评审优惠的扶持政策，评审时不再对价格进行扣除。</w:t>
            </w:r>
          </w:p>
          <w:p w14:paraId="40F0A92C">
            <w:pPr>
              <w:numPr>
                <w:ilvl w:val="0"/>
                <w:numId w:val="8"/>
              </w:numPr>
              <w:autoSpaceDE w:val="0"/>
              <w:autoSpaceDN w:val="0"/>
              <w:adjustRightInd w:val="0"/>
              <w:spacing w:line="360" w:lineRule="auto"/>
              <w:contextualSpacing/>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rPr>
              <w:t>根据工信部等部委发布的《关于印发中小企业划型标准规定的通知》（工信部联企业〔</w:t>
            </w:r>
            <w:r>
              <w:rPr>
                <w:rFonts w:cs="宋体" w:asciiTheme="minorEastAsia" w:hAnsiTheme="minorEastAsia"/>
                <w:color w:val="auto"/>
                <w:sz w:val="24"/>
                <w:szCs w:val="24"/>
                <w:highlight w:val="none"/>
              </w:rPr>
              <w:t>2011</w:t>
            </w:r>
            <w:r>
              <w:rPr>
                <w:rFonts w:hint="eastAsia" w:cs="宋体" w:asciiTheme="minorEastAsia" w:hAnsiTheme="minorEastAsia"/>
                <w:color w:val="auto"/>
                <w:sz w:val="24"/>
                <w:szCs w:val="24"/>
                <w:highlight w:val="none"/>
              </w:rPr>
              <w:t>〕</w:t>
            </w:r>
            <w:r>
              <w:rPr>
                <w:rFonts w:cs="宋体" w:asciiTheme="minorEastAsia" w:hAnsiTheme="minorEastAsia"/>
                <w:color w:val="auto"/>
                <w:sz w:val="24"/>
                <w:szCs w:val="24"/>
                <w:highlight w:val="none"/>
              </w:rPr>
              <w:t>300</w:t>
            </w:r>
            <w:r>
              <w:rPr>
                <w:rFonts w:hint="eastAsia" w:cs="宋体" w:asciiTheme="minorEastAsia" w:hAnsiTheme="minorEastAsia"/>
                <w:color w:val="auto"/>
                <w:sz w:val="24"/>
                <w:szCs w:val="24"/>
                <w:highlight w:val="none"/>
              </w:rPr>
              <w:t>号），按照本次采购标的所属行业的划型标准，符合条件的中小企业应按照招标文件格式要求提供《中小企业声明函》，否则不得享受相关中小企业扶持政策。</w:t>
            </w:r>
          </w:p>
          <w:p w14:paraId="77DB426B">
            <w:pPr>
              <w:autoSpaceDE w:val="0"/>
              <w:autoSpaceDN w:val="0"/>
              <w:adjustRightInd w:val="0"/>
              <w:spacing w:line="360" w:lineRule="auto"/>
              <w:contextualSpacing/>
              <w:rPr>
                <w:rFonts w:hint="eastAsia" w:ascii="宋体" w:hAnsi="宋体" w:eastAsia="宋体" w:cs="宋体"/>
                <w:color w:val="auto"/>
                <w:kern w:val="0"/>
                <w:sz w:val="24"/>
                <w:szCs w:val="24"/>
                <w:highlight w:val="none"/>
                <w:u w:val="single"/>
                <w:shd w:val="clear" w:color="auto" w:fill="FFFFFF"/>
                <w:lang w:val="en-US" w:eastAsia="zh-CN"/>
              </w:rPr>
            </w:pPr>
            <w:r>
              <w:rPr>
                <w:rFonts w:hint="eastAsia" w:cs="宋体" w:asciiTheme="minorEastAsia" w:hAnsiTheme="minorEastAsia"/>
                <w:color w:val="auto"/>
                <w:sz w:val="24"/>
                <w:szCs w:val="24"/>
                <w:highlight w:val="none"/>
                <w:lang w:val="en-US" w:eastAsia="zh-CN"/>
              </w:rPr>
              <w:t>3</w:t>
            </w:r>
            <w:r>
              <w:rPr>
                <w:rFonts w:hint="eastAsia" w:cs="宋体" w:asciiTheme="minorEastAsia" w:hAnsiTheme="minorEastAsia"/>
                <w:color w:val="auto"/>
                <w:sz w:val="24"/>
                <w:szCs w:val="24"/>
                <w:highlight w:val="none"/>
              </w:rPr>
              <w:t>、本次采购标的对应的中小企业划分标准所属行业：</w:t>
            </w:r>
            <w:r>
              <w:rPr>
                <w:rFonts w:hint="eastAsia" w:ascii="宋体" w:hAnsi="宋体" w:eastAsia="宋体" w:cs="宋体"/>
                <w:color w:val="auto"/>
                <w:kern w:val="0"/>
                <w:sz w:val="24"/>
                <w:szCs w:val="24"/>
                <w:highlight w:val="none"/>
                <w:u w:val="single"/>
                <w:shd w:val="clear" w:color="auto" w:fill="FFFFFF"/>
                <w:lang w:val="en-US" w:eastAsia="zh-CN"/>
              </w:rPr>
              <w:t>工业</w:t>
            </w:r>
          </w:p>
          <w:p w14:paraId="1FD5FFCE">
            <w:pPr>
              <w:autoSpaceDE w:val="0"/>
              <w:autoSpaceDN w:val="0"/>
              <w:adjustRightInd w:val="0"/>
              <w:spacing w:line="360" w:lineRule="auto"/>
              <w:contextualSpacing/>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lang w:val="en-US" w:eastAsia="zh-CN"/>
              </w:rPr>
              <w:t>4</w:t>
            </w:r>
            <w:r>
              <w:rPr>
                <w:rFonts w:hint="eastAsia" w:cs="宋体" w:asciiTheme="minorEastAsia" w:hAnsiTheme="minorEastAsia"/>
                <w:color w:val="auto"/>
                <w:sz w:val="24"/>
                <w:szCs w:val="24"/>
                <w:highlight w:val="none"/>
              </w:rPr>
              <w:t>、根据财政部、工业和信息化部发布的《政府采购促进中小企业发展管理办法》（财库〔</w:t>
            </w:r>
            <w:r>
              <w:rPr>
                <w:rFonts w:cs="宋体" w:asciiTheme="minorEastAsia" w:hAnsiTheme="minorEastAsia"/>
                <w:color w:val="auto"/>
                <w:sz w:val="24"/>
                <w:szCs w:val="24"/>
                <w:highlight w:val="none"/>
              </w:rPr>
              <w:t>2020</w:t>
            </w:r>
            <w:r>
              <w:rPr>
                <w:rFonts w:hint="eastAsia" w:cs="宋体" w:asciiTheme="minorEastAsia" w:hAnsiTheme="minorEastAsia"/>
                <w:color w:val="auto"/>
                <w:sz w:val="24"/>
                <w:szCs w:val="24"/>
                <w:highlight w:val="none"/>
              </w:rPr>
              <w:t>〕</w:t>
            </w:r>
            <w:r>
              <w:rPr>
                <w:rFonts w:cs="宋体" w:asciiTheme="minorEastAsia" w:hAnsiTheme="minorEastAsia"/>
                <w:color w:val="auto"/>
                <w:sz w:val="24"/>
                <w:szCs w:val="24"/>
                <w:highlight w:val="none"/>
              </w:rPr>
              <w:t>46</w:t>
            </w:r>
            <w:r>
              <w:rPr>
                <w:rFonts w:hint="eastAsia" w:cs="宋体" w:asciiTheme="minorEastAsia" w:hAnsiTheme="minorEastAsia"/>
                <w:color w:val="auto"/>
                <w:sz w:val="24"/>
                <w:szCs w:val="24"/>
                <w:highlight w:val="none"/>
              </w:rPr>
              <w:t>号）、《关于进一步加大政府采购支持中小企业力度的通知》（财库〔</w:t>
            </w:r>
            <w:r>
              <w:rPr>
                <w:rFonts w:cs="宋体" w:asciiTheme="minorEastAsia" w:hAnsiTheme="minorEastAsia"/>
                <w:color w:val="auto"/>
                <w:sz w:val="24"/>
                <w:szCs w:val="24"/>
                <w:highlight w:val="none"/>
              </w:rPr>
              <w:t>2022</w:t>
            </w:r>
            <w:r>
              <w:rPr>
                <w:rFonts w:hint="eastAsia" w:cs="宋体" w:asciiTheme="minorEastAsia" w:hAnsiTheme="minorEastAsia"/>
                <w:color w:val="auto"/>
                <w:sz w:val="24"/>
                <w:szCs w:val="24"/>
                <w:highlight w:val="none"/>
              </w:rPr>
              <w:t>〕</w:t>
            </w:r>
            <w:r>
              <w:rPr>
                <w:rFonts w:cs="宋体" w:asciiTheme="minorEastAsia" w:hAnsiTheme="minorEastAsia"/>
                <w:color w:val="auto"/>
                <w:sz w:val="24"/>
                <w:szCs w:val="24"/>
                <w:highlight w:val="none"/>
              </w:rPr>
              <w:t>19</w:t>
            </w:r>
            <w:r>
              <w:rPr>
                <w:rFonts w:hint="eastAsia" w:cs="宋体" w:asciiTheme="minorEastAsia" w:hAnsiTheme="minorEastAsia"/>
                <w:color w:val="auto"/>
                <w:sz w:val="24"/>
                <w:szCs w:val="24"/>
                <w:highlight w:val="none"/>
              </w:rPr>
              <w:t>号）规定，对小型和微型企业投标价格给予</w:t>
            </w:r>
            <w:r>
              <w:rPr>
                <w:rFonts w:hint="eastAsia" w:cs="宋体" w:asciiTheme="minorEastAsia" w:hAnsiTheme="minorEastAsia"/>
                <w:color w:val="auto"/>
                <w:sz w:val="24"/>
                <w:szCs w:val="24"/>
                <w:highlight w:val="none"/>
                <w:lang w:eastAsia="zh-CN"/>
              </w:rPr>
              <w:t>3%—5%</w:t>
            </w:r>
            <w:r>
              <w:rPr>
                <w:rFonts w:hint="eastAsia" w:cs="宋体" w:asciiTheme="minorEastAsia" w:hAnsiTheme="minorEastAsia"/>
                <w:color w:val="auto"/>
                <w:sz w:val="24"/>
                <w:szCs w:val="24"/>
                <w:highlight w:val="none"/>
              </w:rPr>
              <w:t>的扣除，用扣除后的价格参与评审。</w:t>
            </w:r>
          </w:p>
          <w:p w14:paraId="57DEE2E4">
            <w:pPr>
              <w:autoSpaceDE w:val="0"/>
              <w:autoSpaceDN w:val="0"/>
              <w:adjustRightInd w:val="0"/>
              <w:spacing w:line="360" w:lineRule="auto"/>
              <w:contextualSpacing/>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lang w:val="en-US" w:eastAsia="zh-CN"/>
              </w:rPr>
              <w:t>5</w:t>
            </w:r>
            <w:r>
              <w:rPr>
                <w:rFonts w:hint="eastAsia" w:cs="宋体" w:asciiTheme="minorEastAsia" w:hAnsiTheme="minorEastAsia"/>
                <w:color w:val="auto"/>
                <w:sz w:val="24"/>
                <w:szCs w:val="24"/>
                <w:highlight w:val="none"/>
              </w:rPr>
              <w:t>、以联合体形式参加政府采购活动，联合体各方均为中小企业的，联合体视同中小企业。其中，联合体各方均为小微企业的，联合体视同小微企业。</w:t>
            </w:r>
          </w:p>
          <w:p w14:paraId="5E4A155D">
            <w:pPr>
              <w:autoSpaceDE w:val="0"/>
              <w:autoSpaceDN w:val="0"/>
              <w:adjustRightInd w:val="0"/>
              <w:spacing w:line="360" w:lineRule="auto"/>
              <w:contextualSpacing/>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lang w:val="en-US" w:eastAsia="zh-CN"/>
              </w:rPr>
              <w:t>6</w:t>
            </w:r>
            <w:r>
              <w:rPr>
                <w:rFonts w:hint="eastAsia" w:cs="宋体" w:asciiTheme="minorEastAsia" w:hAnsiTheme="minorEastAsia"/>
                <w:color w:val="auto"/>
                <w:sz w:val="24"/>
                <w:szCs w:val="24"/>
                <w:highlight w:val="none"/>
              </w:rPr>
              <w:t>、接受大中型企业与小微企业组成联合体或者允许大中型企业向一家或者多家小微企业分包的采购项目，对于联合协议或者分包意向协议约定小微企业的合同份额占到合同总金额</w:t>
            </w:r>
            <w:r>
              <w:rPr>
                <w:rFonts w:cs="宋体" w:asciiTheme="minorEastAsia" w:hAnsiTheme="minorEastAsia"/>
                <w:color w:val="auto"/>
                <w:sz w:val="24"/>
                <w:szCs w:val="24"/>
                <w:highlight w:val="none"/>
              </w:rPr>
              <w:t>30%</w:t>
            </w:r>
            <w:r>
              <w:rPr>
                <w:rFonts w:hint="eastAsia" w:cs="宋体" w:asciiTheme="minorEastAsia" w:hAnsiTheme="minorEastAsia"/>
                <w:color w:val="auto"/>
                <w:sz w:val="24"/>
                <w:szCs w:val="24"/>
                <w:highlight w:val="none"/>
              </w:rPr>
              <w:t>以上的，采购人、采购代理机构应当对联合体或者大中型企业的报价给予</w:t>
            </w:r>
            <w:r>
              <w:rPr>
                <w:rFonts w:cs="宋体" w:asciiTheme="minorEastAsia" w:hAnsiTheme="minorEastAsia"/>
                <w:color w:val="auto"/>
                <w:sz w:val="24"/>
                <w:szCs w:val="24"/>
                <w:highlight w:val="none"/>
              </w:rPr>
              <w:t>%</w:t>
            </w:r>
            <w:r>
              <w:rPr>
                <w:rFonts w:hint="eastAsia" w:cs="宋体" w:asciiTheme="minorEastAsia" w:hAnsiTheme="minorEastAsia"/>
                <w:color w:val="auto"/>
                <w:sz w:val="24"/>
                <w:szCs w:val="24"/>
                <w:highlight w:val="none"/>
              </w:rPr>
              <w:t>（</w:t>
            </w:r>
            <w:r>
              <w:rPr>
                <w:rFonts w:hint="eastAsia" w:cs="宋体" w:asciiTheme="minorEastAsia" w:hAnsiTheme="minorEastAsia"/>
                <w:color w:val="auto"/>
                <w:sz w:val="24"/>
                <w:szCs w:val="24"/>
                <w:highlight w:val="none"/>
                <w:lang w:eastAsia="zh-CN"/>
              </w:rPr>
              <w:t>4%—6%</w:t>
            </w:r>
            <w:r>
              <w:rPr>
                <w:rFonts w:hint="eastAsia" w:cs="宋体" w:asciiTheme="minorEastAsia" w:hAnsiTheme="minorEastAsia"/>
                <w:color w:val="auto"/>
                <w:sz w:val="24"/>
                <w:szCs w:val="24"/>
                <w:highlight w:val="none"/>
              </w:rPr>
              <w:t>）的扣除，用扣除后的价格参加评审。组成联合体或者接受分包的小微企业与联合体内其他企业、分包企业之间存在直接控股、管理关系的，不享受价格扣除优惠政策。</w:t>
            </w:r>
          </w:p>
          <w:p w14:paraId="5C917ECD">
            <w:pPr>
              <w:autoSpaceDE w:val="0"/>
              <w:autoSpaceDN w:val="0"/>
              <w:adjustRightInd w:val="0"/>
              <w:spacing w:line="360" w:lineRule="auto"/>
              <w:contextualSpacing/>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lang w:val="en-US" w:eastAsia="zh-CN"/>
              </w:rPr>
              <w:t>7</w:t>
            </w:r>
            <w:r>
              <w:rPr>
                <w:rFonts w:hint="eastAsia" w:cs="宋体" w:asciiTheme="minorEastAsia" w:hAnsiTheme="minorEastAsia"/>
                <w:color w:val="auto"/>
                <w:sz w:val="24"/>
                <w:szCs w:val="24"/>
                <w:highlight w:val="none"/>
              </w:rPr>
              <w:t>、提供由省级以上监狱管理局、戒毒管理局（含新疆生产建设兵团）出具的属于监狱企业证明文件的，视同为小型和微型企业。</w:t>
            </w:r>
          </w:p>
          <w:p w14:paraId="30F2D087">
            <w:pPr>
              <w:autoSpaceDE w:val="0"/>
              <w:autoSpaceDN w:val="0"/>
              <w:adjustRightInd w:val="0"/>
              <w:spacing w:line="360" w:lineRule="auto"/>
              <w:contextualSpacing/>
              <w:rPr>
                <w:rFonts w:cs="宋体" w:asciiTheme="minorEastAsia" w:hAnsiTheme="minorEastAsia"/>
                <w:bCs/>
                <w:color w:val="auto"/>
                <w:sz w:val="24"/>
                <w:szCs w:val="24"/>
                <w:highlight w:val="none"/>
                <w:lang w:val="zh-CN"/>
              </w:rPr>
            </w:pPr>
            <w:r>
              <w:rPr>
                <w:rFonts w:hint="eastAsia" w:cs="宋体" w:asciiTheme="minorEastAsia" w:hAnsiTheme="minorEastAsia"/>
                <w:color w:val="auto"/>
                <w:sz w:val="24"/>
                <w:szCs w:val="24"/>
                <w:highlight w:val="none"/>
                <w:lang w:val="en-US" w:eastAsia="zh-CN"/>
              </w:rPr>
              <w:t>8</w:t>
            </w:r>
            <w:r>
              <w:rPr>
                <w:rFonts w:hint="eastAsia" w:cs="宋体" w:asciiTheme="minorEastAsia" w:hAnsiTheme="minorEastAsia"/>
                <w:color w:val="auto"/>
                <w:sz w:val="24"/>
                <w:szCs w:val="24"/>
                <w:highlight w:val="none"/>
              </w:rPr>
              <w:t>、符合享受政府采购支持政策的残疾人福利性单位条件且提供《残疾人福利性单位声明函》的，视同为小型和微型企业。</w:t>
            </w:r>
          </w:p>
        </w:tc>
      </w:tr>
      <w:tr w14:paraId="2C98A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06" w:type="dxa"/>
            <w:vAlign w:val="center"/>
          </w:tcPr>
          <w:p w14:paraId="33852C3C">
            <w:pPr>
              <w:autoSpaceDE w:val="0"/>
              <w:autoSpaceDN w:val="0"/>
              <w:adjustRightInd w:val="0"/>
              <w:spacing w:line="276" w:lineRule="auto"/>
              <w:jc w:val="center"/>
              <w:rPr>
                <w:rFonts w:hint="default" w:cs="黑体" w:asciiTheme="minorEastAsia" w:hAnsiTheme="minorEastAsia" w:eastAsiaTheme="minorEastAsia"/>
                <w:color w:val="auto"/>
                <w:sz w:val="24"/>
                <w:szCs w:val="24"/>
                <w:highlight w:val="none"/>
                <w:lang w:val="en-US" w:eastAsia="zh-CN"/>
              </w:rPr>
            </w:pPr>
            <w:r>
              <w:rPr>
                <w:rFonts w:hint="eastAsia" w:cs="黑体" w:asciiTheme="minorEastAsia" w:hAnsiTheme="minorEastAsia"/>
                <w:color w:val="auto"/>
                <w:sz w:val="24"/>
                <w:szCs w:val="24"/>
                <w:highlight w:val="none"/>
                <w:lang w:val="en-US" w:eastAsia="zh-CN"/>
              </w:rPr>
              <w:t>23</w:t>
            </w:r>
          </w:p>
        </w:tc>
        <w:tc>
          <w:tcPr>
            <w:tcW w:w="2268" w:type="dxa"/>
            <w:vAlign w:val="center"/>
          </w:tcPr>
          <w:p w14:paraId="5C109B0C">
            <w:pPr>
              <w:autoSpaceDE w:val="0"/>
              <w:autoSpaceDN w:val="0"/>
              <w:adjustRightInd w:val="0"/>
              <w:spacing w:line="360" w:lineRule="auto"/>
              <w:jc w:val="center"/>
              <w:rPr>
                <w:rFonts w:hint="eastAsia" w:cs="宋体" w:asciiTheme="minorEastAsia" w:hAnsiTheme="minorEastAsia"/>
                <w:bCs/>
                <w:color w:val="auto"/>
                <w:sz w:val="24"/>
                <w:szCs w:val="24"/>
                <w:highlight w:val="none"/>
              </w:rPr>
            </w:pPr>
            <w:r>
              <w:rPr>
                <w:rFonts w:hint="eastAsia" w:cs="宋体" w:asciiTheme="minorEastAsia" w:hAnsiTheme="minorEastAsia"/>
                <w:bCs/>
                <w:sz w:val="24"/>
                <w:szCs w:val="24"/>
              </w:rPr>
              <w:t>异常低价审核</w:t>
            </w:r>
          </w:p>
        </w:tc>
        <w:tc>
          <w:tcPr>
            <w:tcW w:w="6813" w:type="dxa"/>
            <w:shd w:val="clear" w:color="auto" w:fill="auto"/>
            <w:vAlign w:val="center"/>
          </w:tcPr>
          <w:p w14:paraId="600B7A77">
            <w:pPr>
              <w:autoSpaceDE w:val="0"/>
              <w:autoSpaceDN w:val="0"/>
              <w:adjustRightInd w:val="0"/>
              <w:spacing w:line="360" w:lineRule="auto"/>
              <w:contextualSpacing/>
              <w:outlineLvl w:val="9"/>
              <w:rPr>
                <w:rFonts w:hint="eastAsia" w:cs="宋体" w:asciiTheme="minorEastAsia" w:hAnsiTheme="minorEastAsia"/>
                <w:sz w:val="24"/>
                <w:szCs w:val="24"/>
                <w:highlight w:val="none"/>
                <w:lang w:val="en-US" w:eastAsia="zh-CN"/>
              </w:rPr>
            </w:pPr>
            <w:r>
              <w:rPr>
                <w:rFonts w:hint="eastAsia" w:cs="宋体" w:asciiTheme="minorEastAsia" w:hAnsiTheme="minorEastAsia"/>
                <w:sz w:val="24"/>
                <w:szCs w:val="24"/>
                <w:highlight w:val="none"/>
                <w:lang w:val="en-US" w:eastAsia="zh-CN"/>
              </w:rPr>
              <w:t>依据《关于推动解决政府采购异常低价问题的通知》(财库2026)2号)政府采购评审中出现下列情形之一的，评审委员会应当启动异常低价投标(响应)审查程序:</w:t>
            </w:r>
          </w:p>
          <w:p w14:paraId="2DFA92F3">
            <w:pPr>
              <w:autoSpaceDE w:val="0"/>
              <w:autoSpaceDN w:val="0"/>
              <w:adjustRightInd w:val="0"/>
              <w:spacing w:line="360" w:lineRule="auto"/>
              <w:contextualSpacing/>
              <w:outlineLvl w:val="9"/>
              <w:rPr>
                <w:rFonts w:hint="eastAsia" w:cs="宋体" w:asciiTheme="minorEastAsia" w:hAnsiTheme="minorEastAsia"/>
                <w:sz w:val="24"/>
                <w:szCs w:val="24"/>
                <w:highlight w:val="none"/>
                <w:lang w:val="en-US" w:eastAsia="zh-CN"/>
              </w:rPr>
            </w:pPr>
            <w:r>
              <w:rPr>
                <w:rFonts w:hint="eastAsia" w:cs="宋体" w:asciiTheme="minorEastAsia" w:hAnsiTheme="minorEastAsia"/>
                <w:sz w:val="24"/>
                <w:szCs w:val="24"/>
                <w:highlight w:val="none"/>
                <w:lang w:val="en-US" w:eastAsia="zh-CN"/>
              </w:rPr>
              <w:t>1.投标(响应)报价低于全部通过符合性审查供应商投标(响应)报价平均值50%的，即投标(响应)报价&lt;全部通过符合性审查供应商投标(响应)报价平均值X50%;</w:t>
            </w:r>
          </w:p>
          <w:p w14:paraId="4E28160D">
            <w:pPr>
              <w:autoSpaceDE w:val="0"/>
              <w:autoSpaceDN w:val="0"/>
              <w:adjustRightInd w:val="0"/>
              <w:spacing w:line="360" w:lineRule="auto"/>
              <w:contextualSpacing/>
              <w:outlineLvl w:val="9"/>
              <w:rPr>
                <w:rFonts w:hint="eastAsia" w:cs="宋体" w:asciiTheme="minorEastAsia" w:hAnsiTheme="minorEastAsia"/>
                <w:sz w:val="24"/>
                <w:szCs w:val="24"/>
                <w:highlight w:val="none"/>
                <w:lang w:val="en-US" w:eastAsia="zh-CN"/>
              </w:rPr>
            </w:pPr>
            <w:r>
              <w:rPr>
                <w:rFonts w:hint="eastAsia" w:cs="宋体" w:asciiTheme="minorEastAsia" w:hAnsiTheme="minorEastAsia"/>
                <w:sz w:val="24"/>
                <w:szCs w:val="24"/>
                <w:highlight w:val="none"/>
                <w:lang w:val="en-US" w:eastAsia="zh-CN"/>
              </w:rPr>
              <w:t>2.投标(响应)报价低于通过符合性审查的次低报价供应商投标(响应)报价50%的，即投标(响应)报价〈通过符合性审查的次低报价供应商投标(响应)报价X50%</w:t>
            </w:r>
          </w:p>
          <w:p w14:paraId="1F8954D8">
            <w:pPr>
              <w:autoSpaceDE w:val="0"/>
              <w:autoSpaceDN w:val="0"/>
              <w:adjustRightInd w:val="0"/>
              <w:spacing w:line="360" w:lineRule="auto"/>
              <w:contextualSpacing/>
              <w:outlineLvl w:val="9"/>
              <w:rPr>
                <w:rFonts w:hint="eastAsia" w:cs="宋体" w:asciiTheme="minorEastAsia" w:hAnsiTheme="minorEastAsia"/>
                <w:sz w:val="24"/>
                <w:szCs w:val="24"/>
                <w:highlight w:val="none"/>
                <w:lang w:val="en-US" w:eastAsia="zh-CN"/>
              </w:rPr>
            </w:pPr>
            <w:r>
              <w:rPr>
                <w:rFonts w:hint="eastAsia" w:cs="宋体" w:asciiTheme="minorEastAsia" w:hAnsiTheme="minorEastAsia"/>
                <w:sz w:val="24"/>
                <w:szCs w:val="24"/>
                <w:highlight w:val="none"/>
                <w:lang w:val="en-US" w:eastAsia="zh-CN"/>
              </w:rPr>
              <w:t>3.投标(响应)报价低于采购项目最高限价45%的，即投标(响应)报价&lt;采购项目最高限价X45%;</w:t>
            </w:r>
          </w:p>
          <w:p w14:paraId="5F3C4FAD">
            <w:pPr>
              <w:autoSpaceDE w:val="0"/>
              <w:autoSpaceDN w:val="0"/>
              <w:adjustRightInd w:val="0"/>
              <w:spacing w:line="360" w:lineRule="auto"/>
              <w:contextualSpacing/>
              <w:outlineLvl w:val="9"/>
              <w:rPr>
                <w:rFonts w:hint="eastAsia" w:cs="宋体" w:asciiTheme="minorEastAsia" w:hAnsiTheme="minorEastAsia"/>
                <w:sz w:val="24"/>
                <w:szCs w:val="24"/>
                <w:highlight w:val="none"/>
                <w:lang w:val="en-US" w:eastAsia="zh-CN"/>
              </w:rPr>
            </w:pPr>
            <w:r>
              <w:rPr>
                <w:rFonts w:hint="eastAsia" w:cs="宋体" w:asciiTheme="minorEastAsia" w:hAnsiTheme="minorEastAsia"/>
                <w:sz w:val="24"/>
                <w:szCs w:val="24"/>
                <w:highlight w:val="none"/>
                <w:lang w:val="en-US" w:eastAsia="zh-CN"/>
              </w:rPr>
              <w:t>4.评审委员会基于专业判断，认为供应商报价过低，有可能影响产品质量或者不能诚信履约的其他情形。</w:t>
            </w:r>
          </w:p>
          <w:p w14:paraId="4949ADCA">
            <w:pPr>
              <w:autoSpaceDE w:val="0"/>
              <w:autoSpaceDN w:val="0"/>
              <w:adjustRightInd w:val="0"/>
              <w:spacing w:line="360" w:lineRule="auto"/>
              <w:contextualSpacing/>
              <w:outlineLvl w:val="9"/>
              <w:rPr>
                <w:rFonts w:hint="eastAsia" w:cs="宋体" w:asciiTheme="minorEastAsia" w:hAnsiTheme="minorEastAsia"/>
                <w:sz w:val="24"/>
                <w:szCs w:val="24"/>
                <w:highlight w:val="none"/>
                <w:lang w:val="en-US" w:eastAsia="zh-CN"/>
              </w:rPr>
            </w:pPr>
            <w:r>
              <w:rPr>
                <w:rFonts w:hint="eastAsia" w:cs="宋体" w:asciiTheme="minorEastAsia" w:hAnsiTheme="minorEastAsia"/>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22D1BC01">
            <w:pPr>
              <w:autoSpaceDE w:val="0"/>
              <w:autoSpaceDN w:val="0"/>
              <w:adjustRightInd w:val="0"/>
              <w:spacing w:line="360" w:lineRule="auto"/>
              <w:contextualSpacing/>
              <w:outlineLvl w:val="9"/>
              <w:rPr>
                <w:rFonts w:hint="eastAsia" w:cs="宋体" w:asciiTheme="minorEastAsia" w:hAnsiTheme="minorEastAsia" w:eastAsiaTheme="minorEastAsia"/>
                <w:kern w:val="2"/>
                <w:sz w:val="24"/>
                <w:szCs w:val="24"/>
                <w:highlight w:val="none"/>
                <w:lang w:val="en-US" w:eastAsia="zh-CN" w:bidi="ar-SA"/>
              </w:rPr>
            </w:pPr>
            <w:r>
              <w:rPr>
                <w:rFonts w:hint="eastAsia" w:cs="宋体" w:asciiTheme="minorEastAsia" w:hAnsiTheme="minorEastAsia"/>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tc>
      </w:tr>
      <w:tr w14:paraId="556D4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67D148A2">
            <w:pPr>
              <w:autoSpaceDE w:val="0"/>
              <w:autoSpaceDN w:val="0"/>
              <w:adjustRightInd w:val="0"/>
              <w:spacing w:line="276" w:lineRule="auto"/>
              <w:jc w:val="center"/>
              <w:rPr>
                <w:rFonts w:hint="eastAsia" w:cs="黑体" w:asciiTheme="minorEastAsia" w:hAnsiTheme="minorEastAsia" w:eastAsiaTheme="minorEastAsia"/>
                <w:color w:val="auto"/>
                <w:sz w:val="24"/>
                <w:szCs w:val="24"/>
                <w:highlight w:val="none"/>
                <w:lang w:val="en-US" w:eastAsia="zh-CN"/>
              </w:rPr>
            </w:pPr>
            <w:r>
              <w:rPr>
                <w:rFonts w:hint="eastAsia" w:cs="黑体" w:asciiTheme="minorEastAsia" w:hAnsiTheme="minorEastAsia"/>
                <w:color w:val="auto"/>
                <w:sz w:val="24"/>
                <w:szCs w:val="24"/>
                <w:highlight w:val="none"/>
              </w:rPr>
              <w:t>2</w:t>
            </w:r>
            <w:r>
              <w:rPr>
                <w:rFonts w:hint="eastAsia" w:cs="黑体" w:asciiTheme="minorEastAsia" w:hAnsiTheme="minorEastAsia"/>
                <w:color w:val="auto"/>
                <w:sz w:val="24"/>
                <w:szCs w:val="24"/>
                <w:highlight w:val="none"/>
                <w:lang w:val="en-US" w:eastAsia="zh-CN"/>
              </w:rPr>
              <w:t>4</w:t>
            </w:r>
          </w:p>
        </w:tc>
        <w:tc>
          <w:tcPr>
            <w:tcW w:w="2268" w:type="dxa"/>
            <w:vAlign w:val="center"/>
          </w:tcPr>
          <w:p w14:paraId="40A84062">
            <w:pPr>
              <w:autoSpaceDE w:val="0"/>
              <w:autoSpaceDN w:val="0"/>
              <w:adjustRightInd w:val="0"/>
              <w:spacing w:line="360" w:lineRule="auto"/>
              <w:jc w:val="center"/>
              <w:rPr>
                <w:rFonts w:cs="宋体" w:asciiTheme="minorEastAsia" w:hAnsiTheme="minorEastAsia"/>
                <w:bCs/>
                <w:color w:val="auto"/>
                <w:sz w:val="24"/>
                <w:szCs w:val="24"/>
                <w:highlight w:val="none"/>
                <w:lang w:val="zh-CN"/>
              </w:rPr>
            </w:pPr>
            <w:r>
              <w:rPr>
                <w:rFonts w:hint="eastAsia" w:cs="宋体" w:asciiTheme="minorEastAsia" w:hAnsiTheme="minorEastAsia"/>
                <w:bCs/>
                <w:color w:val="auto"/>
                <w:sz w:val="24"/>
                <w:szCs w:val="24"/>
                <w:highlight w:val="none"/>
                <w:lang w:val="zh-CN"/>
              </w:rPr>
              <w:t>履约保证金</w:t>
            </w:r>
          </w:p>
        </w:tc>
        <w:tc>
          <w:tcPr>
            <w:tcW w:w="6813" w:type="dxa"/>
            <w:vAlign w:val="center"/>
          </w:tcPr>
          <w:p w14:paraId="56F7D424">
            <w:pPr>
              <w:autoSpaceDE w:val="0"/>
              <w:autoSpaceDN w:val="0"/>
              <w:adjustRightInd w:val="0"/>
              <w:spacing w:line="360" w:lineRule="auto"/>
              <w:rPr>
                <w:rFonts w:cs="宋体" w:asciiTheme="minorEastAsia" w:hAnsiTheme="minorEastAsia"/>
                <w:bCs/>
                <w:color w:val="auto"/>
                <w:sz w:val="24"/>
                <w:szCs w:val="24"/>
                <w:highlight w:val="none"/>
                <w:lang w:val="zh-CN"/>
              </w:rPr>
            </w:pPr>
            <w:r>
              <w:rPr>
                <w:rFonts w:cs="宋体" w:asciiTheme="minorEastAsia" w:hAnsiTheme="minorEastAsia"/>
                <w:b/>
                <w:color w:val="auto"/>
                <w:kern w:val="0"/>
                <w:sz w:val="24"/>
                <w:szCs w:val="24"/>
                <w:highlight w:val="none"/>
                <w:lang w:val="zh-CN"/>
              </w:rPr>
              <w:fldChar w:fldCharType="begin"/>
            </w:r>
            <w:r>
              <w:rPr>
                <w:rFonts w:hint="eastAsia" w:cs="宋体" w:asciiTheme="minorEastAsia" w:hAnsiTheme="minorEastAsia"/>
                <w:b/>
                <w:color w:val="auto"/>
                <w:kern w:val="0"/>
                <w:sz w:val="24"/>
                <w:szCs w:val="24"/>
                <w:highlight w:val="none"/>
                <w:lang w:val="zh-CN"/>
              </w:rPr>
              <w:instrText xml:space="preserve">eq \o\ac(□,</w:instrText>
            </w:r>
            <w:r>
              <w:rPr>
                <w:rFonts w:hint="eastAsia" w:cs="宋体" w:asciiTheme="minorEastAsia" w:hAnsiTheme="minorEastAsia"/>
                <w:b/>
                <w:color w:val="auto"/>
                <w:kern w:val="0"/>
                <w:position w:val="2"/>
                <w:sz w:val="24"/>
                <w:szCs w:val="24"/>
                <w:highlight w:val="none"/>
                <w:lang w:val="zh-CN"/>
              </w:rPr>
              <w:instrText xml:space="preserve">√</w:instrText>
            </w:r>
            <w:r>
              <w:rPr>
                <w:rFonts w:hint="eastAsia" w:cs="宋体" w:asciiTheme="minorEastAsia" w:hAnsiTheme="minorEastAsia"/>
                <w:b/>
                <w:color w:val="auto"/>
                <w:kern w:val="0"/>
                <w:sz w:val="24"/>
                <w:szCs w:val="24"/>
                <w:highlight w:val="none"/>
                <w:lang w:val="zh-CN"/>
              </w:rPr>
              <w:instrText xml:space="preserve">)</w:instrText>
            </w:r>
            <w:r>
              <w:rPr>
                <w:rFonts w:cs="宋体" w:asciiTheme="minorEastAsia" w:hAnsiTheme="minorEastAsia"/>
                <w:b/>
                <w:color w:val="auto"/>
                <w:kern w:val="0"/>
                <w:sz w:val="24"/>
                <w:szCs w:val="24"/>
                <w:highlight w:val="none"/>
                <w:lang w:val="zh-CN"/>
              </w:rPr>
              <w:fldChar w:fldCharType="end"/>
            </w:r>
            <w:r>
              <w:rPr>
                <w:rFonts w:hint="eastAsia" w:cs="宋体" w:asciiTheme="minorEastAsia" w:hAnsiTheme="minorEastAsia"/>
                <w:bCs/>
                <w:color w:val="auto"/>
                <w:sz w:val="24"/>
                <w:szCs w:val="24"/>
                <w:highlight w:val="none"/>
                <w:lang w:val="zh-CN"/>
              </w:rPr>
              <w:t>无要求</w:t>
            </w:r>
          </w:p>
          <w:p w14:paraId="2B5D854C">
            <w:pPr>
              <w:autoSpaceDE w:val="0"/>
              <w:autoSpaceDN w:val="0"/>
              <w:adjustRightInd w:val="0"/>
              <w:spacing w:line="360" w:lineRule="auto"/>
              <w:rPr>
                <w:rFonts w:cs="宋体" w:asciiTheme="minorEastAsia" w:hAnsiTheme="minorEastAsia"/>
                <w:color w:val="auto"/>
                <w:kern w:val="0"/>
                <w:sz w:val="24"/>
                <w:szCs w:val="24"/>
                <w:highlight w:val="none"/>
                <w:lang w:val="zh-CN"/>
              </w:rPr>
            </w:pPr>
            <w:r>
              <w:rPr>
                <w:rFonts w:hint="eastAsia" w:cs="方正仿宋_GB2312" w:asciiTheme="minorEastAsia" w:hAnsiTheme="minorEastAsia"/>
                <w:color w:val="auto"/>
                <w:sz w:val="24"/>
                <w:szCs w:val="24"/>
                <w:highlight w:val="none"/>
                <w:lang w:val="zh-CN"/>
              </w:rPr>
              <w:t>□</w:t>
            </w:r>
            <w:r>
              <w:rPr>
                <w:rFonts w:hint="eastAsia" w:cs="宋体" w:asciiTheme="minorEastAsia" w:hAnsiTheme="minorEastAsia"/>
                <w:color w:val="auto"/>
                <w:sz w:val="24"/>
                <w:szCs w:val="24"/>
                <w:highlight w:val="none"/>
              </w:rPr>
              <w:t>要求提交。履约保证金的数额为合同金额</w:t>
            </w:r>
            <w:r>
              <w:rPr>
                <w:rFonts w:hint="eastAsia" w:ascii="新宋体" w:hAnsi="新宋体" w:eastAsia="新宋体"/>
                <w:color w:val="auto"/>
                <w:sz w:val="24"/>
                <w:szCs w:val="24"/>
                <w:highlight w:val="none"/>
              </w:rPr>
              <w:t>的10%</w:t>
            </w:r>
            <w:r>
              <w:rPr>
                <w:rFonts w:hint="eastAsia" w:cs="宋体" w:asciiTheme="minorEastAsia" w:hAnsiTheme="minorEastAsia"/>
                <w:color w:val="auto"/>
                <w:sz w:val="24"/>
                <w:szCs w:val="24"/>
                <w:highlight w:val="none"/>
              </w:rPr>
              <w:t>。成交供应商以支票、汇票、本票或者金融机构、担保机构出具的保函等非现金形式向采购人提交。</w:t>
            </w:r>
          </w:p>
        </w:tc>
      </w:tr>
      <w:tr w14:paraId="346E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3BE0B647">
            <w:pPr>
              <w:autoSpaceDE w:val="0"/>
              <w:autoSpaceDN w:val="0"/>
              <w:adjustRightInd w:val="0"/>
              <w:spacing w:line="276" w:lineRule="auto"/>
              <w:jc w:val="center"/>
              <w:rPr>
                <w:rFonts w:hint="eastAsia" w:cs="黑体" w:asciiTheme="minorEastAsia" w:hAnsiTheme="minorEastAsia" w:eastAsiaTheme="minorEastAsia"/>
                <w:color w:val="auto"/>
                <w:sz w:val="24"/>
                <w:szCs w:val="24"/>
                <w:highlight w:val="none"/>
                <w:lang w:val="en-US" w:eastAsia="zh-CN"/>
              </w:rPr>
            </w:pPr>
            <w:r>
              <w:rPr>
                <w:rFonts w:hint="eastAsia" w:cs="黑体" w:asciiTheme="minorEastAsia" w:hAnsiTheme="minorEastAsia"/>
                <w:color w:val="auto"/>
                <w:sz w:val="24"/>
                <w:szCs w:val="24"/>
                <w:highlight w:val="none"/>
              </w:rPr>
              <w:t>2</w:t>
            </w:r>
            <w:r>
              <w:rPr>
                <w:rFonts w:hint="eastAsia" w:cs="黑体" w:asciiTheme="minorEastAsia" w:hAnsiTheme="minorEastAsia"/>
                <w:color w:val="auto"/>
                <w:sz w:val="24"/>
                <w:szCs w:val="24"/>
                <w:highlight w:val="none"/>
                <w:lang w:val="en-US" w:eastAsia="zh-CN"/>
              </w:rPr>
              <w:t>5</w:t>
            </w:r>
          </w:p>
        </w:tc>
        <w:tc>
          <w:tcPr>
            <w:tcW w:w="2268" w:type="dxa"/>
            <w:vAlign w:val="center"/>
          </w:tcPr>
          <w:p w14:paraId="7A70228A">
            <w:pPr>
              <w:autoSpaceDE w:val="0"/>
              <w:autoSpaceDN w:val="0"/>
              <w:adjustRightInd w:val="0"/>
              <w:spacing w:line="360" w:lineRule="auto"/>
              <w:jc w:val="center"/>
              <w:rPr>
                <w:rFonts w:cs="宋体" w:asciiTheme="minorEastAsia" w:hAnsiTheme="minorEastAsia"/>
                <w:bCs/>
                <w:color w:val="auto"/>
                <w:sz w:val="24"/>
                <w:szCs w:val="24"/>
                <w:highlight w:val="none"/>
                <w:lang w:val="zh-CN"/>
              </w:rPr>
            </w:pPr>
            <w:r>
              <w:rPr>
                <w:rFonts w:hint="eastAsia" w:cs="宋体" w:asciiTheme="minorEastAsia" w:hAnsiTheme="minorEastAsia"/>
                <w:bCs/>
                <w:color w:val="auto"/>
                <w:sz w:val="24"/>
                <w:szCs w:val="24"/>
                <w:highlight w:val="none"/>
                <w:lang w:val="zh-CN"/>
              </w:rPr>
              <w:t>代理服务费</w:t>
            </w:r>
          </w:p>
        </w:tc>
        <w:tc>
          <w:tcPr>
            <w:tcW w:w="6813" w:type="dxa"/>
            <w:vAlign w:val="center"/>
          </w:tcPr>
          <w:p w14:paraId="70CF4D44">
            <w:pPr>
              <w:autoSpaceDE w:val="0"/>
              <w:autoSpaceDN w:val="0"/>
              <w:spacing w:line="360" w:lineRule="auto"/>
              <w:contextualSpacing/>
              <w:rPr>
                <w:rFonts w:hint="eastAsia" w:cs="宋体" w:asciiTheme="minorEastAsia" w:hAnsiTheme="minorEastAsia" w:eastAsiaTheme="minorEastAsia"/>
                <w:bCs/>
                <w:color w:val="auto"/>
                <w:sz w:val="24"/>
                <w:szCs w:val="24"/>
                <w:highlight w:val="none"/>
                <w:lang w:val="en-US" w:eastAsia="zh-CN"/>
              </w:rPr>
            </w:pPr>
            <w:r>
              <w:rPr>
                <w:rFonts w:cs="宋体" w:asciiTheme="minorEastAsia" w:hAnsiTheme="minorEastAsia"/>
                <w:b/>
                <w:color w:val="auto"/>
                <w:kern w:val="0"/>
                <w:sz w:val="24"/>
                <w:szCs w:val="24"/>
                <w:highlight w:val="none"/>
                <w:lang w:val="zh-CN"/>
              </w:rPr>
              <w:fldChar w:fldCharType="begin"/>
            </w:r>
            <w:r>
              <w:rPr>
                <w:rFonts w:hint="eastAsia" w:cs="宋体" w:asciiTheme="minorEastAsia" w:hAnsiTheme="minorEastAsia"/>
                <w:b/>
                <w:color w:val="auto"/>
                <w:kern w:val="0"/>
                <w:sz w:val="24"/>
                <w:szCs w:val="24"/>
                <w:highlight w:val="none"/>
                <w:lang w:val="zh-CN"/>
              </w:rPr>
              <w:instrText xml:space="preserve">eq \o\ac(□)</w:instrText>
            </w:r>
            <w:r>
              <w:rPr>
                <w:rFonts w:cs="宋体" w:asciiTheme="minorEastAsia" w:hAnsiTheme="minorEastAsia"/>
                <w:b/>
                <w:color w:val="auto"/>
                <w:kern w:val="0"/>
                <w:sz w:val="24"/>
                <w:szCs w:val="24"/>
                <w:highlight w:val="none"/>
                <w:lang w:val="zh-CN"/>
              </w:rPr>
              <w:fldChar w:fldCharType="end"/>
            </w:r>
            <w:r>
              <w:rPr>
                <w:rFonts w:hint="eastAsia" w:cs="宋体" w:asciiTheme="minorEastAsia" w:hAnsiTheme="minorEastAsia"/>
                <w:color w:val="auto"/>
                <w:sz w:val="24"/>
                <w:szCs w:val="24"/>
                <w:highlight w:val="none"/>
                <w:lang w:val="en-US" w:eastAsia="zh-CN"/>
              </w:rPr>
              <w:t xml:space="preserve">收取   </w:t>
            </w:r>
            <w:r>
              <w:rPr>
                <w:rFonts w:cs="宋体" w:asciiTheme="minorEastAsia" w:hAnsiTheme="minorEastAsia"/>
                <w:b/>
                <w:color w:val="auto"/>
                <w:kern w:val="0"/>
                <w:sz w:val="24"/>
                <w:szCs w:val="24"/>
                <w:highlight w:val="none"/>
                <w:lang w:val="zh-CN"/>
              </w:rPr>
              <w:fldChar w:fldCharType="begin"/>
            </w:r>
            <w:r>
              <w:rPr>
                <w:rFonts w:hint="eastAsia" w:cs="宋体" w:asciiTheme="minorEastAsia" w:hAnsiTheme="minorEastAsia"/>
                <w:b/>
                <w:color w:val="auto"/>
                <w:kern w:val="0"/>
                <w:sz w:val="24"/>
                <w:szCs w:val="24"/>
                <w:highlight w:val="none"/>
                <w:lang w:val="zh-CN"/>
              </w:rPr>
              <w:instrText xml:space="preserve">eq \o\ac(□,</w:instrText>
            </w:r>
            <w:r>
              <w:rPr>
                <w:rFonts w:hint="eastAsia" w:cs="宋体" w:asciiTheme="minorEastAsia" w:hAnsiTheme="minorEastAsia"/>
                <w:b/>
                <w:color w:val="auto"/>
                <w:kern w:val="0"/>
                <w:position w:val="2"/>
                <w:sz w:val="24"/>
                <w:szCs w:val="24"/>
                <w:highlight w:val="none"/>
                <w:lang w:val="zh-CN"/>
              </w:rPr>
              <w:instrText xml:space="preserve">√</w:instrText>
            </w:r>
            <w:r>
              <w:rPr>
                <w:rFonts w:hint="eastAsia" w:cs="宋体" w:asciiTheme="minorEastAsia" w:hAnsiTheme="minorEastAsia"/>
                <w:b/>
                <w:color w:val="auto"/>
                <w:kern w:val="0"/>
                <w:sz w:val="24"/>
                <w:szCs w:val="24"/>
                <w:highlight w:val="none"/>
                <w:lang w:val="zh-CN"/>
              </w:rPr>
              <w:instrText xml:space="preserve">)</w:instrText>
            </w:r>
            <w:r>
              <w:rPr>
                <w:rFonts w:cs="宋体" w:asciiTheme="minorEastAsia" w:hAnsiTheme="minorEastAsia"/>
                <w:b/>
                <w:color w:val="auto"/>
                <w:kern w:val="0"/>
                <w:sz w:val="24"/>
                <w:szCs w:val="24"/>
                <w:highlight w:val="none"/>
                <w:lang w:val="zh-CN"/>
              </w:rPr>
              <w:fldChar w:fldCharType="end"/>
            </w:r>
            <w:r>
              <w:rPr>
                <w:rFonts w:hint="eastAsia" w:cs="宋体" w:asciiTheme="minorEastAsia" w:hAnsiTheme="minorEastAsia"/>
                <w:b/>
                <w:color w:val="auto"/>
                <w:kern w:val="0"/>
                <w:sz w:val="24"/>
                <w:szCs w:val="24"/>
                <w:highlight w:val="none"/>
                <w:lang w:val="en-US" w:eastAsia="zh-CN"/>
              </w:rPr>
              <w:t>不</w:t>
            </w:r>
            <w:r>
              <w:rPr>
                <w:rFonts w:hint="eastAsia" w:cs="宋体" w:asciiTheme="minorEastAsia" w:hAnsiTheme="minorEastAsia"/>
                <w:color w:val="auto"/>
                <w:sz w:val="24"/>
                <w:szCs w:val="24"/>
                <w:highlight w:val="none"/>
                <w:lang w:val="en-US" w:eastAsia="zh-CN"/>
              </w:rPr>
              <w:t>收取</w:t>
            </w:r>
          </w:p>
        </w:tc>
      </w:tr>
      <w:tr w14:paraId="2E50C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6C973E81">
            <w:pPr>
              <w:autoSpaceDE w:val="0"/>
              <w:autoSpaceDN w:val="0"/>
              <w:adjustRightInd w:val="0"/>
              <w:spacing w:line="276" w:lineRule="auto"/>
              <w:jc w:val="center"/>
              <w:rPr>
                <w:rFonts w:hint="eastAsia" w:cs="黑体" w:asciiTheme="minorEastAsia" w:hAnsiTheme="minorEastAsia" w:eastAsiaTheme="minorEastAsia"/>
                <w:color w:val="auto"/>
                <w:sz w:val="24"/>
                <w:szCs w:val="24"/>
                <w:highlight w:val="none"/>
                <w:lang w:val="en-US" w:eastAsia="zh-CN"/>
              </w:rPr>
            </w:pPr>
            <w:r>
              <w:rPr>
                <w:rFonts w:hint="eastAsia" w:cs="黑体" w:asciiTheme="minorEastAsia" w:hAnsiTheme="minorEastAsia"/>
                <w:color w:val="auto"/>
                <w:sz w:val="24"/>
                <w:szCs w:val="24"/>
                <w:highlight w:val="none"/>
              </w:rPr>
              <w:t>2</w:t>
            </w:r>
            <w:r>
              <w:rPr>
                <w:rFonts w:hint="eastAsia" w:cs="黑体" w:asciiTheme="minorEastAsia" w:hAnsiTheme="minorEastAsia"/>
                <w:color w:val="auto"/>
                <w:sz w:val="24"/>
                <w:szCs w:val="24"/>
                <w:highlight w:val="none"/>
                <w:lang w:val="en-US" w:eastAsia="zh-CN"/>
              </w:rPr>
              <w:t>6</w:t>
            </w:r>
          </w:p>
        </w:tc>
        <w:tc>
          <w:tcPr>
            <w:tcW w:w="2268" w:type="dxa"/>
            <w:vAlign w:val="center"/>
          </w:tcPr>
          <w:p w14:paraId="55092789">
            <w:pPr>
              <w:autoSpaceDE w:val="0"/>
              <w:autoSpaceDN w:val="0"/>
              <w:adjustRightInd w:val="0"/>
              <w:spacing w:line="360" w:lineRule="auto"/>
              <w:jc w:val="center"/>
              <w:rPr>
                <w:rFonts w:cs="宋体" w:asciiTheme="minorEastAsia" w:hAnsiTheme="minorEastAsia"/>
                <w:bCs/>
                <w:color w:val="auto"/>
                <w:sz w:val="24"/>
                <w:szCs w:val="24"/>
                <w:highlight w:val="none"/>
                <w:lang w:val="zh-CN"/>
              </w:rPr>
            </w:pPr>
            <w:r>
              <w:rPr>
                <w:rFonts w:hint="eastAsia" w:cs="宋体" w:asciiTheme="minorEastAsia" w:hAnsiTheme="minorEastAsia"/>
                <w:bCs/>
                <w:color w:val="auto"/>
                <w:sz w:val="24"/>
                <w:szCs w:val="24"/>
                <w:highlight w:val="none"/>
              </w:rPr>
              <w:t>授权函</w:t>
            </w:r>
          </w:p>
        </w:tc>
        <w:tc>
          <w:tcPr>
            <w:tcW w:w="6813" w:type="dxa"/>
            <w:vAlign w:val="center"/>
          </w:tcPr>
          <w:p w14:paraId="03C38B77">
            <w:pPr>
              <w:autoSpaceDE w:val="0"/>
              <w:autoSpaceDN w:val="0"/>
              <w:spacing w:line="360" w:lineRule="auto"/>
              <w:contextualSpacing/>
              <w:rPr>
                <w:rFonts w:cs="宋体" w:asciiTheme="minorEastAsia" w:hAnsiTheme="minorEastAsia"/>
                <w:color w:val="auto"/>
                <w:kern w:val="0"/>
                <w:sz w:val="24"/>
                <w:szCs w:val="24"/>
                <w:highlight w:val="none"/>
                <w:lang w:val="zh-CN"/>
              </w:rPr>
            </w:pPr>
            <w:r>
              <w:rPr>
                <w:rFonts w:hint="eastAsia" w:cs="宋体" w:asciiTheme="minorEastAsia" w:hAnsiTheme="minorEastAsia"/>
                <w:bCs/>
                <w:color w:val="auto"/>
                <w:kern w:val="0"/>
                <w:sz w:val="24"/>
                <w:szCs w:val="24"/>
                <w:highlight w:val="none"/>
              </w:rPr>
              <w:t>采购单位委派代表参加资格审查、评审委员会的，须向采购代理机构出具授权函。除授权代表外，采购单位委派纪检监察人员对评标过程实施监督的须进入襄城县公共资源交易中心13楼（1306）电子监督室，并向采购代理机构出具授权函，且不得超过</w:t>
            </w:r>
            <w:r>
              <w:rPr>
                <w:rFonts w:cs="宋体" w:asciiTheme="minorEastAsia" w:hAnsiTheme="minorEastAsia"/>
                <w:bCs/>
                <w:color w:val="auto"/>
                <w:kern w:val="0"/>
                <w:sz w:val="24"/>
                <w:szCs w:val="24"/>
                <w:highlight w:val="none"/>
              </w:rPr>
              <w:t>2</w:t>
            </w:r>
            <w:r>
              <w:rPr>
                <w:rFonts w:hint="eastAsia" w:cs="宋体" w:asciiTheme="minorEastAsia" w:hAnsiTheme="minorEastAsia"/>
                <w:bCs/>
                <w:color w:val="auto"/>
                <w:kern w:val="0"/>
                <w:sz w:val="24"/>
                <w:szCs w:val="24"/>
                <w:highlight w:val="none"/>
              </w:rPr>
              <w:t>人。</w:t>
            </w:r>
          </w:p>
        </w:tc>
      </w:tr>
      <w:tr w14:paraId="64839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806" w:type="dxa"/>
            <w:vAlign w:val="center"/>
          </w:tcPr>
          <w:p w14:paraId="6F68D7A7">
            <w:pPr>
              <w:autoSpaceDE w:val="0"/>
              <w:autoSpaceDN w:val="0"/>
              <w:adjustRightInd w:val="0"/>
              <w:spacing w:line="276" w:lineRule="auto"/>
              <w:jc w:val="center"/>
              <w:rPr>
                <w:rFonts w:hint="eastAsia" w:cs="黑体" w:asciiTheme="minorEastAsia" w:hAnsiTheme="minorEastAsia" w:eastAsiaTheme="minorEastAsia"/>
                <w:color w:val="auto"/>
                <w:sz w:val="24"/>
                <w:szCs w:val="24"/>
                <w:highlight w:val="none"/>
                <w:lang w:val="en-US" w:eastAsia="zh-CN"/>
              </w:rPr>
            </w:pPr>
            <w:r>
              <w:rPr>
                <w:rFonts w:hint="eastAsia" w:cs="黑体" w:asciiTheme="minorEastAsia" w:hAnsiTheme="minorEastAsia"/>
                <w:color w:val="auto"/>
                <w:sz w:val="24"/>
                <w:szCs w:val="24"/>
                <w:highlight w:val="none"/>
              </w:rPr>
              <w:t>2</w:t>
            </w:r>
            <w:r>
              <w:rPr>
                <w:rFonts w:hint="eastAsia" w:cs="黑体" w:asciiTheme="minorEastAsia" w:hAnsiTheme="minorEastAsia"/>
                <w:color w:val="auto"/>
                <w:sz w:val="24"/>
                <w:szCs w:val="24"/>
                <w:highlight w:val="none"/>
                <w:lang w:val="en-US" w:eastAsia="zh-CN"/>
              </w:rPr>
              <w:t>7</w:t>
            </w:r>
          </w:p>
        </w:tc>
        <w:tc>
          <w:tcPr>
            <w:tcW w:w="2268" w:type="dxa"/>
            <w:vAlign w:val="center"/>
          </w:tcPr>
          <w:p w14:paraId="0A0C75FC">
            <w:pPr>
              <w:autoSpaceDE w:val="0"/>
              <w:autoSpaceDN w:val="0"/>
              <w:adjustRightInd w:val="0"/>
              <w:spacing w:line="360" w:lineRule="auto"/>
              <w:jc w:val="center"/>
              <w:rPr>
                <w:rFonts w:cs="宋体" w:asciiTheme="minorEastAsia" w:hAnsiTheme="minorEastAsia"/>
                <w:bCs/>
                <w:color w:val="auto"/>
                <w:sz w:val="24"/>
                <w:szCs w:val="24"/>
                <w:highlight w:val="none"/>
                <w:lang w:val="zh-CN"/>
              </w:rPr>
            </w:pPr>
            <w:r>
              <w:rPr>
                <w:rFonts w:hint="eastAsia" w:cs="宋体" w:asciiTheme="minorEastAsia" w:hAnsiTheme="minorEastAsia"/>
                <w:bCs/>
                <w:color w:val="auto"/>
                <w:sz w:val="24"/>
                <w:szCs w:val="24"/>
                <w:highlight w:val="none"/>
                <w:lang w:val="zh-CN"/>
              </w:rPr>
              <w:t>电子化采购模式</w:t>
            </w:r>
          </w:p>
        </w:tc>
        <w:tc>
          <w:tcPr>
            <w:tcW w:w="6813" w:type="dxa"/>
            <w:vAlign w:val="center"/>
          </w:tcPr>
          <w:p w14:paraId="552F2E0E">
            <w:pPr>
              <w:autoSpaceDE w:val="0"/>
              <w:autoSpaceDN w:val="0"/>
              <w:adjustRightInd w:val="0"/>
              <w:spacing w:line="360" w:lineRule="auto"/>
              <w:contextualSpacing/>
              <w:rPr>
                <w:rFonts w:hAnsi="宋体" w:cs="宋体"/>
                <w:color w:val="auto"/>
                <w:sz w:val="24"/>
                <w:szCs w:val="24"/>
                <w:highlight w:val="none"/>
                <w:lang w:val="zh-CN"/>
              </w:rPr>
            </w:pPr>
            <w:r>
              <w:rPr>
                <w:rFonts w:cs="宋体" w:asciiTheme="minorEastAsia" w:hAnsiTheme="minorEastAsia"/>
                <w:b/>
                <w:color w:val="auto"/>
                <w:kern w:val="0"/>
                <w:sz w:val="24"/>
                <w:szCs w:val="24"/>
                <w:highlight w:val="none"/>
                <w:lang w:val="zh-CN"/>
              </w:rPr>
              <w:fldChar w:fldCharType="begin"/>
            </w:r>
            <w:r>
              <w:rPr>
                <w:rFonts w:hint="eastAsia" w:cs="宋体" w:asciiTheme="minorEastAsia" w:hAnsiTheme="minorEastAsia"/>
                <w:b/>
                <w:color w:val="auto"/>
                <w:kern w:val="0"/>
                <w:sz w:val="24"/>
                <w:szCs w:val="24"/>
                <w:highlight w:val="none"/>
                <w:lang w:val="zh-CN"/>
              </w:rPr>
              <w:instrText xml:space="preserve">eq \o\ac(□,</w:instrText>
            </w:r>
            <w:r>
              <w:rPr>
                <w:rFonts w:hint="eastAsia" w:cs="宋体" w:asciiTheme="minorEastAsia" w:hAnsiTheme="minorEastAsia"/>
                <w:b/>
                <w:color w:val="auto"/>
                <w:kern w:val="0"/>
                <w:position w:val="2"/>
                <w:sz w:val="24"/>
                <w:szCs w:val="24"/>
                <w:highlight w:val="none"/>
                <w:lang w:val="zh-CN"/>
              </w:rPr>
              <w:instrText xml:space="preserve">√</w:instrText>
            </w:r>
            <w:r>
              <w:rPr>
                <w:rFonts w:hint="eastAsia" w:cs="宋体" w:asciiTheme="minorEastAsia" w:hAnsiTheme="minorEastAsia"/>
                <w:b/>
                <w:color w:val="auto"/>
                <w:kern w:val="0"/>
                <w:sz w:val="24"/>
                <w:szCs w:val="24"/>
                <w:highlight w:val="none"/>
                <w:lang w:val="zh-CN"/>
              </w:rPr>
              <w:instrText xml:space="preserve">)</w:instrText>
            </w:r>
            <w:r>
              <w:rPr>
                <w:rFonts w:cs="宋体" w:asciiTheme="minorEastAsia" w:hAnsiTheme="minorEastAsia"/>
                <w:b/>
                <w:color w:val="auto"/>
                <w:kern w:val="0"/>
                <w:sz w:val="24"/>
                <w:szCs w:val="24"/>
                <w:highlight w:val="none"/>
                <w:lang w:val="zh-CN"/>
              </w:rPr>
              <w:fldChar w:fldCharType="end"/>
            </w:r>
            <w:r>
              <w:rPr>
                <w:rFonts w:hint="eastAsia" w:cs="宋体" w:asciiTheme="minorEastAsia" w:hAnsiTheme="minorEastAsia"/>
                <w:bCs/>
                <w:color w:val="auto"/>
                <w:sz w:val="24"/>
                <w:szCs w:val="24"/>
                <w:highlight w:val="none"/>
                <w:lang w:val="zh-CN"/>
              </w:rPr>
              <w:t>是。</w:t>
            </w:r>
            <w:r>
              <w:rPr>
                <w:rFonts w:hint="eastAsia" w:hAnsi="宋体" w:cs="宋体"/>
                <w:color w:val="auto"/>
                <w:sz w:val="24"/>
                <w:szCs w:val="24"/>
                <w:highlight w:val="none"/>
                <w:lang w:val="zh-CN"/>
              </w:rPr>
              <w:t>供应商投标时须成功上传、解密电子投标文件。供应商资质、业绩、荣誉及相关人员证明材料等资料原件不再提交（本谈判文件第六章另有要求提供原件的除外）。</w:t>
            </w:r>
          </w:p>
          <w:p w14:paraId="2D188CE8">
            <w:pPr>
              <w:autoSpaceDE w:val="0"/>
              <w:autoSpaceDN w:val="0"/>
              <w:adjustRightInd w:val="0"/>
              <w:spacing w:line="360" w:lineRule="auto"/>
              <w:contextualSpacing/>
              <w:rPr>
                <w:rFonts w:hAnsi="宋体" w:cs="宋体"/>
                <w:color w:val="auto"/>
                <w:sz w:val="24"/>
                <w:szCs w:val="24"/>
                <w:highlight w:val="none"/>
                <w:lang w:val="zh-CN"/>
              </w:rPr>
            </w:pPr>
            <w:r>
              <w:rPr>
                <w:rFonts w:hint="eastAsia" w:hAnsi="宋体" w:cs="宋体"/>
                <w:color w:val="auto"/>
                <w:sz w:val="24"/>
                <w:szCs w:val="24"/>
                <w:highlight w:val="none"/>
                <w:lang w:val="zh-CN"/>
              </w:rPr>
              <w:t>□否。供应商投标时须提供纸质响应文件。供应商资质、业绩、荣誉及相关人员证明材料等资料原件根据招标文件要求提供。</w:t>
            </w:r>
          </w:p>
        </w:tc>
      </w:tr>
      <w:tr w14:paraId="49D9C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806" w:type="dxa"/>
            <w:vAlign w:val="center"/>
          </w:tcPr>
          <w:p w14:paraId="070532CB">
            <w:pPr>
              <w:autoSpaceDE w:val="0"/>
              <w:autoSpaceDN w:val="0"/>
              <w:adjustRightInd w:val="0"/>
              <w:spacing w:line="276" w:lineRule="auto"/>
              <w:jc w:val="center"/>
              <w:rPr>
                <w:rFonts w:hint="eastAsia" w:cs="黑体" w:asciiTheme="minorEastAsia" w:hAnsiTheme="minorEastAsia" w:eastAsiaTheme="minorEastAsia"/>
                <w:color w:val="auto"/>
                <w:sz w:val="24"/>
                <w:szCs w:val="24"/>
                <w:highlight w:val="none"/>
                <w:lang w:val="en-US" w:eastAsia="zh-CN"/>
              </w:rPr>
            </w:pPr>
            <w:r>
              <w:rPr>
                <w:rFonts w:hint="eastAsia" w:cs="黑体" w:asciiTheme="minorEastAsia" w:hAnsiTheme="minorEastAsia"/>
                <w:color w:val="auto"/>
                <w:sz w:val="24"/>
                <w:szCs w:val="24"/>
                <w:highlight w:val="none"/>
              </w:rPr>
              <w:t>2</w:t>
            </w:r>
            <w:r>
              <w:rPr>
                <w:rFonts w:hint="eastAsia" w:cs="黑体" w:asciiTheme="minorEastAsia" w:hAnsiTheme="minorEastAsia"/>
                <w:color w:val="auto"/>
                <w:sz w:val="24"/>
                <w:szCs w:val="24"/>
                <w:highlight w:val="none"/>
                <w:lang w:val="en-US" w:eastAsia="zh-CN"/>
              </w:rPr>
              <w:t>8</w:t>
            </w:r>
          </w:p>
        </w:tc>
        <w:tc>
          <w:tcPr>
            <w:tcW w:w="2268" w:type="dxa"/>
            <w:vAlign w:val="center"/>
          </w:tcPr>
          <w:p w14:paraId="647C14DE">
            <w:pPr>
              <w:autoSpaceDE w:val="0"/>
              <w:autoSpaceDN w:val="0"/>
              <w:adjustRightInd w:val="0"/>
              <w:spacing w:line="360" w:lineRule="auto"/>
              <w:jc w:val="center"/>
              <w:rPr>
                <w:rFonts w:cs="宋体" w:asciiTheme="minorEastAsia" w:hAnsiTheme="minorEastAsia"/>
                <w:bCs/>
                <w:color w:val="auto"/>
                <w:sz w:val="24"/>
                <w:szCs w:val="24"/>
                <w:highlight w:val="none"/>
                <w:lang w:val="zh-CN"/>
              </w:rPr>
            </w:pPr>
            <w:r>
              <w:rPr>
                <w:rFonts w:hint="eastAsia" w:cs="微软雅黑" w:asciiTheme="minorEastAsia" w:hAnsiTheme="minorEastAsia"/>
                <w:b/>
                <w:color w:val="auto"/>
                <w:sz w:val="24"/>
                <w:szCs w:val="24"/>
                <w:highlight w:val="none"/>
              </w:rPr>
              <w:t>★</w:t>
            </w:r>
            <w:r>
              <w:rPr>
                <w:rFonts w:hint="eastAsia" w:ascii="宋体" w:hAnsi="宋体" w:eastAsia="宋体" w:cs="宋体"/>
                <w:bCs/>
                <w:color w:val="auto"/>
                <w:sz w:val="24"/>
                <w:szCs w:val="24"/>
                <w:highlight w:val="none"/>
                <w:lang w:val="zh-CN"/>
              </w:rPr>
              <w:t>最后报价</w:t>
            </w:r>
          </w:p>
        </w:tc>
        <w:tc>
          <w:tcPr>
            <w:tcW w:w="6813" w:type="dxa"/>
            <w:vAlign w:val="center"/>
          </w:tcPr>
          <w:p w14:paraId="4375EB71">
            <w:pPr>
              <w:autoSpaceDE w:val="0"/>
              <w:autoSpaceDN w:val="0"/>
              <w:adjustRightInd w:val="0"/>
              <w:spacing w:line="360" w:lineRule="auto"/>
              <w:ind w:right="-11"/>
              <w:rPr>
                <w:rFonts w:ascii="宋体" w:hAnsi="宋体" w:eastAsia="宋体" w:cs="宋体"/>
                <w:color w:val="auto"/>
                <w:sz w:val="24"/>
                <w:szCs w:val="24"/>
                <w:highlight w:val="none"/>
              </w:rPr>
            </w:pPr>
            <w:r>
              <w:rPr>
                <w:rFonts w:ascii="宋体" w:hAnsi="宋体" w:eastAsia="宋体" w:cs="宋体"/>
                <w:color w:val="auto"/>
                <w:sz w:val="24"/>
                <w:szCs w:val="24"/>
                <w:highlight w:val="none"/>
              </w:rPr>
              <w:t>根据谈判小组要求，供应商须使用CA数字证书或CA移动数字证书</w:t>
            </w:r>
            <w:r>
              <w:rPr>
                <w:rFonts w:hint="eastAsia" w:ascii="宋体" w:hAnsi="宋体" w:eastAsia="宋体" w:cs="宋体"/>
                <w:color w:val="auto"/>
                <w:sz w:val="24"/>
                <w:szCs w:val="24"/>
                <w:highlight w:val="none"/>
                <w:lang w:eastAsia="zh-CN"/>
              </w:rPr>
              <w:t>登录</w:t>
            </w:r>
            <w:r>
              <w:rPr>
                <w:rFonts w:ascii="宋体" w:hAnsi="宋体" w:eastAsia="宋体" w:cs="宋体"/>
                <w:color w:val="auto"/>
                <w:sz w:val="24"/>
                <w:szCs w:val="24"/>
                <w:highlight w:val="none"/>
              </w:rPr>
              <w:t>《全国公共资源交易平台（河南省·许昌市）》（https://ggzy.xuchang.gov.cn/）许昌市公共资源电子交易系统进行最后报价，最后报价应包括：①总报价②分项报价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若有</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 xml:space="preserve">。 </w:t>
            </w:r>
          </w:p>
          <w:p w14:paraId="295EDDCC">
            <w:pPr>
              <w:autoSpaceDE w:val="0"/>
              <w:autoSpaceDN w:val="0"/>
              <w:adjustRightInd w:val="0"/>
              <w:spacing w:line="360" w:lineRule="auto"/>
              <w:ind w:right="-11"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注：</w:t>
            </w:r>
          </w:p>
          <w:p w14:paraId="399E5EE2">
            <w:pPr>
              <w:autoSpaceDE w:val="0"/>
              <w:autoSpaceDN w:val="0"/>
              <w:adjustRightInd w:val="0"/>
              <w:spacing w:line="360" w:lineRule="auto"/>
              <w:ind w:right="-11" w:firstLine="480" w:firstLineChars="200"/>
              <w:outlineLvl w:val="9"/>
              <w:rPr>
                <w:rFonts w:ascii="宋体" w:hAnsi="宋体" w:eastAsia="宋体" w:cs="宋体"/>
                <w:color w:val="auto"/>
                <w:sz w:val="24"/>
                <w:szCs w:val="24"/>
                <w:highlight w:val="none"/>
              </w:rPr>
            </w:pPr>
            <w:r>
              <w:rPr>
                <w:rFonts w:ascii="宋体" w:hAnsi="宋体" w:eastAsia="宋体" w:cs="宋体"/>
                <w:sz w:val="24"/>
                <w:szCs w:val="24"/>
                <w:highlight w:val="none"/>
              </w:rPr>
              <w:t>①谈判小组要求供应商提交一次最后报价时，在谈判小组规定时间</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60分钟</w:t>
            </w:r>
            <w:r>
              <w:rPr>
                <w:rFonts w:hint="eastAsia" w:ascii="宋体" w:hAnsi="宋体" w:eastAsia="宋体" w:cs="宋体"/>
                <w:sz w:val="24"/>
                <w:szCs w:val="24"/>
                <w:highlight w:val="none"/>
                <w:lang w:eastAsia="zh-CN"/>
              </w:rPr>
              <w:t>）</w:t>
            </w:r>
            <w:r>
              <w:rPr>
                <w:rFonts w:ascii="宋体" w:hAnsi="宋体" w:eastAsia="宋体" w:cs="宋体"/>
                <w:sz w:val="24"/>
                <w:szCs w:val="24"/>
                <w:highlight w:val="none"/>
              </w:rPr>
              <w:t>内，供应商应提交最后报价。最后报价是供应商响应文件的有效组成部分</w:t>
            </w:r>
            <w:r>
              <w:rPr>
                <w:rFonts w:ascii="宋体" w:hAnsi="宋体" w:eastAsia="宋体" w:cs="宋体"/>
                <w:color w:val="auto"/>
                <w:sz w:val="24"/>
                <w:szCs w:val="24"/>
                <w:highlight w:val="none"/>
              </w:rPr>
              <w:t xml:space="preserve">。 </w:t>
            </w:r>
          </w:p>
          <w:p w14:paraId="556EDA5E">
            <w:pPr>
              <w:autoSpaceDE w:val="0"/>
              <w:autoSpaceDN w:val="0"/>
              <w:adjustRightInd w:val="0"/>
              <w:spacing w:line="360" w:lineRule="auto"/>
              <w:ind w:right="-11"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②采购文件第二章“采购需求”中“采购清单”以工程量清单提供的，供应商应以工程量清单方式提交最后报价。</w:t>
            </w:r>
          </w:p>
          <w:p w14:paraId="1A62C308">
            <w:pPr>
              <w:autoSpaceDE w:val="0"/>
              <w:autoSpaceDN w:val="0"/>
              <w:adjustRightInd w:val="0"/>
              <w:spacing w:line="360" w:lineRule="auto"/>
              <w:ind w:right="-11" w:firstLine="480" w:firstLineChars="200"/>
              <w:rPr>
                <w:rFonts w:hint="eastAsia" w:ascii="宋体" w:hAnsi="宋体" w:eastAsia="宋体"/>
                <w:color w:val="auto"/>
                <w:sz w:val="24"/>
                <w:szCs w:val="24"/>
                <w:highlight w:val="none"/>
                <w:lang w:val="zh-CN"/>
              </w:rPr>
            </w:pPr>
            <w:r>
              <w:rPr>
                <w:rFonts w:ascii="宋体" w:hAnsi="宋体" w:eastAsia="宋体" w:cs="宋体"/>
                <w:color w:val="auto"/>
                <w:sz w:val="24"/>
                <w:szCs w:val="24"/>
                <w:highlight w:val="none"/>
              </w:rPr>
              <w:t>③请供应商根据项目情况，可提前准备分项报价。</w:t>
            </w:r>
          </w:p>
        </w:tc>
      </w:tr>
      <w:tr w14:paraId="4E84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3F4B315D">
            <w:pPr>
              <w:autoSpaceDE w:val="0"/>
              <w:autoSpaceDN w:val="0"/>
              <w:adjustRightInd w:val="0"/>
              <w:spacing w:line="276" w:lineRule="auto"/>
              <w:jc w:val="center"/>
              <w:rPr>
                <w:rFonts w:hint="eastAsia" w:cs="黑体" w:asciiTheme="minorEastAsia" w:hAnsiTheme="minorEastAsia" w:eastAsiaTheme="minorEastAsia"/>
                <w:color w:val="auto"/>
                <w:sz w:val="24"/>
                <w:szCs w:val="24"/>
                <w:highlight w:val="none"/>
                <w:lang w:val="en-US" w:eastAsia="zh-CN"/>
              </w:rPr>
            </w:pPr>
            <w:r>
              <w:rPr>
                <w:rFonts w:hint="eastAsia" w:cs="黑体" w:asciiTheme="minorEastAsia" w:hAnsiTheme="minorEastAsia"/>
                <w:color w:val="auto"/>
                <w:sz w:val="24"/>
                <w:szCs w:val="24"/>
                <w:highlight w:val="none"/>
              </w:rPr>
              <w:t>2</w:t>
            </w:r>
            <w:r>
              <w:rPr>
                <w:rFonts w:hint="eastAsia" w:cs="黑体" w:asciiTheme="minorEastAsia" w:hAnsiTheme="minorEastAsia"/>
                <w:color w:val="auto"/>
                <w:sz w:val="24"/>
                <w:szCs w:val="24"/>
                <w:highlight w:val="none"/>
                <w:lang w:val="en-US" w:eastAsia="zh-CN"/>
              </w:rPr>
              <w:t>9</w:t>
            </w:r>
          </w:p>
        </w:tc>
        <w:tc>
          <w:tcPr>
            <w:tcW w:w="2268" w:type="dxa"/>
            <w:vAlign w:val="center"/>
          </w:tcPr>
          <w:p w14:paraId="40647A78">
            <w:pPr>
              <w:autoSpaceDE w:val="0"/>
              <w:autoSpaceDN w:val="0"/>
              <w:adjustRightInd w:val="0"/>
              <w:spacing w:line="360" w:lineRule="auto"/>
              <w:jc w:val="center"/>
              <w:rPr>
                <w:rFonts w:cs="宋体" w:asciiTheme="minorEastAsia" w:hAnsiTheme="minorEastAsia"/>
                <w:bCs/>
                <w:color w:val="auto"/>
                <w:sz w:val="24"/>
                <w:highlight w:val="none"/>
                <w:lang w:val="zh-CN"/>
              </w:rPr>
            </w:pPr>
            <w:r>
              <w:rPr>
                <w:rFonts w:hint="eastAsia" w:cs="宋体" w:asciiTheme="minorEastAsia" w:hAnsiTheme="minorEastAsia"/>
                <w:bCs/>
                <w:color w:val="auto"/>
                <w:sz w:val="24"/>
                <w:highlight w:val="none"/>
                <w:lang w:val="zh-CN"/>
              </w:rPr>
              <w:t>特别提示</w:t>
            </w:r>
          </w:p>
        </w:tc>
        <w:tc>
          <w:tcPr>
            <w:tcW w:w="6813" w:type="dxa"/>
            <w:vAlign w:val="center"/>
          </w:tcPr>
          <w:p w14:paraId="056C45B2">
            <w:pPr>
              <w:autoSpaceDE w:val="0"/>
              <w:autoSpaceDN w:val="0"/>
              <w:adjustRightInd w:val="0"/>
              <w:spacing w:line="360" w:lineRule="auto"/>
              <w:contextualSpacing/>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rPr>
              <w:t>不同投标人电子投标文件记录的网卡MAC地址、CPU序号、硬盘序列号等硬件特征码均相同时，视为‘</w:t>
            </w:r>
            <w:r>
              <w:rPr>
                <w:rFonts w:cs="宋体" w:asciiTheme="minorEastAsia" w:hAnsiTheme="minorEastAsia"/>
                <w:color w:val="auto"/>
                <w:sz w:val="24"/>
                <w:szCs w:val="24"/>
                <w:highlight w:val="none"/>
              </w:rPr>
              <w:t>不同</w:t>
            </w:r>
            <w:r>
              <w:rPr>
                <w:rFonts w:hint="eastAsia" w:cs="宋体" w:asciiTheme="minorEastAsia" w:hAnsiTheme="minorEastAsia"/>
                <w:color w:val="auto"/>
                <w:sz w:val="24"/>
                <w:szCs w:val="24"/>
                <w:highlight w:val="none"/>
              </w:rPr>
              <w:t>投标人的投标</w:t>
            </w:r>
            <w:r>
              <w:rPr>
                <w:rFonts w:cs="宋体" w:asciiTheme="minorEastAsia" w:hAnsiTheme="minorEastAsia"/>
                <w:color w:val="auto"/>
                <w:sz w:val="24"/>
                <w:szCs w:val="24"/>
                <w:highlight w:val="none"/>
              </w:rPr>
              <w:t>文件由同一单位或者个人编制</w:t>
            </w:r>
            <w:r>
              <w:rPr>
                <w:rFonts w:hint="eastAsia" w:cs="宋体" w:asciiTheme="minorEastAsia" w:hAnsiTheme="minorEastAsia"/>
                <w:color w:val="auto"/>
                <w:sz w:val="24"/>
                <w:szCs w:val="24"/>
                <w:highlight w:val="none"/>
              </w:rPr>
              <w:t>’或‘</w:t>
            </w:r>
            <w:r>
              <w:rPr>
                <w:rFonts w:cs="宋体" w:asciiTheme="minorEastAsia" w:hAnsiTheme="minorEastAsia"/>
                <w:color w:val="auto"/>
                <w:sz w:val="24"/>
                <w:szCs w:val="24"/>
                <w:highlight w:val="none"/>
              </w:rPr>
              <w:t>不同</w:t>
            </w:r>
            <w:r>
              <w:rPr>
                <w:rFonts w:hint="eastAsia" w:cs="宋体" w:asciiTheme="minorEastAsia" w:hAnsiTheme="minorEastAsia"/>
                <w:color w:val="auto"/>
                <w:sz w:val="24"/>
                <w:szCs w:val="24"/>
                <w:highlight w:val="none"/>
              </w:rPr>
              <w:t>投标人</w:t>
            </w:r>
            <w:r>
              <w:rPr>
                <w:rFonts w:cs="宋体" w:asciiTheme="minorEastAsia" w:hAnsiTheme="minorEastAsia"/>
                <w:color w:val="auto"/>
                <w:sz w:val="24"/>
                <w:szCs w:val="24"/>
                <w:highlight w:val="none"/>
              </w:rPr>
              <w:t>委托同一单位或者个人办理</w:t>
            </w:r>
            <w:r>
              <w:rPr>
                <w:rFonts w:hint="eastAsia" w:cs="宋体" w:asciiTheme="minorEastAsia" w:hAnsiTheme="minorEastAsia"/>
                <w:color w:val="auto"/>
                <w:sz w:val="24"/>
                <w:szCs w:val="24"/>
                <w:highlight w:val="none"/>
              </w:rPr>
              <w:t>响应</w:t>
            </w:r>
            <w:r>
              <w:rPr>
                <w:rFonts w:cs="宋体" w:asciiTheme="minorEastAsia" w:hAnsiTheme="minorEastAsia"/>
                <w:color w:val="auto"/>
                <w:sz w:val="24"/>
                <w:szCs w:val="24"/>
                <w:highlight w:val="none"/>
              </w:rPr>
              <w:t>事宜</w:t>
            </w:r>
            <w:r>
              <w:rPr>
                <w:rFonts w:hint="eastAsia" w:cs="宋体" w:asciiTheme="minorEastAsia" w:hAnsiTheme="minorEastAsia"/>
                <w:color w:val="auto"/>
                <w:sz w:val="24"/>
                <w:szCs w:val="24"/>
                <w:highlight w:val="none"/>
              </w:rPr>
              <w:t>’，其投标无效。</w:t>
            </w:r>
          </w:p>
          <w:p w14:paraId="554C6269">
            <w:pPr>
              <w:autoSpaceDE w:val="0"/>
              <w:autoSpaceDN w:val="0"/>
              <w:adjustRightInd w:val="0"/>
              <w:spacing w:line="360" w:lineRule="auto"/>
              <w:contextualSpacing/>
              <w:rPr>
                <w:rFonts w:ascii="黑体" w:hAnsi="黑体"/>
                <w:color w:val="auto"/>
                <w:sz w:val="24"/>
                <w:highlight w:val="none"/>
              </w:rPr>
            </w:pPr>
            <w:r>
              <w:rPr>
                <w:rFonts w:hint="eastAsia" w:cs="宋体" w:asciiTheme="minorEastAsia" w:hAnsiTheme="minorEastAsia"/>
                <w:color w:val="auto"/>
                <w:sz w:val="24"/>
                <w:szCs w:val="24"/>
                <w:highlight w:val="none"/>
              </w:rPr>
              <w:t>评审专家应严格按照要求查看“硬件特征码” 相关信息并进行评审，在评审报告中显示“不同投标人电子投标文件制作硬件特征码”是否雷同的分析及判定结果。</w:t>
            </w:r>
          </w:p>
        </w:tc>
      </w:tr>
      <w:tr w14:paraId="6E75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38E2FBED">
            <w:pPr>
              <w:autoSpaceDE w:val="0"/>
              <w:autoSpaceDN w:val="0"/>
              <w:adjustRightInd w:val="0"/>
              <w:spacing w:line="276" w:lineRule="auto"/>
              <w:jc w:val="center"/>
              <w:rPr>
                <w:rFonts w:cs="黑体" w:asciiTheme="minorEastAsia" w:hAnsiTheme="minorEastAsia"/>
                <w:color w:val="auto"/>
                <w:sz w:val="24"/>
                <w:szCs w:val="24"/>
                <w:highlight w:val="none"/>
              </w:rPr>
            </w:pPr>
          </w:p>
          <w:p w14:paraId="1DD8F5FD">
            <w:pPr>
              <w:autoSpaceDE w:val="0"/>
              <w:autoSpaceDN w:val="0"/>
              <w:adjustRightInd w:val="0"/>
              <w:spacing w:line="276" w:lineRule="auto"/>
              <w:jc w:val="center"/>
              <w:rPr>
                <w:rFonts w:cs="黑体" w:asciiTheme="minorEastAsia" w:hAnsiTheme="minorEastAsia"/>
                <w:color w:val="auto"/>
                <w:sz w:val="24"/>
                <w:szCs w:val="24"/>
                <w:highlight w:val="none"/>
              </w:rPr>
            </w:pPr>
          </w:p>
          <w:p w14:paraId="5CF1C819">
            <w:pPr>
              <w:autoSpaceDE w:val="0"/>
              <w:autoSpaceDN w:val="0"/>
              <w:adjustRightInd w:val="0"/>
              <w:spacing w:line="276" w:lineRule="auto"/>
              <w:jc w:val="center"/>
              <w:rPr>
                <w:rFonts w:cs="黑体" w:asciiTheme="minorEastAsia" w:hAnsiTheme="minorEastAsia"/>
                <w:color w:val="auto"/>
                <w:sz w:val="24"/>
                <w:szCs w:val="24"/>
                <w:highlight w:val="none"/>
              </w:rPr>
            </w:pPr>
          </w:p>
          <w:p w14:paraId="410E0296">
            <w:pPr>
              <w:autoSpaceDE w:val="0"/>
              <w:autoSpaceDN w:val="0"/>
              <w:adjustRightInd w:val="0"/>
              <w:spacing w:line="276" w:lineRule="auto"/>
              <w:jc w:val="center"/>
              <w:rPr>
                <w:rFonts w:cs="黑体" w:asciiTheme="minorEastAsia" w:hAnsiTheme="minorEastAsia"/>
                <w:color w:val="auto"/>
                <w:sz w:val="24"/>
                <w:szCs w:val="24"/>
                <w:highlight w:val="none"/>
              </w:rPr>
            </w:pPr>
          </w:p>
          <w:p w14:paraId="438EE504">
            <w:pPr>
              <w:autoSpaceDE w:val="0"/>
              <w:autoSpaceDN w:val="0"/>
              <w:adjustRightInd w:val="0"/>
              <w:spacing w:line="276" w:lineRule="auto"/>
              <w:jc w:val="center"/>
              <w:rPr>
                <w:rFonts w:cs="黑体" w:asciiTheme="minorEastAsia" w:hAnsiTheme="minorEastAsia"/>
                <w:color w:val="auto"/>
                <w:sz w:val="24"/>
                <w:szCs w:val="24"/>
                <w:highlight w:val="none"/>
              </w:rPr>
            </w:pPr>
          </w:p>
          <w:p w14:paraId="1944A41E">
            <w:pPr>
              <w:autoSpaceDE w:val="0"/>
              <w:autoSpaceDN w:val="0"/>
              <w:adjustRightInd w:val="0"/>
              <w:spacing w:line="276" w:lineRule="auto"/>
              <w:jc w:val="center"/>
              <w:rPr>
                <w:rFonts w:hint="default" w:cs="黑体" w:asciiTheme="minorEastAsia" w:hAnsiTheme="minorEastAsia" w:eastAsiaTheme="minorEastAsia"/>
                <w:color w:val="auto"/>
                <w:sz w:val="24"/>
                <w:szCs w:val="24"/>
                <w:highlight w:val="none"/>
                <w:lang w:val="en-US" w:eastAsia="zh-CN"/>
              </w:rPr>
            </w:pPr>
            <w:r>
              <w:rPr>
                <w:rFonts w:hint="eastAsia" w:cs="黑体" w:asciiTheme="minorEastAsia" w:hAnsiTheme="minorEastAsia"/>
                <w:color w:val="auto"/>
                <w:sz w:val="24"/>
                <w:szCs w:val="24"/>
                <w:highlight w:val="none"/>
                <w:lang w:val="en-US" w:eastAsia="zh-CN"/>
              </w:rPr>
              <w:t>30</w:t>
            </w:r>
          </w:p>
        </w:tc>
        <w:tc>
          <w:tcPr>
            <w:tcW w:w="2268" w:type="dxa"/>
            <w:vAlign w:val="center"/>
          </w:tcPr>
          <w:p w14:paraId="1298D293">
            <w:pPr>
              <w:autoSpaceDE w:val="0"/>
              <w:autoSpaceDN w:val="0"/>
              <w:adjustRightInd w:val="0"/>
              <w:spacing w:line="360" w:lineRule="auto"/>
              <w:jc w:val="center"/>
              <w:rPr>
                <w:rFonts w:hAnsi="宋体" w:cs="宋体"/>
                <w:color w:val="auto"/>
                <w:sz w:val="24"/>
                <w:szCs w:val="24"/>
                <w:highlight w:val="none"/>
              </w:rPr>
            </w:pPr>
          </w:p>
          <w:p w14:paraId="0362EDAC">
            <w:pPr>
              <w:autoSpaceDE w:val="0"/>
              <w:autoSpaceDN w:val="0"/>
              <w:adjustRightInd w:val="0"/>
              <w:spacing w:line="360" w:lineRule="auto"/>
              <w:jc w:val="center"/>
              <w:rPr>
                <w:rFonts w:hAnsi="宋体" w:cs="宋体"/>
                <w:color w:val="auto"/>
                <w:sz w:val="24"/>
                <w:szCs w:val="24"/>
                <w:highlight w:val="none"/>
              </w:rPr>
            </w:pPr>
          </w:p>
          <w:p w14:paraId="5188FBEA">
            <w:pPr>
              <w:autoSpaceDE w:val="0"/>
              <w:autoSpaceDN w:val="0"/>
              <w:adjustRightInd w:val="0"/>
              <w:spacing w:line="360" w:lineRule="auto"/>
              <w:jc w:val="center"/>
              <w:rPr>
                <w:rFonts w:hAnsi="宋体" w:cs="宋体"/>
                <w:color w:val="auto"/>
                <w:sz w:val="24"/>
                <w:szCs w:val="24"/>
                <w:highlight w:val="none"/>
              </w:rPr>
            </w:pPr>
          </w:p>
          <w:p w14:paraId="11650198">
            <w:pPr>
              <w:autoSpaceDE w:val="0"/>
              <w:autoSpaceDN w:val="0"/>
              <w:adjustRightInd w:val="0"/>
              <w:spacing w:line="360" w:lineRule="auto"/>
              <w:jc w:val="center"/>
              <w:rPr>
                <w:rFonts w:hAnsi="宋体" w:cs="宋体"/>
                <w:color w:val="auto"/>
                <w:sz w:val="24"/>
                <w:szCs w:val="24"/>
                <w:highlight w:val="none"/>
              </w:rPr>
            </w:pPr>
          </w:p>
          <w:p w14:paraId="3B77805A">
            <w:pPr>
              <w:autoSpaceDE w:val="0"/>
              <w:autoSpaceDN w:val="0"/>
              <w:adjustRightInd w:val="0"/>
              <w:spacing w:line="360" w:lineRule="auto"/>
              <w:jc w:val="center"/>
              <w:rPr>
                <w:rFonts w:cs="宋体" w:asciiTheme="minorEastAsia" w:hAnsiTheme="minorEastAsia"/>
                <w:bCs/>
                <w:color w:val="auto"/>
                <w:sz w:val="24"/>
                <w:highlight w:val="none"/>
                <w:lang w:val="zh-CN"/>
              </w:rPr>
            </w:pPr>
            <w:r>
              <w:rPr>
                <w:rFonts w:hint="eastAsia" w:cs="微软雅黑" w:asciiTheme="minorEastAsia" w:hAnsiTheme="minorEastAsia"/>
                <w:b/>
                <w:color w:val="auto"/>
                <w:sz w:val="24"/>
                <w:szCs w:val="24"/>
                <w:highlight w:val="none"/>
              </w:rPr>
              <w:t>★</w:t>
            </w:r>
            <w:r>
              <w:rPr>
                <w:rFonts w:hint="eastAsia" w:hAnsi="宋体" w:cs="宋体"/>
                <w:color w:val="auto"/>
                <w:sz w:val="24"/>
                <w:szCs w:val="24"/>
                <w:highlight w:val="none"/>
              </w:rPr>
              <w:t>投标人资格核验</w:t>
            </w:r>
          </w:p>
        </w:tc>
        <w:tc>
          <w:tcPr>
            <w:tcW w:w="6813" w:type="dxa"/>
            <w:vAlign w:val="center"/>
          </w:tcPr>
          <w:p w14:paraId="5CC2CD88">
            <w:pPr>
              <w:autoSpaceDE w:val="0"/>
              <w:autoSpaceDN w:val="0"/>
              <w:adjustRightInd w:val="0"/>
              <w:spacing w:line="360" w:lineRule="auto"/>
              <w:contextualSpacing/>
              <w:rPr>
                <w:rFonts w:hAnsi="宋体" w:cs="宋体"/>
                <w:color w:val="auto"/>
                <w:sz w:val="24"/>
                <w:szCs w:val="24"/>
                <w:highlight w:val="none"/>
              </w:rPr>
            </w:pPr>
            <w:r>
              <w:rPr>
                <w:rFonts w:hint="eastAsia" w:hAnsi="宋体" w:cs="宋体"/>
                <w:color w:val="auto"/>
                <w:sz w:val="24"/>
                <w:szCs w:val="24"/>
                <w:highlight w:val="none"/>
              </w:rPr>
              <w:t>供应商在中标后，应将由《襄城县政府采购供应商信用承诺函》替代的证明材料提交采购人核验，经核验无误后，</w:t>
            </w:r>
            <w:r>
              <w:rPr>
                <w:rFonts w:hint="eastAsia" w:hAnsi="宋体" w:cs="宋体"/>
                <w:color w:val="auto"/>
                <w:sz w:val="24"/>
                <w:szCs w:val="24"/>
                <w:highlight w:val="none"/>
                <w:lang w:eastAsia="zh-CN"/>
              </w:rPr>
              <w:t>中韵天隆工程集团有限公司</w:t>
            </w:r>
            <w:r>
              <w:rPr>
                <w:rFonts w:hint="eastAsia" w:hAnsi="宋体" w:cs="宋体"/>
                <w:color w:val="auto"/>
                <w:sz w:val="24"/>
                <w:szCs w:val="24"/>
                <w:highlight w:val="none"/>
              </w:rPr>
              <w:t>发出中标通知书。</w:t>
            </w:r>
          </w:p>
          <w:p w14:paraId="51C24796">
            <w:pPr>
              <w:autoSpaceDE w:val="0"/>
              <w:autoSpaceDN w:val="0"/>
              <w:adjustRightInd w:val="0"/>
              <w:spacing w:line="360" w:lineRule="auto"/>
              <w:contextualSpacing/>
              <w:rPr>
                <w:rFonts w:hAnsi="宋体" w:cs="宋体"/>
                <w:b/>
                <w:color w:val="auto"/>
                <w:sz w:val="24"/>
                <w:szCs w:val="24"/>
                <w:highlight w:val="none"/>
              </w:rPr>
            </w:pPr>
            <w:r>
              <w:rPr>
                <w:rFonts w:hint="eastAsia" w:hAnsi="宋体" w:cs="宋体"/>
                <w:b/>
                <w:color w:val="auto"/>
                <w:sz w:val="24"/>
                <w:szCs w:val="24"/>
                <w:highlight w:val="none"/>
              </w:rPr>
              <w:t>一、法人或者其他组织的营业执照等证明文件，自然人的身份证明</w:t>
            </w:r>
          </w:p>
          <w:p w14:paraId="5DB7542C">
            <w:pPr>
              <w:autoSpaceDE w:val="0"/>
              <w:autoSpaceDN w:val="0"/>
              <w:adjustRightInd w:val="0"/>
              <w:spacing w:line="360" w:lineRule="auto"/>
              <w:contextualSpacing/>
              <w:rPr>
                <w:rFonts w:hAnsi="宋体" w:cs="宋体"/>
                <w:color w:val="auto"/>
                <w:sz w:val="24"/>
                <w:szCs w:val="24"/>
                <w:highlight w:val="none"/>
              </w:rPr>
            </w:pPr>
            <w:r>
              <w:rPr>
                <w:rFonts w:hAnsi="宋体" w:cs="宋体"/>
                <w:color w:val="auto"/>
                <w:sz w:val="24"/>
                <w:szCs w:val="24"/>
                <w:highlight w:val="none"/>
              </w:rPr>
              <w:t>1</w:t>
            </w:r>
            <w:r>
              <w:rPr>
                <w:rFonts w:hint="eastAsia" w:hAnsi="宋体" w:cs="宋体"/>
                <w:color w:val="auto"/>
                <w:sz w:val="24"/>
                <w:szCs w:val="24"/>
                <w:highlight w:val="none"/>
              </w:rPr>
              <w:t>、企业法人营业执照或营业执照。（企业投标提供）</w:t>
            </w:r>
          </w:p>
          <w:p w14:paraId="1F406C17">
            <w:pPr>
              <w:autoSpaceDE w:val="0"/>
              <w:autoSpaceDN w:val="0"/>
              <w:adjustRightInd w:val="0"/>
              <w:spacing w:line="360" w:lineRule="auto"/>
              <w:contextualSpacing/>
              <w:rPr>
                <w:rFonts w:hAnsi="宋体" w:cs="宋体"/>
                <w:color w:val="auto"/>
                <w:sz w:val="24"/>
                <w:szCs w:val="24"/>
                <w:highlight w:val="none"/>
              </w:rPr>
            </w:pPr>
            <w:r>
              <w:rPr>
                <w:rFonts w:hAnsi="宋体" w:cs="宋体"/>
                <w:color w:val="auto"/>
                <w:sz w:val="24"/>
                <w:szCs w:val="24"/>
                <w:highlight w:val="none"/>
              </w:rPr>
              <w:t>2</w:t>
            </w:r>
            <w:r>
              <w:rPr>
                <w:rFonts w:hint="eastAsia" w:hAnsi="宋体" w:cs="宋体"/>
                <w:color w:val="auto"/>
                <w:sz w:val="24"/>
                <w:szCs w:val="24"/>
                <w:highlight w:val="none"/>
              </w:rPr>
              <w:t>、事业单位法人证书。（事业单位投标提供）</w:t>
            </w:r>
          </w:p>
          <w:p w14:paraId="641E351D">
            <w:pPr>
              <w:autoSpaceDE w:val="0"/>
              <w:autoSpaceDN w:val="0"/>
              <w:adjustRightInd w:val="0"/>
              <w:spacing w:line="360" w:lineRule="auto"/>
              <w:contextualSpacing/>
              <w:rPr>
                <w:rFonts w:hAnsi="宋体" w:cs="宋体"/>
                <w:color w:val="auto"/>
                <w:sz w:val="24"/>
                <w:szCs w:val="24"/>
                <w:highlight w:val="none"/>
              </w:rPr>
            </w:pPr>
            <w:r>
              <w:rPr>
                <w:rFonts w:hAnsi="宋体" w:cs="宋体"/>
                <w:color w:val="auto"/>
                <w:sz w:val="24"/>
                <w:szCs w:val="24"/>
                <w:highlight w:val="none"/>
              </w:rPr>
              <w:t>3</w:t>
            </w:r>
            <w:r>
              <w:rPr>
                <w:rFonts w:hint="eastAsia" w:hAnsi="宋体" w:cs="宋体"/>
                <w:color w:val="auto"/>
                <w:sz w:val="24"/>
                <w:szCs w:val="24"/>
                <w:highlight w:val="none"/>
              </w:rPr>
              <w:t>、执业许可证。（非企业专业服务机构投标提供）</w:t>
            </w:r>
          </w:p>
          <w:p w14:paraId="5A56B8A0">
            <w:pPr>
              <w:autoSpaceDE w:val="0"/>
              <w:autoSpaceDN w:val="0"/>
              <w:adjustRightInd w:val="0"/>
              <w:spacing w:line="360" w:lineRule="auto"/>
              <w:contextualSpacing/>
              <w:rPr>
                <w:rFonts w:hAnsi="宋体" w:cs="宋体"/>
                <w:color w:val="auto"/>
                <w:sz w:val="24"/>
                <w:szCs w:val="24"/>
                <w:highlight w:val="none"/>
              </w:rPr>
            </w:pPr>
            <w:r>
              <w:rPr>
                <w:rFonts w:hAnsi="宋体" w:cs="宋体"/>
                <w:color w:val="auto"/>
                <w:sz w:val="24"/>
                <w:szCs w:val="24"/>
                <w:highlight w:val="none"/>
              </w:rPr>
              <w:t>4</w:t>
            </w:r>
            <w:r>
              <w:rPr>
                <w:rFonts w:hint="eastAsia" w:hAnsi="宋体" w:cs="宋体"/>
                <w:color w:val="auto"/>
                <w:sz w:val="24"/>
                <w:szCs w:val="24"/>
                <w:highlight w:val="none"/>
              </w:rPr>
              <w:t>、个体工商户营业执照。（个体工商户投标提供）</w:t>
            </w:r>
          </w:p>
          <w:p w14:paraId="060C55D7">
            <w:pPr>
              <w:autoSpaceDE w:val="0"/>
              <w:autoSpaceDN w:val="0"/>
              <w:adjustRightInd w:val="0"/>
              <w:spacing w:line="360" w:lineRule="auto"/>
              <w:contextualSpacing/>
              <w:rPr>
                <w:rFonts w:hAnsi="宋体" w:cs="宋体"/>
                <w:color w:val="auto"/>
                <w:sz w:val="24"/>
                <w:szCs w:val="24"/>
                <w:highlight w:val="none"/>
              </w:rPr>
            </w:pPr>
            <w:r>
              <w:rPr>
                <w:rFonts w:hAnsi="宋体" w:cs="宋体"/>
                <w:color w:val="auto"/>
                <w:sz w:val="24"/>
                <w:szCs w:val="24"/>
                <w:highlight w:val="none"/>
              </w:rPr>
              <w:t>5</w:t>
            </w:r>
            <w:r>
              <w:rPr>
                <w:rFonts w:hint="eastAsia" w:hAnsi="宋体" w:cs="宋体"/>
                <w:color w:val="auto"/>
                <w:sz w:val="24"/>
                <w:szCs w:val="24"/>
                <w:highlight w:val="none"/>
              </w:rPr>
              <w:t>、自然人身份证明。（自然人投标提供）</w:t>
            </w:r>
          </w:p>
          <w:p w14:paraId="098A6323">
            <w:pPr>
              <w:autoSpaceDE w:val="0"/>
              <w:autoSpaceDN w:val="0"/>
              <w:adjustRightInd w:val="0"/>
              <w:spacing w:line="360" w:lineRule="auto"/>
              <w:contextualSpacing/>
              <w:rPr>
                <w:rFonts w:hAnsi="宋体" w:cs="宋体"/>
                <w:color w:val="auto"/>
                <w:sz w:val="24"/>
                <w:szCs w:val="24"/>
                <w:highlight w:val="none"/>
              </w:rPr>
            </w:pPr>
            <w:r>
              <w:rPr>
                <w:rFonts w:hAnsi="宋体" w:cs="宋体"/>
                <w:color w:val="auto"/>
                <w:sz w:val="24"/>
                <w:szCs w:val="24"/>
                <w:highlight w:val="none"/>
              </w:rPr>
              <w:t>6</w:t>
            </w:r>
            <w:r>
              <w:rPr>
                <w:rFonts w:hint="eastAsia" w:hAnsi="宋体" w:cs="宋体"/>
                <w:color w:val="auto"/>
                <w:sz w:val="24"/>
                <w:szCs w:val="24"/>
                <w:highlight w:val="none"/>
              </w:rPr>
              <w:t>、民办非企业单位登记证书。（民办非企业单位投标提供）</w:t>
            </w:r>
          </w:p>
          <w:p w14:paraId="56437D7F">
            <w:pPr>
              <w:autoSpaceDE w:val="0"/>
              <w:autoSpaceDN w:val="0"/>
              <w:adjustRightInd w:val="0"/>
              <w:spacing w:line="360" w:lineRule="auto"/>
              <w:contextualSpacing/>
              <w:rPr>
                <w:rFonts w:hAnsi="宋体" w:cs="宋体"/>
                <w:b/>
                <w:color w:val="auto"/>
                <w:sz w:val="24"/>
                <w:szCs w:val="24"/>
                <w:highlight w:val="none"/>
              </w:rPr>
            </w:pPr>
            <w:r>
              <w:rPr>
                <w:rFonts w:hint="eastAsia" w:hAnsi="宋体" w:cs="宋体"/>
                <w:b/>
                <w:color w:val="auto"/>
                <w:sz w:val="24"/>
                <w:szCs w:val="24"/>
                <w:highlight w:val="none"/>
              </w:rPr>
              <w:t>二、财务状况报告相关材料</w:t>
            </w:r>
          </w:p>
          <w:p w14:paraId="1C0B6EA5">
            <w:pPr>
              <w:autoSpaceDE w:val="0"/>
              <w:autoSpaceDN w:val="0"/>
              <w:adjustRightInd w:val="0"/>
              <w:spacing w:line="360" w:lineRule="auto"/>
              <w:contextualSpacing/>
              <w:rPr>
                <w:rFonts w:hAnsi="宋体" w:cs="宋体"/>
                <w:color w:val="auto"/>
                <w:sz w:val="24"/>
                <w:szCs w:val="24"/>
                <w:highlight w:val="none"/>
              </w:rPr>
            </w:pPr>
            <w:r>
              <w:rPr>
                <w:rFonts w:hAnsi="宋体" w:cs="宋体"/>
                <w:color w:val="auto"/>
                <w:sz w:val="24"/>
                <w:szCs w:val="24"/>
                <w:highlight w:val="none"/>
              </w:rPr>
              <w:t>1</w:t>
            </w:r>
            <w:r>
              <w:rPr>
                <w:rFonts w:hint="eastAsia" w:hAnsi="宋体" w:cs="宋体"/>
                <w:color w:val="auto"/>
                <w:sz w:val="24"/>
                <w:szCs w:val="24"/>
                <w:highlight w:val="none"/>
              </w:rPr>
              <w:t>、投标人是法人（法人包括企业法人、机关法人、事业单位法人和社会团体法人），提供本单位：</w:t>
            </w:r>
          </w:p>
          <w:p w14:paraId="610F62F6">
            <w:pPr>
              <w:autoSpaceDE w:val="0"/>
              <w:autoSpaceDN w:val="0"/>
              <w:adjustRightInd w:val="0"/>
              <w:spacing w:line="360" w:lineRule="auto"/>
              <w:contextualSpacing/>
              <w:rPr>
                <w:rFonts w:hAnsi="宋体" w:cs="宋体"/>
                <w:color w:val="auto"/>
                <w:sz w:val="24"/>
                <w:szCs w:val="24"/>
                <w:highlight w:val="none"/>
              </w:rPr>
            </w:pPr>
            <w:r>
              <w:rPr>
                <w:rFonts w:hint="eastAsia" w:hAnsi="宋体" w:cs="宋体"/>
                <w:color w:val="auto"/>
                <w:sz w:val="24"/>
                <w:szCs w:val="24"/>
                <w:highlight w:val="none"/>
              </w:rPr>
              <w:t>①</w:t>
            </w:r>
            <w:r>
              <w:rPr>
                <w:rFonts w:hAnsi="宋体" w:cs="宋体"/>
                <w:color w:val="auto"/>
                <w:sz w:val="24"/>
                <w:szCs w:val="24"/>
                <w:highlight w:val="none"/>
              </w:rPr>
              <w:t>202</w:t>
            </w:r>
            <w:r>
              <w:rPr>
                <w:rFonts w:hint="eastAsia" w:hAnsi="宋体" w:cs="宋体"/>
                <w:color w:val="auto"/>
                <w:sz w:val="24"/>
                <w:szCs w:val="24"/>
                <w:highlight w:val="none"/>
                <w:lang w:val="en-US" w:eastAsia="zh-CN"/>
              </w:rPr>
              <w:t>4</w:t>
            </w:r>
            <w:r>
              <w:rPr>
                <w:rFonts w:hint="eastAsia" w:hAnsi="宋体" w:cs="宋体"/>
                <w:color w:val="auto"/>
                <w:sz w:val="24"/>
                <w:szCs w:val="24"/>
                <w:highlight w:val="none"/>
              </w:rPr>
              <w:t>年度经审计的财务报告，包括资产负债表、利润表、现金流量表、所有者权益变动表及其附注；</w:t>
            </w:r>
          </w:p>
          <w:p w14:paraId="2DDE873B">
            <w:pPr>
              <w:autoSpaceDE w:val="0"/>
              <w:autoSpaceDN w:val="0"/>
              <w:adjustRightInd w:val="0"/>
              <w:spacing w:line="360" w:lineRule="auto"/>
              <w:contextualSpacing/>
              <w:rPr>
                <w:rFonts w:hAnsi="宋体" w:cs="宋体"/>
                <w:color w:val="auto"/>
                <w:sz w:val="24"/>
                <w:szCs w:val="24"/>
                <w:highlight w:val="none"/>
              </w:rPr>
            </w:pPr>
            <w:r>
              <w:rPr>
                <w:rFonts w:hint="eastAsia" w:hAnsi="宋体" w:cs="宋体"/>
                <w:color w:val="auto"/>
                <w:sz w:val="24"/>
                <w:szCs w:val="24"/>
                <w:highlight w:val="none"/>
              </w:rPr>
              <w:t>②基本开户银行出具的资信证明；</w:t>
            </w:r>
          </w:p>
          <w:p w14:paraId="5E4C0B99">
            <w:pPr>
              <w:autoSpaceDE w:val="0"/>
              <w:autoSpaceDN w:val="0"/>
              <w:adjustRightInd w:val="0"/>
              <w:spacing w:line="360" w:lineRule="auto"/>
              <w:contextualSpacing/>
              <w:rPr>
                <w:rFonts w:hAnsi="宋体" w:cs="宋体"/>
                <w:color w:val="auto"/>
                <w:sz w:val="24"/>
                <w:szCs w:val="24"/>
                <w:highlight w:val="none"/>
              </w:rPr>
            </w:pPr>
            <w:r>
              <w:rPr>
                <w:rFonts w:hint="eastAsia" w:hAnsi="宋体" w:cs="宋体"/>
                <w:color w:val="auto"/>
                <w:sz w:val="24"/>
                <w:szCs w:val="24"/>
                <w:highlight w:val="none"/>
              </w:rPr>
              <w:t>③财政部门认可的政府采购专业担保机构的证明文件和担保机构出具的投标担保函。</w:t>
            </w:r>
          </w:p>
          <w:p w14:paraId="2C6770CA">
            <w:pPr>
              <w:autoSpaceDE w:val="0"/>
              <w:autoSpaceDN w:val="0"/>
              <w:adjustRightInd w:val="0"/>
              <w:spacing w:line="360" w:lineRule="auto"/>
              <w:contextualSpacing/>
              <w:rPr>
                <w:rFonts w:hAnsi="宋体" w:cs="宋体"/>
                <w:color w:val="auto"/>
                <w:sz w:val="24"/>
                <w:szCs w:val="24"/>
                <w:highlight w:val="none"/>
              </w:rPr>
            </w:pPr>
            <w:r>
              <w:rPr>
                <w:rFonts w:hint="eastAsia" w:hAnsi="宋体" w:cs="宋体"/>
                <w:color w:val="auto"/>
                <w:sz w:val="24"/>
                <w:szCs w:val="24"/>
                <w:highlight w:val="none"/>
              </w:rPr>
              <w:t>注：仅需提供序号①～③其中之一即可。</w:t>
            </w:r>
          </w:p>
          <w:p w14:paraId="1D89EC6C">
            <w:pPr>
              <w:autoSpaceDE w:val="0"/>
              <w:autoSpaceDN w:val="0"/>
              <w:adjustRightInd w:val="0"/>
              <w:spacing w:line="360" w:lineRule="auto"/>
              <w:contextualSpacing/>
              <w:rPr>
                <w:rFonts w:hAnsi="宋体" w:cs="宋体"/>
                <w:color w:val="auto"/>
                <w:sz w:val="24"/>
                <w:szCs w:val="24"/>
                <w:highlight w:val="none"/>
              </w:rPr>
            </w:pPr>
            <w:r>
              <w:rPr>
                <w:rFonts w:hAnsi="宋体" w:cs="宋体"/>
                <w:color w:val="auto"/>
                <w:sz w:val="24"/>
                <w:szCs w:val="24"/>
                <w:highlight w:val="none"/>
              </w:rPr>
              <w:t>2</w:t>
            </w:r>
            <w:r>
              <w:rPr>
                <w:rFonts w:hint="eastAsia" w:hAnsi="宋体" w:cs="宋体"/>
                <w:color w:val="auto"/>
                <w:sz w:val="24"/>
                <w:szCs w:val="24"/>
                <w:highlight w:val="none"/>
              </w:rPr>
              <w:t>、投标人（其他组织和自然人）提供本单位：</w:t>
            </w:r>
          </w:p>
          <w:p w14:paraId="2664F608">
            <w:pPr>
              <w:autoSpaceDE w:val="0"/>
              <w:autoSpaceDN w:val="0"/>
              <w:adjustRightInd w:val="0"/>
              <w:spacing w:line="360" w:lineRule="auto"/>
              <w:contextualSpacing/>
              <w:rPr>
                <w:rFonts w:hAnsi="宋体" w:cs="宋体"/>
                <w:color w:val="auto"/>
                <w:sz w:val="24"/>
                <w:szCs w:val="24"/>
                <w:highlight w:val="none"/>
              </w:rPr>
            </w:pPr>
            <w:r>
              <w:rPr>
                <w:rFonts w:hint="eastAsia" w:hAnsi="宋体" w:cs="宋体"/>
                <w:color w:val="auto"/>
                <w:sz w:val="24"/>
                <w:szCs w:val="24"/>
                <w:highlight w:val="none"/>
              </w:rPr>
              <w:t>①</w:t>
            </w:r>
            <w:r>
              <w:rPr>
                <w:rFonts w:hAnsi="宋体" w:cs="宋体"/>
                <w:color w:val="auto"/>
                <w:sz w:val="24"/>
                <w:szCs w:val="24"/>
                <w:highlight w:val="none"/>
              </w:rPr>
              <w:t>202</w:t>
            </w:r>
            <w:r>
              <w:rPr>
                <w:rFonts w:hint="eastAsia" w:hAnsi="宋体" w:cs="宋体"/>
                <w:color w:val="auto"/>
                <w:sz w:val="24"/>
                <w:szCs w:val="24"/>
                <w:highlight w:val="none"/>
                <w:lang w:val="en-US" w:eastAsia="zh-CN"/>
              </w:rPr>
              <w:t>4</w:t>
            </w:r>
            <w:r>
              <w:rPr>
                <w:rFonts w:hint="eastAsia" w:hAnsi="宋体" w:cs="宋体"/>
                <w:color w:val="auto"/>
                <w:sz w:val="24"/>
                <w:szCs w:val="24"/>
                <w:highlight w:val="none"/>
              </w:rPr>
              <w:t>年度经审计的财务报告，包括资产负债表、利润表、现金流量表、所有者权益变动表及其附注；</w:t>
            </w:r>
          </w:p>
          <w:p w14:paraId="45B55D40">
            <w:pPr>
              <w:autoSpaceDE w:val="0"/>
              <w:autoSpaceDN w:val="0"/>
              <w:adjustRightInd w:val="0"/>
              <w:spacing w:line="360" w:lineRule="auto"/>
              <w:contextualSpacing/>
              <w:rPr>
                <w:rFonts w:hAnsi="宋体" w:cs="宋体"/>
                <w:color w:val="auto"/>
                <w:sz w:val="24"/>
                <w:szCs w:val="24"/>
                <w:highlight w:val="none"/>
              </w:rPr>
            </w:pPr>
            <w:r>
              <w:rPr>
                <w:rFonts w:hint="eastAsia" w:hAnsi="宋体" w:cs="宋体"/>
                <w:color w:val="auto"/>
                <w:sz w:val="24"/>
                <w:szCs w:val="24"/>
                <w:highlight w:val="none"/>
              </w:rPr>
              <w:t>②银行出具的资信证明；</w:t>
            </w:r>
          </w:p>
          <w:p w14:paraId="641C1DCE">
            <w:pPr>
              <w:autoSpaceDE w:val="0"/>
              <w:autoSpaceDN w:val="0"/>
              <w:adjustRightInd w:val="0"/>
              <w:spacing w:line="360" w:lineRule="auto"/>
              <w:contextualSpacing/>
              <w:rPr>
                <w:rFonts w:hAnsi="宋体" w:cs="宋体"/>
                <w:color w:val="auto"/>
                <w:sz w:val="24"/>
                <w:szCs w:val="24"/>
                <w:highlight w:val="none"/>
              </w:rPr>
            </w:pPr>
            <w:r>
              <w:rPr>
                <w:rFonts w:hint="eastAsia" w:hAnsi="宋体" w:cs="宋体"/>
                <w:color w:val="auto"/>
                <w:sz w:val="24"/>
                <w:szCs w:val="24"/>
                <w:highlight w:val="none"/>
              </w:rPr>
              <w:t>③财政部门认可的政府采购专业担保机构的证明文件和担保机构出具的投标担保函。</w:t>
            </w:r>
          </w:p>
          <w:p w14:paraId="7D4BE4D5">
            <w:pPr>
              <w:autoSpaceDE w:val="0"/>
              <w:autoSpaceDN w:val="0"/>
              <w:adjustRightInd w:val="0"/>
              <w:spacing w:line="360" w:lineRule="auto"/>
              <w:contextualSpacing/>
              <w:rPr>
                <w:rFonts w:hAnsi="宋体" w:cs="宋体"/>
                <w:color w:val="auto"/>
                <w:sz w:val="24"/>
                <w:szCs w:val="24"/>
                <w:highlight w:val="none"/>
              </w:rPr>
            </w:pPr>
            <w:r>
              <w:rPr>
                <w:rFonts w:hint="eastAsia" w:hAnsi="宋体" w:cs="宋体"/>
                <w:color w:val="auto"/>
                <w:sz w:val="24"/>
                <w:szCs w:val="24"/>
                <w:highlight w:val="none"/>
              </w:rPr>
              <w:t>注：仅需提供序号①～③其中之一即可。</w:t>
            </w:r>
          </w:p>
          <w:p w14:paraId="68DDAB5F">
            <w:pPr>
              <w:autoSpaceDE w:val="0"/>
              <w:autoSpaceDN w:val="0"/>
              <w:adjustRightInd w:val="0"/>
              <w:spacing w:line="360" w:lineRule="auto"/>
              <w:contextualSpacing/>
              <w:rPr>
                <w:rFonts w:hAnsi="宋体" w:cs="宋体"/>
                <w:b/>
                <w:color w:val="auto"/>
                <w:sz w:val="24"/>
                <w:szCs w:val="24"/>
                <w:highlight w:val="none"/>
              </w:rPr>
            </w:pPr>
            <w:r>
              <w:rPr>
                <w:rFonts w:hint="eastAsia" w:hAnsi="宋体" w:cs="宋体"/>
                <w:b/>
                <w:color w:val="auto"/>
                <w:sz w:val="24"/>
                <w:szCs w:val="24"/>
                <w:highlight w:val="none"/>
              </w:rPr>
              <w:t>三、依法缴纳税收相关材料</w:t>
            </w:r>
          </w:p>
          <w:p w14:paraId="3744BBC9">
            <w:pPr>
              <w:autoSpaceDE w:val="0"/>
              <w:autoSpaceDN w:val="0"/>
              <w:adjustRightInd w:val="0"/>
              <w:spacing w:line="360" w:lineRule="auto"/>
              <w:contextualSpacing/>
              <w:rPr>
                <w:rFonts w:hAnsi="宋体" w:cs="宋体"/>
                <w:color w:val="auto"/>
                <w:sz w:val="24"/>
                <w:szCs w:val="24"/>
                <w:highlight w:val="none"/>
              </w:rPr>
            </w:pPr>
            <w:r>
              <w:rPr>
                <w:rFonts w:hint="eastAsia" w:hAnsi="宋体" w:cs="宋体"/>
                <w:color w:val="auto"/>
                <w:sz w:val="24"/>
                <w:szCs w:val="24"/>
                <w:highlight w:val="none"/>
              </w:rPr>
              <w:t>参加本次政府采购项目投标截止时间前六个月内任意一个月缴纳税收凭据。（依法免税的投标人，应提供相应文件证明依法免税）</w:t>
            </w:r>
          </w:p>
          <w:p w14:paraId="11752DF1">
            <w:pPr>
              <w:autoSpaceDE w:val="0"/>
              <w:autoSpaceDN w:val="0"/>
              <w:adjustRightInd w:val="0"/>
              <w:spacing w:line="360" w:lineRule="auto"/>
              <w:contextualSpacing/>
              <w:rPr>
                <w:rFonts w:hAnsi="宋体" w:cs="宋体"/>
                <w:b/>
                <w:color w:val="auto"/>
                <w:sz w:val="24"/>
                <w:szCs w:val="24"/>
                <w:highlight w:val="none"/>
              </w:rPr>
            </w:pPr>
            <w:r>
              <w:rPr>
                <w:rFonts w:hint="eastAsia" w:hAnsi="宋体" w:cs="宋体"/>
                <w:b/>
                <w:color w:val="auto"/>
                <w:sz w:val="24"/>
                <w:szCs w:val="24"/>
                <w:highlight w:val="none"/>
              </w:rPr>
              <w:t>四、依法缴纳社会保障资金的证明材料</w:t>
            </w:r>
          </w:p>
          <w:p w14:paraId="53CEBAE8">
            <w:pPr>
              <w:autoSpaceDE w:val="0"/>
              <w:autoSpaceDN w:val="0"/>
              <w:adjustRightInd w:val="0"/>
              <w:spacing w:line="360" w:lineRule="auto"/>
              <w:contextualSpacing/>
              <w:rPr>
                <w:rFonts w:hAnsi="宋体" w:cs="宋体"/>
                <w:color w:val="auto"/>
                <w:sz w:val="24"/>
                <w:szCs w:val="24"/>
                <w:highlight w:val="none"/>
              </w:rPr>
            </w:pPr>
            <w:r>
              <w:rPr>
                <w:rFonts w:hint="eastAsia" w:hAnsi="宋体" w:cs="宋体"/>
                <w:color w:val="auto"/>
                <w:sz w:val="24"/>
                <w:szCs w:val="24"/>
                <w:highlight w:val="none"/>
              </w:rPr>
              <w:t>参加本次政府采购项目投标截止时间前六个月内任意一个月缴纳社会保险凭据。（依法不需要缴纳社会保障资金的投标人，应提供相应文件证明依法不需要缴纳社会保障资金）</w:t>
            </w:r>
          </w:p>
          <w:p w14:paraId="1979853F">
            <w:pPr>
              <w:autoSpaceDE w:val="0"/>
              <w:autoSpaceDN w:val="0"/>
              <w:adjustRightInd w:val="0"/>
              <w:spacing w:line="360" w:lineRule="auto"/>
              <w:contextualSpacing/>
              <w:rPr>
                <w:rFonts w:hAnsi="宋体" w:cs="宋体"/>
                <w:b/>
                <w:color w:val="auto"/>
                <w:sz w:val="24"/>
                <w:szCs w:val="24"/>
                <w:highlight w:val="none"/>
              </w:rPr>
            </w:pPr>
            <w:r>
              <w:rPr>
                <w:rFonts w:hint="eastAsia" w:hAnsi="宋体" w:cs="宋体"/>
                <w:b/>
                <w:color w:val="auto"/>
                <w:sz w:val="24"/>
                <w:szCs w:val="24"/>
                <w:highlight w:val="none"/>
              </w:rPr>
              <w:t>五、履行合同所必须的设备和专业技术能力的证明材料</w:t>
            </w:r>
          </w:p>
          <w:p w14:paraId="4FFF680C">
            <w:pPr>
              <w:autoSpaceDE w:val="0"/>
              <w:autoSpaceDN w:val="0"/>
              <w:adjustRightInd w:val="0"/>
              <w:spacing w:line="360" w:lineRule="auto"/>
              <w:contextualSpacing/>
              <w:rPr>
                <w:rFonts w:hAnsi="宋体" w:cs="宋体"/>
                <w:color w:val="auto"/>
                <w:sz w:val="24"/>
                <w:szCs w:val="24"/>
                <w:highlight w:val="none"/>
              </w:rPr>
            </w:pPr>
            <w:r>
              <w:rPr>
                <w:rFonts w:hAnsi="宋体" w:cs="宋体"/>
                <w:color w:val="auto"/>
                <w:sz w:val="24"/>
                <w:szCs w:val="24"/>
                <w:highlight w:val="none"/>
              </w:rPr>
              <w:t>1</w:t>
            </w:r>
            <w:r>
              <w:rPr>
                <w:rFonts w:hint="eastAsia" w:hAnsi="宋体" w:cs="宋体"/>
                <w:color w:val="auto"/>
                <w:sz w:val="24"/>
                <w:szCs w:val="24"/>
                <w:highlight w:val="none"/>
              </w:rPr>
              <w:t>、相关设备的购置发票、专业技术人员职称证书、用工合同等；</w:t>
            </w:r>
          </w:p>
          <w:p w14:paraId="47651C91">
            <w:pPr>
              <w:autoSpaceDE w:val="0"/>
              <w:autoSpaceDN w:val="0"/>
              <w:adjustRightInd w:val="0"/>
              <w:spacing w:line="360" w:lineRule="auto"/>
              <w:contextualSpacing/>
              <w:rPr>
                <w:rFonts w:hAnsi="宋体" w:cs="宋体"/>
                <w:color w:val="auto"/>
                <w:sz w:val="24"/>
                <w:szCs w:val="24"/>
                <w:highlight w:val="none"/>
              </w:rPr>
            </w:pPr>
            <w:r>
              <w:rPr>
                <w:rFonts w:hAnsi="宋体" w:cs="宋体"/>
                <w:color w:val="auto"/>
                <w:sz w:val="24"/>
                <w:szCs w:val="24"/>
                <w:highlight w:val="none"/>
              </w:rPr>
              <w:t>2</w:t>
            </w:r>
            <w:r>
              <w:rPr>
                <w:rFonts w:hint="eastAsia" w:hAnsi="宋体" w:cs="宋体"/>
                <w:color w:val="auto"/>
                <w:sz w:val="24"/>
                <w:szCs w:val="24"/>
                <w:highlight w:val="none"/>
              </w:rPr>
              <w:t>、投标人具备履行合同所必须的设备和专业技术能力承诺函或声明（承诺函或声明格式自拟）。</w:t>
            </w:r>
          </w:p>
          <w:p w14:paraId="16804DFC">
            <w:pPr>
              <w:autoSpaceDE w:val="0"/>
              <w:autoSpaceDN w:val="0"/>
              <w:adjustRightInd w:val="0"/>
              <w:spacing w:line="360" w:lineRule="auto"/>
              <w:contextualSpacing/>
              <w:rPr>
                <w:rFonts w:hAnsi="宋体" w:cs="宋体"/>
                <w:color w:val="auto"/>
                <w:sz w:val="24"/>
                <w:szCs w:val="24"/>
                <w:highlight w:val="none"/>
              </w:rPr>
            </w:pPr>
            <w:r>
              <w:rPr>
                <w:rFonts w:hint="eastAsia" w:hAnsi="宋体" w:cs="宋体"/>
                <w:color w:val="auto"/>
                <w:sz w:val="24"/>
                <w:szCs w:val="24"/>
                <w:highlight w:val="none"/>
              </w:rPr>
              <w:t>注：仅需提供序号</w:t>
            </w:r>
            <w:r>
              <w:rPr>
                <w:rFonts w:hAnsi="宋体" w:cs="宋体"/>
                <w:color w:val="auto"/>
                <w:sz w:val="24"/>
                <w:szCs w:val="24"/>
                <w:highlight w:val="none"/>
              </w:rPr>
              <w:t>1</w:t>
            </w:r>
            <w:r>
              <w:rPr>
                <w:rFonts w:hint="eastAsia" w:hAnsi="宋体" w:cs="宋体"/>
                <w:color w:val="auto"/>
                <w:sz w:val="24"/>
                <w:szCs w:val="24"/>
                <w:highlight w:val="none"/>
              </w:rPr>
              <w:t>～</w:t>
            </w:r>
            <w:r>
              <w:rPr>
                <w:rFonts w:hAnsi="宋体" w:cs="宋体"/>
                <w:color w:val="auto"/>
                <w:sz w:val="24"/>
                <w:szCs w:val="24"/>
                <w:highlight w:val="none"/>
              </w:rPr>
              <w:t>2</w:t>
            </w:r>
            <w:r>
              <w:rPr>
                <w:rFonts w:hint="eastAsia" w:hAnsi="宋体" w:cs="宋体"/>
                <w:color w:val="auto"/>
                <w:sz w:val="24"/>
                <w:szCs w:val="24"/>
                <w:highlight w:val="none"/>
              </w:rPr>
              <w:t>其中之一即可。</w:t>
            </w:r>
          </w:p>
          <w:p w14:paraId="67302FA5">
            <w:pPr>
              <w:autoSpaceDE w:val="0"/>
              <w:autoSpaceDN w:val="0"/>
              <w:adjustRightInd w:val="0"/>
              <w:spacing w:line="360" w:lineRule="auto"/>
              <w:contextualSpacing/>
              <w:rPr>
                <w:rFonts w:hAnsi="宋体" w:cs="宋体"/>
                <w:color w:val="auto"/>
                <w:sz w:val="24"/>
                <w:szCs w:val="24"/>
                <w:highlight w:val="none"/>
              </w:rPr>
            </w:pPr>
            <w:r>
              <w:rPr>
                <w:rFonts w:hint="eastAsia" w:hAnsi="宋体" w:cs="宋体"/>
                <w:color w:val="auto"/>
                <w:sz w:val="24"/>
                <w:szCs w:val="24"/>
                <w:highlight w:val="none"/>
              </w:rPr>
              <w:t>六、参加政府采购活动前</w:t>
            </w:r>
            <w:r>
              <w:rPr>
                <w:rFonts w:hAnsi="宋体" w:cs="宋体"/>
                <w:color w:val="auto"/>
                <w:sz w:val="24"/>
                <w:szCs w:val="24"/>
                <w:highlight w:val="none"/>
              </w:rPr>
              <w:t>3</w:t>
            </w:r>
            <w:r>
              <w:rPr>
                <w:rFonts w:hint="eastAsia" w:hAnsi="宋体" w:cs="宋体"/>
                <w:color w:val="auto"/>
                <w:sz w:val="24"/>
                <w:szCs w:val="24"/>
                <w:highlight w:val="none"/>
              </w:rPr>
              <w:t>年内在经营活动中没有重大违法记录的声明投标人“参加政府采购活动前</w:t>
            </w:r>
            <w:r>
              <w:rPr>
                <w:rFonts w:hAnsi="宋体" w:cs="宋体"/>
                <w:color w:val="auto"/>
                <w:sz w:val="24"/>
                <w:szCs w:val="24"/>
                <w:highlight w:val="none"/>
              </w:rPr>
              <w:t>3</w:t>
            </w:r>
            <w:r>
              <w:rPr>
                <w:rFonts w:hint="eastAsia" w:hAnsi="宋体" w:cs="宋体"/>
                <w:color w:val="auto"/>
                <w:sz w:val="24"/>
                <w:szCs w:val="24"/>
                <w:highlight w:val="none"/>
              </w:rPr>
              <w:t>年内在经营活动中没有重大违法记录的书面声明”。重大违法记录，是指投标人因违法经营受到刑事处罚或者责令停产停业、吊销许可证或者执照、较大数额罚款等行政处罚。</w:t>
            </w:r>
          </w:p>
          <w:p w14:paraId="6D7EBF2C">
            <w:pPr>
              <w:autoSpaceDE w:val="0"/>
              <w:autoSpaceDN w:val="0"/>
              <w:adjustRightInd w:val="0"/>
              <w:spacing w:line="360" w:lineRule="auto"/>
              <w:contextualSpacing/>
              <w:rPr>
                <w:rFonts w:hAnsi="宋体" w:cs="宋体"/>
                <w:color w:val="auto"/>
                <w:sz w:val="24"/>
                <w:szCs w:val="24"/>
                <w:highlight w:val="none"/>
              </w:rPr>
            </w:pPr>
            <w:r>
              <w:rPr>
                <w:rFonts w:hint="eastAsia" w:hAnsi="宋体" w:cs="宋体"/>
                <w:color w:val="auto"/>
                <w:sz w:val="24"/>
                <w:szCs w:val="24"/>
                <w:highlight w:val="none"/>
              </w:rPr>
              <w:t>七、未被列入“信用中国”网站</w:t>
            </w:r>
            <w:r>
              <w:rPr>
                <w:rFonts w:hAnsi="宋体" w:cs="宋体"/>
                <w:color w:val="auto"/>
                <w:sz w:val="24"/>
                <w:szCs w:val="24"/>
                <w:highlight w:val="none"/>
              </w:rPr>
              <w:t>(www.creditchina.gov.cn)</w:t>
            </w:r>
            <w:r>
              <w:rPr>
                <w:rFonts w:hint="eastAsia" w:hAnsi="宋体" w:cs="宋体"/>
                <w:color w:val="auto"/>
                <w:sz w:val="24"/>
                <w:szCs w:val="24"/>
                <w:highlight w:val="none"/>
              </w:rPr>
              <w:t>失信被执行人、税收违法黑名单的投标人；“中国政府采购网”</w:t>
            </w:r>
            <w:r>
              <w:rPr>
                <w:rFonts w:hAnsi="宋体" w:cs="宋体"/>
                <w:color w:val="auto"/>
                <w:sz w:val="24"/>
                <w:szCs w:val="24"/>
                <w:highlight w:val="none"/>
              </w:rPr>
              <w:t xml:space="preserve"> (www.ccgp.gov.cn)</w:t>
            </w:r>
            <w:r>
              <w:rPr>
                <w:rFonts w:hint="eastAsia" w:hAnsi="宋体" w:cs="宋体"/>
                <w:color w:val="auto"/>
                <w:sz w:val="24"/>
                <w:szCs w:val="24"/>
                <w:highlight w:val="none"/>
              </w:rPr>
              <w:t>政府采购严重违法失信行为记录名单的投标人；“中国社会组织政务服务平台”网站（</w:t>
            </w:r>
            <w:r>
              <w:rPr>
                <w:rFonts w:hAnsi="宋体" w:cs="宋体"/>
                <w:color w:val="auto"/>
                <w:sz w:val="24"/>
                <w:szCs w:val="24"/>
                <w:highlight w:val="none"/>
              </w:rPr>
              <w:t>https://chinanpo.mca.gov.cn</w:t>
            </w:r>
            <w:r>
              <w:rPr>
                <w:rFonts w:hint="eastAsia" w:hAnsi="宋体" w:cs="宋体"/>
                <w:color w:val="auto"/>
                <w:sz w:val="24"/>
                <w:szCs w:val="24"/>
                <w:highlight w:val="none"/>
              </w:rPr>
              <w:t>）严重违法失信社会组织（联合体形式投标的，联合体成员存在不良信用记录，视同联合体存在不良信用记录）。</w:t>
            </w:r>
          </w:p>
          <w:p w14:paraId="26C4C755">
            <w:pPr>
              <w:autoSpaceDE w:val="0"/>
              <w:autoSpaceDN w:val="0"/>
              <w:adjustRightInd w:val="0"/>
              <w:spacing w:line="360" w:lineRule="auto"/>
              <w:contextualSpacing/>
              <w:rPr>
                <w:rFonts w:hAnsi="宋体" w:cs="宋体"/>
                <w:color w:val="auto"/>
                <w:sz w:val="24"/>
                <w:szCs w:val="24"/>
                <w:highlight w:val="none"/>
              </w:rPr>
            </w:pPr>
            <w:r>
              <w:rPr>
                <w:rFonts w:hAnsi="宋体" w:cs="宋体"/>
                <w:color w:val="auto"/>
                <w:sz w:val="24"/>
                <w:szCs w:val="24"/>
                <w:highlight w:val="none"/>
              </w:rPr>
              <w:t>1</w:t>
            </w:r>
            <w:r>
              <w:rPr>
                <w:rFonts w:hint="eastAsia" w:hAnsi="宋体" w:cs="宋体"/>
                <w:color w:val="auto"/>
                <w:sz w:val="24"/>
                <w:szCs w:val="24"/>
                <w:highlight w:val="none"/>
              </w:rPr>
              <w:t>、查询渠道：</w:t>
            </w:r>
          </w:p>
          <w:p w14:paraId="19BFD949">
            <w:pPr>
              <w:autoSpaceDE w:val="0"/>
              <w:autoSpaceDN w:val="0"/>
              <w:adjustRightInd w:val="0"/>
              <w:spacing w:line="360" w:lineRule="auto"/>
              <w:contextualSpacing/>
              <w:rPr>
                <w:rFonts w:hAnsi="宋体" w:cs="宋体"/>
                <w:color w:val="auto"/>
                <w:sz w:val="24"/>
                <w:szCs w:val="24"/>
                <w:highlight w:val="none"/>
              </w:rPr>
            </w:pPr>
            <w:r>
              <w:rPr>
                <w:rFonts w:hint="eastAsia" w:hAnsi="宋体" w:cs="宋体"/>
                <w:color w:val="auto"/>
                <w:sz w:val="24"/>
                <w:szCs w:val="24"/>
                <w:highlight w:val="none"/>
              </w:rPr>
              <w:t>①“信用中国”网站（</w:t>
            </w:r>
            <w:r>
              <w:rPr>
                <w:rFonts w:hAnsi="宋体" w:cs="宋体"/>
                <w:color w:val="auto"/>
                <w:sz w:val="24"/>
                <w:szCs w:val="24"/>
                <w:highlight w:val="none"/>
              </w:rPr>
              <w:t>www.creditchina.gov.cn</w:t>
            </w:r>
            <w:r>
              <w:rPr>
                <w:rFonts w:hint="eastAsia" w:hAnsi="宋体" w:cs="宋体"/>
                <w:color w:val="auto"/>
                <w:sz w:val="24"/>
                <w:szCs w:val="24"/>
                <w:highlight w:val="none"/>
              </w:rPr>
              <w:t>）</w:t>
            </w:r>
          </w:p>
          <w:p w14:paraId="7C8F6EA5">
            <w:pPr>
              <w:autoSpaceDE w:val="0"/>
              <w:autoSpaceDN w:val="0"/>
              <w:adjustRightInd w:val="0"/>
              <w:spacing w:line="360" w:lineRule="auto"/>
              <w:contextualSpacing/>
              <w:rPr>
                <w:rFonts w:hAnsi="宋体" w:cs="宋体"/>
                <w:color w:val="auto"/>
                <w:sz w:val="24"/>
                <w:szCs w:val="24"/>
                <w:highlight w:val="none"/>
              </w:rPr>
            </w:pPr>
            <w:r>
              <w:rPr>
                <w:rFonts w:hint="eastAsia" w:hAnsi="宋体" w:cs="宋体"/>
                <w:color w:val="auto"/>
                <w:sz w:val="24"/>
                <w:szCs w:val="24"/>
                <w:highlight w:val="none"/>
              </w:rPr>
              <w:t>②“中国政府采购网”（</w:t>
            </w:r>
            <w:r>
              <w:rPr>
                <w:rFonts w:hAnsi="宋体" w:cs="宋体"/>
                <w:color w:val="auto"/>
                <w:sz w:val="24"/>
                <w:szCs w:val="24"/>
                <w:highlight w:val="none"/>
              </w:rPr>
              <w:t>www.ccgp.gov.cn</w:t>
            </w:r>
            <w:r>
              <w:rPr>
                <w:rFonts w:hint="eastAsia" w:hAnsi="宋体" w:cs="宋体"/>
                <w:color w:val="auto"/>
                <w:sz w:val="24"/>
                <w:szCs w:val="24"/>
                <w:highlight w:val="none"/>
              </w:rPr>
              <w:t>）</w:t>
            </w:r>
          </w:p>
          <w:p w14:paraId="0FC9D997">
            <w:pPr>
              <w:autoSpaceDE w:val="0"/>
              <w:autoSpaceDN w:val="0"/>
              <w:adjustRightInd w:val="0"/>
              <w:spacing w:line="360" w:lineRule="auto"/>
              <w:contextualSpacing/>
              <w:rPr>
                <w:rFonts w:hAnsi="宋体" w:cs="宋体"/>
                <w:color w:val="auto"/>
                <w:sz w:val="24"/>
                <w:szCs w:val="24"/>
                <w:highlight w:val="none"/>
              </w:rPr>
            </w:pPr>
            <w:r>
              <w:rPr>
                <w:rFonts w:hint="eastAsia" w:hAnsi="宋体" w:cs="宋体"/>
                <w:color w:val="auto"/>
                <w:sz w:val="24"/>
                <w:szCs w:val="24"/>
                <w:highlight w:val="none"/>
              </w:rPr>
              <w:t>③“中国社会组织政务服务平台”网站（</w:t>
            </w:r>
            <w:r>
              <w:rPr>
                <w:rFonts w:hAnsi="宋体" w:cs="宋体"/>
                <w:color w:val="auto"/>
                <w:sz w:val="24"/>
                <w:szCs w:val="24"/>
                <w:highlight w:val="none"/>
              </w:rPr>
              <w:t>https://chinanpo.mca.gov.cn</w:t>
            </w:r>
            <w:r>
              <w:rPr>
                <w:rFonts w:hint="eastAsia" w:hAnsi="宋体" w:cs="宋体"/>
                <w:color w:val="auto"/>
                <w:sz w:val="24"/>
                <w:szCs w:val="24"/>
                <w:highlight w:val="none"/>
              </w:rPr>
              <w:t>）（仅查询社会组织）；</w:t>
            </w:r>
          </w:p>
          <w:p w14:paraId="683248F2">
            <w:pPr>
              <w:autoSpaceDE w:val="0"/>
              <w:autoSpaceDN w:val="0"/>
              <w:adjustRightInd w:val="0"/>
              <w:spacing w:line="360" w:lineRule="auto"/>
              <w:contextualSpacing/>
              <w:rPr>
                <w:rFonts w:hAnsi="宋体" w:cs="宋体"/>
                <w:color w:val="auto"/>
                <w:sz w:val="24"/>
                <w:szCs w:val="24"/>
                <w:highlight w:val="none"/>
              </w:rPr>
            </w:pPr>
            <w:r>
              <w:rPr>
                <w:rFonts w:hAnsi="宋体" w:cs="宋体"/>
                <w:color w:val="auto"/>
                <w:sz w:val="24"/>
                <w:szCs w:val="24"/>
                <w:highlight w:val="none"/>
              </w:rPr>
              <w:t>2</w:t>
            </w:r>
            <w:r>
              <w:rPr>
                <w:rFonts w:hint="eastAsia" w:hAnsi="宋体" w:cs="宋体"/>
                <w:color w:val="auto"/>
                <w:sz w:val="24"/>
                <w:szCs w:val="24"/>
                <w:highlight w:val="none"/>
              </w:rPr>
              <w:t>、截止时间：同投标截止时间；</w:t>
            </w:r>
          </w:p>
          <w:p w14:paraId="72E56DBC">
            <w:pPr>
              <w:autoSpaceDE w:val="0"/>
              <w:autoSpaceDN w:val="0"/>
              <w:adjustRightInd w:val="0"/>
              <w:spacing w:line="360" w:lineRule="auto"/>
              <w:contextualSpacing/>
              <w:rPr>
                <w:rFonts w:cs="宋体" w:asciiTheme="minorEastAsia" w:hAnsiTheme="minorEastAsia"/>
                <w:color w:val="auto"/>
                <w:sz w:val="24"/>
                <w:szCs w:val="24"/>
                <w:highlight w:val="none"/>
              </w:rPr>
            </w:pPr>
            <w:r>
              <w:rPr>
                <w:rFonts w:hAnsi="宋体" w:cs="宋体"/>
                <w:color w:val="auto"/>
                <w:sz w:val="24"/>
                <w:szCs w:val="24"/>
                <w:highlight w:val="none"/>
              </w:rPr>
              <w:t>3</w:t>
            </w:r>
            <w:r>
              <w:rPr>
                <w:rFonts w:hint="eastAsia" w:hAnsi="宋体" w:cs="宋体"/>
                <w:color w:val="auto"/>
                <w:sz w:val="24"/>
                <w:szCs w:val="24"/>
                <w:highlight w:val="none"/>
              </w:rPr>
              <w:t>、信用信息的使用原则：经采购人认定的被列入失信被执行人、税收违法黑名单、政府采购严重违法失信行为记录名单的投标人、严重违法失信社会组织，将拒绝其参与本次政府采购活动。</w:t>
            </w:r>
          </w:p>
        </w:tc>
      </w:tr>
      <w:tr w14:paraId="5E605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49BD1C98">
            <w:pPr>
              <w:autoSpaceDE w:val="0"/>
              <w:autoSpaceDN w:val="0"/>
              <w:adjustRightInd w:val="0"/>
              <w:spacing w:line="276" w:lineRule="auto"/>
              <w:jc w:val="center"/>
              <w:rPr>
                <w:rFonts w:hint="eastAsia" w:cs="黑体" w:asciiTheme="minorEastAsia" w:hAnsiTheme="minorEastAsia" w:eastAsiaTheme="minorEastAsia"/>
                <w:color w:val="auto"/>
                <w:sz w:val="24"/>
                <w:szCs w:val="24"/>
                <w:highlight w:val="none"/>
                <w:lang w:val="en-US" w:eastAsia="zh-CN"/>
              </w:rPr>
            </w:pPr>
            <w:r>
              <w:rPr>
                <w:rFonts w:hint="eastAsia" w:cs="黑体" w:asciiTheme="minorEastAsia" w:hAnsiTheme="minorEastAsia"/>
                <w:color w:val="auto"/>
                <w:sz w:val="24"/>
                <w:szCs w:val="24"/>
                <w:highlight w:val="none"/>
              </w:rPr>
              <w:t>3</w:t>
            </w:r>
            <w:r>
              <w:rPr>
                <w:rFonts w:hint="eastAsia" w:cs="黑体" w:asciiTheme="minorEastAsia" w:hAnsiTheme="minorEastAsia"/>
                <w:color w:val="auto"/>
                <w:sz w:val="24"/>
                <w:szCs w:val="24"/>
                <w:highlight w:val="none"/>
                <w:lang w:val="en-US" w:eastAsia="zh-CN"/>
              </w:rPr>
              <w:t>1</w:t>
            </w:r>
          </w:p>
        </w:tc>
        <w:tc>
          <w:tcPr>
            <w:tcW w:w="2268" w:type="dxa"/>
            <w:vAlign w:val="center"/>
          </w:tcPr>
          <w:p w14:paraId="5993C803">
            <w:pPr>
              <w:pStyle w:val="18"/>
              <w:ind w:firstLine="600" w:firstLineChars="250"/>
              <w:jc w:val="both"/>
              <w:rPr>
                <w:rFonts w:hAnsi="宋体" w:asciiTheme="minorHAnsi" w:eastAsiaTheme="minorEastAsia"/>
                <w:color w:val="auto"/>
                <w:kern w:val="2"/>
                <w:highlight w:val="none"/>
              </w:rPr>
            </w:pPr>
          </w:p>
          <w:p w14:paraId="6EADA77B">
            <w:pPr>
              <w:pStyle w:val="18"/>
              <w:ind w:firstLine="600" w:firstLineChars="250"/>
              <w:jc w:val="both"/>
              <w:rPr>
                <w:rFonts w:hAnsi="宋体" w:asciiTheme="minorHAnsi" w:eastAsiaTheme="minorEastAsia"/>
                <w:color w:val="auto"/>
                <w:kern w:val="2"/>
                <w:highlight w:val="none"/>
              </w:rPr>
            </w:pPr>
          </w:p>
          <w:p w14:paraId="78B199D7">
            <w:pPr>
              <w:pStyle w:val="18"/>
              <w:ind w:firstLine="600" w:firstLineChars="250"/>
              <w:jc w:val="both"/>
              <w:rPr>
                <w:rFonts w:hAnsi="宋体" w:asciiTheme="minorHAnsi" w:eastAsiaTheme="minorEastAsia"/>
                <w:color w:val="auto"/>
                <w:kern w:val="2"/>
                <w:highlight w:val="none"/>
              </w:rPr>
            </w:pPr>
            <w:r>
              <w:rPr>
                <w:rFonts w:hAnsi="宋体" w:asciiTheme="minorHAnsi" w:eastAsiaTheme="minorEastAsia"/>
                <w:color w:val="auto"/>
                <w:kern w:val="2"/>
                <w:highlight w:val="none"/>
              </w:rPr>
              <w:t>解释权</w:t>
            </w:r>
          </w:p>
          <w:p w14:paraId="1187A84B">
            <w:pPr>
              <w:autoSpaceDE w:val="0"/>
              <w:autoSpaceDN w:val="0"/>
              <w:adjustRightInd w:val="0"/>
              <w:spacing w:line="360" w:lineRule="auto"/>
              <w:jc w:val="center"/>
              <w:rPr>
                <w:rFonts w:hAnsi="宋体" w:cs="宋体"/>
                <w:color w:val="auto"/>
                <w:sz w:val="24"/>
                <w:szCs w:val="24"/>
                <w:highlight w:val="none"/>
              </w:rPr>
            </w:pPr>
          </w:p>
        </w:tc>
        <w:tc>
          <w:tcPr>
            <w:tcW w:w="6813" w:type="dxa"/>
            <w:vAlign w:val="center"/>
          </w:tcPr>
          <w:p w14:paraId="6E9301CD">
            <w:pPr>
              <w:autoSpaceDE w:val="0"/>
              <w:autoSpaceDN w:val="0"/>
              <w:adjustRightInd w:val="0"/>
              <w:spacing w:line="360" w:lineRule="auto"/>
              <w:ind w:firstLine="120" w:firstLineChars="50"/>
              <w:contextualSpacing/>
              <w:rPr>
                <w:rFonts w:hAnsi="宋体" w:cs="宋体"/>
                <w:color w:val="auto"/>
                <w:sz w:val="24"/>
                <w:szCs w:val="24"/>
                <w:highlight w:val="none"/>
              </w:rPr>
            </w:pPr>
            <w:r>
              <w:rPr>
                <w:rFonts w:hAnsi="宋体" w:cs="宋体"/>
                <w:color w:val="auto"/>
                <w:sz w:val="24"/>
                <w:szCs w:val="24"/>
                <w:highlight w:val="none"/>
              </w:rPr>
              <w:t>构成本</w:t>
            </w:r>
            <w:r>
              <w:rPr>
                <w:rFonts w:hint="eastAsia" w:hAnsi="宋体" w:cs="宋体"/>
                <w:color w:val="auto"/>
                <w:sz w:val="24"/>
                <w:szCs w:val="24"/>
                <w:highlight w:val="none"/>
              </w:rPr>
              <w:t>响应</w:t>
            </w:r>
            <w:r>
              <w:rPr>
                <w:rFonts w:hAnsi="宋体" w:cs="宋体"/>
                <w:color w:val="auto"/>
                <w:sz w:val="24"/>
                <w:szCs w:val="24"/>
                <w:highlight w:val="none"/>
              </w:rPr>
              <w:t>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572A5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3BC44D02">
            <w:pPr>
              <w:autoSpaceDE w:val="0"/>
              <w:autoSpaceDN w:val="0"/>
              <w:adjustRightInd w:val="0"/>
              <w:spacing w:line="276" w:lineRule="auto"/>
              <w:jc w:val="center"/>
              <w:rPr>
                <w:rFonts w:hint="default" w:cs="黑体" w:asciiTheme="minorEastAsia" w:hAnsiTheme="minorEastAsia" w:eastAsiaTheme="minorEastAsia"/>
                <w:color w:val="auto"/>
                <w:sz w:val="24"/>
                <w:szCs w:val="24"/>
                <w:highlight w:val="none"/>
                <w:lang w:val="en-US" w:eastAsia="zh-CN"/>
              </w:rPr>
            </w:pPr>
            <w:r>
              <w:rPr>
                <w:rFonts w:hint="eastAsia" w:cs="黑体" w:asciiTheme="minorEastAsia" w:hAnsiTheme="minorEastAsia"/>
                <w:color w:val="auto"/>
                <w:sz w:val="24"/>
                <w:szCs w:val="24"/>
                <w:highlight w:val="none"/>
                <w:lang w:val="en-US" w:eastAsia="zh-CN"/>
              </w:rPr>
              <w:t>32</w:t>
            </w:r>
          </w:p>
        </w:tc>
        <w:tc>
          <w:tcPr>
            <w:tcW w:w="2268" w:type="dxa"/>
            <w:shd w:val="clear" w:color="auto" w:fill="auto"/>
            <w:vAlign w:val="center"/>
          </w:tcPr>
          <w:p w14:paraId="436E5787">
            <w:pPr>
              <w:autoSpaceDE w:val="0"/>
              <w:autoSpaceDN w:val="0"/>
              <w:adjustRightInd w:val="0"/>
              <w:spacing w:line="360" w:lineRule="auto"/>
              <w:jc w:val="center"/>
              <w:rPr>
                <w:rFonts w:hint="eastAsia" w:cs="宋体" w:asciiTheme="minorEastAsia" w:hAnsiTheme="minorEastAsia" w:eastAsiaTheme="minorEastAsia"/>
                <w:b/>
                <w:bCs/>
                <w:color w:val="auto"/>
                <w:kern w:val="2"/>
                <w:sz w:val="24"/>
                <w:szCs w:val="24"/>
                <w:highlight w:val="none"/>
                <w:lang w:val="en-US" w:eastAsia="zh-CN" w:bidi="ar-SA"/>
              </w:rPr>
            </w:pPr>
            <w:r>
              <w:rPr>
                <w:rFonts w:hint="eastAsia" w:cs="宋体" w:asciiTheme="minorEastAsia" w:hAnsiTheme="minorEastAsia"/>
                <w:b/>
                <w:bCs/>
                <w:color w:val="auto"/>
                <w:sz w:val="24"/>
                <w:szCs w:val="24"/>
                <w:highlight w:val="none"/>
                <w:lang w:val="en-US" w:eastAsia="zh-CN"/>
              </w:rPr>
              <w:t>实施本国产品标准及相关政策</w:t>
            </w:r>
          </w:p>
        </w:tc>
        <w:tc>
          <w:tcPr>
            <w:tcW w:w="6813" w:type="dxa"/>
            <w:shd w:val="clear" w:color="auto" w:fill="auto"/>
            <w:vAlign w:val="center"/>
          </w:tcPr>
          <w:p w14:paraId="6CC50FFB">
            <w:pPr>
              <w:autoSpaceDE w:val="0"/>
              <w:autoSpaceDN w:val="0"/>
              <w:adjustRightInd w:val="0"/>
              <w:spacing w:line="360" w:lineRule="auto"/>
              <w:contextualSpacing/>
              <w:rPr>
                <w:rFonts w:hint="eastAsia" w:cs="宋体" w:asciiTheme="minorEastAsia" w:hAnsiTheme="minorEastAsia"/>
                <w:b/>
                <w:bCs/>
                <w:color w:val="auto"/>
                <w:sz w:val="24"/>
                <w:szCs w:val="24"/>
                <w:highlight w:val="none"/>
                <w:lang w:val="en-US" w:eastAsia="zh-CN"/>
              </w:rPr>
            </w:pPr>
            <w:r>
              <w:rPr>
                <w:rFonts w:hint="eastAsia" w:cs="宋体" w:asciiTheme="minorEastAsia" w:hAnsiTheme="minorEastAsia"/>
                <w:b/>
                <w:bCs/>
                <w:color w:val="auto"/>
                <w:sz w:val="24"/>
                <w:szCs w:val="24"/>
                <w:highlight w:val="none"/>
                <w:lang w:val="en-US" w:eastAsia="zh-CN"/>
              </w:rPr>
              <w:t xml:space="preserve">1、根据《国务院办公厅关于在政府采购中实施本国产品标准及相关政策的通知》（国办发〔2025〕34号），供应商对其提供的产品应当按照招标文件格式要求出具《关于符合本国产品标准的声明函》或财政部会同有关部门规定的有关证明文件。出具符合要求的《声明函》或有关证明文件的，该产品视为本国产品。 </w:t>
            </w:r>
          </w:p>
          <w:p w14:paraId="16D0B509">
            <w:pPr>
              <w:autoSpaceDE w:val="0"/>
              <w:autoSpaceDN w:val="0"/>
              <w:adjustRightInd w:val="0"/>
              <w:spacing w:line="360" w:lineRule="auto"/>
              <w:contextualSpacing/>
              <w:rPr>
                <w:rFonts w:hint="eastAsia" w:cs="宋体" w:asciiTheme="minorEastAsia" w:hAnsiTheme="minorEastAsia"/>
                <w:b/>
                <w:bCs/>
                <w:color w:val="auto"/>
                <w:sz w:val="24"/>
                <w:szCs w:val="24"/>
                <w:highlight w:val="none"/>
                <w:lang w:val="en-US" w:eastAsia="zh-CN"/>
              </w:rPr>
            </w:pPr>
            <w:r>
              <w:rPr>
                <w:rFonts w:hint="eastAsia" w:cs="宋体" w:asciiTheme="minorEastAsia" w:hAnsiTheme="minorEastAsia"/>
                <w:b/>
                <w:bCs/>
                <w:color w:val="auto"/>
                <w:sz w:val="24"/>
                <w:szCs w:val="24"/>
                <w:highlight w:val="none"/>
                <w:lang w:val="en-US" w:eastAsia="zh-CN"/>
              </w:rPr>
              <w:t>2、对本国产品的支持政策。</w:t>
            </w:r>
          </w:p>
          <w:p w14:paraId="08D7755F">
            <w:pPr>
              <w:autoSpaceDE w:val="0"/>
              <w:autoSpaceDN w:val="0"/>
              <w:adjustRightInd w:val="0"/>
              <w:spacing w:line="360" w:lineRule="auto"/>
              <w:contextualSpacing/>
              <w:rPr>
                <w:rFonts w:hint="eastAsia" w:cs="宋体" w:asciiTheme="minorEastAsia" w:hAnsiTheme="minorEastAsia"/>
                <w:b/>
                <w:bCs/>
                <w:color w:val="auto"/>
                <w:sz w:val="24"/>
                <w:szCs w:val="24"/>
                <w:highlight w:val="none"/>
                <w:lang w:val="en-US" w:eastAsia="zh-CN"/>
              </w:rPr>
            </w:pPr>
            <w:r>
              <w:rPr>
                <w:rFonts w:hint="eastAsia" w:cs="宋体" w:asciiTheme="minorEastAsia" w:hAnsiTheme="minorEastAsia"/>
                <w:b/>
                <w:bCs/>
                <w:color w:val="auto"/>
                <w:sz w:val="24"/>
                <w:szCs w:val="24"/>
                <w:highlight w:val="none"/>
                <w:lang w:val="en-US" w:eastAsia="zh-CN"/>
              </w:rPr>
              <w:t xml:space="preserve">政府采购活动中既有本国产品又有非本国产品参与竞争的，依法对本国产品给予价格评审优惠，对本国产品的报价给予20%的价格扣除，用扣除后的价格参与评审。 </w:t>
            </w:r>
          </w:p>
          <w:p w14:paraId="3FA88741">
            <w:pPr>
              <w:autoSpaceDE w:val="0"/>
              <w:autoSpaceDN w:val="0"/>
              <w:adjustRightInd w:val="0"/>
              <w:spacing w:line="360" w:lineRule="auto"/>
              <w:contextualSpacing/>
              <w:rPr>
                <w:rFonts w:hint="eastAsia" w:cs="宋体" w:asciiTheme="minorEastAsia" w:hAnsiTheme="minorEastAsia" w:eastAsiaTheme="minorEastAsia"/>
                <w:b/>
                <w:bCs/>
                <w:color w:val="auto"/>
                <w:kern w:val="2"/>
                <w:sz w:val="24"/>
                <w:szCs w:val="24"/>
                <w:highlight w:val="none"/>
                <w:lang w:val="zh-CN" w:eastAsia="zh-CN" w:bidi="ar-SA"/>
              </w:rPr>
            </w:pPr>
            <w:r>
              <w:rPr>
                <w:rFonts w:hint="eastAsia" w:cs="宋体" w:asciiTheme="minorEastAsia" w:hAnsiTheme="minorEastAsia"/>
                <w:b/>
                <w:bCs/>
                <w:color w:val="auto"/>
                <w:sz w:val="24"/>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tc>
      </w:tr>
    </w:tbl>
    <w:p w14:paraId="3C4A86F1">
      <w:pPr>
        <w:spacing w:after="50" w:line="320" w:lineRule="exact"/>
        <w:jc w:val="center"/>
        <w:rPr>
          <w:rFonts w:hint="eastAsia" w:ascii="宋体" w:hAnsi="宋体" w:eastAsia="宋体" w:cs="宋体"/>
          <w:b/>
          <w:color w:val="auto"/>
          <w:sz w:val="32"/>
          <w:szCs w:val="32"/>
          <w:highlight w:val="none"/>
        </w:rPr>
      </w:pPr>
    </w:p>
    <w:p w14:paraId="034B2074">
      <w:pPr>
        <w:spacing w:after="50" w:line="320" w:lineRule="exact"/>
        <w:jc w:val="center"/>
        <w:rPr>
          <w:rFonts w:hint="eastAsia" w:ascii="宋体" w:hAnsi="宋体" w:eastAsia="宋体" w:cs="宋体"/>
          <w:b/>
          <w:color w:val="auto"/>
          <w:sz w:val="32"/>
          <w:szCs w:val="32"/>
          <w:highlight w:val="none"/>
        </w:rPr>
      </w:pPr>
    </w:p>
    <w:p w14:paraId="14276BF8">
      <w:pPr>
        <w:spacing w:after="50" w:line="320" w:lineRule="exact"/>
        <w:jc w:val="center"/>
        <w:rPr>
          <w:rFonts w:hint="eastAsia" w:ascii="宋体" w:hAnsi="宋体" w:eastAsia="宋体" w:cs="宋体"/>
          <w:b/>
          <w:color w:val="auto"/>
          <w:sz w:val="32"/>
          <w:szCs w:val="32"/>
          <w:highlight w:val="none"/>
        </w:rPr>
      </w:pPr>
    </w:p>
    <w:p w14:paraId="2842F8EE">
      <w:pPr>
        <w:spacing w:after="50" w:line="320" w:lineRule="exact"/>
        <w:jc w:val="center"/>
        <w:rPr>
          <w:rFonts w:hint="eastAsia" w:ascii="宋体" w:hAnsi="宋体" w:eastAsia="宋体" w:cs="宋体"/>
          <w:b/>
          <w:color w:val="auto"/>
          <w:sz w:val="32"/>
          <w:szCs w:val="32"/>
          <w:highlight w:val="none"/>
        </w:rPr>
      </w:pPr>
    </w:p>
    <w:p w14:paraId="171CAA4A">
      <w:pPr>
        <w:spacing w:after="50" w:line="320" w:lineRule="exact"/>
        <w:jc w:val="center"/>
        <w:rPr>
          <w:rFonts w:hint="eastAsia" w:ascii="宋体" w:hAnsi="宋体" w:eastAsia="宋体" w:cs="宋体"/>
          <w:b/>
          <w:color w:val="auto"/>
          <w:sz w:val="32"/>
          <w:szCs w:val="32"/>
          <w:highlight w:val="none"/>
        </w:rPr>
      </w:pPr>
    </w:p>
    <w:p w14:paraId="215695EF">
      <w:pPr>
        <w:spacing w:after="50" w:line="320" w:lineRule="exact"/>
        <w:jc w:val="center"/>
        <w:rPr>
          <w:rFonts w:hint="eastAsia" w:ascii="宋体" w:hAnsi="宋体" w:eastAsia="宋体" w:cs="宋体"/>
          <w:b/>
          <w:color w:val="auto"/>
          <w:sz w:val="32"/>
          <w:szCs w:val="32"/>
          <w:highlight w:val="none"/>
        </w:rPr>
      </w:pPr>
    </w:p>
    <w:p w14:paraId="11384D79">
      <w:pPr>
        <w:spacing w:after="50" w:line="320" w:lineRule="exact"/>
        <w:jc w:val="center"/>
        <w:rPr>
          <w:rFonts w:hint="eastAsia" w:ascii="宋体" w:hAnsi="宋体" w:eastAsia="宋体" w:cs="宋体"/>
          <w:b/>
          <w:color w:val="auto"/>
          <w:sz w:val="32"/>
          <w:szCs w:val="32"/>
          <w:highlight w:val="none"/>
        </w:rPr>
      </w:pPr>
    </w:p>
    <w:p w14:paraId="7450BD7C">
      <w:pPr>
        <w:spacing w:after="50" w:line="320" w:lineRule="exact"/>
        <w:jc w:val="center"/>
        <w:rPr>
          <w:rFonts w:hint="eastAsia" w:ascii="宋体" w:hAnsi="宋体" w:eastAsia="宋体" w:cs="宋体"/>
          <w:b/>
          <w:color w:val="auto"/>
          <w:sz w:val="32"/>
          <w:szCs w:val="32"/>
          <w:highlight w:val="none"/>
        </w:rPr>
      </w:pPr>
    </w:p>
    <w:p w14:paraId="78B4E4DD">
      <w:pPr>
        <w:spacing w:after="50" w:line="320" w:lineRule="exact"/>
        <w:jc w:val="center"/>
        <w:rPr>
          <w:rFonts w:hint="eastAsia" w:ascii="宋体" w:hAnsi="宋体" w:eastAsia="宋体" w:cs="宋体"/>
          <w:b/>
          <w:color w:val="auto"/>
          <w:sz w:val="32"/>
          <w:szCs w:val="32"/>
          <w:highlight w:val="none"/>
        </w:rPr>
      </w:pPr>
    </w:p>
    <w:p w14:paraId="7B658E4F">
      <w:pPr>
        <w:spacing w:after="50" w:line="320" w:lineRule="exact"/>
        <w:jc w:val="center"/>
        <w:rPr>
          <w:rFonts w:hint="eastAsia" w:ascii="宋体" w:hAnsi="宋体" w:eastAsia="宋体" w:cs="宋体"/>
          <w:b/>
          <w:color w:val="auto"/>
          <w:sz w:val="32"/>
          <w:szCs w:val="32"/>
          <w:highlight w:val="none"/>
        </w:rPr>
      </w:pPr>
    </w:p>
    <w:p w14:paraId="3F9641E4">
      <w:pPr>
        <w:spacing w:after="50" w:line="320" w:lineRule="exact"/>
        <w:jc w:val="center"/>
        <w:rPr>
          <w:rFonts w:hint="eastAsia" w:ascii="宋体" w:hAnsi="宋体" w:eastAsia="宋体" w:cs="宋体"/>
          <w:b/>
          <w:color w:val="auto"/>
          <w:sz w:val="32"/>
          <w:szCs w:val="32"/>
          <w:highlight w:val="none"/>
        </w:rPr>
      </w:pPr>
    </w:p>
    <w:p w14:paraId="1469310F">
      <w:pPr>
        <w:spacing w:after="50" w:line="320" w:lineRule="exact"/>
        <w:jc w:val="center"/>
        <w:rPr>
          <w:rFonts w:hint="eastAsia" w:ascii="宋体" w:hAnsi="宋体" w:eastAsia="宋体" w:cs="宋体"/>
          <w:b/>
          <w:color w:val="auto"/>
          <w:sz w:val="32"/>
          <w:szCs w:val="32"/>
          <w:highlight w:val="none"/>
        </w:rPr>
      </w:pPr>
    </w:p>
    <w:p w14:paraId="6B83B7D1">
      <w:pPr>
        <w:spacing w:after="50" w:line="320" w:lineRule="exact"/>
        <w:jc w:val="center"/>
        <w:rPr>
          <w:rFonts w:hint="eastAsia" w:ascii="宋体" w:hAnsi="宋体" w:eastAsia="宋体" w:cs="宋体"/>
          <w:b/>
          <w:color w:val="auto"/>
          <w:sz w:val="32"/>
          <w:szCs w:val="32"/>
          <w:highlight w:val="none"/>
        </w:rPr>
      </w:pPr>
    </w:p>
    <w:p w14:paraId="21F58A4F">
      <w:pPr>
        <w:spacing w:after="50" w:line="320" w:lineRule="exact"/>
        <w:jc w:val="center"/>
        <w:rPr>
          <w:rFonts w:hint="eastAsia" w:ascii="宋体" w:hAnsi="宋体" w:eastAsia="宋体" w:cs="宋体"/>
          <w:b/>
          <w:color w:val="auto"/>
          <w:sz w:val="32"/>
          <w:szCs w:val="32"/>
          <w:highlight w:val="none"/>
        </w:rPr>
      </w:pPr>
    </w:p>
    <w:p w14:paraId="142644AC">
      <w:pPr>
        <w:spacing w:after="50" w:line="320" w:lineRule="exact"/>
        <w:jc w:val="center"/>
        <w:rPr>
          <w:rFonts w:hint="eastAsia" w:ascii="宋体" w:hAnsi="宋体" w:eastAsia="宋体" w:cs="宋体"/>
          <w:b/>
          <w:color w:val="auto"/>
          <w:sz w:val="32"/>
          <w:szCs w:val="32"/>
          <w:highlight w:val="none"/>
        </w:rPr>
      </w:pPr>
    </w:p>
    <w:p w14:paraId="4C318B2D">
      <w:pPr>
        <w:spacing w:after="50" w:line="320" w:lineRule="exact"/>
        <w:jc w:val="center"/>
        <w:rPr>
          <w:rFonts w:hint="eastAsia" w:ascii="宋体" w:hAnsi="宋体" w:eastAsia="宋体" w:cs="宋体"/>
          <w:b/>
          <w:color w:val="auto"/>
          <w:sz w:val="32"/>
          <w:szCs w:val="32"/>
          <w:highlight w:val="none"/>
        </w:rPr>
      </w:pPr>
    </w:p>
    <w:p w14:paraId="6FEA3F90">
      <w:pPr>
        <w:spacing w:after="50" w:line="320" w:lineRule="exact"/>
        <w:jc w:val="center"/>
        <w:rPr>
          <w:rFonts w:hint="eastAsia" w:ascii="宋体" w:hAnsi="宋体" w:eastAsia="宋体" w:cs="宋体"/>
          <w:b/>
          <w:color w:val="auto"/>
          <w:sz w:val="32"/>
          <w:szCs w:val="32"/>
          <w:highlight w:val="none"/>
        </w:rPr>
      </w:pPr>
    </w:p>
    <w:p w14:paraId="27A02882">
      <w:pPr>
        <w:spacing w:after="50" w:line="320" w:lineRule="exact"/>
        <w:jc w:val="center"/>
        <w:rPr>
          <w:rFonts w:hint="eastAsia" w:ascii="宋体" w:hAnsi="宋体" w:eastAsia="宋体" w:cs="宋体"/>
          <w:b/>
          <w:color w:val="auto"/>
          <w:sz w:val="32"/>
          <w:szCs w:val="32"/>
          <w:highlight w:val="none"/>
        </w:rPr>
      </w:pPr>
    </w:p>
    <w:p w14:paraId="5D01C9FF">
      <w:pPr>
        <w:spacing w:after="50" w:line="320" w:lineRule="exact"/>
        <w:jc w:val="center"/>
        <w:rPr>
          <w:rFonts w:hint="eastAsia" w:ascii="宋体" w:hAnsi="宋体" w:eastAsia="宋体" w:cs="宋体"/>
          <w:b/>
          <w:color w:val="auto"/>
          <w:sz w:val="32"/>
          <w:szCs w:val="32"/>
          <w:highlight w:val="none"/>
        </w:rPr>
      </w:pPr>
    </w:p>
    <w:p w14:paraId="42CF6AFA">
      <w:pPr>
        <w:spacing w:after="50" w:line="320" w:lineRule="exact"/>
        <w:jc w:val="center"/>
        <w:rPr>
          <w:rFonts w:hint="eastAsia" w:ascii="宋体" w:hAnsi="宋体" w:eastAsia="宋体" w:cs="宋体"/>
          <w:b/>
          <w:color w:val="auto"/>
          <w:sz w:val="32"/>
          <w:szCs w:val="32"/>
          <w:highlight w:val="none"/>
        </w:rPr>
      </w:pPr>
    </w:p>
    <w:p w14:paraId="59663E63">
      <w:pPr>
        <w:spacing w:after="50" w:line="320" w:lineRule="exact"/>
        <w:jc w:val="center"/>
        <w:rPr>
          <w:rFonts w:hint="eastAsia" w:ascii="宋体" w:hAnsi="宋体" w:eastAsia="宋体" w:cs="宋体"/>
          <w:b/>
          <w:color w:val="auto"/>
          <w:sz w:val="32"/>
          <w:szCs w:val="32"/>
          <w:highlight w:val="none"/>
        </w:rPr>
      </w:pPr>
    </w:p>
    <w:p w14:paraId="681B10F0">
      <w:pPr>
        <w:spacing w:after="50" w:line="320" w:lineRule="exact"/>
        <w:jc w:val="center"/>
        <w:rPr>
          <w:rFonts w:hint="eastAsia" w:ascii="宋体" w:hAnsi="宋体" w:eastAsia="宋体" w:cs="宋体"/>
          <w:b/>
          <w:color w:val="auto"/>
          <w:sz w:val="32"/>
          <w:szCs w:val="32"/>
          <w:highlight w:val="none"/>
        </w:rPr>
      </w:pPr>
    </w:p>
    <w:p w14:paraId="576582A3">
      <w:pPr>
        <w:spacing w:after="50" w:line="320" w:lineRule="exact"/>
        <w:jc w:val="center"/>
        <w:rPr>
          <w:rFonts w:hint="eastAsia" w:ascii="宋体" w:hAnsi="宋体" w:eastAsia="宋体" w:cs="宋体"/>
          <w:b/>
          <w:color w:val="auto"/>
          <w:sz w:val="32"/>
          <w:szCs w:val="32"/>
          <w:highlight w:val="none"/>
        </w:rPr>
      </w:pPr>
    </w:p>
    <w:p w14:paraId="73304453">
      <w:pPr>
        <w:spacing w:after="50" w:line="320" w:lineRule="exact"/>
        <w:jc w:val="center"/>
        <w:rPr>
          <w:rFonts w:hint="eastAsia" w:ascii="宋体" w:hAnsi="宋体" w:eastAsia="宋体" w:cs="宋体"/>
          <w:b/>
          <w:color w:val="auto"/>
          <w:sz w:val="32"/>
          <w:szCs w:val="32"/>
          <w:highlight w:val="none"/>
        </w:rPr>
      </w:pPr>
    </w:p>
    <w:p w14:paraId="60927818">
      <w:pPr>
        <w:spacing w:after="50" w:line="320" w:lineRule="exact"/>
        <w:jc w:val="center"/>
        <w:rPr>
          <w:rFonts w:hint="eastAsia" w:ascii="宋体" w:hAnsi="宋体" w:eastAsia="宋体" w:cs="宋体"/>
          <w:b/>
          <w:color w:val="auto"/>
          <w:sz w:val="32"/>
          <w:szCs w:val="32"/>
          <w:highlight w:val="none"/>
        </w:rPr>
      </w:pPr>
    </w:p>
    <w:p w14:paraId="27861AC2">
      <w:pPr>
        <w:spacing w:after="50" w:line="320" w:lineRule="exact"/>
        <w:jc w:val="center"/>
        <w:rPr>
          <w:rFonts w:hint="eastAsia" w:ascii="宋体" w:hAnsi="宋体" w:eastAsia="宋体" w:cs="宋体"/>
          <w:b/>
          <w:color w:val="auto"/>
          <w:sz w:val="32"/>
          <w:szCs w:val="32"/>
          <w:highlight w:val="none"/>
        </w:rPr>
      </w:pPr>
    </w:p>
    <w:p w14:paraId="63399364">
      <w:pPr>
        <w:spacing w:after="50" w:line="320" w:lineRule="exact"/>
        <w:jc w:val="center"/>
        <w:rPr>
          <w:rFonts w:hint="eastAsia" w:ascii="宋体" w:hAnsi="宋体" w:eastAsia="宋体" w:cs="宋体"/>
          <w:b/>
          <w:color w:val="auto"/>
          <w:sz w:val="32"/>
          <w:szCs w:val="32"/>
          <w:highlight w:val="none"/>
        </w:rPr>
      </w:pPr>
    </w:p>
    <w:p w14:paraId="0C87766D">
      <w:pPr>
        <w:spacing w:after="50" w:line="320" w:lineRule="exact"/>
        <w:jc w:val="center"/>
        <w:rPr>
          <w:rFonts w:hint="eastAsia" w:ascii="宋体" w:hAnsi="宋体" w:eastAsia="宋体" w:cs="宋体"/>
          <w:b/>
          <w:color w:val="auto"/>
          <w:sz w:val="32"/>
          <w:szCs w:val="32"/>
          <w:highlight w:val="none"/>
        </w:rPr>
      </w:pPr>
    </w:p>
    <w:p w14:paraId="297B4006">
      <w:pPr>
        <w:spacing w:after="50" w:line="320" w:lineRule="exact"/>
        <w:jc w:val="center"/>
        <w:rPr>
          <w:rFonts w:hint="eastAsia" w:ascii="宋体" w:hAnsi="宋体" w:eastAsia="宋体" w:cs="宋体"/>
          <w:b/>
          <w:color w:val="auto"/>
          <w:sz w:val="32"/>
          <w:szCs w:val="32"/>
          <w:highlight w:val="none"/>
        </w:rPr>
      </w:pPr>
    </w:p>
    <w:p w14:paraId="5A2C31DB">
      <w:pPr>
        <w:spacing w:after="50" w:line="320" w:lineRule="exact"/>
        <w:jc w:val="both"/>
        <w:rPr>
          <w:rFonts w:hint="eastAsia" w:ascii="宋体" w:hAnsi="宋体" w:eastAsia="宋体" w:cs="宋体"/>
          <w:b/>
          <w:color w:val="auto"/>
          <w:sz w:val="32"/>
          <w:szCs w:val="32"/>
          <w:highlight w:val="none"/>
        </w:rPr>
      </w:pPr>
    </w:p>
    <w:p w14:paraId="4D247FDF">
      <w:pP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14:paraId="7BF9FFC4">
      <w:pPr>
        <w:spacing w:after="50" w:line="320" w:lineRule="exact"/>
        <w:ind w:firstLine="2891" w:firstLineChars="900"/>
        <w:jc w:val="both"/>
        <w:rPr>
          <w:rFonts w:ascii="宋体" w:hAnsi="宋体" w:cs="宋体"/>
          <w:b/>
          <w:color w:val="auto"/>
          <w:sz w:val="28"/>
          <w:szCs w:val="28"/>
          <w:highlight w:val="none"/>
        </w:rPr>
      </w:pPr>
      <w:r>
        <w:rPr>
          <w:rFonts w:hint="eastAsia" w:ascii="宋体" w:hAnsi="宋体" w:eastAsia="宋体" w:cs="宋体"/>
          <w:b/>
          <w:color w:val="auto"/>
          <w:sz w:val="32"/>
          <w:szCs w:val="32"/>
          <w:highlight w:val="none"/>
        </w:rPr>
        <w:t>第四章  供应商须知</w:t>
      </w:r>
    </w:p>
    <w:p w14:paraId="7AD2D663">
      <w:pPr>
        <w:tabs>
          <w:tab w:val="left" w:pos="3300"/>
          <w:tab w:val="center" w:pos="4776"/>
        </w:tabs>
        <w:spacing w:afterLines="50" w:line="320" w:lineRule="exact"/>
        <w:outlineLvl w:val="0"/>
        <w:rPr>
          <w:rFonts w:ascii="宋体" w:hAnsi="宋体" w:cs="宋体"/>
          <w:b/>
          <w:color w:val="auto"/>
          <w:szCs w:val="21"/>
          <w:highlight w:val="none"/>
        </w:rPr>
      </w:pPr>
    </w:p>
    <w:p w14:paraId="059AA270">
      <w:pPr>
        <w:tabs>
          <w:tab w:val="left" w:pos="1260"/>
        </w:tabs>
        <w:autoSpaceDE w:val="0"/>
        <w:autoSpaceDN w:val="0"/>
        <w:adjustRightInd w:val="0"/>
        <w:spacing w:line="360" w:lineRule="auto"/>
        <w:contextualSpacing/>
        <w:jc w:val="center"/>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一、概念释义</w:t>
      </w:r>
    </w:p>
    <w:p w14:paraId="4D3592C7">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1.适用范围</w:t>
      </w:r>
    </w:p>
    <w:p w14:paraId="1060BA5A">
      <w:pPr>
        <w:pStyle w:val="19"/>
        <w:numPr>
          <w:ilvl w:val="0"/>
          <w:numId w:val="9"/>
        </w:numPr>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本谈判文件仅适用于本次“采购邀请”</w:t>
      </w:r>
      <w:r>
        <w:rPr>
          <w:rFonts w:hint="eastAsia" w:ascii="宋体" w:hAnsi="宋体" w:eastAsia="宋体" w:cs="宋体"/>
          <w:color w:val="auto"/>
          <w:sz w:val="24"/>
          <w:szCs w:val="24"/>
          <w:highlight w:val="none"/>
        </w:rPr>
        <w:t xml:space="preserve"> 和“供应商须知前附表”中所述采购项目的采购。</w:t>
      </w:r>
    </w:p>
    <w:p w14:paraId="7380E479">
      <w:pPr>
        <w:pStyle w:val="19"/>
        <w:numPr>
          <w:ilvl w:val="1"/>
          <w:numId w:val="10"/>
        </w:numPr>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本谈判文件解释权属于“采购邀请”</w:t>
      </w:r>
      <w:r>
        <w:rPr>
          <w:rFonts w:hint="eastAsia" w:ascii="宋体" w:hAnsi="宋体" w:eastAsia="宋体" w:cs="宋体"/>
          <w:color w:val="auto"/>
          <w:sz w:val="24"/>
          <w:szCs w:val="24"/>
          <w:highlight w:val="none"/>
        </w:rPr>
        <w:t xml:space="preserve"> 和“供应商须知前附表”</w:t>
      </w:r>
      <w:r>
        <w:rPr>
          <w:rFonts w:hint="eastAsia" w:ascii="宋体" w:hAnsi="宋体" w:eastAsia="宋体" w:cs="宋体"/>
          <w:color w:val="auto"/>
          <w:kern w:val="0"/>
          <w:sz w:val="24"/>
          <w:szCs w:val="24"/>
          <w:highlight w:val="none"/>
        </w:rPr>
        <w:t>所述的采购人、采购代理机构。</w:t>
      </w:r>
    </w:p>
    <w:p w14:paraId="1BE81AE8">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2.定义</w:t>
      </w:r>
    </w:p>
    <w:p w14:paraId="65012441">
      <w:pPr>
        <w:pStyle w:val="20"/>
        <w:autoSpaceDE w:val="0"/>
        <w:autoSpaceDN w:val="0"/>
        <w:spacing w:line="360" w:lineRule="auto"/>
        <w:ind w:left="420" w:firstLine="0" w:firstLineChars="0"/>
        <w:contextualSpacing/>
        <w:rPr>
          <w:rFonts w:cs="宋体" w:asciiTheme="minorEastAsia" w:hAnsiTheme="minorEastAsia"/>
          <w:color w:val="auto"/>
          <w:kern w:val="0"/>
          <w:sz w:val="24"/>
          <w:szCs w:val="24"/>
          <w:highlight w:val="none"/>
        </w:rPr>
      </w:pPr>
      <w:r>
        <w:rPr>
          <w:rFonts w:cs="宋体" w:asciiTheme="minorEastAsia" w:hAnsiTheme="minorEastAsia"/>
          <w:color w:val="auto"/>
          <w:kern w:val="0"/>
          <w:sz w:val="24"/>
          <w:szCs w:val="24"/>
          <w:highlight w:val="none"/>
        </w:rPr>
        <w:t xml:space="preserve">2.1 </w:t>
      </w:r>
      <w:r>
        <w:rPr>
          <w:rFonts w:hint="eastAsia" w:cs="宋体" w:asciiTheme="minorEastAsia" w:hAnsiTheme="minorEastAsia"/>
          <w:color w:val="auto"/>
          <w:kern w:val="0"/>
          <w:sz w:val="24"/>
          <w:szCs w:val="24"/>
          <w:highlight w:val="none"/>
        </w:rPr>
        <w:t>“采购项目”：“投标人须知前附表”中所述的采购项目。</w:t>
      </w:r>
    </w:p>
    <w:p w14:paraId="3E28AE0B">
      <w:pPr>
        <w:pStyle w:val="20"/>
        <w:autoSpaceDE w:val="0"/>
        <w:autoSpaceDN w:val="0"/>
        <w:spacing w:line="360" w:lineRule="auto"/>
        <w:ind w:left="420" w:firstLine="0" w:firstLineChars="0"/>
        <w:contextualSpacing/>
        <w:rPr>
          <w:rFonts w:cs="宋体" w:asciiTheme="minorEastAsia" w:hAnsiTheme="minorEastAsia"/>
          <w:color w:val="auto"/>
          <w:kern w:val="0"/>
          <w:sz w:val="24"/>
          <w:szCs w:val="24"/>
          <w:highlight w:val="none"/>
        </w:rPr>
      </w:pPr>
      <w:r>
        <w:rPr>
          <w:rFonts w:cs="宋体" w:asciiTheme="minorEastAsia" w:hAnsiTheme="minorEastAsia"/>
          <w:color w:val="auto"/>
          <w:kern w:val="0"/>
          <w:sz w:val="24"/>
          <w:szCs w:val="24"/>
          <w:highlight w:val="none"/>
        </w:rPr>
        <w:t xml:space="preserve">2.2 </w:t>
      </w:r>
      <w:r>
        <w:rPr>
          <w:rFonts w:hint="eastAsia" w:cs="宋体" w:asciiTheme="minorEastAsia" w:hAnsiTheme="minorEastAsia"/>
          <w:color w:val="auto"/>
          <w:kern w:val="0"/>
          <w:sz w:val="24"/>
          <w:szCs w:val="24"/>
          <w:highlight w:val="none"/>
        </w:rPr>
        <w:t>“招标人”：“投标人须知前附表”中所述的组织本次招标的代理机构和采购人。</w:t>
      </w:r>
    </w:p>
    <w:p w14:paraId="237542C6">
      <w:pPr>
        <w:pStyle w:val="20"/>
        <w:autoSpaceDE w:val="0"/>
        <w:autoSpaceDN w:val="0"/>
        <w:spacing w:line="360" w:lineRule="auto"/>
        <w:ind w:left="420" w:firstLine="0" w:firstLineChars="0"/>
        <w:contextualSpacing/>
        <w:rPr>
          <w:rFonts w:cs="宋体" w:asciiTheme="minorEastAsia" w:hAnsiTheme="minorEastAsia"/>
          <w:color w:val="auto"/>
          <w:kern w:val="0"/>
          <w:sz w:val="24"/>
          <w:szCs w:val="24"/>
          <w:highlight w:val="none"/>
        </w:rPr>
      </w:pPr>
      <w:r>
        <w:rPr>
          <w:rFonts w:cs="宋体" w:asciiTheme="minorEastAsia" w:hAnsiTheme="minorEastAsia"/>
          <w:color w:val="auto"/>
          <w:kern w:val="0"/>
          <w:sz w:val="24"/>
          <w:szCs w:val="24"/>
          <w:highlight w:val="none"/>
        </w:rPr>
        <w:t xml:space="preserve">2.3 </w:t>
      </w:r>
      <w:r>
        <w:rPr>
          <w:rFonts w:hint="eastAsia" w:cs="宋体" w:asciiTheme="minorEastAsia" w:hAnsiTheme="minorEastAsia"/>
          <w:color w:val="auto"/>
          <w:kern w:val="0"/>
          <w:sz w:val="24"/>
          <w:szCs w:val="24"/>
          <w:highlight w:val="none"/>
        </w:rPr>
        <w:t>“采购人”：是指依法进行政府采购的国家机关、事业单位、团体组织。采购人名称、地址、电话、联系人见“投标人须知前附表”。</w:t>
      </w:r>
    </w:p>
    <w:p w14:paraId="40E4DBD3">
      <w:pPr>
        <w:pStyle w:val="20"/>
        <w:autoSpaceDE w:val="0"/>
        <w:autoSpaceDN w:val="0"/>
        <w:spacing w:line="360" w:lineRule="auto"/>
        <w:ind w:left="420" w:firstLine="0" w:firstLineChars="0"/>
        <w:contextualSpacing/>
        <w:rPr>
          <w:rFonts w:cs="宋体" w:asciiTheme="minorEastAsia" w:hAnsiTheme="minorEastAsia"/>
          <w:color w:val="auto"/>
          <w:kern w:val="0"/>
          <w:sz w:val="24"/>
          <w:szCs w:val="24"/>
          <w:highlight w:val="none"/>
        </w:rPr>
      </w:pPr>
      <w:r>
        <w:rPr>
          <w:rFonts w:cs="宋体" w:asciiTheme="minorEastAsia" w:hAnsiTheme="minorEastAsia"/>
          <w:color w:val="auto"/>
          <w:kern w:val="0"/>
          <w:sz w:val="24"/>
          <w:szCs w:val="24"/>
          <w:highlight w:val="none"/>
        </w:rPr>
        <w:t xml:space="preserve">2.4 </w:t>
      </w:r>
      <w:r>
        <w:rPr>
          <w:rFonts w:hint="eastAsia" w:cs="宋体" w:asciiTheme="minorEastAsia" w:hAnsiTheme="minorEastAsia"/>
          <w:color w:val="auto"/>
          <w:kern w:val="0"/>
          <w:sz w:val="24"/>
          <w:szCs w:val="24"/>
          <w:highlight w:val="none"/>
        </w:rPr>
        <w:t>“代理机构”：接受采购人委托，代理采购项目的采购代理机构。代理机构名称、地址、电话、联系人见“投标人须知前附表”。</w:t>
      </w:r>
    </w:p>
    <w:p w14:paraId="05A452CE">
      <w:pPr>
        <w:pStyle w:val="20"/>
        <w:autoSpaceDE w:val="0"/>
        <w:autoSpaceDN w:val="0"/>
        <w:spacing w:line="360" w:lineRule="auto"/>
        <w:ind w:left="420" w:firstLine="0" w:firstLineChars="0"/>
        <w:contextualSpacing/>
        <w:rPr>
          <w:rFonts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采购代理机构及其分支机构不得在所代理的采购项目中投标或者代理投标，不得为所代理的采购项目的投标人参加本项目提供投标咨询。</w:t>
      </w:r>
    </w:p>
    <w:p w14:paraId="0C30A846">
      <w:pPr>
        <w:pStyle w:val="20"/>
        <w:autoSpaceDE w:val="0"/>
        <w:autoSpaceDN w:val="0"/>
        <w:spacing w:line="360" w:lineRule="auto"/>
        <w:ind w:left="420" w:firstLine="0" w:firstLineChars="0"/>
        <w:contextualSpacing/>
        <w:rPr>
          <w:rFonts w:cs="宋体" w:asciiTheme="minorEastAsia" w:hAnsiTheme="minorEastAsia"/>
          <w:color w:val="auto"/>
          <w:kern w:val="0"/>
          <w:sz w:val="24"/>
          <w:szCs w:val="24"/>
          <w:highlight w:val="none"/>
        </w:rPr>
      </w:pPr>
      <w:r>
        <w:rPr>
          <w:rFonts w:cs="宋体" w:asciiTheme="minorEastAsia" w:hAnsiTheme="minorEastAsia"/>
          <w:color w:val="auto"/>
          <w:kern w:val="0"/>
          <w:sz w:val="24"/>
          <w:szCs w:val="24"/>
          <w:highlight w:val="none"/>
        </w:rPr>
        <w:t xml:space="preserve">2.5 </w:t>
      </w:r>
      <w:r>
        <w:rPr>
          <w:rFonts w:hint="eastAsia" w:cs="宋体" w:asciiTheme="minorEastAsia" w:hAnsiTheme="minorEastAsia"/>
          <w:color w:val="auto"/>
          <w:kern w:val="0"/>
          <w:sz w:val="24"/>
          <w:szCs w:val="24"/>
          <w:highlight w:val="none"/>
        </w:rPr>
        <w:t>“潜在投标人”指符合《中华人民共和国政府采购法》及相关法律法规和本招标文件的各项规定，且按照本项目招标公告及招标文件规定的方式获取招标文件的法人、其他组织或者自然人。</w:t>
      </w:r>
    </w:p>
    <w:p w14:paraId="10006FFB">
      <w:pPr>
        <w:pStyle w:val="20"/>
        <w:autoSpaceDE w:val="0"/>
        <w:autoSpaceDN w:val="0"/>
        <w:spacing w:line="360" w:lineRule="auto"/>
        <w:ind w:left="420" w:firstLine="0" w:firstLineChars="0"/>
        <w:contextualSpacing/>
        <w:rPr>
          <w:rFonts w:cs="宋体" w:asciiTheme="minorEastAsia" w:hAnsiTheme="minorEastAsia"/>
          <w:color w:val="auto"/>
          <w:kern w:val="0"/>
          <w:sz w:val="24"/>
          <w:szCs w:val="24"/>
          <w:highlight w:val="none"/>
        </w:rPr>
      </w:pPr>
      <w:r>
        <w:rPr>
          <w:rFonts w:cs="宋体" w:asciiTheme="minorEastAsia" w:hAnsiTheme="minorEastAsia"/>
          <w:color w:val="auto"/>
          <w:kern w:val="0"/>
          <w:sz w:val="24"/>
          <w:szCs w:val="24"/>
          <w:highlight w:val="none"/>
        </w:rPr>
        <w:t xml:space="preserve">2.6 </w:t>
      </w:r>
      <w:r>
        <w:rPr>
          <w:rFonts w:hint="eastAsia" w:cs="宋体" w:asciiTheme="minorEastAsia" w:hAnsiTheme="minorEastAsia"/>
          <w:color w:val="auto"/>
          <w:kern w:val="0"/>
          <w:sz w:val="24"/>
          <w:szCs w:val="24"/>
          <w:highlight w:val="none"/>
        </w:rPr>
        <w:t>“投标人”：是指符合《中华人民共和国政府采购法》及相关法律法规和本招标文件的各项规定，响应招标、参加投标竞争，从招标人处按规定获取招标文件，并按照招标文件要求向招标人提交投标文件的法人、其他组织或者自然人。</w:t>
      </w:r>
    </w:p>
    <w:p w14:paraId="7DD9B886">
      <w:pPr>
        <w:pStyle w:val="20"/>
        <w:autoSpaceDE w:val="0"/>
        <w:autoSpaceDN w:val="0"/>
        <w:spacing w:line="360" w:lineRule="auto"/>
        <w:ind w:left="420" w:firstLine="0" w:firstLineChars="0"/>
        <w:contextualSpacing/>
        <w:rPr>
          <w:rFonts w:cs="宋体" w:asciiTheme="minorEastAsia" w:hAnsiTheme="minorEastAsia"/>
          <w:color w:val="auto"/>
          <w:kern w:val="0"/>
          <w:sz w:val="24"/>
          <w:szCs w:val="24"/>
          <w:highlight w:val="none"/>
        </w:rPr>
      </w:pPr>
      <w:r>
        <w:rPr>
          <w:rFonts w:cs="宋体" w:asciiTheme="minorEastAsia" w:hAnsiTheme="minorEastAsia"/>
          <w:color w:val="auto"/>
          <w:kern w:val="0"/>
          <w:sz w:val="24"/>
          <w:szCs w:val="24"/>
          <w:highlight w:val="none"/>
        </w:rPr>
        <w:t xml:space="preserve">2.7 </w:t>
      </w:r>
      <w:r>
        <w:rPr>
          <w:rFonts w:hint="eastAsia" w:cs="宋体" w:asciiTheme="minorEastAsia" w:hAnsiTheme="minorEastAsia"/>
          <w:color w:val="auto"/>
          <w:kern w:val="0"/>
          <w:sz w:val="24"/>
          <w:szCs w:val="24"/>
          <w:highlight w:val="none"/>
        </w:rPr>
        <w:t>“进口产品”：是指通过中国海关报关验放进入中国境内且产自关境外的产品，包括已经进入中国境内的进口产品。详见《政府采购进口产品管理办法》</w:t>
      </w:r>
      <w:r>
        <w:rPr>
          <w:rFonts w:hint="eastAsia" w:cs="宋体" w:asciiTheme="minorEastAsia" w:hAnsiTheme="minorEastAsia"/>
          <w:color w:val="auto"/>
          <w:kern w:val="0"/>
          <w:sz w:val="24"/>
          <w:szCs w:val="24"/>
          <w:highlight w:val="none"/>
          <w:lang w:eastAsia="zh-CN"/>
        </w:rPr>
        <w:t>（</w:t>
      </w:r>
      <w:r>
        <w:rPr>
          <w:rFonts w:hint="eastAsia" w:cs="宋体" w:asciiTheme="minorEastAsia" w:hAnsiTheme="minorEastAsia"/>
          <w:color w:val="auto"/>
          <w:kern w:val="0"/>
          <w:sz w:val="24"/>
          <w:szCs w:val="24"/>
          <w:highlight w:val="none"/>
        </w:rPr>
        <w:t>财库</w:t>
      </w:r>
      <w:r>
        <w:rPr>
          <w:rFonts w:hint="eastAsia" w:cs="宋体" w:asciiTheme="minorEastAsia" w:hAnsiTheme="minorEastAsia"/>
          <w:color w:val="auto"/>
          <w:kern w:val="0"/>
          <w:sz w:val="24"/>
          <w:szCs w:val="24"/>
          <w:highlight w:val="none"/>
          <w:lang w:eastAsia="zh-CN"/>
        </w:rPr>
        <w:t>〔2007〕119号）</w:t>
      </w:r>
      <w:r>
        <w:rPr>
          <w:rFonts w:hint="eastAsia" w:cs="宋体" w:asciiTheme="minorEastAsia" w:hAnsiTheme="minorEastAsia"/>
          <w:color w:val="auto"/>
          <w:kern w:val="0"/>
          <w:sz w:val="24"/>
          <w:szCs w:val="24"/>
          <w:highlight w:val="none"/>
        </w:rPr>
        <w:t>、《关于政府采购进口产品管理有关问题的通知》（财办库</w:t>
      </w:r>
      <w:r>
        <w:rPr>
          <w:rFonts w:hint="eastAsia" w:cs="宋体" w:asciiTheme="minorEastAsia" w:hAnsiTheme="minorEastAsia"/>
          <w:color w:val="auto"/>
          <w:kern w:val="0"/>
          <w:sz w:val="24"/>
          <w:szCs w:val="24"/>
          <w:highlight w:val="none"/>
          <w:lang w:eastAsia="zh-CN"/>
        </w:rPr>
        <w:t>〔2008〕</w:t>
      </w:r>
      <w:r>
        <w:rPr>
          <w:rFonts w:cs="宋体" w:asciiTheme="minorEastAsia" w:hAnsiTheme="minorEastAsia"/>
          <w:color w:val="auto"/>
          <w:kern w:val="0"/>
          <w:sz w:val="24"/>
          <w:szCs w:val="24"/>
          <w:highlight w:val="none"/>
        </w:rPr>
        <w:t xml:space="preserve">248 </w:t>
      </w:r>
      <w:r>
        <w:rPr>
          <w:rFonts w:hint="eastAsia" w:cs="宋体" w:asciiTheme="minorEastAsia" w:hAnsiTheme="minorEastAsia"/>
          <w:color w:val="auto"/>
          <w:kern w:val="0"/>
          <w:sz w:val="24"/>
          <w:szCs w:val="24"/>
          <w:highlight w:val="none"/>
        </w:rPr>
        <w:t>号）。</w:t>
      </w:r>
    </w:p>
    <w:p w14:paraId="524ABA28">
      <w:pPr>
        <w:pStyle w:val="20"/>
        <w:autoSpaceDE w:val="0"/>
        <w:autoSpaceDN w:val="0"/>
        <w:spacing w:line="360" w:lineRule="auto"/>
        <w:ind w:left="420" w:firstLine="0" w:firstLineChars="0"/>
        <w:contextualSpacing/>
        <w:rPr>
          <w:rFonts w:cs="宋体" w:asciiTheme="minorEastAsia" w:hAnsiTheme="minorEastAsia"/>
          <w:color w:val="auto"/>
          <w:kern w:val="0"/>
          <w:sz w:val="24"/>
          <w:szCs w:val="24"/>
          <w:highlight w:val="none"/>
        </w:rPr>
      </w:pPr>
      <w:r>
        <w:rPr>
          <w:rFonts w:cs="宋体" w:asciiTheme="minorEastAsia" w:hAnsiTheme="minorEastAsia"/>
          <w:color w:val="auto"/>
          <w:kern w:val="0"/>
          <w:sz w:val="24"/>
          <w:szCs w:val="24"/>
          <w:highlight w:val="none"/>
        </w:rPr>
        <w:t xml:space="preserve">2.7.1 </w:t>
      </w:r>
      <w:r>
        <w:rPr>
          <w:rFonts w:hint="eastAsia" w:cs="宋体" w:asciiTheme="minorEastAsia" w:hAnsiTheme="minorEastAsia"/>
          <w:color w:val="auto"/>
          <w:kern w:val="0"/>
          <w:sz w:val="24"/>
          <w:szCs w:val="24"/>
          <w:highlight w:val="none"/>
        </w:rPr>
        <w:t>招标文件列明不允许或未列明允许进口产品参加投标的，均视为拒绝进口产品参加投标。</w:t>
      </w:r>
    </w:p>
    <w:p w14:paraId="2CF6BA1B">
      <w:pPr>
        <w:pStyle w:val="20"/>
        <w:autoSpaceDE w:val="0"/>
        <w:autoSpaceDN w:val="0"/>
        <w:spacing w:line="360" w:lineRule="auto"/>
        <w:ind w:left="420" w:firstLine="0" w:firstLineChars="0"/>
        <w:contextualSpacing/>
        <w:rPr>
          <w:rFonts w:cs="宋体" w:asciiTheme="minorEastAsia" w:hAnsiTheme="minorEastAsia"/>
          <w:color w:val="auto"/>
          <w:kern w:val="0"/>
          <w:sz w:val="24"/>
          <w:szCs w:val="24"/>
          <w:highlight w:val="none"/>
        </w:rPr>
      </w:pPr>
      <w:r>
        <w:rPr>
          <w:rFonts w:cs="宋体" w:asciiTheme="minorEastAsia" w:hAnsiTheme="minorEastAsia"/>
          <w:color w:val="auto"/>
          <w:kern w:val="0"/>
          <w:sz w:val="24"/>
          <w:szCs w:val="24"/>
          <w:highlight w:val="none"/>
        </w:rPr>
        <w:t xml:space="preserve">2.7.2 </w:t>
      </w:r>
      <w:r>
        <w:rPr>
          <w:rFonts w:hint="eastAsia" w:cs="宋体" w:asciiTheme="minorEastAsia" w:hAnsiTheme="minorEastAsia"/>
          <w:color w:val="auto"/>
          <w:kern w:val="0"/>
          <w:sz w:val="24"/>
          <w:szCs w:val="24"/>
          <w:highlight w:val="none"/>
        </w:rPr>
        <w:t>如招标文件中已说明，经财政部门审核同意，允许部分或全部产品采购进口产品，投标人既可提供本国产品，也可以提供进口产品。</w:t>
      </w:r>
    </w:p>
    <w:p w14:paraId="72D80DDC">
      <w:pPr>
        <w:pStyle w:val="20"/>
        <w:autoSpaceDE w:val="0"/>
        <w:autoSpaceDN w:val="0"/>
        <w:spacing w:line="360" w:lineRule="auto"/>
        <w:ind w:left="420" w:firstLine="0" w:firstLineChars="0"/>
        <w:contextualSpacing/>
        <w:rPr>
          <w:rFonts w:cs="宋体" w:asciiTheme="minorEastAsia" w:hAnsiTheme="minorEastAsia"/>
          <w:color w:val="auto"/>
          <w:kern w:val="0"/>
          <w:sz w:val="24"/>
          <w:szCs w:val="24"/>
          <w:highlight w:val="none"/>
        </w:rPr>
      </w:pPr>
      <w:r>
        <w:rPr>
          <w:rFonts w:cs="宋体" w:asciiTheme="minorEastAsia" w:hAnsiTheme="minorEastAsia"/>
          <w:color w:val="auto"/>
          <w:kern w:val="0"/>
          <w:sz w:val="24"/>
          <w:szCs w:val="24"/>
          <w:highlight w:val="none"/>
        </w:rPr>
        <w:t xml:space="preserve">2.8 </w:t>
      </w:r>
      <w:r>
        <w:rPr>
          <w:rFonts w:hint="eastAsia" w:cs="宋体" w:asciiTheme="minorEastAsia" w:hAnsiTheme="minorEastAsia"/>
          <w:color w:val="auto"/>
          <w:kern w:val="0"/>
          <w:sz w:val="24"/>
          <w:szCs w:val="24"/>
          <w:highlight w:val="none"/>
        </w:rPr>
        <w:t>招标文件中凡标有“★”的条款均系实质性要求条款。</w:t>
      </w:r>
    </w:p>
    <w:p w14:paraId="71B52EA1">
      <w:pPr>
        <w:autoSpaceDE w:val="0"/>
        <w:autoSpaceDN w:val="0"/>
        <w:spacing w:line="360" w:lineRule="auto"/>
        <w:contextualSpacing/>
        <w:rPr>
          <w:rFonts w:ascii="宋体" w:hAnsi="宋体" w:cs="宋体"/>
          <w:color w:val="auto"/>
          <w:kern w:val="0"/>
          <w:sz w:val="24"/>
          <w:szCs w:val="24"/>
          <w:highlight w:val="none"/>
        </w:rPr>
      </w:pPr>
      <w:r>
        <w:rPr>
          <w:rFonts w:hint="eastAsia" w:ascii="宋体" w:hAnsi="宋体" w:eastAsia="宋体" w:cs="宋体"/>
          <w:b/>
          <w:color w:val="auto"/>
          <w:kern w:val="0"/>
          <w:sz w:val="24"/>
          <w:szCs w:val="24"/>
          <w:highlight w:val="none"/>
        </w:rPr>
        <w:t>3.合格的供应商</w:t>
      </w:r>
    </w:p>
    <w:p w14:paraId="38755000">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3.1 在中华人民共和国境内注册，具有本项目生产、制造、供应或实施能力，符合、承认并承诺履行本</w:t>
      </w:r>
      <w:r>
        <w:rPr>
          <w:rFonts w:hint="eastAsia" w:ascii="宋体" w:hAnsi="宋体" w:cs="宋体"/>
          <w:color w:val="auto"/>
          <w:kern w:val="0"/>
          <w:sz w:val="24"/>
          <w:szCs w:val="24"/>
          <w:highlight w:val="none"/>
        </w:rPr>
        <w:t>竞争性谈判</w:t>
      </w:r>
      <w:r>
        <w:rPr>
          <w:rFonts w:hint="eastAsia" w:ascii="宋体" w:hAnsi="宋体" w:eastAsia="宋体" w:cs="宋体"/>
          <w:color w:val="auto"/>
          <w:kern w:val="0"/>
          <w:sz w:val="24"/>
          <w:szCs w:val="24"/>
          <w:highlight w:val="none"/>
        </w:rPr>
        <w:t>文件各项规定的法人、其他组织或者自然人。</w:t>
      </w:r>
    </w:p>
    <w:p w14:paraId="02415A25">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3.2符合本项目“采购邀请”和“供应商须知前附表”中规定的合格供应商所必须具备的条件。</w:t>
      </w:r>
    </w:p>
    <w:p w14:paraId="09681385">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3.3 政府采购活动中查询及使用响应人信用记录的具体要求为：响应人未被列入失信被执行人、重大税收违法案件当事人名单、政府采购严重违法失信名单、政府采购严重违法失信行为记录名单、严重违法失信社会组织名单（（联合体形式响应的，联合体成员存在不良信用记录，视同联合体存在不良信用记录）。</w:t>
      </w:r>
    </w:p>
    <w:p w14:paraId="0B55F8A2">
      <w:pPr>
        <w:pStyle w:val="19"/>
        <w:autoSpaceDE w:val="0"/>
        <w:autoSpaceDN w:val="0"/>
        <w:spacing w:line="360" w:lineRule="auto"/>
        <w:ind w:left="546" w:leftChars="260" w:firstLine="0" w:firstLineChars="0"/>
        <w:contextualSpacing/>
        <w:rPr>
          <w:rFonts w:cs="宋体" w:asciiTheme="minorEastAsia" w:hAnsiTheme="minorEastAsia"/>
          <w:color w:val="auto"/>
          <w:kern w:val="0"/>
          <w:szCs w:val="21"/>
          <w:highlight w:val="none"/>
        </w:rPr>
      </w:pPr>
      <w:r>
        <w:rPr>
          <w:rFonts w:hint="eastAsia" w:ascii="宋体" w:hAnsi="宋体" w:eastAsia="宋体" w:cs="宋体"/>
          <w:color w:val="auto"/>
          <w:kern w:val="0"/>
          <w:sz w:val="24"/>
          <w:szCs w:val="24"/>
          <w:highlight w:val="none"/>
        </w:rPr>
        <w:t>（1）查询渠道：“信用中国”网站（www.creditchina.gov.cn）、“中国政府采购网”（www.ccgp.gov.cn）、</w:t>
      </w:r>
      <w:r>
        <w:rPr>
          <w:rFonts w:hint="eastAsia" w:cs="宋体" w:asciiTheme="minorEastAsia" w:hAnsiTheme="minorEastAsia"/>
          <w:color w:val="auto"/>
          <w:kern w:val="0"/>
          <w:szCs w:val="21"/>
          <w:highlight w:val="none"/>
        </w:rPr>
        <w:t>“中国社会组织公共服务平台”网站（</w:t>
      </w:r>
      <w:r>
        <w:rPr>
          <w:rFonts w:cs="宋体" w:asciiTheme="minorEastAsia" w:hAnsiTheme="minorEastAsia"/>
          <w:color w:val="auto"/>
          <w:kern w:val="0"/>
          <w:szCs w:val="21"/>
          <w:highlight w:val="none"/>
        </w:rPr>
        <w:t>www.chinanpo.gov.cn</w:t>
      </w:r>
      <w:r>
        <w:rPr>
          <w:rFonts w:hint="eastAsia" w:cs="宋体" w:asciiTheme="minorEastAsia" w:hAnsiTheme="minorEastAsia"/>
          <w:color w:val="auto"/>
          <w:kern w:val="0"/>
          <w:szCs w:val="21"/>
          <w:highlight w:val="none"/>
        </w:rPr>
        <w:t>）；</w:t>
      </w:r>
    </w:p>
    <w:p w14:paraId="76D916DD">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（2）截止时间：同响应截止时间。</w:t>
      </w:r>
    </w:p>
    <w:p w14:paraId="1C10932B">
      <w:pPr>
        <w:autoSpaceDE w:val="0"/>
        <w:autoSpaceDN w:val="0"/>
        <w:spacing w:line="360" w:lineRule="auto"/>
        <w:ind w:firstLine="480" w:firstLineChars="200"/>
        <w:contextualSpacing/>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（3）信用信息查询记录和证据留存具体方式：经采购人确认的查询结果网页截图作为查询记录和证据，与其他采购文件一并保存；</w:t>
      </w:r>
    </w:p>
    <w:p w14:paraId="73776104">
      <w:pPr>
        <w:autoSpaceDE w:val="0"/>
        <w:autoSpaceDN w:val="0"/>
        <w:spacing w:line="360" w:lineRule="auto"/>
        <w:ind w:firstLine="480" w:firstLineChars="200"/>
        <w:contextualSpacing/>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（4）信用信息的使用原则：采购人认定的被列入失信被执行人、重大税收违法案件当事人名单、</w:t>
      </w:r>
      <w:r>
        <w:rPr>
          <w:rFonts w:ascii="宋体" w:hAnsi="宋体" w:eastAsia="宋体" w:cs="宋体"/>
          <w:color w:val="auto"/>
          <w:kern w:val="0"/>
          <w:sz w:val="24"/>
          <w:szCs w:val="24"/>
          <w:highlight w:val="none"/>
        </w:rPr>
        <w:t>政府采购严重违法失信行为记录名单</w:t>
      </w:r>
      <w:r>
        <w:rPr>
          <w:rFonts w:hint="eastAsia" w:ascii="宋体" w:hAnsi="宋体" w:eastAsia="宋体" w:cs="宋体"/>
          <w:color w:val="auto"/>
          <w:kern w:val="0"/>
          <w:sz w:val="24"/>
          <w:szCs w:val="24"/>
          <w:highlight w:val="none"/>
        </w:rPr>
        <w:t>的投标人、严重违法失信社会组织，将拒绝其参与本次政府采购活动。</w:t>
      </w:r>
    </w:p>
    <w:p w14:paraId="7C5380B4">
      <w:pPr>
        <w:autoSpaceDE w:val="0"/>
        <w:autoSpaceDN w:val="0"/>
        <w:spacing w:line="360" w:lineRule="auto"/>
        <w:ind w:firstLine="480" w:firstLineChars="200"/>
        <w:contextualSpacing/>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（5）投标人不良信用记录以采购人查询结果为准，采购人查询之后，网站信息发生的任何变更不再作为评审依据，投标人自行提供的与网站信息不一致的其他证明材料亦不作为评审依据。</w:t>
      </w:r>
    </w:p>
    <w:p w14:paraId="6B272359">
      <w:pPr>
        <w:autoSpaceDE w:val="0"/>
        <w:autoSpaceDN w:val="0"/>
        <w:spacing w:line="360" w:lineRule="auto"/>
        <w:ind w:firstLine="360" w:firstLineChars="150"/>
        <w:contextualSpacing/>
        <w:rPr>
          <w:rFonts w:ascii="宋体" w:hAnsi="宋体" w:eastAsia="宋体" w:cs="Times New Roman"/>
          <w:color w:val="auto"/>
          <w:sz w:val="24"/>
          <w:szCs w:val="24"/>
          <w:highlight w:val="none"/>
        </w:rPr>
      </w:pPr>
      <w:r>
        <w:rPr>
          <w:rFonts w:hint="eastAsia" w:ascii="宋体" w:hAnsi="宋体" w:eastAsia="宋体" w:cs="宋体"/>
          <w:color w:val="auto"/>
          <w:kern w:val="0"/>
          <w:sz w:val="24"/>
          <w:szCs w:val="24"/>
          <w:highlight w:val="none"/>
        </w:rPr>
        <w:t>3.4单位负责人为同一人或者存在直接控股、管理关系的不同供应商，不得同时参加本项目报价。违反规定的，相关响应均无效</w:t>
      </w:r>
      <w:r>
        <w:rPr>
          <w:rFonts w:hint="eastAsia" w:ascii="宋体" w:hAnsi="宋体" w:eastAsia="宋体" w:cs="Times New Roman"/>
          <w:color w:val="auto"/>
          <w:sz w:val="24"/>
          <w:szCs w:val="24"/>
          <w:highlight w:val="none"/>
        </w:rPr>
        <w:t>，</w:t>
      </w:r>
      <w:r>
        <w:rPr>
          <w:rFonts w:hint="eastAsia" w:ascii="宋体" w:hAnsi="宋体" w:eastAsia="宋体" w:cs="宋体"/>
          <w:color w:val="auto"/>
          <w:kern w:val="0"/>
          <w:sz w:val="24"/>
          <w:szCs w:val="24"/>
          <w:highlight w:val="none"/>
        </w:rPr>
        <w:t>及因此所产生的一切后果和责任，由供应商自行承担，采购人、采购代理机构在任何情况下均不对此承担任何责任。</w:t>
      </w:r>
    </w:p>
    <w:p w14:paraId="15DE759F">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3.5 为采购项目提供整体设计、规范编制或者项目管理、监理、检测等服务的供应商，不得再参加该采购项目的其他采购活动。</w:t>
      </w:r>
    </w:p>
    <w:p w14:paraId="7887153D">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3.6“采购邀请”和“供应商须知前附表”规定接受联合体响应的，除应符合本章第3.1项和3.2项要求外，还应遵守以下规定：</w:t>
      </w:r>
    </w:p>
    <w:p w14:paraId="49E81628">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3.6.1 在响应文件中向采购人提交联合体协议书，明确联合体各方承担的工作和义务；</w:t>
      </w:r>
    </w:p>
    <w:p w14:paraId="7032189C">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3.6.2 联合体中有同类资质的供应商按联合体分工承担相同工作的，应当按照资质等级较低的供应商确定资质等级；</w:t>
      </w:r>
    </w:p>
    <w:p w14:paraId="4D3305DF">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3.6.3 采购人根据采购项目的特殊要求规定供应商特定条件的，联合体各方中至少应当有一方符合采购规定的特定条件。</w:t>
      </w:r>
    </w:p>
    <w:p w14:paraId="7A9B05C9">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3.6.4 联合体各方不得再单独参加或者与其他供应商另外组成联合体参加同一合同项下的政府采购活动。</w:t>
      </w:r>
    </w:p>
    <w:p w14:paraId="1E29103E">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3.6.5 联合体各方应当共同与采购人签订采购合同，就采购合同约定的事项对采购人</w:t>
      </w:r>
      <w:r>
        <w:rPr>
          <w:color w:val="auto"/>
          <w:highlight w:val="none"/>
        </w:rPr>
        <w:fldChar w:fldCharType="begin"/>
      </w:r>
      <w:r>
        <w:rPr>
          <w:color w:val="auto"/>
          <w:highlight w:val="none"/>
        </w:rPr>
        <w:instrText xml:space="preserve"> HYPERLINK "https://baike.baidu.com/item/%E6%89%BF%E6%8B%85%E8%BF%9E%E5%B8%A6%E8%B4%A3%E4%BB%BB" \t "_blank" </w:instrText>
      </w:r>
      <w:r>
        <w:rPr>
          <w:color w:val="auto"/>
          <w:highlight w:val="none"/>
        </w:rPr>
        <w:fldChar w:fldCharType="separate"/>
      </w:r>
      <w:r>
        <w:rPr>
          <w:rFonts w:hint="eastAsia" w:ascii="宋体" w:hAnsi="宋体" w:eastAsia="宋体" w:cs="宋体"/>
          <w:color w:val="auto"/>
          <w:kern w:val="0"/>
          <w:sz w:val="24"/>
          <w:szCs w:val="24"/>
          <w:highlight w:val="none"/>
        </w:rPr>
        <w:t>承担连带责任</w:t>
      </w:r>
      <w:r>
        <w:rPr>
          <w:rFonts w:hint="eastAsia" w:ascii="宋体" w:hAnsi="宋体" w:eastAsia="宋体" w:cs="宋体"/>
          <w:color w:val="auto"/>
          <w:kern w:val="0"/>
          <w:sz w:val="24"/>
          <w:szCs w:val="24"/>
          <w:highlight w:val="none"/>
        </w:rPr>
        <w:fldChar w:fldCharType="end"/>
      </w:r>
      <w:r>
        <w:rPr>
          <w:rFonts w:hint="eastAsia" w:ascii="宋体" w:hAnsi="宋体" w:eastAsia="宋体" w:cs="宋体"/>
          <w:color w:val="auto"/>
          <w:kern w:val="0"/>
          <w:sz w:val="24"/>
          <w:szCs w:val="24"/>
          <w:highlight w:val="none"/>
        </w:rPr>
        <w:t>。</w:t>
      </w:r>
    </w:p>
    <w:p w14:paraId="7E217983">
      <w:pPr>
        <w:pStyle w:val="19"/>
        <w:numPr>
          <w:ilvl w:val="1"/>
          <w:numId w:val="11"/>
        </w:numPr>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法律、行政法规规定的其他条件。</w:t>
      </w:r>
    </w:p>
    <w:p w14:paraId="391250A8">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4.合格的货物和服务</w:t>
      </w:r>
    </w:p>
    <w:p w14:paraId="64E8A136">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4.1供应商提供的货物和服务应当符合谈判文件的要求，并且其质量完全符合国家标准、行业标准或地方标准，均有标准的以高（严格）者为准。没有国家标准、行业标准和企业标准的，按照通常标准或者符合采购目的的特定标准确定。</w:t>
      </w:r>
    </w:p>
    <w:p w14:paraId="687D62EF">
      <w:pPr>
        <w:autoSpaceDE w:val="0"/>
        <w:autoSpaceDN w:val="0"/>
        <w:spacing w:line="360" w:lineRule="auto"/>
        <w:ind w:firstLine="480" w:firstLineChars="200"/>
        <w:contextualSpacing/>
        <w:rPr>
          <w:rFonts w:ascii="宋体" w:hAnsi="宋体" w:eastAsia="宋体" w:cs="宋体"/>
          <w:color w:val="auto"/>
          <w:kern w:val="0"/>
          <w:sz w:val="24"/>
          <w:szCs w:val="24"/>
          <w:highlight w:val="none"/>
        </w:rPr>
      </w:pPr>
      <w:r>
        <w:rPr>
          <w:rFonts w:hint="eastAsia" w:ascii="宋体" w:hAnsi="宋体" w:cs="宋体"/>
          <w:color w:val="auto"/>
          <w:kern w:val="0"/>
          <w:sz w:val="24"/>
          <w:szCs w:val="24"/>
          <w:highlight w:val="none"/>
        </w:rPr>
        <w:t>4.2</w:t>
      </w:r>
      <w:r>
        <w:rPr>
          <w:rFonts w:hint="eastAsia" w:ascii="宋体" w:hAnsi="宋体" w:eastAsia="宋体" w:cs="宋体"/>
          <w:color w:val="auto"/>
          <w:kern w:val="0"/>
          <w:sz w:val="24"/>
          <w:szCs w:val="24"/>
          <w:highlight w:val="none"/>
        </w:rPr>
        <w:t>供应商所提供的服务应当没有侵犯任何第三方的知识产权、技术秘密等合法权利。</w:t>
      </w:r>
    </w:p>
    <w:p w14:paraId="11DDE724">
      <w:pPr>
        <w:autoSpaceDE w:val="0"/>
        <w:autoSpaceDN w:val="0"/>
        <w:spacing w:line="360" w:lineRule="auto"/>
        <w:ind w:firstLine="480" w:firstLineChars="200"/>
        <w:contextualSpacing/>
        <w:rPr>
          <w:rFonts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4.3根据《财政部、发展改革委、生态环境部、市场监管总局关于调整优化节能产品、环境标志产品政府采购执行机制的通知》（财库〔2019〕9号）要求，采购属于政府强制采购产品类别的，该产品必须具有国家确定的认证机构出具的、处于有效期之内的节能产品或环境标志产品认证证书，否则其投标将被拒绝。</w:t>
      </w:r>
    </w:p>
    <w:p w14:paraId="13570320">
      <w:pPr>
        <w:autoSpaceDE w:val="0"/>
        <w:autoSpaceDN w:val="0"/>
        <w:spacing w:line="360" w:lineRule="auto"/>
        <w:ind w:firstLine="480" w:firstLineChars="200"/>
        <w:contextualSpacing/>
        <w:rPr>
          <w:rFonts w:cs="宋体" w:asciiTheme="minorEastAsia" w:hAnsiTheme="minorEastAsia"/>
          <w:color w:val="auto"/>
          <w:kern w:val="0"/>
          <w:sz w:val="24"/>
          <w:szCs w:val="24"/>
          <w:highlight w:val="none"/>
        </w:rPr>
      </w:pPr>
      <w:r>
        <w:rPr>
          <w:rFonts w:hint="eastAsia"/>
          <w:color w:val="auto"/>
          <w:sz w:val="24"/>
          <w:szCs w:val="24"/>
          <w:highlight w:val="none"/>
          <w:shd w:val="clear" w:color="auto" w:fill="FFFFFF"/>
        </w:rPr>
        <w:t>4.4根据《强制性产品认证管理规定》（质检总局第117号令）要求，</w:t>
      </w:r>
      <w:r>
        <w:rPr>
          <w:rFonts w:hint="eastAsia" w:cs="宋体" w:asciiTheme="minorEastAsia" w:hAnsiTheme="minorEastAsia"/>
          <w:color w:val="auto"/>
          <w:kern w:val="0"/>
          <w:sz w:val="24"/>
          <w:szCs w:val="24"/>
          <w:highlight w:val="none"/>
        </w:rPr>
        <w:t>如供应商所投产品被列入</w:t>
      </w:r>
      <w:r>
        <w:rPr>
          <w:rFonts w:cs="宋体" w:asciiTheme="minorEastAsia" w:hAnsiTheme="minorEastAsia"/>
          <w:color w:val="auto"/>
          <w:kern w:val="0"/>
          <w:sz w:val="24"/>
          <w:szCs w:val="24"/>
          <w:highlight w:val="none"/>
        </w:rPr>
        <w:t>《中华人民共和国实施强制性产品认证的产品目录》，</w:t>
      </w:r>
      <w:r>
        <w:rPr>
          <w:rFonts w:hint="eastAsia" w:cs="宋体" w:asciiTheme="minorEastAsia" w:hAnsiTheme="minorEastAsia"/>
          <w:color w:val="auto"/>
          <w:kern w:val="0"/>
          <w:sz w:val="24"/>
          <w:szCs w:val="24"/>
          <w:highlight w:val="none"/>
        </w:rPr>
        <w:t>则该产品应</w:t>
      </w:r>
      <w:r>
        <w:rPr>
          <w:rFonts w:cs="宋体" w:asciiTheme="minorEastAsia" w:hAnsiTheme="minorEastAsia"/>
          <w:color w:val="auto"/>
          <w:kern w:val="0"/>
          <w:sz w:val="24"/>
          <w:szCs w:val="24"/>
          <w:highlight w:val="none"/>
        </w:rPr>
        <w:t>具备国家认监委</w:t>
      </w:r>
      <w:r>
        <w:rPr>
          <w:rFonts w:hint="eastAsia" w:cs="宋体" w:asciiTheme="minorEastAsia" w:hAnsiTheme="minorEastAsia"/>
          <w:color w:val="auto"/>
          <w:kern w:val="0"/>
          <w:sz w:val="24"/>
          <w:szCs w:val="24"/>
          <w:highlight w:val="none"/>
        </w:rPr>
        <w:t>指定强制性产品认证机构</w:t>
      </w:r>
      <w:r>
        <w:rPr>
          <w:rFonts w:cs="宋体" w:asciiTheme="minorEastAsia" w:hAnsiTheme="minorEastAsia"/>
          <w:color w:val="auto"/>
          <w:kern w:val="0"/>
          <w:sz w:val="24"/>
          <w:szCs w:val="24"/>
          <w:highlight w:val="none"/>
        </w:rPr>
        <w:t>颁</w:t>
      </w:r>
      <w:r>
        <w:rPr>
          <w:rFonts w:hint="eastAsia" w:cs="宋体" w:asciiTheme="minorEastAsia" w:hAnsiTheme="minorEastAsia"/>
          <w:color w:val="auto"/>
          <w:kern w:val="0"/>
          <w:sz w:val="24"/>
          <w:szCs w:val="24"/>
          <w:highlight w:val="none"/>
        </w:rPr>
        <w:t>发的</w:t>
      </w:r>
      <w:r>
        <w:rPr>
          <w:rFonts w:cs="宋体" w:asciiTheme="minorEastAsia" w:hAnsiTheme="minorEastAsia"/>
          <w:color w:val="auto"/>
          <w:kern w:val="0"/>
          <w:sz w:val="24"/>
          <w:szCs w:val="24"/>
          <w:highlight w:val="none"/>
        </w:rPr>
        <w:t>《中国</w:t>
      </w:r>
      <w:r>
        <w:rPr>
          <w:rFonts w:hint="eastAsia" w:cs="宋体" w:asciiTheme="minorEastAsia" w:hAnsiTheme="minorEastAsia"/>
          <w:color w:val="auto"/>
          <w:kern w:val="0"/>
          <w:sz w:val="24"/>
          <w:szCs w:val="24"/>
          <w:highlight w:val="none"/>
        </w:rPr>
        <w:t>国家</w:t>
      </w:r>
      <w:r>
        <w:rPr>
          <w:rFonts w:cs="宋体" w:asciiTheme="minorEastAsia" w:hAnsiTheme="minorEastAsia"/>
          <w:color w:val="auto"/>
          <w:kern w:val="0"/>
          <w:sz w:val="24"/>
          <w:szCs w:val="24"/>
          <w:highlight w:val="none"/>
        </w:rPr>
        <w:t>强制</w:t>
      </w:r>
      <w:r>
        <w:rPr>
          <w:rFonts w:hint="eastAsia" w:cs="宋体" w:asciiTheme="minorEastAsia" w:hAnsiTheme="minorEastAsia"/>
          <w:color w:val="auto"/>
          <w:kern w:val="0"/>
          <w:sz w:val="24"/>
          <w:szCs w:val="24"/>
          <w:highlight w:val="none"/>
        </w:rPr>
        <w:t>性产品</w:t>
      </w:r>
      <w:r>
        <w:rPr>
          <w:rFonts w:cs="宋体" w:asciiTheme="minorEastAsia" w:hAnsiTheme="minorEastAsia"/>
          <w:color w:val="auto"/>
          <w:kern w:val="0"/>
          <w:sz w:val="24"/>
          <w:szCs w:val="24"/>
          <w:highlight w:val="none"/>
        </w:rPr>
        <w:t>认证</w:t>
      </w:r>
      <w:r>
        <w:rPr>
          <w:rFonts w:hint="eastAsia" w:cs="宋体" w:asciiTheme="minorEastAsia" w:hAnsiTheme="minorEastAsia"/>
          <w:color w:val="auto"/>
          <w:kern w:val="0"/>
          <w:sz w:val="24"/>
          <w:szCs w:val="24"/>
          <w:highlight w:val="none"/>
        </w:rPr>
        <w:t>证书</w:t>
      </w:r>
      <w:r>
        <w:rPr>
          <w:rFonts w:cs="宋体" w:asciiTheme="minorEastAsia" w:hAnsiTheme="minorEastAsia"/>
          <w:color w:val="auto"/>
          <w:kern w:val="0"/>
          <w:sz w:val="24"/>
          <w:szCs w:val="24"/>
          <w:highlight w:val="none"/>
        </w:rPr>
        <w:t>》（CCC 认证）。</w:t>
      </w:r>
      <w:r>
        <w:rPr>
          <w:rFonts w:hint="eastAsia" w:cs="宋体" w:asciiTheme="minorEastAsia" w:hAnsiTheme="minorEastAsia"/>
          <w:color w:val="auto"/>
          <w:kern w:val="0"/>
          <w:sz w:val="24"/>
          <w:szCs w:val="24"/>
          <w:highlight w:val="none"/>
        </w:rPr>
        <w:t>供应商</w:t>
      </w:r>
      <w:r>
        <w:rPr>
          <w:rFonts w:cs="宋体" w:asciiTheme="minorEastAsia" w:hAnsiTheme="minorEastAsia"/>
          <w:color w:val="auto"/>
          <w:kern w:val="0"/>
          <w:sz w:val="24"/>
          <w:szCs w:val="24"/>
          <w:highlight w:val="none"/>
        </w:rPr>
        <w:t>不能提供超出此目录范畴外的替代品</w:t>
      </w:r>
      <w:r>
        <w:rPr>
          <w:rFonts w:hint="eastAsia" w:cs="宋体" w:asciiTheme="minorEastAsia" w:hAnsiTheme="minorEastAsia"/>
          <w:color w:val="auto"/>
          <w:kern w:val="0"/>
          <w:sz w:val="24"/>
          <w:szCs w:val="24"/>
          <w:highlight w:val="none"/>
        </w:rPr>
        <w:t>。</w:t>
      </w:r>
    </w:p>
    <w:p w14:paraId="7C97B5FB">
      <w:pPr>
        <w:autoSpaceDE w:val="0"/>
        <w:autoSpaceDN w:val="0"/>
        <w:spacing w:line="360" w:lineRule="auto"/>
        <w:ind w:firstLine="480" w:firstLineChars="200"/>
        <w:contextualSpacing/>
        <w:rPr>
          <w:rFonts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4.5根据财政部、工业和信息化部、国家质检总局、国家认监委联合发布</w:t>
      </w:r>
      <w:bookmarkStart w:id="23" w:name="baidusnap0"/>
      <w:bookmarkEnd w:id="23"/>
      <w:r>
        <w:rPr>
          <w:rFonts w:hint="eastAsia" w:cs="宋体" w:asciiTheme="minorEastAsia" w:hAnsiTheme="minorEastAsia"/>
          <w:color w:val="auto"/>
          <w:kern w:val="0"/>
          <w:sz w:val="24"/>
          <w:szCs w:val="24"/>
          <w:highlight w:val="none"/>
        </w:rPr>
        <w:t>《关于信息安全产品实施政府采购的通知》（财库</w:t>
      </w:r>
      <w:r>
        <w:rPr>
          <w:rFonts w:hint="eastAsia" w:cs="宋体" w:asciiTheme="minorEastAsia" w:hAnsiTheme="minorEastAsia"/>
          <w:color w:val="auto"/>
          <w:kern w:val="0"/>
          <w:sz w:val="24"/>
          <w:szCs w:val="24"/>
          <w:highlight w:val="none"/>
          <w:lang w:eastAsia="zh-CN"/>
        </w:rPr>
        <w:t>〔2010〕48号</w:t>
      </w:r>
      <w:r>
        <w:rPr>
          <w:rFonts w:hint="eastAsia" w:cs="宋体" w:asciiTheme="minorEastAsia" w:hAnsiTheme="minorEastAsia"/>
          <w:color w:val="auto"/>
          <w:kern w:val="0"/>
          <w:sz w:val="24"/>
          <w:szCs w:val="24"/>
          <w:highlight w:val="none"/>
        </w:rPr>
        <w:t>）要求，供应商所投产品如被列入</w:t>
      </w:r>
      <w:r>
        <w:rPr>
          <w:rFonts w:cs="宋体" w:asciiTheme="minorEastAsia" w:hAnsiTheme="minorEastAsia"/>
          <w:color w:val="auto"/>
          <w:kern w:val="0"/>
          <w:sz w:val="24"/>
          <w:szCs w:val="24"/>
          <w:highlight w:val="none"/>
        </w:rPr>
        <w:t>《信息安全产品强制性认证目录》，</w:t>
      </w:r>
      <w:r>
        <w:rPr>
          <w:rFonts w:hint="eastAsia" w:cs="宋体" w:asciiTheme="minorEastAsia" w:hAnsiTheme="minorEastAsia"/>
          <w:color w:val="auto"/>
          <w:kern w:val="0"/>
          <w:sz w:val="24"/>
          <w:szCs w:val="24"/>
          <w:highlight w:val="none"/>
        </w:rPr>
        <w:t>则该产品应</w:t>
      </w:r>
      <w:r>
        <w:rPr>
          <w:rFonts w:cs="宋体" w:asciiTheme="minorEastAsia" w:hAnsiTheme="minorEastAsia"/>
          <w:color w:val="auto"/>
          <w:kern w:val="0"/>
          <w:sz w:val="24"/>
          <w:szCs w:val="24"/>
          <w:highlight w:val="none"/>
        </w:rPr>
        <w:t>具备</w:t>
      </w:r>
      <w:r>
        <w:rPr>
          <w:rFonts w:hint="eastAsia" w:cs="宋体" w:asciiTheme="minorEastAsia" w:hAnsiTheme="minorEastAsia"/>
          <w:color w:val="auto"/>
          <w:kern w:val="0"/>
          <w:sz w:val="24"/>
          <w:szCs w:val="24"/>
          <w:highlight w:val="none"/>
        </w:rPr>
        <w:t>中国信息安全认证中心</w:t>
      </w:r>
      <w:r>
        <w:rPr>
          <w:rFonts w:cs="宋体" w:asciiTheme="minorEastAsia" w:hAnsiTheme="minorEastAsia"/>
          <w:color w:val="auto"/>
          <w:kern w:val="0"/>
          <w:sz w:val="24"/>
          <w:szCs w:val="24"/>
          <w:highlight w:val="none"/>
        </w:rPr>
        <w:t>颁</w:t>
      </w:r>
      <w:r>
        <w:rPr>
          <w:rFonts w:hint="eastAsia" w:cs="宋体" w:asciiTheme="minorEastAsia" w:hAnsiTheme="minorEastAsia"/>
          <w:color w:val="auto"/>
          <w:kern w:val="0"/>
          <w:sz w:val="24"/>
          <w:szCs w:val="24"/>
          <w:highlight w:val="none"/>
        </w:rPr>
        <w:t>发的</w:t>
      </w:r>
      <w:r>
        <w:rPr>
          <w:rFonts w:cs="宋体" w:asciiTheme="minorEastAsia" w:hAnsiTheme="minorEastAsia"/>
          <w:color w:val="auto"/>
          <w:kern w:val="0"/>
          <w:sz w:val="24"/>
          <w:szCs w:val="24"/>
          <w:highlight w:val="none"/>
        </w:rPr>
        <w:t>《</w:t>
      </w:r>
      <w:r>
        <w:rPr>
          <w:color w:val="auto"/>
          <w:highlight w:val="none"/>
        </w:rPr>
        <w:fldChar w:fldCharType="begin"/>
      </w:r>
      <w:r>
        <w:rPr>
          <w:color w:val="auto"/>
          <w:highlight w:val="none"/>
        </w:rPr>
        <w:instrText xml:space="preserve"> HYPERLINK "http://www.cnca.gov.cn/cnca/zwxx/ggxx/images/2010/07/19/A6C32D2A507AC2A38326896013A67542.doc" \t "_blank" </w:instrText>
      </w:r>
      <w:r>
        <w:rPr>
          <w:color w:val="auto"/>
          <w:highlight w:val="none"/>
        </w:rPr>
        <w:fldChar w:fldCharType="separate"/>
      </w:r>
      <w:r>
        <w:rPr>
          <w:rFonts w:hint="eastAsia" w:cs="宋体" w:asciiTheme="minorEastAsia" w:hAnsiTheme="minorEastAsia"/>
          <w:color w:val="auto"/>
          <w:kern w:val="0"/>
          <w:sz w:val="24"/>
          <w:szCs w:val="24"/>
          <w:highlight w:val="none"/>
        </w:rPr>
        <w:t>中国国家信息安全产品认证证书</w:t>
      </w:r>
      <w:r>
        <w:rPr>
          <w:rFonts w:hint="eastAsia" w:cs="宋体" w:asciiTheme="minorEastAsia" w:hAnsiTheme="minorEastAsia"/>
          <w:color w:val="auto"/>
          <w:kern w:val="0"/>
          <w:sz w:val="24"/>
          <w:szCs w:val="24"/>
          <w:highlight w:val="none"/>
        </w:rPr>
        <w:fldChar w:fldCharType="end"/>
      </w:r>
      <w:r>
        <w:rPr>
          <w:rFonts w:cs="宋体" w:asciiTheme="minorEastAsia" w:hAnsiTheme="minorEastAsia"/>
          <w:color w:val="auto"/>
          <w:kern w:val="0"/>
          <w:sz w:val="24"/>
          <w:szCs w:val="24"/>
          <w:highlight w:val="none"/>
        </w:rPr>
        <w:t>》。</w:t>
      </w:r>
      <w:r>
        <w:rPr>
          <w:rFonts w:hint="eastAsia" w:cs="宋体" w:asciiTheme="minorEastAsia" w:hAnsiTheme="minorEastAsia"/>
          <w:color w:val="auto"/>
          <w:kern w:val="0"/>
          <w:sz w:val="24"/>
          <w:szCs w:val="24"/>
          <w:highlight w:val="none"/>
        </w:rPr>
        <w:t>供应商</w:t>
      </w:r>
      <w:r>
        <w:rPr>
          <w:rFonts w:cs="宋体" w:asciiTheme="minorEastAsia" w:hAnsiTheme="minorEastAsia"/>
          <w:color w:val="auto"/>
          <w:kern w:val="0"/>
          <w:sz w:val="24"/>
          <w:szCs w:val="24"/>
          <w:highlight w:val="none"/>
        </w:rPr>
        <w:t>不能提供超出此目录范畴外的替代品</w:t>
      </w:r>
      <w:r>
        <w:rPr>
          <w:rFonts w:hint="eastAsia" w:cs="宋体" w:asciiTheme="minorEastAsia" w:hAnsiTheme="minorEastAsia"/>
          <w:color w:val="auto"/>
          <w:kern w:val="0"/>
          <w:sz w:val="24"/>
          <w:szCs w:val="24"/>
          <w:highlight w:val="none"/>
        </w:rPr>
        <w:t>。</w:t>
      </w:r>
    </w:p>
    <w:p w14:paraId="750B8604">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5.谈判费用</w:t>
      </w:r>
    </w:p>
    <w:p w14:paraId="1A996A55">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不论采购的结果如何，供应商均应自行承担所有与谈判有关的全部费用，采购人、采购代理机构在任何情况下均无义务和责任承担这些费用。</w:t>
      </w:r>
    </w:p>
    <w:p w14:paraId="1EAEEB8A">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6.信息发布</w:t>
      </w:r>
    </w:p>
    <w:p w14:paraId="231224D5">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本采购项目需要公开的有关信息，包括谈判公告、谈判文件澄清或修改公告、成交公告以及延长响应文件提交截止时间等与采购活动有关的通知，采购人、采购代理机构均将通过在《河南省政府采购网</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许昌市政府采购网》和《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采购代理机构在任何情况下均不对此承担任何责任。</w:t>
      </w:r>
    </w:p>
    <w:p w14:paraId="0850DE74">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7.代理费用</w:t>
      </w:r>
    </w:p>
    <w:p w14:paraId="6E83B0F9">
      <w:pPr>
        <w:spacing w:line="360" w:lineRule="auto"/>
        <w:ind w:firstLine="480" w:firstLineChars="200"/>
        <w:rPr>
          <w:rFonts w:hint="eastAsia" w:ascii="宋体" w:hAnsi="宋体" w:cs="宋体"/>
          <w:color w:val="auto"/>
          <w:kern w:val="0"/>
          <w:sz w:val="24"/>
          <w:szCs w:val="24"/>
          <w:highlight w:val="none"/>
        </w:rPr>
      </w:pPr>
      <w:r>
        <w:rPr>
          <w:rFonts w:hint="eastAsia" w:ascii="宋体" w:hAnsi="宋体" w:eastAsia="宋体" w:cs="宋体"/>
          <w:color w:val="auto"/>
          <w:sz w:val="24"/>
          <w:szCs w:val="24"/>
          <w:highlight w:val="none"/>
          <w:lang w:val="en-US" w:eastAsia="zh-CN"/>
        </w:rPr>
        <w:t>7.1</w:t>
      </w:r>
      <w:r>
        <w:rPr>
          <w:rFonts w:ascii="宋体" w:hAnsi="宋体" w:eastAsia="宋体" w:cs="宋体"/>
          <w:color w:val="auto"/>
          <w:sz w:val="24"/>
          <w:szCs w:val="24"/>
          <w:highlight w:val="none"/>
        </w:rPr>
        <w:t>收取标准：</w:t>
      </w:r>
      <w:r>
        <w:rPr>
          <w:rFonts w:hint="eastAsia" w:ascii="宋体" w:hAnsi="宋体" w:cs="宋体"/>
          <w:color w:val="auto"/>
          <w:kern w:val="0"/>
          <w:sz w:val="24"/>
          <w:szCs w:val="24"/>
          <w:highlight w:val="none"/>
          <w:lang w:val="en-US" w:eastAsia="zh-CN"/>
        </w:rPr>
        <w:t>收取；</w:t>
      </w:r>
      <w:r>
        <w:rPr>
          <w:rFonts w:hint="eastAsia" w:ascii="宋体" w:hAnsi="宋体" w:cs="宋体"/>
          <w:color w:val="auto"/>
          <w:kern w:val="0"/>
          <w:sz w:val="24"/>
          <w:szCs w:val="24"/>
          <w:highlight w:val="none"/>
        </w:rPr>
        <w:t>详见投标人须知前附表。</w:t>
      </w:r>
    </w:p>
    <w:p w14:paraId="658EBAB3">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7.2</w:t>
      </w:r>
      <w:r>
        <w:rPr>
          <w:rFonts w:hint="eastAsia" w:ascii="宋体" w:hAnsi="宋体" w:cs="宋体"/>
          <w:color w:val="auto"/>
          <w:kern w:val="0"/>
          <w:sz w:val="24"/>
          <w:szCs w:val="24"/>
          <w:highlight w:val="none"/>
        </w:rPr>
        <w:t>本项目招标代理费参考《河南省招标代理服务收费指导意见》（豫招协【2023】002号）文进行计算，招标代理费将向中标、成交供应商收取代理服务费。在公示期3日内以现金或</w:t>
      </w:r>
      <w:r>
        <w:rPr>
          <w:rFonts w:hint="eastAsia" w:ascii="宋体" w:hAnsi="宋体" w:cs="宋体"/>
          <w:color w:val="auto"/>
          <w:kern w:val="0"/>
          <w:sz w:val="24"/>
          <w:szCs w:val="24"/>
          <w:highlight w:val="none"/>
          <w:lang w:eastAsia="zh-CN"/>
        </w:rPr>
        <w:t>转账的</w:t>
      </w:r>
      <w:r>
        <w:rPr>
          <w:rFonts w:hint="eastAsia" w:ascii="宋体" w:hAnsi="宋体" w:cs="宋体"/>
          <w:color w:val="auto"/>
          <w:kern w:val="0"/>
          <w:sz w:val="24"/>
          <w:szCs w:val="24"/>
          <w:highlight w:val="none"/>
        </w:rPr>
        <w:t>形式交纳</w:t>
      </w:r>
      <w:r>
        <w:rPr>
          <w:rFonts w:hint="eastAsia" w:ascii="宋体" w:hAnsi="宋体" w:cs="宋体"/>
          <w:color w:val="auto"/>
          <w:kern w:val="0"/>
          <w:sz w:val="24"/>
          <w:szCs w:val="24"/>
          <w:highlight w:val="none"/>
          <w:lang w:eastAsia="zh-CN"/>
        </w:rPr>
        <w:t>。</w:t>
      </w:r>
    </w:p>
    <w:p w14:paraId="2D6210AA">
      <w:pPr>
        <w:spacing w:line="360" w:lineRule="auto"/>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8.其他</w:t>
      </w:r>
    </w:p>
    <w:p w14:paraId="18E5CF96">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本“供应商须知”的条款如与“采购邀请</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采购需求</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供应商须知前附表”和“谈判和评审”就同一内容的表述不一致的，以“采购邀请</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 采购需求</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供应商须知前附表”和“谈判和评审”中规定的内容为准。</w:t>
      </w:r>
    </w:p>
    <w:p w14:paraId="0738CEF9">
      <w:pPr>
        <w:autoSpaceDE w:val="0"/>
        <w:autoSpaceDN w:val="0"/>
        <w:spacing w:line="360" w:lineRule="auto"/>
        <w:contextualSpacing/>
        <w:rPr>
          <w:rFonts w:ascii="宋体" w:hAnsi="宋体" w:cs="宋体"/>
          <w:color w:val="auto"/>
          <w:kern w:val="0"/>
          <w:sz w:val="24"/>
          <w:szCs w:val="24"/>
          <w:highlight w:val="none"/>
        </w:rPr>
      </w:pPr>
    </w:p>
    <w:p w14:paraId="6A3A4235">
      <w:pPr>
        <w:pStyle w:val="19"/>
        <w:numPr>
          <w:ilvl w:val="0"/>
          <w:numId w:val="0"/>
        </w:numPr>
        <w:tabs>
          <w:tab w:val="left" w:pos="1260"/>
        </w:tabs>
        <w:autoSpaceDE w:val="0"/>
        <w:autoSpaceDN w:val="0"/>
        <w:spacing w:line="360" w:lineRule="auto"/>
        <w:ind w:leftChars="0" w:firstLine="3132" w:firstLineChars="1300"/>
        <w:contextualSpacing/>
        <w:jc w:val="both"/>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lang w:val="en-US" w:eastAsia="zh-CN"/>
        </w:rPr>
        <w:t>二、</w:t>
      </w:r>
      <w:r>
        <w:rPr>
          <w:rFonts w:hint="eastAsia" w:ascii="宋体" w:hAnsi="宋体" w:eastAsia="宋体" w:cs="宋体"/>
          <w:b/>
          <w:color w:val="auto"/>
          <w:kern w:val="0"/>
          <w:sz w:val="24"/>
          <w:szCs w:val="24"/>
          <w:highlight w:val="none"/>
        </w:rPr>
        <w:t>谈判文件说明</w:t>
      </w:r>
    </w:p>
    <w:p w14:paraId="0E969AB2">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9.谈判文件构成</w:t>
      </w:r>
    </w:p>
    <w:p w14:paraId="0B1201C2">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9.1谈判文件由以下部分组成：</w:t>
      </w:r>
    </w:p>
    <w:p w14:paraId="771639FE">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（1）采购邀请（竞争性谈判公告）</w:t>
      </w:r>
    </w:p>
    <w:p w14:paraId="215FB6E9">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（2）采购需求</w:t>
      </w:r>
    </w:p>
    <w:p w14:paraId="2F7D28EC">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（3）供应商须知前附表</w:t>
      </w:r>
    </w:p>
    <w:p w14:paraId="49F320DB">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（4）供应商须知</w:t>
      </w:r>
    </w:p>
    <w:p w14:paraId="5C74836C">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（5）政府采购政策功能</w:t>
      </w:r>
    </w:p>
    <w:p w14:paraId="01CEAC03">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（6）资格审查与评审</w:t>
      </w:r>
    </w:p>
    <w:p w14:paraId="0C1C8B07">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（7）合同书格式及合同条款</w:t>
      </w:r>
    </w:p>
    <w:p w14:paraId="28756537">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（8）响应文件有关格式</w:t>
      </w:r>
    </w:p>
    <w:p w14:paraId="28CACB4F">
      <w:pPr>
        <w:pStyle w:val="19"/>
        <w:numPr>
          <w:ilvl w:val="0"/>
          <w:numId w:val="12"/>
        </w:numPr>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本项目谈判文件的澄清、答复、修改、补充内容（如有的话）</w:t>
      </w:r>
    </w:p>
    <w:p w14:paraId="667B62AB">
      <w:pPr>
        <w:autoSpaceDE w:val="0"/>
        <w:autoSpaceDN w:val="0"/>
        <w:spacing w:line="360" w:lineRule="auto"/>
        <w:ind w:firstLine="480" w:firstLineChars="200"/>
        <w:contextualSpacing/>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9.2供应商应认真阅读、并充分理解谈判文件的全部内容（包括所有的补充、修改内容、重要事项、格式、条款和技术规范、参数及要求等），按谈判文件要求和规定编制响应文件，并对所提供材料的真实性做出承诺，否则会导致响应被拒绝，其风险由供应商自行承担。</w:t>
      </w:r>
    </w:p>
    <w:p w14:paraId="41D9AFCA">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9.3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14:paraId="793152D5">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10.谈判文件的澄清或修改</w:t>
      </w:r>
    </w:p>
    <w:p w14:paraId="01F57D2D">
      <w:pPr>
        <w:autoSpaceDE w:val="0"/>
        <w:autoSpaceDN w:val="0"/>
        <w:spacing w:line="360" w:lineRule="auto"/>
        <w:ind w:left="166" w:leftChars="79" w:firstLine="240" w:firstLineChars="1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10.1 在谈判响应截止期前，无论出于何种原因，采购人可主动地或在解答供应商提出的澄清问题时对谈判文件进行修改。</w:t>
      </w:r>
    </w:p>
    <w:p w14:paraId="2CF3F1CA">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10.2 采购人、采购代理机构可以对已发出的谈判文件进行必要的澄清或者修改。澄清或者修改的内容可能影响响应文件编制的，采购人将在响应文件提交截止之日3个工作日前，在财政部门指定的政府采购信息发布媒体和《全国公共资源交易平台（河南省·许昌市）》发布更正公告。</w:t>
      </w:r>
    </w:p>
    <w:p w14:paraId="4E16D68D">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10.3 澄清或修改公告的内容为谈判文件的组成部分，并对供应商具有约束力。当谈判文件与澄清或修改公告就同一内容的表述不一致时，以最后发出的文件内容为准。</w:t>
      </w:r>
    </w:p>
    <w:p w14:paraId="5C1CD52C">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10.4如果澄清或者修改发出的时间距规定的谈判响应截止时间不足3个工作日的，采购人、采购代理机构将顺延提交响应文件的截止时间。</w:t>
      </w:r>
    </w:p>
    <w:p w14:paraId="616589B8">
      <w:pPr>
        <w:autoSpaceDE w:val="0"/>
        <w:autoSpaceDN w:val="0"/>
        <w:spacing w:line="360" w:lineRule="auto"/>
        <w:contextualSpacing/>
        <w:rPr>
          <w:rFonts w:ascii="宋体" w:hAnsi="宋体" w:cs="宋体"/>
          <w:color w:val="auto"/>
          <w:kern w:val="0"/>
          <w:sz w:val="24"/>
          <w:szCs w:val="24"/>
          <w:highlight w:val="none"/>
        </w:rPr>
      </w:pPr>
    </w:p>
    <w:p w14:paraId="07EC792B">
      <w:pPr>
        <w:pStyle w:val="19"/>
        <w:numPr>
          <w:ilvl w:val="0"/>
          <w:numId w:val="0"/>
        </w:numPr>
        <w:tabs>
          <w:tab w:val="left" w:pos="1260"/>
        </w:tabs>
        <w:autoSpaceDE w:val="0"/>
        <w:autoSpaceDN w:val="0"/>
        <w:spacing w:line="360" w:lineRule="auto"/>
        <w:ind w:leftChars="0" w:firstLine="2650" w:firstLineChars="1100"/>
        <w:contextualSpacing/>
        <w:jc w:val="both"/>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lang w:val="en-US" w:eastAsia="zh-CN"/>
        </w:rPr>
        <w:t>三、</w:t>
      </w:r>
      <w:r>
        <w:rPr>
          <w:rFonts w:hint="eastAsia" w:ascii="宋体" w:hAnsi="宋体" w:eastAsia="宋体" w:cs="宋体"/>
          <w:b/>
          <w:color w:val="auto"/>
          <w:kern w:val="0"/>
          <w:sz w:val="24"/>
          <w:szCs w:val="24"/>
          <w:highlight w:val="none"/>
        </w:rPr>
        <w:t>响应文件的编制</w:t>
      </w:r>
    </w:p>
    <w:p w14:paraId="1F223265">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11.响应文件的语言及计量单位</w:t>
      </w:r>
    </w:p>
    <w:p w14:paraId="35DF0F11">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11.1供应商提交的响应文件以及供应商与采购人、采购代理机构就有关采购事宜的所有来往书面文件均应使用中文。除签名、盖章、专用名称等特殊情形外，以中文以外的文字表述的响应文件视同未提供。</w:t>
      </w:r>
    </w:p>
    <w:p w14:paraId="4CE373E8">
      <w:pPr>
        <w:autoSpaceDE w:val="0"/>
        <w:autoSpaceDN w:val="0"/>
        <w:spacing w:line="360" w:lineRule="auto"/>
        <w:ind w:firstLine="480" w:firstLineChars="200"/>
        <w:contextualSpacing/>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11.2响应文件计量单位，谈判文件已有明确规定的，使用谈判文件规定的计量单位；谈判文件没有规定的，一律采用中华人民共和国法定计量单位。</w:t>
      </w:r>
    </w:p>
    <w:p w14:paraId="1B39D495">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12.报价</w:t>
      </w:r>
    </w:p>
    <w:p w14:paraId="6A460162">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12.1本次谈判项目的报价均以人民币为计算单位。</w:t>
      </w:r>
    </w:p>
    <w:p w14:paraId="18D3760C">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12.2采购人不得向供应商索要或者接受其给予的赠品、回扣或者与采购无关的其他商品、服务。</w:t>
      </w:r>
    </w:p>
    <w:p w14:paraId="32F1C087">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12.3供应商应对项目要求的全部内容进行报价，少报漏报将导致其响应为非实质性响应予以拒绝。</w:t>
      </w:r>
    </w:p>
    <w:p w14:paraId="0BE838FA">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12.4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r>
        <w:rPr>
          <w:rFonts w:hint="eastAsia" w:ascii="宋体" w:hAnsi="宋体" w:eastAsia="宋体" w:cs="宋体"/>
          <w:color w:val="auto"/>
          <w:sz w:val="24"/>
          <w:szCs w:val="24"/>
          <w:highlight w:val="none"/>
        </w:rPr>
        <w:t>经通知参加谈判的供应商，在谈判结束后还有一次最终报价的机会</w:t>
      </w:r>
      <w:r>
        <w:rPr>
          <w:rFonts w:hint="eastAsia" w:ascii="宋体" w:hAnsi="宋体" w:eastAsia="宋体" w:cs="宋体"/>
          <w:color w:val="auto"/>
          <w:kern w:val="0"/>
          <w:sz w:val="24"/>
          <w:szCs w:val="24"/>
          <w:highlight w:val="none"/>
        </w:rPr>
        <w:t>。</w:t>
      </w:r>
    </w:p>
    <w:p w14:paraId="131C732C">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12.5本项目所涉及的运输、施工、安装、集成、调试、验收、备品和工具等费用均包含在响应报价中。</w:t>
      </w:r>
    </w:p>
    <w:p w14:paraId="7699DBDC">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12.6报价不得高于本项目预算金额，且不低于成本价。供应商的响应报价高于预算金额（项目控制金额上限）的，该供应商的响应文件将被视为非实质性响应予以拒绝。</w:t>
      </w:r>
    </w:p>
    <w:p w14:paraId="4C9513E5">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12.7</w:t>
      </w:r>
      <w:r>
        <w:rPr>
          <w:rFonts w:hint="eastAsia" w:ascii="宋体" w:hAnsi="宋体" w:eastAsia="宋体" w:cs="宋体"/>
          <w:color w:val="auto"/>
          <w:kern w:val="0"/>
          <w:sz w:val="24"/>
          <w:szCs w:val="24"/>
          <w:highlight w:val="none"/>
        </w:rPr>
        <w:t>最低报价不能</w:t>
      </w:r>
      <w:r>
        <w:rPr>
          <w:rFonts w:hint="eastAsia" w:ascii="宋体" w:hAnsi="宋体" w:eastAsia="宋体" w:cs="宋体"/>
          <w:color w:val="auto"/>
          <w:kern w:val="0"/>
          <w:sz w:val="24"/>
          <w:szCs w:val="24"/>
          <w:highlight w:val="none"/>
          <w:lang w:eastAsia="zh-CN"/>
        </w:rPr>
        <w:t>作为</w:t>
      </w:r>
      <w:r>
        <w:rPr>
          <w:rFonts w:hint="eastAsia" w:ascii="宋体" w:hAnsi="宋体" w:eastAsia="宋体" w:cs="宋体"/>
          <w:color w:val="auto"/>
          <w:kern w:val="0"/>
          <w:sz w:val="24"/>
          <w:szCs w:val="24"/>
          <w:highlight w:val="none"/>
        </w:rPr>
        <w:t>成交的保证。</w:t>
      </w:r>
    </w:p>
    <w:p w14:paraId="26BE75F0">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13.响应文件有效期</w:t>
      </w:r>
    </w:p>
    <w:p w14:paraId="3244F751">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13.1响应文件有效期从提交响应文件的截止之日起算。本项目响应文件有效期详见供应商须知前附表。响应文件中承诺的有效期应当不少于“供应商须知前附表”载明的响应文件有效期。响应文件有效期比谈判文件规定短的属于非实质性响应，将被认定为报价无效。</w:t>
      </w:r>
    </w:p>
    <w:p w14:paraId="6826EFA9">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13.2采购人</w:t>
      </w:r>
      <w:r>
        <w:rPr>
          <w:rFonts w:hint="eastAsia" w:ascii="宋体" w:hAnsi="宋体" w:eastAsia="宋体" w:cs="宋体"/>
          <w:color w:val="auto"/>
          <w:sz w:val="24"/>
          <w:szCs w:val="24"/>
          <w:highlight w:val="none"/>
        </w:rPr>
        <w:t>可根据实际情况，在原报价有效期截止之前，征询供应商是否同意延长响应文件的有效期，供应商同意延长的须作出书面答复。在延长的报价有效期内，供应商将不会被要求和允许修正其报价</w:t>
      </w:r>
      <w:r>
        <w:rPr>
          <w:rFonts w:hint="eastAsia" w:ascii="宋体" w:hAnsi="宋体" w:eastAsia="宋体" w:cs="宋体"/>
          <w:color w:val="auto"/>
          <w:kern w:val="0"/>
          <w:sz w:val="24"/>
          <w:szCs w:val="24"/>
          <w:highlight w:val="none"/>
        </w:rPr>
        <w:t>。</w:t>
      </w:r>
    </w:p>
    <w:p w14:paraId="0C9A05CD">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13.3</w:t>
      </w:r>
      <w:r>
        <w:rPr>
          <w:rFonts w:hint="eastAsia" w:ascii="宋体" w:hAnsi="宋体" w:eastAsia="宋体" w:cs="宋体"/>
          <w:color w:val="auto"/>
          <w:kern w:val="0"/>
          <w:sz w:val="24"/>
          <w:szCs w:val="24"/>
          <w:highlight w:val="none"/>
        </w:rPr>
        <w:t>成交供应商的响应文件作为项目合同的附件，其有效期至成交供应商全部合同义务履行完毕为止。</w:t>
      </w:r>
    </w:p>
    <w:p w14:paraId="2DAD4991">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14.响应文件构成</w:t>
      </w:r>
    </w:p>
    <w:p w14:paraId="4849E25B">
      <w:pPr>
        <w:autoSpaceDE w:val="0"/>
        <w:autoSpaceDN w:val="0"/>
        <w:spacing w:line="360" w:lineRule="auto"/>
        <w:ind w:firstLine="480" w:firstLineChars="200"/>
        <w:contextualSpacing/>
        <w:rPr>
          <w:rFonts w:ascii="宋体" w:hAnsi="宋体" w:cs="宋体"/>
          <w:b/>
          <w:color w:val="auto"/>
          <w:kern w:val="0"/>
          <w:sz w:val="24"/>
          <w:szCs w:val="24"/>
          <w:highlight w:val="none"/>
        </w:rPr>
      </w:pPr>
      <w:r>
        <w:rPr>
          <w:rFonts w:hint="eastAsia" w:ascii="宋体" w:hAnsi="宋体" w:cs="宋体"/>
          <w:color w:val="auto"/>
          <w:kern w:val="0"/>
          <w:sz w:val="24"/>
          <w:szCs w:val="24"/>
          <w:highlight w:val="none"/>
        </w:rPr>
        <w:t>14.1</w:t>
      </w:r>
      <w:r>
        <w:rPr>
          <w:rFonts w:hint="eastAsia" w:ascii="宋体" w:hAnsi="宋体" w:eastAsia="宋体" w:cs="宋体"/>
          <w:color w:val="auto"/>
          <w:kern w:val="0"/>
          <w:sz w:val="24"/>
          <w:szCs w:val="24"/>
          <w:highlight w:val="none"/>
        </w:rPr>
        <w:t>响应文件的构成应符合法律法规及谈判文件的要求。</w:t>
      </w:r>
    </w:p>
    <w:p w14:paraId="04D39EDD">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14.2供应商应当按照谈判文件的要求编制响应文件。响应文件应当对谈判文件提出的要求和条件作出明确响应。</w:t>
      </w:r>
    </w:p>
    <w:p w14:paraId="5988440B">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14.3响应文件由资格证明材料、符合性证明材料、其它材料等组成。</w:t>
      </w:r>
    </w:p>
    <w:p w14:paraId="014E3913">
      <w:pPr>
        <w:autoSpaceDE w:val="0"/>
        <w:autoSpaceDN w:val="0"/>
        <w:spacing w:line="360" w:lineRule="auto"/>
        <w:ind w:firstLine="480" w:firstLineChars="200"/>
        <w:contextualSpacing/>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14.4供应商根据谈判文件的规定和采购项目的实际情况，拟在成交后将成交项目的非主体、非关键性工作分包的，应当在响应文件中载明分包承担主体，分包承担主体应当具备相应资质条件且不得再次分包。</w:t>
      </w:r>
    </w:p>
    <w:p w14:paraId="2376ED29">
      <w:pPr>
        <w:autoSpaceDE w:val="0"/>
        <w:autoSpaceDN w:val="0"/>
        <w:spacing w:line="360" w:lineRule="auto"/>
        <w:ind w:firstLine="720" w:firstLineChars="300"/>
        <w:contextualSpacing/>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14.5供应商登录“全国公共资源交易平台（河南省·许昌市）”下载“新点投标文件制作软件（河南省版）”的最新版本，按所响应标段磋商文件的要求制作电子响应文件。一个标段对应生成2份电子响应文件（后缀格式为.XCSTF和.nXCSTF）,其中后缀格式为“.XCSTF”的加密电子响应文件用于上传至交易系统中投标。</w:t>
      </w:r>
    </w:p>
    <w:p w14:paraId="4494C951">
      <w:pPr>
        <w:autoSpaceDE w:val="0"/>
        <w:autoSpaceDN w:val="0"/>
        <w:spacing w:line="360" w:lineRule="auto"/>
        <w:contextualSpacing/>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交易平台技术咨询电话：0374-2961598     清单技术支持：18236016896</w:t>
      </w:r>
    </w:p>
    <w:p w14:paraId="438EAA82">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cs="宋体"/>
          <w:color w:val="auto"/>
          <w:kern w:val="0"/>
          <w:sz w:val="24"/>
          <w:szCs w:val="24"/>
          <w:highlight w:val="none"/>
        </w:rPr>
        <w:t>15.</w:t>
      </w:r>
      <w:r>
        <w:rPr>
          <w:rFonts w:hint="eastAsia" w:ascii="宋体" w:hAnsi="宋体" w:eastAsia="宋体" w:cs="宋体"/>
          <w:b/>
          <w:color w:val="auto"/>
          <w:kern w:val="0"/>
          <w:sz w:val="24"/>
          <w:szCs w:val="24"/>
          <w:highlight w:val="none"/>
        </w:rPr>
        <w:t>响应文件格式</w:t>
      </w:r>
    </w:p>
    <w:p w14:paraId="4E37F064">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15.1响应文件应参照谈判文件第七部分（响应文件有关格式）的内容要求、编排顺序和格式要求，供应商应按照以上要求将响应文件编上唯一的连贯页码并以A4幅面装订成册，并在响应文件封面上注明：正本/副本、所投项目名称、项目编号、供应商名称、日期等字样。</w:t>
      </w:r>
    </w:p>
    <w:p w14:paraId="1407F617">
      <w:pPr>
        <w:autoSpaceDE w:val="0"/>
        <w:autoSpaceDN w:val="0"/>
        <w:spacing w:line="360" w:lineRule="auto"/>
        <w:ind w:firstLine="480" w:firstLineChars="200"/>
        <w:contextualSpacing/>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15.2供应商应按谈判文件提供的格式编写响应文件。谈判文件未提供标准格式的供应商可自行拟定。</w:t>
      </w:r>
    </w:p>
    <w:p w14:paraId="508E98F7">
      <w:pPr>
        <w:autoSpaceDE w:val="0"/>
        <w:autoSpaceDN w:val="0"/>
        <w:spacing w:line="360" w:lineRule="auto"/>
        <w:ind w:firstLine="480" w:firstLineChars="200"/>
        <w:contextualSpacing/>
        <w:rPr>
          <w:rFonts w:hint="eastAsia" w:ascii="宋体" w:hAnsi="宋体" w:eastAsia="宋体" w:cs="宋体"/>
          <w:color w:val="auto"/>
          <w:kern w:val="0"/>
          <w:sz w:val="24"/>
          <w:szCs w:val="24"/>
          <w:highlight w:val="none"/>
        </w:rPr>
      </w:pPr>
    </w:p>
    <w:p w14:paraId="29CBB4ED">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16.谈判保证金</w:t>
      </w:r>
    </w:p>
    <w:p w14:paraId="0F80C2B4">
      <w:pPr>
        <w:autoSpaceDE w:val="0"/>
        <w:autoSpaceDN w:val="0"/>
        <w:spacing w:line="360" w:lineRule="auto"/>
        <w:ind w:firstLine="480" w:firstLineChars="200"/>
        <w:contextualSpacing/>
        <w:rPr>
          <w:rFonts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16.1本项目不收取谈判保证金。</w:t>
      </w:r>
    </w:p>
    <w:p w14:paraId="544127EF">
      <w:pPr>
        <w:autoSpaceDE w:val="0"/>
        <w:autoSpaceDN w:val="0"/>
        <w:spacing w:line="360" w:lineRule="auto"/>
        <w:ind w:firstLine="480" w:firstLineChars="200"/>
        <w:contextualSpacing/>
        <w:rPr>
          <w:rFonts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16.2供应商应提供投标承诺函。</w:t>
      </w:r>
    </w:p>
    <w:p w14:paraId="379AC92D">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17.谈判文件的数量和签署盖章</w:t>
      </w:r>
    </w:p>
    <w:p w14:paraId="416F5D3E">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17.1供应商应提交响应文件份数见“供应商须知前附表”。</w:t>
      </w:r>
    </w:p>
    <w:p w14:paraId="5B218841">
      <w:pPr>
        <w:autoSpaceDE w:val="0"/>
        <w:autoSpaceDN w:val="0"/>
        <w:spacing w:line="360" w:lineRule="auto"/>
        <w:ind w:firstLine="480" w:firstLineChars="200"/>
        <w:contextualSpacing/>
        <w:rPr>
          <w:rFonts w:hint="eastAsia" w:ascii="宋体" w:hAnsi="宋体" w:eastAsia="宋体" w:cs="宋体"/>
          <w:b/>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17.2</w:t>
      </w:r>
      <w:r>
        <w:rPr>
          <w:rFonts w:hint="eastAsia" w:ascii="宋体" w:hAnsi="宋体" w:cs="宋体"/>
          <w:color w:val="auto"/>
          <w:kern w:val="0"/>
          <w:sz w:val="24"/>
          <w:highlight w:val="none"/>
        </w:rPr>
        <w:t>电子响应文件：谈判响应文件应按照要求加盖电子签章、法定代表人逐页亲笔签名并签属实</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否则谈判响应文件无效</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eastAsia="zh-CN"/>
        </w:rPr>
        <w:br w:type="textWrapping"/>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szCs w:val="24"/>
          <w:highlight w:val="none"/>
        </w:rPr>
        <w:t>17.</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在谈判文件中已明示需盖章及签名之处，电子响应文件应按谈判文件要求加盖供应商电子印章和法人电子印章或授权代表电子印章。</w:t>
      </w:r>
      <w:r>
        <w:rPr>
          <w:rFonts w:hint="eastAsia" w:ascii="宋体" w:hAnsi="宋体" w:eastAsia="宋体" w:cs="宋体"/>
          <w:color w:val="auto"/>
          <w:kern w:val="0"/>
          <w:sz w:val="24"/>
          <w:szCs w:val="24"/>
          <w:highlight w:val="none"/>
        </w:rPr>
        <w:br w:type="textWrapping"/>
      </w:r>
    </w:p>
    <w:p w14:paraId="1FD3CC47">
      <w:pPr>
        <w:pStyle w:val="19"/>
        <w:numPr>
          <w:ilvl w:val="0"/>
          <w:numId w:val="0"/>
        </w:numPr>
        <w:tabs>
          <w:tab w:val="left" w:pos="1260"/>
        </w:tabs>
        <w:autoSpaceDE w:val="0"/>
        <w:autoSpaceDN w:val="0"/>
        <w:spacing w:line="360" w:lineRule="auto"/>
        <w:ind w:leftChars="0" w:firstLine="2891" w:firstLineChars="1200"/>
        <w:contextualSpacing/>
        <w:jc w:val="both"/>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lang w:val="en-US" w:eastAsia="zh-CN"/>
        </w:rPr>
        <w:t>四、</w:t>
      </w:r>
      <w:r>
        <w:rPr>
          <w:rFonts w:hint="eastAsia" w:ascii="宋体" w:hAnsi="宋体" w:eastAsia="宋体" w:cs="宋体"/>
          <w:b/>
          <w:color w:val="auto"/>
          <w:kern w:val="0"/>
          <w:sz w:val="24"/>
          <w:szCs w:val="24"/>
          <w:highlight w:val="none"/>
        </w:rPr>
        <w:t>响应文件的递交</w:t>
      </w:r>
    </w:p>
    <w:p w14:paraId="3D3EBA77">
      <w:pPr>
        <w:autoSpaceDE w:val="0"/>
        <w:autoSpaceDN w:val="0"/>
        <w:spacing w:line="360" w:lineRule="auto"/>
        <w:contextualSpacing/>
        <w:rPr>
          <w:rFonts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18. 谈判响应截止</w:t>
      </w:r>
      <w:r>
        <w:rPr>
          <w:rFonts w:hint="eastAsia" w:ascii="宋体" w:hAnsi="宋体" w:eastAsia="宋体" w:cs="宋体"/>
          <w:b/>
          <w:color w:val="auto"/>
          <w:kern w:val="0"/>
          <w:sz w:val="24"/>
          <w:szCs w:val="24"/>
          <w:highlight w:val="none"/>
          <w:lang w:eastAsia="zh-CN"/>
        </w:rPr>
        <w:t>时间</w:t>
      </w:r>
    </w:p>
    <w:p w14:paraId="54C64D71">
      <w:pPr>
        <w:autoSpaceDE w:val="0"/>
        <w:autoSpaceDN w:val="0"/>
        <w:spacing w:line="360" w:lineRule="auto"/>
        <w:ind w:firstLine="480" w:firstLineChars="200"/>
        <w:contextualSpacing/>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18.1供应商必须在“采购邀请”和“供应商须知前附表”中规定的响应截止时间前，将加密电子响应文件</w:t>
      </w:r>
      <w:r>
        <w:rPr>
          <w:rFonts w:hint="eastAsia" w:ascii="宋体" w:hAnsi="宋体" w:cs="宋体"/>
          <w:color w:val="auto"/>
          <w:kern w:val="0"/>
          <w:sz w:val="24"/>
          <w:szCs w:val="24"/>
          <w:highlight w:val="none"/>
        </w:rPr>
        <w:t>（后缀格式为.XCSTF）</w:t>
      </w:r>
      <w:r>
        <w:rPr>
          <w:rFonts w:hint="eastAsia" w:ascii="宋体" w:hAnsi="宋体" w:eastAsia="宋体" w:cs="宋体"/>
          <w:color w:val="auto"/>
          <w:kern w:val="0"/>
          <w:sz w:val="24"/>
          <w:szCs w:val="24"/>
          <w:highlight w:val="none"/>
        </w:rPr>
        <w:t>通过《全国公共资源交易平台(河南省</w:t>
      </w:r>
      <w:r>
        <w:rPr>
          <w:rFonts w:hint="eastAsia" w:ascii="Microsoft JhengHei Light" w:hAnsi="Microsoft JhengHei Light" w:eastAsia="Microsoft JhengHei Light" w:cs="Microsoft JhengHei Light"/>
          <w:color w:val="auto"/>
          <w:kern w:val="0"/>
          <w:sz w:val="24"/>
          <w:szCs w:val="24"/>
          <w:highlight w:val="none"/>
        </w:rPr>
        <w:t>▪</w:t>
      </w:r>
      <w:r>
        <w:rPr>
          <w:rFonts w:hint="eastAsia" w:ascii="宋体" w:hAnsi="宋体" w:eastAsia="宋体" w:cs="宋体"/>
          <w:color w:val="auto"/>
          <w:kern w:val="0"/>
          <w:sz w:val="24"/>
          <w:szCs w:val="24"/>
          <w:highlight w:val="none"/>
        </w:rPr>
        <w:t>许昌市)》公共资源交易系统成功上传。在提交截止时间以后上传的响应文件，采购人、集中采购机构将予以拒绝。</w:t>
      </w:r>
    </w:p>
    <w:p w14:paraId="4BB303F0">
      <w:pPr>
        <w:autoSpaceDE w:val="0"/>
        <w:autoSpaceDN w:val="0"/>
        <w:spacing w:line="360" w:lineRule="auto"/>
        <w:ind w:firstLine="480" w:firstLineChars="200"/>
        <w:contextualSpacing/>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18.2采购人、集中采购机构可以按本须知第10条规定，通过修改谈判文件自行决定酌情延长谈判响应截止期。在此情况下，采购人和供应商受谈判响应截止期制约的所有权利和义务均应延长至新的截止日期和时间。供应商按采购人修改通知规定的时间递交响应文件。</w:t>
      </w:r>
    </w:p>
    <w:p w14:paraId="2F7328DC">
      <w:pPr>
        <w:rPr>
          <w:rFonts w:ascii="宋体" w:hAnsi="宋体" w:eastAsia="宋体" w:cs="宋体"/>
          <w:b/>
          <w:color w:val="auto"/>
          <w:kern w:val="0"/>
          <w:sz w:val="24"/>
          <w:szCs w:val="24"/>
          <w:highlight w:val="none"/>
        </w:rPr>
      </w:pPr>
      <w:r>
        <w:rPr>
          <w:rFonts w:hint="eastAsia" w:ascii="宋体" w:hAnsi="宋体" w:cs="宋体"/>
          <w:b/>
          <w:color w:val="auto"/>
          <w:kern w:val="0"/>
          <w:sz w:val="24"/>
          <w:szCs w:val="24"/>
          <w:highlight w:val="none"/>
        </w:rPr>
        <w:t>19.</w:t>
      </w:r>
      <w:r>
        <w:rPr>
          <w:rFonts w:hint="eastAsia" w:ascii="宋体" w:hAnsi="宋体" w:eastAsia="宋体" w:cs="宋体"/>
          <w:b/>
          <w:color w:val="auto"/>
          <w:kern w:val="0"/>
          <w:sz w:val="24"/>
          <w:szCs w:val="24"/>
          <w:highlight w:val="none"/>
        </w:rPr>
        <w:t>迟交的响应文件</w:t>
      </w:r>
    </w:p>
    <w:p w14:paraId="3448E213">
      <w:pPr>
        <w:autoSpaceDE w:val="0"/>
        <w:autoSpaceDN w:val="0"/>
        <w:spacing w:line="360" w:lineRule="auto"/>
        <w:ind w:firstLine="480" w:firstLineChars="200"/>
        <w:contextualSpacing/>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谈判响应文件截止时间之后上传的响应文件，采购人、集中采购机构</w:t>
      </w:r>
      <w:r>
        <w:rPr>
          <w:rFonts w:hint="eastAsia" w:ascii="宋体" w:hAnsi="宋体" w:eastAsia="宋体" w:cs="宋体"/>
          <w:color w:val="auto"/>
          <w:kern w:val="0"/>
          <w:sz w:val="24"/>
          <w:szCs w:val="24"/>
          <w:highlight w:val="none"/>
          <w:lang w:eastAsia="zh-CN"/>
        </w:rPr>
        <w:t>将</w:t>
      </w:r>
      <w:r>
        <w:rPr>
          <w:rFonts w:hint="eastAsia" w:ascii="宋体" w:hAnsi="宋体" w:eastAsia="宋体" w:cs="宋体"/>
          <w:color w:val="auto"/>
          <w:kern w:val="0"/>
          <w:sz w:val="24"/>
          <w:szCs w:val="24"/>
          <w:highlight w:val="none"/>
        </w:rPr>
        <w:t>拒绝接收。</w:t>
      </w:r>
    </w:p>
    <w:p w14:paraId="1FFAB451">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20.响应文件的修改和撤回</w:t>
      </w:r>
    </w:p>
    <w:p w14:paraId="38D7DC11">
      <w:pPr>
        <w:autoSpaceDE w:val="0"/>
        <w:autoSpaceDN w:val="0"/>
        <w:spacing w:line="360" w:lineRule="auto"/>
        <w:ind w:firstLine="480" w:firstLineChars="200"/>
        <w:contextualSpacing/>
        <w:rPr>
          <w:rFonts w:cs="宋体" w:asciiTheme="minorEastAsia" w:hAnsiTheme="minorEastAsia"/>
          <w:color w:val="auto"/>
          <w:kern w:val="0"/>
          <w:szCs w:val="21"/>
          <w:highlight w:val="none"/>
        </w:rPr>
      </w:pPr>
      <w:r>
        <w:rPr>
          <w:rFonts w:hint="eastAsia" w:ascii="宋体" w:hAnsi="宋体" w:eastAsia="宋体" w:cs="宋体"/>
          <w:color w:val="auto"/>
          <w:kern w:val="0"/>
          <w:sz w:val="24"/>
          <w:szCs w:val="24"/>
          <w:highlight w:val="none"/>
        </w:rPr>
        <w:t>21.1供应商在谈判响应截止时间前，对所提交的响应文件进行补充、修改或者撤回的，须书面通知采购人和集中采购机构</w:t>
      </w:r>
      <w:r>
        <w:rPr>
          <w:rFonts w:hint="eastAsia" w:cs="宋体" w:asciiTheme="minorEastAsia" w:hAnsiTheme="minorEastAsia"/>
          <w:color w:val="auto"/>
          <w:kern w:val="0"/>
          <w:szCs w:val="21"/>
          <w:highlight w:val="none"/>
        </w:rPr>
        <w:t>。</w:t>
      </w:r>
    </w:p>
    <w:p w14:paraId="430A44B0">
      <w:pPr>
        <w:autoSpaceDE w:val="0"/>
        <w:autoSpaceDN w:val="0"/>
        <w:spacing w:line="360" w:lineRule="auto"/>
        <w:ind w:firstLine="480" w:firstLineChars="200"/>
        <w:contextualSpacing/>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供应商应当在谈判响应截止时间前完成电子响应文件的提交，可以补充、修改或撤回。谈判响应截止时间前未完成电子响应文件提交的，视为撤回响应文件。</w:t>
      </w:r>
    </w:p>
    <w:p w14:paraId="64ADAB72">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21.2供应商补充、修改的内容并作为响应文件的组成部分。补充或修改应当按谈判文件要求签署、盖章、密封、递交，并应注明“修改”或“补充”字样。</w:t>
      </w:r>
    </w:p>
    <w:p w14:paraId="2EFFB820">
      <w:pPr>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21.3供应商不得在投标有效期内撤销响应文件，否则供应商将承担违背谈判承诺函的责任追究。</w:t>
      </w:r>
    </w:p>
    <w:p w14:paraId="3B3981F7">
      <w:pPr>
        <w:ind w:firstLine="482" w:firstLineChars="200"/>
        <w:rPr>
          <w:rFonts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21.除供应商须知前附表另有规定外，供应商所提交的电子响应文件不予退还。</w:t>
      </w:r>
    </w:p>
    <w:p w14:paraId="5774EBDA">
      <w:pPr>
        <w:autoSpaceDE w:val="0"/>
        <w:autoSpaceDN w:val="0"/>
        <w:spacing w:line="360" w:lineRule="auto"/>
        <w:ind w:firstLine="3514" w:firstLineChars="1250"/>
        <w:contextualSpacing/>
        <w:rPr>
          <w:rFonts w:hint="eastAsia" w:ascii="宋体" w:hAnsi="宋体" w:eastAsia="宋体" w:cs="宋体"/>
          <w:b/>
          <w:color w:val="auto"/>
          <w:kern w:val="0"/>
          <w:sz w:val="28"/>
          <w:szCs w:val="24"/>
          <w:highlight w:val="none"/>
        </w:rPr>
      </w:pPr>
    </w:p>
    <w:p w14:paraId="3D418D40">
      <w:pPr>
        <w:pStyle w:val="19"/>
        <w:numPr>
          <w:ilvl w:val="0"/>
          <w:numId w:val="0"/>
        </w:numPr>
        <w:tabs>
          <w:tab w:val="left" w:pos="1260"/>
        </w:tabs>
        <w:autoSpaceDE w:val="0"/>
        <w:autoSpaceDN w:val="0"/>
        <w:spacing w:line="360" w:lineRule="auto"/>
        <w:ind w:leftChars="0" w:firstLine="2891" w:firstLineChars="1200"/>
        <w:contextualSpacing/>
        <w:jc w:val="both"/>
        <w:rPr>
          <w:rFonts w:hint="eastAsia" w:ascii="宋体" w:hAnsi="宋体" w:eastAsia="宋体" w:cs="宋体"/>
          <w:b/>
          <w:color w:val="auto"/>
          <w:kern w:val="0"/>
          <w:sz w:val="24"/>
          <w:szCs w:val="24"/>
          <w:highlight w:val="none"/>
          <w:lang w:val="en-US" w:eastAsia="zh-CN"/>
        </w:rPr>
      </w:pPr>
      <w:r>
        <w:rPr>
          <w:rFonts w:hint="eastAsia" w:ascii="宋体" w:hAnsi="宋体" w:eastAsia="宋体" w:cs="宋体"/>
          <w:b/>
          <w:color w:val="auto"/>
          <w:kern w:val="0"/>
          <w:sz w:val="24"/>
          <w:szCs w:val="24"/>
          <w:highlight w:val="none"/>
          <w:lang w:val="en-US" w:eastAsia="zh-CN"/>
        </w:rPr>
        <w:t>五、谈判和评审</w:t>
      </w:r>
    </w:p>
    <w:p w14:paraId="41170566">
      <w:pPr>
        <w:autoSpaceDE w:val="0"/>
        <w:autoSpaceDN w:val="0"/>
        <w:spacing w:line="360" w:lineRule="auto"/>
        <w:ind w:firstLine="482" w:firstLineChars="200"/>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22.响应文件解密</w:t>
      </w:r>
    </w:p>
    <w:p w14:paraId="7633FF29">
      <w:pPr>
        <w:autoSpaceDE w:val="0"/>
        <w:autoSpaceDN w:val="0"/>
        <w:spacing w:line="360" w:lineRule="auto"/>
        <w:ind w:firstLine="240" w:firstLineChars="1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22.1</w:t>
      </w:r>
      <w:r>
        <w:rPr>
          <w:rFonts w:hint="eastAsia" w:ascii="宋体" w:hAnsi="宋体" w:cs="宋体"/>
          <w:b w:val="0"/>
          <w:bCs/>
          <w:color w:val="auto"/>
          <w:kern w:val="0"/>
          <w:sz w:val="24"/>
          <w:szCs w:val="24"/>
          <w:highlight w:val="none"/>
        </w:rPr>
        <w:t>采购人将按</w:t>
      </w:r>
      <w:r>
        <w:rPr>
          <w:rFonts w:hint="eastAsia" w:ascii="宋体" w:hAnsi="宋体" w:cs="宋体"/>
          <w:b w:val="0"/>
          <w:bCs/>
          <w:color w:val="auto"/>
          <w:kern w:val="0"/>
          <w:sz w:val="24"/>
          <w:szCs w:val="24"/>
          <w:highlight w:val="none"/>
          <w:lang w:eastAsia="zh-CN"/>
        </w:rPr>
        <w:t>谈判</w:t>
      </w:r>
      <w:r>
        <w:rPr>
          <w:rFonts w:hint="eastAsia" w:ascii="宋体" w:hAnsi="宋体" w:cs="宋体"/>
          <w:b w:val="0"/>
          <w:bCs/>
          <w:color w:val="auto"/>
          <w:kern w:val="0"/>
          <w:sz w:val="24"/>
          <w:szCs w:val="24"/>
          <w:highlight w:val="none"/>
        </w:rPr>
        <w:t>文件规定的响应</w:t>
      </w:r>
      <w:r>
        <w:rPr>
          <w:rFonts w:hint="eastAsia" w:ascii="宋体" w:hAnsi="宋体" w:cs="宋体"/>
          <w:b w:val="0"/>
          <w:bCs/>
          <w:color w:val="auto"/>
          <w:kern w:val="0"/>
          <w:sz w:val="24"/>
          <w:szCs w:val="24"/>
          <w:highlight w:val="none"/>
          <w:lang w:eastAsia="zh-CN"/>
        </w:rPr>
        <w:t>文件递交</w:t>
      </w:r>
      <w:r>
        <w:rPr>
          <w:rFonts w:hint="eastAsia" w:ascii="宋体" w:hAnsi="宋体" w:cs="宋体"/>
          <w:b w:val="0"/>
          <w:bCs/>
          <w:color w:val="auto"/>
          <w:kern w:val="0"/>
          <w:sz w:val="24"/>
          <w:szCs w:val="24"/>
          <w:highlight w:val="none"/>
        </w:rPr>
        <w:t>截止时间和地点解密电子响应文件。由代理机构主持，供应商无须到现场。</w:t>
      </w:r>
      <w:r>
        <w:rPr>
          <w:rFonts w:hint="eastAsia" w:ascii="宋体" w:hAnsi="宋体" w:cs="宋体"/>
          <w:b w:val="0"/>
          <w:bCs/>
          <w:color w:val="auto"/>
          <w:kern w:val="0"/>
          <w:sz w:val="24"/>
          <w:szCs w:val="24"/>
          <w:highlight w:val="none"/>
          <w:lang w:eastAsia="zh-CN"/>
        </w:rPr>
        <w:t>谈判</w:t>
      </w:r>
      <w:r>
        <w:rPr>
          <w:rFonts w:hint="eastAsia" w:ascii="宋体" w:hAnsi="宋体" w:cs="宋体"/>
          <w:b w:val="0"/>
          <w:bCs/>
          <w:color w:val="auto"/>
          <w:kern w:val="0"/>
          <w:sz w:val="24"/>
          <w:szCs w:val="24"/>
          <w:highlight w:val="none"/>
        </w:rPr>
        <w:t>小组成员不得参加开标活动。</w:t>
      </w:r>
    </w:p>
    <w:p w14:paraId="5AB65328">
      <w:pPr>
        <w:pStyle w:val="19"/>
        <w:keepNext w:val="0"/>
        <w:keepLines w:val="0"/>
        <w:pageBreakBefore w:val="0"/>
        <w:widowControl w:val="0"/>
        <w:kinsoku/>
        <w:wordWrap/>
        <w:overflowPunct/>
        <w:topLinePunct w:val="0"/>
        <w:autoSpaceDE w:val="0"/>
        <w:autoSpaceDN w:val="0"/>
        <w:bidi w:val="0"/>
        <w:adjustRightInd/>
        <w:snapToGrid/>
        <w:spacing w:line="360" w:lineRule="auto"/>
        <w:ind w:left="142" w:firstLine="480" w:firstLineChars="200"/>
        <w:contextualSpacing/>
        <w:textAlignment w:val="auto"/>
        <w:rPr>
          <w:rFonts w:hint="eastAsia" w:ascii="宋体" w:hAnsi="宋体" w:cs="宋体"/>
          <w:b w:val="0"/>
          <w:bCs/>
          <w:color w:val="auto"/>
          <w:kern w:val="0"/>
          <w:sz w:val="24"/>
          <w:szCs w:val="24"/>
          <w:highlight w:val="none"/>
        </w:rPr>
      </w:pPr>
      <w:r>
        <w:rPr>
          <w:rFonts w:hint="eastAsia" w:ascii="宋体" w:hAnsi="宋体" w:eastAsia="宋体" w:cs="宋体"/>
          <w:color w:val="auto"/>
          <w:sz w:val="24"/>
          <w:szCs w:val="24"/>
          <w:highlight w:val="none"/>
        </w:rPr>
        <w:t>22.2谈判响应截止时间，</w:t>
      </w:r>
      <w:r>
        <w:rPr>
          <w:rFonts w:hint="eastAsia" w:ascii="宋体" w:hAnsi="宋体" w:cs="宋体"/>
          <w:b w:val="0"/>
          <w:bCs/>
          <w:color w:val="auto"/>
          <w:kern w:val="0"/>
          <w:sz w:val="24"/>
          <w:szCs w:val="24"/>
          <w:highlight w:val="none"/>
        </w:rPr>
        <w:t>由代理机构</w:t>
      </w:r>
      <w:r>
        <w:rPr>
          <w:rFonts w:hint="eastAsia" w:ascii="宋体" w:hAnsi="宋体" w:cs="宋体"/>
          <w:b w:val="0"/>
          <w:bCs/>
          <w:color w:val="auto"/>
          <w:kern w:val="0"/>
          <w:sz w:val="24"/>
          <w:szCs w:val="24"/>
          <w:highlight w:val="none"/>
          <w:lang w:val="en-US" w:eastAsia="zh-CN"/>
        </w:rPr>
        <w:t>进行公布供应商、开始投标解密、标书导入、唱标等操作，并</w:t>
      </w:r>
      <w:r>
        <w:rPr>
          <w:rFonts w:hint="eastAsia" w:ascii="宋体" w:hAnsi="宋体" w:cs="宋体"/>
          <w:b w:val="0"/>
          <w:bCs/>
          <w:color w:val="auto"/>
          <w:kern w:val="0"/>
          <w:sz w:val="24"/>
          <w:szCs w:val="24"/>
          <w:highlight w:val="none"/>
        </w:rPr>
        <w:t>开启</w:t>
      </w:r>
      <w:r>
        <w:rPr>
          <w:rFonts w:hint="eastAsia" w:ascii="宋体" w:hAnsi="宋体" w:cs="宋体"/>
          <w:b w:val="0"/>
          <w:bCs/>
          <w:color w:val="auto"/>
          <w:kern w:val="0"/>
          <w:sz w:val="24"/>
          <w:szCs w:val="24"/>
          <w:highlight w:val="none"/>
          <w:lang w:val="en-US" w:eastAsia="zh-CN"/>
        </w:rPr>
        <w:t>群聊</w:t>
      </w:r>
      <w:r>
        <w:rPr>
          <w:rFonts w:hint="eastAsia" w:ascii="宋体" w:hAnsi="宋体" w:cs="宋体"/>
          <w:b w:val="0"/>
          <w:bCs/>
          <w:color w:val="auto"/>
          <w:kern w:val="0"/>
          <w:sz w:val="24"/>
          <w:szCs w:val="24"/>
          <w:highlight w:val="none"/>
        </w:rPr>
        <w:t>功能；供应商进行电子响应文件的解密。</w:t>
      </w:r>
      <w:r>
        <w:rPr>
          <w:rFonts w:hint="eastAsia" w:ascii="宋体" w:hAnsi="宋体" w:cs="宋体"/>
          <w:b w:val="0"/>
          <w:bCs/>
          <w:color w:val="auto"/>
          <w:kern w:val="0"/>
          <w:sz w:val="24"/>
          <w:szCs w:val="24"/>
          <w:highlight w:val="none"/>
          <w:lang w:val="en-US" w:eastAsia="zh-CN"/>
        </w:rPr>
        <w:t>待标书导入后，</w:t>
      </w:r>
      <w:r>
        <w:rPr>
          <w:rFonts w:hint="eastAsia" w:ascii="宋体" w:hAnsi="宋体" w:cs="宋体"/>
          <w:b w:val="0"/>
          <w:bCs/>
          <w:color w:val="auto"/>
          <w:kern w:val="0"/>
          <w:sz w:val="24"/>
          <w:szCs w:val="24"/>
          <w:highlight w:val="none"/>
        </w:rPr>
        <w:t>供应商</w:t>
      </w:r>
      <w:r>
        <w:rPr>
          <w:rFonts w:hint="eastAsia" w:ascii="宋体" w:hAnsi="宋体" w:cs="宋体"/>
          <w:b w:val="0"/>
          <w:bCs/>
          <w:color w:val="auto"/>
          <w:kern w:val="0"/>
          <w:sz w:val="24"/>
          <w:szCs w:val="24"/>
          <w:highlight w:val="none"/>
          <w:lang w:val="en-US" w:eastAsia="zh-CN"/>
        </w:rPr>
        <w:t>点击页面上方进度条的</w:t>
      </w:r>
      <w:r>
        <w:rPr>
          <w:rFonts w:hint="eastAsia" w:ascii="宋体" w:hAnsi="宋体" w:cs="宋体"/>
          <w:b w:val="0"/>
          <w:bCs/>
          <w:color w:val="auto"/>
          <w:kern w:val="0"/>
          <w:sz w:val="24"/>
          <w:szCs w:val="24"/>
          <w:highlight w:val="none"/>
        </w:rPr>
        <w:t>“</w:t>
      </w:r>
      <w:r>
        <w:rPr>
          <w:rFonts w:hint="eastAsia" w:ascii="宋体" w:hAnsi="宋体" w:cs="宋体"/>
          <w:b w:val="0"/>
          <w:bCs/>
          <w:color w:val="auto"/>
          <w:kern w:val="0"/>
          <w:sz w:val="24"/>
          <w:szCs w:val="24"/>
          <w:highlight w:val="none"/>
          <w:lang w:val="en-US" w:eastAsia="zh-CN"/>
        </w:rPr>
        <w:t>唱标</w:t>
      </w:r>
      <w:r>
        <w:rPr>
          <w:rFonts w:hint="eastAsia" w:ascii="宋体" w:hAnsi="宋体" w:cs="宋体"/>
          <w:b w:val="0"/>
          <w:bCs/>
          <w:color w:val="auto"/>
          <w:kern w:val="0"/>
          <w:sz w:val="24"/>
          <w:szCs w:val="24"/>
          <w:highlight w:val="none"/>
        </w:rPr>
        <w:t>”可查看</w:t>
      </w:r>
      <w:r>
        <w:rPr>
          <w:rFonts w:hint="eastAsia" w:ascii="宋体" w:hAnsi="宋体" w:cs="宋体"/>
          <w:b w:val="0"/>
          <w:bCs/>
          <w:color w:val="auto"/>
          <w:kern w:val="0"/>
          <w:sz w:val="24"/>
          <w:szCs w:val="24"/>
          <w:highlight w:val="none"/>
          <w:lang w:val="en-US" w:eastAsia="zh-CN"/>
        </w:rPr>
        <w:t>开标结果</w:t>
      </w:r>
      <w:r>
        <w:rPr>
          <w:rFonts w:hint="eastAsia" w:ascii="宋体" w:hAnsi="宋体" w:cs="宋体"/>
          <w:b w:val="0"/>
          <w:bCs/>
          <w:color w:val="auto"/>
          <w:kern w:val="0"/>
          <w:sz w:val="24"/>
          <w:szCs w:val="24"/>
          <w:highlight w:val="none"/>
        </w:rPr>
        <w:t>。</w:t>
      </w:r>
    </w:p>
    <w:p w14:paraId="7FEDF5BC">
      <w:pPr>
        <w:autoSpaceDE w:val="0"/>
        <w:autoSpaceDN w:val="0"/>
        <w:spacing w:line="360" w:lineRule="auto"/>
        <w:ind w:firstLine="360" w:firstLineChars="150"/>
        <w:contextualSpacing/>
        <w:rPr>
          <w:rFonts w:hint="eastAsia" w:ascii="宋体" w:hAnsi="宋体" w:cs="宋体"/>
          <w:b w:val="0"/>
          <w:bCs/>
          <w:color w:val="auto"/>
          <w:kern w:val="0"/>
          <w:sz w:val="24"/>
          <w:szCs w:val="24"/>
          <w:highlight w:val="none"/>
          <w:lang w:val="en-US" w:eastAsia="zh-CN"/>
        </w:rPr>
      </w:pPr>
      <w:r>
        <w:rPr>
          <w:rFonts w:hint="eastAsia" w:ascii="宋体" w:hAnsi="宋体" w:eastAsia="宋体" w:cs="宋体"/>
          <w:color w:val="auto"/>
          <w:sz w:val="24"/>
          <w:szCs w:val="24"/>
          <w:highlight w:val="none"/>
        </w:rPr>
        <w:t>22.2.1电子响应文件的解密：</w:t>
      </w:r>
      <w:r>
        <w:rPr>
          <w:rFonts w:hint="eastAsia" w:ascii="宋体" w:hAnsi="宋体" w:cs="宋体"/>
          <w:b w:val="0"/>
          <w:bCs/>
          <w:color w:val="auto"/>
          <w:kern w:val="0"/>
          <w:sz w:val="24"/>
          <w:szCs w:val="24"/>
          <w:highlight w:val="none"/>
        </w:rPr>
        <w:t>全流程电子化交易项目电子响应文件采用</w:t>
      </w:r>
      <w:r>
        <w:rPr>
          <w:rFonts w:hint="eastAsia" w:ascii="宋体" w:hAnsi="宋体" w:cs="宋体"/>
          <w:b w:val="0"/>
          <w:bCs/>
          <w:color w:val="auto"/>
          <w:kern w:val="0"/>
          <w:sz w:val="24"/>
          <w:szCs w:val="24"/>
          <w:highlight w:val="none"/>
          <w:lang w:val="en-US" w:eastAsia="zh-CN"/>
        </w:rPr>
        <w:t>供应商一层加密</w:t>
      </w:r>
      <w:r>
        <w:rPr>
          <w:rFonts w:hint="eastAsia" w:ascii="宋体" w:hAnsi="宋体" w:cs="宋体"/>
          <w:b w:val="0"/>
          <w:bCs/>
          <w:color w:val="auto"/>
          <w:kern w:val="0"/>
          <w:sz w:val="24"/>
          <w:szCs w:val="24"/>
          <w:highlight w:val="none"/>
        </w:rPr>
        <w:t>。解密</w:t>
      </w:r>
      <w:r>
        <w:rPr>
          <w:rFonts w:hint="eastAsia" w:ascii="宋体" w:hAnsi="宋体" w:cs="宋体"/>
          <w:b w:val="0"/>
          <w:bCs/>
          <w:color w:val="auto"/>
          <w:kern w:val="0"/>
          <w:sz w:val="24"/>
          <w:szCs w:val="24"/>
          <w:highlight w:val="none"/>
          <w:lang w:val="en-US" w:eastAsia="zh-CN"/>
        </w:rPr>
        <w:t>时由供应商进行一次解密即可</w:t>
      </w:r>
    </w:p>
    <w:p w14:paraId="4E2919C4">
      <w:pPr>
        <w:autoSpaceDE w:val="0"/>
        <w:autoSpaceDN w:val="0"/>
        <w:spacing w:line="360" w:lineRule="auto"/>
        <w:ind w:firstLine="360" w:firstLineChars="15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22.2.1.1供应商解密：供应商使用本单位CA数字证书进行远程解密。</w:t>
      </w:r>
    </w:p>
    <w:p w14:paraId="718FEDC9">
      <w:pPr>
        <w:pStyle w:val="20"/>
        <w:autoSpaceDE w:val="0"/>
        <w:autoSpaceDN w:val="0"/>
        <w:spacing w:line="360" w:lineRule="auto"/>
        <w:ind w:firstLine="480"/>
        <w:contextualSpacing/>
        <w:rPr>
          <w:rFonts w:cs="宋体" w:asciiTheme="minorEastAsia" w:hAnsiTheme="minorEastAsia"/>
          <w:color w:val="auto"/>
          <w:kern w:val="0"/>
          <w:sz w:val="24"/>
          <w:szCs w:val="24"/>
          <w:highlight w:val="none"/>
        </w:rPr>
      </w:pPr>
      <w:r>
        <w:rPr>
          <w:rFonts w:hint="eastAsia" w:ascii="宋体" w:hAnsi="宋体" w:eastAsia="宋体" w:cs="宋体"/>
          <w:color w:val="auto"/>
          <w:sz w:val="24"/>
          <w:szCs w:val="24"/>
          <w:highlight w:val="none"/>
        </w:rPr>
        <w:t>22.2.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w:t>
      </w:r>
      <w:r>
        <w:rPr>
          <w:rFonts w:hint="eastAsia" w:ascii="宋体" w:hAnsi="宋体" w:cs="宋体"/>
          <w:bCs/>
          <w:color w:val="auto"/>
          <w:kern w:val="0"/>
          <w:sz w:val="24"/>
          <w:szCs w:val="24"/>
          <w:highlight w:val="none"/>
        </w:rPr>
        <w:t>电子响应文件的解密：全流程电子化交易项目电子响应文件采用投标人一层加密。解密时由投标人进行一次解密即可。</w:t>
      </w:r>
    </w:p>
    <w:p w14:paraId="4A7CE5EC">
      <w:pPr>
        <w:autoSpaceDE w:val="0"/>
        <w:autoSpaceDN w:val="0"/>
        <w:spacing w:line="360" w:lineRule="auto"/>
        <w:ind w:firstLine="360" w:firstLineChars="15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22.2.1.3供应商未在规定时间内解密或因供应商原因解密失败的，其响应文件将被拒绝。</w:t>
      </w:r>
    </w:p>
    <w:p w14:paraId="2BB0E006">
      <w:pPr>
        <w:autoSpaceDE w:val="0"/>
        <w:autoSpaceDN w:val="0"/>
        <w:spacing w:line="360" w:lineRule="auto"/>
        <w:ind w:firstLine="360" w:firstLineChars="15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22.3供应商不足3家的，本项目谈判活动终止。</w:t>
      </w:r>
    </w:p>
    <w:p w14:paraId="4C06CEDD">
      <w:pPr>
        <w:autoSpaceDE w:val="0"/>
        <w:autoSpaceDN w:val="0"/>
        <w:spacing w:line="360" w:lineRule="auto"/>
        <w:ind w:firstLine="360" w:firstLineChars="15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22.4响应文件解密过程由集中采购机构负责记录。</w:t>
      </w:r>
    </w:p>
    <w:p w14:paraId="353E0375">
      <w:pPr>
        <w:autoSpaceDE w:val="0"/>
        <w:autoSpaceDN w:val="0"/>
        <w:spacing w:line="360" w:lineRule="auto"/>
        <w:ind w:firstLine="360" w:firstLineChars="15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22.5供应商对解密过程和记录有疑义，以及认为采购人、集中采购机构相关工作人员有需要回避的情形的，应当场提出询问或者回避申请。采购人、采购代理机构对供应商提出的询问或者回避申请应当及时处理。</w:t>
      </w:r>
    </w:p>
    <w:p w14:paraId="3E6F3EBD">
      <w:pPr>
        <w:autoSpaceDE w:val="0"/>
        <w:autoSpaceDN w:val="0"/>
        <w:spacing w:line="360" w:lineRule="auto"/>
        <w:ind w:firstLine="360" w:firstLineChars="15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22.6响应文件解密活动结束时，供应商应在《开标记录表》上进行电子签章。供应商未签章的，视同认可解密结果。</w:t>
      </w:r>
    </w:p>
    <w:p w14:paraId="51C4EC84">
      <w:pPr>
        <w:autoSpaceDE w:val="0"/>
        <w:autoSpaceDN w:val="0"/>
        <w:spacing w:line="360" w:lineRule="auto"/>
        <w:ind w:firstLine="482" w:firstLineChars="200"/>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23.谈判小组组成</w:t>
      </w:r>
    </w:p>
    <w:p w14:paraId="1E022BF6">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23.1采购人将依法组建谈判小组，谈判小组</w:t>
      </w:r>
      <w:r>
        <w:rPr>
          <w:rFonts w:hint="eastAsia" w:ascii="宋体" w:hAnsi="宋体" w:eastAsia="宋体" w:cs="宋体"/>
          <w:color w:val="auto"/>
          <w:sz w:val="24"/>
          <w:szCs w:val="24"/>
          <w:highlight w:val="none"/>
        </w:rPr>
        <w:t>由采购人代表和评审专家共3人单数组成，其中评审专家人数不得少于竞争性谈判小组成员总数</w:t>
      </w:r>
      <w:r>
        <w:rPr>
          <w:rFonts w:hint="eastAsia" w:ascii="宋体" w:hAnsi="宋体" w:eastAsia="宋体" w:cs="宋体"/>
          <w:color w:val="auto"/>
          <w:kern w:val="0"/>
          <w:sz w:val="24"/>
          <w:szCs w:val="24"/>
          <w:highlight w:val="none"/>
        </w:rPr>
        <w:t>的三分之二。评审专家依法从政府采购评审专家库中随机抽取。</w:t>
      </w:r>
    </w:p>
    <w:p w14:paraId="4BE9755D">
      <w:pPr>
        <w:autoSpaceDE w:val="0"/>
        <w:autoSpaceDN w:val="0"/>
        <w:spacing w:line="360" w:lineRule="auto"/>
        <w:ind w:firstLine="480" w:firstLineChars="200"/>
        <w:contextualSpacing/>
        <w:rPr>
          <w:rFonts w:ascii="宋体" w:hAnsi="宋体" w:cs="宋体"/>
          <w:b/>
          <w:color w:val="auto"/>
          <w:kern w:val="0"/>
          <w:sz w:val="24"/>
          <w:szCs w:val="24"/>
          <w:highlight w:val="none"/>
        </w:rPr>
      </w:pPr>
      <w:r>
        <w:rPr>
          <w:rFonts w:hint="eastAsia" w:ascii="宋体" w:hAnsi="宋体" w:eastAsia="宋体" w:cs="宋体"/>
          <w:color w:val="auto"/>
          <w:kern w:val="0"/>
          <w:sz w:val="24"/>
          <w:szCs w:val="24"/>
          <w:highlight w:val="none"/>
        </w:rPr>
        <w:t>23.1.1采购人将依法组建谈判小组，谈判小组由评审专家组成，成员人数应当为</w:t>
      </w:r>
      <w:r>
        <w:rPr>
          <w:rFonts w:hint="eastAsia" w:ascii="宋体" w:hAnsi="宋体" w:eastAsia="宋体" w:cs="宋体"/>
          <w:color w:val="auto"/>
          <w:sz w:val="24"/>
          <w:szCs w:val="24"/>
          <w:highlight w:val="none"/>
        </w:rPr>
        <w:t>3人单数组成</w:t>
      </w:r>
      <w:r>
        <w:rPr>
          <w:rFonts w:hint="eastAsia" w:ascii="宋体" w:hAnsi="宋体" w:eastAsia="宋体" w:cs="宋体"/>
          <w:color w:val="auto"/>
          <w:kern w:val="0"/>
          <w:sz w:val="24"/>
          <w:szCs w:val="24"/>
          <w:highlight w:val="none"/>
        </w:rPr>
        <w:t>。评审专家依法从政府采购评审专家库中随机抽取。</w:t>
      </w:r>
    </w:p>
    <w:p w14:paraId="2B74C885">
      <w:pPr>
        <w:autoSpaceDE w:val="0"/>
        <w:autoSpaceDN w:val="0"/>
        <w:spacing w:line="360" w:lineRule="auto"/>
        <w:ind w:firstLine="480" w:firstLineChars="200"/>
        <w:contextualSpacing/>
        <w:rPr>
          <w:rFonts w:ascii="宋体" w:hAnsi="宋体" w:cs="宋体"/>
          <w:vanish/>
          <w:color w:val="auto"/>
          <w:sz w:val="24"/>
          <w:szCs w:val="24"/>
          <w:highlight w:val="none"/>
        </w:rPr>
      </w:pPr>
      <w:r>
        <w:rPr>
          <w:rFonts w:hint="eastAsia" w:ascii="宋体" w:hAnsi="宋体" w:eastAsia="宋体" w:cs="宋体"/>
          <w:color w:val="auto"/>
          <w:kern w:val="0"/>
          <w:sz w:val="24"/>
          <w:szCs w:val="24"/>
          <w:highlight w:val="none"/>
        </w:rPr>
        <w:t xml:space="preserve">23.1.2 </w:t>
      </w:r>
      <w:r>
        <w:rPr>
          <w:rFonts w:hint="eastAsia" w:ascii="宋体" w:hAnsi="宋体" w:eastAsia="宋体" w:cs="宋体"/>
          <w:color w:val="auto"/>
          <w:sz w:val="24"/>
          <w:szCs w:val="24"/>
          <w:highlight w:val="none"/>
        </w:rPr>
        <w:t>达到公开招标数额标准的货物或者服务采购项目，或者达到招标规模标准的政府采购工程，竞争性谈判小组应当由5人以上单数组成。</w:t>
      </w:r>
    </w:p>
    <w:p w14:paraId="5944F122">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sz w:val="24"/>
          <w:szCs w:val="24"/>
          <w:highlight w:val="none"/>
        </w:rPr>
        <w:t>23.2采购人不得以评审专家身份参加本部门或本单位采购项目的评审</w:t>
      </w:r>
      <w:r>
        <w:rPr>
          <w:rFonts w:hint="eastAsia" w:ascii="宋体" w:hAnsi="宋体" w:eastAsia="宋体" w:cs="宋体"/>
          <w:color w:val="auto"/>
          <w:kern w:val="0"/>
          <w:sz w:val="24"/>
          <w:szCs w:val="24"/>
          <w:highlight w:val="none"/>
        </w:rPr>
        <w:t>。</w:t>
      </w:r>
    </w:p>
    <w:p w14:paraId="39799E43">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23.3谈判小组成员与供应商存在下列利害关系之一的,应当回避:</w:t>
      </w:r>
    </w:p>
    <w:p w14:paraId="5CD224BF">
      <w:pPr>
        <w:autoSpaceDE w:val="0"/>
        <w:autoSpaceDN w:val="0"/>
        <w:spacing w:line="360" w:lineRule="auto"/>
        <w:ind w:firstLine="480" w:firstLineChars="200"/>
        <w:contextualSpacing/>
        <w:rPr>
          <w:rFonts w:ascii="宋体" w:hAnsi="宋体" w:cs="宋体"/>
          <w:color w:val="auto"/>
          <w:sz w:val="24"/>
          <w:szCs w:val="24"/>
          <w:highlight w:val="none"/>
        </w:rPr>
      </w:pPr>
      <w:r>
        <w:rPr>
          <w:rFonts w:hint="eastAsia" w:ascii="宋体" w:hAnsi="宋体" w:eastAsia="宋体" w:cs="宋体"/>
          <w:color w:val="auto"/>
          <w:kern w:val="0"/>
          <w:sz w:val="24"/>
          <w:szCs w:val="24"/>
          <w:highlight w:val="none"/>
        </w:rPr>
        <w:t xml:space="preserve">23.3.1 </w:t>
      </w:r>
      <w:r>
        <w:rPr>
          <w:rFonts w:hint="eastAsia" w:ascii="宋体" w:hAnsi="宋体" w:eastAsia="宋体" w:cs="宋体"/>
          <w:color w:val="auto"/>
          <w:sz w:val="24"/>
          <w:szCs w:val="24"/>
          <w:highlight w:val="none"/>
        </w:rPr>
        <w:t>参加采购活动前三年内,与供应商存在劳动关系,或者担任过供应商的董事、监事,或者是供应商的控股股东或实际控制人；</w:t>
      </w:r>
    </w:p>
    <w:p w14:paraId="3E25EF23">
      <w:pPr>
        <w:autoSpaceDE w:val="0"/>
        <w:autoSpaceDN w:val="0"/>
        <w:spacing w:line="360" w:lineRule="auto"/>
        <w:ind w:firstLine="480" w:firstLineChars="200"/>
        <w:contextualSpacing/>
        <w:rPr>
          <w:rFonts w:ascii="宋体" w:hAnsi="宋体" w:cs="宋体"/>
          <w:color w:val="auto"/>
          <w:sz w:val="24"/>
          <w:szCs w:val="24"/>
          <w:highlight w:val="none"/>
        </w:rPr>
      </w:pPr>
      <w:r>
        <w:rPr>
          <w:rFonts w:hint="eastAsia" w:ascii="宋体" w:hAnsi="宋体" w:eastAsia="宋体" w:cs="宋体"/>
          <w:color w:val="auto"/>
          <w:kern w:val="0"/>
          <w:sz w:val="24"/>
          <w:szCs w:val="24"/>
          <w:highlight w:val="none"/>
        </w:rPr>
        <w:t>23.3.2</w:t>
      </w:r>
      <w:r>
        <w:rPr>
          <w:rFonts w:hint="eastAsia" w:ascii="宋体" w:hAnsi="宋体" w:eastAsia="宋体" w:cs="宋体"/>
          <w:color w:val="auto"/>
          <w:sz w:val="24"/>
          <w:szCs w:val="24"/>
          <w:highlight w:val="none"/>
        </w:rPr>
        <w:t>与供应商的法定代表人或者负责人有夫妻、直系血亲、三代以内旁系血亲或者近姻亲关系；</w:t>
      </w:r>
    </w:p>
    <w:p w14:paraId="38D7247C">
      <w:pPr>
        <w:autoSpaceDE w:val="0"/>
        <w:autoSpaceDN w:val="0"/>
        <w:spacing w:line="360" w:lineRule="auto"/>
        <w:ind w:firstLine="480" w:firstLineChars="200"/>
        <w:contextualSpacing/>
        <w:rPr>
          <w:rFonts w:ascii="宋体" w:hAnsi="宋体" w:cs="宋体"/>
          <w:color w:val="auto"/>
          <w:sz w:val="24"/>
          <w:szCs w:val="24"/>
          <w:highlight w:val="none"/>
        </w:rPr>
      </w:pPr>
      <w:r>
        <w:rPr>
          <w:rFonts w:hint="eastAsia" w:ascii="宋体" w:hAnsi="宋体" w:eastAsia="宋体" w:cs="宋体"/>
          <w:color w:val="auto"/>
          <w:sz w:val="24"/>
          <w:szCs w:val="24"/>
          <w:highlight w:val="none"/>
        </w:rPr>
        <w:t>23.3.3与供应商有其他可能影响政府采购活动公平、公正进行的关系。</w:t>
      </w:r>
    </w:p>
    <w:p w14:paraId="77C1FBA9">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23.4评审专家发现本人与参加采购活动的供应商有利害关系的,应当主动提出回避。采购人或者采购代理机构发现评审专家与参加采购活动的供应商有利害关系的,应当要求其回避。</w:t>
      </w:r>
    </w:p>
    <w:p w14:paraId="636A2C0E">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23.5</w:t>
      </w:r>
      <w:r>
        <w:rPr>
          <w:rFonts w:hint="eastAsia" w:ascii="宋体" w:hAnsi="宋体" w:eastAsia="宋体" w:cs="宋体"/>
          <w:color w:val="auto"/>
          <w:kern w:val="0"/>
          <w:sz w:val="24"/>
          <w:szCs w:val="24"/>
          <w:highlight w:val="none"/>
        </w:rPr>
        <w:t>采购人不得担任谈判小组组长。</w:t>
      </w:r>
    </w:p>
    <w:p w14:paraId="5A2FCC1D">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23.6谈判小组成员名单在成交结果公告前应当保密。</w:t>
      </w:r>
    </w:p>
    <w:p w14:paraId="530539E3">
      <w:pPr>
        <w:autoSpaceDE w:val="0"/>
        <w:autoSpaceDN w:val="0"/>
        <w:spacing w:line="360" w:lineRule="auto"/>
        <w:ind w:firstLine="361" w:firstLineChars="150"/>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24.资格审查和符合性审查</w:t>
      </w:r>
    </w:p>
    <w:p w14:paraId="7EA99FA9">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24.1资格审查：谈判小组依据有关法律法规和谈判文件的规定对供应商的资格进行审查。</w:t>
      </w:r>
    </w:p>
    <w:p w14:paraId="75B154DD">
      <w:pPr>
        <w:autoSpaceDE w:val="0"/>
        <w:autoSpaceDN w:val="0"/>
        <w:spacing w:line="360" w:lineRule="auto"/>
        <w:ind w:firstLine="482" w:firstLineChars="200"/>
        <w:contextualSpacing/>
        <w:rPr>
          <w:rFonts w:ascii="宋体" w:hAnsi="宋体" w:cs="宋体"/>
          <w:vanish/>
          <w:color w:val="auto"/>
          <w:kern w:val="0"/>
          <w:sz w:val="24"/>
          <w:szCs w:val="24"/>
          <w:highlight w:val="none"/>
        </w:rPr>
      </w:pPr>
      <w:r>
        <w:rPr>
          <w:rFonts w:hint="eastAsia" w:ascii="宋体" w:hAnsi="宋体" w:eastAsia="宋体" w:cs="宋体"/>
          <w:b/>
          <w:color w:val="auto"/>
          <w:kern w:val="0"/>
          <w:sz w:val="24"/>
          <w:szCs w:val="24"/>
          <w:highlight w:val="none"/>
        </w:rPr>
        <w:t>本项目具体资格审查详见（第六章 资格审查与评审）</w:t>
      </w:r>
      <w:r>
        <w:rPr>
          <w:rFonts w:hint="eastAsia" w:ascii="宋体" w:hAnsi="宋体" w:eastAsia="宋体" w:cs="宋体"/>
          <w:color w:val="auto"/>
          <w:kern w:val="0"/>
          <w:sz w:val="24"/>
          <w:szCs w:val="24"/>
          <w:highlight w:val="none"/>
        </w:rPr>
        <w:t>。</w:t>
      </w:r>
    </w:p>
    <w:p w14:paraId="62D0DB48">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24.2符合性审查：</w:t>
      </w:r>
      <w:r>
        <w:rPr>
          <w:rFonts w:hint="eastAsia" w:ascii="宋体" w:hAnsi="宋体" w:eastAsia="宋体" w:cs="宋体"/>
          <w:color w:val="auto"/>
          <w:sz w:val="24"/>
          <w:szCs w:val="24"/>
          <w:highlight w:val="none"/>
        </w:rPr>
        <w:t>依据谈判文件的规定，从响应文件的有效性、完整性和对谈判文件的响应程度进行审查，以确定是否对谈判文件的全部实质性要求作出响应。</w:t>
      </w:r>
    </w:p>
    <w:p w14:paraId="0D2599A1">
      <w:pPr>
        <w:autoSpaceDE w:val="0"/>
        <w:autoSpaceDN w:val="0"/>
        <w:spacing w:line="360" w:lineRule="auto"/>
        <w:ind w:firstLine="482" w:firstLineChars="200"/>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25.响应文件的澄清</w:t>
      </w:r>
    </w:p>
    <w:p w14:paraId="10DBABF1">
      <w:pPr>
        <w:autoSpaceDE w:val="0"/>
        <w:autoSpaceDN w:val="0"/>
        <w:spacing w:line="360" w:lineRule="auto"/>
        <w:ind w:firstLine="480" w:firstLineChars="200"/>
        <w:contextualSpacing/>
        <w:rPr>
          <w:rFonts w:ascii="宋体" w:hAnsi="宋体" w:cs="宋体"/>
          <w:b/>
          <w:color w:val="auto"/>
          <w:kern w:val="0"/>
          <w:sz w:val="24"/>
          <w:szCs w:val="24"/>
          <w:highlight w:val="none"/>
        </w:rPr>
      </w:pPr>
      <w:r>
        <w:rPr>
          <w:rFonts w:hint="eastAsia" w:ascii="宋体" w:hAnsi="宋体" w:eastAsia="宋体" w:cs="宋体"/>
          <w:color w:val="auto"/>
          <w:sz w:val="24"/>
          <w:szCs w:val="24"/>
          <w:highlight w:val="none"/>
        </w:rPr>
        <w:t>25.1谈判小组在对响应文件的有效性、完整性和响应程度进行审查时，可以要求供应商对响应文件中含义不明确、同类问题表述不一致或者有明显文字和计算错误的内容等作出必要的澄清、说明或者更正</w:t>
      </w:r>
      <w:r>
        <w:rPr>
          <w:rFonts w:hint="eastAsia" w:ascii="宋体" w:hAnsi="宋体" w:eastAsia="宋体" w:cs="宋体"/>
          <w:color w:val="auto"/>
          <w:kern w:val="0"/>
          <w:sz w:val="24"/>
          <w:szCs w:val="24"/>
          <w:highlight w:val="none"/>
        </w:rPr>
        <w:t>。</w:t>
      </w:r>
      <w:r>
        <w:rPr>
          <w:rFonts w:hint="eastAsia" w:ascii="宋体" w:hAnsi="宋体" w:eastAsia="宋体" w:cs="宋体"/>
          <w:color w:val="auto"/>
          <w:sz w:val="24"/>
          <w:szCs w:val="24"/>
          <w:highlight w:val="none"/>
        </w:rPr>
        <w:t>供应商的澄清、说明或者更正不得超出响应文件的范围或者改变响应文件的实质性内容</w:t>
      </w:r>
    </w:p>
    <w:p w14:paraId="29B1CAF8">
      <w:pPr>
        <w:pStyle w:val="19"/>
        <w:numPr>
          <w:ilvl w:val="1"/>
          <w:numId w:val="13"/>
        </w:numPr>
        <w:autoSpaceDE w:val="0"/>
        <w:autoSpaceDN w:val="0"/>
        <w:spacing w:line="360" w:lineRule="auto"/>
        <w:ind w:firstLineChars="0"/>
        <w:contextualSpacing/>
        <w:rPr>
          <w:rFonts w:ascii="宋体" w:hAnsi="宋体" w:cs="宋体"/>
          <w:vanish/>
          <w:color w:val="auto"/>
          <w:kern w:val="0"/>
          <w:sz w:val="24"/>
          <w:szCs w:val="24"/>
          <w:highlight w:val="none"/>
        </w:rPr>
      </w:pPr>
    </w:p>
    <w:p w14:paraId="02248FA2">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25.2投标人的澄清、说明或者更正应当采用书面</w:t>
      </w:r>
      <w:r>
        <w:rPr>
          <w:rFonts w:hint="eastAsia" w:ascii="宋体" w:hAnsi="宋体" w:eastAsia="宋体" w:cs="宋体"/>
          <w:color w:val="auto"/>
          <w:sz w:val="24"/>
          <w:szCs w:val="24"/>
          <w:highlight w:val="none"/>
        </w:rPr>
        <w:t>形式，供应商的澄清、说明或者更正应当由法定代表人或其授权代表签字或者加盖公章。由授权代表签字的，应当附法定代表人授权书。供应商为自然人的，应当由本人签字并附身份证明。投标人的澄清、说明或者补正不得超出</w:t>
      </w:r>
      <w:r>
        <w:rPr>
          <w:rFonts w:hint="eastAsia" w:ascii="宋体" w:hAnsi="宋体" w:eastAsia="宋体" w:cs="宋体"/>
          <w:color w:val="auto"/>
          <w:kern w:val="0"/>
          <w:sz w:val="24"/>
          <w:szCs w:val="24"/>
          <w:highlight w:val="none"/>
        </w:rPr>
        <w:t>投标文件的范围或者改变投标文件的实质性内容。</w:t>
      </w:r>
    </w:p>
    <w:p w14:paraId="67F987FB">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25.3供应商的澄清文件是其响应文件的组成部分。</w:t>
      </w:r>
    </w:p>
    <w:p w14:paraId="06EB98CA">
      <w:pPr>
        <w:autoSpaceDE w:val="0"/>
        <w:autoSpaceDN w:val="0"/>
        <w:spacing w:line="360" w:lineRule="auto"/>
        <w:ind w:firstLine="361" w:firstLineChars="150"/>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26.响应文件报价出现前后不一致的修正</w:t>
      </w:r>
    </w:p>
    <w:p w14:paraId="2137A483">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26.1大写金额和小写金额不一致的，以大写金额为准；</w:t>
      </w:r>
    </w:p>
    <w:p w14:paraId="3F72605C">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26.2单价金额小数点或者百分比有明显错位的，以开标一览表的总价为准，并修改单价；</w:t>
      </w:r>
    </w:p>
    <w:p w14:paraId="10F65A1C">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26.3总价金额与按单价汇总金额不一致的，以单价金额计算结果为准。同时出现两种以上不一致的，按照前款规定的顺序修正。修正后的报价按照“供应商须知”26.2规定经供应商确认后产生约束力，供应商不确认的，为无效报价。</w:t>
      </w:r>
    </w:p>
    <w:p w14:paraId="2D3BDE9F">
      <w:pPr>
        <w:autoSpaceDE w:val="0"/>
        <w:autoSpaceDN w:val="0"/>
        <w:spacing w:line="360" w:lineRule="auto"/>
        <w:ind w:firstLine="361" w:firstLineChars="150"/>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27.响应无效情形</w:t>
      </w:r>
    </w:p>
    <w:p w14:paraId="1C05E92F">
      <w:pPr>
        <w:autoSpaceDE w:val="0"/>
        <w:autoSpaceDN w:val="0"/>
        <w:spacing w:line="360" w:lineRule="auto"/>
        <w:ind w:firstLine="360" w:firstLineChars="150"/>
        <w:contextualSpacing/>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27.1响应文件属下列情况之一的，按照无效响应处理：</w:t>
      </w:r>
    </w:p>
    <w:p w14:paraId="1BF09D3E">
      <w:pPr>
        <w:autoSpaceDE w:val="0"/>
        <w:autoSpaceDN w:val="0"/>
        <w:spacing w:line="360" w:lineRule="auto"/>
        <w:ind w:firstLine="960" w:firstLineChars="400"/>
        <w:contextualSpacing/>
        <w:rPr>
          <w:rFonts w:ascii="宋体" w:hAnsi="宋体" w:cs="宋体"/>
          <w:vanish/>
          <w:color w:val="auto"/>
          <w:kern w:val="0"/>
          <w:sz w:val="24"/>
          <w:szCs w:val="24"/>
          <w:highlight w:val="none"/>
        </w:rPr>
      </w:pPr>
      <w:r>
        <w:rPr>
          <w:rFonts w:hint="eastAsia" w:ascii="宋体" w:hAnsi="宋体" w:cs="宋体"/>
          <w:color w:val="auto"/>
          <w:kern w:val="0"/>
          <w:sz w:val="24"/>
          <w:szCs w:val="24"/>
          <w:highlight w:val="none"/>
        </w:rPr>
        <w:t>27.1.1未按照招标文件的规定提交《襄城县政府采购供应商信用承诺函》的；</w:t>
      </w:r>
    </w:p>
    <w:p w14:paraId="69F00495">
      <w:pPr>
        <w:pStyle w:val="19"/>
        <w:autoSpaceDE w:val="0"/>
        <w:autoSpaceDN w:val="0"/>
        <w:spacing w:line="360" w:lineRule="auto"/>
        <w:ind w:left="964" w:firstLine="0" w:firstLineChars="0"/>
        <w:contextualSpacing/>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27.1.2未按照谈判文件的规定提交投标保承诺函的；</w:t>
      </w:r>
    </w:p>
    <w:p w14:paraId="5606639A">
      <w:pPr>
        <w:pStyle w:val="19"/>
        <w:autoSpaceDE w:val="0"/>
        <w:autoSpaceDN w:val="0"/>
        <w:spacing w:line="360" w:lineRule="auto"/>
        <w:ind w:left="964" w:firstLine="0" w:firstLineChars="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27.1.3 响应文件未按招标文件要求签署、盖章的；</w:t>
      </w:r>
    </w:p>
    <w:p w14:paraId="06C7CC52">
      <w:pPr>
        <w:pStyle w:val="19"/>
        <w:autoSpaceDE w:val="0"/>
        <w:autoSpaceDN w:val="0"/>
        <w:spacing w:line="360" w:lineRule="auto"/>
        <w:ind w:left="964" w:firstLine="0" w:firstLineChars="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28.1.4 不具备谈判文件中规定的资格要求的；</w:t>
      </w:r>
    </w:p>
    <w:p w14:paraId="21F0F62D">
      <w:pPr>
        <w:pStyle w:val="19"/>
        <w:autoSpaceDE w:val="0"/>
        <w:autoSpaceDN w:val="0"/>
        <w:spacing w:line="360" w:lineRule="auto"/>
        <w:ind w:left="964" w:firstLine="0" w:firstLineChars="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27.1.5报价超过谈判文件中规定的预算金额的；</w:t>
      </w:r>
    </w:p>
    <w:p w14:paraId="587D1CE1">
      <w:pPr>
        <w:autoSpaceDE w:val="0"/>
        <w:autoSpaceDN w:val="0"/>
        <w:spacing w:line="360" w:lineRule="auto"/>
        <w:ind w:firstLine="960" w:firstLineChars="400"/>
        <w:contextualSpacing/>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27.1.6响应文件含有采购人不能接受的附加条件的。</w:t>
      </w:r>
    </w:p>
    <w:p w14:paraId="3C21D275">
      <w:pPr>
        <w:pStyle w:val="20"/>
        <w:autoSpaceDE w:val="0"/>
        <w:autoSpaceDN w:val="0"/>
        <w:spacing w:line="360" w:lineRule="auto"/>
        <w:ind w:firstLine="960" w:firstLineChars="400"/>
        <w:contextualSpacing/>
        <w:rPr>
          <w:rFonts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27.2 根据《河南省财政厅关于防范供应商串通投标促进政府采购公平竞争的通知》（豫财购﹝</w:t>
      </w:r>
      <w:r>
        <w:rPr>
          <w:rFonts w:cs="宋体" w:asciiTheme="minorEastAsia" w:hAnsiTheme="minorEastAsia"/>
          <w:color w:val="auto"/>
          <w:kern w:val="0"/>
          <w:sz w:val="24"/>
          <w:szCs w:val="24"/>
          <w:highlight w:val="none"/>
        </w:rPr>
        <w:t>2021</w:t>
      </w:r>
      <w:r>
        <w:rPr>
          <w:rFonts w:hint="eastAsia" w:cs="宋体" w:asciiTheme="minorEastAsia" w:hAnsiTheme="minorEastAsia"/>
          <w:color w:val="auto"/>
          <w:kern w:val="0"/>
          <w:sz w:val="24"/>
          <w:szCs w:val="24"/>
          <w:highlight w:val="none"/>
        </w:rPr>
        <w:t>﹞</w:t>
      </w:r>
      <w:r>
        <w:rPr>
          <w:rFonts w:cs="宋体" w:asciiTheme="minorEastAsia" w:hAnsiTheme="minorEastAsia"/>
          <w:color w:val="auto"/>
          <w:kern w:val="0"/>
          <w:sz w:val="24"/>
          <w:szCs w:val="24"/>
          <w:highlight w:val="none"/>
        </w:rPr>
        <w:t>6</w:t>
      </w:r>
      <w:r>
        <w:rPr>
          <w:rFonts w:hint="eastAsia" w:cs="宋体" w:asciiTheme="minorEastAsia" w:hAnsiTheme="minorEastAsia"/>
          <w:color w:val="auto"/>
          <w:kern w:val="0"/>
          <w:sz w:val="24"/>
          <w:szCs w:val="24"/>
          <w:highlight w:val="none"/>
        </w:rPr>
        <w:t>号）要求，参与同一个标段的供应商存在下列情形之一的，其投标文件无效：</w:t>
      </w:r>
    </w:p>
    <w:p w14:paraId="4A9B50F0">
      <w:pPr>
        <w:pStyle w:val="20"/>
        <w:spacing w:line="360" w:lineRule="auto"/>
        <w:ind w:firstLine="840" w:firstLineChars="350"/>
        <w:contextualSpacing/>
        <w:rPr>
          <w:rFonts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27</w:t>
      </w:r>
      <w:r>
        <w:rPr>
          <w:rFonts w:cs="宋体" w:asciiTheme="minorEastAsia" w:hAnsiTheme="minorEastAsia"/>
          <w:color w:val="auto"/>
          <w:kern w:val="0"/>
          <w:sz w:val="24"/>
          <w:szCs w:val="24"/>
          <w:highlight w:val="none"/>
        </w:rPr>
        <w:t xml:space="preserve">.2.1 </w:t>
      </w:r>
      <w:r>
        <w:rPr>
          <w:rFonts w:hint="eastAsia" w:cs="宋体" w:asciiTheme="minorEastAsia" w:hAnsiTheme="minorEastAsia"/>
          <w:color w:val="auto"/>
          <w:kern w:val="0"/>
          <w:sz w:val="24"/>
          <w:szCs w:val="24"/>
          <w:highlight w:val="none"/>
        </w:rPr>
        <w:t>不同供应商的电子投标文件上传计算机的网卡</w:t>
      </w:r>
      <w:r>
        <w:rPr>
          <w:rFonts w:cs="宋体" w:asciiTheme="minorEastAsia" w:hAnsiTheme="minorEastAsia"/>
          <w:color w:val="auto"/>
          <w:kern w:val="0"/>
          <w:sz w:val="24"/>
          <w:szCs w:val="24"/>
          <w:highlight w:val="none"/>
        </w:rPr>
        <w:t>MAC</w:t>
      </w:r>
      <w:r>
        <w:rPr>
          <w:rFonts w:hint="eastAsia" w:cs="宋体" w:asciiTheme="minorEastAsia" w:hAnsiTheme="minorEastAsia"/>
          <w:color w:val="auto"/>
          <w:kern w:val="0"/>
          <w:sz w:val="24"/>
          <w:szCs w:val="24"/>
          <w:highlight w:val="none"/>
        </w:rPr>
        <w:t>地址、</w:t>
      </w:r>
      <w:r>
        <w:rPr>
          <w:rFonts w:cs="宋体" w:asciiTheme="minorEastAsia" w:hAnsiTheme="minorEastAsia"/>
          <w:color w:val="auto"/>
          <w:kern w:val="0"/>
          <w:sz w:val="24"/>
          <w:szCs w:val="24"/>
          <w:highlight w:val="none"/>
        </w:rPr>
        <w:t>CPU</w:t>
      </w:r>
      <w:r>
        <w:rPr>
          <w:rFonts w:hint="eastAsia" w:cs="宋体" w:asciiTheme="minorEastAsia" w:hAnsiTheme="minorEastAsia"/>
          <w:color w:val="auto"/>
          <w:kern w:val="0"/>
          <w:sz w:val="24"/>
          <w:szCs w:val="24"/>
          <w:highlight w:val="none"/>
        </w:rPr>
        <w:t>序列号和硬盘序列号等硬件信息相同的；</w:t>
      </w:r>
    </w:p>
    <w:p w14:paraId="3EB11A34">
      <w:pPr>
        <w:pStyle w:val="20"/>
        <w:spacing w:line="360" w:lineRule="auto"/>
        <w:ind w:firstLine="720" w:firstLineChars="300"/>
        <w:contextualSpacing/>
        <w:rPr>
          <w:rFonts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27</w:t>
      </w:r>
      <w:r>
        <w:rPr>
          <w:rFonts w:cs="宋体" w:asciiTheme="minorEastAsia" w:hAnsiTheme="minorEastAsia"/>
          <w:color w:val="auto"/>
          <w:kern w:val="0"/>
          <w:sz w:val="24"/>
          <w:szCs w:val="24"/>
          <w:highlight w:val="none"/>
        </w:rPr>
        <w:t xml:space="preserve">.2.2 </w:t>
      </w:r>
      <w:r>
        <w:rPr>
          <w:rFonts w:hint="eastAsia" w:cs="宋体" w:asciiTheme="minorEastAsia" w:hAnsiTheme="minorEastAsia"/>
          <w:color w:val="auto"/>
          <w:kern w:val="0"/>
          <w:sz w:val="24"/>
          <w:szCs w:val="24"/>
          <w:highlight w:val="none"/>
        </w:rPr>
        <w:t>不同供应商的投标文件由同一电子设备编制、打印加密或者上传；</w:t>
      </w:r>
    </w:p>
    <w:p w14:paraId="3F4EDCE8">
      <w:pPr>
        <w:pStyle w:val="20"/>
        <w:spacing w:line="360" w:lineRule="auto"/>
        <w:ind w:firstLine="720" w:firstLineChars="300"/>
        <w:contextualSpacing/>
        <w:rPr>
          <w:rFonts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27</w:t>
      </w:r>
      <w:r>
        <w:rPr>
          <w:rFonts w:cs="宋体" w:asciiTheme="minorEastAsia" w:hAnsiTheme="minorEastAsia"/>
          <w:color w:val="auto"/>
          <w:kern w:val="0"/>
          <w:sz w:val="24"/>
          <w:szCs w:val="24"/>
          <w:highlight w:val="none"/>
        </w:rPr>
        <w:t xml:space="preserve">.2.3 </w:t>
      </w:r>
      <w:r>
        <w:rPr>
          <w:rFonts w:hint="eastAsia" w:cs="宋体" w:asciiTheme="minorEastAsia" w:hAnsiTheme="minorEastAsia"/>
          <w:color w:val="auto"/>
          <w:kern w:val="0"/>
          <w:sz w:val="24"/>
          <w:szCs w:val="24"/>
          <w:highlight w:val="none"/>
        </w:rPr>
        <w:t>不同供应商的投标文件由同一电子设备打印、复印；</w:t>
      </w:r>
    </w:p>
    <w:p w14:paraId="4E6DACE1">
      <w:pPr>
        <w:pStyle w:val="20"/>
        <w:spacing w:line="360" w:lineRule="auto"/>
        <w:ind w:firstLine="720" w:firstLineChars="300"/>
        <w:contextualSpacing/>
        <w:rPr>
          <w:rFonts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27</w:t>
      </w:r>
      <w:r>
        <w:rPr>
          <w:rFonts w:cs="宋体" w:asciiTheme="minorEastAsia" w:hAnsiTheme="minorEastAsia"/>
          <w:color w:val="auto"/>
          <w:kern w:val="0"/>
          <w:sz w:val="24"/>
          <w:szCs w:val="24"/>
          <w:highlight w:val="none"/>
        </w:rPr>
        <w:t xml:space="preserve">.2.4 </w:t>
      </w:r>
      <w:r>
        <w:rPr>
          <w:rFonts w:hint="eastAsia" w:cs="宋体" w:asciiTheme="minorEastAsia" w:hAnsiTheme="minorEastAsia"/>
          <w:color w:val="auto"/>
          <w:kern w:val="0"/>
          <w:sz w:val="24"/>
          <w:szCs w:val="24"/>
          <w:highlight w:val="none"/>
        </w:rPr>
        <w:t>不同供应商的投标文件由同一人送达或者分发，或者不同供应商联系人为同一人或不同联系人的联系电话一致的；</w:t>
      </w:r>
    </w:p>
    <w:p w14:paraId="62F60839">
      <w:pPr>
        <w:pStyle w:val="20"/>
        <w:spacing w:line="360" w:lineRule="auto"/>
        <w:ind w:firstLine="840" w:firstLineChars="350"/>
        <w:contextualSpacing/>
        <w:rPr>
          <w:rFonts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27</w:t>
      </w:r>
      <w:r>
        <w:rPr>
          <w:rFonts w:cs="宋体" w:asciiTheme="minorEastAsia" w:hAnsiTheme="minorEastAsia"/>
          <w:color w:val="auto"/>
          <w:kern w:val="0"/>
          <w:sz w:val="24"/>
          <w:szCs w:val="24"/>
          <w:highlight w:val="none"/>
        </w:rPr>
        <w:t xml:space="preserve">.2.5 </w:t>
      </w:r>
      <w:r>
        <w:rPr>
          <w:rFonts w:hint="eastAsia" w:cs="宋体" w:asciiTheme="minorEastAsia" w:hAnsiTheme="minorEastAsia"/>
          <w:color w:val="auto"/>
          <w:kern w:val="0"/>
          <w:sz w:val="24"/>
          <w:szCs w:val="24"/>
          <w:highlight w:val="none"/>
        </w:rPr>
        <w:t>不同供应商的投标文件的内容存在两处以上细节错误一致；</w:t>
      </w:r>
    </w:p>
    <w:p w14:paraId="658338C7">
      <w:pPr>
        <w:pStyle w:val="20"/>
        <w:spacing w:line="360" w:lineRule="auto"/>
        <w:ind w:firstLine="840" w:firstLineChars="350"/>
        <w:contextualSpacing/>
        <w:rPr>
          <w:rFonts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27</w:t>
      </w:r>
      <w:r>
        <w:rPr>
          <w:rFonts w:cs="宋体" w:asciiTheme="minorEastAsia" w:hAnsiTheme="minorEastAsia"/>
          <w:color w:val="auto"/>
          <w:kern w:val="0"/>
          <w:sz w:val="24"/>
          <w:szCs w:val="24"/>
          <w:highlight w:val="none"/>
        </w:rPr>
        <w:t xml:space="preserve">.2.6 </w:t>
      </w:r>
      <w:r>
        <w:rPr>
          <w:rFonts w:hint="eastAsia" w:cs="宋体" w:asciiTheme="minorEastAsia" w:hAnsiTheme="minorEastAsia"/>
          <w:color w:val="auto"/>
          <w:kern w:val="0"/>
          <w:sz w:val="24"/>
          <w:szCs w:val="24"/>
          <w:highlight w:val="none"/>
        </w:rPr>
        <w:t>不同供应商的法定代表人、委托代理人、项目经理、项目负责人等由同一个单位缴纳社会保险或者领取报酬的；</w:t>
      </w:r>
    </w:p>
    <w:p w14:paraId="75FCFA4B">
      <w:pPr>
        <w:pStyle w:val="20"/>
        <w:spacing w:line="360" w:lineRule="auto"/>
        <w:ind w:firstLine="840" w:firstLineChars="350"/>
        <w:contextualSpacing/>
        <w:rPr>
          <w:rFonts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27</w:t>
      </w:r>
      <w:r>
        <w:rPr>
          <w:rFonts w:cs="宋体" w:asciiTheme="minorEastAsia" w:hAnsiTheme="minorEastAsia"/>
          <w:color w:val="auto"/>
          <w:kern w:val="0"/>
          <w:sz w:val="24"/>
          <w:szCs w:val="24"/>
          <w:highlight w:val="none"/>
        </w:rPr>
        <w:t xml:space="preserve">.2.7 </w:t>
      </w:r>
      <w:r>
        <w:rPr>
          <w:rFonts w:hint="eastAsia" w:cs="宋体" w:asciiTheme="minorEastAsia" w:hAnsiTheme="minorEastAsia"/>
          <w:color w:val="auto"/>
          <w:kern w:val="0"/>
          <w:sz w:val="24"/>
          <w:szCs w:val="24"/>
          <w:highlight w:val="none"/>
        </w:rPr>
        <w:t>不同供应商投标文件中法定代表人或者负责人签字出自同一人之手；</w:t>
      </w:r>
    </w:p>
    <w:p w14:paraId="18BF412F">
      <w:pPr>
        <w:pStyle w:val="20"/>
        <w:autoSpaceDE w:val="0"/>
        <w:autoSpaceDN w:val="0"/>
        <w:spacing w:line="360" w:lineRule="auto"/>
        <w:ind w:firstLine="840" w:firstLineChars="350"/>
        <w:contextualSpacing/>
        <w:rPr>
          <w:rFonts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27</w:t>
      </w:r>
      <w:r>
        <w:rPr>
          <w:rFonts w:cs="宋体" w:asciiTheme="minorEastAsia" w:hAnsiTheme="minorEastAsia"/>
          <w:color w:val="auto"/>
          <w:kern w:val="0"/>
          <w:sz w:val="24"/>
          <w:szCs w:val="24"/>
          <w:highlight w:val="none"/>
        </w:rPr>
        <w:t xml:space="preserve">.2.8 </w:t>
      </w:r>
      <w:r>
        <w:rPr>
          <w:rFonts w:hint="eastAsia" w:cs="宋体" w:asciiTheme="minorEastAsia" w:hAnsiTheme="minorEastAsia"/>
          <w:color w:val="auto"/>
          <w:kern w:val="0"/>
          <w:sz w:val="24"/>
          <w:szCs w:val="24"/>
          <w:highlight w:val="none"/>
        </w:rPr>
        <w:t>其它涉嫌串通的情形</w:t>
      </w:r>
    </w:p>
    <w:p w14:paraId="58A98C51">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27.3有下列情形之一的，视为供应商串通谈判，其响应无效：</w:t>
      </w:r>
    </w:p>
    <w:p w14:paraId="1B6AD86B">
      <w:pPr>
        <w:pStyle w:val="19"/>
        <w:autoSpaceDE w:val="0"/>
        <w:autoSpaceDN w:val="0"/>
        <w:spacing w:line="360" w:lineRule="auto"/>
        <w:ind w:left="964" w:firstLine="0" w:firstLineChars="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27.2.1 不同供应商的响应文件由同一单位或者个人编制；</w:t>
      </w:r>
    </w:p>
    <w:p w14:paraId="4CD26EDE">
      <w:pPr>
        <w:pStyle w:val="19"/>
        <w:autoSpaceDE w:val="0"/>
        <w:autoSpaceDN w:val="0"/>
        <w:spacing w:line="360" w:lineRule="auto"/>
        <w:ind w:left="964" w:firstLine="0" w:firstLineChars="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27.2.2 不同供应商委托同一单位或者个人办理响应事宜；</w:t>
      </w:r>
    </w:p>
    <w:p w14:paraId="26219077">
      <w:pPr>
        <w:pStyle w:val="19"/>
        <w:autoSpaceDE w:val="0"/>
        <w:autoSpaceDN w:val="0"/>
        <w:spacing w:line="360" w:lineRule="auto"/>
        <w:ind w:left="964" w:firstLine="0" w:firstLineChars="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27.2.3不同供应商的响应文件载明的项目管理成员或者联系人员为同一人；</w:t>
      </w:r>
    </w:p>
    <w:p w14:paraId="09136990">
      <w:pPr>
        <w:pStyle w:val="19"/>
        <w:autoSpaceDE w:val="0"/>
        <w:autoSpaceDN w:val="0"/>
        <w:spacing w:line="360" w:lineRule="auto"/>
        <w:ind w:left="964" w:firstLine="0" w:firstLineChars="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27.2.4 不同供应商的响应文件异常一致或者投标报价呈规律性差异；</w:t>
      </w:r>
    </w:p>
    <w:p w14:paraId="52D8D6E2">
      <w:pPr>
        <w:pStyle w:val="19"/>
        <w:autoSpaceDE w:val="0"/>
        <w:autoSpaceDN w:val="0"/>
        <w:spacing w:line="360" w:lineRule="auto"/>
        <w:ind w:left="964" w:firstLine="0" w:firstLineChars="0"/>
        <w:contextualSpacing/>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27.2.5不同供应商的响应文件相互混装；</w:t>
      </w:r>
    </w:p>
    <w:p w14:paraId="502368A0">
      <w:pPr>
        <w:pStyle w:val="20"/>
        <w:spacing w:line="360" w:lineRule="auto"/>
        <w:ind w:firstLine="600" w:firstLineChars="250"/>
        <w:contextualSpacing/>
        <w:rPr>
          <w:rFonts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27.4  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14:paraId="09898AF4">
      <w:pPr>
        <w:autoSpaceDE w:val="0"/>
        <w:autoSpaceDN w:val="0"/>
        <w:spacing w:line="360" w:lineRule="auto"/>
        <w:ind w:firstLine="600" w:firstLineChars="25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27.5谈判小组认为供应商的报价明显低于其他通过符合性审查供应商的报价，有可能影响工程质量或者不能诚信履约的，应当要求其在谈判现场合理的时间内提供书面说明，必要时提交相关证明材料；供应商不能证明其报价合理性的，谈判小组应当将其作为无效响应处理。</w:t>
      </w:r>
    </w:p>
    <w:p w14:paraId="35EC05D8">
      <w:pPr>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27.6评审专家应严格按照要求查看“硬件特征码” 相关信息并进行评审，在</w:t>
      </w:r>
    </w:p>
    <w:p w14:paraId="68515D30">
      <w:pPr>
        <w:autoSpaceDE w:val="0"/>
        <w:autoSpaceDN w:val="0"/>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评审报告中显示“不同供应商电子响应文件制作硬件特征码”是否雷同的分析及判定结果。</w:t>
      </w:r>
    </w:p>
    <w:p w14:paraId="597DEFE9">
      <w:pPr>
        <w:autoSpaceDE w:val="0"/>
        <w:autoSpaceDN w:val="0"/>
        <w:spacing w:line="360" w:lineRule="auto"/>
        <w:ind w:firstLine="480" w:firstLineChars="200"/>
        <w:contextualSpacing/>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lang w:val="en-US" w:eastAsia="zh-CN"/>
        </w:rPr>
        <w:t>27.7</w:t>
      </w:r>
      <w:r>
        <w:rPr>
          <w:rFonts w:hint="eastAsia" w:ascii="宋体" w:hAnsi="宋体" w:eastAsia="宋体" w:cs="宋体"/>
          <w:color w:val="auto"/>
          <w:kern w:val="0"/>
          <w:sz w:val="24"/>
          <w:szCs w:val="24"/>
          <w:highlight w:val="none"/>
        </w:rPr>
        <w:t>供应商应自拟格式编制商务偏离表，披露商务偏离情况是否满足谈判的需求。没有商务偏离表的文件为无效文件</w:t>
      </w:r>
      <w:r>
        <w:rPr>
          <w:rFonts w:hint="eastAsia" w:ascii="宋体" w:hAnsi="宋体" w:eastAsia="宋体" w:cs="宋体"/>
          <w:color w:val="auto"/>
          <w:kern w:val="0"/>
          <w:sz w:val="24"/>
          <w:szCs w:val="24"/>
          <w:highlight w:val="none"/>
          <w:lang w:eastAsia="zh-CN"/>
        </w:rPr>
        <w:t>。</w:t>
      </w:r>
    </w:p>
    <w:p w14:paraId="7592E54D">
      <w:pPr>
        <w:autoSpaceDE w:val="0"/>
        <w:autoSpaceDN w:val="0"/>
        <w:spacing w:line="360" w:lineRule="auto"/>
        <w:ind w:firstLine="480" w:firstLineChars="200"/>
        <w:contextualSpacing/>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27.8供应商须在响应性文件中单独承诺</w:t>
      </w:r>
      <w:r>
        <w:rPr>
          <w:rFonts w:hint="eastAsia" w:ascii="宋体" w:hAnsi="宋体" w:eastAsia="宋体" w:cs="宋体"/>
          <w:color w:val="auto"/>
          <w:kern w:val="0"/>
          <w:sz w:val="24"/>
          <w:szCs w:val="24"/>
          <w:highlight w:val="none"/>
          <w:lang w:eastAsia="zh-CN"/>
        </w:rPr>
        <w:t>所投产品在质保期满后采购人如需要更换零配件，仍按照成交优惠比例为其供货，否则视为对竞争性谈判文件未作出实质性响应。</w:t>
      </w:r>
      <w:r>
        <w:rPr>
          <w:rFonts w:hint="eastAsia" w:ascii="宋体" w:hAnsi="宋体" w:eastAsia="宋体" w:cs="宋体"/>
          <w:color w:val="auto"/>
          <w:kern w:val="0"/>
          <w:sz w:val="24"/>
          <w:szCs w:val="24"/>
          <w:highlight w:val="none"/>
          <w:lang w:val="en-US" w:eastAsia="zh-CN"/>
        </w:rPr>
        <w:t>格式自拟。</w:t>
      </w:r>
    </w:p>
    <w:p w14:paraId="271263C7">
      <w:pPr>
        <w:autoSpaceDE w:val="0"/>
        <w:autoSpaceDN w:val="0"/>
        <w:spacing w:line="360" w:lineRule="auto"/>
        <w:ind w:firstLine="480" w:firstLineChars="200"/>
        <w:contextualSpacing/>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27.9供应商须在响应性文件中单独承诺不存在《中华人民共和国财政部令第94号--政府采购质疑和投诉办法》第三十七条规定的情形，否则视为未实质性响应竞争性谈判文件。格式自拟。</w:t>
      </w:r>
    </w:p>
    <w:p w14:paraId="102BE29F">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27.7 法律、法规和响应文件规定的其他无效情形。</w:t>
      </w:r>
    </w:p>
    <w:p w14:paraId="0D281DDD">
      <w:pPr>
        <w:autoSpaceDE w:val="0"/>
        <w:autoSpaceDN w:val="0"/>
        <w:spacing w:line="360" w:lineRule="auto"/>
        <w:ind w:firstLine="482" w:firstLineChars="200"/>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28.响应文件评审与谈判</w:t>
      </w:r>
    </w:p>
    <w:p w14:paraId="560CDC8E">
      <w:pPr>
        <w:autoSpaceDE w:val="0"/>
        <w:autoSpaceDN w:val="0"/>
        <w:spacing w:line="360" w:lineRule="auto"/>
        <w:ind w:left="574" w:leftChars="45" w:hanging="480" w:hanging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28.1谈判小组应当对响应文件进行评审，并根据谈判文件规定的程序、评定成交的标准等事项与实质性响应谈判文件要求的供应商进行谈判。未实质性响应谈判文件的响应文件按无效处理，谈判小组应当告知有关供应商。</w:t>
      </w:r>
    </w:p>
    <w:p w14:paraId="4577EC8B">
      <w:pPr>
        <w:autoSpaceDE w:val="0"/>
        <w:autoSpaceDN w:val="0"/>
        <w:spacing w:line="360" w:lineRule="auto"/>
        <w:ind w:left="480" w:hanging="480" w:hangingChars="200"/>
        <w:contextualSpacing/>
        <w:rPr>
          <w:rFonts w:ascii="宋体" w:hAnsi="宋体" w:cs="宋体"/>
          <w:color w:val="auto"/>
          <w:kern w:val="0"/>
          <w:sz w:val="24"/>
          <w:szCs w:val="24"/>
          <w:highlight w:val="none"/>
        </w:rPr>
      </w:pPr>
      <w:r>
        <w:rPr>
          <w:rFonts w:hint="eastAsia" w:ascii="宋体" w:hAnsi="宋体" w:eastAsia="宋体" w:cs="宋体"/>
          <w:color w:val="auto"/>
          <w:sz w:val="24"/>
          <w:szCs w:val="24"/>
          <w:highlight w:val="none"/>
        </w:rPr>
        <w:t>28.2谈判小组所有成员应当集中与单一供应商分别进行谈判，并给予所有参加谈判的供应商平等的谈判机会。</w:t>
      </w:r>
    </w:p>
    <w:p w14:paraId="3DC86E67">
      <w:pPr>
        <w:pStyle w:val="21"/>
        <w:spacing w:line="400" w:lineRule="exact"/>
        <w:ind w:left="480" w:hanging="480" w:hangingChars="200"/>
        <w:jc w:val="left"/>
        <w:rPr>
          <w:rFonts w:cs="宋体"/>
          <w:color w:val="auto"/>
          <w:sz w:val="24"/>
          <w:szCs w:val="24"/>
          <w:highlight w:val="none"/>
        </w:rPr>
      </w:pPr>
      <w:r>
        <w:rPr>
          <w:rFonts w:hint="eastAsia" w:cs="宋体"/>
          <w:color w:val="auto"/>
          <w:sz w:val="24"/>
          <w:szCs w:val="24"/>
          <w:highlight w:val="none"/>
        </w:rPr>
        <w:t>28.3在谈判中，谈判的任何一方不得透露与谈判有关的其他供应商的技术资料、价格和其他信息。</w:t>
      </w:r>
    </w:p>
    <w:p w14:paraId="5BAE1EAE">
      <w:pPr>
        <w:autoSpaceDE w:val="0"/>
        <w:autoSpaceDN w:val="0"/>
        <w:spacing w:line="360" w:lineRule="auto"/>
        <w:ind w:left="480" w:hanging="480" w:hangingChars="200"/>
        <w:contextualSpacing/>
        <w:rPr>
          <w:rFonts w:ascii="宋体" w:hAnsi="宋体" w:cs="宋体"/>
          <w:color w:val="auto"/>
          <w:kern w:val="0"/>
          <w:sz w:val="24"/>
          <w:szCs w:val="24"/>
          <w:highlight w:val="none"/>
        </w:rPr>
      </w:pPr>
      <w:r>
        <w:rPr>
          <w:rFonts w:hint="eastAsia" w:ascii="宋体" w:hAnsi="宋体" w:eastAsia="宋体" w:cs="宋体"/>
          <w:color w:val="auto"/>
          <w:sz w:val="24"/>
          <w:szCs w:val="24"/>
          <w:highlight w:val="none"/>
        </w:rPr>
        <w:t>28.4在谈判过程中，谈判小组可以根据谈判文件和谈判情况实质性变动采购需求中的技术、服务要求以及合同草案条款，但不得变动谈判文件中的其他内容。实质性变动的内容，须经采购人代表确认。</w:t>
      </w:r>
    </w:p>
    <w:p w14:paraId="4BAF4F3E">
      <w:pPr>
        <w:autoSpaceDE w:val="0"/>
        <w:autoSpaceDN w:val="0"/>
        <w:spacing w:line="360" w:lineRule="auto"/>
        <w:ind w:left="420" w:leftChars="200"/>
        <w:contextualSpacing/>
        <w:rPr>
          <w:rFonts w:ascii="宋体" w:hAnsi="宋体" w:cs="宋体"/>
          <w:color w:val="auto"/>
          <w:sz w:val="24"/>
          <w:szCs w:val="24"/>
          <w:highlight w:val="none"/>
        </w:rPr>
      </w:pPr>
      <w:r>
        <w:rPr>
          <w:rFonts w:hint="eastAsia" w:ascii="宋体" w:hAnsi="宋体" w:eastAsia="宋体" w:cs="宋体"/>
          <w:color w:val="auto"/>
          <w:sz w:val="24"/>
          <w:szCs w:val="24"/>
          <w:highlight w:val="none"/>
        </w:rPr>
        <w:t>对谈判文件作出的实质性变动是谈判文件的有效组成部分，谈判小组应当及时以书面形式同时通知所有参加谈判的供应商。</w:t>
      </w:r>
    </w:p>
    <w:p w14:paraId="02D0D80A">
      <w:pPr>
        <w:autoSpaceDE w:val="0"/>
        <w:autoSpaceDN w:val="0"/>
        <w:spacing w:line="360" w:lineRule="auto"/>
        <w:ind w:firstLine="120" w:firstLineChars="50"/>
        <w:contextualSpacing/>
        <w:rPr>
          <w:rFonts w:ascii="宋体" w:hAnsi="宋体" w:cs="宋体"/>
          <w:color w:val="auto"/>
          <w:sz w:val="24"/>
          <w:szCs w:val="24"/>
          <w:highlight w:val="none"/>
        </w:rPr>
      </w:pPr>
      <w:r>
        <w:rPr>
          <w:rFonts w:hint="eastAsia" w:ascii="宋体" w:hAnsi="宋体" w:eastAsia="宋体" w:cs="宋体"/>
          <w:color w:val="auto"/>
          <w:sz w:val="24"/>
          <w:szCs w:val="24"/>
          <w:highlight w:val="none"/>
        </w:rPr>
        <w:t>28.5供应商应当按照谈判文件的变动情况和谈判小组的要求重新提交响应文件，并由其法定代表人或授权代表签字或者加盖公章。由授权代表签字的，应当附法定代表人授权书。供应商为自然人的，应当由本人签字并附身份证明。</w:t>
      </w:r>
    </w:p>
    <w:p w14:paraId="68703A85">
      <w:pPr>
        <w:autoSpaceDE w:val="0"/>
        <w:autoSpaceDN w:val="0"/>
        <w:spacing w:line="360" w:lineRule="auto"/>
        <w:ind w:left="465" w:leftChars="50" w:hanging="360" w:hangingChars="150"/>
        <w:contextualSpacing/>
        <w:rPr>
          <w:rFonts w:ascii="宋体" w:hAnsi="宋体" w:cs="宋体"/>
          <w:color w:val="auto"/>
          <w:sz w:val="24"/>
          <w:szCs w:val="24"/>
          <w:highlight w:val="none"/>
        </w:rPr>
      </w:pPr>
      <w:r>
        <w:rPr>
          <w:rFonts w:hint="eastAsia" w:ascii="宋体" w:hAnsi="宋体" w:eastAsia="宋体" w:cs="宋体"/>
          <w:color w:val="auto"/>
          <w:sz w:val="24"/>
          <w:szCs w:val="24"/>
          <w:highlight w:val="none"/>
        </w:rPr>
        <w:t>28.6谈判文件能够详细列明采购标的的技术、服务要求的，谈判结束后，谈判小组应当要求所有继续参加谈判的供应商在规定时间内提交最后报价，提交最后报价的供应商不得少于3家。</w:t>
      </w:r>
    </w:p>
    <w:p w14:paraId="343C5DFC">
      <w:pPr>
        <w:autoSpaceDE w:val="0"/>
        <w:autoSpaceDN w:val="0"/>
        <w:spacing w:line="360" w:lineRule="auto"/>
        <w:ind w:left="420" w:leftChars="200"/>
        <w:contextualSpacing/>
        <w:rPr>
          <w:rFonts w:ascii="宋体" w:hAnsi="宋体" w:cs="宋体"/>
          <w:color w:val="auto"/>
          <w:sz w:val="24"/>
          <w:szCs w:val="24"/>
          <w:highlight w:val="none"/>
        </w:rPr>
      </w:pPr>
      <w:r>
        <w:rPr>
          <w:rFonts w:hint="eastAsia" w:ascii="宋体" w:hAnsi="宋体" w:eastAsia="宋体" w:cs="宋体"/>
          <w:color w:val="auto"/>
          <w:sz w:val="24"/>
          <w:szCs w:val="24"/>
          <w:highlight w:val="none"/>
        </w:rPr>
        <w:t>谈判文件不能详细列明采购标的的技术、服务要求，需经谈判由供应商提供最终设计方案或解决方案的，谈判结束后，谈判小组应当按照少数服从多数的原则投票推荐3家以上供应商的设计方案或者解决方案，并要求其在规定时间内提交最后报价。</w:t>
      </w:r>
    </w:p>
    <w:p w14:paraId="14F111AB">
      <w:pPr>
        <w:autoSpaceDE w:val="0"/>
        <w:autoSpaceDN w:val="0"/>
        <w:spacing w:line="360" w:lineRule="auto"/>
        <w:contextualSpacing/>
        <w:rPr>
          <w:rFonts w:ascii="宋体" w:hAnsi="宋体" w:cs="宋体"/>
          <w:color w:val="auto"/>
          <w:sz w:val="24"/>
          <w:szCs w:val="24"/>
          <w:highlight w:val="none"/>
        </w:rPr>
      </w:pPr>
      <w:r>
        <w:rPr>
          <w:rFonts w:hint="eastAsia" w:ascii="宋体" w:hAnsi="宋体" w:eastAsia="宋体" w:cs="宋体"/>
          <w:color w:val="auto"/>
          <w:sz w:val="24"/>
          <w:szCs w:val="24"/>
          <w:highlight w:val="none"/>
        </w:rPr>
        <w:t>28.7最后报价是供应商响应文件的有效组成部分。</w:t>
      </w:r>
    </w:p>
    <w:p w14:paraId="7133975A">
      <w:pPr>
        <w:autoSpaceDE w:val="0"/>
        <w:autoSpaceDN w:val="0"/>
        <w:spacing w:line="360" w:lineRule="auto"/>
        <w:contextualSpacing/>
        <w:rPr>
          <w:rFonts w:ascii="宋体" w:hAnsi="宋体" w:cs="宋体"/>
          <w:color w:val="auto"/>
          <w:sz w:val="24"/>
          <w:szCs w:val="24"/>
          <w:highlight w:val="none"/>
        </w:rPr>
      </w:pPr>
      <w:r>
        <w:rPr>
          <w:rFonts w:hint="eastAsia" w:ascii="宋体" w:hAnsi="宋体" w:eastAsia="宋体" w:cs="宋体"/>
          <w:color w:val="auto"/>
          <w:sz w:val="24"/>
          <w:szCs w:val="24"/>
          <w:highlight w:val="none"/>
        </w:rPr>
        <w:t>28.8已提交响应文件的供应商，在提交最后报价之前，可以根据谈判情况退出谈判。</w:t>
      </w:r>
    </w:p>
    <w:p w14:paraId="1D52A529">
      <w:pPr>
        <w:autoSpaceDE w:val="0"/>
        <w:autoSpaceDN w:val="0"/>
        <w:spacing w:line="360" w:lineRule="auto"/>
        <w:ind w:left="480" w:hanging="480" w:hangingChars="200"/>
        <w:contextualSpacing/>
        <w:rPr>
          <w:rFonts w:ascii="宋体" w:hAnsi="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.9评审专家应严格按照要求查看“硬件特征码”相关信息并进行评审。</w:t>
      </w:r>
    </w:p>
    <w:p w14:paraId="7BF65440">
      <w:pPr>
        <w:pStyle w:val="20"/>
        <w:spacing w:line="360" w:lineRule="auto"/>
        <w:ind w:firstLine="241" w:firstLineChars="100"/>
        <w:contextualSpacing/>
        <w:rPr>
          <w:rFonts w:cs="宋体" w:asciiTheme="minorEastAsia" w:hAnsiTheme="minorEastAsia"/>
          <w:b/>
          <w:color w:val="auto"/>
          <w:kern w:val="0"/>
          <w:sz w:val="24"/>
          <w:szCs w:val="24"/>
          <w:highlight w:val="none"/>
        </w:rPr>
      </w:pPr>
      <w:r>
        <w:rPr>
          <w:rFonts w:hint="eastAsia" w:cs="宋体" w:asciiTheme="minorEastAsia" w:hAnsiTheme="minorEastAsia"/>
          <w:b/>
          <w:color w:val="auto"/>
          <w:kern w:val="0"/>
          <w:sz w:val="24"/>
          <w:szCs w:val="24"/>
          <w:highlight w:val="none"/>
        </w:rPr>
        <w:t>29保密</w:t>
      </w:r>
    </w:p>
    <w:p w14:paraId="3909D085">
      <w:pPr>
        <w:pStyle w:val="20"/>
        <w:spacing w:line="360" w:lineRule="auto"/>
        <w:ind w:firstLine="240" w:firstLineChars="100"/>
        <w:contextualSpacing/>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29.1 评审专家应当遵守评审工作纪律，不得泄露评审文件、评审情况和评审中获悉的商业秘密。</w:t>
      </w:r>
    </w:p>
    <w:p w14:paraId="698D30F0">
      <w:pPr>
        <w:pStyle w:val="20"/>
        <w:spacing w:line="360" w:lineRule="auto"/>
        <w:ind w:firstLine="240" w:firstLineChars="100"/>
        <w:contextualSpacing/>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29.2 采购人、采购代理机构应当采取必要措施，保证评标在严格保密的情况下进行。有关人员对评标情况以及在评标过程中获悉的国家秘密、商业秘密负有保密责任。</w:t>
      </w:r>
    </w:p>
    <w:p w14:paraId="485E6A39">
      <w:pPr>
        <w:pStyle w:val="20"/>
        <w:spacing w:line="360" w:lineRule="auto"/>
        <w:ind w:firstLine="241" w:firstLineChars="100"/>
        <w:contextualSpacing/>
        <w:rPr>
          <w:rFonts w:hint="eastAsia" w:cs="宋体" w:asciiTheme="minorEastAsia" w:hAnsiTheme="minorEastAsia"/>
          <w:b/>
          <w:color w:val="auto"/>
          <w:kern w:val="0"/>
          <w:sz w:val="24"/>
          <w:szCs w:val="24"/>
          <w:highlight w:val="none"/>
          <w:lang w:val="en-US" w:eastAsia="zh-CN"/>
        </w:rPr>
      </w:pPr>
      <w:r>
        <w:rPr>
          <w:rFonts w:hint="eastAsia" w:cs="宋体" w:asciiTheme="minorEastAsia" w:hAnsiTheme="minorEastAsia"/>
          <w:b/>
          <w:color w:val="auto"/>
          <w:kern w:val="0"/>
          <w:sz w:val="24"/>
          <w:szCs w:val="24"/>
          <w:highlight w:val="none"/>
          <w:lang w:val="en-US" w:eastAsia="zh-CN"/>
        </w:rPr>
        <w:t>30评审方法与提出成交候选人</w:t>
      </w:r>
    </w:p>
    <w:p w14:paraId="4A1B2293">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sz w:val="24"/>
          <w:szCs w:val="24"/>
          <w:highlight w:val="none"/>
        </w:rPr>
        <w:t>谈判小组应当从质量和服务均能满足采购文件实质性响应要求的供应商中，按照最后</w:t>
      </w:r>
      <w:r>
        <w:rPr>
          <w:rFonts w:hint="eastAsia" w:ascii="宋体" w:hAnsi="宋体" w:eastAsia="宋体" w:cs="宋体"/>
          <w:color w:val="auto"/>
          <w:sz w:val="24"/>
          <w:szCs w:val="24"/>
          <w:highlight w:val="none"/>
          <w:lang w:val="en-US" w:eastAsia="zh-CN"/>
        </w:rPr>
        <w:t>折扣率由低到高</w:t>
      </w:r>
      <w:r>
        <w:rPr>
          <w:rFonts w:hint="eastAsia" w:ascii="宋体" w:hAnsi="宋体" w:eastAsia="宋体" w:cs="宋体"/>
          <w:color w:val="auto"/>
          <w:sz w:val="24"/>
          <w:szCs w:val="24"/>
          <w:highlight w:val="none"/>
        </w:rPr>
        <w:t>的顺序提出3名以上成交候选人，并编写评审报告。</w:t>
      </w:r>
    </w:p>
    <w:p w14:paraId="2941BD81">
      <w:pPr>
        <w:tabs>
          <w:tab w:val="left" w:pos="1260"/>
        </w:tabs>
        <w:autoSpaceDE w:val="0"/>
        <w:autoSpaceDN w:val="0"/>
        <w:spacing w:line="360" w:lineRule="auto"/>
        <w:contextualSpacing/>
        <w:rPr>
          <w:rFonts w:hint="eastAsia" w:ascii="宋体" w:hAnsi="宋体" w:eastAsia="宋体" w:cs="宋体"/>
          <w:b/>
          <w:color w:val="auto"/>
          <w:kern w:val="0"/>
          <w:sz w:val="24"/>
          <w:szCs w:val="24"/>
          <w:highlight w:val="none"/>
        </w:rPr>
      </w:pPr>
    </w:p>
    <w:p w14:paraId="5A5C5411">
      <w:pPr>
        <w:tabs>
          <w:tab w:val="left" w:pos="1260"/>
        </w:tabs>
        <w:autoSpaceDE w:val="0"/>
        <w:autoSpaceDN w:val="0"/>
        <w:spacing w:line="360" w:lineRule="auto"/>
        <w:ind w:firstLine="2891" w:firstLineChars="1200"/>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六、确定成交供应商和授予合同</w:t>
      </w:r>
    </w:p>
    <w:p w14:paraId="63B76614">
      <w:pPr>
        <w:autoSpaceDE w:val="0"/>
        <w:autoSpaceDN w:val="0"/>
        <w:spacing w:line="360" w:lineRule="auto"/>
        <w:ind w:firstLine="241" w:firstLineChars="100"/>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31.确定成交供应商</w:t>
      </w:r>
    </w:p>
    <w:p w14:paraId="768E72DA">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sz w:val="24"/>
          <w:szCs w:val="24"/>
          <w:highlight w:val="none"/>
        </w:rPr>
        <w:t>31.1采购人应当在收到评审报告后1个工作日内，从评审报告提出的成交候选人中，根据质量和服务均能满足采购文件实质性响应要求且最后报价最低的原则确定成交供应商</w:t>
      </w:r>
      <w:r>
        <w:rPr>
          <w:rFonts w:hint="eastAsia" w:ascii="宋体" w:hAnsi="宋体" w:eastAsia="宋体" w:cs="宋体"/>
          <w:color w:val="auto"/>
          <w:kern w:val="0"/>
          <w:sz w:val="24"/>
          <w:szCs w:val="24"/>
          <w:highlight w:val="none"/>
        </w:rPr>
        <w:t>。</w:t>
      </w:r>
    </w:p>
    <w:p w14:paraId="624BB3BE">
      <w:pPr>
        <w:pStyle w:val="19"/>
        <w:numPr>
          <w:ilvl w:val="0"/>
          <w:numId w:val="0"/>
        </w:numPr>
        <w:autoSpaceDE w:val="0"/>
        <w:autoSpaceDN w:val="0"/>
        <w:spacing w:line="360" w:lineRule="auto"/>
        <w:ind w:firstLine="480" w:firstLineChars="200"/>
        <w:contextualSpacing/>
        <w:rPr>
          <w:rFonts w:ascii="宋体" w:hAnsi="宋体" w:cs="宋体"/>
          <w:color w:val="auto"/>
          <w:sz w:val="24"/>
          <w:szCs w:val="24"/>
          <w:highlight w:val="none"/>
        </w:rPr>
      </w:pPr>
      <w:r>
        <w:rPr>
          <w:rFonts w:hint="eastAsia" w:ascii="宋体" w:hAnsi="宋体" w:eastAsia="宋体" w:cs="宋体"/>
          <w:color w:val="auto"/>
          <w:sz w:val="24"/>
          <w:szCs w:val="24"/>
          <w:highlight w:val="none"/>
          <w:lang w:val="en-US" w:eastAsia="zh-CN"/>
        </w:rPr>
        <w:t>32.2评标委员会认为投标人的报价明显低于其他通过符合性审查投标人的报价，有可能影响产品质量或者不能诚信履约的，应当要求其在合理时间内提供书面说明及证明材料；投标人不能证明报价合理性的，评标委员会应当将其作为无效投标处理。</w:t>
      </w:r>
      <w:r>
        <w:rPr>
          <w:rFonts w:hint="eastAsia" w:ascii="宋体" w:hAnsi="宋体" w:eastAsia="宋体" w:cs="宋体"/>
          <w:color w:val="auto"/>
          <w:sz w:val="24"/>
          <w:szCs w:val="24"/>
          <w:highlight w:val="none"/>
          <w:lang w:val="en-US" w:eastAsia="zh-CN"/>
        </w:rPr>
        <w:br w:type="textWrapping"/>
      </w:r>
      <w:r>
        <w:rPr>
          <w:rFonts w:hint="eastAsia" w:ascii="宋体" w:hAnsi="宋体" w:eastAsia="宋体" w:cs="宋体"/>
          <w:color w:val="auto"/>
          <w:sz w:val="24"/>
          <w:szCs w:val="24"/>
          <w:highlight w:val="none"/>
          <w:lang w:val="en-US" w:eastAsia="zh-CN"/>
        </w:rPr>
        <w:t xml:space="preserve">    31.3</w:t>
      </w:r>
      <w:r>
        <w:rPr>
          <w:rFonts w:hint="eastAsia" w:ascii="宋体" w:hAnsi="宋体" w:eastAsia="宋体" w:cs="宋体"/>
          <w:color w:val="auto"/>
          <w:sz w:val="24"/>
          <w:szCs w:val="24"/>
          <w:highlight w:val="none"/>
        </w:rPr>
        <w:t>采购人逾期未确定成交供应商且不提出异议的，视为确定评审报告提出的最后报价最低的供应商为成交供应商。</w:t>
      </w:r>
    </w:p>
    <w:p w14:paraId="40E87CB4">
      <w:pPr>
        <w:pStyle w:val="19"/>
        <w:numPr>
          <w:ilvl w:val="0"/>
          <w:numId w:val="0"/>
        </w:numPr>
        <w:autoSpaceDE w:val="0"/>
        <w:autoSpaceDN w:val="0"/>
        <w:spacing w:line="360" w:lineRule="auto"/>
        <w:ind w:left="420" w:leftChars="0"/>
        <w:contextualSpacing/>
        <w:rPr>
          <w:rFonts w:ascii="宋体" w:hAnsi="宋体" w:cs="宋体"/>
          <w:color w:val="auto"/>
          <w:sz w:val="24"/>
          <w:szCs w:val="24"/>
          <w:highlight w:val="none"/>
        </w:rPr>
      </w:pPr>
    </w:p>
    <w:p w14:paraId="61ECE551">
      <w:pPr>
        <w:autoSpaceDE w:val="0"/>
        <w:autoSpaceDN w:val="0"/>
        <w:spacing w:line="360" w:lineRule="auto"/>
        <w:ind w:firstLine="241" w:firstLineChars="100"/>
        <w:contextualSpacing/>
        <w:rPr>
          <w:rFonts w:ascii="宋体" w:hAnsi="宋体" w:cs="宋体"/>
          <w:b/>
          <w:color w:val="auto"/>
          <w:kern w:val="0"/>
          <w:sz w:val="24"/>
          <w:szCs w:val="24"/>
          <w:highlight w:val="none"/>
        </w:rPr>
      </w:pPr>
      <w:r>
        <w:rPr>
          <w:rFonts w:hint="eastAsia" w:ascii="宋体" w:hAnsi="宋体" w:eastAsia="宋体" w:cs="宋体"/>
          <w:b/>
          <w:color w:val="auto"/>
          <w:sz w:val="24"/>
          <w:szCs w:val="24"/>
          <w:highlight w:val="none"/>
        </w:rPr>
        <w:t>32在谈判采购中，出现下列情形之一的，采购人应当终止竞争性谈判采购活动，发布项目终止公告并说明原因，重新开展采购活动</w:t>
      </w:r>
      <w:r>
        <w:rPr>
          <w:rFonts w:hint="eastAsia" w:ascii="宋体" w:hAnsi="宋体" w:eastAsia="宋体" w:cs="宋体"/>
          <w:color w:val="auto"/>
          <w:sz w:val="24"/>
          <w:szCs w:val="24"/>
          <w:highlight w:val="none"/>
        </w:rPr>
        <w:t>：</w:t>
      </w:r>
    </w:p>
    <w:p w14:paraId="392236B0">
      <w:pPr>
        <w:pStyle w:val="19"/>
        <w:numPr>
          <w:ilvl w:val="0"/>
          <w:numId w:val="0"/>
        </w:numPr>
        <w:autoSpaceDE w:val="0"/>
        <w:autoSpaceDN w:val="0"/>
        <w:spacing w:line="360" w:lineRule="auto"/>
        <w:ind w:leftChars="0"/>
        <w:contextualSpacing/>
        <w:rPr>
          <w:rFonts w:ascii="宋体" w:hAnsi="宋体" w:cs="宋体"/>
          <w:vanish/>
          <w:color w:val="auto"/>
          <w:kern w:val="0"/>
          <w:sz w:val="24"/>
          <w:szCs w:val="24"/>
          <w:highlight w:val="none"/>
        </w:rPr>
      </w:pPr>
    </w:p>
    <w:p w14:paraId="60ED8291">
      <w:pPr>
        <w:pStyle w:val="19"/>
        <w:numPr>
          <w:ilvl w:val="1"/>
          <w:numId w:val="14"/>
        </w:numPr>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因情况变化，不再符合规定的竞争性谈判采购方式适用情形的；</w:t>
      </w:r>
    </w:p>
    <w:p w14:paraId="7682A84F">
      <w:pPr>
        <w:pStyle w:val="19"/>
        <w:numPr>
          <w:ilvl w:val="1"/>
          <w:numId w:val="14"/>
        </w:numPr>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出现影响采购公正的违法、违规行为的；</w:t>
      </w:r>
    </w:p>
    <w:p w14:paraId="5500A016">
      <w:pPr>
        <w:pStyle w:val="19"/>
        <w:numPr>
          <w:ilvl w:val="1"/>
          <w:numId w:val="14"/>
        </w:numPr>
        <w:autoSpaceDE w:val="0"/>
        <w:autoSpaceDN w:val="0"/>
        <w:spacing w:line="360" w:lineRule="auto"/>
        <w:ind w:firstLineChars="0"/>
        <w:contextualSpacing/>
        <w:rPr>
          <w:rFonts w:ascii="宋体" w:hAnsi="宋体" w:cs="宋体"/>
          <w:color w:val="auto"/>
          <w:sz w:val="24"/>
          <w:szCs w:val="24"/>
          <w:highlight w:val="none"/>
        </w:rPr>
      </w:pPr>
      <w:r>
        <w:rPr>
          <w:rFonts w:hint="eastAsia" w:ascii="宋体" w:hAnsi="宋体" w:eastAsia="宋体" w:cs="宋体"/>
          <w:color w:val="auto"/>
          <w:sz w:val="24"/>
          <w:szCs w:val="24"/>
          <w:highlight w:val="none"/>
        </w:rPr>
        <w:t>在采购过程中符合竞争要求的供应商或者报价未超过采购预算的供应商不足3家的，但《政府采购非招标采购方式管理办法》第二十七条第二款规定的情形除外。</w:t>
      </w:r>
    </w:p>
    <w:p w14:paraId="796C4873">
      <w:pPr>
        <w:autoSpaceDE w:val="0"/>
        <w:autoSpaceDN w:val="0"/>
        <w:spacing w:line="360" w:lineRule="auto"/>
        <w:ind w:firstLine="361" w:firstLineChars="150"/>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33.成交公告、发出成交通知书</w:t>
      </w:r>
    </w:p>
    <w:p w14:paraId="5A274A5D">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33.1采购人确认成交供应商后，采购人在公告成交结果的同时，</w:t>
      </w:r>
      <w:r>
        <w:rPr>
          <w:rFonts w:hint="eastAsia" w:ascii="宋体" w:hAnsi="宋体" w:cs="宋体"/>
          <w:color w:val="auto"/>
          <w:kern w:val="0"/>
          <w:sz w:val="24"/>
          <w:szCs w:val="24"/>
          <w:highlight w:val="none"/>
        </w:rPr>
        <w:t>由采购人</w:t>
      </w:r>
      <w:r>
        <w:rPr>
          <w:rFonts w:hint="eastAsia" w:ascii="宋体" w:hAnsi="宋体" w:eastAsia="宋体" w:cs="宋体"/>
          <w:color w:val="auto"/>
          <w:kern w:val="0"/>
          <w:sz w:val="24"/>
          <w:szCs w:val="24"/>
          <w:highlight w:val="none"/>
        </w:rPr>
        <w:t>向成交供应商发出成交通知书。</w:t>
      </w:r>
    </w:p>
    <w:p w14:paraId="6355D277">
      <w:pPr>
        <w:autoSpaceDE w:val="0"/>
        <w:autoSpaceDN w:val="0"/>
        <w:spacing w:line="360" w:lineRule="auto"/>
        <w:ind w:left="420"/>
        <w:contextualSpacing/>
        <w:rPr>
          <w:rFonts w:ascii="宋体" w:hAnsi="宋体" w:cs="宋体"/>
          <w:color w:val="auto"/>
          <w:kern w:val="0"/>
          <w:sz w:val="24"/>
          <w:szCs w:val="24"/>
          <w:highlight w:val="none"/>
        </w:rPr>
      </w:pPr>
      <w:r>
        <w:rPr>
          <w:rFonts w:hint="eastAsia" w:ascii="宋体" w:hAnsi="宋体" w:eastAsia="宋体" w:cs="宋体"/>
          <w:color w:val="auto"/>
          <w:kern w:val="0"/>
          <w:sz w:val="24"/>
          <w:szCs w:val="24"/>
          <w:highlight w:val="none"/>
        </w:rPr>
        <w:t>33.2成交通知书发出后，采购人不得违法改变成交结果，成交供应商无正当理由不得放弃成交。</w:t>
      </w:r>
    </w:p>
    <w:p w14:paraId="2C3D0B86">
      <w:pPr>
        <w:autoSpaceDE w:val="0"/>
        <w:autoSpaceDN w:val="0"/>
        <w:spacing w:line="360" w:lineRule="auto"/>
        <w:ind w:firstLine="241" w:firstLineChars="100"/>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34 质疑提出与答复</w:t>
      </w:r>
    </w:p>
    <w:p w14:paraId="121409D0">
      <w:pPr>
        <w:pStyle w:val="19"/>
        <w:spacing w:line="360" w:lineRule="auto"/>
        <w:ind w:firstLine="480"/>
        <w:contextualSpacing/>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34.1供应商认为</w:t>
      </w:r>
      <w:r>
        <w:rPr>
          <w:rFonts w:hint="eastAsia" w:ascii="宋体" w:hAnsi="宋体" w:cs="宋体"/>
          <w:color w:val="auto"/>
          <w:kern w:val="0"/>
          <w:sz w:val="24"/>
          <w:szCs w:val="24"/>
          <w:highlight w:val="none"/>
          <w:lang w:val="en-US" w:eastAsia="zh-CN"/>
        </w:rPr>
        <w:t>谈判</w:t>
      </w:r>
      <w:r>
        <w:rPr>
          <w:rFonts w:hint="eastAsia" w:ascii="宋体" w:hAnsi="宋体" w:cs="宋体"/>
          <w:color w:val="auto"/>
          <w:kern w:val="0"/>
          <w:sz w:val="24"/>
          <w:szCs w:val="24"/>
          <w:highlight w:val="none"/>
        </w:rPr>
        <w:t>文件、采购过程和中标结果使自己的权益受到损害的，可以按照《政府采购质疑和投诉办法》（财政部令第94号）第十二条规定提交质疑函和必要的证明材料提出质疑，如未提出视为全面接受。提出质疑的供应商应当是参与本项目采购活动的供应商。</w:t>
      </w:r>
    </w:p>
    <w:p w14:paraId="76EE7940">
      <w:pPr>
        <w:pStyle w:val="19"/>
        <w:spacing w:line="360" w:lineRule="auto"/>
        <w:ind w:firstLine="480"/>
        <w:contextualSpacing/>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34.1.1对</w:t>
      </w:r>
      <w:r>
        <w:rPr>
          <w:rFonts w:hint="eastAsia" w:ascii="宋体" w:hAnsi="宋体" w:cs="宋体"/>
          <w:color w:val="auto"/>
          <w:kern w:val="0"/>
          <w:sz w:val="24"/>
          <w:szCs w:val="24"/>
          <w:highlight w:val="none"/>
          <w:lang w:val="en-US" w:eastAsia="zh-CN"/>
        </w:rPr>
        <w:t>谈判</w:t>
      </w:r>
      <w:r>
        <w:rPr>
          <w:rFonts w:hint="eastAsia" w:ascii="宋体" w:hAnsi="宋体" w:cs="宋体"/>
          <w:color w:val="auto"/>
          <w:kern w:val="0"/>
          <w:sz w:val="24"/>
          <w:szCs w:val="24"/>
          <w:highlight w:val="none"/>
        </w:rPr>
        <w:t xml:space="preserve">文件提出质疑的，潜在投标人应已依法获取采购文件，且应当在获取采购文件或者采购文件公告期限届满之日起7个工作日内使用CA数字证书登录《全国公共资源交易平台（河南省·许昌市）》，通过许昌公共资源交易系统一次性提出，逾期提交或未按照要求提交的质疑函将不予受理。质疑提出后潜在投标人应及时联系招标公告中集采机构联系人查看。 </w:t>
      </w:r>
    </w:p>
    <w:p w14:paraId="5C402908">
      <w:pPr>
        <w:pStyle w:val="19"/>
        <w:spacing w:line="360" w:lineRule="auto"/>
        <w:ind w:firstLine="480"/>
        <w:contextualSpacing/>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34.1.2对采购过程提出质疑的，为各采购程序环节结束之日起七个工作日内，投标人使用CA数字证书登录《全国公共资源交易平台（河南省·许昌市）》，通过许昌公共资源交易系统一次性提出，逾期提交或未按照要求提交的质疑函将不予受理。质疑提出后投标人应及时联系招标公告中集采机构联系人查看； </w:t>
      </w:r>
    </w:p>
    <w:p w14:paraId="13335017">
      <w:pPr>
        <w:pStyle w:val="19"/>
        <w:spacing w:line="360" w:lineRule="auto"/>
        <w:ind w:firstLine="480"/>
        <w:contextualSpacing/>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34.1.3对中标结果提出质疑的，为中标结果公告期限届满之日起七个工作日内，投标人使用CA数字证书登录《全国公共资源交易平台（河南省·许昌市）》，通过许昌公共资源交易系统一次性提出，逾期提交或未按照要求提交的质疑函将不予受理。质疑提出后投标人应及时联系招标公告中集采机构联系人查看。 </w:t>
      </w:r>
    </w:p>
    <w:p w14:paraId="7337BDF3">
      <w:pPr>
        <w:pStyle w:val="19"/>
        <w:spacing w:line="360" w:lineRule="auto"/>
        <w:ind w:firstLine="480"/>
        <w:contextualSpacing/>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34.2采购人、采购代理机构认为供应商质疑不成立，或者成立但未对中标结果构成影响的，在收到质疑函7个工作日内通过《全国公共资源交易平台（河南省·许昌市）》交易系统作出答复，并继续开展采购活动；认为供应商质疑成立且影响或者可能影响中标结果的，在收到质疑函7个工作日内通过《全国公共资源交易平台（河南省·许昌市）》交易系统作出答复，并按照下列情况处理： </w:t>
      </w:r>
    </w:p>
    <w:p w14:paraId="7CE2E2AA">
      <w:pPr>
        <w:pStyle w:val="19"/>
        <w:spacing w:line="360" w:lineRule="auto"/>
        <w:ind w:firstLine="480"/>
        <w:contextualSpacing/>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34.2.1对</w:t>
      </w:r>
      <w:r>
        <w:rPr>
          <w:rFonts w:hint="eastAsia" w:ascii="宋体" w:hAnsi="宋体" w:cs="宋体"/>
          <w:color w:val="auto"/>
          <w:kern w:val="0"/>
          <w:sz w:val="24"/>
          <w:szCs w:val="24"/>
          <w:highlight w:val="none"/>
          <w:lang w:val="en-US" w:eastAsia="zh-CN"/>
        </w:rPr>
        <w:t>谈判</w:t>
      </w:r>
      <w:r>
        <w:rPr>
          <w:rFonts w:hint="eastAsia" w:ascii="宋体" w:hAnsi="宋体" w:cs="宋体"/>
          <w:color w:val="auto"/>
          <w:kern w:val="0"/>
          <w:sz w:val="24"/>
          <w:szCs w:val="24"/>
          <w:highlight w:val="none"/>
        </w:rPr>
        <w:t xml:space="preserve">文件提出的质疑，依法通过澄清或者修改可以继续开展采购活动的，澄清或者修改采购文件后继续开展采购活动；否则应当修改采购文件后重新开展采购活动。 </w:t>
      </w:r>
    </w:p>
    <w:p w14:paraId="1D1076F2">
      <w:pPr>
        <w:pStyle w:val="19"/>
        <w:spacing w:line="360" w:lineRule="auto"/>
        <w:ind w:firstLine="48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34.2.2对采购过程、中标结果提出的质疑，合格供应商符合法定数量时，可以从合格的中标候选人中另行确定中标供应商的，应当依法另行确定中标供应商；否则应当重新开展采购活动。</w:t>
      </w:r>
      <w:r>
        <w:rPr>
          <w:rFonts w:ascii="宋体" w:hAnsi="宋体" w:cs="宋体"/>
          <w:color w:val="auto"/>
          <w:kern w:val="0"/>
          <w:sz w:val="24"/>
          <w:szCs w:val="24"/>
          <w:highlight w:val="none"/>
        </w:rPr>
        <w:t xml:space="preserve"> </w:t>
      </w:r>
    </w:p>
    <w:p w14:paraId="612BDD50">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35 签订合同</w:t>
      </w:r>
    </w:p>
    <w:p w14:paraId="1BB55CA7">
      <w:pPr>
        <w:autoSpaceDE w:val="0"/>
        <w:autoSpaceDN w:val="0"/>
        <w:spacing w:line="360" w:lineRule="auto"/>
        <w:ind w:firstLine="360" w:firstLineChars="150"/>
        <w:contextualSpacing/>
        <w:outlineLvl w:val="9"/>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采购人应当自成交通知书发出之日起</w:t>
      </w:r>
      <w:r>
        <w:rPr>
          <w:rFonts w:hint="eastAsia" w:ascii="宋体" w:hAnsi="宋体" w:cs="宋体"/>
          <w:color w:val="auto"/>
          <w:kern w:val="0"/>
          <w:sz w:val="24"/>
          <w:szCs w:val="24"/>
          <w:highlight w:val="none"/>
          <w:lang w:val="en-US" w:eastAsia="zh-CN"/>
        </w:rPr>
        <w:t>1</w:t>
      </w:r>
      <w:r>
        <w:rPr>
          <w:rFonts w:hint="eastAsia" w:ascii="宋体" w:hAnsi="宋体" w:cs="宋体"/>
          <w:color w:val="auto"/>
          <w:kern w:val="0"/>
          <w:sz w:val="24"/>
          <w:szCs w:val="24"/>
          <w:highlight w:val="none"/>
        </w:rPr>
        <w:t>日内，按照</w:t>
      </w:r>
      <w:r>
        <w:rPr>
          <w:rFonts w:hint="eastAsia" w:ascii="宋体" w:hAnsi="宋体" w:cs="宋体"/>
          <w:color w:val="auto"/>
          <w:kern w:val="0"/>
          <w:sz w:val="24"/>
          <w:szCs w:val="24"/>
          <w:highlight w:val="none"/>
          <w:lang w:val="en-US" w:eastAsia="zh-CN"/>
        </w:rPr>
        <w:t>谈判</w:t>
      </w:r>
      <w:r>
        <w:rPr>
          <w:rFonts w:hint="eastAsia" w:ascii="宋体" w:hAnsi="宋体" w:cs="宋体"/>
          <w:color w:val="auto"/>
          <w:kern w:val="0"/>
          <w:sz w:val="24"/>
          <w:szCs w:val="24"/>
          <w:highlight w:val="none"/>
        </w:rPr>
        <w:t>文件和中标人投标文件的规定，与中标人签订书面合同。所签订的合同不得对招标文件确定的事项和中标人投标文件作实质性修改</w:t>
      </w:r>
      <w:r>
        <w:rPr>
          <w:rFonts w:hint="eastAsia" w:ascii="宋体" w:hAnsi="宋体" w:cs="宋体"/>
          <w:color w:val="auto"/>
          <w:kern w:val="0"/>
          <w:sz w:val="24"/>
          <w:szCs w:val="24"/>
          <w:highlight w:val="none"/>
          <w:lang w:eastAsia="zh-CN"/>
        </w:rPr>
        <w:t>（签订合同后</w:t>
      </w:r>
      <w:r>
        <w:rPr>
          <w:rFonts w:hint="eastAsia" w:ascii="宋体" w:hAnsi="宋体" w:cs="宋体"/>
          <w:color w:val="auto"/>
          <w:kern w:val="0"/>
          <w:sz w:val="24"/>
          <w:szCs w:val="24"/>
          <w:highlight w:val="none"/>
          <w:lang w:val="en-US" w:eastAsia="zh-CN"/>
        </w:rPr>
        <w:t>成交单位未</w:t>
      </w:r>
      <w:r>
        <w:rPr>
          <w:rFonts w:hint="eastAsia" w:ascii="宋体" w:hAnsi="宋体" w:cs="宋体"/>
          <w:color w:val="auto"/>
          <w:kern w:val="0"/>
          <w:sz w:val="24"/>
          <w:szCs w:val="24"/>
          <w:highlight w:val="none"/>
          <w:lang w:eastAsia="zh-CN"/>
        </w:rPr>
        <w:t>按规定时间实施的，按照有关规定列入招投标黑名单）</w:t>
      </w:r>
      <w:r>
        <w:rPr>
          <w:rFonts w:hint="eastAsia" w:ascii="宋体" w:hAnsi="宋体" w:cs="宋体"/>
          <w:color w:val="auto"/>
          <w:kern w:val="0"/>
          <w:sz w:val="24"/>
          <w:szCs w:val="24"/>
          <w:highlight w:val="none"/>
        </w:rPr>
        <w:t>。</w:t>
      </w:r>
    </w:p>
    <w:p w14:paraId="655FD89B">
      <w:pPr>
        <w:autoSpaceDE w:val="0"/>
        <w:autoSpaceDN w:val="0"/>
        <w:spacing w:line="360" w:lineRule="auto"/>
        <w:ind w:firstLine="360" w:firstLineChars="150"/>
        <w:contextualSpacing/>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采购人应当自成交通知书发出之日起</w:t>
      </w:r>
      <w:r>
        <w:rPr>
          <w:rFonts w:hint="eastAsia" w:ascii="宋体" w:hAnsi="宋体" w:cs="宋体"/>
          <w:color w:val="auto"/>
          <w:kern w:val="0"/>
          <w:sz w:val="24"/>
          <w:szCs w:val="24"/>
          <w:highlight w:val="none"/>
          <w:lang w:val="en-US" w:eastAsia="zh-CN"/>
        </w:rPr>
        <w:t>1</w:t>
      </w:r>
      <w:r>
        <w:rPr>
          <w:rFonts w:hint="eastAsia" w:ascii="宋体" w:hAnsi="宋体" w:cs="宋体"/>
          <w:color w:val="auto"/>
          <w:kern w:val="0"/>
          <w:sz w:val="24"/>
          <w:szCs w:val="24"/>
          <w:highlight w:val="none"/>
        </w:rPr>
        <w:t>日内，按照招标文件和中标人投标文件的规定，与中标人签订书面合同。所签订的合同不得对招标文件确定的事项和中标人投标文件作实质性修改。</w:t>
      </w:r>
    </w:p>
    <w:p w14:paraId="3767D1E3">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采购人自采购合同签订之日起，合同原件1个工作日送襄城县</w:t>
      </w:r>
      <w:r>
        <w:rPr>
          <w:rFonts w:hint="eastAsia" w:ascii="宋体" w:hAnsi="宋体" w:cs="宋体"/>
          <w:color w:val="auto"/>
          <w:kern w:val="0"/>
          <w:sz w:val="24"/>
          <w:szCs w:val="24"/>
          <w:highlight w:val="none"/>
          <w:lang w:val="en-US" w:eastAsia="zh-CN"/>
        </w:rPr>
        <w:t>公共资源交易中心交易见证股</w:t>
      </w:r>
      <w:r>
        <w:rPr>
          <w:rFonts w:hint="eastAsia" w:ascii="宋体" w:hAnsi="宋体" w:cs="宋体"/>
          <w:color w:val="auto"/>
          <w:kern w:val="0"/>
          <w:sz w:val="24"/>
          <w:szCs w:val="24"/>
          <w:highlight w:val="none"/>
        </w:rPr>
        <w:t>一份备案，并登陆</w:t>
      </w:r>
      <w:r>
        <w:rPr>
          <w:rFonts w:ascii="宋体" w:hAnsi="宋体" w:cs="宋体"/>
          <w:color w:val="auto"/>
          <w:kern w:val="0"/>
          <w:sz w:val="24"/>
          <w:szCs w:val="24"/>
          <w:highlight w:val="none"/>
        </w:rPr>
        <w:t>“</w:t>
      </w:r>
      <w:r>
        <w:rPr>
          <w:rFonts w:hint="eastAsia" w:ascii="宋体" w:hAnsi="宋体" w:cs="宋体"/>
          <w:color w:val="auto"/>
          <w:kern w:val="0"/>
          <w:sz w:val="24"/>
          <w:szCs w:val="24"/>
          <w:highlight w:val="none"/>
        </w:rPr>
        <w:t>许昌市政府采购网</w:t>
      </w:r>
      <w:r>
        <w:rPr>
          <w:rFonts w:ascii="宋体" w:hAnsi="宋体" w:cs="宋体"/>
          <w:color w:val="auto"/>
          <w:kern w:val="0"/>
          <w:sz w:val="24"/>
          <w:szCs w:val="24"/>
          <w:highlight w:val="none"/>
        </w:rPr>
        <w:t>”</w:t>
      </w:r>
      <w:r>
        <w:rPr>
          <w:rFonts w:hint="eastAsia" w:ascii="宋体" w:hAnsi="宋体" w:cs="宋体"/>
          <w:color w:val="auto"/>
          <w:kern w:val="0"/>
          <w:sz w:val="24"/>
          <w:szCs w:val="24"/>
          <w:highlight w:val="none"/>
        </w:rPr>
        <w:t>进行网上备案。</w:t>
      </w:r>
    </w:p>
    <w:p w14:paraId="18940147">
      <w:pPr>
        <w:autoSpaceDE w:val="0"/>
        <w:autoSpaceDN w:val="0"/>
        <w:spacing w:line="360" w:lineRule="auto"/>
        <w:ind w:left="142"/>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highlight w:val="none"/>
        </w:rPr>
        <w:t>36 履约保证金</w:t>
      </w:r>
    </w:p>
    <w:p w14:paraId="127D698D">
      <w:pPr>
        <w:autoSpaceDE w:val="0"/>
        <w:autoSpaceDN w:val="0"/>
        <w:spacing w:line="360" w:lineRule="auto"/>
        <w:ind w:left="105" w:leftChars="50" w:firstLine="120" w:firstLineChars="50"/>
        <w:contextualSpacing/>
        <w:rPr>
          <w:rFonts w:ascii="宋体" w:hAnsi="宋体" w:cs="宋体"/>
          <w:color w:val="auto"/>
          <w:sz w:val="24"/>
          <w:szCs w:val="24"/>
          <w:highlight w:val="none"/>
        </w:rPr>
      </w:pPr>
      <w:r>
        <w:rPr>
          <w:rFonts w:hint="eastAsia" w:ascii="宋体" w:hAnsi="宋体" w:cs="宋体"/>
          <w:color w:val="auto"/>
          <w:kern w:val="0"/>
          <w:sz w:val="24"/>
          <w:szCs w:val="24"/>
          <w:highlight w:val="none"/>
        </w:rPr>
        <w:t>“投标人须知前附表”中规定中标人提交履约保证金的，中标人应当以支票、汇票、本票或者金融机构、担保机构出具的保函等非现金形式向采购人提交。履约保证金的数额不得超过政府采购合同金额的10%。</w:t>
      </w:r>
    </w:p>
    <w:p w14:paraId="2F9F5590">
      <w:pPr>
        <w:autoSpaceDE w:val="0"/>
        <w:autoSpaceDN w:val="0"/>
        <w:spacing w:line="360" w:lineRule="auto"/>
        <w:contextualSpacing/>
        <w:jc w:val="center"/>
        <w:rPr>
          <w:rFonts w:cs="宋体" w:asciiTheme="majorEastAsia" w:hAnsiTheme="majorEastAsia" w:eastAsiaTheme="majorEastAsia"/>
          <w:b/>
          <w:color w:val="auto"/>
          <w:kern w:val="0"/>
          <w:sz w:val="32"/>
          <w:szCs w:val="32"/>
          <w:highlight w:val="none"/>
        </w:rPr>
      </w:pPr>
      <w:r>
        <w:rPr>
          <w:rFonts w:hint="eastAsia" w:ascii="宋体" w:hAnsi="宋体" w:eastAsia="宋体" w:cs="宋体"/>
          <w:b/>
          <w:color w:val="auto"/>
          <w:sz w:val="32"/>
          <w:szCs w:val="32"/>
          <w:highlight w:val="none"/>
        </w:rPr>
        <w:br w:type="page"/>
      </w:r>
      <w:r>
        <w:rPr>
          <w:rFonts w:hint="eastAsia" w:cs="宋体" w:asciiTheme="majorEastAsia" w:hAnsiTheme="majorEastAsia" w:eastAsiaTheme="majorEastAsia"/>
          <w:b/>
          <w:color w:val="auto"/>
          <w:kern w:val="0"/>
          <w:sz w:val="32"/>
          <w:szCs w:val="32"/>
          <w:highlight w:val="none"/>
        </w:rPr>
        <w:t>第五章 政府采购政策功能</w:t>
      </w:r>
    </w:p>
    <w:p w14:paraId="69983013">
      <w:pPr>
        <w:pStyle w:val="6"/>
        <w:spacing w:line="360" w:lineRule="auto"/>
        <w:ind w:firstLine="480" w:firstLineChars="200"/>
        <w:contextualSpacing/>
        <w:rPr>
          <w:rFonts w:cs="方正仿宋_GB2312" w:asciiTheme="minorEastAsia" w:hAnsiTheme="minorEastAsia"/>
          <w:color w:val="auto"/>
          <w:szCs w:val="24"/>
          <w:highlight w:val="none"/>
          <w:lang w:val="zh-CN"/>
        </w:rPr>
      </w:pPr>
      <w:r>
        <w:rPr>
          <w:rFonts w:hint="eastAsia" w:cs="方正仿宋_GB2312" w:asciiTheme="minorEastAsia" w:hAnsiTheme="minorEastAsia" w:eastAsiaTheme="minorEastAsia"/>
          <w:color w:val="auto"/>
          <w:szCs w:val="24"/>
          <w:highlight w:val="none"/>
          <w:lang w:val="zh-CN"/>
        </w:rPr>
        <w:t>根据《中华人民共和国政府采购法》《中华人民共和国政府采购法实施条例》《政府采购货物和服务招标投标管理办法》等规定，政府采购项目应落实节约能源、保护环境、促进中小企业发展、支持监狱企业发展、促进残疾人就业、支持脱贫攻坚等政府采购政策。</w:t>
      </w:r>
    </w:p>
    <w:p w14:paraId="465A5C58">
      <w:pPr>
        <w:pStyle w:val="6"/>
        <w:spacing w:line="360" w:lineRule="auto"/>
        <w:ind w:firstLine="482" w:firstLineChars="200"/>
        <w:contextualSpacing/>
        <w:rPr>
          <w:rFonts w:cs="方正仿宋_GB2312" w:asciiTheme="minorEastAsia" w:hAnsiTheme="minorEastAsia" w:eastAsiaTheme="minorEastAsia"/>
          <w:b/>
          <w:color w:val="auto"/>
          <w:szCs w:val="24"/>
          <w:highlight w:val="none"/>
          <w:lang w:val="zh-CN"/>
        </w:rPr>
      </w:pPr>
      <w:r>
        <w:rPr>
          <w:rFonts w:hint="eastAsia" w:cs="方正仿宋_GB2312" w:asciiTheme="minorEastAsia" w:hAnsiTheme="minorEastAsia" w:eastAsiaTheme="minorEastAsia"/>
          <w:b/>
          <w:color w:val="auto"/>
          <w:szCs w:val="24"/>
          <w:highlight w:val="none"/>
          <w:lang w:val="zh-CN"/>
        </w:rPr>
        <w:t>一、节能能源、保护环境</w:t>
      </w:r>
    </w:p>
    <w:p w14:paraId="704CF3D6">
      <w:pPr>
        <w:pStyle w:val="6"/>
        <w:spacing w:line="360" w:lineRule="auto"/>
        <w:ind w:firstLine="480" w:firstLineChars="200"/>
        <w:contextualSpacing/>
        <w:rPr>
          <w:rFonts w:cs="方正仿宋_GB2312" w:asciiTheme="minorEastAsia" w:hAnsiTheme="minorEastAsia" w:eastAsiaTheme="minorEastAsia"/>
          <w:color w:val="auto"/>
          <w:szCs w:val="24"/>
          <w:highlight w:val="none"/>
          <w:lang w:val="zh-CN"/>
        </w:rPr>
      </w:pPr>
      <w:r>
        <w:rPr>
          <w:rFonts w:hint="eastAsia" w:cs="方正仿宋_GB2312" w:asciiTheme="minorEastAsia" w:hAnsiTheme="minorEastAsia" w:eastAsiaTheme="minorEastAsia"/>
          <w:color w:val="auto"/>
          <w:szCs w:val="24"/>
          <w:highlight w:val="none"/>
          <w:lang w:val="zh-CN"/>
        </w:rPr>
        <w:t>按照《财政部、发展改革委、生态环境部、市场监管总局关于调整优化节能产品、环境标志产品政府采购执行机制的通知》（财库〔2019〕9号）和</w:t>
      </w:r>
      <w:r>
        <w:rPr>
          <w:rFonts w:hint="eastAsia" w:cs="方正仿宋_GB2312" w:asciiTheme="minorEastAsia" w:hAnsiTheme="minorEastAsia" w:eastAsiaTheme="minorEastAsia"/>
          <w:color w:val="auto"/>
          <w:szCs w:val="24"/>
          <w:highlight w:val="none"/>
        </w:rPr>
        <w:t>财政部、生态环境部</w:t>
      </w:r>
      <w:r>
        <w:rPr>
          <w:rFonts w:hint="eastAsia" w:cs="方正仿宋_GB2312" w:asciiTheme="minorEastAsia" w:hAnsiTheme="minorEastAsia" w:eastAsiaTheme="minorEastAsia"/>
          <w:color w:val="auto"/>
          <w:szCs w:val="24"/>
          <w:highlight w:val="none"/>
          <w:lang w:val="zh-CN"/>
        </w:rPr>
        <w:t>《关于印发环境标志产品政府采购品目清单的通知》</w:t>
      </w:r>
      <w:r>
        <w:rPr>
          <w:rFonts w:hint="eastAsia" w:cs="方正仿宋_GB2312" w:asciiTheme="minorEastAsia" w:hAnsiTheme="minorEastAsia" w:eastAsiaTheme="minorEastAsia"/>
          <w:color w:val="auto"/>
          <w:szCs w:val="24"/>
          <w:highlight w:val="none"/>
        </w:rPr>
        <w:t>（财库</w:t>
      </w:r>
      <w:r>
        <w:rPr>
          <w:rFonts w:hint="eastAsia" w:cs="方正仿宋_GB2312" w:asciiTheme="minorEastAsia" w:hAnsiTheme="minorEastAsia" w:eastAsiaTheme="minorEastAsia"/>
          <w:color w:val="auto"/>
          <w:szCs w:val="24"/>
          <w:highlight w:val="none"/>
          <w:lang w:eastAsia="zh-CN"/>
        </w:rPr>
        <w:t>〔2019〕18号</w:t>
      </w:r>
      <w:r>
        <w:rPr>
          <w:rFonts w:hint="eastAsia" w:cs="方正仿宋_GB2312" w:asciiTheme="minorEastAsia" w:hAnsiTheme="minorEastAsia" w:eastAsiaTheme="minorEastAsia"/>
          <w:color w:val="auto"/>
          <w:szCs w:val="24"/>
          <w:highlight w:val="none"/>
        </w:rPr>
        <w:t>）以及</w:t>
      </w:r>
      <w:r>
        <w:rPr>
          <w:rFonts w:hint="eastAsia" w:cs="方正仿宋_GB2312" w:asciiTheme="minorEastAsia" w:hAnsiTheme="minorEastAsia" w:eastAsiaTheme="minorEastAsia"/>
          <w:color w:val="auto"/>
          <w:szCs w:val="24"/>
          <w:highlight w:val="none"/>
          <w:lang w:val="zh-CN"/>
        </w:rPr>
        <w:t>财政部、发展改革委</w:t>
      </w:r>
      <w:r>
        <w:rPr>
          <w:rFonts w:hint="eastAsia" w:cs="方正仿宋_GB2312" w:asciiTheme="minorEastAsia" w:hAnsiTheme="minorEastAsia" w:eastAsiaTheme="minorEastAsia"/>
          <w:color w:val="auto"/>
          <w:szCs w:val="24"/>
          <w:highlight w:val="none"/>
        </w:rPr>
        <w:t>《关于印发节能产品政府采购品目清单的通知》（财库</w:t>
      </w:r>
      <w:r>
        <w:rPr>
          <w:rFonts w:hint="eastAsia" w:cs="方正仿宋_GB2312" w:asciiTheme="minorEastAsia" w:hAnsiTheme="minorEastAsia" w:eastAsiaTheme="minorEastAsia"/>
          <w:color w:val="auto"/>
          <w:szCs w:val="24"/>
          <w:highlight w:val="none"/>
          <w:lang w:eastAsia="zh-CN"/>
        </w:rPr>
        <w:t>〔2019〕19号</w:t>
      </w:r>
      <w:r>
        <w:rPr>
          <w:rFonts w:hint="eastAsia" w:cs="方正仿宋_GB2312" w:asciiTheme="minorEastAsia" w:hAnsiTheme="minorEastAsia" w:eastAsiaTheme="minorEastAsia"/>
          <w:color w:val="auto"/>
          <w:szCs w:val="24"/>
          <w:highlight w:val="none"/>
        </w:rPr>
        <w:t>）</w:t>
      </w:r>
      <w:r>
        <w:rPr>
          <w:rFonts w:hint="eastAsia" w:cs="方正仿宋_GB2312" w:asciiTheme="minorEastAsia" w:hAnsiTheme="minorEastAsia" w:eastAsiaTheme="minorEastAsia"/>
          <w:color w:val="auto"/>
          <w:szCs w:val="24"/>
          <w:highlight w:val="none"/>
          <w:lang w:val="zh-CN"/>
        </w:rPr>
        <w:t>，</w:t>
      </w:r>
      <w:r>
        <w:rPr>
          <w:rFonts w:hint="eastAsia" w:cs="方正仿宋_GB2312" w:asciiTheme="minorEastAsia" w:hAnsiTheme="minorEastAsia" w:eastAsiaTheme="minorEastAsia"/>
          <w:color w:val="auto"/>
          <w:szCs w:val="24"/>
          <w:highlight w:val="none"/>
        </w:rPr>
        <w:t>采购属于政府强</w:t>
      </w:r>
      <w:r>
        <w:rPr>
          <w:rFonts w:hint="eastAsia" w:cs="方正仿宋_GB2312" w:asciiTheme="minorEastAsia" w:hAnsiTheme="minorEastAsia" w:eastAsiaTheme="minorEastAsia"/>
          <w:color w:val="auto"/>
          <w:szCs w:val="24"/>
          <w:highlight w:val="none"/>
          <w:lang w:val="zh-CN"/>
        </w:rPr>
        <w:t>制采购产品类别的，该产品必须具有国家确定的认证机构出具的、处于有效期之内的节能产品或环境标志产品认证证书；采购属于政府优先采购产品类别的，该产品具有国家确定的认证机构出具的、处于有效期之内的节能产品或环境标志产品认证证书，应当优先采购。</w:t>
      </w:r>
    </w:p>
    <w:p w14:paraId="564D8B3D">
      <w:pPr>
        <w:pStyle w:val="6"/>
        <w:spacing w:line="360" w:lineRule="auto"/>
        <w:ind w:firstLine="482" w:firstLineChars="200"/>
        <w:contextualSpacing/>
        <w:rPr>
          <w:rFonts w:cs="方正仿宋_GB2312" w:asciiTheme="minorEastAsia" w:hAnsiTheme="minorEastAsia"/>
          <w:b/>
          <w:color w:val="auto"/>
          <w:szCs w:val="24"/>
          <w:highlight w:val="none"/>
          <w:lang w:val="zh-CN"/>
        </w:rPr>
      </w:pPr>
      <w:r>
        <w:rPr>
          <w:rFonts w:hint="eastAsia" w:cs="方正仿宋_GB2312" w:asciiTheme="minorEastAsia" w:hAnsiTheme="minorEastAsia" w:eastAsiaTheme="minorEastAsia"/>
          <w:b/>
          <w:color w:val="auto"/>
          <w:szCs w:val="24"/>
          <w:highlight w:val="none"/>
          <w:lang w:val="zh-CN"/>
        </w:rPr>
        <w:t>二、</w:t>
      </w:r>
      <w:r>
        <w:rPr>
          <w:rFonts w:hint="eastAsia" w:cs="方正仿宋_GB2312" w:asciiTheme="minorEastAsia" w:hAnsiTheme="minorEastAsia"/>
          <w:b/>
          <w:color w:val="auto"/>
          <w:szCs w:val="24"/>
          <w:highlight w:val="none"/>
          <w:lang w:val="zh-CN"/>
        </w:rPr>
        <w:t>促进中小企业发展（不含民办非企业）</w:t>
      </w:r>
    </w:p>
    <w:p w14:paraId="4D04DEAC">
      <w:pPr>
        <w:topLinePunct/>
        <w:spacing w:line="360" w:lineRule="auto"/>
        <w:ind w:firstLine="480" w:firstLineChars="200"/>
        <w:contextualSpacing/>
        <w:rPr>
          <w:rFonts w:cs="方正仿宋_GB2312" w:asciiTheme="minorEastAsia" w:hAnsiTheme="minorEastAsia"/>
          <w:color w:val="auto"/>
          <w:sz w:val="24"/>
          <w:szCs w:val="24"/>
          <w:highlight w:val="none"/>
        </w:rPr>
      </w:pPr>
      <w:r>
        <w:rPr>
          <w:rFonts w:hint="eastAsia" w:cs="方正仿宋_GB2312" w:asciiTheme="minorEastAsia" w:hAnsiTheme="minorEastAsia"/>
          <w:color w:val="auto"/>
          <w:sz w:val="24"/>
          <w:szCs w:val="24"/>
          <w:highlight w:val="none"/>
        </w:rPr>
        <w:t>（一）专门面向中小企业预留采购份额</w:t>
      </w:r>
    </w:p>
    <w:p w14:paraId="619B3C0C">
      <w:pPr>
        <w:topLinePunct/>
        <w:spacing w:line="360" w:lineRule="auto"/>
        <w:ind w:firstLine="480" w:firstLineChars="200"/>
        <w:contextualSpacing/>
        <w:rPr>
          <w:rFonts w:cs="方正仿宋_GB2312" w:asciiTheme="minorEastAsia" w:hAnsiTheme="minorEastAsia"/>
          <w:color w:val="auto"/>
          <w:sz w:val="24"/>
          <w:szCs w:val="24"/>
          <w:highlight w:val="none"/>
        </w:rPr>
      </w:pPr>
      <w:r>
        <w:rPr>
          <w:rFonts w:hint="eastAsia" w:cs="方正仿宋_GB2312" w:asciiTheme="minorEastAsia" w:hAnsiTheme="minorEastAsia"/>
          <w:color w:val="auto"/>
          <w:sz w:val="24"/>
          <w:szCs w:val="24"/>
          <w:highlight w:val="none"/>
        </w:rPr>
        <w:t>（二）非专门面向中小企业预留采购份额</w:t>
      </w:r>
    </w:p>
    <w:p w14:paraId="2A1A72AE">
      <w:pPr>
        <w:topLinePunct/>
        <w:spacing w:line="360" w:lineRule="auto"/>
        <w:ind w:firstLine="480" w:firstLineChars="200"/>
        <w:contextualSpacing/>
        <w:rPr>
          <w:rFonts w:cs="方正仿宋_GB2312" w:asciiTheme="minorEastAsia" w:hAnsiTheme="minorEastAsia"/>
          <w:color w:val="auto"/>
          <w:sz w:val="24"/>
          <w:szCs w:val="24"/>
          <w:highlight w:val="none"/>
        </w:rPr>
      </w:pPr>
      <w:r>
        <w:rPr>
          <w:rFonts w:cs="方正仿宋_GB2312" w:asciiTheme="minorEastAsia" w:hAnsiTheme="minorEastAsia"/>
          <w:color w:val="auto"/>
          <w:sz w:val="24"/>
          <w:szCs w:val="24"/>
          <w:highlight w:val="none"/>
        </w:rPr>
        <w:t>1</w:t>
      </w:r>
      <w:r>
        <w:rPr>
          <w:rFonts w:hint="eastAsia" w:cs="方正仿宋_GB2312" w:asciiTheme="minorEastAsia" w:hAnsiTheme="minorEastAsia"/>
          <w:color w:val="auto"/>
          <w:sz w:val="24"/>
          <w:szCs w:val="24"/>
          <w:highlight w:val="none"/>
        </w:rPr>
        <w:t>、根据财政部、工业和信息化部《政府采购促进中小企业发展管理办法》（财库</w:t>
      </w:r>
      <w:r>
        <w:rPr>
          <w:rFonts w:hint="eastAsia" w:cs="方正仿宋_GB2312" w:asciiTheme="minorEastAsia" w:hAnsiTheme="minorEastAsia"/>
          <w:color w:val="auto"/>
          <w:sz w:val="24"/>
          <w:szCs w:val="24"/>
          <w:highlight w:val="none"/>
          <w:lang w:eastAsia="zh-CN"/>
        </w:rPr>
        <w:t>〔2020〕</w:t>
      </w:r>
      <w:r>
        <w:rPr>
          <w:rFonts w:cs="方正仿宋_GB2312" w:asciiTheme="minorEastAsia" w:hAnsiTheme="minorEastAsia"/>
          <w:color w:val="auto"/>
          <w:sz w:val="24"/>
          <w:szCs w:val="24"/>
          <w:highlight w:val="none"/>
        </w:rPr>
        <w:t xml:space="preserve">46 </w:t>
      </w:r>
      <w:r>
        <w:rPr>
          <w:rFonts w:hint="eastAsia" w:cs="方正仿宋_GB2312" w:asciiTheme="minorEastAsia" w:hAnsiTheme="minorEastAsia"/>
          <w:color w:val="auto"/>
          <w:sz w:val="24"/>
          <w:szCs w:val="24"/>
          <w:highlight w:val="none"/>
        </w:rPr>
        <w:t>号）、《关于进一步加大政府采购支持中小企业力度的通知》（财库〔</w:t>
      </w:r>
      <w:r>
        <w:rPr>
          <w:rFonts w:cs="方正仿宋_GB2312" w:asciiTheme="minorEastAsia" w:hAnsiTheme="minorEastAsia"/>
          <w:color w:val="auto"/>
          <w:sz w:val="24"/>
          <w:szCs w:val="24"/>
          <w:highlight w:val="none"/>
        </w:rPr>
        <w:t>2022</w:t>
      </w:r>
      <w:r>
        <w:rPr>
          <w:rFonts w:hint="eastAsia" w:cs="方正仿宋_GB2312" w:asciiTheme="minorEastAsia" w:hAnsiTheme="minorEastAsia"/>
          <w:color w:val="auto"/>
          <w:sz w:val="24"/>
          <w:szCs w:val="24"/>
          <w:highlight w:val="none"/>
        </w:rPr>
        <w:t>〕</w:t>
      </w:r>
      <w:r>
        <w:rPr>
          <w:rFonts w:cs="方正仿宋_GB2312" w:asciiTheme="minorEastAsia" w:hAnsiTheme="minorEastAsia"/>
          <w:color w:val="auto"/>
          <w:sz w:val="24"/>
          <w:szCs w:val="24"/>
          <w:highlight w:val="none"/>
        </w:rPr>
        <w:t xml:space="preserve">19 </w:t>
      </w:r>
      <w:r>
        <w:rPr>
          <w:rFonts w:hint="eastAsia" w:cs="方正仿宋_GB2312" w:asciiTheme="minorEastAsia" w:hAnsiTheme="minorEastAsia"/>
          <w:color w:val="auto"/>
          <w:sz w:val="24"/>
          <w:szCs w:val="24"/>
          <w:highlight w:val="none"/>
        </w:rPr>
        <w:t>号）规定，对符合该办法规定的小型和微型企业报价给予</w:t>
      </w:r>
      <w:r>
        <w:rPr>
          <w:rFonts w:hint="eastAsia" w:cs="方正仿宋_GB2312" w:asciiTheme="minorEastAsia" w:hAnsiTheme="minorEastAsia"/>
          <w:color w:val="auto"/>
          <w:sz w:val="24"/>
          <w:szCs w:val="24"/>
          <w:highlight w:val="none"/>
          <w:lang w:val="en-US" w:eastAsia="zh-CN"/>
        </w:rPr>
        <w:t>20%（10%—20%）、（工程、服务为3%—5%）</w:t>
      </w:r>
      <w:r>
        <w:rPr>
          <w:rFonts w:hint="eastAsia" w:cs="方正仿宋_GB2312" w:asciiTheme="minorEastAsia" w:hAnsiTheme="minorEastAsia"/>
          <w:color w:val="auto"/>
          <w:sz w:val="24"/>
          <w:szCs w:val="24"/>
          <w:highlight w:val="none"/>
        </w:rPr>
        <w:t>的扣除，用扣除后的价格参与评审。</w:t>
      </w:r>
    </w:p>
    <w:p w14:paraId="3E52F7CC">
      <w:pPr>
        <w:topLinePunct/>
        <w:spacing w:line="360" w:lineRule="auto"/>
        <w:ind w:firstLine="480" w:firstLineChars="200"/>
        <w:contextualSpacing/>
        <w:rPr>
          <w:rFonts w:cs="方正仿宋_GB2312" w:asciiTheme="minorEastAsia" w:hAnsiTheme="minorEastAsia"/>
          <w:color w:val="auto"/>
          <w:sz w:val="24"/>
          <w:szCs w:val="24"/>
          <w:highlight w:val="none"/>
        </w:rPr>
      </w:pPr>
      <w:r>
        <w:rPr>
          <w:rFonts w:hint="eastAsia" w:cs="方正仿宋_GB2312" w:asciiTheme="minorEastAsia" w:hAnsiTheme="minorEastAsia"/>
          <w:color w:val="auto"/>
          <w:sz w:val="24"/>
          <w:szCs w:val="24"/>
          <w:highlight w:val="none"/>
          <w:lang w:eastAsia="zh-CN"/>
        </w:rPr>
        <w:t>2.</w:t>
      </w:r>
      <w:r>
        <w:rPr>
          <w:rFonts w:hint="eastAsia" w:cs="方正仿宋_GB2312" w:asciiTheme="minorEastAsia" w:hAnsiTheme="minorEastAsia"/>
          <w:color w:val="auto"/>
          <w:sz w:val="24"/>
          <w:szCs w:val="24"/>
          <w:highlight w:val="none"/>
        </w:rPr>
        <w:t>在货物采购项目中，供应商提供的货物既有中小企业制造货物，也有大型企业制造货物的，不享受《政府采购促进中小企业发展管理办法》（财库</w:t>
      </w:r>
      <w:r>
        <w:rPr>
          <w:rFonts w:hint="eastAsia" w:cs="方正仿宋_GB2312" w:asciiTheme="minorEastAsia" w:hAnsiTheme="minorEastAsia"/>
          <w:color w:val="auto"/>
          <w:sz w:val="24"/>
          <w:szCs w:val="24"/>
          <w:highlight w:val="none"/>
          <w:lang w:eastAsia="zh-CN"/>
        </w:rPr>
        <w:t>〔2020〕</w:t>
      </w:r>
      <w:r>
        <w:rPr>
          <w:rFonts w:cs="方正仿宋_GB2312" w:asciiTheme="minorEastAsia" w:hAnsiTheme="minorEastAsia"/>
          <w:color w:val="auto"/>
          <w:sz w:val="24"/>
          <w:szCs w:val="24"/>
          <w:highlight w:val="none"/>
        </w:rPr>
        <w:t xml:space="preserve">46 </w:t>
      </w:r>
      <w:r>
        <w:rPr>
          <w:rFonts w:hint="eastAsia" w:cs="方正仿宋_GB2312" w:asciiTheme="minorEastAsia" w:hAnsiTheme="minorEastAsia"/>
          <w:color w:val="auto"/>
          <w:sz w:val="24"/>
          <w:szCs w:val="24"/>
          <w:highlight w:val="none"/>
        </w:rPr>
        <w:t>号）规定的中小企业扶持政策。</w:t>
      </w:r>
    </w:p>
    <w:p w14:paraId="12C76072">
      <w:pPr>
        <w:topLinePunct/>
        <w:spacing w:line="360" w:lineRule="auto"/>
        <w:ind w:firstLine="480" w:firstLineChars="200"/>
        <w:contextualSpacing/>
        <w:rPr>
          <w:rFonts w:cs="方正仿宋_GB2312" w:asciiTheme="minorEastAsia" w:hAnsiTheme="minorEastAsia"/>
          <w:color w:val="auto"/>
          <w:sz w:val="24"/>
          <w:szCs w:val="24"/>
          <w:highlight w:val="none"/>
        </w:rPr>
      </w:pPr>
      <w:r>
        <w:rPr>
          <w:rFonts w:cs="方正仿宋_GB2312" w:asciiTheme="minorEastAsia" w:hAnsiTheme="minorEastAsia"/>
          <w:color w:val="auto"/>
          <w:sz w:val="24"/>
          <w:szCs w:val="24"/>
          <w:highlight w:val="none"/>
        </w:rPr>
        <w:t>3</w:t>
      </w:r>
      <w:r>
        <w:rPr>
          <w:rFonts w:hint="eastAsia" w:cs="方正仿宋_GB2312" w:asciiTheme="minorEastAsia" w:hAnsiTheme="minorEastAsia"/>
          <w:color w:val="auto"/>
          <w:sz w:val="24"/>
          <w:szCs w:val="24"/>
          <w:highlight w:val="none"/>
        </w:rPr>
        <w:t>、以联合体形式参加政府采购活动，联合体各方均为中小企业的，联合体视同中小企业。其中，联合体各方均为小微企业的，联合体视同小微企业。</w:t>
      </w:r>
    </w:p>
    <w:p w14:paraId="76016B81">
      <w:pPr>
        <w:topLinePunct/>
        <w:spacing w:line="360" w:lineRule="auto"/>
        <w:ind w:firstLine="480" w:firstLineChars="200"/>
        <w:contextualSpacing/>
        <w:rPr>
          <w:rFonts w:cs="方正仿宋_GB2312" w:asciiTheme="minorEastAsia" w:hAnsiTheme="minorEastAsia"/>
          <w:color w:val="auto"/>
          <w:sz w:val="24"/>
          <w:szCs w:val="24"/>
          <w:highlight w:val="none"/>
        </w:rPr>
      </w:pPr>
      <w:r>
        <w:rPr>
          <w:rFonts w:cs="方正仿宋_GB2312" w:asciiTheme="minorEastAsia" w:hAnsiTheme="minorEastAsia"/>
          <w:color w:val="auto"/>
          <w:sz w:val="24"/>
          <w:szCs w:val="24"/>
          <w:highlight w:val="none"/>
        </w:rPr>
        <w:t>4</w:t>
      </w:r>
      <w:r>
        <w:rPr>
          <w:rFonts w:hint="eastAsia" w:cs="方正仿宋_GB2312" w:asciiTheme="minorEastAsia" w:hAnsiTheme="minorEastAsia"/>
          <w:color w:val="auto"/>
          <w:sz w:val="24"/>
          <w:szCs w:val="24"/>
          <w:highlight w:val="none"/>
        </w:rPr>
        <w:t>、接受大中型企业与小微企业组成联合体或者允许大中型企业向一家或者多家小微企业分包的采购项目，对于联合协议或者分包意向协议约定小微企业的合同份额占到合同总金额</w:t>
      </w:r>
      <w:r>
        <w:rPr>
          <w:rFonts w:cs="方正仿宋_GB2312" w:asciiTheme="minorEastAsia" w:hAnsiTheme="minorEastAsia"/>
          <w:color w:val="auto"/>
          <w:sz w:val="24"/>
          <w:szCs w:val="24"/>
          <w:highlight w:val="none"/>
        </w:rPr>
        <w:t>30%</w:t>
      </w:r>
      <w:r>
        <w:rPr>
          <w:rFonts w:hint="eastAsia" w:cs="方正仿宋_GB2312" w:asciiTheme="minorEastAsia" w:hAnsiTheme="minorEastAsia"/>
          <w:color w:val="auto"/>
          <w:sz w:val="24"/>
          <w:szCs w:val="24"/>
          <w:highlight w:val="none"/>
        </w:rPr>
        <w:t>以上的，对联合体或者大中型企业的报价给予</w:t>
      </w:r>
      <w:r>
        <w:rPr>
          <w:rFonts w:hint="eastAsia" w:cs="方正仿宋_GB2312" w:asciiTheme="minorEastAsia" w:hAnsiTheme="minorEastAsia"/>
          <w:color w:val="auto"/>
          <w:sz w:val="24"/>
          <w:szCs w:val="24"/>
          <w:highlight w:val="none"/>
          <w:lang w:eastAsia="zh-CN"/>
        </w:rPr>
        <w:t>4%—6%</w:t>
      </w:r>
      <w:r>
        <w:rPr>
          <w:rFonts w:hint="eastAsia" w:cs="方正仿宋_GB2312" w:asciiTheme="minorEastAsia" w:hAnsiTheme="minorEastAsia"/>
          <w:color w:val="auto"/>
          <w:sz w:val="24"/>
          <w:szCs w:val="24"/>
          <w:highlight w:val="none"/>
        </w:rPr>
        <w:t>的扣除，用扣除后的价格参加评审。组成联合体或者接受分包的小微企业与联合体内其他企业、分包企业之间存在直接控股、管理关系的，不享受价格扣除优惠政策。</w:t>
      </w:r>
    </w:p>
    <w:p w14:paraId="7F487F9D">
      <w:pPr>
        <w:topLinePunct/>
        <w:spacing w:line="360" w:lineRule="auto"/>
        <w:ind w:firstLine="480" w:firstLineChars="200"/>
        <w:contextualSpacing/>
        <w:rPr>
          <w:rFonts w:cs="方正仿宋_GB2312" w:asciiTheme="minorEastAsia" w:hAnsiTheme="minorEastAsia"/>
          <w:color w:val="auto"/>
          <w:sz w:val="24"/>
          <w:szCs w:val="24"/>
          <w:highlight w:val="none"/>
        </w:rPr>
      </w:pPr>
      <w:r>
        <w:rPr>
          <w:rFonts w:cs="方正仿宋_GB2312" w:asciiTheme="minorEastAsia" w:hAnsiTheme="minorEastAsia"/>
          <w:color w:val="auto"/>
          <w:sz w:val="24"/>
          <w:szCs w:val="24"/>
          <w:highlight w:val="none"/>
        </w:rPr>
        <w:t>5</w:t>
      </w:r>
      <w:r>
        <w:rPr>
          <w:rFonts w:hint="eastAsia" w:cs="方正仿宋_GB2312" w:asciiTheme="minorEastAsia" w:hAnsiTheme="minorEastAsia"/>
          <w:color w:val="auto"/>
          <w:sz w:val="24"/>
          <w:szCs w:val="24"/>
          <w:highlight w:val="none"/>
        </w:rPr>
        <w:t>、按照本次采购标的所属行业的划型标准，符合条件的中小企业应按照招标文件格式要求提供《中小企业声明函》，否则不得享受相关中小企业扶持政策。</w:t>
      </w:r>
    </w:p>
    <w:p w14:paraId="0E8665C6">
      <w:pPr>
        <w:topLinePunct/>
        <w:spacing w:line="360" w:lineRule="auto"/>
        <w:ind w:firstLine="482" w:firstLineChars="200"/>
        <w:contextualSpacing/>
        <w:rPr>
          <w:rFonts w:cs="方正仿宋_GB2312" w:asciiTheme="minorEastAsia" w:hAnsiTheme="minorEastAsia"/>
          <w:b/>
          <w:color w:val="auto"/>
          <w:sz w:val="24"/>
          <w:szCs w:val="24"/>
          <w:highlight w:val="none"/>
          <w:lang w:val="zh-CN"/>
        </w:rPr>
      </w:pPr>
      <w:r>
        <w:rPr>
          <w:rFonts w:hint="eastAsia" w:cs="方正仿宋_GB2312" w:asciiTheme="minorEastAsia" w:hAnsiTheme="minorEastAsia"/>
          <w:b/>
          <w:color w:val="auto"/>
          <w:sz w:val="24"/>
          <w:szCs w:val="24"/>
          <w:highlight w:val="none"/>
          <w:lang w:val="zh-CN"/>
        </w:rPr>
        <w:t>三、支持监狱企业发展</w:t>
      </w:r>
    </w:p>
    <w:p w14:paraId="437DC67B">
      <w:pPr>
        <w:spacing w:line="360" w:lineRule="auto"/>
        <w:ind w:firstLine="480" w:firstLineChars="200"/>
        <w:contextualSpacing/>
        <w:rPr>
          <w:rFonts w:cs="方正仿宋_GB2312" w:asciiTheme="minorEastAsia" w:hAnsiTheme="minorEastAsia"/>
          <w:color w:val="auto"/>
          <w:sz w:val="24"/>
          <w:szCs w:val="24"/>
          <w:highlight w:val="none"/>
          <w:lang w:val="zh-CN"/>
        </w:rPr>
      </w:pPr>
      <w:r>
        <w:rPr>
          <w:rFonts w:hint="eastAsia" w:cs="方正仿宋_GB2312" w:asciiTheme="minorEastAsia" w:hAnsiTheme="minorEastAsia"/>
          <w:color w:val="auto"/>
          <w:sz w:val="24"/>
          <w:szCs w:val="24"/>
          <w:highlight w:val="none"/>
          <w:lang w:val="zh-CN"/>
        </w:rPr>
        <w:t>按照财政部、司法部发布的《关于政府采购支持监狱企业发展有关问题的通知》（</w:t>
      </w:r>
      <w:bookmarkStart w:id="24" w:name="OLE_LINK6"/>
      <w:r>
        <w:rPr>
          <w:rFonts w:hint="eastAsia" w:cs="方正仿宋_GB2312" w:asciiTheme="minorEastAsia" w:hAnsiTheme="minorEastAsia"/>
          <w:color w:val="auto"/>
          <w:sz w:val="24"/>
          <w:szCs w:val="24"/>
          <w:highlight w:val="none"/>
          <w:lang w:val="zh-CN"/>
        </w:rPr>
        <w:t>财库〔2014〕68号</w:t>
      </w:r>
      <w:bookmarkEnd w:id="24"/>
      <w:r>
        <w:rPr>
          <w:rFonts w:hint="eastAsia" w:cs="方正仿宋_GB2312" w:asciiTheme="minorEastAsia" w:hAnsiTheme="minorEastAsia"/>
          <w:color w:val="auto"/>
          <w:sz w:val="24"/>
          <w:szCs w:val="24"/>
          <w:highlight w:val="none"/>
          <w:lang w:val="zh-CN"/>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14:paraId="345AA253">
      <w:pPr>
        <w:spacing w:line="360" w:lineRule="auto"/>
        <w:ind w:firstLine="482" w:firstLineChars="200"/>
        <w:contextualSpacing/>
        <w:rPr>
          <w:rFonts w:cs="方正仿宋_GB2312" w:asciiTheme="minorEastAsia" w:hAnsiTheme="minorEastAsia"/>
          <w:b/>
          <w:color w:val="auto"/>
          <w:sz w:val="24"/>
          <w:szCs w:val="24"/>
          <w:highlight w:val="none"/>
          <w:lang w:val="zh-CN"/>
        </w:rPr>
      </w:pPr>
      <w:r>
        <w:rPr>
          <w:rFonts w:hint="eastAsia" w:cs="方正仿宋_GB2312" w:asciiTheme="minorEastAsia" w:hAnsiTheme="minorEastAsia"/>
          <w:b/>
          <w:color w:val="auto"/>
          <w:sz w:val="24"/>
          <w:szCs w:val="24"/>
          <w:highlight w:val="none"/>
          <w:lang w:val="zh-CN"/>
        </w:rPr>
        <w:t>四、促进残疾人就业</w:t>
      </w:r>
    </w:p>
    <w:p w14:paraId="380AEBA8">
      <w:pPr>
        <w:pStyle w:val="6"/>
        <w:spacing w:line="360" w:lineRule="auto"/>
        <w:ind w:firstLine="480" w:firstLineChars="200"/>
        <w:contextualSpacing/>
        <w:rPr>
          <w:rFonts w:cs="方正仿宋_GB2312" w:asciiTheme="minorEastAsia" w:hAnsiTheme="minorEastAsia" w:eastAsiaTheme="minorEastAsia"/>
          <w:color w:val="auto"/>
          <w:szCs w:val="24"/>
          <w:highlight w:val="none"/>
          <w:lang w:val="zh-CN"/>
        </w:rPr>
      </w:pPr>
      <w:r>
        <w:rPr>
          <w:rFonts w:hint="eastAsia" w:cs="方正仿宋_GB2312" w:asciiTheme="minorEastAsia" w:hAnsiTheme="minorEastAsia" w:eastAsiaTheme="minorEastAsia"/>
          <w:color w:val="auto"/>
          <w:szCs w:val="24"/>
          <w:highlight w:val="none"/>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hint="eastAsia" w:asciiTheme="minorEastAsia" w:hAnsiTheme="minorEastAsia" w:eastAsiaTheme="minorEastAsia"/>
          <w:color w:val="auto"/>
          <w:szCs w:val="24"/>
          <w:highlight w:val="none"/>
        </w:rPr>
        <w:t>残疾人福利性单位属于小型、微型企业的，不重复享受政策。</w:t>
      </w:r>
    </w:p>
    <w:p w14:paraId="53CCC482">
      <w:pPr>
        <w:pStyle w:val="6"/>
        <w:spacing w:line="360" w:lineRule="auto"/>
        <w:ind w:firstLine="480" w:firstLineChars="200"/>
        <w:contextualSpacing/>
        <w:rPr>
          <w:rFonts w:cs="方正仿宋_GB2312" w:asciiTheme="minorEastAsia" w:hAnsiTheme="minorEastAsia" w:eastAsiaTheme="minorEastAsia"/>
          <w:color w:val="auto"/>
          <w:szCs w:val="24"/>
          <w:highlight w:val="none"/>
          <w:lang w:val="zh-CN"/>
        </w:rPr>
      </w:pPr>
      <w:r>
        <w:rPr>
          <w:rFonts w:hint="eastAsia" w:cs="方正仿宋_GB2312" w:asciiTheme="minorEastAsia" w:hAnsiTheme="minorEastAsia" w:eastAsiaTheme="minorEastAsia"/>
          <w:color w:val="auto"/>
          <w:szCs w:val="24"/>
          <w:highlight w:val="none"/>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14:paraId="70AC9CF1">
      <w:pPr>
        <w:pStyle w:val="6"/>
        <w:spacing w:line="360" w:lineRule="auto"/>
        <w:ind w:firstLine="480" w:firstLineChars="200"/>
        <w:contextualSpacing/>
        <w:rPr>
          <w:rFonts w:hint="eastAsia" w:cs="方正仿宋_GB2312" w:asciiTheme="minorEastAsia" w:hAnsiTheme="minorEastAsia" w:eastAsiaTheme="minorEastAsia"/>
          <w:color w:val="auto"/>
          <w:szCs w:val="24"/>
          <w:highlight w:val="none"/>
          <w:lang w:val="zh-CN"/>
        </w:rPr>
      </w:pPr>
      <w:r>
        <w:rPr>
          <w:rFonts w:hint="eastAsia" w:cs="方正仿宋_GB2312" w:asciiTheme="minorEastAsia" w:hAnsiTheme="minorEastAsia" w:eastAsiaTheme="minorEastAsia"/>
          <w:color w:val="auto"/>
          <w:szCs w:val="24"/>
          <w:highlight w:val="none"/>
          <w:lang w:val="zh-CN"/>
        </w:rPr>
        <w:t>3、中标人为残疾人福利性单位的，招标人应当随中标结果同时公告其《残疾人福利性单位声明函》，接受社会监督。</w:t>
      </w:r>
    </w:p>
    <w:p w14:paraId="7A1F60D4">
      <w:pPr>
        <w:spacing w:line="360" w:lineRule="auto"/>
        <w:ind w:firstLine="482" w:firstLineChars="200"/>
        <w:contextualSpacing/>
        <w:rPr>
          <w:rFonts w:hint="eastAsia" w:cs="方正仿宋_GB2312" w:asciiTheme="minorEastAsia" w:hAnsiTheme="minorEastAsia"/>
          <w:b/>
          <w:color w:val="auto"/>
          <w:sz w:val="24"/>
          <w:szCs w:val="24"/>
          <w:highlight w:val="none"/>
          <w:lang w:val="zh-CN"/>
        </w:rPr>
      </w:pPr>
      <w:r>
        <w:rPr>
          <w:rFonts w:hint="eastAsia" w:cs="方正仿宋_GB2312" w:asciiTheme="minorEastAsia" w:hAnsiTheme="minorEastAsia"/>
          <w:b/>
          <w:color w:val="auto"/>
          <w:sz w:val="24"/>
          <w:szCs w:val="24"/>
          <w:highlight w:val="none"/>
          <w:lang w:val="en-US" w:eastAsia="zh-CN"/>
        </w:rPr>
        <w:t>五、实施本国产品</w:t>
      </w:r>
    </w:p>
    <w:p w14:paraId="76D26A26">
      <w:pPr>
        <w:pStyle w:val="6"/>
        <w:spacing w:line="360" w:lineRule="auto"/>
        <w:ind w:firstLine="480" w:firstLineChars="200"/>
        <w:contextualSpacing/>
        <w:jc w:val="left"/>
        <w:rPr>
          <w:rFonts w:cs="仿宋_GB2312" w:asciiTheme="minorEastAsia" w:hAnsiTheme="minorEastAsia" w:eastAsiaTheme="minorEastAsia"/>
          <w:color w:val="auto"/>
          <w:szCs w:val="24"/>
          <w:highlight w:val="none"/>
          <w:lang w:val="zh-CN"/>
        </w:rPr>
      </w:pPr>
      <w:r>
        <w:rPr>
          <w:rFonts w:hint="eastAsia" w:cs="仿宋_GB2312" w:asciiTheme="minorEastAsia" w:hAnsiTheme="minorEastAsia" w:eastAsiaTheme="minorEastAsia"/>
          <w:color w:val="auto"/>
          <w:szCs w:val="24"/>
          <w:highlight w:val="none"/>
          <w:lang w:val="en-US" w:eastAsia="zh-CN"/>
        </w:rPr>
        <w:t>1、对本国产品的支持政策。</w:t>
      </w:r>
    </w:p>
    <w:p w14:paraId="0F506770">
      <w:pPr>
        <w:pStyle w:val="6"/>
        <w:spacing w:line="360" w:lineRule="auto"/>
        <w:ind w:firstLine="480" w:firstLineChars="200"/>
        <w:contextualSpacing/>
        <w:jc w:val="left"/>
        <w:rPr>
          <w:rFonts w:cs="仿宋_GB2312" w:asciiTheme="minorEastAsia" w:hAnsiTheme="minorEastAsia" w:eastAsiaTheme="minorEastAsia"/>
          <w:color w:val="auto"/>
          <w:szCs w:val="24"/>
          <w:highlight w:val="none"/>
          <w:lang w:val="zh-CN"/>
        </w:rPr>
      </w:pPr>
      <w:r>
        <w:rPr>
          <w:rFonts w:hint="eastAsia" w:cs="仿宋_GB2312" w:asciiTheme="minorEastAsia" w:hAnsiTheme="minorEastAsia" w:eastAsiaTheme="minorEastAsia"/>
          <w:color w:val="auto"/>
          <w:szCs w:val="24"/>
          <w:highlight w:val="none"/>
          <w:lang w:val="en-US" w:eastAsia="zh-CN"/>
        </w:rPr>
        <w:t>政府采购活动中既有本国产品又有非本国产品参与竞争的，依法对本国产品给予价格评审优惠，对本国产品的报价给予 20%的价格扣除，用扣除后的价格参与评审。</w:t>
      </w:r>
    </w:p>
    <w:p w14:paraId="08C49506">
      <w:pPr>
        <w:pStyle w:val="6"/>
        <w:spacing w:line="360" w:lineRule="auto"/>
        <w:ind w:firstLine="480" w:firstLineChars="200"/>
        <w:contextualSpacing/>
        <w:jc w:val="left"/>
        <w:rPr>
          <w:rFonts w:cs="仿宋_GB2312" w:asciiTheme="minorEastAsia" w:hAnsiTheme="minorEastAsia" w:eastAsiaTheme="minorEastAsia"/>
          <w:color w:val="auto"/>
          <w:szCs w:val="24"/>
          <w:highlight w:val="none"/>
          <w:lang w:val="zh-CN"/>
        </w:rPr>
      </w:pPr>
      <w:r>
        <w:rPr>
          <w:rFonts w:hint="eastAsia" w:cs="仿宋_GB2312" w:asciiTheme="minorEastAsia" w:hAnsiTheme="minorEastAsia" w:eastAsiaTheme="minorEastAsia"/>
          <w:color w:val="auto"/>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 80%以上时，依法对该供应商提供的全部产品给予价格评审优惠，即对该供应商提供的全部产品的总报价给予 20%的价格扣除，用扣除后的价格参与评审。</w:t>
      </w:r>
    </w:p>
    <w:p w14:paraId="47C149EB">
      <w:pPr>
        <w:pStyle w:val="6"/>
        <w:spacing w:line="360" w:lineRule="auto"/>
        <w:ind w:firstLine="480" w:firstLineChars="200"/>
        <w:contextualSpacing/>
        <w:jc w:val="left"/>
        <w:rPr>
          <w:rFonts w:cs="仿宋_GB2312" w:asciiTheme="minorEastAsia" w:hAnsiTheme="minorEastAsia" w:eastAsiaTheme="minorEastAsia"/>
          <w:color w:val="auto"/>
          <w:szCs w:val="24"/>
          <w:highlight w:val="none"/>
          <w:lang w:val="zh-CN"/>
        </w:rPr>
      </w:pPr>
      <w:r>
        <w:rPr>
          <w:rFonts w:hint="eastAsia" w:cs="仿宋_GB2312" w:asciiTheme="minorEastAsia" w:hAnsiTheme="minorEastAsia" w:eastAsiaTheme="minorEastAsia"/>
          <w:color w:val="auto"/>
          <w:szCs w:val="24"/>
          <w:highlight w:val="none"/>
          <w:lang w:val="en-US" w:eastAsia="zh-CN"/>
        </w:rPr>
        <w:t>2、政策执行要求</w:t>
      </w:r>
    </w:p>
    <w:p w14:paraId="640B598E">
      <w:pPr>
        <w:pStyle w:val="6"/>
        <w:spacing w:line="360" w:lineRule="auto"/>
        <w:ind w:firstLine="480" w:firstLineChars="200"/>
        <w:contextualSpacing/>
        <w:jc w:val="left"/>
        <w:rPr>
          <w:rFonts w:cs="仿宋_GB2312" w:asciiTheme="minorEastAsia" w:hAnsiTheme="minorEastAsia" w:eastAsiaTheme="minorEastAsia"/>
          <w:color w:val="auto"/>
          <w:szCs w:val="24"/>
          <w:highlight w:val="none"/>
          <w:lang w:val="zh-CN"/>
        </w:rPr>
      </w:pPr>
      <w:r>
        <w:rPr>
          <w:rFonts w:hint="eastAsia" w:cs="仿宋_GB2312" w:asciiTheme="minorEastAsia" w:hAnsiTheme="minorEastAsia" w:eastAsiaTheme="minorEastAsia"/>
          <w:color w:val="auto"/>
          <w:szCs w:val="24"/>
          <w:highlight w:val="none"/>
          <w:lang w:val="en-US" w:eastAsia="zh-CN"/>
        </w:rPr>
        <w:t>根据《国务院办公厅关于在政府采购中实施本国产品标准及相关政策的通知》（国办发〔2025〕34 号），供应商对其提供的产品应当按照招标文件格式要求出具《关于符合本国产品标准的声明函》或财政部会同有关部门规定的有关证明文件。出具符合要求的《声明函》或有关证明文件的，该产品视为本国产品。采购人、采购代理机构不得再要求供应商提供其他证明材料。</w:t>
      </w:r>
    </w:p>
    <w:p w14:paraId="3EC3DDE2">
      <w:pPr>
        <w:pStyle w:val="6"/>
        <w:spacing w:line="360" w:lineRule="auto"/>
        <w:ind w:firstLine="480" w:firstLineChars="200"/>
        <w:contextualSpacing/>
        <w:jc w:val="left"/>
        <w:rPr>
          <w:rFonts w:cs="仿宋_GB2312" w:asciiTheme="minorEastAsia" w:hAnsiTheme="minorEastAsia" w:eastAsiaTheme="minorEastAsia"/>
          <w:color w:val="auto"/>
          <w:szCs w:val="24"/>
          <w:highlight w:val="none"/>
          <w:lang w:val="zh-CN"/>
        </w:rPr>
      </w:pPr>
      <w:r>
        <w:rPr>
          <w:rFonts w:hint="eastAsia" w:cs="仿宋_GB2312" w:asciiTheme="minorEastAsia" w:hAnsiTheme="minorEastAsia" w:eastAsiaTheme="minorEastAsia"/>
          <w:color w:val="auto"/>
          <w:szCs w:val="24"/>
          <w:highlight w:val="none"/>
          <w:lang w:val="en-US" w:eastAsia="zh-CN"/>
        </w:rPr>
        <w:t>国有企业、民营企业、外资企业等各类经营主体平等享受对本国产品的政府采购支持政策。</w:t>
      </w:r>
    </w:p>
    <w:p w14:paraId="23045EA0">
      <w:pPr>
        <w:pStyle w:val="6"/>
        <w:spacing w:line="360" w:lineRule="auto"/>
        <w:ind w:firstLine="480" w:firstLineChars="200"/>
        <w:contextualSpacing/>
        <w:jc w:val="left"/>
        <w:rPr>
          <w:rFonts w:cs="仿宋_GB2312" w:asciiTheme="minorEastAsia" w:hAnsiTheme="minorEastAsia" w:eastAsiaTheme="minorEastAsia"/>
          <w:color w:val="auto"/>
          <w:szCs w:val="24"/>
          <w:highlight w:val="none"/>
          <w:lang w:val="zh-CN"/>
        </w:rPr>
      </w:pPr>
      <w:r>
        <w:rPr>
          <w:rFonts w:hint="eastAsia" w:cs="仿宋_GB2312" w:asciiTheme="minorEastAsia" w:hAnsiTheme="minorEastAsia" w:eastAsiaTheme="minorEastAsia"/>
          <w:color w:val="auto"/>
          <w:szCs w:val="24"/>
          <w:highlight w:val="none"/>
          <w:lang w:val="en-US" w:eastAsia="zh-CN"/>
        </w:rPr>
        <w:t>3、本国产品标准。</w:t>
      </w:r>
    </w:p>
    <w:p w14:paraId="3019019A">
      <w:pPr>
        <w:pStyle w:val="6"/>
        <w:spacing w:line="360" w:lineRule="auto"/>
        <w:ind w:firstLine="480" w:firstLineChars="200"/>
        <w:contextualSpacing/>
        <w:jc w:val="left"/>
        <w:rPr>
          <w:rFonts w:cs="仿宋_GB2312" w:asciiTheme="minorEastAsia" w:hAnsiTheme="minorEastAsia" w:eastAsiaTheme="minorEastAsia"/>
          <w:color w:val="auto"/>
          <w:szCs w:val="24"/>
          <w:highlight w:val="none"/>
          <w:lang w:val="zh-CN"/>
        </w:rPr>
      </w:pPr>
      <w:r>
        <w:rPr>
          <w:rFonts w:hint="eastAsia" w:cs="仿宋_GB2312" w:asciiTheme="minorEastAsia" w:hAnsiTheme="minorEastAsia" w:eastAsiaTheme="minorEastAsia"/>
          <w:color w:val="auto"/>
          <w:szCs w:val="24"/>
          <w:highlight w:val="none"/>
          <w:lang w:val="en-US" w:eastAsia="zh-CN"/>
        </w:rPr>
        <w:t>根据《国务院办公厅关于在政府采购中实施本国产品标准及相关政策的通知》（国办发〔2025〕34 号）、《关于贯彻落实&lt;国务院办公厅关于在政府采购中实施本国产品标准及相关政策的通知&gt;的意见》（财库〔2025〕30 号）规定，本国产品应当在中国境内生产，即在中华人民共和国关境内实现从原材料、组件到产品的属性改变。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20822ADA">
      <w:pPr>
        <w:pStyle w:val="6"/>
        <w:spacing w:line="360" w:lineRule="auto"/>
        <w:ind w:firstLine="480" w:firstLineChars="200"/>
        <w:contextualSpacing/>
        <w:jc w:val="left"/>
        <w:rPr>
          <w:rFonts w:cs="仿宋_GB2312" w:asciiTheme="minorEastAsia" w:hAnsiTheme="minorEastAsia" w:eastAsiaTheme="minorEastAsia"/>
          <w:color w:val="auto"/>
          <w:szCs w:val="24"/>
          <w:highlight w:val="none"/>
          <w:lang w:val="zh-CN"/>
        </w:rPr>
      </w:pPr>
      <w:r>
        <w:rPr>
          <w:rFonts w:hint="eastAsia" w:cs="仿宋_GB2312" w:asciiTheme="minorEastAsia" w:hAnsiTheme="minorEastAsia" w:eastAsiaTheme="minorEastAsia"/>
          <w:color w:val="auto"/>
          <w:szCs w:val="24"/>
          <w:highlight w:val="none"/>
          <w:lang w:val="en-US" w:eastAsia="zh-CN"/>
        </w:rPr>
        <w:t>4、本国产品标准的适用范围。</w:t>
      </w:r>
    </w:p>
    <w:p w14:paraId="371B28BB">
      <w:pPr>
        <w:pStyle w:val="6"/>
        <w:spacing w:line="360" w:lineRule="auto"/>
        <w:ind w:firstLine="480" w:firstLineChars="200"/>
        <w:contextualSpacing/>
        <w:jc w:val="left"/>
        <w:rPr>
          <w:rFonts w:cs="仿宋_GB2312" w:asciiTheme="minorEastAsia" w:hAnsiTheme="minorEastAsia" w:eastAsiaTheme="minorEastAsia"/>
          <w:color w:val="auto"/>
          <w:szCs w:val="24"/>
          <w:highlight w:val="none"/>
          <w:lang w:val="zh-CN"/>
        </w:rPr>
      </w:pPr>
      <w:r>
        <w:rPr>
          <w:rFonts w:hint="eastAsia" w:cs="仿宋_GB2312" w:asciiTheme="minorEastAsia" w:hAnsiTheme="minorEastAsia" w:eastAsiaTheme="minorEastAsia"/>
          <w:color w:val="auto"/>
          <w:szCs w:val="24"/>
          <w:highlight w:val="none"/>
          <w:lang w:val="en-US" w:eastAsia="zh-CN"/>
        </w:rPr>
        <w:t>本国产品标准适用于货物，包括政府采购货物项目和服务项目中涉及的货物。适用本国产品标准的货物具体是指《政府采购品目分类目录》中的货物类产品，但不包括其中的房屋和构筑物，</w:t>
      </w:r>
    </w:p>
    <w:p w14:paraId="617FE094">
      <w:pPr>
        <w:pStyle w:val="6"/>
        <w:spacing w:line="360" w:lineRule="auto"/>
        <w:ind w:firstLine="480" w:firstLineChars="200"/>
        <w:contextualSpacing/>
        <w:rPr>
          <w:rFonts w:hint="eastAsia" w:cs="方正仿宋_GB2312" w:asciiTheme="minorEastAsia" w:hAnsiTheme="minorEastAsia" w:eastAsiaTheme="minorEastAsia"/>
          <w:color w:val="auto"/>
          <w:szCs w:val="24"/>
          <w:highlight w:val="none"/>
          <w:lang w:val="zh-CN"/>
        </w:rPr>
      </w:pPr>
      <w:r>
        <w:rPr>
          <w:rFonts w:hint="eastAsia" w:cs="仿宋_GB2312" w:asciiTheme="minorEastAsia" w:hAnsiTheme="minorEastAsia" w:eastAsiaTheme="minorEastAsia"/>
          <w:color w:val="auto"/>
          <w:szCs w:val="24"/>
          <w:highlight w:val="none"/>
          <w:lang w:val="en-US" w:eastAsia="zh-CN"/>
        </w:rPr>
        <w:t>文物和陈列品，图书和档案，特种动植物，农林牧渔业产品，矿与矿物，电力、城市燃气、蒸汽和热水、水，食品、饮料和烟草原料，无形资产。</w:t>
      </w:r>
    </w:p>
    <w:p w14:paraId="6F1DDA06">
      <w:pPr>
        <w:jc w:val="center"/>
        <w:rPr>
          <w:rFonts w:ascii="宋体" w:hAnsi="宋体" w:cs="宋体"/>
          <w:color w:val="auto"/>
          <w:szCs w:val="24"/>
          <w:highlight w:val="none"/>
          <w:lang w:val="zh-CN"/>
        </w:rPr>
      </w:pPr>
      <w:r>
        <w:rPr>
          <w:rFonts w:hint="eastAsia" w:ascii="宋体" w:hAnsi="宋体" w:cs="宋体"/>
          <w:color w:val="auto"/>
          <w:szCs w:val="24"/>
          <w:highlight w:val="none"/>
          <w:lang w:val="zh-CN"/>
        </w:rPr>
        <w:br w:type="page"/>
      </w:r>
    </w:p>
    <w:p w14:paraId="4099E7C5">
      <w:pPr>
        <w:tabs>
          <w:tab w:val="left" w:pos="1260"/>
        </w:tabs>
        <w:autoSpaceDE w:val="0"/>
        <w:autoSpaceDN w:val="0"/>
        <w:adjustRightInd w:val="0"/>
        <w:spacing w:line="360" w:lineRule="auto"/>
        <w:contextualSpacing/>
        <w:jc w:val="center"/>
        <w:rPr>
          <w:rFonts w:ascii="宋体" w:hAnsi="宋体" w:cs="宋体"/>
          <w:b/>
          <w:color w:val="auto"/>
          <w:kern w:val="0"/>
          <w:sz w:val="32"/>
          <w:szCs w:val="32"/>
          <w:highlight w:val="none"/>
        </w:rPr>
      </w:pPr>
      <w:r>
        <w:rPr>
          <w:rFonts w:hint="eastAsia" w:ascii="宋体" w:hAnsi="宋体" w:eastAsia="宋体" w:cs="宋体"/>
          <w:b/>
          <w:color w:val="auto"/>
          <w:kern w:val="0"/>
          <w:sz w:val="32"/>
          <w:szCs w:val="32"/>
          <w:highlight w:val="none"/>
        </w:rPr>
        <w:t>第六章 资格审查与评标</w:t>
      </w:r>
    </w:p>
    <w:p w14:paraId="643801B1">
      <w:pPr>
        <w:pStyle w:val="6"/>
        <w:spacing w:line="360" w:lineRule="auto"/>
        <w:contextualSpacing/>
        <w:rPr>
          <w:rFonts w:hAnsi="宋体" w:cs="宋体"/>
          <w:color w:val="auto"/>
          <w:highlight w:val="none"/>
          <w:lang w:val="zh-CN"/>
        </w:rPr>
      </w:pPr>
    </w:p>
    <w:p w14:paraId="2B9CB919">
      <w:pPr>
        <w:pStyle w:val="6"/>
        <w:spacing w:line="360" w:lineRule="auto"/>
        <w:contextualSpacing/>
        <w:rPr>
          <w:rFonts w:hAnsi="宋体" w:cs="宋体"/>
          <w:bCs/>
          <w:color w:val="auto"/>
          <w:szCs w:val="24"/>
          <w:highlight w:val="none"/>
        </w:rPr>
      </w:pPr>
      <w:r>
        <w:rPr>
          <w:rFonts w:hint="eastAsia" w:ascii="宋体" w:hAnsi="宋体" w:cs="宋体"/>
          <w:b/>
          <w:color w:val="auto"/>
          <w:szCs w:val="24"/>
          <w:highlight w:val="none"/>
          <w:lang w:val="zh-CN"/>
        </w:rPr>
        <w:t>一、资格审查</w:t>
      </w:r>
    </w:p>
    <w:p w14:paraId="7BE63BB9">
      <w:pPr>
        <w:spacing w:line="360" w:lineRule="auto"/>
        <w:ind w:right="420" w:rightChars="200" w:firstLine="480" w:firstLineChars="200"/>
        <w:contextualSpacing/>
        <w:rPr>
          <w:rFonts w:ascii="宋体" w:hAnsi="宋体" w:eastAsia="宋体" w:cs="方正仿宋_GB2312"/>
          <w:color w:val="auto"/>
          <w:sz w:val="24"/>
          <w:szCs w:val="24"/>
          <w:highlight w:val="none"/>
          <w:lang w:val="zh-CN"/>
        </w:rPr>
      </w:pPr>
      <w:r>
        <w:rPr>
          <w:rFonts w:hint="eastAsia" w:ascii="宋体" w:hAnsi="宋体" w:eastAsia="宋体" w:cs="方正仿宋_GB2312"/>
          <w:bCs/>
          <w:color w:val="auto"/>
          <w:sz w:val="24"/>
          <w:szCs w:val="24"/>
          <w:highlight w:val="none"/>
        </w:rPr>
        <w:t>谈判小组依法对供应商资格进行审查</w:t>
      </w:r>
      <w:r>
        <w:rPr>
          <w:rFonts w:ascii="宋体" w:hAnsi="宋体" w:eastAsia="宋体" w:cs="方正仿宋_GB2312"/>
          <w:color w:val="auto"/>
          <w:sz w:val="24"/>
          <w:szCs w:val="24"/>
          <w:highlight w:val="none"/>
          <w:lang w:val="zh-CN"/>
        </w:rPr>
        <w:t>。</w:t>
      </w:r>
      <w:r>
        <w:rPr>
          <w:rFonts w:hint="eastAsia" w:ascii="宋体" w:hAnsi="宋体" w:eastAsia="宋体" w:cs="方正仿宋_GB2312"/>
          <w:color w:val="auto"/>
          <w:sz w:val="24"/>
          <w:szCs w:val="24"/>
          <w:highlight w:val="none"/>
          <w:lang w:val="zh-CN"/>
        </w:rPr>
        <w:t>确定符合资格的供应商不少于3家，将</w:t>
      </w:r>
      <w:r>
        <w:rPr>
          <w:rFonts w:ascii="宋体" w:hAnsi="宋体" w:eastAsia="宋体" w:cs="方正仿宋_GB2312"/>
          <w:color w:val="auto"/>
          <w:sz w:val="24"/>
          <w:szCs w:val="24"/>
          <w:highlight w:val="none"/>
        </w:rPr>
        <w:t>对响应文件的有效性、完整性和响应程度进行审查</w:t>
      </w:r>
      <w:r>
        <w:rPr>
          <w:rFonts w:hint="eastAsia" w:ascii="宋体" w:hAnsi="宋体" w:eastAsia="宋体" w:cs="方正仿宋_GB2312"/>
          <w:color w:val="auto"/>
          <w:sz w:val="24"/>
          <w:szCs w:val="24"/>
          <w:highlight w:val="none"/>
        </w:rPr>
        <w:t>并对响应文件进行评审</w:t>
      </w:r>
      <w:r>
        <w:rPr>
          <w:rFonts w:hint="eastAsia" w:ascii="宋体" w:hAnsi="宋体" w:eastAsia="宋体" w:cs="方正仿宋_GB2312"/>
          <w:color w:val="auto"/>
          <w:sz w:val="24"/>
          <w:szCs w:val="24"/>
          <w:highlight w:val="none"/>
          <w:lang w:val="zh-CN"/>
        </w:rPr>
        <w:t>。</w:t>
      </w:r>
      <w:r>
        <w:rPr>
          <w:rFonts w:hint="eastAsia" w:ascii="宋体" w:hAnsi="宋体" w:eastAsia="宋体" w:cs="方正仿宋_GB2312"/>
          <w:color w:val="auto"/>
          <w:sz w:val="24"/>
          <w:szCs w:val="24"/>
          <w:highlight w:val="none"/>
        </w:rPr>
        <w:t>（如符合《《政府采购非招标采购方式管理办法》》（财政部令第74号）第二十七条第二款中的情形的，供应商最低数量可以为两家）</w:t>
      </w:r>
    </w:p>
    <w:p w14:paraId="372C6295">
      <w:pPr>
        <w:spacing w:line="360" w:lineRule="auto"/>
        <w:ind w:right="420" w:rightChars="200" w:firstLine="480" w:firstLineChars="200"/>
        <w:contextualSpacing/>
        <w:rPr>
          <w:rFonts w:ascii="宋体" w:hAnsi="宋体" w:eastAsia="宋体" w:cs="方正仿宋_GB2312"/>
          <w:color w:val="auto"/>
          <w:sz w:val="24"/>
          <w:szCs w:val="24"/>
          <w:highlight w:val="none"/>
          <w:lang w:val="zh-CN"/>
        </w:rPr>
      </w:pPr>
      <w:r>
        <w:rPr>
          <w:rFonts w:hint="eastAsia" w:ascii="宋体" w:hAnsi="宋体" w:eastAsia="宋体" w:cs="方正仿宋_GB2312"/>
          <w:color w:val="auto"/>
          <w:sz w:val="24"/>
          <w:szCs w:val="24"/>
          <w:highlight w:val="none"/>
          <w:lang w:val="zh-CN"/>
        </w:rPr>
        <w:t>注（1）资格证明材料（本栏所列内容为本项目的资格审查条件，如有一项不符合要求，则不能进入下一步评审）。</w:t>
      </w:r>
    </w:p>
    <w:p w14:paraId="35E0CCDF">
      <w:pPr>
        <w:ind w:firstLine="720" w:firstLineChars="300"/>
        <w:rPr>
          <w:rFonts w:ascii="宋体" w:hAnsi="宋体" w:cs="宋体"/>
          <w:b/>
          <w:color w:val="auto"/>
          <w:sz w:val="24"/>
          <w:szCs w:val="24"/>
          <w:highlight w:val="none"/>
        </w:rPr>
      </w:pPr>
      <w:r>
        <w:rPr>
          <w:rFonts w:hint="eastAsia" w:ascii="宋体" w:hAnsi="宋体" w:eastAsia="宋体" w:cs="方正仿宋_GB2312"/>
          <w:color w:val="auto"/>
          <w:sz w:val="24"/>
          <w:szCs w:val="24"/>
          <w:highlight w:val="none"/>
          <w:lang w:val="zh-CN"/>
        </w:rPr>
        <w:t>（2）资格审查中所涉及到的证书及材料，均须在电子投标文件中提供原件扫描件（或图片）。</w:t>
      </w:r>
    </w:p>
    <w:tbl>
      <w:tblPr>
        <w:tblStyle w:val="12"/>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2287"/>
        <w:gridCol w:w="5985"/>
      </w:tblGrid>
      <w:tr w14:paraId="1D0F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1EC8E72F">
            <w:pPr>
              <w:spacing w:line="360" w:lineRule="auto"/>
              <w:jc w:val="center"/>
              <w:rPr>
                <w:rFonts w:ascii="宋体" w:hAnsi="宋体" w:eastAsia="宋体"/>
                <w:b/>
                <w:color w:val="auto"/>
                <w:sz w:val="24"/>
                <w:szCs w:val="24"/>
                <w:highlight w:val="none"/>
              </w:rPr>
            </w:pPr>
            <w:r>
              <w:rPr>
                <w:rFonts w:hint="eastAsia" w:ascii="宋体" w:hAnsi="宋体" w:eastAsia="宋体"/>
                <w:b/>
                <w:color w:val="auto"/>
                <w:sz w:val="24"/>
                <w:szCs w:val="24"/>
                <w:highlight w:val="none"/>
              </w:rPr>
              <w:t>序号</w:t>
            </w:r>
          </w:p>
        </w:tc>
        <w:tc>
          <w:tcPr>
            <w:tcW w:w="2287" w:type="dxa"/>
            <w:vAlign w:val="center"/>
          </w:tcPr>
          <w:p w14:paraId="5AEE88B4">
            <w:pPr>
              <w:spacing w:line="360" w:lineRule="auto"/>
              <w:jc w:val="center"/>
              <w:rPr>
                <w:rFonts w:ascii="宋体" w:hAnsi="宋体" w:eastAsia="宋体"/>
                <w:b/>
                <w:color w:val="auto"/>
                <w:sz w:val="24"/>
                <w:szCs w:val="24"/>
                <w:highlight w:val="none"/>
              </w:rPr>
            </w:pPr>
            <w:r>
              <w:rPr>
                <w:rFonts w:hint="eastAsia" w:ascii="宋体" w:hAnsi="宋体" w:eastAsia="宋体"/>
                <w:b/>
                <w:color w:val="auto"/>
                <w:sz w:val="24"/>
                <w:szCs w:val="24"/>
                <w:highlight w:val="none"/>
              </w:rPr>
              <w:t>资格审查</w:t>
            </w:r>
            <w:r>
              <w:rPr>
                <w:rFonts w:ascii="宋体" w:hAnsi="宋体" w:eastAsia="宋体"/>
                <w:b/>
                <w:color w:val="auto"/>
                <w:sz w:val="24"/>
                <w:szCs w:val="24"/>
                <w:highlight w:val="none"/>
              </w:rPr>
              <w:t>因素</w:t>
            </w:r>
          </w:p>
        </w:tc>
        <w:tc>
          <w:tcPr>
            <w:tcW w:w="5985" w:type="dxa"/>
            <w:vAlign w:val="center"/>
          </w:tcPr>
          <w:p w14:paraId="7A6C760D">
            <w:pPr>
              <w:spacing w:line="360" w:lineRule="auto"/>
              <w:jc w:val="center"/>
              <w:rPr>
                <w:rFonts w:ascii="宋体" w:hAnsi="宋体" w:eastAsia="宋体"/>
                <w:b/>
                <w:color w:val="auto"/>
                <w:sz w:val="24"/>
                <w:szCs w:val="24"/>
                <w:highlight w:val="none"/>
              </w:rPr>
            </w:pPr>
            <w:r>
              <w:rPr>
                <w:rFonts w:hint="eastAsia" w:ascii="宋体" w:hAnsi="宋体" w:eastAsia="宋体"/>
                <w:b/>
                <w:color w:val="auto"/>
                <w:sz w:val="24"/>
                <w:szCs w:val="24"/>
                <w:highlight w:val="none"/>
              </w:rPr>
              <w:t>说明与要求</w:t>
            </w:r>
          </w:p>
        </w:tc>
      </w:tr>
      <w:tr w14:paraId="1CACF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5F33C1E2">
            <w:pPr>
              <w:spacing w:line="360" w:lineRule="auto"/>
              <w:jc w:val="center"/>
              <w:rPr>
                <w:rFonts w:ascii="宋体" w:hAnsi="宋体" w:eastAsia="宋体"/>
                <w:b/>
                <w:color w:val="auto"/>
                <w:sz w:val="24"/>
                <w:szCs w:val="24"/>
                <w:highlight w:val="none"/>
              </w:rPr>
            </w:pPr>
            <w:r>
              <w:rPr>
                <w:rFonts w:hint="eastAsia" w:ascii="宋体" w:hAnsi="宋体" w:eastAsia="宋体"/>
                <w:b/>
                <w:color w:val="auto"/>
                <w:sz w:val="24"/>
                <w:szCs w:val="24"/>
                <w:highlight w:val="none"/>
              </w:rPr>
              <w:t>1</w:t>
            </w:r>
          </w:p>
        </w:tc>
        <w:tc>
          <w:tcPr>
            <w:tcW w:w="2287" w:type="dxa"/>
            <w:vAlign w:val="center"/>
          </w:tcPr>
          <w:p w14:paraId="26EA4159">
            <w:pPr>
              <w:spacing w:line="360" w:lineRule="auto"/>
              <w:jc w:val="center"/>
              <w:rPr>
                <w:rFonts w:ascii="宋体" w:hAnsi="宋体" w:eastAsia="宋体"/>
                <w:b/>
                <w:color w:val="auto"/>
                <w:sz w:val="24"/>
                <w:szCs w:val="24"/>
                <w:highlight w:val="none"/>
              </w:rPr>
            </w:pPr>
            <w:r>
              <w:rPr>
                <w:rFonts w:hint="eastAsia" w:ascii="宋体" w:hAnsi="宋体" w:eastAsia="宋体"/>
                <w:b/>
                <w:color w:val="auto"/>
                <w:sz w:val="24"/>
                <w:szCs w:val="24"/>
                <w:highlight w:val="none"/>
              </w:rPr>
              <w:t>投标函</w:t>
            </w:r>
          </w:p>
        </w:tc>
        <w:tc>
          <w:tcPr>
            <w:tcW w:w="5985" w:type="dxa"/>
            <w:vAlign w:val="center"/>
          </w:tcPr>
          <w:p w14:paraId="1AFA379A">
            <w:pPr>
              <w:spacing w:line="360" w:lineRule="auto"/>
              <w:rPr>
                <w:rFonts w:ascii="宋体" w:hAnsi="宋体" w:eastAsia="宋体"/>
                <w:b/>
                <w:color w:val="auto"/>
                <w:sz w:val="24"/>
                <w:szCs w:val="24"/>
                <w:highlight w:val="none"/>
              </w:rPr>
            </w:pPr>
            <w:r>
              <w:rPr>
                <w:rFonts w:hint="eastAsia" w:ascii="宋体" w:hAnsi="宋体" w:eastAsia="宋体"/>
                <w:bCs/>
                <w:color w:val="auto"/>
                <w:sz w:val="24"/>
                <w:szCs w:val="24"/>
                <w:highlight w:val="none"/>
              </w:rPr>
              <w:t>参考谈判文件第八章4.1格式填写</w:t>
            </w:r>
          </w:p>
        </w:tc>
      </w:tr>
      <w:tr w14:paraId="2F816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2EE8CAAC">
            <w:pPr>
              <w:spacing w:line="360" w:lineRule="auto"/>
              <w:jc w:val="center"/>
              <w:rPr>
                <w:rFonts w:hint="eastAsia" w:ascii="宋体" w:hAnsi="宋体" w:eastAsia="宋体"/>
                <w:b/>
                <w:color w:val="auto"/>
                <w:sz w:val="24"/>
                <w:szCs w:val="24"/>
                <w:highlight w:val="none"/>
              </w:rPr>
            </w:pPr>
            <w:r>
              <w:rPr>
                <w:rFonts w:hint="eastAsia" w:ascii="宋体" w:hAnsi="宋体"/>
                <w:b/>
                <w:color w:val="auto"/>
                <w:sz w:val="24"/>
                <w:szCs w:val="24"/>
                <w:highlight w:val="none"/>
              </w:rPr>
              <w:t>2</w:t>
            </w:r>
          </w:p>
        </w:tc>
        <w:tc>
          <w:tcPr>
            <w:tcW w:w="2287" w:type="dxa"/>
            <w:vAlign w:val="center"/>
          </w:tcPr>
          <w:p w14:paraId="74FE3D10">
            <w:pPr>
              <w:spacing w:line="360" w:lineRule="auto"/>
              <w:jc w:val="center"/>
              <w:rPr>
                <w:rFonts w:ascii="宋体" w:hAnsi="宋体"/>
                <w:b/>
                <w:color w:val="auto"/>
                <w:sz w:val="24"/>
                <w:szCs w:val="24"/>
                <w:highlight w:val="none"/>
              </w:rPr>
            </w:pPr>
            <w:r>
              <w:rPr>
                <w:rFonts w:hint="eastAsia" w:ascii="宋体" w:hAnsi="宋体"/>
                <w:b/>
                <w:color w:val="auto"/>
                <w:sz w:val="24"/>
                <w:szCs w:val="24"/>
                <w:highlight w:val="none"/>
              </w:rPr>
              <w:t>法人或者其他</w:t>
            </w:r>
            <w:r>
              <w:rPr>
                <w:rFonts w:hint="eastAsia" w:ascii="宋体" w:hAnsi="宋体"/>
                <w:b/>
                <w:color w:val="auto"/>
                <w:sz w:val="24"/>
                <w:szCs w:val="24"/>
                <w:highlight w:val="none"/>
                <w:lang w:eastAsia="zh-CN"/>
              </w:rPr>
              <w:t>组织</w:t>
            </w:r>
          </w:p>
          <w:p w14:paraId="36CE80AB">
            <w:pPr>
              <w:spacing w:line="360" w:lineRule="auto"/>
              <w:rPr>
                <w:rFonts w:hint="eastAsia" w:ascii="宋体" w:hAnsi="宋体" w:eastAsia="宋体"/>
                <w:b/>
                <w:color w:val="auto"/>
                <w:sz w:val="24"/>
                <w:szCs w:val="24"/>
                <w:highlight w:val="none"/>
              </w:rPr>
            </w:pPr>
            <w:r>
              <w:rPr>
                <w:rFonts w:hint="eastAsia" w:ascii="宋体" w:hAnsi="宋体"/>
                <w:b/>
                <w:color w:val="auto"/>
                <w:sz w:val="24"/>
                <w:szCs w:val="24"/>
                <w:highlight w:val="none"/>
              </w:rPr>
              <w:t>织的营业执照等证明文件，自然人的身份证明</w:t>
            </w:r>
          </w:p>
        </w:tc>
        <w:tc>
          <w:tcPr>
            <w:tcW w:w="5985" w:type="dxa"/>
            <w:vAlign w:val="center"/>
          </w:tcPr>
          <w:p w14:paraId="045A52BC">
            <w:pPr>
              <w:spacing w:line="360" w:lineRule="auto"/>
              <w:rPr>
                <w:rFonts w:ascii="Arial" w:hAnsi="Arial" w:cs="Arial"/>
                <w:color w:val="auto"/>
                <w:sz w:val="24"/>
                <w:szCs w:val="24"/>
                <w:highlight w:val="none"/>
              </w:rPr>
            </w:pPr>
            <w:r>
              <w:rPr>
                <w:rFonts w:hint="eastAsia" w:ascii="Arial" w:hAnsi="Arial" w:cs="Arial"/>
                <w:color w:val="auto"/>
                <w:sz w:val="24"/>
                <w:szCs w:val="24"/>
                <w:highlight w:val="none"/>
              </w:rPr>
              <w:t>（1）企业法人营业执照或营业执照。（企业提供）</w:t>
            </w:r>
          </w:p>
          <w:p w14:paraId="3C2C3CFC">
            <w:pPr>
              <w:spacing w:line="360" w:lineRule="auto"/>
              <w:rPr>
                <w:rFonts w:ascii="Arial" w:hAnsi="Arial" w:cs="Arial"/>
                <w:color w:val="auto"/>
                <w:sz w:val="24"/>
                <w:szCs w:val="24"/>
                <w:highlight w:val="none"/>
              </w:rPr>
            </w:pPr>
            <w:r>
              <w:rPr>
                <w:rFonts w:hint="eastAsia" w:ascii="Arial" w:hAnsi="Arial" w:cs="Arial"/>
                <w:color w:val="auto"/>
                <w:sz w:val="24"/>
                <w:szCs w:val="24"/>
                <w:highlight w:val="none"/>
              </w:rPr>
              <w:t>（2）事业单位法人证书。（事业单位提供）</w:t>
            </w:r>
          </w:p>
          <w:p w14:paraId="4882B470">
            <w:pPr>
              <w:spacing w:line="360" w:lineRule="auto"/>
              <w:rPr>
                <w:rFonts w:ascii="Arial" w:hAnsi="Arial" w:cs="Arial"/>
                <w:color w:val="auto"/>
                <w:sz w:val="24"/>
                <w:szCs w:val="24"/>
                <w:highlight w:val="none"/>
              </w:rPr>
            </w:pPr>
            <w:r>
              <w:rPr>
                <w:rFonts w:hint="eastAsia" w:ascii="Arial" w:hAnsi="Arial" w:cs="Arial"/>
                <w:color w:val="auto"/>
                <w:sz w:val="24"/>
                <w:szCs w:val="24"/>
                <w:highlight w:val="none"/>
              </w:rPr>
              <w:t>（3）执业许可证。（非企业专业服务机构提供）</w:t>
            </w:r>
          </w:p>
          <w:p w14:paraId="065FC7FF">
            <w:pPr>
              <w:spacing w:line="360" w:lineRule="auto"/>
              <w:rPr>
                <w:rFonts w:ascii="Arial" w:hAnsi="Arial" w:cs="Arial"/>
                <w:color w:val="auto"/>
                <w:sz w:val="24"/>
                <w:szCs w:val="24"/>
                <w:highlight w:val="none"/>
              </w:rPr>
            </w:pPr>
            <w:r>
              <w:rPr>
                <w:rFonts w:hint="eastAsia" w:ascii="Arial" w:hAnsi="Arial" w:cs="Arial"/>
                <w:color w:val="auto"/>
                <w:sz w:val="24"/>
                <w:szCs w:val="24"/>
                <w:highlight w:val="none"/>
              </w:rPr>
              <w:t>（4）个体工商户营业执照。（个体工商户提供）</w:t>
            </w:r>
          </w:p>
          <w:p w14:paraId="70BAA2EC">
            <w:pPr>
              <w:spacing w:line="360" w:lineRule="auto"/>
              <w:rPr>
                <w:rFonts w:ascii="Arial" w:hAnsi="Arial" w:cs="Arial"/>
                <w:color w:val="auto"/>
                <w:sz w:val="24"/>
                <w:szCs w:val="24"/>
                <w:highlight w:val="none"/>
              </w:rPr>
            </w:pPr>
            <w:r>
              <w:rPr>
                <w:rFonts w:hint="eastAsia" w:ascii="Arial" w:hAnsi="Arial" w:cs="Arial"/>
                <w:color w:val="auto"/>
                <w:sz w:val="24"/>
                <w:szCs w:val="24"/>
                <w:highlight w:val="none"/>
              </w:rPr>
              <w:t>（5）自然人身份证明。（自然人提供）</w:t>
            </w:r>
          </w:p>
          <w:p w14:paraId="74526D36">
            <w:pPr>
              <w:spacing w:line="360" w:lineRule="auto"/>
              <w:rPr>
                <w:rFonts w:hint="eastAsia" w:ascii="宋体" w:hAnsi="宋体" w:eastAsia="宋体"/>
                <w:bCs/>
                <w:color w:val="auto"/>
                <w:sz w:val="24"/>
                <w:szCs w:val="24"/>
                <w:highlight w:val="none"/>
              </w:rPr>
            </w:pPr>
            <w:r>
              <w:rPr>
                <w:rFonts w:hint="eastAsia" w:ascii="Arial" w:hAnsi="Arial" w:cs="Arial"/>
                <w:color w:val="auto"/>
                <w:sz w:val="24"/>
                <w:szCs w:val="24"/>
                <w:highlight w:val="none"/>
              </w:rPr>
              <w:t>（6）民办非企业单位登记证书。（民办非企业单位提供）</w:t>
            </w:r>
          </w:p>
        </w:tc>
      </w:tr>
      <w:tr w14:paraId="00D6F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23B8A677">
            <w:pPr>
              <w:spacing w:line="360" w:lineRule="auto"/>
              <w:jc w:val="center"/>
              <w:rPr>
                <w:rFonts w:hint="default"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3</w:t>
            </w:r>
          </w:p>
        </w:tc>
        <w:tc>
          <w:tcPr>
            <w:tcW w:w="2287" w:type="dxa"/>
            <w:vAlign w:val="center"/>
          </w:tcPr>
          <w:p w14:paraId="48D9DA78">
            <w:pPr>
              <w:spacing w:line="360" w:lineRule="auto"/>
              <w:jc w:val="center"/>
              <w:rPr>
                <w:rFonts w:asciiTheme="minorEastAsia" w:hAnsiTheme="minorEastAsia"/>
                <w:b/>
                <w:color w:val="auto"/>
                <w:sz w:val="22"/>
                <w:szCs w:val="24"/>
                <w:highlight w:val="none"/>
              </w:rPr>
            </w:pPr>
            <w:r>
              <w:rPr>
                <w:rFonts w:hint="eastAsia" w:asciiTheme="minorEastAsia" w:hAnsiTheme="minorEastAsia"/>
                <w:b/>
                <w:color w:val="auto"/>
                <w:sz w:val="22"/>
                <w:szCs w:val="24"/>
                <w:highlight w:val="none"/>
              </w:rPr>
              <w:t>襄城县政府采购</w:t>
            </w:r>
          </w:p>
          <w:p w14:paraId="623C8A17">
            <w:pPr>
              <w:spacing w:line="360" w:lineRule="auto"/>
              <w:rPr>
                <w:rFonts w:ascii="宋体" w:hAnsi="宋体" w:eastAsia="宋体"/>
                <w:b/>
                <w:color w:val="auto"/>
                <w:sz w:val="24"/>
                <w:szCs w:val="24"/>
                <w:highlight w:val="none"/>
              </w:rPr>
            </w:pPr>
            <w:r>
              <w:rPr>
                <w:rFonts w:hint="eastAsia" w:asciiTheme="minorEastAsia" w:hAnsiTheme="minorEastAsia"/>
                <w:b/>
                <w:color w:val="auto"/>
                <w:sz w:val="22"/>
                <w:szCs w:val="24"/>
                <w:highlight w:val="none"/>
              </w:rPr>
              <w:t>供应商信用承诺函</w:t>
            </w:r>
          </w:p>
        </w:tc>
        <w:tc>
          <w:tcPr>
            <w:tcW w:w="5985" w:type="dxa"/>
            <w:vAlign w:val="center"/>
          </w:tcPr>
          <w:p w14:paraId="0C86F2A9">
            <w:pPr>
              <w:spacing w:line="360" w:lineRule="auto"/>
              <w:jc w:val="left"/>
              <w:rPr>
                <w:rFonts w:ascii="宋体" w:hAnsi="宋体" w:eastAsia="宋体"/>
                <w:b/>
                <w:bCs/>
                <w:color w:val="auto"/>
                <w:sz w:val="24"/>
                <w:szCs w:val="24"/>
                <w:highlight w:val="none"/>
              </w:rPr>
            </w:pPr>
            <w:r>
              <w:rPr>
                <w:rFonts w:hint="eastAsia" w:ascii="宋体" w:hAnsi="宋体" w:eastAsia="宋体"/>
                <w:bCs/>
                <w:color w:val="auto"/>
                <w:sz w:val="24"/>
                <w:szCs w:val="24"/>
                <w:highlight w:val="none"/>
              </w:rPr>
              <w:t>按照招标文件第八章4</w:t>
            </w:r>
            <w:r>
              <w:rPr>
                <w:rFonts w:ascii="宋体" w:hAnsi="宋体" w:eastAsia="宋体"/>
                <w:bCs/>
                <w:color w:val="auto"/>
                <w:sz w:val="24"/>
                <w:szCs w:val="24"/>
                <w:highlight w:val="none"/>
              </w:rPr>
              <w:t xml:space="preserve">.5 </w:t>
            </w:r>
            <w:r>
              <w:rPr>
                <w:rFonts w:hint="eastAsia" w:ascii="宋体" w:hAnsi="宋体" w:eastAsia="宋体"/>
                <w:bCs/>
                <w:color w:val="auto"/>
                <w:sz w:val="24"/>
                <w:szCs w:val="24"/>
                <w:highlight w:val="none"/>
              </w:rPr>
              <w:t>格式填写</w:t>
            </w:r>
          </w:p>
        </w:tc>
      </w:tr>
      <w:tr w14:paraId="6C7A8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7858E179">
            <w:pPr>
              <w:spacing w:line="360" w:lineRule="auto"/>
              <w:jc w:val="center"/>
              <w:rPr>
                <w:rFonts w:hint="default"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4</w:t>
            </w:r>
          </w:p>
        </w:tc>
        <w:tc>
          <w:tcPr>
            <w:tcW w:w="2287" w:type="dxa"/>
            <w:vAlign w:val="center"/>
          </w:tcPr>
          <w:p w14:paraId="30E1202D">
            <w:pPr>
              <w:spacing w:line="360" w:lineRule="auto"/>
              <w:jc w:val="center"/>
              <w:rPr>
                <w:rFonts w:ascii="宋体" w:hAnsi="宋体" w:eastAsia="宋体"/>
                <w:b/>
                <w:color w:val="auto"/>
                <w:sz w:val="24"/>
                <w:szCs w:val="24"/>
                <w:highlight w:val="none"/>
              </w:rPr>
            </w:pPr>
            <w:r>
              <w:rPr>
                <w:rFonts w:hint="eastAsia" w:asciiTheme="minorEastAsia" w:hAnsiTheme="minorEastAsia"/>
                <w:b/>
                <w:bCs/>
                <w:color w:val="auto"/>
                <w:sz w:val="24"/>
                <w:szCs w:val="24"/>
                <w:highlight w:val="none"/>
              </w:rPr>
              <w:t>投标报价</w:t>
            </w:r>
          </w:p>
        </w:tc>
        <w:tc>
          <w:tcPr>
            <w:tcW w:w="5985" w:type="dxa"/>
          </w:tcPr>
          <w:p w14:paraId="743FB3DE">
            <w:pPr>
              <w:spacing w:line="360" w:lineRule="auto"/>
              <w:rPr>
                <w:rFonts w:ascii="宋体" w:hAnsi="宋体" w:eastAsia="宋体"/>
                <w:b/>
                <w:bCs/>
                <w:color w:val="auto"/>
                <w:sz w:val="24"/>
                <w:szCs w:val="24"/>
                <w:highlight w:val="none"/>
              </w:rPr>
            </w:pPr>
            <w:r>
              <w:rPr>
                <w:rFonts w:hint="eastAsia" w:asciiTheme="minorEastAsia" w:hAnsiTheme="minorEastAsia"/>
                <w:bCs/>
                <w:color w:val="auto"/>
                <w:sz w:val="24"/>
                <w:szCs w:val="24"/>
                <w:highlight w:val="none"/>
              </w:rPr>
              <w:t>投标报价是否超出招标文件中规定的预算金额，超出预算金额的投标无效。如投标人须知前附表规定最高限价，则超出预算金额和最高限价的投标无效。</w:t>
            </w:r>
          </w:p>
        </w:tc>
      </w:tr>
      <w:tr w14:paraId="19860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7D56A7BB">
            <w:pPr>
              <w:spacing w:line="360" w:lineRule="auto"/>
              <w:jc w:val="center"/>
              <w:rPr>
                <w:rFonts w:hint="default"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5</w:t>
            </w:r>
          </w:p>
        </w:tc>
        <w:tc>
          <w:tcPr>
            <w:tcW w:w="2287" w:type="dxa"/>
            <w:vAlign w:val="center"/>
          </w:tcPr>
          <w:p w14:paraId="0E74C268">
            <w:pPr>
              <w:spacing w:line="360" w:lineRule="auto"/>
              <w:jc w:val="center"/>
              <w:rPr>
                <w:rFonts w:ascii="宋体" w:hAnsi="宋体" w:eastAsia="宋体"/>
                <w:b/>
                <w:color w:val="auto"/>
                <w:sz w:val="24"/>
                <w:szCs w:val="24"/>
                <w:highlight w:val="none"/>
              </w:rPr>
            </w:pPr>
            <w:r>
              <w:rPr>
                <w:rFonts w:hint="eastAsia" w:asciiTheme="minorEastAsia" w:hAnsiTheme="minorEastAsia"/>
                <w:b/>
                <w:bCs/>
                <w:color w:val="auto"/>
                <w:sz w:val="24"/>
                <w:szCs w:val="24"/>
                <w:highlight w:val="none"/>
              </w:rPr>
              <w:t>投标承诺函</w:t>
            </w:r>
          </w:p>
        </w:tc>
        <w:tc>
          <w:tcPr>
            <w:tcW w:w="5985" w:type="dxa"/>
          </w:tcPr>
          <w:p w14:paraId="15D53A1D">
            <w:pPr>
              <w:spacing w:line="360" w:lineRule="auto"/>
              <w:rPr>
                <w:rFonts w:ascii="宋体" w:hAnsi="宋体" w:eastAsia="宋体"/>
                <w:b/>
                <w:bCs/>
                <w:color w:val="auto"/>
                <w:sz w:val="24"/>
                <w:szCs w:val="24"/>
                <w:highlight w:val="none"/>
              </w:rPr>
            </w:pPr>
            <w:r>
              <w:rPr>
                <w:rFonts w:hint="eastAsia" w:asciiTheme="minorEastAsia" w:hAnsiTheme="minorEastAsia"/>
                <w:bCs/>
                <w:color w:val="auto"/>
                <w:sz w:val="24"/>
                <w:szCs w:val="24"/>
                <w:highlight w:val="none"/>
              </w:rPr>
              <w:t>投标人以投标承诺函的形式替代投标保证金。</w:t>
            </w:r>
          </w:p>
        </w:tc>
      </w:tr>
      <w:tr w14:paraId="0919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66DE1233">
            <w:pPr>
              <w:spacing w:line="360" w:lineRule="auto"/>
              <w:jc w:val="center"/>
              <w:rPr>
                <w:rFonts w:hint="default"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6</w:t>
            </w:r>
          </w:p>
        </w:tc>
        <w:tc>
          <w:tcPr>
            <w:tcW w:w="2287" w:type="dxa"/>
            <w:vAlign w:val="center"/>
          </w:tcPr>
          <w:p w14:paraId="68CD6998">
            <w:pPr>
              <w:spacing w:line="360" w:lineRule="auto"/>
              <w:jc w:val="center"/>
              <w:rPr>
                <w:rFonts w:ascii="宋体" w:hAnsi="宋体" w:eastAsia="宋体"/>
                <w:bCs/>
                <w:color w:val="auto"/>
                <w:sz w:val="24"/>
                <w:szCs w:val="24"/>
                <w:highlight w:val="none"/>
              </w:rPr>
            </w:pPr>
            <w:r>
              <w:rPr>
                <w:rFonts w:hint="eastAsia" w:asciiTheme="minorEastAsia" w:hAnsiTheme="minorEastAsia"/>
                <w:b/>
                <w:bCs/>
                <w:color w:val="auto"/>
                <w:sz w:val="24"/>
                <w:szCs w:val="24"/>
                <w:highlight w:val="none"/>
              </w:rPr>
              <w:t>联合体协议</w:t>
            </w:r>
          </w:p>
        </w:tc>
        <w:tc>
          <w:tcPr>
            <w:tcW w:w="5985" w:type="dxa"/>
          </w:tcPr>
          <w:p w14:paraId="57BF4150">
            <w:pPr>
              <w:spacing w:line="360" w:lineRule="auto"/>
              <w:rPr>
                <w:rFonts w:ascii="宋体" w:hAnsi="宋体" w:eastAsia="宋体"/>
                <w:b/>
                <w:bCs/>
                <w:color w:val="auto"/>
                <w:sz w:val="24"/>
                <w:szCs w:val="24"/>
                <w:highlight w:val="none"/>
              </w:rPr>
            </w:pPr>
            <w:r>
              <w:rPr>
                <w:rFonts w:hint="eastAsia" w:asciiTheme="minorEastAsia" w:hAnsiTheme="minorEastAsia"/>
                <w:bCs/>
                <w:color w:val="auto"/>
                <w:sz w:val="24"/>
                <w:szCs w:val="24"/>
                <w:highlight w:val="none"/>
              </w:rPr>
              <w:t>招标文件接受联合体投标且投标人为联合体的，投标人应提供本协议；否则无须提供。</w:t>
            </w:r>
          </w:p>
        </w:tc>
      </w:tr>
      <w:tr w14:paraId="2D33C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6937A3B0">
            <w:pPr>
              <w:spacing w:line="360" w:lineRule="auto"/>
              <w:jc w:val="center"/>
              <w:rPr>
                <w:rFonts w:hint="default"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7</w:t>
            </w:r>
          </w:p>
        </w:tc>
        <w:tc>
          <w:tcPr>
            <w:tcW w:w="2287" w:type="dxa"/>
            <w:vAlign w:val="center"/>
          </w:tcPr>
          <w:p w14:paraId="6D4D7C7D">
            <w:pPr>
              <w:spacing w:line="360" w:lineRule="auto"/>
              <w:jc w:val="center"/>
              <w:rPr>
                <w:rFonts w:ascii="宋体" w:hAnsi="宋体" w:eastAsia="宋体"/>
                <w:b/>
                <w:color w:val="auto"/>
                <w:sz w:val="24"/>
                <w:szCs w:val="24"/>
                <w:highlight w:val="none"/>
              </w:rPr>
            </w:pPr>
            <w:r>
              <w:rPr>
                <w:rFonts w:hint="eastAsia" w:asciiTheme="minorEastAsia" w:hAnsiTheme="minorEastAsia"/>
                <w:b/>
                <w:bCs/>
                <w:color w:val="auto"/>
                <w:sz w:val="24"/>
                <w:szCs w:val="24"/>
                <w:highlight w:val="none"/>
              </w:rPr>
              <w:t>投标人身份证明及授权</w:t>
            </w:r>
          </w:p>
        </w:tc>
        <w:tc>
          <w:tcPr>
            <w:tcW w:w="5985" w:type="dxa"/>
          </w:tcPr>
          <w:p w14:paraId="453DC91F">
            <w:pPr>
              <w:spacing w:line="360" w:lineRule="auto"/>
              <w:jc w:val="left"/>
              <w:rPr>
                <w:rFonts w:asciiTheme="minorEastAsia" w:hAnsiTheme="minorEastAsia"/>
                <w:bCs/>
                <w:color w:val="auto"/>
                <w:sz w:val="24"/>
                <w:szCs w:val="24"/>
                <w:highlight w:val="none"/>
              </w:rPr>
            </w:pPr>
            <w:r>
              <w:rPr>
                <w:rFonts w:hint="eastAsia" w:asciiTheme="minorEastAsia" w:hAnsiTheme="minorEastAsia"/>
                <w:bCs/>
                <w:color w:val="auto"/>
                <w:sz w:val="24"/>
                <w:szCs w:val="24"/>
                <w:highlight w:val="none"/>
              </w:rPr>
              <w:t>（</w:t>
            </w:r>
            <w:r>
              <w:rPr>
                <w:rFonts w:asciiTheme="minorEastAsia" w:hAnsiTheme="minorEastAsia"/>
                <w:bCs/>
                <w:color w:val="auto"/>
                <w:sz w:val="24"/>
                <w:szCs w:val="24"/>
                <w:highlight w:val="none"/>
              </w:rPr>
              <w:t>1</w:t>
            </w:r>
            <w:r>
              <w:rPr>
                <w:rFonts w:hint="eastAsia" w:asciiTheme="minorEastAsia" w:hAnsiTheme="minorEastAsia"/>
                <w:bCs/>
                <w:color w:val="auto"/>
                <w:sz w:val="24"/>
                <w:szCs w:val="24"/>
                <w:highlight w:val="none"/>
              </w:rPr>
              <w:t>）法定代表人身份证明或提供法定代表人授权委托书及被授权人身份证明。（法人投标提供）</w:t>
            </w:r>
          </w:p>
          <w:p w14:paraId="241C11EF">
            <w:pPr>
              <w:spacing w:line="360" w:lineRule="auto"/>
              <w:jc w:val="left"/>
              <w:rPr>
                <w:rFonts w:asciiTheme="minorEastAsia" w:hAnsiTheme="minorEastAsia"/>
                <w:bCs/>
                <w:color w:val="auto"/>
                <w:sz w:val="24"/>
                <w:szCs w:val="24"/>
                <w:highlight w:val="none"/>
              </w:rPr>
            </w:pPr>
            <w:r>
              <w:rPr>
                <w:rFonts w:hint="eastAsia" w:asciiTheme="minorEastAsia" w:hAnsiTheme="minorEastAsia"/>
                <w:bCs/>
                <w:color w:val="auto"/>
                <w:sz w:val="24"/>
                <w:szCs w:val="24"/>
                <w:highlight w:val="none"/>
              </w:rPr>
              <w:t>（</w:t>
            </w:r>
            <w:r>
              <w:rPr>
                <w:rFonts w:asciiTheme="minorEastAsia" w:hAnsiTheme="minorEastAsia"/>
                <w:bCs/>
                <w:color w:val="auto"/>
                <w:sz w:val="24"/>
                <w:szCs w:val="24"/>
                <w:highlight w:val="none"/>
              </w:rPr>
              <w:t>2</w:t>
            </w:r>
            <w:r>
              <w:rPr>
                <w:rFonts w:hint="eastAsia" w:asciiTheme="minorEastAsia" w:hAnsiTheme="minorEastAsia"/>
                <w:bCs/>
                <w:color w:val="auto"/>
                <w:sz w:val="24"/>
                <w:szCs w:val="24"/>
                <w:highlight w:val="none"/>
              </w:rPr>
              <w:t>）单位负责人身份证明或提供单位负责人授权委托书及被授权人身份证明。（非法人投标提供）</w:t>
            </w:r>
          </w:p>
          <w:p w14:paraId="0A414371">
            <w:pPr>
              <w:spacing w:line="360" w:lineRule="auto"/>
              <w:jc w:val="left"/>
              <w:rPr>
                <w:rFonts w:asciiTheme="minorEastAsia" w:hAnsiTheme="minorEastAsia"/>
                <w:bCs/>
                <w:color w:val="auto"/>
                <w:sz w:val="24"/>
                <w:szCs w:val="24"/>
                <w:highlight w:val="none"/>
              </w:rPr>
            </w:pPr>
            <w:r>
              <w:rPr>
                <w:rFonts w:hint="eastAsia" w:asciiTheme="minorEastAsia" w:hAnsiTheme="minorEastAsia"/>
                <w:bCs/>
                <w:color w:val="auto"/>
                <w:sz w:val="24"/>
                <w:szCs w:val="24"/>
                <w:highlight w:val="none"/>
              </w:rPr>
              <w:t>注：</w:t>
            </w:r>
          </w:p>
          <w:p w14:paraId="4538633E">
            <w:pPr>
              <w:spacing w:line="360" w:lineRule="auto"/>
              <w:rPr>
                <w:rFonts w:hint="eastAsia" w:cs="方正仿宋_GB2312" w:asciiTheme="minorEastAsia" w:hAnsiTheme="minorEastAsia"/>
                <w:color w:val="auto"/>
                <w:sz w:val="24"/>
                <w:szCs w:val="24"/>
                <w:highlight w:val="none"/>
                <w:lang w:val="zh-CN"/>
              </w:rPr>
            </w:pPr>
            <w:r>
              <w:rPr>
                <w:rFonts w:hint="eastAsia" w:cs="方正仿宋_GB2312" w:asciiTheme="minorEastAsia" w:hAnsiTheme="minorEastAsia"/>
                <w:color w:val="auto"/>
                <w:sz w:val="24"/>
                <w:szCs w:val="24"/>
                <w:highlight w:val="none"/>
                <w:lang w:val="zh-CN"/>
              </w:rPr>
              <w:t>①企业（银行、保险、石油石化、电力、电信等行业除</w:t>
            </w:r>
          </w:p>
          <w:p w14:paraId="08971C63">
            <w:pPr>
              <w:spacing w:line="360" w:lineRule="auto"/>
              <w:rPr>
                <w:rFonts w:hint="eastAsia" w:cs="方正仿宋_GB2312" w:asciiTheme="minorEastAsia" w:hAnsiTheme="minorEastAsia"/>
                <w:color w:val="auto"/>
                <w:sz w:val="24"/>
                <w:szCs w:val="24"/>
                <w:highlight w:val="none"/>
                <w:lang w:val="zh-CN"/>
              </w:rPr>
            </w:pPr>
            <w:r>
              <w:rPr>
                <w:rFonts w:hint="eastAsia" w:cs="方正仿宋_GB2312" w:asciiTheme="minorEastAsia" w:hAnsiTheme="minorEastAsia"/>
                <w:color w:val="auto"/>
                <w:sz w:val="24"/>
                <w:szCs w:val="24"/>
                <w:highlight w:val="none"/>
                <w:lang w:val="zh-CN"/>
              </w:rPr>
              <w:t>外）、事业单位和社会团体投标人以法人身份参加投标</w:t>
            </w:r>
          </w:p>
          <w:p w14:paraId="08A1978F">
            <w:pPr>
              <w:spacing w:line="360" w:lineRule="auto"/>
              <w:rPr>
                <w:rFonts w:hint="eastAsia" w:cs="方正仿宋_GB2312" w:asciiTheme="minorEastAsia" w:hAnsiTheme="minorEastAsia"/>
                <w:color w:val="auto"/>
                <w:sz w:val="24"/>
                <w:szCs w:val="24"/>
                <w:highlight w:val="none"/>
                <w:lang w:val="zh-CN"/>
              </w:rPr>
            </w:pPr>
            <w:r>
              <w:rPr>
                <w:rFonts w:hint="eastAsia" w:cs="方正仿宋_GB2312" w:asciiTheme="minorEastAsia" w:hAnsiTheme="minorEastAsia"/>
                <w:color w:val="auto"/>
                <w:sz w:val="24"/>
                <w:szCs w:val="24"/>
                <w:highlight w:val="none"/>
                <w:lang w:val="zh-CN"/>
              </w:rPr>
              <w:t>的，法定代表人应与实际提交的“营业执照等证明文件”</w:t>
            </w:r>
          </w:p>
          <w:p w14:paraId="7F9839FC">
            <w:pPr>
              <w:spacing w:line="360" w:lineRule="auto"/>
              <w:rPr>
                <w:rFonts w:hint="eastAsia" w:cs="方正仿宋_GB2312" w:asciiTheme="minorEastAsia" w:hAnsiTheme="minorEastAsia"/>
                <w:color w:val="auto"/>
                <w:sz w:val="24"/>
                <w:szCs w:val="24"/>
                <w:highlight w:val="none"/>
                <w:lang w:val="zh-CN"/>
              </w:rPr>
            </w:pPr>
            <w:r>
              <w:rPr>
                <w:rFonts w:hint="eastAsia" w:cs="方正仿宋_GB2312" w:asciiTheme="minorEastAsia" w:hAnsiTheme="minorEastAsia"/>
                <w:color w:val="auto"/>
                <w:sz w:val="24"/>
                <w:szCs w:val="24"/>
                <w:highlight w:val="none"/>
                <w:lang w:val="zh-CN"/>
              </w:rPr>
              <w:t>载明的一致。</w:t>
            </w:r>
          </w:p>
          <w:p w14:paraId="46E222F1">
            <w:pPr>
              <w:spacing w:line="360" w:lineRule="auto"/>
              <w:rPr>
                <w:rFonts w:hint="eastAsia" w:cs="方正仿宋_GB2312" w:asciiTheme="minorEastAsia" w:hAnsiTheme="minorEastAsia"/>
                <w:color w:val="auto"/>
                <w:sz w:val="24"/>
                <w:szCs w:val="24"/>
                <w:highlight w:val="none"/>
                <w:lang w:val="zh-CN"/>
              </w:rPr>
            </w:pPr>
            <w:r>
              <w:rPr>
                <w:rFonts w:hint="eastAsia" w:cs="方正仿宋_GB2312" w:asciiTheme="minorEastAsia" w:hAnsiTheme="minorEastAsia"/>
                <w:color w:val="auto"/>
                <w:sz w:val="24"/>
                <w:szCs w:val="24"/>
                <w:highlight w:val="none"/>
                <w:lang w:val="zh-CN"/>
              </w:rPr>
              <w:t>②银行、保险、石油石化、电力、电信等行业：以法人</w:t>
            </w:r>
          </w:p>
          <w:p w14:paraId="64150F79">
            <w:pPr>
              <w:spacing w:line="360" w:lineRule="auto"/>
              <w:rPr>
                <w:rFonts w:hint="eastAsia" w:cs="方正仿宋_GB2312" w:asciiTheme="minorEastAsia" w:hAnsiTheme="minorEastAsia"/>
                <w:color w:val="auto"/>
                <w:sz w:val="24"/>
                <w:szCs w:val="24"/>
                <w:highlight w:val="none"/>
                <w:lang w:val="zh-CN"/>
              </w:rPr>
            </w:pPr>
            <w:r>
              <w:rPr>
                <w:rFonts w:hint="eastAsia" w:cs="方正仿宋_GB2312" w:asciiTheme="minorEastAsia" w:hAnsiTheme="minorEastAsia"/>
                <w:color w:val="auto"/>
                <w:sz w:val="24"/>
                <w:szCs w:val="24"/>
                <w:highlight w:val="none"/>
                <w:lang w:val="zh-CN"/>
              </w:rPr>
              <w:t>身份参加投标的，法定代表人应与实际提交的“营业执</w:t>
            </w:r>
          </w:p>
          <w:p w14:paraId="5B5C0353">
            <w:pPr>
              <w:spacing w:line="360" w:lineRule="auto"/>
              <w:rPr>
                <w:rFonts w:hint="eastAsia" w:cs="方正仿宋_GB2312" w:asciiTheme="minorEastAsia" w:hAnsiTheme="minorEastAsia"/>
                <w:color w:val="auto"/>
                <w:sz w:val="24"/>
                <w:szCs w:val="24"/>
                <w:highlight w:val="none"/>
                <w:lang w:val="zh-CN"/>
              </w:rPr>
            </w:pPr>
            <w:r>
              <w:rPr>
                <w:rFonts w:hint="eastAsia" w:cs="方正仿宋_GB2312" w:asciiTheme="minorEastAsia" w:hAnsiTheme="minorEastAsia"/>
                <w:color w:val="auto"/>
                <w:sz w:val="24"/>
                <w:szCs w:val="24"/>
                <w:highlight w:val="none"/>
                <w:lang w:val="zh-CN"/>
              </w:rPr>
              <w:t>照等证明文件”载明的一致；以非法人身份参加投标的，</w:t>
            </w:r>
          </w:p>
          <w:p w14:paraId="3DAC48CA">
            <w:pPr>
              <w:spacing w:line="360" w:lineRule="auto"/>
              <w:rPr>
                <w:rFonts w:hint="eastAsia" w:cs="方正仿宋_GB2312" w:asciiTheme="minorEastAsia" w:hAnsiTheme="minorEastAsia"/>
                <w:color w:val="auto"/>
                <w:sz w:val="24"/>
                <w:szCs w:val="24"/>
                <w:highlight w:val="none"/>
                <w:lang w:val="zh-CN"/>
              </w:rPr>
            </w:pPr>
            <w:r>
              <w:rPr>
                <w:rFonts w:hint="eastAsia" w:cs="方正仿宋_GB2312" w:asciiTheme="minorEastAsia" w:hAnsiTheme="minorEastAsia"/>
                <w:color w:val="auto"/>
                <w:sz w:val="24"/>
                <w:szCs w:val="24"/>
                <w:highlight w:val="none"/>
                <w:lang w:val="zh-CN"/>
              </w:rPr>
              <w:t>“单位负责人”指代表单位行使职权的主要负责人，应</w:t>
            </w:r>
          </w:p>
          <w:p w14:paraId="07D88CD9">
            <w:pPr>
              <w:spacing w:line="360" w:lineRule="auto"/>
              <w:rPr>
                <w:rFonts w:hint="eastAsia" w:cs="方正仿宋_GB2312" w:asciiTheme="minorEastAsia" w:hAnsiTheme="minorEastAsia"/>
                <w:color w:val="auto"/>
                <w:sz w:val="24"/>
                <w:szCs w:val="24"/>
                <w:highlight w:val="none"/>
                <w:lang w:val="zh-CN"/>
              </w:rPr>
            </w:pPr>
            <w:r>
              <w:rPr>
                <w:rFonts w:hint="eastAsia" w:cs="方正仿宋_GB2312" w:asciiTheme="minorEastAsia" w:hAnsiTheme="minorEastAsia"/>
                <w:color w:val="auto"/>
                <w:sz w:val="24"/>
                <w:szCs w:val="24"/>
                <w:highlight w:val="none"/>
                <w:lang w:val="zh-CN"/>
              </w:rPr>
              <w:t>与实际提交的“营业执照等证明文件”载明的一致。</w:t>
            </w:r>
          </w:p>
          <w:p w14:paraId="08CAE291">
            <w:pPr>
              <w:spacing w:line="360" w:lineRule="auto"/>
              <w:rPr>
                <w:rFonts w:ascii="宋体" w:hAnsi="宋体" w:eastAsia="宋体"/>
                <w:b/>
                <w:bCs/>
                <w:color w:val="auto"/>
                <w:sz w:val="24"/>
                <w:szCs w:val="24"/>
                <w:highlight w:val="none"/>
              </w:rPr>
            </w:pPr>
            <w:r>
              <w:rPr>
                <w:rFonts w:hint="eastAsia" w:cs="方正仿宋_GB2312" w:asciiTheme="minorEastAsia" w:hAnsiTheme="minorEastAsia"/>
                <w:color w:val="auto"/>
                <w:sz w:val="24"/>
                <w:szCs w:val="24"/>
                <w:highlight w:val="none"/>
                <w:lang w:val="zh-CN"/>
              </w:rPr>
              <w:t>③投标人为自然人的，无需填写法定代表人授权书。</w:t>
            </w:r>
          </w:p>
        </w:tc>
      </w:tr>
      <w:tr w14:paraId="06BFF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025B0211">
            <w:pPr>
              <w:spacing w:line="360" w:lineRule="auto"/>
              <w:jc w:val="center"/>
              <w:rPr>
                <w:rFonts w:hint="default"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8</w:t>
            </w:r>
          </w:p>
        </w:tc>
        <w:tc>
          <w:tcPr>
            <w:tcW w:w="2287" w:type="dxa"/>
            <w:vAlign w:val="center"/>
          </w:tcPr>
          <w:p w14:paraId="140C8A3C">
            <w:pPr>
              <w:spacing w:line="360" w:lineRule="auto"/>
              <w:jc w:val="center"/>
              <w:rPr>
                <w:rFonts w:ascii="宋体" w:hAnsi="宋体" w:eastAsia="宋体"/>
                <w:bCs/>
                <w:color w:val="auto"/>
                <w:sz w:val="24"/>
                <w:szCs w:val="24"/>
                <w:highlight w:val="none"/>
              </w:rPr>
            </w:pPr>
            <w:r>
              <w:rPr>
                <w:rFonts w:hint="eastAsia" w:ascii="宋体" w:hAnsi="宋体" w:eastAsia="宋体"/>
                <w:b/>
                <w:bCs/>
                <w:color w:val="auto"/>
                <w:sz w:val="24"/>
                <w:szCs w:val="24"/>
                <w:highlight w:val="none"/>
              </w:rPr>
              <w:t>单位负责人为同一人或者存在直接控股、管理关系的不同供应商，不得参加同一合同项下的政府采购活动</w:t>
            </w:r>
          </w:p>
        </w:tc>
        <w:tc>
          <w:tcPr>
            <w:tcW w:w="5985" w:type="dxa"/>
            <w:vAlign w:val="center"/>
          </w:tcPr>
          <w:p w14:paraId="1E0C269B">
            <w:pPr>
              <w:spacing w:line="360" w:lineRule="auto"/>
              <w:rPr>
                <w:rFonts w:cs="方正仿宋_GB2312" w:asciiTheme="minorEastAsia" w:hAnsiTheme="minorEastAsia"/>
                <w:color w:val="auto"/>
                <w:sz w:val="24"/>
                <w:szCs w:val="24"/>
                <w:highlight w:val="none"/>
                <w:lang w:val="zh-CN"/>
              </w:rPr>
            </w:pPr>
            <w:r>
              <w:rPr>
                <w:rFonts w:hint="eastAsia" w:cs="方正仿宋_GB2312" w:asciiTheme="minorEastAsia" w:hAnsiTheme="minorEastAsia"/>
                <w:color w:val="auto"/>
                <w:sz w:val="24"/>
                <w:szCs w:val="24"/>
                <w:highlight w:val="none"/>
                <w:lang w:val="zh-CN"/>
              </w:rPr>
              <w:t>供应商与参加本项目投标的其他供应商之间，单位负责人不为同一人并且不存在直接控股、管理关系（承诺函格式自拟）</w:t>
            </w:r>
          </w:p>
          <w:p w14:paraId="4A0C1A99">
            <w:pPr>
              <w:spacing w:line="360" w:lineRule="auto"/>
              <w:jc w:val="left"/>
              <w:rPr>
                <w:rFonts w:ascii="宋体" w:hAnsi="宋体" w:eastAsia="宋体" w:cs="微软雅黑"/>
                <w:bCs/>
                <w:color w:val="auto"/>
                <w:sz w:val="24"/>
                <w:szCs w:val="24"/>
                <w:highlight w:val="none"/>
              </w:rPr>
            </w:pPr>
          </w:p>
        </w:tc>
      </w:tr>
      <w:tr w14:paraId="7AFAC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7FDED704">
            <w:pPr>
              <w:spacing w:line="360" w:lineRule="auto"/>
              <w:jc w:val="center"/>
              <w:rPr>
                <w:rFonts w:hint="default"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9</w:t>
            </w:r>
          </w:p>
        </w:tc>
        <w:tc>
          <w:tcPr>
            <w:tcW w:w="2287" w:type="dxa"/>
            <w:vAlign w:val="center"/>
          </w:tcPr>
          <w:p w14:paraId="1AFC24A0">
            <w:pPr>
              <w:spacing w:line="360" w:lineRule="auto"/>
              <w:jc w:val="center"/>
              <w:rPr>
                <w:rFonts w:ascii="宋体" w:hAnsi="宋体" w:eastAsia="宋体"/>
                <w:bCs/>
                <w:color w:val="auto"/>
                <w:sz w:val="24"/>
                <w:szCs w:val="24"/>
                <w:highlight w:val="none"/>
              </w:rPr>
            </w:pPr>
            <w:r>
              <w:rPr>
                <w:rFonts w:hint="eastAsia" w:asciiTheme="minorEastAsia" w:hAnsiTheme="minorEastAsia"/>
                <w:b/>
                <w:bCs/>
                <w:color w:val="auto"/>
                <w:sz w:val="24"/>
                <w:szCs w:val="24"/>
                <w:highlight w:val="none"/>
              </w:rPr>
              <w:t>为本项目提供整体设计、规范编制或者项目管理、监理、检测等服务的供应商不得参加本项目投标</w:t>
            </w:r>
          </w:p>
        </w:tc>
        <w:tc>
          <w:tcPr>
            <w:tcW w:w="5985" w:type="dxa"/>
          </w:tcPr>
          <w:p w14:paraId="46054B37">
            <w:pPr>
              <w:spacing w:line="360" w:lineRule="auto"/>
              <w:rPr>
                <w:rFonts w:cs="方正仿宋_GB2312" w:asciiTheme="minorEastAsia" w:hAnsiTheme="minorEastAsia"/>
                <w:color w:val="auto"/>
                <w:sz w:val="24"/>
                <w:szCs w:val="24"/>
                <w:highlight w:val="none"/>
                <w:lang w:val="zh-CN"/>
              </w:rPr>
            </w:pPr>
            <w:r>
              <w:rPr>
                <w:rFonts w:hint="eastAsia" w:cs="方正仿宋_GB2312" w:asciiTheme="minorEastAsia" w:hAnsiTheme="minorEastAsia"/>
                <w:color w:val="auto"/>
                <w:sz w:val="24"/>
                <w:szCs w:val="24"/>
                <w:highlight w:val="none"/>
                <w:lang w:val="zh-CN"/>
              </w:rPr>
              <w:t>供应商提供未为本项目提供整体设计、规范编制或者项目管理、监理、检测等服务承诺函。</w:t>
            </w:r>
          </w:p>
          <w:p w14:paraId="5D8728C7">
            <w:pPr>
              <w:spacing w:line="360" w:lineRule="auto"/>
              <w:ind w:firstLine="600" w:firstLineChars="250"/>
              <w:rPr>
                <w:rFonts w:cs="方正仿宋_GB2312" w:asciiTheme="minorEastAsia" w:hAnsiTheme="minorEastAsia"/>
                <w:color w:val="auto"/>
                <w:sz w:val="24"/>
                <w:szCs w:val="24"/>
                <w:highlight w:val="none"/>
                <w:lang w:val="zh-CN"/>
              </w:rPr>
            </w:pPr>
            <w:r>
              <w:rPr>
                <w:rFonts w:hint="eastAsia" w:cs="方正仿宋_GB2312" w:asciiTheme="minorEastAsia" w:hAnsiTheme="minorEastAsia"/>
                <w:color w:val="auto"/>
                <w:sz w:val="24"/>
                <w:szCs w:val="24"/>
                <w:highlight w:val="none"/>
                <w:lang w:val="zh-CN"/>
              </w:rPr>
              <w:t>（承诺函格式自拟）。</w:t>
            </w:r>
          </w:p>
          <w:p w14:paraId="545D68B1">
            <w:pPr>
              <w:spacing w:line="360" w:lineRule="auto"/>
              <w:rPr>
                <w:rFonts w:asciiTheme="minorEastAsia" w:hAnsiTheme="minorEastAsia"/>
                <w:bCs/>
                <w:color w:val="auto"/>
                <w:sz w:val="24"/>
                <w:szCs w:val="24"/>
                <w:highlight w:val="none"/>
              </w:rPr>
            </w:pPr>
          </w:p>
        </w:tc>
      </w:tr>
      <w:tr w14:paraId="14FEC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28587F07">
            <w:pPr>
              <w:spacing w:line="360" w:lineRule="auto"/>
              <w:jc w:val="center"/>
              <w:rPr>
                <w:rFonts w:hint="default"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10</w:t>
            </w:r>
          </w:p>
        </w:tc>
        <w:tc>
          <w:tcPr>
            <w:tcW w:w="2287" w:type="dxa"/>
            <w:vAlign w:val="center"/>
          </w:tcPr>
          <w:p w14:paraId="0878343B">
            <w:pPr>
              <w:spacing w:line="360" w:lineRule="auto"/>
              <w:jc w:val="center"/>
              <w:rPr>
                <w:rFonts w:ascii="宋体" w:hAnsi="宋体" w:eastAsia="宋体"/>
                <w:b/>
                <w:color w:val="auto"/>
                <w:sz w:val="24"/>
                <w:szCs w:val="24"/>
                <w:highlight w:val="none"/>
              </w:rPr>
            </w:pPr>
            <w:r>
              <w:rPr>
                <w:rFonts w:hint="eastAsia" w:ascii="宋体" w:hAnsi="宋体" w:eastAsia="宋体"/>
                <w:b/>
                <w:color w:val="auto"/>
                <w:sz w:val="24"/>
                <w:szCs w:val="24"/>
                <w:highlight w:val="none"/>
              </w:rPr>
              <w:t>供应商须具备的特殊资质证书</w:t>
            </w:r>
          </w:p>
        </w:tc>
        <w:tc>
          <w:tcPr>
            <w:tcW w:w="5985" w:type="dxa"/>
            <w:vAlign w:val="center"/>
          </w:tcPr>
          <w:p w14:paraId="40255DC6">
            <w:pPr>
              <w:numPr>
                <w:ilvl w:val="0"/>
                <w:numId w:val="0"/>
              </w:numPr>
              <w:spacing w:line="360" w:lineRule="auto"/>
              <w:jc w:val="left"/>
              <w:rPr>
                <w:rFonts w:hint="eastAsia" w:cs="方正仿宋_GB2312" w:asciiTheme="minorEastAsia" w:hAnsiTheme="minorEastAsia"/>
                <w:color w:val="auto"/>
                <w:sz w:val="24"/>
                <w:szCs w:val="24"/>
                <w:highlight w:val="none"/>
                <w:lang w:val="en-US" w:eastAsia="zh-CN"/>
              </w:rPr>
            </w:pPr>
            <w:r>
              <w:rPr>
                <w:rFonts w:hint="eastAsia" w:cs="方正仿宋_GB2312" w:asciiTheme="minorEastAsia" w:hAnsiTheme="minorEastAsia"/>
                <w:color w:val="auto"/>
                <w:sz w:val="24"/>
                <w:szCs w:val="24"/>
                <w:highlight w:val="none"/>
                <w:lang w:val="en-US" w:eastAsia="zh-CN"/>
              </w:rPr>
              <w:t>无</w:t>
            </w:r>
          </w:p>
        </w:tc>
      </w:tr>
      <w:tr w14:paraId="3F64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14:paraId="1EED5B01">
            <w:pPr>
              <w:spacing w:line="360" w:lineRule="auto"/>
              <w:jc w:val="center"/>
              <w:rPr>
                <w:rFonts w:hint="default"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11</w:t>
            </w:r>
          </w:p>
        </w:tc>
        <w:tc>
          <w:tcPr>
            <w:tcW w:w="2287" w:type="dxa"/>
            <w:vAlign w:val="center"/>
          </w:tcPr>
          <w:p w14:paraId="0E704A2F">
            <w:pPr>
              <w:spacing w:line="360" w:lineRule="auto"/>
              <w:jc w:val="center"/>
              <w:rPr>
                <w:rFonts w:hint="eastAsia" w:ascii="宋体" w:hAnsi="宋体" w:eastAsia="宋体"/>
                <w:b/>
                <w:color w:val="auto"/>
                <w:sz w:val="24"/>
                <w:szCs w:val="24"/>
                <w:highlight w:val="none"/>
              </w:rPr>
            </w:pPr>
            <w:r>
              <w:rPr>
                <w:rFonts w:hint="eastAsia" w:asciiTheme="minorEastAsia" w:hAnsiTheme="minorEastAsia"/>
                <w:b/>
                <w:color w:val="auto"/>
                <w:sz w:val="24"/>
                <w:szCs w:val="24"/>
                <w:highlight w:val="none"/>
              </w:rPr>
              <w:t>中小企业</w:t>
            </w:r>
          </w:p>
        </w:tc>
        <w:tc>
          <w:tcPr>
            <w:tcW w:w="5985" w:type="dxa"/>
            <w:vAlign w:val="center"/>
          </w:tcPr>
          <w:p w14:paraId="4C7FC896">
            <w:pPr>
              <w:numPr>
                <w:ilvl w:val="0"/>
                <w:numId w:val="0"/>
              </w:numPr>
              <w:spacing w:line="360" w:lineRule="auto"/>
              <w:jc w:val="left"/>
              <w:rPr>
                <w:rFonts w:hint="eastAsia" w:cs="方正仿宋_GB2312" w:asciiTheme="minorEastAsia" w:hAnsiTheme="minorEastAsia"/>
                <w:color w:val="auto"/>
                <w:sz w:val="24"/>
                <w:szCs w:val="24"/>
                <w:highlight w:val="none"/>
                <w:lang w:val="en-US" w:eastAsia="zh-CN"/>
              </w:rPr>
            </w:pPr>
            <w:r>
              <w:rPr>
                <w:rFonts w:hint="eastAsia" w:cs="方正仿宋_GB2312" w:asciiTheme="minorEastAsia" w:hAnsiTheme="minorEastAsia"/>
                <w:color w:val="auto"/>
                <w:sz w:val="24"/>
                <w:szCs w:val="24"/>
                <w:highlight w:val="none"/>
                <w:lang w:val="en-US" w:eastAsia="zh-CN"/>
              </w:rPr>
              <w:t>提供中小企业声明函或者残疾人福利性单位声明函或监狱企业的证明文件。</w:t>
            </w:r>
          </w:p>
          <w:p w14:paraId="57B6F638">
            <w:pPr>
              <w:numPr>
                <w:ilvl w:val="0"/>
                <w:numId w:val="0"/>
              </w:numPr>
              <w:spacing w:line="360" w:lineRule="auto"/>
              <w:jc w:val="left"/>
              <w:rPr>
                <w:rFonts w:hint="eastAsia" w:cs="方正仿宋_GB2312" w:asciiTheme="minorEastAsia" w:hAnsiTheme="minorEastAsia"/>
                <w:color w:val="auto"/>
                <w:sz w:val="24"/>
                <w:szCs w:val="24"/>
                <w:highlight w:val="none"/>
                <w:lang w:val="en-US" w:eastAsia="zh-CN"/>
              </w:rPr>
            </w:pPr>
            <w:r>
              <w:rPr>
                <w:rFonts w:hint="eastAsia" w:cs="方正仿宋_GB2312" w:asciiTheme="minorEastAsia" w:hAnsiTheme="minorEastAsia"/>
                <w:color w:val="auto"/>
                <w:sz w:val="24"/>
                <w:szCs w:val="24"/>
                <w:highlight w:val="none"/>
                <w:lang w:val="en-US" w:eastAsia="zh-CN"/>
              </w:rPr>
              <w:t>（1）中小企业出具《中小企业声明函》</w:t>
            </w:r>
          </w:p>
          <w:p w14:paraId="2363B9F4">
            <w:pPr>
              <w:numPr>
                <w:ilvl w:val="0"/>
                <w:numId w:val="0"/>
              </w:numPr>
              <w:spacing w:line="360" w:lineRule="auto"/>
              <w:jc w:val="left"/>
              <w:rPr>
                <w:rFonts w:hint="eastAsia" w:cs="方正仿宋_GB2312" w:asciiTheme="minorEastAsia" w:hAnsiTheme="minorEastAsia"/>
                <w:color w:val="auto"/>
                <w:sz w:val="24"/>
                <w:szCs w:val="24"/>
                <w:highlight w:val="none"/>
                <w:lang w:val="en-US" w:eastAsia="zh-CN"/>
              </w:rPr>
            </w:pPr>
            <w:r>
              <w:rPr>
                <w:rFonts w:hint="eastAsia" w:cs="方正仿宋_GB2312" w:asciiTheme="minorEastAsia" w:hAnsiTheme="minorEastAsia"/>
                <w:color w:val="auto"/>
                <w:sz w:val="24"/>
                <w:szCs w:val="24"/>
                <w:highlight w:val="none"/>
                <w:lang w:val="en-US" w:eastAsia="zh-CN"/>
              </w:rPr>
              <w:t>（2）残疾人福利性单位出具《残疾人福利企业声明函》</w:t>
            </w:r>
          </w:p>
          <w:p w14:paraId="61C4481E">
            <w:pPr>
              <w:numPr>
                <w:ilvl w:val="0"/>
                <w:numId w:val="0"/>
              </w:numPr>
              <w:spacing w:line="360" w:lineRule="auto"/>
              <w:jc w:val="left"/>
              <w:rPr>
                <w:rFonts w:hint="eastAsia" w:cs="方正仿宋_GB2312" w:asciiTheme="minorEastAsia" w:hAnsiTheme="minorEastAsia"/>
                <w:color w:val="auto"/>
                <w:sz w:val="24"/>
                <w:szCs w:val="24"/>
                <w:highlight w:val="none"/>
                <w:lang w:val="en-US" w:eastAsia="zh-CN"/>
              </w:rPr>
            </w:pPr>
            <w:r>
              <w:rPr>
                <w:rFonts w:hint="eastAsia" w:cs="方正仿宋_GB2312" w:asciiTheme="minorEastAsia" w:hAnsiTheme="minorEastAsia"/>
                <w:color w:val="auto"/>
                <w:sz w:val="24"/>
                <w:szCs w:val="24"/>
                <w:highlight w:val="none"/>
                <w:lang w:val="en-US" w:eastAsia="zh-CN"/>
              </w:rPr>
              <w:t>（3）监狱企业提供由省级以上监狱管理局、戒毒管理局（含新疆生产建设兵团） 出具的属于监狱企业的证明文件</w:t>
            </w:r>
          </w:p>
        </w:tc>
      </w:tr>
    </w:tbl>
    <w:p w14:paraId="3BF9B3C5">
      <w:pPr>
        <w:pStyle w:val="6"/>
        <w:spacing w:line="360" w:lineRule="auto"/>
        <w:contextualSpacing/>
        <w:rPr>
          <w:rFonts w:ascii="宋体" w:hAnsi="宋体" w:cs="宋体"/>
          <w:b/>
          <w:color w:val="auto"/>
          <w:szCs w:val="24"/>
          <w:highlight w:val="none"/>
          <w:lang w:val="zh-CN"/>
        </w:rPr>
      </w:pPr>
    </w:p>
    <w:p w14:paraId="3CD1C4C6">
      <w:pPr>
        <w:pStyle w:val="6"/>
        <w:spacing w:line="360" w:lineRule="auto"/>
        <w:ind w:firstLine="361" w:firstLineChars="150"/>
        <w:contextualSpacing/>
        <w:rPr>
          <w:rFonts w:ascii="宋体" w:hAnsi="宋体" w:cs="方正仿宋_GB2312"/>
          <w:b/>
          <w:color w:val="auto"/>
          <w:szCs w:val="24"/>
          <w:highlight w:val="none"/>
          <w:lang w:val="zh-CN"/>
        </w:rPr>
      </w:pPr>
      <w:r>
        <w:rPr>
          <w:rFonts w:hint="eastAsia" w:ascii="宋体" w:hAnsi="宋体" w:cs="方正仿宋_GB2312"/>
          <w:b/>
          <w:color w:val="auto"/>
          <w:szCs w:val="24"/>
          <w:highlight w:val="none"/>
          <w:lang w:val="zh-CN"/>
        </w:rPr>
        <w:t>二、对响应文件评审</w:t>
      </w:r>
    </w:p>
    <w:p w14:paraId="1C7DB632">
      <w:pPr>
        <w:pStyle w:val="6"/>
        <w:spacing w:line="360" w:lineRule="auto"/>
        <w:ind w:firstLine="482" w:firstLineChars="200"/>
        <w:contextualSpacing/>
        <w:rPr>
          <w:rFonts w:ascii="宋体" w:hAnsi="宋体"/>
          <w:bCs/>
          <w:color w:val="auto"/>
          <w:szCs w:val="24"/>
          <w:highlight w:val="none"/>
        </w:rPr>
      </w:pPr>
      <w:r>
        <w:rPr>
          <w:rFonts w:hint="eastAsia" w:ascii="宋体" w:hAnsi="宋体" w:cs="方正仿宋_GB2312"/>
          <w:b/>
          <w:color w:val="auto"/>
          <w:szCs w:val="24"/>
          <w:highlight w:val="none"/>
          <w:lang w:val="zh-CN"/>
        </w:rPr>
        <w:t>（一）审查响应文件</w:t>
      </w:r>
    </w:p>
    <w:p w14:paraId="1D21BF23">
      <w:pPr>
        <w:pStyle w:val="6"/>
        <w:spacing w:line="360" w:lineRule="auto"/>
        <w:ind w:firstLine="482" w:firstLineChars="200"/>
        <w:contextualSpacing/>
        <w:jc w:val="left"/>
        <w:rPr>
          <w:rFonts w:ascii="宋体" w:hAnsi="宋体" w:cs="方正仿宋_GB2312"/>
          <w:b/>
          <w:color w:val="auto"/>
          <w:szCs w:val="24"/>
          <w:highlight w:val="none"/>
          <w:lang w:val="zh-CN"/>
        </w:rPr>
      </w:pPr>
      <w:r>
        <w:rPr>
          <w:rFonts w:hint="eastAsia" w:ascii="宋体" w:hAnsi="宋体" w:cs="方正仿宋_GB2312"/>
          <w:b/>
          <w:color w:val="auto"/>
          <w:szCs w:val="24"/>
          <w:highlight w:val="none"/>
          <w:lang w:val="zh-CN"/>
        </w:rPr>
        <w:t>1、</w:t>
      </w:r>
      <w:r>
        <w:rPr>
          <w:rFonts w:ascii="宋体" w:hAnsi="宋体" w:cs="方正仿宋_GB2312"/>
          <w:b/>
          <w:color w:val="auto"/>
          <w:szCs w:val="24"/>
          <w:highlight w:val="none"/>
          <w:lang w:val="zh-CN"/>
        </w:rPr>
        <w:t>审查</w:t>
      </w:r>
      <w:r>
        <w:rPr>
          <w:rFonts w:hint="eastAsia" w:ascii="宋体" w:hAnsi="宋体" w:cs="方正仿宋_GB2312"/>
          <w:b/>
          <w:color w:val="auto"/>
          <w:szCs w:val="24"/>
          <w:highlight w:val="none"/>
          <w:lang w:val="zh-CN"/>
        </w:rPr>
        <w:t>响应</w:t>
      </w:r>
      <w:r>
        <w:rPr>
          <w:rFonts w:ascii="宋体" w:hAnsi="宋体" w:cs="方正仿宋_GB2312"/>
          <w:b/>
          <w:color w:val="auto"/>
          <w:szCs w:val="24"/>
          <w:highlight w:val="none"/>
          <w:lang w:val="zh-CN"/>
        </w:rPr>
        <w:t>文件是否符合</w:t>
      </w:r>
      <w:r>
        <w:rPr>
          <w:rFonts w:hint="eastAsia" w:ascii="宋体" w:hAnsi="宋体" w:cs="方正仿宋_GB2312"/>
          <w:b/>
          <w:color w:val="auto"/>
          <w:szCs w:val="24"/>
          <w:highlight w:val="none"/>
          <w:lang w:val="zh-CN"/>
        </w:rPr>
        <w:t>谈判</w:t>
      </w:r>
      <w:r>
        <w:rPr>
          <w:rFonts w:ascii="宋体" w:hAnsi="宋体" w:cs="方正仿宋_GB2312"/>
          <w:b/>
          <w:color w:val="auto"/>
          <w:szCs w:val="24"/>
          <w:highlight w:val="none"/>
          <w:lang w:val="zh-CN"/>
        </w:rPr>
        <w:t>文件的商务、技术等实质性要求；</w:t>
      </w:r>
    </w:p>
    <w:p w14:paraId="55778213">
      <w:pPr>
        <w:pStyle w:val="6"/>
        <w:spacing w:line="360" w:lineRule="auto"/>
        <w:ind w:firstLine="480" w:firstLineChars="200"/>
        <w:contextualSpacing/>
        <w:jc w:val="left"/>
        <w:rPr>
          <w:rFonts w:ascii="宋体" w:hAnsi="宋体" w:cs="方正仿宋_GB2312"/>
          <w:color w:val="auto"/>
          <w:szCs w:val="24"/>
          <w:highlight w:val="none"/>
          <w:lang w:val="zh-CN"/>
        </w:rPr>
      </w:pPr>
      <w:r>
        <w:rPr>
          <w:rFonts w:hint="eastAsia" w:ascii="宋体" w:hAnsi="宋体" w:cs="方正仿宋_GB2312"/>
          <w:color w:val="auto"/>
          <w:szCs w:val="24"/>
          <w:highlight w:val="none"/>
          <w:lang w:val="zh-CN"/>
        </w:rPr>
        <w:t>谈判小组对符合资格的投标人的响应文件进行审查，以确定其是否满足谈判文件的商务、技术等实质性要求。</w:t>
      </w:r>
    </w:p>
    <w:p w14:paraId="10644B7E">
      <w:pPr>
        <w:pStyle w:val="6"/>
        <w:spacing w:line="360" w:lineRule="auto"/>
        <w:ind w:firstLine="480" w:firstLineChars="200"/>
        <w:contextualSpacing/>
        <w:jc w:val="left"/>
        <w:rPr>
          <w:rFonts w:ascii="宋体" w:hAnsi="宋体" w:cs="方正仿宋_GB2312"/>
          <w:color w:val="auto"/>
          <w:szCs w:val="24"/>
          <w:highlight w:val="none"/>
          <w:lang w:val="zh-CN"/>
        </w:rPr>
      </w:pPr>
      <w:r>
        <w:rPr>
          <w:rFonts w:hint="eastAsia" w:ascii="宋体" w:hAnsi="宋体" w:cs="方正仿宋_GB2312"/>
          <w:color w:val="auto"/>
          <w:szCs w:val="24"/>
          <w:highlight w:val="none"/>
          <w:lang w:val="zh-CN"/>
        </w:rPr>
        <w:t>注：审查中所涉及到的证书及材料，均应在电子响应文件中提供原件扫描件（或图片）。</w:t>
      </w:r>
    </w:p>
    <w:p w14:paraId="16326C6B">
      <w:pPr>
        <w:pStyle w:val="6"/>
        <w:spacing w:line="360" w:lineRule="auto"/>
        <w:ind w:firstLine="482" w:firstLineChars="200"/>
        <w:contextualSpacing/>
        <w:rPr>
          <w:rFonts w:ascii="宋体" w:hAnsi="宋体" w:cs="方正仿宋_GB2312"/>
          <w:b/>
          <w:color w:val="auto"/>
          <w:szCs w:val="24"/>
          <w:highlight w:val="none"/>
          <w:lang w:val="zh-CN"/>
        </w:rPr>
      </w:pPr>
      <w:r>
        <w:rPr>
          <w:rFonts w:hint="eastAsia" w:ascii="宋体" w:hAnsi="宋体" w:cs="方正仿宋_GB2312"/>
          <w:b/>
          <w:color w:val="auto"/>
          <w:szCs w:val="24"/>
          <w:highlight w:val="none"/>
          <w:lang w:val="zh-CN"/>
        </w:rPr>
        <w:t>2、</w:t>
      </w:r>
      <w:r>
        <w:rPr>
          <w:rFonts w:ascii="宋体" w:hAnsi="宋体" w:cs="方正仿宋_GB2312"/>
          <w:b/>
          <w:color w:val="auto"/>
          <w:szCs w:val="24"/>
          <w:highlight w:val="none"/>
          <w:lang w:val="zh-CN"/>
        </w:rPr>
        <w:t>要求</w:t>
      </w:r>
      <w:r>
        <w:rPr>
          <w:rFonts w:hint="eastAsia" w:ascii="宋体" w:hAnsi="宋体" w:cs="方正仿宋_GB2312"/>
          <w:b/>
          <w:color w:val="auto"/>
          <w:szCs w:val="24"/>
          <w:highlight w:val="none"/>
          <w:lang w:val="zh-CN"/>
        </w:rPr>
        <w:t>供应商</w:t>
      </w:r>
      <w:r>
        <w:rPr>
          <w:rFonts w:ascii="宋体" w:hAnsi="宋体" w:cs="方正仿宋_GB2312"/>
          <w:b/>
          <w:color w:val="auto"/>
          <w:szCs w:val="24"/>
          <w:highlight w:val="none"/>
          <w:lang w:val="zh-CN"/>
        </w:rPr>
        <w:t>对</w:t>
      </w:r>
      <w:r>
        <w:rPr>
          <w:rFonts w:hint="eastAsia" w:ascii="宋体" w:hAnsi="宋体" w:cs="方正仿宋_GB2312"/>
          <w:b/>
          <w:color w:val="auto"/>
          <w:szCs w:val="24"/>
          <w:highlight w:val="none"/>
          <w:lang w:val="zh-CN"/>
        </w:rPr>
        <w:t>响应</w:t>
      </w:r>
      <w:r>
        <w:rPr>
          <w:rFonts w:ascii="宋体" w:hAnsi="宋体" w:cs="方正仿宋_GB2312"/>
          <w:b/>
          <w:color w:val="auto"/>
          <w:szCs w:val="24"/>
          <w:highlight w:val="none"/>
          <w:lang w:val="zh-CN"/>
        </w:rPr>
        <w:t>文件有关事项作出澄清或者说明；</w:t>
      </w:r>
    </w:p>
    <w:p w14:paraId="3CCD1559">
      <w:pPr>
        <w:pStyle w:val="6"/>
        <w:spacing w:line="360" w:lineRule="auto"/>
        <w:ind w:firstLine="480" w:firstLineChars="200"/>
        <w:contextualSpacing/>
        <w:rPr>
          <w:rFonts w:ascii="宋体" w:hAnsi="宋体" w:cs="Arial"/>
          <w:color w:val="auto"/>
          <w:szCs w:val="24"/>
          <w:highlight w:val="none"/>
          <w:shd w:val="clear" w:color="auto" w:fill="FFFFFF"/>
        </w:rPr>
      </w:pPr>
      <w:r>
        <w:rPr>
          <w:rFonts w:hint="eastAsia" w:ascii="宋体" w:hAnsi="宋体" w:cs="Arial"/>
          <w:color w:val="auto"/>
          <w:szCs w:val="24"/>
          <w:highlight w:val="none"/>
          <w:shd w:val="clear" w:color="auto" w:fill="FFFFFF"/>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036A076">
      <w:pPr>
        <w:pStyle w:val="6"/>
        <w:numPr>
          <w:ilvl w:val="0"/>
          <w:numId w:val="15"/>
        </w:numPr>
        <w:spacing w:line="360" w:lineRule="auto"/>
        <w:ind w:firstLine="480" w:firstLineChars="200"/>
        <w:contextualSpacing/>
        <w:rPr>
          <w:rFonts w:hint="eastAsia" w:ascii="宋体" w:hAnsi="宋体" w:eastAsia="宋体" w:cs="Arial"/>
          <w:color w:val="auto"/>
          <w:szCs w:val="24"/>
          <w:highlight w:val="none"/>
          <w:shd w:val="clear" w:color="auto" w:fill="FFFFFF"/>
        </w:rPr>
      </w:pPr>
      <w:r>
        <w:rPr>
          <w:rFonts w:hint="eastAsia" w:ascii="宋体" w:hAnsi="宋体" w:cs="Arial"/>
          <w:color w:val="auto"/>
          <w:szCs w:val="24"/>
          <w:highlight w:val="none"/>
          <w:shd w:val="clear" w:color="auto" w:fill="FFFFFF"/>
        </w:rPr>
        <w:t>谈判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79AE243D">
      <w:pPr>
        <w:pStyle w:val="6"/>
        <w:numPr>
          <w:ilvl w:val="0"/>
          <w:numId w:val="15"/>
        </w:numPr>
        <w:spacing w:line="360" w:lineRule="auto"/>
        <w:ind w:firstLine="480" w:firstLineChars="200"/>
        <w:contextualSpacing/>
        <w:rPr>
          <w:rFonts w:hint="eastAsia" w:ascii="宋体" w:hAnsi="宋体" w:eastAsia="宋体" w:cs="Arial"/>
          <w:color w:val="auto"/>
          <w:szCs w:val="24"/>
          <w:highlight w:val="none"/>
          <w:shd w:val="clear" w:color="auto" w:fill="FFFFFF"/>
          <w:lang w:val="en-US" w:eastAsia="zh-CN"/>
        </w:rPr>
      </w:pPr>
      <w:r>
        <w:rPr>
          <w:rFonts w:hint="eastAsia" w:ascii="宋体" w:hAnsi="宋体" w:eastAsia="宋体" w:cs="Arial"/>
          <w:color w:val="auto"/>
          <w:szCs w:val="24"/>
          <w:highlight w:val="none"/>
          <w:shd w:val="clear" w:color="auto" w:fill="FFFFFF"/>
          <w:lang w:val="en-US" w:eastAsia="zh-CN"/>
        </w:rPr>
        <w:t xml:space="preserve">对供应商所出具的《关于符合本国产品标准的声明函》（以下简称《声明函》）的完整性、准确性进行审查，评审中发现《声明函》内容含义不明确、同类事项与投标（响应）文件表述不一致或者有明显文字错误等情况的，应当以书面形式要求供应商作出必要的澄清、说明或者补正。经澄清、说明或者补正的《声明函》仍然不符合《国务院办公厅关于在政府采购中实施本国产品标准及相关政策的通知》（国办发〔2025〕34 号）规定要求的，供应商提供的相关产品视为不符合本国产品标准。 </w:t>
      </w:r>
    </w:p>
    <w:p w14:paraId="64B4D764">
      <w:pPr>
        <w:pStyle w:val="6"/>
        <w:numPr>
          <w:ilvl w:val="0"/>
          <w:numId w:val="15"/>
        </w:numPr>
        <w:spacing w:line="360" w:lineRule="auto"/>
        <w:ind w:firstLine="480" w:firstLineChars="200"/>
        <w:contextualSpacing/>
        <w:rPr>
          <w:rFonts w:hint="eastAsia" w:ascii="宋体" w:hAnsi="宋体" w:eastAsia="宋体" w:cs="Arial"/>
          <w:color w:val="auto"/>
          <w:szCs w:val="24"/>
          <w:highlight w:val="none"/>
          <w:shd w:val="clear" w:color="auto" w:fill="FFFFFF"/>
          <w:lang w:eastAsia="zh-CN"/>
        </w:rPr>
      </w:pPr>
      <w:r>
        <w:rPr>
          <w:rFonts w:hint="eastAsia" w:ascii="宋体" w:hAnsi="宋体" w:eastAsia="宋体" w:cs="Arial"/>
          <w:color w:val="auto"/>
          <w:szCs w:val="24"/>
          <w:highlight w:val="none"/>
          <w:shd w:val="clear" w:color="auto" w:fill="FFFFFF"/>
          <w:lang w:val="en-US" w:eastAsia="zh-CN"/>
        </w:rPr>
        <w:t>谈判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61EBE8AE">
      <w:pPr>
        <w:pStyle w:val="6"/>
        <w:numPr>
          <w:ilvl w:val="0"/>
          <w:numId w:val="15"/>
        </w:numPr>
        <w:spacing w:line="360" w:lineRule="auto"/>
        <w:ind w:firstLine="480" w:firstLineChars="200"/>
        <w:contextualSpacing/>
        <w:rPr>
          <w:rFonts w:hint="eastAsia" w:ascii="宋体" w:hAnsi="宋体" w:eastAsia="宋体" w:cs="Arial"/>
          <w:color w:val="auto"/>
          <w:szCs w:val="24"/>
          <w:highlight w:val="none"/>
          <w:shd w:val="clear" w:color="auto" w:fill="FFFFFF"/>
          <w:lang w:val="zh-CN"/>
        </w:rPr>
      </w:pPr>
      <w:r>
        <w:rPr>
          <w:rFonts w:hint="eastAsia" w:ascii="宋体" w:hAnsi="宋体" w:eastAsia="宋体" w:cs="Arial"/>
          <w:color w:val="auto"/>
          <w:szCs w:val="24"/>
          <w:highlight w:val="none"/>
          <w:shd w:val="clear" w:color="auto" w:fill="FFFFFF"/>
          <w:lang w:val="zh-CN"/>
        </w:rPr>
        <w:t>（二）落实政府采购政策及强制性认证</w:t>
      </w:r>
    </w:p>
    <w:p w14:paraId="53C32199">
      <w:pPr>
        <w:pStyle w:val="6"/>
        <w:numPr>
          <w:ilvl w:val="0"/>
          <w:numId w:val="15"/>
        </w:numPr>
        <w:spacing w:line="360" w:lineRule="auto"/>
        <w:ind w:firstLine="480" w:firstLineChars="200"/>
        <w:contextualSpacing/>
        <w:rPr>
          <w:rFonts w:hint="eastAsia" w:ascii="宋体" w:hAnsi="宋体" w:eastAsia="宋体" w:cs="Arial"/>
          <w:color w:val="auto"/>
          <w:szCs w:val="24"/>
          <w:highlight w:val="none"/>
          <w:shd w:val="clear" w:color="auto" w:fill="FFFFFF"/>
          <w:lang w:val="zh-CN"/>
        </w:rPr>
      </w:pPr>
      <w:r>
        <w:rPr>
          <w:rFonts w:hint="eastAsia" w:ascii="宋体" w:hAnsi="宋体" w:eastAsia="宋体" w:cs="Arial"/>
          <w:color w:val="auto"/>
          <w:szCs w:val="24"/>
          <w:highlight w:val="none"/>
          <w:shd w:val="clear" w:color="auto" w:fill="FFFFFF"/>
          <w:lang w:val="zh-CN"/>
        </w:rPr>
        <w:t>因落实政府采购政策进行价格调整的，以调整后的价格计算报价。</w:t>
      </w:r>
    </w:p>
    <w:p w14:paraId="479F66EE">
      <w:pPr>
        <w:pStyle w:val="6"/>
        <w:numPr>
          <w:ilvl w:val="0"/>
          <w:numId w:val="15"/>
        </w:numPr>
        <w:spacing w:line="360" w:lineRule="auto"/>
        <w:ind w:firstLine="480" w:firstLineChars="200"/>
        <w:contextualSpacing/>
        <w:rPr>
          <w:rFonts w:hint="eastAsia" w:ascii="宋体" w:hAnsi="宋体" w:eastAsia="宋体" w:cs="Arial"/>
          <w:color w:val="auto"/>
          <w:szCs w:val="24"/>
          <w:highlight w:val="none"/>
          <w:shd w:val="clear" w:color="auto" w:fill="FFFFFF"/>
        </w:rPr>
      </w:pPr>
      <w:r>
        <w:rPr>
          <w:rFonts w:hint="eastAsia" w:ascii="宋体" w:hAnsi="宋体" w:eastAsia="宋体" w:cs="Arial"/>
          <w:color w:val="auto"/>
          <w:szCs w:val="24"/>
          <w:highlight w:val="none"/>
          <w:shd w:val="clear" w:color="auto" w:fill="FFFFFF"/>
        </w:rPr>
        <w:t>如果本项目非专门面向中小企业采购，对符合《政府采购促进中小企业发展管理办法》(财库〔2020〕46 号、《关于进一步加大政府采购支持中小企业力度的通知》（财库〔2022〕19 号）规定的小微企业报价给予20%的扣除，用扣除后的价格参与评审。以联合体形式参加政府采购活动，</w:t>
      </w:r>
    </w:p>
    <w:p w14:paraId="506137A6">
      <w:pPr>
        <w:pStyle w:val="6"/>
        <w:numPr>
          <w:ilvl w:val="0"/>
          <w:numId w:val="15"/>
        </w:numPr>
        <w:spacing w:line="360" w:lineRule="auto"/>
        <w:ind w:firstLine="480" w:firstLineChars="200"/>
        <w:contextualSpacing/>
        <w:rPr>
          <w:rFonts w:hint="eastAsia" w:ascii="宋体" w:hAnsi="宋体" w:eastAsia="宋体" w:cs="Arial"/>
          <w:color w:val="auto"/>
          <w:szCs w:val="24"/>
          <w:highlight w:val="none"/>
          <w:shd w:val="clear" w:color="auto" w:fill="FFFFFF"/>
        </w:rPr>
      </w:pPr>
      <w:r>
        <w:rPr>
          <w:rFonts w:hint="eastAsia" w:ascii="宋体" w:hAnsi="宋体" w:eastAsia="宋体" w:cs="Arial"/>
          <w:color w:val="auto"/>
          <w:szCs w:val="24"/>
          <w:highlight w:val="none"/>
          <w:shd w:val="clear" w:color="auto" w:fill="FFFFFF"/>
        </w:rPr>
        <w:t>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w:t>
      </w:r>
      <w:r>
        <w:rPr>
          <w:rFonts w:hint="eastAsia" w:ascii="宋体" w:hAnsi="宋体" w:eastAsia="宋体" w:cs="Arial"/>
          <w:color w:val="auto"/>
          <w:szCs w:val="24"/>
          <w:highlight w:val="none"/>
          <w:shd w:val="clear" w:color="auto" w:fill="FFFFFF"/>
          <w:lang w:eastAsia="zh-CN"/>
        </w:rPr>
        <w:t>4%—6%</w:t>
      </w:r>
      <w:r>
        <w:rPr>
          <w:rFonts w:hint="eastAsia" w:ascii="宋体" w:hAnsi="宋体" w:eastAsia="宋体" w:cs="Arial"/>
          <w:color w:val="auto"/>
          <w:szCs w:val="24"/>
          <w:highlight w:val="none"/>
          <w:shd w:val="clear" w:color="auto" w:fill="FFFFFF"/>
        </w:rPr>
        <w:t>的扣除，用扣除后的价格参加评审。组成联合体或者接受分包的小微企业与联合体内其他企业、分包企业之间存在直接控股、管理关系的，不享受价格扣除优惠政策。按照本次采购标的所属行业的划型标准，符合条件的中小企业应按照招标文件格式要求提供《中小企业声明函》，否则不得享受相关中小企业扶持政策。</w:t>
      </w:r>
    </w:p>
    <w:p w14:paraId="316E6A59">
      <w:pPr>
        <w:pStyle w:val="6"/>
        <w:numPr>
          <w:ilvl w:val="0"/>
          <w:numId w:val="15"/>
        </w:numPr>
        <w:spacing w:line="360" w:lineRule="auto"/>
        <w:ind w:firstLine="480" w:firstLineChars="200"/>
        <w:contextualSpacing/>
        <w:rPr>
          <w:rFonts w:hint="eastAsia" w:ascii="宋体" w:hAnsi="宋体" w:eastAsia="宋体" w:cs="Arial"/>
          <w:color w:val="auto"/>
          <w:szCs w:val="24"/>
          <w:highlight w:val="none"/>
          <w:shd w:val="clear" w:color="auto" w:fill="FFFFFF"/>
        </w:rPr>
      </w:pPr>
      <w:r>
        <w:rPr>
          <w:rFonts w:hint="eastAsia" w:ascii="宋体" w:hAnsi="宋体" w:eastAsia="宋体" w:cs="Arial"/>
          <w:color w:val="auto"/>
          <w:szCs w:val="24"/>
          <w:highlight w:val="none"/>
          <w:shd w:val="clear" w:color="auto" w:fill="FFFFFF"/>
        </w:rPr>
        <w:t>小型和微型企业不包含民办非企业单位。</w:t>
      </w:r>
    </w:p>
    <w:p w14:paraId="146E3FA9">
      <w:pPr>
        <w:pStyle w:val="6"/>
        <w:numPr>
          <w:ilvl w:val="0"/>
          <w:numId w:val="15"/>
        </w:numPr>
        <w:spacing w:line="360" w:lineRule="auto"/>
        <w:ind w:firstLine="480" w:firstLineChars="200"/>
        <w:contextualSpacing/>
        <w:rPr>
          <w:rFonts w:hint="eastAsia" w:ascii="宋体" w:hAnsi="宋体" w:eastAsia="宋体" w:cs="Arial"/>
          <w:color w:val="auto"/>
          <w:szCs w:val="24"/>
          <w:highlight w:val="none"/>
          <w:shd w:val="clear" w:color="auto" w:fill="FFFFFF"/>
        </w:rPr>
      </w:pPr>
      <w:r>
        <w:rPr>
          <w:rFonts w:hint="eastAsia" w:ascii="宋体" w:hAnsi="宋体" w:eastAsia="宋体" w:cs="Arial"/>
          <w:color w:val="auto"/>
          <w:szCs w:val="24"/>
          <w:highlight w:val="none"/>
          <w:shd w:val="clear" w:color="auto" w:fill="FFFFFF"/>
        </w:rPr>
        <w:t>对监狱企业价格给予20%的扣除，用扣除后的价格参与评审。监狱企业应当提供由省级以上监狱管理局、戒毒管理局</w:t>
      </w:r>
      <w:r>
        <w:rPr>
          <w:rFonts w:hint="eastAsia" w:ascii="宋体" w:hAnsi="宋体" w:eastAsia="宋体" w:cs="Arial"/>
          <w:color w:val="auto"/>
          <w:szCs w:val="24"/>
          <w:highlight w:val="none"/>
          <w:shd w:val="clear" w:color="auto" w:fill="FFFFFF"/>
          <w:lang w:eastAsia="zh-CN"/>
        </w:rPr>
        <w:t>（</w:t>
      </w:r>
      <w:r>
        <w:rPr>
          <w:rFonts w:hint="eastAsia" w:ascii="宋体" w:hAnsi="宋体" w:eastAsia="宋体" w:cs="Arial"/>
          <w:color w:val="auto"/>
          <w:szCs w:val="24"/>
          <w:highlight w:val="none"/>
          <w:shd w:val="clear" w:color="auto" w:fill="FFFFFF"/>
        </w:rPr>
        <w:t>含新疆生产建设兵团</w:t>
      </w:r>
      <w:r>
        <w:rPr>
          <w:rFonts w:hint="eastAsia" w:ascii="宋体" w:hAnsi="宋体" w:eastAsia="宋体" w:cs="Arial"/>
          <w:color w:val="auto"/>
          <w:szCs w:val="24"/>
          <w:highlight w:val="none"/>
          <w:shd w:val="clear" w:color="auto" w:fill="FFFFFF"/>
          <w:lang w:eastAsia="zh-CN"/>
        </w:rPr>
        <w:t>）</w:t>
      </w:r>
      <w:r>
        <w:rPr>
          <w:rFonts w:hint="eastAsia" w:ascii="宋体" w:hAnsi="宋体" w:eastAsia="宋体" w:cs="Arial"/>
          <w:color w:val="auto"/>
          <w:szCs w:val="24"/>
          <w:highlight w:val="none"/>
          <w:shd w:val="clear" w:color="auto" w:fill="FFFFFF"/>
        </w:rPr>
        <w:t>出具的属于监狱企业的证明文件。</w:t>
      </w:r>
    </w:p>
    <w:p w14:paraId="0FC54C63">
      <w:pPr>
        <w:pStyle w:val="6"/>
        <w:numPr>
          <w:ilvl w:val="0"/>
          <w:numId w:val="15"/>
        </w:numPr>
        <w:spacing w:line="360" w:lineRule="auto"/>
        <w:ind w:firstLine="480" w:firstLineChars="200"/>
        <w:contextualSpacing/>
        <w:rPr>
          <w:rFonts w:cs="方正仿宋_GB2312" w:asciiTheme="minorEastAsia" w:hAnsiTheme="minorEastAsia"/>
          <w:color w:val="auto"/>
          <w:sz w:val="24"/>
          <w:szCs w:val="24"/>
          <w:highlight w:val="none"/>
        </w:rPr>
      </w:pPr>
      <w:r>
        <w:rPr>
          <w:rFonts w:hint="eastAsia" w:ascii="宋体" w:hAnsi="宋体" w:eastAsia="宋体" w:cs="Arial"/>
          <w:color w:val="auto"/>
          <w:szCs w:val="24"/>
          <w:highlight w:val="none"/>
          <w:shd w:val="clear" w:color="auto" w:fill="FFFFFF"/>
        </w:rPr>
        <w:t>对残疾人福利性单位提供本单位制造的货物、承担的工程或者服务，或者提供其他残疾人福利性单位制造的货物（不包括使用非残疾人福利性单位注册商标的货物）价格给予20%的扣除，用扣除后的价格参与评审</w:t>
      </w:r>
      <w:r>
        <w:rPr>
          <w:rFonts w:hint="eastAsia" w:cs="方正仿宋_GB2312" w:asciiTheme="minorEastAsia" w:hAnsiTheme="minorEastAsia"/>
          <w:color w:val="auto"/>
          <w:sz w:val="24"/>
          <w:szCs w:val="24"/>
          <w:highlight w:val="none"/>
        </w:rPr>
        <w:t>。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14:paraId="129F7B71">
      <w:pPr>
        <w:spacing w:line="360" w:lineRule="auto"/>
        <w:ind w:firstLine="482" w:firstLineChars="200"/>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落实政府采购政策计算报价</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08" w:type="dxa"/>
          <w:left w:w="108" w:type="dxa"/>
          <w:bottom w:w="108" w:type="dxa"/>
          <w:right w:w="108" w:type="dxa"/>
        </w:tblCellMar>
      </w:tblPr>
      <w:tblGrid>
        <w:gridCol w:w="867"/>
        <w:gridCol w:w="3197"/>
        <w:gridCol w:w="2107"/>
        <w:gridCol w:w="2908"/>
      </w:tblGrid>
      <w:tr w14:paraId="1787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41" w:hRule="atLeast"/>
          <w:jc w:val="center"/>
        </w:trPr>
        <w:tc>
          <w:tcPr>
            <w:tcW w:w="929" w:type="dxa"/>
            <w:vAlign w:val="center"/>
          </w:tcPr>
          <w:p w14:paraId="42317041">
            <w:pPr>
              <w:keepNext w:val="0"/>
              <w:keepLines w:val="0"/>
              <w:widowControl/>
              <w:suppressLineNumbers w:val="0"/>
              <w:spacing w:line="360" w:lineRule="auto"/>
              <w:jc w:val="center"/>
              <w:rPr>
                <w:rFonts w:hint="eastAsia" w:ascii="宋体" w:hAnsi="宋体" w:eastAsia="宋体" w:cs="宋体"/>
                <w:b/>
                <w:bCs/>
                <w:color w:val="auto"/>
                <w:kern w:val="0"/>
                <w:sz w:val="20"/>
                <w:szCs w:val="20"/>
                <w:highlight w:val="none"/>
                <w:lang w:val="zh-CN" w:eastAsia="zh-CN" w:bidi="ar"/>
              </w:rPr>
            </w:pPr>
            <w:r>
              <w:rPr>
                <w:rFonts w:hint="eastAsia" w:ascii="宋体" w:hAnsi="宋体" w:eastAsia="宋体" w:cs="宋体"/>
                <w:b/>
                <w:bCs/>
                <w:color w:val="auto"/>
                <w:kern w:val="0"/>
                <w:sz w:val="20"/>
                <w:szCs w:val="20"/>
                <w:highlight w:val="none"/>
                <w:lang w:val="en-US" w:eastAsia="zh-CN" w:bidi="ar"/>
              </w:rPr>
              <w:t>序号</w:t>
            </w:r>
          </w:p>
        </w:tc>
        <w:tc>
          <w:tcPr>
            <w:tcW w:w="3539" w:type="dxa"/>
            <w:vAlign w:val="center"/>
          </w:tcPr>
          <w:p w14:paraId="57AC4625">
            <w:pPr>
              <w:keepNext w:val="0"/>
              <w:keepLines w:val="0"/>
              <w:widowControl/>
              <w:suppressLineNumbers w:val="0"/>
              <w:spacing w:line="360" w:lineRule="auto"/>
              <w:jc w:val="center"/>
              <w:rPr>
                <w:rFonts w:hint="eastAsia" w:cs="仿宋_GB2312" w:asciiTheme="minorEastAsia" w:hAnsiTheme="minorEastAsia" w:eastAsiaTheme="minorEastAsia"/>
                <w:b/>
                <w:color w:val="auto"/>
                <w:sz w:val="24"/>
                <w:szCs w:val="24"/>
                <w:highlight w:val="none"/>
                <w:vertAlign w:val="baseline"/>
                <w:lang w:val="zh-CN"/>
              </w:rPr>
            </w:pPr>
            <w:r>
              <w:rPr>
                <w:rFonts w:hint="eastAsia" w:ascii="宋体" w:hAnsi="宋体" w:eastAsia="宋体" w:cs="宋体"/>
                <w:b/>
                <w:bCs/>
                <w:color w:val="auto"/>
                <w:kern w:val="0"/>
                <w:sz w:val="20"/>
                <w:szCs w:val="20"/>
                <w:highlight w:val="none"/>
                <w:lang w:val="en-US" w:eastAsia="zh-CN" w:bidi="ar"/>
              </w:rPr>
              <w:t>情形</w:t>
            </w:r>
          </w:p>
        </w:tc>
        <w:tc>
          <w:tcPr>
            <w:tcW w:w="2300" w:type="dxa"/>
            <w:vAlign w:val="center"/>
          </w:tcPr>
          <w:p w14:paraId="67FCEEEF">
            <w:pPr>
              <w:keepNext w:val="0"/>
              <w:keepLines w:val="0"/>
              <w:widowControl/>
              <w:suppressLineNumbers w:val="0"/>
              <w:spacing w:line="360" w:lineRule="auto"/>
              <w:jc w:val="center"/>
              <w:rPr>
                <w:rFonts w:hint="eastAsia" w:cs="仿宋_GB2312" w:asciiTheme="minorEastAsia" w:hAnsiTheme="minorEastAsia" w:eastAsiaTheme="minorEastAsia"/>
                <w:b/>
                <w:color w:val="auto"/>
                <w:sz w:val="24"/>
                <w:szCs w:val="24"/>
                <w:highlight w:val="none"/>
                <w:vertAlign w:val="baseline"/>
                <w:lang w:val="zh-CN"/>
              </w:rPr>
            </w:pPr>
            <w:r>
              <w:rPr>
                <w:rFonts w:hint="eastAsia" w:ascii="宋体" w:hAnsi="宋体" w:eastAsia="宋体" w:cs="宋体"/>
                <w:b/>
                <w:bCs/>
                <w:color w:val="auto"/>
                <w:kern w:val="0"/>
                <w:sz w:val="20"/>
                <w:szCs w:val="20"/>
                <w:highlight w:val="none"/>
                <w:lang w:val="en-US" w:eastAsia="zh-CN" w:bidi="ar"/>
              </w:rPr>
              <w:t>价格扣除比例</w:t>
            </w:r>
          </w:p>
        </w:tc>
        <w:tc>
          <w:tcPr>
            <w:tcW w:w="3194" w:type="dxa"/>
            <w:vAlign w:val="center"/>
          </w:tcPr>
          <w:p w14:paraId="56AF058E">
            <w:pPr>
              <w:keepNext w:val="0"/>
              <w:keepLines w:val="0"/>
              <w:widowControl/>
              <w:suppressLineNumbers w:val="0"/>
              <w:spacing w:line="360" w:lineRule="auto"/>
              <w:jc w:val="center"/>
              <w:rPr>
                <w:rFonts w:hint="eastAsia" w:cs="仿宋_GB2312" w:asciiTheme="minorEastAsia" w:hAnsiTheme="minorEastAsia" w:eastAsiaTheme="minorEastAsia"/>
                <w:b/>
                <w:color w:val="auto"/>
                <w:sz w:val="24"/>
                <w:szCs w:val="24"/>
                <w:highlight w:val="none"/>
                <w:vertAlign w:val="baseline"/>
                <w:lang w:val="zh-CN"/>
              </w:rPr>
            </w:pPr>
            <w:r>
              <w:rPr>
                <w:rFonts w:hint="eastAsia" w:ascii="宋体" w:hAnsi="宋体" w:eastAsia="宋体" w:cs="宋体"/>
                <w:b/>
                <w:bCs/>
                <w:color w:val="auto"/>
                <w:kern w:val="0"/>
                <w:sz w:val="20"/>
                <w:szCs w:val="20"/>
                <w:highlight w:val="none"/>
                <w:lang w:val="en-US" w:eastAsia="zh-CN" w:bidi="ar"/>
              </w:rPr>
              <w:t>计算公式</w:t>
            </w:r>
          </w:p>
        </w:tc>
      </w:tr>
      <w:tr w14:paraId="7022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68" w:hRule="atLeast"/>
          <w:jc w:val="center"/>
        </w:trPr>
        <w:tc>
          <w:tcPr>
            <w:tcW w:w="929" w:type="dxa"/>
            <w:vAlign w:val="center"/>
          </w:tcPr>
          <w:p w14:paraId="36805191">
            <w:pPr>
              <w:pStyle w:val="6"/>
              <w:spacing w:line="360" w:lineRule="auto"/>
              <w:contextualSpacing/>
              <w:jc w:val="center"/>
              <w:rPr>
                <w:rFonts w:hint="eastAsia" w:cs="仿宋_GB2312" w:asciiTheme="minorEastAsia" w:hAnsiTheme="minorEastAsia" w:eastAsiaTheme="minorEastAsia"/>
                <w:color w:val="auto"/>
                <w:kern w:val="2"/>
                <w:sz w:val="24"/>
                <w:szCs w:val="24"/>
                <w:highlight w:val="none"/>
                <w:lang w:val="en-US" w:eastAsia="zh-CN" w:bidi="ar-SA"/>
              </w:rPr>
            </w:pPr>
            <w:r>
              <w:rPr>
                <w:rFonts w:hint="eastAsia" w:cs="仿宋_GB2312" w:asciiTheme="minorEastAsia" w:hAnsiTheme="minorEastAsia" w:eastAsiaTheme="minorEastAsia"/>
                <w:color w:val="auto"/>
                <w:kern w:val="2"/>
                <w:sz w:val="24"/>
                <w:szCs w:val="24"/>
                <w:highlight w:val="none"/>
                <w:lang w:val="en-US" w:eastAsia="zh-CN" w:bidi="ar-SA"/>
              </w:rPr>
              <w:t>1</w:t>
            </w:r>
          </w:p>
        </w:tc>
        <w:tc>
          <w:tcPr>
            <w:tcW w:w="3539" w:type="dxa"/>
            <w:vAlign w:val="center"/>
          </w:tcPr>
          <w:p w14:paraId="08595A70">
            <w:pPr>
              <w:keepNext w:val="0"/>
              <w:keepLines w:val="0"/>
              <w:widowControl/>
              <w:suppressLineNumbers w:val="0"/>
              <w:spacing w:line="360" w:lineRule="auto"/>
              <w:jc w:val="center"/>
              <w:rPr>
                <w:rFonts w:hint="eastAsia" w:cs="仿宋_GB2312" w:asciiTheme="minorEastAsia" w:hAnsiTheme="minorEastAsia" w:eastAsiaTheme="minorEastAsia"/>
                <w:color w:val="auto"/>
                <w:kern w:val="2"/>
                <w:sz w:val="24"/>
                <w:szCs w:val="24"/>
                <w:highlight w:val="none"/>
                <w:lang w:val="zh-CN" w:eastAsia="zh-CN" w:bidi="ar-SA"/>
              </w:rPr>
            </w:pPr>
            <w:r>
              <w:rPr>
                <w:rFonts w:hint="eastAsia" w:cs="仿宋_GB2312" w:asciiTheme="minorEastAsia" w:hAnsiTheme="minorEastAsia" w:eastAsiaTheme="minorEastAsia"/>
                <w:color w:val="auto"/>
                <w:kern w:val="2"/>
                <w:sz w:val="24"/>
                <w:szCs w:val="24"/>
                <w:highlight w:val="none"/>
                <w:lang w:val="en-US" w:eastAsia="zh-CN" w:bidi="ar-SA"/>
              </w:rPr>
              <w:t>政府采购活动中既有本国产品又有非本国产品参与竞争的</w:t>
            </w:r>
          </w:p>
        </w:tc>
        <w:tc>
          <w:tcPr>
            <w:tcW w:w="2300" w:type="dxa"/>
            <w:vAlign w:val="center"/>
          </w:tcPr>
          <w:p w14:paraId="4B9FF926">
            <w:pPr>
              <w:keepNext w:val="0"/>
              <w:keepLines w:val="0"/>
              <w:widowControl/>
              <w:suppressLineNumbers w:val="0"/>
              <w:spacing w:line="360" w:lineRule="auto"/>
              <w:jc w:val="center"/>
              <w:rPr>
                <w:rFonts w:hint="eastAsia" w:cs="仿宋_GB2312" w:asciiTheme="minorEastAsia" w:hAnsiTheme="minorEastAsia" w:eastAsiaTheme="minorEastAsia"/>
                <w:color w:val="auto"/>
                <w:kern w:val="2"/>
                <w:sz w:val="24"/>
                <w:szCs w:val="24"/>
                <w:highlight w:val="none"/>
                <w:lang w:val="zh-CN" w:eastAsia="zh-CN" w:bidi="ar-SA"/>
              </w:rPr>
            </w:pPr>
            <w:r>
              <w:rPr>
                <w:rFonts w:hint="eastAsia" w:cs="仿宋_GB2312" w:asciiTheme="minorEastAsia" w:hAnsiTheme="minorEastAsia" w:eastAsiaTheme="minorEastAsia"/>
                <w:color w:val="auto"/>
                <w:kern w:val="2"/>
                <w:sz w:val="24"/>
                <w:szCs w:val="24"/>
                <w:highlight w:val="none"/>
                <w:lang w:val="en-US" w:eastAsia="zh-CN" w:bidi="ar-SA"/>
              </w:rPr>
              <w:t>对本国产品的报价给予20%的价格扣除</w:t>
            </w:r>
          </w:p>
        </w:tc>
        <w:tc>
          <w:tcPr>
            <w:tcW w:w="3194" w:type="dxa"/>
            <w:vAlign w:val="center"/>
          </w:tcPr>
          <w:p w14:paraId="4197B491">
            <w:pPr>
              <w:keepNext w:val="0"/>
              <w:keepLines w:val="0"/>
              <w:widowControl/>
              <w:suppressLineNumbers w:val="0"/>
              <w:spacing w:line="360" w:lineRule="auto"/>
              <w:jc w:val="center"/>
              <w:rPr>
                <w:rFonts w:hint="eastAsia" w:cs="仿宋_GB2312" w:asciiTheme="minorEastAsia" w:hAnsiTheme="minorEastAsia" w:eastAsiaTheme="minorEastAsia"/>
                <w:color w:val="auto"/>
                <w:kern w:val="2"/>
                <w:sz w:val="24"/>
                <w:szCs w:val="24"/>
                <w:highlight w:val="none"/>
                <w:lang w:val="zh-CN" w:eastAsia="zh-CN" w:bidi="ar-SA"/>
              </w:rPr>
            </w:pPr>
            <w:r>
              <w:rPr>
                <w:rFonts w:hint="eastAsia" w:cs="仿宋_GB2312" w:asciiTheme="minorEastAsia" w:hAnsiTheme="minorEastAsia" w:eastAsiaTheme="minorEastAsia"/>
                <w:color w:val="auto"/>
                <w:kern w:val="2"/>
                <w:sz w:val="24"/>
                <w:szCs w:val="24"/>
                <w:highlight w:val="none"/>
                <w:lang w:val="en-US" w:eastAsia="zh-CN" w:bidi="ar-SA"/>
              </w:rPr>
              <w:t>评标价格=投标报价—本国产品的价格×20%</w:t>
            </w:r>
          </w:p>
        </w:tc>
      </w:tr>
      <w:tr w14:paraId="1B9C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929" w:type="dxa"/>
            <w:vAlign w:val="center"/>
          </w:tcPr>
          <w:p w14:paraId="5DAD4B73">
            <w:pPr>
              <w:pStyle w:val="6"/>
              <w:spacing w:line="360" w:lineRule="auto"/>
              <w:contextualSpacing/>
              <w:jc w:val="center"/>
              <w:rPr>
                <w:rFonts w:hint="eastAsia" w:cs="仿宋_GB2312" w:asciiTheme="minorEastAsia" w:hAnsiTheme="minorEastAsia" w:eastAsiaTheme="minorEastAsia"/>
                <w:color w:val="auto"/>
                <w:kern w:val="2"/>
                <w:sz w:val="24"/>
                <w:szCs w:val="24"/>
                <w:highlight w:val="none"/>
                <w:lang w:val="en-US" w:eastAsia="zh-CN" w:bidi="ar-SA"/>
              </w:rPr>
            </w:pPr>
            <w:r>
              <w:rPr>
                <w:rFonts w:hint="eastAsia" w:cs="仿宋_GB2312" w:asciiTheme="minorEastAsia" w:hAnsiTheme="minorEastAsia" w:eastAsiaTheme="minorEastAsia"/>
                <w:color w:val="auto"/>
                <w:kern w:val="2"/>
                <w:sz w:val="24"/>
                <w:szCs w:val="24"/>
                <w:highlight w:val="none"/>
                <w:lang w:val="en-US" w:eastAsia="zh-CN" w:bidi="ar-SA"/>
              </w:rPr>
              <w:t>2</w:t>
            </w:r>
          </w:p>
        </w:tc>
        <w:tc>
          <w:tcPr>
            <w:tcW w:w="3539" w:type="dxa"/>
            <w:vAlign w:val="center"/>
          </w:tcPr>
          <w:p w14:paraId="2CD44784">
            <w:pPr>
              <w:keepNext w:val="0"/>
              <w:keepLines w:val="0"/>
              <w:widowControl/>
              <w:suppressLineNumbers w:val="0"/>
              <w:spacing w:line="360" w:lineRule="auto"/>
              <w:jc w:val="center"/>
              <w:rPr>
                <w:rFonts w:hint="eastAsia" w:cs="仿宋_GB2312" w:asciiTheme="minorEastAsia" w:hAnsiTheme="minorEastAsia" w:eastAsiaTheme="minorEastAsia"/>
                <w:color w:val="auto"/>
                <w:kern w:val="2"/>
                <w:sz w:val="24"/>
                <w:szCs w:val="24"/>
                <w:highlight w:val="none"/>
                <w:lang w:val="zh-CN" w:eastAsia="zh-CN" w:bidi="ar-SA"/>
              </w:rPr>
            </w:pPr>
            <w:r>
              <w:rPr>
                <w:rFonts w:hint="eastAsia" w:cs="仿宋_GB2312" w:asciiTheme="minorEastAsia" w:hAnsiTheme="minorEastAsia" w:eastAsiaTheme="minorEastAsia"/>
                <w:color w:val="auto"/>
                <w:kern w:val="2"/>
                <w:sz w:val="24"/>
                <w:szCs w:val="24"/>
                <w:highlight w:val="none"/>
                <w:lang w:val="en-US" w:eastAsia="zh-CN" w:bidi="ar-SA"/>
              </w:rPr>
              <w:t>当采购项目或者采购包中含有多种产品，供应商为该采购项目或者采购包提供的符合本国产品标准的产品成本之和占该供应商提供的全部产品成本之和的比例达到80%以上时</w:t>
            </w:r>
          </w:p>
        </w:tc>
        <w:tc>
          <w:tcPr>
            <w:tcW w:w="2300" w:type="dxa"/>
            <w:vAlign w:val="center"/>
          </w:tcPr>
          <w:p w14:paraId="39FB56D9">
            <w:pPr>
              <w:keepNext w:val="0"/>
              <w:keepLines w:val="0"/>
              <w:widowControl/>
              <w:suppressLineNumbers w:val="0"/>
              <w:spacing w:line="360" w:lineRule="auto"/>
              <w:jc w:val="center"/>
              <w:rPr>
                <w:rFonts w:hint="eastAsia" w:cs="仿宋_GB2312" w:asciiTheme="minorEastAsia" w:hAnsiTheme="minorEastAsia" w:eastAsiaTheme="minorEastAsia"/>
                <w:color w:val="auto"/>
                <w:kern w:val="2"/>
                <w:sz w:val="24"/>
                <w:szCs w:val="24"/>
                <w:highlight w:val="none"/>
                <w:lang w:val="zh-CN" w:eastAsia="zh-CN" w:bidi="ar-SA"/>
              </w:rPr>
            </w:pPr>
            <w:r>
              <w:rPr>
                <w:rFonts w:hint="eastAsia" w:cs="仿宋_GB2312" w:asciiTheme="minorEastAsia" w:hAnsiTheme="minorEastAsia" w:eastAsiaTheme="minorEastAsia"/>
                <w:color w:val="auto"/>
                <w:kern w:val="2"/>
                <w:sz w:val="24"/>
                <w:szCs w:val="24"/>
                <w:highlight w:val="none"/>
                <w:lang w:val="en-US" w:eastAsia="zh-CN" w:bidi="ar-SA"/>
              </w:rPr>
              <w:t>对该供应商提供的全部产品的总报价给予 20%的价格扣除（全部产品的总报价指采购清单中货物类的小计）</w:t>
            </w:r>
          </w:p>
        </w:tc>
        <w:tc>
          <w:tcPr>
            <w:tcW w:w="3194" w:type="dxa"/>
            <w:vAlign w:val="center"/>
          </w:tcPr>
          <w:p w14:paraId="45296778">
            <w:pPr>
              <w:keepNext w:val="0"/>
              <w:keepLines w:val="0"/>
              <w:widowControl/>
              <w:suppressLineNumbers w:val="0"/>
              <w:spacing w:line="360" w:lineRule="auto"/>
              <w:jc w:val="center"/>
              <w:rPr>
                <w:rFonts w:hint="eastAsia" w:cs="仿宋_GB2312" w:asciiTheme="minorEastAsia" w:hAnsiTheme="minorEastAsia" w:eastAsiaTheme="minorEastAsia"/>
                <w:color w:val="auto"/>
                <w:kern w:val="2"/>
                <w:sz w:val="24"/>
                <w:szCs w:val="24"/>
                <w:highlight w:val="none"/>
                <w:lang w:val="zh-CN" w:eastAsia="zh-CN" w:bidi="ar-SA"/>
              </w:rPr>
            </w:pPr>
            <w:r>
              <w:rPr>
                <w:rFonts w:hint="eastAsia" w:cs="仿宋_GB2312" w:asciiTheme="minorEastAsia" w:hAnsiTheme="minorEastAsia" w:eastAsiaTheme="minorEastAsia"/>
                <w:color w:val="auto"/>
                <w:kern w:val="2"/>
                <w:sz w:val="24"/>
                <w:szCs w:val="24"/>
                <w:highlight w:val="none"/>
                <w:lang w:val="en-US" w:eastAsia="zh-CN" w:bidi="ar-SA"/>
              </w:rPr>
              <w:t>评标价格=投标报价—全部产品的总报价×20%</w:t>
            </w:r>
          </w:p>
        </w:tc>
      </w:tr>
      <w:tr w14:paraId="43D5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9962" w:type="dxa"/>
            <w:gridSpan w:val="4"/>
            <w:vAlign w:val="center"/>
          </w:tcPr>
          <w:p w14:paraId="18DE9BD1">
            <w:pPr>
              <w:tabs>
                <w:tab w:val="left" w:pos="1260"/>
              </w:tabs>
              <w:autoSpaceDE w:val="0"/>
              <w:autoSpaceDN w:val="0"/>
              <w:spacing w:line="360" w:lineRule="auto"/>
              <w:ind w:firstLine="480" w:firstLineChars="200"/>
              <w:contextualSpacing/>
              <w:jc w:val="left"/>
              <w:rPr>
                <w:rFonts w:cs="仿宋_GB2312" w:asciiTheme="minorEastAsia" w:hAnsiTheme="minorEastAsia"/>
                <w:color w:val="auto"/>
                <w:sz w:val="24"/>
                <w:szCs w:val="24"/>
                <w:highlight w:val="none"/>
                <w:lang w:val="zh-CN" w:eastAsia="zh-CN"/>
              </w:rPr>
            </w:pPr>
            <w:r>
              <w:rPr>
                <w:rFonts w:hint="eastAsia" w:cs="仿宋_GB2312" w:asciiTheme="minorEastAsia" w:hAnsiTheme="minorEastAsia"/>
                <w:color w:val="auto"/>
                <w:sz w:val="24"/>
                <w:szCs w:val="24"/>
                <w:highlight w:val="none"/>
                <w:lang w:val="en-US" w:eastAsia="zh-CN"/>
              </w:rPr>
              <w:t>1、供应商应当在投标文件中出具《关于符合本国产品标准的声明函》或财政部会同有关部门规定的有关证明文件，及《关于产品成本的声明函》。</w:t>
            </w:r>
          </w:p>
          <w:p w14:paraId="702D2201">
            <w:pPr>
              <w:tabs>
                <w:tab w:val="left" w:pos="1260"/>
              </w:tabs>
              <w:autoSpaceDE w:val="0"/>
              <w:autoSpaceDN w:val="0"/>
              <w:spacing w:line="360" w:lineRule="auto"/>
              <w:ind w:firstLine="480" w:firstLineChars="200"/>
              <w:contextualSpacing/>
              <w:jc w:val="left"/>
              <w:rPr>
                <w:rFonts w:cs="仿宋_GB2312" w:asciiTheme="minorEastAsia" w:hAnsiTheme="minorEastAsia"/>
                <w:color w:val="auto"/>
                <w:sz w:val="24"/>
                <w:szCs w:val="24"/>
                <w:highlight w:val="none"/>
                <w:lang w:val="zh-CN" w:eastAsia="zh-CN"/>
              </w:rPr>
            </w:pPr>
            <w:r>
              <w:rPr>
                <w:rFonts w:hint="eastAsia" w:cs="仿宋_GB2312" w:asciiTheme="minorEastAsia" w:hAnsiTheme="minorEastAsia"/>
                <w:color w:val="auto"/>
                <w:sz w:val="24"/>
                <w:szCs w:val="24"/>
                <w:highlight w:val="none"/>
                <w:lang w:val="en-US" w:eastAsia="zh-CN"/>
              </w:rPr>
              <w:t>2、经评审委员会小组审查、评价，响应文件符合询价文件实质性要求且进行了政策性价格扣除后，以评标价格的最低价者定为评标基准价，其价格分为满分。其他供应商的价格分统一按下列公式</w:t>
            </w:r>
          </w:p>
          <w:p w14:paraId="1F66FB09">
            <w:pPr>
              <w:tabs>
                <w:tab w:val="left" w:pos="1260"/>
              </w:tabs>
              <w:autoSpaceDE w:val="0"/>
              <w:autoSpaceDN w:val="0"/>
              <w:spacing w:line="360" w:lineRule="auto"/>
              <w:ind w:firstLine="480" w:firstLineChars="200"/>
              <w:contextualSpacing/>
              <w:jc w:val="left"/>
              <w:rPr>
                <w:rFonts w:cs="仿宋_GB2312" w:asciiTheme="minorEastAsia" w:hAnsiTheme="minorEastAsia"/>
                <w:color w:val="auto"/>
                <w:sz w:val="24"/>
                <w:szCs w:val="24"/>
                <w:highlight w:val="none"/>
                <w:lang w:val="zh-CN" w:eastAsia="zh-CN"/>
              </w:rPr>
            </w:pPr>
            <w:r>
              <w:rPr>
                <w:rFonts w:hint="eastAsia" w:cs="仿宋_GB2312" w:asciiTheme="minorEastAsia" w:hAnsiTheme="minorEastAsia"/>
                <w:color w:val="auto"/>
                <w:sz w:val="24"/>
                <w:szCs w:val="24"/>
                <w:highlight w:val="none"/>
                <w:lang w:val="en-US" w:eastAsia="zh-CN"/>
              </w:rPr>
              <w:t>计算。即：</w:t>
            </w:r>
          </w:p>
          <w:p w14:paraId="67F4E80F">
            <w:pPr>
              <w:tabs>
                <w:tab w:val="left" w:pos="1260"/>
              </w:tabs>
              <w:autoSpaceDE w:val="0"/>
              <w:autoSpaceDN w:val="0"/>
              <w:spacing w:line="360" w:lineRule="auto"/>
              <w:ind w:firstLine="480" w:firstLineChars="200"/>
              <w:contextualSpacing/>
              <w:jc w:val="left"/>
              <w:rPr>
                <w:rFonts w:cs="仿宋_GB2312" w:asciiTheme="minorEastAsia" w:hAnsiTheme="minorEastAsia"/>
                <w:color w:val="auto"/>
                <w:sz w:val="24"/>
                <w:szCs w:val="24"/>
                <w:highlight w:val="none"/>
                <w:lang w:val="zh-CN" w:eastAsia="zh-CN"/>
              </w:rPr>
            </w:pPr>
            <w:r>
              <w:rPr>
                <w:rFonts w:hint="eastAsia" w:cs="仿宋_GB2312" w:asciiTheme="minorEastAsia" w:hAnsiTheme="minorEastAsia"/>
                <w:color w:val="auto"/>
                <w:sz w:val="24"/>
                <w:szCs w:val="24"/>
                <w:highlight w:val="none"/>
                <w:lang w:val="en-US" w:eastAsia="zh-CN"/>
              </w:rPr>
              <w:t>评标基准价=评标价格的最低价</w:t>
            </w:r>
          </w:p>
          <w:p w14:paraId="1B0D54CF">
            <w:pPr>
              <w:tabs>
                <w:tab w:val="left" w:pos="1260"/>
              </w:tabs>
              <w:autoSpaceDE w:val="0"/>
              <w:autoSpaceDN w:val="0"/>
              <w:spacing w:line="360" w:lineRule="auto"/>
              <w:ind w:firstLine="480" w:firstLineChars="200"/>
              <w:contextualSpacing/>
              <w:jc w:val="left"/>
              <w:rPr>
                <w:rFonts w:hint="eastAsia" w:cs="仿宋_GB2312" w:asciiTheme="minorEastAsia" w:hAnsiTheme="minorEastAsia"/>
                <w:color w:val="auto"/>
                <w:sz w:val="24"/>
                <w:szCs w:val="24"/>
                <w:highlight w:val="none"/>
                <w:lang w:val="zh-CN" w:eastAsia="zh-CN"/>
              </w:rPr>
            </w:pPr>
            <w:r>
              <w:rPr>
                <w:rFonts w:hint="eastAsia" w:cs="仿宋_GB2312" w:asciiTheme="minorEastAsia" w:hAnsiTheme="minorEastAsia"/>
                <w:color w:val="auto"/>
                <w:sz w:val="24"/>
                <w:szCs w:val="24"/>
                <w:highlight w:val="none"/>
                <w:lang w:val="en-US" w:eastAsia="zh-CN"/>
              </w:rPr>
              <w:t>其他投标报价得分=（评标基准价/评标价格）×评标标准中价格分值</w:t>
            </w:r>
          </w:p>
        </w:tc>
      </w:tr>
    </w:tbl>
    <w:p w14:paraId="205C34F4">
      <w:pPr>
        <w:spacing w:line="360" w:lineRule="auto"/>
        <w:ind w:firstLine="482" w:firstLineChars="200"/>
        <w:rPr>
          <w:rFonts w:hint="eastAsia" w:ascii="宋体" w:hAnsi="宋体" w:eastAsia="宋体" w:cs="宋体"/>
          <w:b/>
          <w:color w:val="auto"/>
          <w:sz w:val="24"/>
          <w:szCs w:val="24"/>
          <w:highlight w:val="none"/>
          <w:lang w:val="zh-CN"/>
        </w:rPr>
      </w:pPr>
    </w:p>
    <w:p w14:paraId="3DB42175">
      <w:pPr>
        <w:spacing w:line="360" w:lineRule="auto"/>
        <w:ind w:firstLine="482" w:firstLineChars="200"/>
        <w:rPr>
          <w:rFonts w:hint="eastAsia" w:ascii="宋体" w:hAnsi="宋体" w:eastAsia="宋体" w:cs="宋体"/>
          <w:b/>
          <w:color w:val="auto"/>
          <w:sz w:val="24"/>
          <w:szCs w:val="24"/>
          <w:highlight w:val="none"/>
          <w:lang w:val="zh-CN"/>
        </w:rPr>
      </w:pPr>
    </w:p>
    <w:p w14:paraId="6864A8A1">
      <w:pPr>
        <w:spacing w:line="360" w:lineRule="auto"/>
        <w:ind w:firstLine="482" w:firstLineChars="200"/>
        <w:rPr>
          <w:rFonts w:hint="eastAsia" w:ascii="宋体" w:hAnsi="宋体" w:eastAsia="宋体" w:cs="宋体"/>
          <w:b/>
          <w:color w:val="auto"/>
          <w:sz w:val="24"/>
          <w:szCs w:val="24"/>
          <w:highlight w:val="none"/>
          <w:lang w:val="zh-CN"/>
        </w:rPr>
      </w:pPr>
    </w:p>
    <w:p w14:paraId="74ED3247">
      <w:pPr>
        <w:spacing w:line="360" w:lineRule="auto"/>
        <w:ind w:firstLine="482" w:firstLineChars="200"/>
        <w:rPr>
          <w:rFonts w:hint="eastAsia" w:ascii="宋体" w:hAnsi="宋体" w:eastAsia="宋体" w:cs="宋体"/>
          <w:b/>
          <w:color w:val="auto"/>
          <w:sz w:val="24"/>
          <w:szCs w:val="24"/>
          <w:highlight w:val="none"/>
          <w:lang w:val="zh-CN"/>
        </w:rPr>
      </w:pPr>
    </w:p>
    <w:tbl>
      <w:tblPr>
        <w:tblStyle w:val="12"/>
        <w:tblW w:w="951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3008"/>
        <w:gridCol w:w="2720"/>
        <w:gridCol w:w="3021"/>
      </w:tblGrid>
      <w:tr w14:paraId="43C8E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68" w:type="dxa"/>
            <w:vAlign w:val="center"/>
          </w:tcPr>
          <w:p w14:paraId="59046967">
            <w:pPr>
              <w:jc w:val="center"/>
              <w:rPr>
                <w:rFonts w:ascii="宋体" w:hAnsi="宋体" w:cs="宋体"/>
                <w:b/>
                <w:color w:val="auto"/>
                <w:sz w:val="24"/>
                <w:szCs w:val="24"/>
                <w:highlight w:val="none"/>
                <w:lang w:val="en-GB"/>
              </w:rPr>
            </w:pPr>
            <w:r>
              <w:rPr>
                <w:rFonts w:hint="eastAsia" w:ascii="宋体" w:hAnsi="宋体" w:eastAsia="宋体" w:cs="宋体"/>
                <w:b/>
                <w:color w:val="auto"/>
                <w:sz w:val="24"/>
                <w:szCs w:val="24"/>
                <w:highlight w:val="none"/>
                <w:lang w:val="en-GB"/>
              </w:rPr>
              <w:t>序号</w:t>
            </w:r>
          </w:p>
        </w:tc>
        <w:tc>
          <w:tcPr>
            <w:tcW w:w="3008" w:type="dxa"/>
            <w:vAlign w:val="center"/>
          </w:tcPr>
          <w:p w14:paraId="75B738DA">
            <w:pPr>
              <w:jc w:val="center"/>
              <w:rPr>
                <w:rFonts w:ascii="宋体" w:hAnsi="宋体" w:cs="宋体"/>
                <w:b/>
                <w:color w:val="auto"/>
                <w:sz w:val="24"/>
                <w:szCs w:val="24"/>
                <w:highlight w:val="none"/>
                <w:lang w:val="en-GB"/>
              </w:rPr>
            </w:pPr>
            <w:r>
              <w:rPr>
                <w:rFonts w:hint="eastAsia" w:ascii="宋体" w:hAnsi="宋体" w:eastAsia="宋体" w:cs="宋体"/>
                <w:b/>
                <w:color w:val="auto"/>
                <w:sz w:val="24"/>
                <w:szCs w:val="24"/>
                <w:highlight w:val="none"/>
                <w:lang w:val="en-GB"/>
              </w:rPr>
              <w:t>情形</w:t>
            </w:r>
          </w:p>
        </w:tc>
        <w:tc>
          <w:tcPr>
            <w:tcW w:w="2720" w:type="dxa"/>
            <w:vAlign w:val="center"/>
          </w:tcPr>
          <w:p w14:paraId="388F9725">
            <w:pPr>
              <w:jc w:val="center"/>
              <w:rPr>
                <w:rFonts w:ascii="宋体" w:hAnsi="宋体" w:cs="宋体"/>
                <w:b/>
                <w:color w:val="auto"/>
                <w:sz w:val="24"/>
                <w:szCs w:val="24"/>
                <w:highlight w:val="none"/>
                <w:lang w:val="en-GB"/>
              </w:rPr>
            </w:pPr>
            <w:r>
              <w:rPr>
                <w:rFonts w:hint="eastAsia" w:ascii="宋体" w:hAnsi="宋体" w:eastAsia="宋体" w:cs="宋体"/>
                <w:b/>
                <w:color w:val="auto"/>
                <w:sz w:val="24"/>
                <w:szCs w:val="24"/>
                <w:highlight w:val="none"/>
              </w:rPr>
              <w:t>价格扣除</w:t>
            </w:r>
            <w:r>
              <w:rPr>
                <w:rFonts w:hint="eastAsia" w:ascii="宋体" w:hAnsi="宋体" w:eastAsia="宋体" w:cs="宋体"/>
                <w:b/>
                <w:color w:val="auto"/>
                <w:sz w:val="24"/>
                <w:szCs w:val="24"/>
                <w:highlight w:val="none"/>
                <w:lang w:val="en-GB"/>
              </w:rPr>
              <w:t>比例</w:t>
            </w:r>
          </w:p>
        </w:tc>
        <w:tc>
          <w:tcPr>
            <w:tcW w:w="3021" w:type="dxa"/>
            <w:vAlign w:val="center"/>
          </w:tcPr>
          <w:p w14:paraId="4B71BBF8">
            <w:pPr>
              <w:jc w:val="center"/>
              <w:rPr>
                <w:rFonts w:ascii="宋体" w:hAnsi="宋体" w:cs="宋体"/>
                <w:b/>
                <w:color w:val="auto"/>
                <w:sz w:val="24"/>
                <w:szCs w:val="24"/>
                <w:highlight w:val="none"/>
                <w:lang w:val="en-GB"/>
              </w:rPr>
            </w:pPr>
            <w:r>
              <w:rPr>
                <w:rFonts w:hint="eastAsia" w:ascii="宋体" w:hAnsi="宋体" w:eastAsia="宋体" w:cs="宋体"/>
                <w:b/>
                <w:color w:val="auto"/>
                <w:sz w:val="24"/>
                <w:szCs w:val="24"/>
                <w:highlight w:val="none"/>
                <w:lang w:val="en-GB"/>
              </w:rPr>
              <w:t>计算公式</w:t>
            </w:r>
          </w:p>
        </w:tc>
      </w:tr>
      <w:tr w14:paraId="0A87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768" w:type="dxa"/>
            <w:vAlign w:val="center"/>
          </w:tcPr>
          <w:p w14:paraId="1D6E55E6">
            <w:pPr>
              <w:jc w:val="center"/>
              <w:rPr>
                <w:rFonts w:ascii="宋体" w:hAnsi="宋体" w:cs="宋体"/>
                <w:b/>
                <w:color w:val="auto"/>
                <w:sz w:val="24"/>
                <w:szCs w:val="24"/>
                <w:highlight w:val="none"/>
                <w:lang w:val="en-GB"/>
              </w:rPr>
            </w:pPr>
            <w:r>
              <w:rPr>
                <w:rFonts w:hint="eastAsia" w:ascii="宋体" w:hAnsi="宋体" w:eastAsia="宋体" w:cs="宋体"/>
                <w:b/>
                <w:color w:val="auto"/>
                <w:sz w:val="24"/>
                <w:szCs w:val="24"/>
                <w:highlight w:val="none"/>
                <w:lang w:val="en-GB"/>
              </w:rPr>
              <w:t>1</w:t>
            </w:r>
          </w:p>
        </w:tc>
        <w:tc>
          <w:tcPr>
            <w:tcW w:w="3008" w:type="dxa"/>
            <w:vAlign w:val="center"/>
          </w:tcPr>
          <w:p w14:paraId="44EF9306">
            <w:pPr>
              <w:jc w:val="center"/>
              <w:rPr>
                <w:rFonts w:ascii="宋体" w:hAnsi="宋体" w:cs="宋体"/>
                <w:b/>
                <w:color w:val="auto"/>
                <w:sz w:val="24"/>
                <w:szCs w:val="24"/>
                <w:highlight w:val="none"/>
                <w:lang w:val="en-GB"/>
              </w:rPr>
            </w:pPr>
            <w:r>
              <w:rPr>
                <w:rFonts w:hint="eastAsia" w:ascii="宋体" w:hAnsi="宋体" w:eastAsia="宋体" w:cs="宋体"/>
                <w:color w:val="auto"/>
                <w:sz w:val="24"/>
                <w:szCs w:val="24"/>
                <w:highlight w:val="none"/>
                <w:lang w:val="en-GB"/>
              </w:rPr>
              <w:t>非联合体供应商</w:t>
            </w:r>
          </w:p>
        </w:tc>
        <w:tc>
          <w:tcPr>
            <w:tcW w:w="2720" w:type="dxa"/>
            <w:vAlign w:val="center"/>
          </w:tcPr>
          <w:p w14:paraId="62324FBA">
            <w:pPr>
              <w:jc w:val="center"/>
              <w:rPr>
                <w:rFonts w:ascii="宋体" w:hAnsi="宋体" w:cs="宋体"/>
                <w:b/>
                <w:color w:val="auto"/>
                <w:sz w:val="24"/>
                <w:szCs w:val="24"/>
                <w:highlight w:val="none"/>
                <w:lang w:val="en-GB"/>
              </w:rPr>
            </w:pPr>
            <w:r>
              <w:rPr>
                <w:rFonts w:hint="eastAsia" w:ascii="宋体" w:hAnsi="宋体" w:eastAsia="宋体" w:cs="宋体"/>
                <w:color w:val="auto"/>
                <w:sz w:val="24"/>
                <w:szCs w:val="24"/>
                <w:highlight w:val="none"/>
              </w:rPr>
              <w:t>对小型和微型企业产品的价格扣除</w:t>
            </w:r>
            <w:r>
              <w:rPr>
                <w:rFonts w:hint="eastAsia" w:ascii="宋体" w:hAnsi="宋体" w:eastAsia="宋体" w:cs="宋体"/>
                <w:color w:val="auto"/>
                <w:sz w:val="24"/>
                <w:szCs w:val="24"/>
                <w:highlight w:val="none"/>
                <w:u w:val="single"/>
              </w:rPr>
              <w:t>20</w:t>
            </w:r>
            <w:r>
              <w:rPr>
                <w:rFonts w:hint="eastAsia" w:ascii="宋体" w:hAnsi="宋体" w:eastAsia="宋体" w:cs="宋体"/>
                <w:color w:val="auto"/>
                <w:sz w:val="24"/>
                <w:szCs w:val="24"/>
                <w:highlight w:val="none"/>
              </w:rPr>
              <w:t>%</w:t>
            </w:r>
          </w:p>
        </w:tc>
        <w:tc>
          <w:tcPr>
            <w:tcW w:w="3021" w:type="dxa"/>
            <w:vMerge w:val="restart"/>
            <w:shd w:val="clear" w:color="auto" w:fill="auto"/>
            <w:vAlign w:val="center"/>
          </w:tcPr>
          <w:p w14:paraId="3885F1E8">
            <w:pPr>
              <w:jc w:val="center"/>
              <w:rPr>
                <w:rFonts w:ascii="宋体" w:hAnsi="宋体" w:cs="宋体"/>
                <w:color w:val="auto"/>
                <w:sz w:val="24"/>
                <w:szCs w:val="24"/>
                <w:highlight w:val="none"/>
                <w:lang w:val="en-GB"/>
              </w:rPr>
            </w:pPr>
            <w:r>
              <w:rPr>
                <w:rFonts w:hint="eastAsia" w:ascii="宋体" w:hAnsi="宋体" w:eastAsia="宋体" w:cs="宋体"/>
                <w:color w:val="auto"/>
                <w:sz w:val="24"/>
                <w:szCs w:val="24"/>
                <w:highlight w:val="none"/>
                <w:lang w:val="en-GB"/>
              </w:rPr>
              <w:t>评审价格＝响应最终报价—</w:t>
            </w:r>
            <w:r>
              <w:rPr>
                <w:rFonts w:hint="eastAsia" w:ascii="宋体" w:hAnsi="宋体" w:eastAsia="宋体" w:cs="宋体"/>
                <w:color w:val="auto"/>
                <w:sz w:val="24"/>
                <w:szCs w:val="24"/>
                <w:highlight w:val="none"/>
              </w:rPr>
              <w:t>小型和微型企业产品的价格</w:t>
            </w:r>
            <w:r>
              <w:rPr>
                <w:rFonts w:hint="eastAsia" w:ascii="宋体" w:hAnsi="宋体" w:eastAsia="宋体" w:cs="宋体"/>
                <w:color w:val="auto"/>
                <w:sz w:val="24"/>
                <w:szCs w:val="24"/>
                <w:highlight w:val="none"/>
                <w:lang w:val="en-GB"/>
              </w:rPr>
              <w:t>×（</w:t>
            </w:r>
            <w:r>
              <w:rPr>
                <w:rFonts w:hint="eastAsia" w:ascii="宋体" w:hAnsi="宋体" w:eastAsia="宋体" w:cs="宋体"/>
                <w:color w:val="auto"/>
                <w:sz w:val="24"/>
                <w:szCs w:val="24"/>
                <w:highlight w:val="none"/>
                <w:lang w:val="en-GB" w:eastAsia="zh-CN"/>
              </w:rPr>
              <w:t>1%—20%</w:t>
            </w:r>
            <w:r>
              <w:rPr>
                <w:rFonts w:hint="eastAsia" w:ascii="宋体" w:hAnsi="宋体" w:eastAsia="宋体" w:cs="宋体"/>
                <w:color w:val="auto"/>
                <w:sz w:val="24"/>
                <w:szCs w:val="24"/>
                <w:highlight w:val="none"/>
                <w:lang w:val="en-GB"/>
              </w:rPr>
              <w:t>）</w:t>
            </w:r>
          </w:p>
          <w:p w14:paraId="55650C14">
            <w:pPr>
              <w:jc w:val="center"/>
              <w:rPr>
                <w:rFonts w:ascii="宋体" w:hAnsi="宋体" w:cs="宋体"/>
                <w:b/>
                <w:color w:val="auto"/>
                <w:sz w:val="24"/>
                <w:szCs w:val="24"/>
                <w:highlight w:val="none"/>
                <w:lang w:val="en-GB"/>
              </w:rPr>
            </w:pPr>
          </w:p>
        </w:tc>
      </w:tr>
      <w:tr w14:paraId="7D565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768" w:type="dxa"/>
            <w:vAlign w:val="center"/>
          </w:tcPr>
          <w:p w14:paraId="751ED2AE">
            <w:pPr>
              <w:jc w:val="center"/>
              <w:rPr>
                <w:rFonts w:ascii="宋体" w:hAnsi="宋体" w:cs="宋体"/>
                <w:b/>
                <w:color w:val="auto"/>
                <w:sz w:val="24"/>
                <w:szCs w:val="24"/>
                <w:highlight w:val="none"/>
                <w:lang w:val="en-GB"/>
              </w:rPr>
            </w:pPr>
            <w:r>
              <w:rPr>
                <w:rFonts w:hint="eastAsia" w:ascii="宋体" w:hAnsi="宋体" w:eastAsia="宋体" w:cs="宋体"/>
                <w:b/>
                <w:color w:val="auto"/>
                <w:sz w:val="24"/>
                <w:szCs w:val="24"/>
                <w:highlight w:val="none"/>
                <w:lang w:val="en-GB"/>
              </w:rPr>
              <w:t>2</w:t>
            </w:r>
          </w:p>
        </w:tc>
        <w:tc>
          <w:tcPr>
            <w:tcW w:w="3008" w:type="dxa"/>
            <w:vAlign w:val="center"/>
          </w:tcPr>
          <w:p w14:paraId="503A25B6">
            <w:pPr>
              <w:jc w:val="center"/>
              <w:rPr>
                <w:rFonts w:ascii="宋体" w:hAnsi="宋体" w:cs="宋体"/>
                <w:b/>
                <w:color w:val="auto"/>
                <w:sz w:val="24"/>
                <w:szCs w:val="24"/>
                <w:highlight w:val="none"/>
              </w:rPr>
            </w:pPr>
            <w:r>
              <w:rPr>
                <w:rFonts w:hint="eastAsia" w:ascii="宋体" w:hAnsi="宋体" w:eastAsia="宋体" w:cs="宋体"/>
                <w:color w:val="auto"/>
                <w:sz w:val="24"/>
                <w:szCs w:val="24"/>
                <w:highlight w:val="none"/>
                <w:lang w:val="en-GB"/>
              </w:rPr>
              <w:t>联合体各方均为小型、微型企业</w:t>
            </w:r>
          </w:p>
        </w:tc>
        <w:tc>
          <w:tcPr>
            <w:tcW w:w="2720" w:type="dxa"/>
            <w:vAlign w:val="center"/>
          </w:tcPr>
          <w:p w14:paraId="188373A8">
            <w:pPr>
              <w:jc w:val="center"/>
              <w:rPr>
                <w:rFonts w:ascii="宋体" w:hAnsi="宋体" w:cs="宋体"/>
                <w:color w:val="auto"/>
                <w:sz w:val="24"/>
                <w:szCs w:val="24"/>
                <w:highlight w:val="none"/>
              </w:rPr>
            </w:pPr>
            <w:r>
              <w:rPr>
                <w:rFonts w:hint="eastAsia" w:ascii="宋体" w:hAnsi="宋体" w:eastAsia="宋体" w:cs="宋体"/>
                <w:color w:val="auto"/>
                <w:sz w:val="24"/>
                <w:szCs w:val="24"/>
                <w:highlight w:val="none"/>
              </w:rPr>
              <w:t>对小型和微型企业产品的价格扣除</w:t>
            </w:r>
            <w:r>
              <w:rPr>
                <w:rFonts w:hint="eastAsia" w:ascii="宋体" w:hAnsi="宋体" w:eastAsia="宋体" w:cs="宋体"/>
                <w:color w:val="auto"/>
                <w:sz w:val="24"/>
                <w:szCs w:val="24"/>
                <w:highlight w:val="none"/>
                <w:u w:val="single"/>
              </w:rPr>
              <w:t>20</w:t>
            </w:r>
            <w:r>
              <w:rPr>
                <w:rFonts w:hint="eastAsia" w:ascii="宋体" w:hAnsi="宋体" w:eastAsia="宋体" w:cs="宋体"/>
                <w:color w:val="auto"/>
                <w:sz w:val="24"/>
                <w:szCs w:val="24"/>
                <w:highlight w:val="none"/>
              </w:rPr>
              <w:t>%</w:t>
            </w:r>
          </w:p>
          <w:p w14:paraId="2FCF5CE1">
            <w:pPr>
              <w:jc w:val="center"/>
              <w:rPr>
                <w:rFonts w:ascii="宋体" w:hAnsi="宋体" w:cs="宋体"/>
                <w:b/>
                <w:color w:val="auto"/>
                <w:sz w:val="24"/>
                <w:szCs w:val="24"/>
                <w:highlight w:val="none"/>
                <w:lang w:val="en-GB"/>
              </w:rPr>
            </w:pPr>
            <w:r>
              <w:rPr>
                <w:rFonts w:hint="eastAsia" w:ascii="宋体" w:hAnsi="宋体" w:eastAsia="宋体" w:cs="宋体"/>
                <w:color w:val="auto"/>
                <w:sz w:val="24"/>
                <w:szCs w:val="24"/>
                <w:highlight w:val="none"/>
              </w:rPr>
              <w:t>（不再享受序号3的价格折扣）</w:t>
            </w:r>
          </w:p>
        </w:tc>
        <w:tc>
          <w:tcPr>
            <w:tcW w:w="3021" w:type="dxa"/>
            <w:vMerge w:val="continue"/>
            <w:shd w:val="clear" w:color="auto" w:fill="auto"/>
          </w:tcPr>
          <w:p w14:paraId="1A876BC0">
            <w:pPr>
              <w:rPr>
                <w:rFonts w:ascii="宋体" w:hAnsi="宋体" w:cs="宋体"/>
                <w:color w:val="auto"/>
                <w:sz w:val="24"/>
                <w:szCs w:val="24"/>
                <w:highlight w:val="none"/>
                <w:lang w:val="en-GB"/>
              </w:rPr>
            </w:pPr>
          </w:p>
        </w:tc>
      </w:tr>
      <w:tr w14:paraId="574B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768" w:type="dxa"/>
            <w:vAlign w:val="center"/>
          </w:tcPr>
          <w:p w14:paraId="3591CE93">
            <w:pPr>
              <w:jc w:val="center"/>
              <w:rPr>
                <w:rFonts w:ascii="宋体" w:hAnsi="宋体" w:cs="宋体"/>
                <w:b/>
                <w:color w:val="auto"/>
                <w:sz w:val="24"/>
                <w:szCs w:val="24"/>
                <w:highlight w:val="none"/>
                <w:lang w:val="en-GB"/>
              </w:rPr>
            </w:pPr>
            <w:r>
              <w:rPr>
                <w:rFonts w:hint="eastAsia" w:ascii="宋体" w:hAnsi="宋体" w:eastAsia="宋体" w:cs="宋体"/>
                <w:b/>
                <w:color w:val="auto"/>
                <w:sz w:val="24"/>
                <w:szCs w:val="24"/>
                <w:highlight w:val="none"/>
                <w:lang w:val="en-GB"/>
              </w:rPr>
              <w:t>3</w:t>
            </w:r>
          </w:p>
        </w:tc>
        <w:tc>
          <w:tcPr>
            <w:tcW w:w="3008" w:type="dxa"/>
            <w:vAlign w:val="center"/>
          </w:tcPr>
          <w:p w14:paraId="7B9F7F8C">
            <w:pPr>
              <w:jc w:val="center"/>
              <w:rPr>
                <w:rFonts w:ascii="宋体" w:hAnsi="宋体" w:cs="宋体"/>
                <w:b/>
                <w:color w:val="auto"/>
                <w:sz w:val="24"/>
                <w:szCs w:val="24"/>
                <w:highlight w:val="none"/>
                <w:lang w:val="en-GB"/>
              </w:rPr>
            </w:pPr>
            <w:r>
              <w:rPr>
                <w:rFonts w:hint="eastAsia" w:ascii="宋体" w:hAnsi="宋体" w:eastAsia="宋体" w:cs="宋体"/>
                <w:color w:val="auto"/>
                <w:sz w:val="24"/>
                <w:szCs w:val="24"/>
                <w:highlight w:val="none"/>
                <w:lang w:val="en-GB"/>
              </w:rPr>
              <w:t>联合体一方为小型、微型企业且小型、微型企业协议合同金额占联合体协议合同总金额30%以上的</w:t>
            </w:r>
          </w:p>
        </w:tc>
        <w:tc>
          <w:tcPr>
            <w:tcW w:w="2720" w:type="dxa"/>
            <w:vAlign w:val="center"/>
          </w:tcPr>
          <w:p w14:paraId="6BC8D84F">
            <w:pPr>
              <w:jc w:val="center"/>
              <w:rPr>
                <w:rFonts w:ascii="宋体" w:hAnsi="宋体" w:cs="宋体"/>
                <w:color w:val="auto"/>
                <w:sz w:val="24"/>
                <w:szCs w:val="24"/>
                <w:highlight w:val="none"/>
                <w:lang w:val="en-GB"/>
              </w:rPr>
            </w:pPr>
            <w:r>
              <w:rPr>
                <w:rFonts w:hint="eastAsia" w:ascii="宋体" w:hAnsi="宋体" w:eastAsia="宋体" w:cs="宋体"/>
                <w:color w:val="auto"/>
                <w:sz w:val="24"/>
                <w:szCs w:val="24"/>
                <w:highlight w:val="none"/>
                <w:lang w:val="en-GB"/>
              </w:rPr>
              <w:t>对联合体总金额扣除</w:t>
            </w:r>
          </w:p>
          <w:p w14:paraId="09A19B6E">
            <w:pPr>
              <w:jc w:val="center"/>
              <w:rPr>
                <w:rFonts w:ascii="宋体" w:hAnsi="宋体" w:cs="宋体"/>
                <w:b/>
                <w:color w:val="auto"/>
                <w:sz w:val="24"/>
                <w:szCs w:val="24"/>
                <w:highlight w:val="none"/>
                <w:lang w:val="en-GB"/>
              </w:rPr>
            </w:pPr>
            <w:r>
              <w:rPr>
                <w:rFonts w:hint="eastAsia" w:ascii="宋体" w:hAnsi="宋体" w:eastAsia="宋体" w:cs="宋体"/>
                <w:color w:val="auto"/>
                <w:sz w:val="24"/>
                <w:szCs w:val="24"/>
                <w:highlight w:val="none"/>
              </w:rPr>
              <w:t>%</w:t>
            </w:r>
          </w:p>
        </w:tc>
        <w:tc>
          <w:tcPr>
            <w:tcW w:w="3021" w:type="dxa"/>
            <w:shd w:val="clear" w:color="auto" w:fill="auto"/>
            <w:vAlign w:val="center"/>
          </w:tcPr>
          <w:p w14:paraId="232A6533">
            <w:pPr>
              <w:jc w:val="center"/>
              <w:rPr>
                <w:rFonts w:ascii="宋体" w:hAnsi="宋体" w:cs="宋体"/>
                <w:color w:val="auto"/>
                <w:sz w:val="24"/>
                <w:szCs w:val="24"/>
                <w:highlight w:val="none"/>
                <w:u w:val="single"/>
              </w:rPr>
            </w:pPr>
            <w:r>
              <w:rPr>
                <w:rFonts w:hint="eastAsia" w:ascii="宋体" w:hAnsi="宋体" w:eastAsia="宋体" w:cs="宋体"/>
                <w:color w:val="auto"/>
                <w:sz w:val="24"/>
                <w:szCs w:val="24"/>
                <w:highlight w:val="none"/>
                <w:lang w:val="en-GB"/>
              </w:rPr>
              <w:t>评审价格＝响应最终报价×</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u w:val="single"/>
              </w:rPr>
              <w:t xml:space="preserve"> %)</w:t>
            </w:r>
          </w:p>
          <w:p w14:paraId="31C05CE7">
            <w:pPr>
              <w:jc w:val="center"/>
              <w:rPr>
                <w:rFonts w:ascii="宋体" w:hAnsi="宋体" w:cs="宋体"/>
                <w:b/>
                <w:color w:val="auto"/>
                <w:sz w:val="24"/>
                <w:szCs w:val="24"/>
                <w:highlight w:val="none"/>
                <w:lang w:val="en-GB"/>
              </w:rPr>
            </w:pPr>
          </w:p>
        </w:tc>
      </w:tr>
      <w:tr w14:paraId="382F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768" w:type="dxa"/>
            <w:vAlign w:val="center"/>
          </w:tcPr>
          <w:p w14:paraId="311DFD7A">
            <w:pPr>
              <w:jc w:val="center"/>
              <w:rPr>
                <w:rFonts w:ascii="宋体" w:hAnsi="宋体" w:cs="宋体"/>
                <w:b/>
                <w:color w:val="auto"/>
                <w:sz w:val="24"/>
                <w:szCs w:val="24"/>
                <w:highlight w:val="none"/>
                <w:lang w:val="en-GB"/>
              </w:rPr>
            </w:pPr>
            <w:r>
              <w:rPr>
                <w:rFonts w:hint="eastAsia" w:ascii="宋体" w:hAnsi="宋体" w:eastAsia="宋体" w:cs="宋体"/>
                <w:b/>
                <w:color w:val="auto"/>
                <w:sz w:val="24"/>
                <w:szCs w:val="24"/>
                <w:highlight w:val="none"/>
                <w:lang w:val="en-GB"/>
              </w:rPr>
              <w:t>4</w:t>
            </w:r>
          </w:p>
        </w:tc>
        <w:tc>
          <w:tcPr>
            <w:tcW w:w="3008" w:type="dxa"/>
            <w:vAlign w:val="center"/>
          </w:tcPr>
          <w:p w14:paraId="011208D1">
            <w:pPr>
              <w:jc w:val="center"/>
              <w:rPr>
                <w:rFonts w:ascii="宋体" w:hAnsi="宋体" w:cs="宋体"/>
                <w:color w:val="auto"/>
                <w:sz w:val="24"/>
                <w:szCs w:val="24"/>
                <w:highlight w:val="none"/>
                <w:lang w:val="en-GB"/>
              </w:rPr>
            </w:pPr>
            <w:r>
              <w:rPr>
                <w:rFonts w:hint="eastAsia" w:ascii="宋体" w:hAnsi="宋体" w:eastAsia="宋体" w:cs="宋体"/>
                <w:color w:val="auto"/>
                <w:sz w:val="24"/>
                <w:szCs w:val="24"/>
                <w:highlight w:val="none"/>
                <w:lang w:val="en-GB"/>
              </w:rPr>
              <w:t>监狱企业</w:t>
            </w:r>
          </w:p>
        </w:tc>
        <w:tc>
          <w:tcPr>
            <w:tcW w:w="2720" w:type="dxa"/>
            <w:vAlign w:val="center"/>
          </w:tcPr>
          <w:p w14:paraId="4A7FA92D">
            <w:pPr>
              <w:jc w:val="center"/>
              <w:rPr>
                <w:rFonts w:ascii="宋体" w:hAnsi="宋体" w:cs="宋体"/>
                <w:color w:val="auto"/>
                <w:sz w:val="24"/>
                <w:szCs w:val="24"/>
                <w:highlight w:val="none"/>
                <w:lang w:val="en-GB"/>
              </w:rPr>
            </w:pPr>
            <w:r>
              <w:rPr>
                <w:rFonts w:hint="eastAsia" w:ascii="宋体" w:hAnsi="宋体" w:eastAsia="宋体" w:cs="宋体"/>
                <w:color w:val="auto"/>
                <w:sz w:val="24"/>
                <w:szCs w:val="24"/>
                <w:highlight w:val="none"/>
                <w:lang w:val="en-GB"/>
              </w:rPr>
              <w:t>视同小型、微型企业</w:t>
            </w:r>
          </w:p>
          <w:p w14:paraId="68D94DCF">
            <w:pPr>
              <w:jc w:val="center"/>
              <w:rPr>
                <w:rFonts w:ascii="宋体" w:hAnsi="宋体" w:cs="宋体"/>
                <w:color w:val="auto"/>
                <w:sz w:val="24"/>
                <w:szCs w:val="24"/>
                <w:highlight w:val="none"/>
                <w:lang w:val="en-GB"/>
              </w:rPr>
            </w:pPr>
            <w:r>
              <w:rPr>
                <w:rFonts w:hint="eastAsia" w:ascii="宋体" w:hAnsi="宋体" w:eastAsia="宋体" w:cs="宋体"/>
                <w:color w:val="auto"/>
                <w:sz w:val="24"/>
                <w:szCs w:val="24"/>
                <w:highlight w:val="none"/>
                <w:lang w:val="en-GB"/>
              </w:rPr>
              <w:t>对监狱企业产品价格扣除</w:t>
            </w:r>
            <w:r>
              <w:rPr>
                <w:rFonts w:hint="eastAsia" w:ascii="宋体" w:hAnsi="宋体" w:eastAsia="宋体" w:cs="宋体"/>
                <w:color w:val="auto"/>
                <w:sz w:val="24"/>
                <w:szCs w:val="24"/>
                <w:highlight w:val="none"/>
                <w:u w:val="single"/>
              </w:rPr>
              <w:t>20</w:t>
            </w:r>
            <w:r>
              <w:rPr>
                <w:rFonts w:hint="eastAsia" w:ascii="宋体" w:hAnsi="宋体" w:eastAsia="宋体" w:cs="宋体"/>
                <w:color w:val="auto"/>
                <w:sz w:val="24"/>
                <w:szCs w:val="24"/>
                <w:highlight w:val="none"/>
              </w:rPr>
              <w:t>%</w:t>
            </w:r>
          </w:p>
        </w:tc>
        <w:tc>
          <w:tcPr>
            <w:tcW w:w="3021" w:type="dxa"/>
            <w:shd w:val="clear" w:color="auto" w:fill="auto"/>
            <w:vAlign w:val="center"/>
          </w:tcPr>
          <w:p w14:paraId="128946BB">
            <w:pPr>
              <w:jc w:val="center"/>
              <w:rPr>
                <w:rFonts w:ascii="宋体" w:hAnsi="宋体" w:cs="宋体"/>
                <w:color w:val="auto"/>
                <w:sz w:val="24"/>
                <w:szCs w:val="24"/>
                <w:highlight w:val="none"/>
                <w:lang w:val="en-GB"/>
              </w:rPr>
            </w:pPr>
            <w:r>
              <w:rPr>
                <w:rFonts w:hint="eastAsia" w:ascii="宋体" w:hAnsi="宋体" w:eastAsia="宋体" w:cs="宋体"/>
                <w:color w:val="auto"/>
                <w:sz w:val="24"/>
                <w:szCs w:val="24"/>
                <w:highlight w:val="none"/>
                <w:lang w:val="en-GB"/>
              </w:rPr>
              <w:t>评审价格＝响应最终报价—</w:t>
            </w:r>
            <w:r>
              <w:rPr>
                <w:rFonts w:hint="eastAsia" w:ascii="宋体" w:hAnsi="宋体" w:eastAsia="宋体" w:cs="宋体"/>
                <w:color w:val="auto"/>
                <w:sz w:val="24"/>
                <w:szCs w:val="24"/>
                <w:highlight w:val="none"/>
              </w:rPr>
              <w:t>监狱企业产品的价格</w:t>
            </w:r>
            <w:r>
              <w:rPr>
                <w:rFonts w:hint="eastAsia" w:ascii="宋体" w:hAnsi="宋体" w:eastAsia="宋体" w:cs="宋体"/>
                <w:color w:val="auto"/>
                <w:sz w:val="24"/>
                <w:szCs w:val="24"/>
                <w:highlight w:val="none"/>
                <w:lang w:val="en-GB"/>
              </w:rPr>
              <w:t>×20%</w:t>
            </w:r>
          </w:p>
        </w:tc>
      </w:tr>
      <w:tr w14:paraId="4125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768" w:type="dxa"/>
            <w:vAlign w:val="center"/>
          </w:tcPr>
          <w:p w14:paraId="14829F90">
            <w:pPr>
              <w:jc w:val="center"/>
              <w:rPr>
                <w:rFonts w:ascii="宋体" w:hAnsi="宋体" w:cs="宋体"/>
                <w:b/>
                <w:color w:val="auto"/>
                <w:sz w:val="24"/>
                <w:szCs w:val="24"/>
                <w:highlight w:val="none"/>
                <w:lang w:val="en-GB"/>
              </w:rPr>
            </w:pPr>
            <w:r>
              <w:rPr>
                <w:rFonts w:hint="eastAsia" w:ascii="宋体" w:hAnsi="宋体" w:eastAsia="宋体" w:cs="宋体"/>
                <w:b/>
                <w:color w:val="auto"/>
                <w:sz w:val="24"/>
                <w:szCs w:val="24"/>
                <w:highlight w:val="none"/>
                <w:lang w:val="en-GB"/>
              </w:rPr>
              <w:t>5</w:t>
            </w:r>
          </w:p>
        </w:tc>
        <w:tc>
          <w:tcPr>
            <w:tcW w:w="3008" w:type="dxa"/>
            <w:vAlign w:val="center"/>
          </w:tcPr>
          <w:p w14:paraId="0D41C4EC">
            <w:pPr>
              <w:jc w:val="center"/>
              <w:rPr>
                <w:rFonts w:ascii="宋体" w:hAnsi="宋体" w:cs="宋体"/>
                <w:color w:val="auto"/>
                <w:sz w:val="24"/>
                <w:szCs w:val="24"/>
                <w:highlight w:val="none"/>
                <w:lang w:val="en-GB"/>
              </w:rPr>
            </w:pPr>
            <w:r>
              <w:rPr>
                <w:rFonts w:hint="eastAsia" w:ascii="宋体" w:hAnsi="宋体" w:eastAsia="宋体" w:cs="宋体"/>
                <w:color w:val="auto"/>
                <w:sz w:val="24"/>
                <w:szCs w:val="24"/>
                <w:highlight w:val="none"/>
                <w:lang w:val="en-GB"/>
              </w:rPr>
              <w:t>残疾人福利性单位</w:t>
            </w:r>
          </w:p>
        </w:tc>
        <w:tc>
          <w:tcPr>
            <w:tcW w:w="2720" w:type="dxa"/>
            <w:vAlign w:val="center"/>
          </w:tcPr>
          <w:p w14:paraId="4D23DA89">
            <w:pPr>
              <w:jc w:val="center"/>
              <w:rPr>
                <w:rFonts w:ascii="宋体" w:hAnsi="宋体" w:cs="宋体"/>
                <w:color w:val="auto"/>
                <w:sz w:val="24"/>
                <w:szCs w:val="24"/>
                <w:highlight w:val="none"/>
                <w:lang w:val="en-GB"/>
              </w:rPr>
            </w:pPr>
            <w:r>
              <w:rPr>
                <w:rFonts w:hint="eastAsia" w:ascii="宋体" w:hAnsi="宋体" w:eastAsia="宋体" w:cs="宋体"/>
                <w:color w:val="auto"/>
                <w:sz w:val="24"/>
                <w:szCs w:val="24"/>
                <w:highlight w:val="none"/>
                <w:lang w:val="en-GB"/>
              </w:rPr>
              <w:t>视同小型、微型企业</w:t>
            </w:r>
          </w:p>
          <w:p w14:paraId="617E4DDC">
            <w:pPr>
              <w:jc w:val="center"/>
              <w:rPr>
                <w:rFonts w:ascii="宋体" w:hAnsi="宋体" w:cs="宋体"/>
                <w:color w:val="auto"/>
                <w:sz w:val="24"/>
                <w:szCs w:val="24"/>
                <w:highlight w:val="none"/>
                <w:lang w:val="en-GB"/>
              </w:rPr>
            </w:pPr>
            <w:r>
              <w:rPr>
                <w:rFonts w:hint="eastAsia" w:ascii="宋体" w:hAnsi="宋体" w:eastAsia="宋体" w:cs="宋体"/>
                <w:color w:val="auto"/>
                <w:sz w:val="24"/>
                <w:szCs w:val="24"/>
                <w:highlight w:val="none"/>
                <w:lang w:val="en-GB"/>
              </w:rPr>
              <w:t>对残疾人福利性单位产品价格扣除</w:t>
            </w:r>
            <w:r>
              <w:rPr>
                <w:rFonts w:hint="eastAsia" w:ascii="宋体" w:hAnsi="宋体" w:eastAsia="宋体" w:cs="宋体"/>
                <w:color w:val="auto"/>
                <w:sz w:val="24"/>
                <w:szCs w:val="24"/>
                <w:highlight w:val="none"/>
                <w:u w:val="single"/>
              </w:rPr>
              <w:t>20</w:t>
            </w:r>
            <w:r>
              <w:rPr>
                <w:rFonts w:hint="eastAsia" w:ascii="宋体" w:hAnsi="宋体" w:eastAsia="宋体" w:cs="宋体"/>
                <w:color w:val="auto"/>
                <w:sz w:val="24"/>
                <w:szCs w:val="24"/>
                <w:highlight w:val="none"/>
              </w:rPr>
              <w:t>%</w:t>
            </w:r>
          </w:p>
        </w:tc>
        <w:tc>
          <w:tcPr>
            <w:tcW w:w="3021" w:type="dxa"/>
            <w:shd w:val="clear" w:color="auto" w:fill="auto"/>
            <w:vAlign w:val="center"/>
          </w:tcPr>
          <w:p w14:paraId="39940299">
            <w:pPr>
              <w:jc w:val="center"/>
              <w:rPr>
                <w:rFonts w:ascii="宋体" w:hAnsi="宋体" w:cs="宋体"/>
                <w:color w:val="auto"/>
                <w:sz w:val="24"/>
                <w:szCs w:val="24"/>
                <w:highlight w:val="none"/>
                <w:lang w:val="en-GB"/>
              </w:rPr>
            </w:pPr>
            <w:r>
              <w:rPr>
                <w:rFonts w:hint="eastAsia" w:ascii="宋体" w:hAnsi="宋体" w:eastAsia="宋体" w:cs="宋体"/>
                <w:color w:val="auto"/>
                <w:sz w:val="24"/>
                <w:szCs w:val="24"/>
                <w:highlight w:val="none"/>
                <w:lang w:val="en-GB"/>
              </w:rPr>
              <w:t>评审价格＝响应最终报价—</w:t>
            </w:r>
            <w:r>
              <w:rPr>
                <w:rFonts w:hint="eastAsia" w:ascii="宋体" w:hAnsi="宋体" w:eastAsia="宋体" w:cs="宋体"/>
                <w:color w:val="auto"/>
                <w:sz w:val="24"/>
                <w:szCs w:val="24"/>
                <w:highlight w:val="none"/>
              </w:rPr>
              <w:t>残疾人福利性单位产品的价格</w:t>
            </w:r>
            <w:r>
              <w:rPr>
                <w:rFonts w:hint="eastAsia" w:ascii="宋体" w:hAnsi="宋体" w:eastAsia="宋体" w:cs="宋体"/>
                <w:color w:val="auto"/>
                <w:sz w:val="24"/>
                <w:szCs w:val="24"/>
                <w:highlight w:val="none"/>
                <w:lang w:val="en-GB"/>
              </w:rPr>
              <w:t>×20%</w:t>
            </w:r>
          </w:p>
        </w:tc>
      </w:tr>
      <w:tr w14:paraId="05037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trPr>
        <w:tc>
          <w:tcPr>
            <w:tcW w:w="9517" w:type="dxa"/>
            <w:gridSpan w:val="4"/>
            <w:vAlign w:val="center"/>
          </w:tcPr>
          <w:p w14:paraId="4C8F7D65">
            <w:pPr>
              <w:widowControl/>
              <w:adjustRightInd w:val="0"/>
              <w:spacing w:line="360" w:lineRule="auto"/>
              <w:ind w:left="-2" w:leftChars="-1" w:firstLine="480" w:firstLineChars="200"/>
              <w:jc w:val="left"/>
              <w:rPr>
                <w:rFonts w:ascii="宋体" w:hAnsi="宋体" w:cs="宋体"/>
                <w:color w:val="auto"/>
                <w:sz w:val="24"/>
                <w:szCs w:val="24"/>
                <w:highlight w:val="none"/>
                <w:lang w:val="zh-CN"/>
              </w:rPr>
            </w:pPr>
            <w:r>
              <w:rPr>
                <w:rFonts w:hint="eastAsia" w:ascii="宋体" w:hAnsi="宋体" w:eastAsia="宋体" w:cs="宋体"/>
                <w:color w:val="auto"/>
                <w:sz w:val="24"/>
                <w:szCs w:val="24"/>
                <w:highlight w:val="none"/>
                <w:lang w:val="zh-CN"/>
              </w:rPr>
              <w:t>1、中小企业应在响应文件中提供《中小企业声明函》。监狱企业应当在响应文件中提供由省级以上监狱管理局、戒毒管理局（含新疆生产建设兵团）出具的属于监狱企业的证明文件。残疾人福利性单位应当在响应文件中提供《残疾人福利性单位声明函》。</w:t>
            </w:r>
          </w:p>
          <w:p w14:paraId="668C3BDE">
            <w:pPr>
              <w:adjustRightInd w:val="0"/>
              <w:spacing w:line="360" w:lineRule="auto"/>
              <w:ind w:left="-88" w:leftChars="-42" w:firstLine="513" w:firstLineChars="214"/>
              <w:jc w:val="left"/>
              <w:rPr>
                <w:rFonts w:ascii="宋体" w:hAnsi="宋体" w:cs="宋体"/>
                <w:color w:val="auto"/>
                <w:sz w:val="24"/>
                <w:szCs w:val="24"/>
                <w:highlight w:val="none"/>
                <w:lang w:val="zh-CN"/>
              </w:rPr>
            </w:pPr>
            <w:r>
              <w:rPr>
                <w:rFonts w:hint="eastAsia" w:ascii="宋体" w:hAnsi="宋体" w:eastAsia="宋体" w:cs="宋体"/>
                <w:color w:val="auto"/>
                <w:sz w:val="24"/>
                <w:szCs w:val="24"/>
                <w:highlight w:val="none"/>
                <w:lang w:val="zh-CN"/>
              </w:rPr>
              <w:t>2、经谈判小组审查、评价，响应文件符合谈判文件实质性要求且进行了政策性价格扣除后，以评审</w:t>
            </w:r>
            <w:r>
              <w:rPr>
                <w:rFonts w:hint="eastAsia" w:ascii="宋体" w:hAnsi="宋体" w:eastAsia="宋体" w:cs="宋体"/>
                <w:color w:val="auto"/>
                <w:sz w:val="24"/>
                <w:szCs w:val="24"/>
                <w:highlight w:val="none"/>
                <w:lang w:val="en-US" w:eastAsia="zh-CN"/>
              </w:rPr>
              <w:t>按</w:t>
            </w:r>
            <w:r>
              <w:rPr>
                <w:rFonts w:ascii="黑体" w:hAnsi="黑体"/>
                <w:color w:val="auto"/>
                <w:sz w:val="24"/>
                <w:szCs w:val="24"/>
                <w:highlight w:val="none"/>
              </w:rPr>
              <w:t>照</w:t>
            </w:r>
            <w:r>
              <w:rPr>
                <w:rFonts w:hint="eastAsia" w:ascii="黑体" w:hAnsi="黑体"/>
                <w:color w:val="auto"/>
                <w:sz w:val="24"/>
                <w:szCs w:val="24"/>
                <w:highlight w:val="none"/>
                <w:lang w:val="en-US" w:eastAsia="zh-CN"/>
              </w:rPr>
              <w:t>折扣率</w:t>
            </w:r>
            <w:r>
              <w:rPr>
                <w:rFonts w:hint="eastAsia" w:ascii="宋体" w:hAnsi="宋体" w:eastAsia="宋体" w:cs="宋体"/>
                <w:color w:val="auto"/>
                <w:sz w:val="24"/>
                <w:szCs w:val="24"/>
                <w:highlight w:val="none"/>
                <w:lang w:val="en-US" w:eastAsia="zh-CN"/>
              </w:rPr>
              <w:t>由低到高</w:t>
            </w:r>
            <w:r>
              <w:rPr>
                <w:rFonts w:hint="eastAsia" w:ascii="宋体" w:hAnsi="宋体" w:eastAsia="宋体" w:cs="宋体"/>
                <w:color w:val="auto"/>
                <w:sz w:val="24"/>
                <w:szCs w:val="24"/>
                <w:highlight w:val="none"/>
                <w:lang w:val="zh-CN"/>
              </w:rPr>
              <w:t>的顺序提出3名成交候选人。</w:t>
            </w:r>
          </w:p>
        </w:tc>
      </w:tr>
    </w:tbl>
    <w:p w14:paraId="11433CB1">
      <w:pPr>
        <w:tabs>
          <w:tab w:val="left" w:pos="1260"/>
        </w:tabs>
        <w:autoSpaceDE w:val="0"/>
        <w:autoSpaceDN w:val="0"/>
        <w:spacing w:line="360" w:lineRule="auto"/>
        <w:contextualSpacing/>
        <w:rPr>
          <w:rFonts w:ascii="宋体" w:hAnsi="宋体" w:cs="宋体"/>
          <w:color w:val="auto"/>
          <w:sz w:val="24"/>
          <w:szCs w:val="24"/>
          <w:highlight w:val="none"/>
          <w:lang w:val="zh-CN"/>
        </w:rPr>
      </w:pPr>
      <w:r>
        <w:rPr>
          <w:rFonts w:hint="eastAsia" w:ascii="宋体" w:hAnsi="宋体" w:eastAsia="宋体" w:cs="宋体"/>
          <w:color w:val="auto"/>
          <w:sz w:val="24"/>
          <w:szCs w:val="24"/>
          <w:highlight w:val="none"/>
          <w:lang w:val="zh-CN"/>
        </w:rPr>
        <w:t>备注：</w:t>
      </w:r>
    </w:p>
    <w:p w14:paraId="2B9444CE">
      <w:pPr>
        <w:tabs>
          <w:tab w:val="left" w:pos="1260"/>
        </w:tabs>
        <w:autoSpaceDE w:val="0"/>
        <w:autoSpaceDN w:val="0"/>
        <w:spacing w:line="360" w:lineRule="auto"/>
        <w:ind w:firstLine="480" w:firstLineChars="200"/>
        <w:contextualSpacing/>
        <w:rPr>
          <w:rFonts w:ascii="宋体" w:hAnsi="宋体" w:cs="宋体"/>
          <w:color w:val="auto"/>
          <w:sz w:val="24"/>
          <w:szCs w:val="24"/>
          <w:highlight w:val="none"/>
          <w:lang w:val="zh-CN"/>
        </w:rPr>
      </w:pPr>
      <w:r>
        <w:rPr>
          <w:rFonts w:hint="eastAsia" w:ascii="宋体" w:hAnsi="宋体" w:eastAsia="宋体" w:cs="宋体"/>
          <w:color w:val="auto"/>
          <w:sz w:val="24"/>
          <w:szCs w:val="24"/>
          <w:highlight w:val="none"/>
          <w:lang w:val="zh-CN"/>
        </w:rPr>
        <w:t>a、不接受联合体响应的项目，本表中第2项、第3项情形不适用。</w:t>
      </w:r>
    </w:p>
    <w:p w14:paraId="12432FEE">
      <w:pPr>
        <w:tabs>
          <w:tab w:val="left" w:pos="1260"/>
        </w:tabs>
        <w:autoSpaceDE w:val="0"/>
        <w:autoSpaceDN w:val="0"/>
        <w:spacing w:line="360" w:lineRule="auto"/>
        <w:ind w:firstLine="480" w:firstLineChars="200"/>
        <w:contextualSpacing/>
        <w:rPr>
          <w:rFonts w:ascii="宋体" w:hAnsi="宋体" w:cs="宋体"/>
          <w:color w:val="auto"/>
          <w:sz w:val="24"/>
          <w:szCs w:val="24"/>
          <w:highlight w:val="none"/>
          <w:lang w:val="zh-CN"/>
        </w:rPr>
      </w:pPr>
      <w:r>
        <w:rPr>
          <w:rFonts w:hint="eastAsia" w:ascii="宋体" w:hAnsi="宋体" w:eastAsia="宋体" w:cs="宋体"/>
          <w:color w:val="auto"/>
          <w:sz w:val="24"/>
          <w:szCs w:val="24"/>
          <w:highlight w:val="none"/>
          <w:lang w:val="zh-CN"/>
        </w:rPr>
        <w:t>b、小型和微型企业产品包括货物及其提供的服务与工程。</w:t>
      </w:r>
    </w:p>
    <w:p w14:paraId="575C15E4">
      <w:pPr>
        <w:tabs>
          <w:tab w:val="left" w:pos="1260"/>
        </w:tabs>
        <w:autoSpaceDE w:val="0"/>
        <w:autoSpaceDN w:val="0"/>
        <w:spacing w:line="360" w:lineRule="auto"/>
        <w:ind w:firstLine="480" w:firstLineChars="200"/>
        <w:contextualSpacing/>
        <w:rPr>
          <w:rFonts w:ascii="宋体" w:hAnsi="宋体" w:cs="宋体"/>
          <w:color w:val="auto"/>
          <w:sz w:val="24"/>
          <w:szCs w:val="24"/>
          <w:highlight w:val="none"/>
          <w:lang w:val="zh-CN"/>
        </w:rPr>
      </w:pPr>
      <w:r>
        <w:rPr>
          <w:rFonts w:hint="eastAsia" w:ascii="宋体" w:hAnsi="宋体" w:eastAsia="宋体" w:cs="宋体"/>
          <w:color w:val="auto"/>
          <w:sz w:val="24"/>
          <w:szCs w:val="24"/>
          <w:highlight w:val="none"/>
          <w:lang w:val="zh-CN"/>
        </w:rPr>
        <w:t>c、中小企业、残疾人福利性单位提供其他企业制造的货物的，则该货物的制造商也必须为上述企业，否则不能享受价格优惠。</w:t>
      </w:r>
    </w:p>
    <w:p w14:paraId="733E1E3B">
      <w:pPr>
        <w:tabs>
          <w:tab w:val="left" w:pos="1260"/>
        </w:tabs>
        <w:autoSpaceDE w:val="0"/>
        <w:autoSpaceDN w:val="0"/>
        <w:spacing w:line="360" w:lineRule="auto"/>
        <w:ind w:firstLine="480" w:firstLineChars="200"/>
        <w:contextualSpacing/>
        <w:rPr>
          <w:rFonts w:ascii="宋体" w:hAnsi="宋体" w:cs="宋体"/>
          <w:bCs/>
          <w:color w:val="auto"/>
          <w:sz w:val="24"/>
          <w:szCs w:val="24"/>
          <w:highlight w:val="none"/>
          <w:lang w:val="en-GB"/>
        </w:rPr>
      </w:pPr>
      <w:r>
        <w:rPr>
          <w:rFonts w:hint="eastAsia" w:ascii="宋体" w:hAnsi="宋体" w:eastAsia="宋体" w:cs="宋体"/>
          <w:color w:val="auto"/>
          <w:sz w:val="24"/>
          <w:szCs w:val="24"/>
          <w:highlight w:val="none"/>
          <w:lang w:val="zh-CN"/>
        </w:rPr>
        <w:t>d、残疾人福利性单位属于小型、微型企业的，不重复享受政策</w:t>
      </w:r>
      <w:r>
        <w:rPr>
          <w:rFonts w:hint="eastAsia" w:ascii="宋体" w:hAnsi="宋体" w:eastAsia="宋体" w:cs="宋体"/>
          <w:bCs/>
          <w:color w:val="auto"/>
          <w:sz w:val="24"/>
          <w:szCs w:val="24"/>
          <w:highlight w:val="none"/>
          <w:lang w:val="en-GB"/>
        </w:rPr>
        <w:t>。</w:t>
      </w:r>
    </w:p>
    <w:p w14:paraId="21E846AD">
      <w:pPr>
        <w:pStyle w:val="6"/>
        <w:spacing w:line="360" w:lineRule="auto"/>
        <w:ind w:firstLine="480" w:firstLineChars="200"/>
        <w:contextualSpacing/>
        <w:rPr>
          <w:rFonts w:asciiTheme="minorEastAsia" w:hAnsiTheme="minorEastAsia" w:eastAsiaTheme="minorEastAsia"/>
          <w:b/>
          <w:color w:val="auto"/>
          <w:szCs w:val="24"/>
          <w:highlight w:val="none"/>
        </w:rPr>
      </w:pPr>
      <w:r>
        <w:rPr>
          <w:rFonts w:hint="eastAsia" w:ascii="宋体" w:hAnsi="宋体" w:cs="宋体"/>
          <w:color w:val="auto"/>
          <w:szCs w:val="24"/>
          <w:highlight w:val="none"/>
          <w:lang w:val="zh-CN"/>
        </w:rPr>
        <w:t>E、小型和微型企业不包括民办非企业单位。</w:t>
      </w:r>
    </w:p>
    <w:p w14:paraId="396CA467">
      <w:pPr>
        <w:pStyle w:val="6"/>
        <w:spacing w:line="360" w:lineRule="auto"/>
        <w:ind w:firstLine="482" w:firstLineChars="200"/>
        <w:contextualSpacing/>
        <w:rPr>
          <w:rFonts w:cs="方正仿宋_GB2312" w:asciiTheme="minorEastAsia" w:hAnsiTheme="minorEastAsia" w:eastAsiaTheme="minorEastAsia"/>
          <w:b/>
          <w:color w:val="auto"/>
          <w:szCs w:val="24"/>
          <w:highlight w:val="none"/>
          <w:lang w:val="zh-CN"/>
        </w:rPr>
      </w:pPr>
      <w:r>
        <w:rPr>
          <w:rFonts w:hint="eastAsia" w:asciiTheme="minorEastAsia" w:hAnsiTheme="minorEastAsia" w:eastAsiaTheme="minorEastAsia"/>
          <w:b/>
          <w:color w:val="auto"/>
          <w:szCs w:val="24"/>
          <w:highlight w:val="none"/>
        </w:rPr>
        <w:t>2、强制采购节能产品和优先采购节能产品、优先采购环保产品</w:t>
      </w:r>
    </w:p>
    <w:p w14:paraId="258B5446">
      <w:pPr>
        <w:tabs>
          <w:tab w:val="left" w:pos="1260"/>
        </w:tabs>
        <w:autoSpaceDE w:val="0"/>
        <w:autoSpaceDN w:val="0"/>
        <w:spacing w:line="360" w:lineRule="auto"/>
        <w:ind w:firstLine="480" w:firstLineChars="200"/>
        <w:contextualSpacing/>
        <w:rPr>
          <w:rFonts w:cs="方正仿宋_GB2312" w:asciiTheme="minorEastAsia" w:hAnsiTheme="minorEastAsia"/>
          <w:color w:val="auto"/>
          <w:sz w:val="24"/>
          <w:szCs w:val="24"/>
          <w:highlight w:val="none"/>
          <w:lang w:val="zh-CN"/>
        </w:rPr>
      </w:pPr>
      <w:r>
        <w:rPr>
          <w:rFonts w:hint="eastAsia" w:cs="方正仿宋_GB2312" w:asciiTheme="minorEastAsia" w:hAnsiTheme="minorEastAsia"/>
          <w:color w:val="auto"/>
          <w:sz w:val="24"/>
          <w:szCs w:val="24"/>
          <w:highlight w:val="none"/>
          <w:lang w:val="zh-CN"/>
        </w:rPr>
        <w:t>（</w:t>
      </w:r>
      <w:r>
        <w:rPr>
          <w:rFonts w:hint="eastAsia" w:cs="方正仿宋_GB2312" w:asciiTheme="minorEastAsia" w:hAnsiTheme="minorEastAsia"/>
          <w:color w:val="auto"/>
          <w:sz w:val="24"/>
          <w:szCs w:val="24"/>
          <w:highlight w:val="none"/>
        </w:rPr>
        <w:t>1</w:t>
      </w:r>
      <w:r>
        <w:rPr>
          <w:rFonts w:hint="eastAsia" w:cs="方正仿宋_GB2312" w:asciiTheme="minorEastAsia" w:hAnsiTheme="minorEastAsia"/>
          <w:color w:val="auto"/>
          <w:sz w:val="24"/>
          <w:szCs w:val="24"/>
          <w:highlight w:val="none"/>
          <w:lang w:val="zh-CN"/>
        </w:rPr>
        <w:t>）对《节能产品政府采购品目清单》所列的政府强制采购节能产品，供应商响应文件中应提供具有国家确定的认证机构出具的、处于有效期之内的节能产品或环境标志产品认证证书，否则将承担其投标被视为非实质性响应投标的风险。</w:t>
      </w:r>
    </w:p>
    <w:p w14:paraId="12C38203">
      <w:pPr>
        <w:tabs>
          <w:tab w:val="left" w:pos="1260"/>
        </w:tabs>
        <w:autoSpaceDE w:val="0"/>
        <w:autoSpaceDN w:val="0"/>
        <w:spacing w:line="360" w:lineRule="auto"/>
        <w:ind w:firstLine="480" w:firstLineChars="200"/>
        <w:contextualSpacing/>
        <w:rPr>
          <w:rFonts w:cs="方正仿宋_GB2312" w:asciiTheme="minorEastAsia" w:hAnsiTheme="minorEastAsia"/>
          <w:color w:val="auto"/>
          <w:sz w:val="24"/>
          <w:szCs w:val="24"/>
          <w:highlight w:val="none"/>
          <w:lang w:val="zh-CN"/>
        </w:rPr>
      </w:pPr>
      <w:r>
        <w:rPr>
          <w:rFonts w:hint="eastAsia" w:cs="方正仿宋_GB2312" w:asciiTheme="minorEastAsia" w:hAnsiTheme="minorEastAsia"/>
          <w:color w:val="auto"/>
          <w:sz w:val="24"/>
          <w:szCs w:val="24"/>
          <w:highlight w:val="none"/>
          <w:lang w:val="zh-CN"/>
        </w:rPr>
        <w:t>投标人所投其他产品若属于《节能产品政府采购品目清单》优先采购产品，投标文件中应提供具有国家确定的认证机构出具的、处于有效期之内的节能产品认证证书，评标委员会根据本项目评标标准予以判定并赋分。</w:t>
      </w:r>
    </w:p>
    <w:p w14:paraId="5FBA01B3">
      <w:pPr>
        <w:tabs>
          <w:tab w:val="left" w:pos="1260"/>
        </w:tabs>
        <w:autoSpaceDE w:val="0"/>
        <w:autoSpaceDN w:val="0"/>
        <w:spacing w:line="360" w:lineRule="auto"/>
        <w:ind w:firstLine="480" w:firstLineChars="200"/>
        <w:contextualSpacing/>
        <w:rPr>
          <w:rFonts w:cs="方正仿宋_GB2312" w:asciiTheme="minorEastAsia" w:hAnsiTheme="minorEastAsia"/>
          <w:color w:val="auto"/>
          <w:sz w:val="24"/>
          <w:szCs w:val="24"/>
          <w:highlight w:val="none"/>
          <w:lang w:val="zh-CN"/>
        </w:rPr>
      </w:pPr>
      <w:r>
        <w:rPr>
          <w:rFonts w:hint="eastAsia" w:cs="方正仿宋_GB2312" w:asciiTheme="minorEastAsia" w:hAnsiTheme="minorEastAsia"/>
          <w:color w:val="auto"/>
          <w:sz w:val="24"/>
          <w:szCs w:val="24"/>
          <w:highlight w:val="none"/>
          <w:lang w:val="zh-CN"/>
        </w:rPr>
        <w:t>（</w:t>
      </w:r>
      <w:r>
        <w:rPr>
          <w:rFonts w:hint="eastAsia" w:cs="方正仿宋_GB2312" w:asciiTheme="minorEastAsia" w:hAnsiTheme="minorEastAsia"/>
          <w:color w:val="auto"/>
          <w:sz w:val="24"/>
          <w:szCs w:val="24"/>
          <w:highlight w:val="none"/>
        </w:rPr>
        <w:t>2</w:t>
      </w:r>
      <w:r>
        <w:rPr>
          <w:rFonts w:hint="eastAsia" w:cs="方正仿宋_GB2312" w:asciiTheme="minorEastAsia" w:hAnsiTheme="minorEastAsia"/>
          <w:color w:val="auto"/>
          <w:sz w:val="24"/>
          <w:szCs w:val="24"/>
          <w:highlight w:val="none"/>
          <w:lang w:val="zh-CN"/>
        </w:rPr>
        <w:t>）投标人所投产品若属于《环境标志产品政府采购品目清单》内产品，投标文件中应提供具有国家确定的认证机构出具的、处于有效期之内的环境标志产品认证证书，评标委员会根据本项目评标标准予以判定并赋分。</w:t>
      </w:r>
    </w:p>
    <w:p w14:paraId="79D41413">
      <w:pPr>
        <w:spacing w:line="360" w:lineRule="auto"/>
        <w:ind w:firstLine="422" w:firstLineChars="200"/>
        <w:contextualSpacing/>
        <w:rPr>
          <w:rFonts w:ascii="宋体" w:hAnsi="宋体" w:cs="方正仿宋_GB2312"/>
          <w:b/>
          <w:color w:val="auto"/>
          <w:sz w:val="24"/>
          <w:szCs w:val="24"/>
          <w:highlight w:val="none"/>
        </w:rPr>
      </w:pPr>
      <w:r>
        <w:rPr>
          <w:rFonts w:hint="eastAsia" w:ascii="宋体" w:hAnsi="宋体" w:cs="宋体"/>
          <w:b/>
          <w:color w:val="auto"/>
          <w:szCs w:val="24"/>
          <w:highlight w:val="none"/>
        </w:rPr>
        <w:t>3、</w:t>
      </w:r>
      <w:r>
        <w:rPr>
          <w:rFonts w:ascii="宋体" w:hAnsi="宋体" w:cs="方正仿宋_GB2312"/>
          <w:b/>
          <w:color w:val="auto"/>
          <w:sz w:val="24"/>
          <w:szCs w:val="24"/>
          <w:highlight w:val="none"/>
        </w:rPr>
        <w:t>信息产品要求</w:t>
      </w:r>
    </w:p>
    <w:p w14:paraId="7211FF11">
      <w:pPr>
        <w:wordWrap w:val="0"/>
        <w:autoSpaceDE w:val="0"/>
        <w:autoSpaceDN w:val="0"/>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《信息安全产品强制性认证目录》内的产品应提供由中国信息安全认证中心按国家标准认证颁发的有效认证证书。</w:t>
      </w:r>
    </w:p>
    <w:p w14:paraId="57B5D7AF">
      <w:pPr>
        <w:spacing w:line="360" w:lineRule="auto"/>
        <w:ind w:firstLine="482" w:firstLineChars="200"/>
        <w:contextualSpacing/>
        <w:rPr>
          <w:rFonts w:cs="方正仿宋_GB2312" w:asciiTheme="minorEastAsia" w:hAnsiTheme="minorEastAsia"/>
          <w:b/>
          <w:color w:val="auto"/>
          <w:sz w:val="24"/>
          <w:szCs w:val="24"/>
          <w:highlight w:val="none"/>
          <w:lang w:val="zh-CN"/>
        </w:rPr>
      </w:pPr>
      <w:r>
        <w:rPr>
          <w:rFonts w:hint="eastAsia" w:cs="方正仿宋_GB2312" w:asciiTheme="minorEastAsia" w:hAnsiTheme="minorEastAsia"/>
          <w:b/>
          <w:color w:val="auto"/>
          <w:sz w:val="24"/>
          <w:szCs w:val="24"/>
          <w:highlight w:val="none"/>
          <w:lang w:val="zh-CN"/>
        </w:rPr>
        <w:t>4、支持脱贫攻坚（物业服务项目）</w:t>
      </w:r>
    </w:p>
    <w:p w14:paraId="62CAB467">
      <w:pPr>
        <w:wordWrap w:val="0"/>
        <w:spacing w:line="360" w:lineRule="auto"/>
        <w:ind w:firstLine="480" w:firstLineChars="200"/>
        <w:contextualSpacing/>
        <w:rPr>
          <w:rFonts w:cs="方正仿宋_GB2312" w:asciiTheme="minorEastAsia" w:hAnsiTheme="minorEastAsia"/>
          <w:color w:val="auto"/>
          <w:sz w:val="24"/>
          <w:szCs w:val="24"/>
          <w:highlight w:val="none"/>
          <w:lang w:val="zh-CN"/>
        </w:rPr>
      </w:pPr>
      <w:r>
        <w:rPr>
          <w:rFonts w:hint="eastAsia" w:cs="方正仿宋_GB2312" w:asciiTheme="minorEastAsia" w:hAnsiTheme="minorEastAsia"/>
          <w:color w:val="auto"/>
          <w:sz w:val="24"/>
          <w:szCs w:val="24"/>
          <w:highlight w:val="none"/>
          <w:lang w:val="zh-CN"/>
        </w:rPr>
        <w:t>在物业项目中，对注册地在832个国家级贫困县域内且聘用建档立卡贫困人员的物业公司，提供注册地证明材料、贫困县扶贫部门出具的聘用建档立卡贫困人员身份证明及社保材料（开标前12个月内至少连续3个月）的有效证明后，评标委员会根据本项目评标标准予以判定并赋分。</w:t>
      </w:r>
    </w:p>
    <w:p w14:paraId="22693944">
      <w:pPr>
        <w:wordWrap w:val="0"/>
        <w:autoSpaceDE w:val="0"/>
        <w:autoSpaceDN w:val="0"/>
        <w:spacing w:line="360" w:lineRule="auto"/>
        <w:ind w:firstLine="482" w:firstLineChars="200"/>
        <w:contextualSpacing/>
        <w:rPr>
          <w:rFonts w:cs="宋体" w:asciiTheme="minorEastAsia" w:hAnsiTheme="minorEastAsia"/>
          <w:b/>
          <w:color w:val="auto"/>
          <w:kern w:val="0"/>
          <w:sz w:val="24"/>
          <w:szCs w:val="24"/>
          <w:highlight w:val="none"/>
        </w:rPr>
      </w:pPr>
      <w:r>
        <w:rPr>
          <w:rFonts w:hint="eastAsia" w:cs="宋体" w:asciiTheme="minorEastAsia" w:hAnsiTheme="minorEastAsia"/>
          <w:b/>
          <w:color w:val="auto"/>
          <w:kern w:val="0"/>
          <w:sz w:val="24"/>
          <w:szCs w:val="24"/>
          <w:highlight w:val="none"/>
        </w:rPr>
        <w:t>三、评审方法</w:t>
      </w:r>
    </w:p>
    <w:p w14:paraId="78BFEAB8">
      <w:pPr>
        <w:wordWrap w:val="0"/>
        <w:autoSpaceDE w:val="0"/>
        <w:autoSpaceDN w:val="0"/>
        <w:spacing w:line="360" w:lineRule="auto"/>
        <w:ind w:firstLine="240" w:firstLineChars="100"/>
        <w:contextualSpacing/>
        <w:rPr>
          <w:rFonts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从质量和服务均能满足采购文件实质性响应要求的供应商中，按</w:t>
      </w:r>
      <w:r>
        <w:rPr>
          <w:rFonts w:ascii="黑体" w:hAnsi="黑体"/>
          <w:color w:val="auto"/>
          <w:sz w:val="24"/>
          <w:szCs w:val="24"/>
          <w:highlight w:val="none"/>
        </w:rPr>
        <w:t>照</w:t>
      </w:r>
      <w:r>
        <w:rPr>
          <w:rFonts w:hint="eastAsia" w:ascii="黑体" w:hAnsi="黑体"/>
          <w:color w:val="auto"/>
          <w:sz w:val="24"/>
          <w:szCs w:val="24"/>
          <w:highlight w:val="none"/>
          <w:lang w:val="en-US" w:eastAsia="zh-CN"/>
        </w:rPr>
        <w:t>折扣率</w:t>
      </w:r>
      <w:r>
        <w:rPr>
          <w:rFonts w:hint="eastAsia" w:ascii="宋体" w:hAnsi="宋体" w:eastAsia="宋体" w:cs="宋体"/>
          <w:color w:val="auto"/>
          <w:sz w:val="24"/>
          <w:szCs w:val="24"/>
          <w:highlight w:val="none"/>
          <w:lang w:val="en-US" w:eastAsia="zh-CN"/>
        </w:rPr>
        <w:t>由低到高</w:t>
      </w:r>
      <w:r>
        <w:rPr>
          <w:rFonts w:hint="eastAsia" w:cs="宋体" w:asciiTheme="minorEastAsia" w:hAnsiTheme="minorEastAsia"/>
          <w:color w:val="auto"/>
          <w:kern w:val="0"/>
          <w:sz w:val="24"/>
          <w:szCs w:val="24"/>
          <w:highlight w:val="none"/>
        </w:rPr>
        <w:t>的顺序提出</w:t>
      </w:r>
      <w:r>
        <w:rPr>
          <w:rFonts w:cs="宋体" w:asciiTheme="minorEastAsia" w:hAnsiTheme="minorEastAsia"/>
          <w:color w:val="auto"/>
          <w:kern w:val="0"/>
          <w:sz w:val="24"/>
          <w:szCs w:val="24"/>
          <w:highlight w:val="none"/>
        </w:rPr>
        <w:t>3</w:t>
      </w:r>
      <w:r>
        <w:rPr>
          <w:rFonts w:hint="eastAsia" w:cs="宋体" w:asciiTheme="minorEastAsia" w:hAnsiTheme="minorEastAsia"/>
          <w:color w:val="auto"/>
          <w:kern w:val="0"/>
          <w:sz w:val="24"/>
          <w:szCs w:val="24"/>
          <w:highlight w:val="none"/>
        </w:rPr>
        <w:t>名成交候选人。根据规定</w:t>
      </w:r>
      <w:r>
        <w:rPr>
          <w:rFonts w:cs="宋体" w:asciiTheme="minorEastAsia" w:hAnsiTheme="minorEastAsia"/>
          <w:color w:val="auto"/>
          <w:kern w:val="0"/>
          <w:sz w:val="24"/>
          <w:szCs w:val="24"/>
          <w:highlight w:val="none"/>
        </w:rPr>
        <w:t>,</w:t>
      </w:r>
      <w:r>
        <w:rPr>
          <w:rFonts w:hint="eastAsia" w:cs="宋体" w:asciiTheme="minorEastAsia" w:hAnsiTheme="minorEastAsia"/>
          <w:color w:val="auto"/>
          <w:kern w:val="0"/>
          <w:sz w:val="24"/>
          <w:szCs w:val="24"/>
          <w:highlight w:val="none"/>
        </w:rPr>
        <w:t>采购人按照成交候选人排名顺序确定成交供应商。</w:t>
      </w:r>
    </w:p>
    <w:p w14:paraId="3DB5DA1D">
      <w:pPr>
        <w:wordWrap w:val="0"/>
        <w:autoSpaceDE w:val="0"/>
        <w:autoSpaceDN w:val="0"/>
        <w:spacing w:line="360" w:lineRule="auto"/>
        <w:ind w:firstLine="482" w:firstLineChars="200"/>
        <w:contextualSpacing/>
        <w:rPr>
          <w:rFonts w:cs="宋体" w:asciiTheme="minorEastAsia" w:hAnsiTheme="minorEastAsia"/>
          <w:b/>
          <w:color w:val="auto"/>
          <w:kern w:val="0"/>
          <w:sz w:val="24"/>
          <w:szCs w:val="24"/>
          <w:highlight w:val="none"/>
        </w:rPr>
      </w:pPr>
      <w:r>
        <w:rPr>
          <w:rFonts w:hint="eastAsia" w:cs="宋体" w:asciiTheme="minorEastAsia" w:hAnsiTheme="minorEastAsia"/>
          <w:b/>
          <w:color w:val="auto"/>
          <w:kern w:val="0"/>
          <w:sz w:val="24"/>
          <w:szCs w:val="24"/>
          <w:highlight w:val="none"/>
        </w:rPr>
        <w:t>四、谈判小组编写评审报告。</w:t>
      </w:r>
    </w:p>
    <w:p w14:paraId="72C49EB6">
      <w:pPr>
        <w:wordWrap w:val="0"/>
        <w:autoSpaceDE w:val="0"/>
        <w:autoSpaceDN w:val="0"/>
        <w:spacing w:line="360" w:lineRule="auto"/>
        <w:ind w:firstLine="480" w:firstLineChars="200"/>
        <w:contextualSpacing/>
        <w:rPr>
          <w:rFonts w:cs="宋体" w:asciiTheme="minorEastAsia" w:hAnsiTheme="minorEastAsia"/>
          <w:color w:val="auto"/>
          <w:kern w:val="0"/>
          <w:sz w:val="24"/>
          <w:szCs w:val="24"/>
          <w:highlight w:val="none"/>
        </w:rPr>
      </w:pPr>
      <w:r>
        <w:rPr>
          <w:rFonts w:hint="eastAsia" w:cs="宋体" w:asciiTheme="minorEastAsia" w:hAnsiTheme="minorEastAsia"/>
          <w:color w:val="auto"/>
          <w:kern w:val="0"/>
          <w:sz w:val="24"/>
          <w:szCs w:val="24"/>
          <w:highlight w:val="none"/>
        </w:rPr>
        <w:t>评审报告应当由谈判小组全体人员签字认可。谈判小组成员对评审报告有异议的，谈判小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14:paraId="23324B90">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color w:val="auto"/>
          <w:kern w:val="0"/>
          <w:sz w:val="32"/>
          <w:szCs w:val="32"/>
          <w:highlight w:val="none"/>
        </w:rPr>
      </w:pPr>
    </w:p>
    <w:p w14:paraId="7E285767">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color w:val="auto"/>
          <w:kern w:val="0"/>
          <w:sz w:val="32"/>
          <w:szCs w:val="32"/>
          <w:highlight w:val="none"/>
        </w:rPr>
      </w:pPr>
    </w:p>
    <w:p w14:paraId="1FA5E3CB">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color w:val="auto"/>
          <w:kern w:val="0"/>
          <w:sz w:val="32"/>
          <w:szCs w:val="32"/>
          <w:highlight w:val="none"/>
        </w:rPr>
      </w:pPr>
    </w:p>
    <w:p w14:paraId="34600883">
      <w:pPr>
        <w:tabs>
          <w:tab w:val="left" w:pos="1260"/>
        </w:tabs>
        <w:autoSpaceDE w:val="0"/>
        <w:autoSpaceDN w:val="0"/>
        <w:adjustRightInd w:val="0"/>
        <w:spacing w:line="360" w:lineRule="auto"/>
        <w:contextualSpacing/>
        <w:jc w:val="center"/>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b/>
          <w:color w:val="auto"/>
          <w:kern w:val="0"/>
          <w:sz w:val="32"/>
          <w:szCs w:val="32"/>
          <w:highlight w:val="none"/>
        </w:rPr>
        <w:t>第七章 合同条款及格式</w:t>
      </w:r>
    </w:p>
    <w:p w14:paraId="1918E6DE">
      <w:pPr>
        <w:pStyle w:val="4"/>
        <w:spacing w:before="84" w:line="222" w:lineRule="auto"/>
        <w:ind w:left="3558"/>
        <w:rPr>
          <w:color w:val="auto"/>
          <w:sz w:val="26"/>
          <w:szCs w:val="26"/>
          <w:highlight w:val="none"/>
        </w:rPr>
      </w:pPr>
      <w:r>
        <w:rPr>
          <w:b/>
          <w:bCs/>
          <w:color w:val="auto"/>
          <w:spacing w:val="15"/>
          <w:sz w:val="26"/>
          <w:szCs w:val="26"/>
          <w:highlight w:val="none"/>
        </w:rPr>
        <w:t>合同条款及格式</w:t>
      </w:r>
    </w:p>
    <w:p w14:paraId="47BE30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jc w:val="left"/>
        <w:textAlignment w:val="auto"/>
        <w:rPr>
          <w:b/>
          <w:bCs/>
          <w:color w:val="auto"/>
          <w:spacing w:val="16"/>
          <w:sz w:val="26"/>
          <w:szCs w:val="26"/>
          <w:highlight w:val="none"/>
        </w:rPr>
      </w:pPr>
      <w:r>
        <w:rPr>
          <w:b/>
          <w:bCs/>
          <w:color w:val="auto"/>
          <w:spacing w:val="14"/>
          <w:sz w:val="26"/>
          <w:szCs w:val="26"/>
          <w:highlight w:val="none"/>
        </w:rPr>
        <w:t>(此合同仅供参考。以最终采购人与中标供应商签订的合同条款为</w:t>
      </w:r>
      <w:r>
        <w:rPr>
          <w:color w:val="auto"/>
          <w:spacing w:val="15"/>
          <w:sz w:val="26"/>
          <w:szCs w:val="26"/>
          <w:highlight w:val="none"/>
        </w:rPr>
        <w:t xml:space="preserve"> </w:t>
      </w:r>
      <w:r>
        <w:rPr>
          <w:b/>
          <w:bCs/>
          <w:color w:val="auto"/>
          <w:spacing w:val="16"/>
          <w:sz w:val="26"/>
          <w:szCs w:val="26"/>
          <w:highlight w:val="none"/>
        </w:rPr>
        <w:t>准进行公示，最终</w:t>
      </w:r>
      <w:r>
        <w:rPr>
          <w:rFonts w:hint="eastAsia"/>
          <w:b/>
          <w:bCs/>
          <w:color w:val="auto"/>
          <w:spacing w:val="16"/>
          <w:sz w:val="26"/>
          <w:szCs w:val="26"/>
          <w:highlight w:val="none"/>
          <w:lang w:eastAsia="zh-CN"/>
        </w:rPr>
        <w:t>签订合同</w:t>
      </w:r>
      <w:r>
        <w:rPr>
          <w:b/>
          <w:bCs/>
          <w:color w:val="auto"/>
          <w:spacing w:val="16"/>
          <w:sz w:val="26"/>
          <w:szCs w:val="26"/>
          <w:highlight w:val="none"/>
        </w:rPr>
        <w:t>的主要条款不能与招标文件有冲突)</w:t>
      </w:r>
    </w:p>
    <w:p w14:paraId="563D508C">
      <w:pPr>
        <w:pStyle w:val="4"/>
        <w:spacing w:before="78" w:line="219" w:lineRule="auto"/>
        <w:ind w:left="25"/>
        <w:rPr>
          <w:rFonts w:hint="default" w:ascii="仿宋" w:hAnsi="仿宋" w:eastAsia="仿宋" w:cs="仿宋"/>
          <w:color w:val="auto"/>
          <w:w w:val="100"/>
          <w:kern w:val="2"/>
          <w:sz w:val="28"/>
          <w:szCs w:val="28"/>
          <w:highlight w:val="none"/>
          <w:u w:val="single"/>
          <w:lang w:val="en-US" w:eastAsia="zh-CN" w:bidi="ar-SA"/>
        </w:rPr>
      </w:pPr>
      <w:r>
        <w:rPr>
          <w:rFonts w:hint="eastAsia" w:ascii="仿宋" w:hAnsi="仿宋" w:eastAsia="仿宋" w:cs="仿宋"/>
          <w:color w:val="auto"/>
          <w:w w:val="100"/>
          <w:kern w:val="2"/>
          <w:sz w:val="28"/>
          <w:szCs w:val="28"/>
          <w:highlight w:val="none"/>
          <w:lang w:val="en-US" w:eastAsia="zh-CN" w:bidi="ar-SA"/>
        </w:rPr>
        <w:t>甲方：</w:t>
      </w:r>
      <w:r>
        <w:rPr>
          <w:rFonts w:hint="eastAsia" w:ascii="仿宋" w:hAnsi="仿宋" w:eastAsia="仿宋" w:cs="仿宋"/>
          <w:color w:val="auto"/>
          <w:w w:val="100"/>
          <w:kern w:val="2"/>
          <w:sz w:val="28"/>
          <w:szCs w:val="28"/>
          <w:highlight w:val="none"/>
          <w:u w:val="single"/>
          <w:lang w:val="en-US" w:eastAsia="zh-CN" w:bidi="ar-SA"/>
        </w:rPr>
        <w:t xml:space="preserve">                       </w:t>
      </w:r>
    </w:p>
    <w:p w14:paraId="3F2785CF">
      <w:pPr>
        <w:spacing w:line="384" w:lineRule="auto"/>
        <w:rPr>
          <w:rFonts w:hint="eastAsia" w:ascii="仿宋" w:hAnsi="仿宋" w:eastAsia="仿宋" w:cs="仿宋"/>
          <w:color w:val="auto"/>
          <w:w w:val="100"/>
          <w:kern w:val="2"/>
          <w:sz w:val="28"/>
          <w:szCs w:val="28"/>
          <w:highlight w:val="none"/>
          <w:lang w:val="en-US" w:eastAsia="zh-CN" w:bidi="ar-SA"/>
        </w:rPr>
      </w:pPr>
    </w:p>
    <w:p w14:paraId="6BBCD8D4">
      <w:pPr>
        <w:pStyle w:val="4"/>
        <w:spacing w:before="78" w:line="220" w:lineRule="auto"/>
        <w:ind w:left="17"/>
        <w:rPr>
          <w:rFonts w:hint="default" w:ascii="仿宋" w:hAnsi="仿宋" w:eastAsia="仿宋" w:cs="仿宋"/>
          <w:color w:val="auto"/>
          <w:w w:val="100"/>
          <w:kern w:val="2"/>
          <w:sz w:val="28"/>
          <w:szCs w:val="28"/>
          <w:highlight w:val="none"/>
          <w:u w:val="single"/>
          <w:lang w:val="en-US" w:eastAsia="zh-CN" w:bidi="ar-SA"/>
        </w:rPr>
      </w:pPr>
      <w:r>
        <w:rPr>
          <w:rFonts w:hint="eastAsia" w:ascii="仿宋" w:hAnsi="仿宋" w:eastAsia="仿宋" w:cs="仿宋"/>
          <w:color w:val="auto"/>
          <w:w w:val="100"/>
          <w:kern w:val="2"/>
          <w:sz w:val="28"/>
          <w:szCs w:val="28"/>
          <w:highlight w:val="none"/>
          <w:lang w:val="en-US" w:eastAsia="zh-CN" w:bidi="ar-SA"/>
        </w:rPr>
        <w:t>乙方：</w:t>
      </w:r>
      <w:r>
        <w:rPr>
          <w:rFonts w:hint="eastAsia" w:ascii="仿宋" w:hAnsi="仿宋" w:eastAsia="仿宋" w:cs="仿宋"/>
          <w:color w:val="auto"/>
          <w:w w:val="100"/>
          <w:kern w:val="2"/>
          <w:sz w:val="28"/>
          <w:szCs w:val="28"/>
          <w:highlight w:val="none"/>
          <w:u w:val="single"/>
          <w:lang w:val="en-US" w:eastAsia="zh-CN" w:bidi="ar-SA"/>
        </w:rPr>
        <w:t xml:space="preserve">                       </w:t>
      </w:r>
    </w:p>
    <w:p w14:paraId="7D6CED6E">
      <w:pPr>
        <w:pStyle w:val="4"/>
        <w:spacing w:before="182" w:line="360" w:lineRule="auto"/>
        <w:ind w:firstLine="474"/>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根据项目编号为的（填写“</w:t>
      </w:r>
      <w:r>
        <w:rPr>
          <w:rFonts w:hint="eastAsia" w:ascii="仿宋" w:hAnsi="仿宋" w:eastAsia="仿宋" w:cs="仿宋"/>
          <w:color w:val="auto"/>
          <w:w w:val="100"/>
          <w:kern w:val="2"/>
          <w:sz w:val="28"/>
          <w:szCs w:val="28"/>
          <w:highlight w:val="none"/>
          <w:u w:val="single"/>
          <w:lang w:val="en-US" w:eastAsia="zh-CN" w:bidi="ar-SA"/>
        </w:rPr>
        <w:t xml:space="preserve">项目名称 </w:t>
      </w:r>
      <w:r>
        <w:rPr>
          <w:rFonts w:hint="eastAsia" w:ascii="仿宋" w:hAnsi="仿宋" w:eastAsia="仿宋" w:cs="仿宋"/>
          <w:color w:val="auto"/>
          <w:w w:val="100"/>
          <w:kern w:val="2"/>
          <w:sz w:val="28"/>
          <w:szCs w:val="28"/>
          <w:highlight w:val="none"/>
          <w:lang w:val="en-US" w:eastAsia="zh-CN" w:bidi="ar-SA"/>
        </w:rPr>
        <w:t>”）项目（以下简称：“本项目 ”）的招标结果，乙方为中标人。现经甲乙双方友好协商，就以下事项达成一致并签订本合同：</w:t>
      </w:r>
    </w:p>
    <w:p w14:paraId="282700EB">
      <w:pPr>
        <w:pStyle w:val="4"/>
        <w:spacing w:before="1" w:line="218" w:lineRule="auto"/>
        <w:ind w:left="492"/>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1、下列合同文件是构成本合同不可分割的部分：</w:t>
      </w:r>
    </w:p>
    <w:p w14:paraId="217D7892">
      <w:pPr>
        <w:pStyle w:val="4"/>
        <w:spacing w:before="184" w:line="219" w:lineRule="auto"/>
        <w:ind w:left="492"/>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1.1 合同条款；</w:t>
      </w:r>
    </w:p>
    <w:p w14:paraId="5897BFEF">
      <w:pPr>
        <w:pStyle w:val="4"/>
        <w:spacing w:before="183" w:line="219" w:lineRule="auto"/>
        <w:ind w:left="492"/>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1.2 招标文件、乙方的投标文件；</w:t>
      </w:r>
    </w:p>
    <w:p w14:paraId="45889C9C">
      <w:pPr>
        <w:pStyle w:val="4"/>
        <w:spacing w:before="183" w:line="219" w:lineRule="auto"/>
        <w:ind w:left="492"/>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1.3 其他文件或材料： □无。 □（按照实际情况编制填写需要增加的内容）。</w:t>
      </w:r>
    </w:p>
    <w:p w14:paraId="2F991A6F">
      <w:pPr>
        <w:pStyle w:val="4"/>
        <w:spacing w:before="183" w:line="220" w:lineRule="auto"/>
        <w:ind w:left="477"/>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2、合同标的</w:t>
      </w:r>
    </w:p>
    <w:p w14:paraId="74ACAFE0">
      <w:pPr>
        <w:pStyle w:val="4"/>
        <w:tabs>
          <w:tab w:val="left" w:pos="600"/>
        </w:tabs>
        <w:spacing w:before="183" w:line="219" w:lineRule="auto"/>
        <w:ind w:left="464"/>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ab/>
      </w:r>
      <w:r>
        <w:rPr>
          <w:rFonts w:hint="eastAsia" w:ascii="仿宋" w:hAnsi="仿宋" w:eastAsia="仿宋" w:cs="仿宋"/>
          <w:color w:val="auto"/>
          <w:w w:val="100"/>
          <w:kern w:val="2"/>
          <w:sz w:val="28"/>
          <w:szCs w:val="28"/>
          <w:highlight w:val="none"/>
          <w:lang w:val="en-US" w:eastAsia="zh-CN" w:bidi="ar-SA"/>
        </w:rPr>
        <w:t>（按照实际情况编制填写，可以是表格或文字描述）。</w:t>
      </w:r>
    </w:p>
    <w:p w14:paraId="474F2646">
      <w:pPr>
        <w:pStyle w:val="4"/>
        <w:spacing w:before="183" w:line="219" w:lineRule="auto"/>
        <w:ind w:left="479"/>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3、合同总金额</w:t>
      </w:r>
    </w:p>
    <w:p w14:paraId="179990EB">
      <w:pPr>
        <w:pStyle w:val="4"/>
        <w:spacing w:before="182" w:line="219" w:lineRule="auto"/>
        <w:ind w:left="479"/>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3.1 合同总金额为人民币大写：</w:t>
      </w:r>
      <w:r>
        <w:rPr>
          <w:rFonts w:hint="eastAsia" w:cs="仿宋"/>
          <w:color w:val="auto"/>
          <w:w w:val="100"/>
          <w:kern w:val="2"/>
          <w:sz w:val="28"/>
          <w:szCs w:val="28"/>
          <w:highlight w:val="none"/>
          <w:lang w:val="en-US" w:eastAsia="zh-CN" w:bidi="ar-SA"/>
        </w:rPr>
        <w:t xml:space="preserve">      </w:t>
      </w:r>
      <w:r>
        <w:rPr>
          <w:rFonts w:hint="eastAsia" w:ascii="仿宋" w:hAnsi="仿宋" w:eastAsia="仿宋" w:cs="仿宋"/>
          <w:color w:val="auto"/>
          <w:w w:val="100"/>
          <w:kern w:val="2"/>
          <w:sz w:val="28"/>
          <w:szCs w:val="28"/>
          <w:highlight w:val="none"/>
          <w:lang w:val="en-US" w:eastAsia="zh-CN" w:bidi="ar-SA"/>
        </w:rPr>
        <w:t>元 (￥) 。</w:t>
      </w:r>
    </w:p>
    <w:p w14:paraId="38D6DB0A">
      <w:pPr>
        <w:pStyle w:val="4"/>
        <w:spacing w:before="185" w:line="219" w:lineRule="auto"/>
        <w:ind w:left="473"/>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4、合同标的交付时间、地点和条件</w:t>
      </w:r>
    </w:p>
    <w:p w14:paraId="7C22F2F4">
      <w:pPr>
        <w:pStyle w:val="4"/>
        <w:spacing w:before="183" w:line="219" w:lineRule="auto"/>
        <w:ind w:left="473"/>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4.1 交付时间：             ；</w:t>
      </w:r>
    </w:p>
    <w:p w14:paraId="31072DCF">
      <w:pPr>
        <w:pStyle w:val="4"/>
        <w:spacing w:before="183" w:line="219" w:lineRule="auto"/>
        <w:ind w:left="473"/>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4.2 交付地点：             ；</w:t>
      </w:r>
    </w:p>
    <w:p w14:paraId="23E2E6F9">
      <w:pPr>
        <w:pStyle w:val="4"/>
        <w:spacing w:before="184" w:line="219" w:lineRule="auto"/>
        <w:ind w:left="473"/>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 xml:space="preserve">4.3 交付条件：             ；   </w:t>
      </w:r>
    </w:p>
    <w:p w14:paraId="4EB54309">
      <w:pPr>
        <w:pStyle w:val="4"/>
        <w:tabs>
          <w:tab w:val="left" w:pos="720"/>
        </w:tabs>
        <w:spacing w:before="182" w:line="360" w:lineRule="auto"/>
        <w:ind w:left="584" w:right="840" w:hanging="105"/>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5、合同标的应符合招标文件、乙方投标文件的规定或约定，具体如下：</w:t>
      </w:r>
      <w:r>
        <w:rPr>
          <w:rFonts w:hint="eastAsia" w:ascii="仿宋" w:hAnsi="仿宋" w:eastAsia="仿宋" w:cs="仿宋"/>
          <w:color w:val="auto"/>
          <w:w w:val="100"/>
          <w:kern w:val="2"/>
          <w:sz w:val="28"/>
          <w:szCs w:val="28"/>
          <w:highlight w:val="none"/>
          <w:lang w:val="en-US" w:eastAsia="zh-CN" w:bidi="ar-SA"/>
        </w:rPr>
        <w:tab/>
      </w:r>
    </w:p>
    <w:p w14:paraId="2CB8C7B2">
      <w:pPr>
        <w:pStyle w:val="4"/>
        <w:tabs>
          <w:tab w:val="left" w:pos="720"/>
        </w:tabs>
        <w:spacing w:before="182" w:line="360" w:lineRule="auto"/>
        <w:ind w:left="584" w:right="840" w:hanging="105"/>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（按照实际情况编制填写，可以是表格或文字描述）。</w:t>
      </w:r>
    </w:p>
    <w:p w14:paraId="06AA36C2">
      <w:pPr>
        <w:pStyle w:val="4"/>
        <w:spacing w:before="1" w:line="219" w:lineRule="auto"/>
        <w:ind w:left="476"/>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6、验收</w:t>
      </w:r>
    </w:p>
    <w:p w14:paraId="4557A421">
      <w:pPr>
        <w:pStyle w:val="4"/>
        <w:tabs>
          <w:tab w:val="left" w:pos="600"/>
        </w:tabs>
        <w:spacing w:before="183" w:line="360" w:lineRule="auto"/>
        <w:ind w:left="464" w:right="780" w:firstLine="12"/>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6.1 验收应按照招标文件、乙方投标文件的规定或约定进行，具体如下：</w:t>
      </w:r>
      <w:r>
        <w:rPr>
          <w:rFonts w:hint="eastAsia" w:ascii="仿宋" w:hAnsi="仿宋" w:eastAsia="仿宋" w:cs="仿宋"/>
          <w:color w:val="auto"/>
          <w:w w:val="100"/>
          <w:kern w:val="2"/>
          <w:sz w:val="28"/>
          <w:szCs w:val="28"/>
          <w:highlight w:val="none"/>
          <w:lang w:val="en-US" w:eastAsia="zh-CN" w:bidi="ar-SA"/>
        </w:rPr>
        <w:tab/>
      </w:r>
      <w:r>
        <w:rPr>
          <w:rFonts w:hint="eastAsia" w:ascii="仿宋" w:hAnsi="仿宋" w:eastAsia="仿宋" w:cs="仿宋"/>
          <w:color w:val="auto"/>
          <w:w w:val="100"/>
          <w:kern w:val="2"/>
          <w:sz w:val="28"/>
          <w:szCs w:val="28"/>
          <w:highlight w:val="none"/>
          <w:lang w:val="en-US" w:eastAsia="zh-CN" w:bidi="ar-SA"/>
        </w:rPr>
        <w:t>（按照实际情况编制填写，可以是表格或文字描述）。</w:t>
      </w:r>
    </w:p>
    <w:p w14:paraId="644C5307">
      <w:pPr>
        <w:pStyle w:val="4"/>
        <w:spacing w:before="1" w:line="218" w:lineRule="auto"/>
        <w:ind w:left="476"/>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6.2 本项目是否邀请其他投标人参与验收：</w:t>
      </w:r>
    </w:p>
    <w:p w14:paraId="4F76E961">
      <w:pPr>
        <w:pStyle w:val="4"/>
        <w:spacing w:before="184" w:line="219" w:lineRule="auto"/>
        <w:ind w:left="498"/>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□不邀请。 □邀请，具体如下：（按照招标文件规定填写）。</w:t>
      </w:r>
    </w:p>
    <w:p w14:paraId="479AC0D1">
      <w:pPr>
        <w:pStyle w:val="4"/>
        <w:spacing w:before="183" w:line="219" w:lineRule="auto"/>
        <w:ind w:left="480"/>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7、合同款项的支付应按照招标文件的规定进行，具体如下：</w:t>
      </w:r>
    </w:p>
    <w:p w14:paraId="30A673E8">
      <w:pPr>
        <w:spacing w:line="219" w:lineRule="auto"/>
        <w:rPr>
          <w:rFonts w:hint="eastAsia" w:ascii="仿宋" w:hAnsi="仿宋" w:eastAsia="仿宋" w:cs="仿宋"/>
          <w:color w:val="auto"/>
          <w:w w:val="100"/>
          <w:kern w:val="2"/>
          <w:sz w:val="28"/>
          <w:szCs w:val="28"/>
          <w:highlight w:val="none"/>
          <w:lang w:val="en-US" w:eastAsia="zh-CN" w:bidi="ar-SA"/>
        </w:rPr>
      </w:pPr>
    </w:p>
    <w:p w14:paraId="3E9C14D8">
      <w:pPr>
        <w:pStyle w:val="4"/>
        <w:spacing w:before="31" w:line="220" w:lineRule="auto"/>
        <w:ind w:left="480"/>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8、履约担保</w:t>
      </w:r>
    </w:p>
    <w:p w14:paraId="3C359B66">
      <w:pPr>
        <w:pStyle w:val="4"/>
        <w:spacing w:before="182" w:line="219" w:lineRule="auto"/>
        <w:ind w:left="504"/>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□无。 □有，具体如下：（按照招标文件规定填写）。</w:t>
      </w:r>
    </w:p>
    <w:p w14:paraId="101BE9D5">
      <w:pPr>
        <w:pStyle w:val="4"/>
        <w:spacing w:before="182" w:line="220" w:lineRule="auto"/>
        <w:ind w:left="480"/>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9、合同有效期</w:t>
      </w:r>
    </w:p>
    <w:p w14:paraId="1631BECE">
      <w:pPr>
        <w:pStyle w:val="4"/>
        <w:tabs>
          <w:tab w:val="left" w:pos="605"/>
        </w:tabs>
        <w:spacing w:before="182" w:line="219" w:lineRule="auto"/>
        <w:ind w:left="469"/>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ab/>
      </w:r>
      <w:r>
        <w:rPr>
          <w:rFonts w:hint="eastAsia" w:ascii="仿宋" w:hAnsi="仿宋" w:eastAsia="仿宋" w:cs="仿宋"/>
          <w:color w:val="auto"/>
          <w:w w:val="100"/>
          <w:kern w:val="2"/>
          <w:sz w:val="28"/>
          <w:szCs w:val="28"/>
          <w:highlight w:val="none"/>
          <w:lang w:val="en-US" w:eastAsia="zh-CN" w:bidi="ar-SA"/>
        </w:rPr>
        <w:t>（按照实际情况编制填写，可以是表格或文字描述）。</w:t>
      </w:r>
    </w:p>
    <w:p w14:paraId="4BFDE724">
      <w:pPr>
        <w:pStyle w:val="4"/>
        <w:spacing w:before="183" w:line="219" w:lineRule="auto"/>
        <w:ind w:left="497"/>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10、违约责任</w:t>
      </w:r>
    </w:p>
    <w:p w14:paraId="62B7E056">
      <w:pPr>
        <w:pStyle w:val="4"/>
        <w:spacing w:before="182" w:line="360" w:lineRule="auto"/>
        <w:ind w:right="63" w:firstLine="496"/>
        <w:jc w:val="both"/>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10.1 合同经双方签字生效后，必须严格遵守。任何一方需变更合同内容，需经协商一致后重新签订补充协议。合同签订后，任何一方提出终止合同，须提前一个月向另一方以书面形式提出，经双方协商订立终止合同协议，解除本合同。否则，任何一方按合同承包款的 10%向另一方支付违约金。</w:t>
      </w:r>
    </w:p>
    <w:p w14:paraId="2DB47233">
      <w:pPr>
        <w:pStyle w:val="4"/>
        <w:spacing w:before="1" w:line="219" w:lineRule="auto"/>
        <w:ind w:left="497"/>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11、知识产权</w:t>
      </w:r>
    </w:p>
    <w:p w14:paraId="6A5D6D78">
      <w:pPr>
        <w:pStyle w:val="4"/>
        <w:spacing w:before="182" w:line="332" w:lineRule="auto"/>
        <w:ind w:firstLine="497"/>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11.1 乙方提供的采购标的应符合国家知识产权法律、法规的规定且非假冒伪劣产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14:paraId="7E54B46A">
      <w:pPr>
        <w:pStyle w:val="4"/>
        <w:spacing w:before="182" w:line="313" w:lineRule="auto"/>
        <w:ind w:right="61" w:firstLine="496"/>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11.2 若乙方提供的采购标的不符合国家知识产权法律、法规的规定或被有关主管机关认定为假冒伪劣品，则乙方中标资格将被取消；甲方还将按照有关法律、法规和规章的规定进行处理，具体如下：（按照实际情况编制填写）。</w:t>
      </w:r>
    </w:p>
    <w:p w14:paraId="463D0F80">
      <w:pPr>
        <w:pStyle w:val="4"/>
        <w:spacing w:before="184" w:line="219" w:lineRule="auto"/>
        <w:ind w:left="497"/>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12、解决争议的方法</w:t>
      </w:r>
    </w:p>
    <w:p w14:paraId="43BE083D">
      <w:pPr>
        <w:pStyle w:val="4"/>
        <w:spacing w:before="184" w:line="219" w:lineRule="auto"/>
        <w:ind w:left="497"/>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12.1 甲、乙双方协商解决。</w:t>
      </w:r>
    </w:p>
    <w:p w14:paraId="05E19004">
      <w:pPr>
        <w:pStyle w:val="4"/>
        <w:spacing w:before="183" w:line="219" w:lineRule="auto"/>
        <w:ind w:left="497"/>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12.2 若协商解决不成，则通过下列途径之一解决：</w:t>
      </w:r>
    </w:p>
    <w:p w14:paraId="6DA34B8A">
      <w:pPr>
        <w:pStyle w:val="4"/>
        <w:spacing w:before="182" w:line="219" w:lineRule="auto"/>
        <w:ind w:left="504"/>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□提交仲裁委员会仲裁，具体如下：（按照实际情况编制填写）。</w:t>
      </w:r>
    </w:p>
    <w:p w14:paraId="5153365B">
      <w:pPr>
        <w:pStyle w:val="4"/>
        <w:spacing w:before="185" w:line="219" w:lineRule="auto"/>
        <w:ind w:left="504"/>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□向人民法院提起诉讼，具体如下：（按照实际情况编制填写）。</w:t>
      </w:r>
    </w:p>
    <w:p w14:paraId="38E159EE">
      <w:pPr>
        <w:pStyle w:val="4"/>
        <w:numPr>
          <w:ilvl w:val="0"/>
          <w:numId w:val="16"/>
        </w:numPr>
        <w:spacing w:before="183" w:line="219" w:lineRule="auto"/>
        <w:ind w:left="497"/>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不可抗力</w:t>
      </w:r>
    </w:p>
    <w:p w14:paraId="1E4CB4D8">
      <w:pPr>
        <w:pStyle w:val="4"/>
        <w:spacing w:line="360" w:lineRule="auto"/>
        <w:ind w:left="0" w:leftChars="0" w:right="80" w:firstLine="0" w:firstLineChars="0"/>
        <w:jc w:val="both"/>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13.1 因不可抗力造成违约的，遭受不可抗力一方应及时向对方通报不能履行或不能完全履行的理由，并在随后取得有关主管机关证明后的 15 日内向另一方提供不可抗力发生及持续期间的充分证据。基于以上行为，允许遭受不可抗力一方延期履行、部分履行或不履行合同，并根据情况可部分或全部免于承担违约责任。13.2 本合同中的不可抗力指不能预见、不能避免、不能克服的客观情况，包括但不限于：自然灾害如地震、台风、洪水、火灾及政府行为、法律规定或其适用的变化或其他任何无法预见、不可避免或控制的事件。</w:t>
      </w:r>
    </w:p>
    <w:p w14:paraId="1FE1F961">
      <w:pPr>
        <w:pStyle w:val="4"/>
        <w:spacing w:line="219" w:lineRule="auto"/>
        <w:ind w:left="499"/>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14、合同条款</w:t>
      </w:r>
    </w:p>
    <w:p w14:paraId="67DADF88">
      <w:pPr>
        <w:pStyle w:val="4"/>
        <w:tabs>
          <w:tab w:val="left" w:pos="607"/>
        </w:tabs>
        <w:spacing w:before="183" w:line="219" w:lineRule="auto"/>
        <w:ind w:left="471"/>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ab/>
      </w:r>
      <w:r>
        <w:rPr>
          <w:rFonts w:hint="eastAsia" w:ascii="仿宋" w:hAnsi="仿宋" w:eastAsia="仿宋" w:cs="仿宋"/>
          <w:color w:val="auto"/>
          <w:w w:val="100"/>
          <w:kern w:val="2"/>
          <w:sz w:val="28"/>
          <w:szCs w:val="28"/>
          <w:highlight w:val="none"/>
          <w:lang w:val="en-US" w:eastAsia="zh-CN" w:bidi="ar-SA"/>
        </w:rPr>
        <w:t>（按照实际情况编制填写。）。</w:t>
      </w:r>
    </w:p>
    <w:p w14:paraId="194F01C9">
      <w:pPr>
        <w:pStyle w:val="4"/>
        <w:spacing w:before="182" w:line="220" w:lineRule="auto"/>
        <w:ind w:left="499"/>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15、其他约定</w:t>
      </w:r>
    </w:p>
    <w:p w14:paraId="2167CA82">
      <w:pPr>
        <w:pStyle w:val="4"/>
        <w:spacing w:before="181" w:line="219" w:lineRule="auto"/>
        <w:ind w:left="499"/>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15.1 合同文件与本合同具有同等法律效力。</w:t>
      </w:r>
    </w:p>
    <w:p w14:paraId="69017E57">
      <w:pPr>
        <w:pStyle w:val="4"/>
        <w:spacing w:before="183" w:line="219" w:lineRule="auto"/>
        <w:ind w:left="499"/>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15.2 本合同未尽事宜，双方可另行补充。</w:t>
      </w:r>
    </w:p>
    <w:p w14:paraId="096A5AC9">
      <w:pPr>
        <w:pStyle w:val="4"/>
        <w:spacing w:before="184" w:line="220" w:lineRule="auto"/>
        <w:ind w:left="499"/>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15.3 合同生效： 自签订之日起生效。</w:t>
      </w:r>
    </w:p>
    <w:p w14:paraId="531D64A9">
      <w:pPr>
        <w:pStyle w:val="4"/>
        <w:spacing w:before="223" w:line="282" w:lineRule="auto"/>
        <w:ind w:right="18" w:firstLine="498"/>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15.4 合同履约期间，因国家、省、市等相关政策调整原因导致合同无法履行的，采购人有权与拟中标人解除合同关系。</w:t>
      </w:r>
    </w:p>
    <w:p w14:paraId="64926CCD">
      <w:pPr>
        <w:pStyle w:val="4"/>
        <w:spacing w:before="126" w:line="313" w:lineRule="auto"/>
        <w:ind w:left="2" w:right="80" w:firstLine="496"/>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15.5 本合同一式（填写具体份数）份，经双方授权代表签字并盖章后生效。甲方、乙方各执（填写具体份数）份，送（填写需要备案的监管部门的全称）备案（填写具体份数）份，具有同等效力。</w:t>
      </w:r>
    </w:p>
    <w:p w14:paraId="2447C137">
      <w:pPr>
        <w:pStyle w:val="4"/>
        <w:spacing w:before="184" w:line="219" w:lineRule="auto"/>
        <w:ind w:left="499"/>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15.7 其他： □无。 □（按照实际情况编制填写需要增加的内容）。</w:t>
      </w:r>
    </w:p>
    <w:p w14:paraId="134D56D2">
      <w:pPr>
        <w:pStyle w:val="4"/>
        <w:spacing w:before="184" w:line="219" w:lineRule="auto"/>
        <w:ind w:left="499"/>
        <w:rPr>
          <w:rFonts w:hint="eastAsia" w:ascii="仿宋" w:hAnsi="仿宋" w:eastAsia="仿宋" w:cs="仿宋"/>
          <w:color w:val="auto"/>
          <w:w w:val="100"/>
          <w:kern w:val="2"/>
          <w:sz w:val="28"/>
          <w:szCs w:val="28"/>
          <w:highlight w:val="none"/>
          <w:lang w:val="en-US" w:eastAsia="zh-CN" w:bidi="ar-SA"/>
        </w:rPr>
      </w:pPr>
    </w:p>
    <w:p w14:paraId="39EE8304">
      <w:pPr>
        <w:pStyle w:val="4"/>
        <w:spacing w:before="184" w:line="219" w:lineRule="auto"/>
        <w:ind w:left="499"/>
        <w:rPr>
          <w:rFonts w:hint="eastAsia" w:ascii="仿宋" w:hAnsi="仿宋" w:eastAsia="仿宋" w:cs="仿宋"/>
          <w:color w:val="auto"/>
          <w:w w:val="100"/>
          <w:kern w:val="2"/>
          <w:sz w:val="28"/>
          <w:szCs w:val="28"/>
          <w:highlight w:val="none"/>
          <w:lang w:val="en-US" w:eastAsia="zh-CN" w:bidi="ar-SA"/>
        </w:rPr>
      </w:pPr>
    </w:p>
    <w:p w14:paraId="6D958BBB">
      <w:pPr>
        <w:pStyle w:val="4"/>
        <w:spacing w:before="184" w:line="219" w:lineRule="auto"/>
        <w:ind w:left="0" w:leftChars="0" w:firstLine="0" w:firstLineChars="0"/>
        <w:rPr>
          <w:rFonts w:hint="eastAsia" w:ascii="仿宋" w:hAnsi="仿宋" w:eastAsia="仿宋" w:cs="仿宋"/>
          <w:color w:val="auto"/>
          <w:w w:val="100"/>
          <w:kern w:val="2"/>
          <w:sz w:val="28"/>
          <w:szCs w:val="28"/>
          <w:highlight w:val="none"/>
          <w:lang w:val="en-US" w:eastAsia="zh-CN" w:bidi="ar-SA"/>
        </w:rPr>
      </w:pPr>
    </w:p>
    <w:p w14:paraId="5D53E28D">
      <w:pPr>
        <w:pStyle w:val="4"/>
        <w:spacing w:before="184" w:line="219" w:lineRule="auto"/>
        <w:ind w:left="0" w:leftChars="0" w:firstLine="0" w:firstLineChars="0"/>
        <w:rPr>
          <w:rFonts w:hint="eastAsia" w:ascii="仿宋" w:hAnsi="仿宋" w:eastAsia="仿宋" w:cs="仿宋"/>
          <w:color w:val="auto"/>
          <w:w w:val="100"/>
          <w:kern w:val="2"/>
          <w:sz w:val="28"/>
          <w:szCs w:val="28"/>
          <w:highlight w:val="none"/>
          <w:lang w:val="en-US" w:eastAsia="zh-CN" w:bidi="ar-SA"/>
        </w:rPr>
      </w:pPr>
    </w:p>
    <w:p w14:paraId="4005362D">
      <w:pPr>
        <w:pStyle w:val="4"/>
        <w:spacing w:before="184" w:line="219" w:lineRule="auto"/>
        <w:ind w:left="0" w:leftChars="0" w:firstLine="0" w:firstLineChars="0"/>
        <w:rPr>
          <w:rFonts w:hint="eastAsia" w:ascii="仿宋" w:hAnsi="仿宋" w:eastAsia="仿宋" w:cs="仿宋"/>
          <w:color w:val="auto"/>
          <w:w w:val="100"/>
          <w:kern w:val="2"/>
          <w:sz w:val="28"/>
          <w:szCs w:val="28"/>
          <w:highlight w:val="none"/>
          <w:lang w:val="en-US" w:eastAsia="zh-CN" w:bidi="ar-SA"/>
        </w:rPr>
      </w:pPr>
    </w:p>
    <w:p w14:paraId="3D27854F">
      <w:pPr>
        <w:pStyle w:val="4"/>
        <w:spacing w:before="184" w:line="219" w:lineRule="auto"/>
        <w:ind w:left="0" w:leftChars="0" w:firstLine="0" w:firstLineChars="0"/>
        <w:rPr>
          <w:rFonts w:hint="eastAsia" w:ascii="仿宋" w:hAnsi="仿宋" w:eastAsia="仿宋" w:cs="仿宋"/>
          <w:color w:val="auto"/>
          <w:w w:val="100"/>
          <w:kern w:val="2"/>
          <w:sz w:val="28"/>
          <w:szCs w:val="28"/>
          <w:highlight w:val="none"/>
          <w:lang w:val="en-US" w:eastAsia="zh-CN" w:bidi="ar-SA"/>
        </w:rPr>
      </w:pPr>
    </w:p>
    <w:p w14:paraId="775F80CA">
      <w:pPr>
        <w:pStyle w:val="4"/>
        <w:spacing w:before="182" w:line="221" w:lineRule="auto"/>
        <w:ind w:left="32"/>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甲方：                               乙方：</w:t>
      </w:r>
    </w:p>
    <w:p w14:paraId="1DF7307B">
      <w:pPr>
        <w:pStyle w:val="4"/>
        <w:spacing w:before="181" w:line="220" w:lineRule="auto"/>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住所：                               住所：</w:t>
      </w:r>
    </w:p>
    <w:p w14:paraId="08354A7F">
      <w:pPr>
        <w:pStyle w:val="4"/>
        <w:spacing w:before="183" w:line="219" w:lineRule="auto"/>
        <w:ind w:left="2"/>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法定代表人（单位负责人）：           法定代表人（单位负责人）：</w:t>
      </w:r>
    </w:p>
    <w:p w14:paraId="0EFD2582">
      <w:pPr>
        <w:pStyle w:val="4"/>
        <w:spacing w:before="182" w:line="221" w:lineRule="auto"/>
        <w:ind w:left="2"/>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联系方法：                           联系方法：</w:t>
      </w:r>
    </w:p>
    <w:p w14:paraId="4F933145">
      <w:pPr>
        <w:pStyle w:val="4"/>
        <w:spacing w:before="181" w:line="220" w:lineRule="auto"/>
        <w:ind w:left="2"/>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开户银行：                           开户银行：</w:t>
      </w:r>
    </w:p>
    <w:p w14:paraId="7E5C15D1">
      <w:pPr>
        <w:pStyle w:val="4"/>
        <w:spacing w:before="182" w:line="221" w:lineRule="auto"/>
        <w:ind w:left="5"/>
        <w:rPr>
          <w:rFonts w:hint="eastAsia" w:ascii="仿宋" w:hAnsi="仿宋" w:eastAsia="仿宋" w:cs="仿宋"/>
          <w:color w:val="auto"/>
          <w:w w:val="100"/>
          <w:kern w:val="2"/>
          <w:sz w:val="28"/>
          <w:szCs w:val="28"/>
          <w:highlight w:val="none"/>
          <w:lang w:val="en-US" w:eastAsia="zh-CN" w:bidi="ar-SA"/>
        </w:rPr>
      </w:pPr>
      <w:r>
        <w:rPr>
          <w:rFonts w:hint="eastAsia" w:ascii="仿宋" w:hAnsi="仿宋" w:eastAsia="仿宋" w:cs="仿宋"/>
          <w:color w:val="auto"/>
          <w:w w:val="100"/>
          <w:kern w:val="2"/>
          <w:sz w:val="28"/>
          <w:szCs w:val="28"/>
          <w:highlight w:val="none"/>
          <w:lang w:val="en-US" w:eastAsia="zh-CN" w:bidi="ar-SA"/>
        </w:rPr>
        <w:t>账号：                               账号：</w:t>
      </w:r>
    </w:p>
    <w:p w14:paraId="5B292EF5">
      <w:pPr>
        <w:pStyle w:val="4"/>
        <w:spacing w:before="181" w:line="219" w:lineRule="auto"/>
        <w:ind w:left="1"/>
        <w:rPr>
          <w:rFonts w:hint="eastAsia" w:ascii="仿宋" w:hAnsi="仿宋" w:eastAsia="仿宋" w:cs="仿宋"/>
          <w:color w:val="auto"/>
          <w:w w:val="100"/>
          <w:kern w:val="2"/>
          <w:sz w:val="28"/>
          <w:szCs w:val="28"/>
          <w:highlight w:val="none"/>
          <w:lang w:val="en-US" w:eastAsia="zh-CN" w:bidi="ar-SA"/>
        </w:rPr>
        <w:sectPr>
          <w:headerReference r:id="rId3" w:type="default"/>
          <w:footerReference r:id="rId4" w:type="default"/>
          <w:pgSz w:w="11906" w:h="16839"/>
          <w:pgMar w:top="2459" w:right="1457" w:bottom="1157" w:left="1586" w:header="1900" w:footer="992" w:gutter="0"/>
          <w:pgNumType w:fmt="decimal"/>
          <w:cols w:space="720" w:num="1"/>
        </w:sectPr>
      </w:pPr>
      <w:r>
        <w:rPr>
          <w:rFonts w:hint="eastAsia" w:ascii="仿宋" w:hAnsi="仿宋" w:eastAsia="仿宋" w:cs="仿宋"/>
          <w:color w:val="auto"/>
          <w:w w:val="100"/>
          <w:kern w:val="2"/>
          <w:sz w:val="28"/>
          <w:szCs w:val="28"/>
          <w:highlight w:val="none"/>
          <w:lang w:val="en-US" w:eastAsia="zh-CN" w:bidi="ar-SA"/>
        </w:rPr>
        <w:t>签订地点：                           签订日期：  年 月  日</w:t>
      </w:r>
    </w:p>
    <w:p w14:paraId="07D4FC3D">
      <w:pPr>
        <w:tabs>
          <w:tab w:val="left" w:pos="1260"/>
        </w:tabs>
        <w:autoSpaceDE w:val="0"/>
        <w:autoSpaceDN w:val="0"/>
        <w:adjustRightInd w:val="0"/>
        <w:spacing w:line="360" w:lineRule="auto"/>
        <w:contextualSpacing/>
        <w:jc w:val="center"/>
        <w:rPr>
          <w:rFonts w:cs="宋体" w:asciiTheme="majorEastAsia" w:hAnsiTheme="majorEastAsia" w:eastAsiaTheme="majorEastAsia"/>
          <w:b/>
          <w:color w:val="auto"/>
          <w:kern w:val="0"/>
          <w:sz w:val="40"/>
          <w:szCs w:val="36"/>
          <w:highlight w:val="none"/>
        </w:rPr>
      </w:pPr>
      <w:r>
        <w:rPr>
          <w:rFonts w:hint="eastAsia" w:cs="宋体" w:asciiTheme="majorEastAsia" w:hAnsiTheme="majorEastAsia" w:eastAsiaTheme="majorEastAsia"/>
          <w:b/>
          <w:color w:val="auto"/>
          <w:kern w:val="0"/>
          <w:sz w:val="40"/>
          <w:szCs w:val="36"/>
          <w:highlight w:val="none"/>
        </w:rPr>
        <w:t>第八章 响应文件有关格式</w:t>
      </w:r>
    </w:p>
    <w:p w14:paraId="62FE7815">
      <w:pPr>
        <w:autoSpaceDE w:val="0"/>
        <w:autoSpaceDN w:val="0"/>
        <w:adjustRightInd w:val="0"/>
        <w:spacing w:line="700" w:lineRule="exact"/>
        <w:jc w:val="left"/>
        <w:rPr>
          <w:rFonts w:cs="宋体" w:asciiTheme="majorEastAsia" w:hAnsiTheme="majorEastAsia" w:eastAsiaTheme="majorEastAsia"/>
          <w:b/>
          <w:color w:val="auto"/>
          <w:kern w:val="0"/>
          <w:sz w:val="36"/>
          <w:szCs w:val="36"/>
          <w:highlight w:val="none"/>
        </w:rPr>
      </w:pPr>
      <w:bookmarkStart w:id="25" w:name="_Toc184023138"/>
      <w:bookmarkStart w:id="26" w:name="_Toc174185203"/>
      <w:bookmarkStart w:id="27" w:name="_Toc186274126"/>
    </w:p>
    <w:p w14:paraId="07139283">
      <w:pPr>
        <w:pStyle w:val="10"/>
        <w:rPr>
          <w:rFonts w:cs="宋体" w:asciiTheme="majorEastAsia" w:hAnsiTheme="majorEastAsia" w:eastAsiaTheme="majorEastAsia"/>
          <w:b/>
          <w:color w:val="auto"/>
          <w:kern w:val="0"/>
          <w:sz w:val="36"/>
          <w:szCs w:val="36"/>
          <w:highlight w:val="none"/>
        </w:rPr>
      </w:pPr>
    </w:p>
    <w:p w14:paraId="26645AE4">
      <w:pPr>
        <w:pStyle w:val="11"/>
        <w:rPr>
          <w:rFonts w:cs="宋体" w:asciiTheme="majorEastAsia" w:hAnsiTheme="majorEastAsia" w:eastAsiaTheme="majorEastAsia"/>
          <w:b/>
          <w:color w:val="auto"/>
          <w:kern w:val="0"/>
          <w:sz w:val="36"/>
          <w:szCs w:val="36"/>
          <w:highlight w:val="none"/>
        </w:rPr>
      </w:pPr>
    </w:p>
    <w:p w14:paraId="680773EE">
      <w:pPr>
        <w:rPr>
          <w:rFonts w:cs="宋体" w:asciiTheme="majorEastAsia" w:hAnsiTheme="majorEastAsia" w:eastAsiaTheme="majorEastAsia"/>
          <w:b/>
          <w:color w:val="auto"/>
          <w:kern w:val="0"/>
          <w:sz w:val="36"/>
          <w:szCs w:val="36"/>
          <w:highlight w:val="none"/>
        </w:rPr>
      </w:pPr>
    </w:p>
    <w:p w14:paraId="04C2A7D0">
      <w:pPr>
        <w:pStyle w:val="10"/>
        <w:rPr>
          <w:rFonts w:cs="宋体" w:asciiTheme="majorEastAsia" w:hAnsiTheme="majorEastAsia" w:eastAsiaTheme="majorEastAsia"/>
          <w:b/>
          <w:color w:val="auto"/>
          <w:kern w:val="0"/>
          <w:sz w:val="36"/>
          <w:szCs w:val="36"/>
          <w:highlight w:val="none"/>
        </w:rPr>
      </w:pPr>
    </w:p>
    <w:p w14:paraId="56051DD0">
      <w:pPr>
        <w:pStyle w:val="11"/>
        <w:rPr>
          <w:rFonts w:cs="宋体" w:asciiTheme="majorEastAsia" w:hAnsiTheme="majorEastAsia" w:eastAsiaTheme="majorEastAsia"/>
          <w:b/>
          <w:color w:val="auto"/>
          <w:kern w:val="0"/>
          <w:sz w:val="36"/>
          <w:szCs w:val="36"/>
          <w:highlight w:val="none"/>
        </w:rPr>
      </w:pPr>
    </w:p>
    <w:p w14:paraId="16430039">
      <w:pPr>
        <w:rPr>
          <w:rFonts w:cs="宋体" w:asciiTheme="majorEastAsia" w:hAnsiTheme="majorEastAsia" w:eastAsiaTheme="majorEastAsia"/>
          <w:b/>
          <w:color w:val="auto"/>
          <w:kern w:val="0"/>
          <w:sz w:val="36"/>
          <w:szCs w:val="36"/>
          <w:highlight w:val="none"/>
        </w:rPr>
      </w:pPr>
    </w:p>
    <w:p w14:paraId="4EC26FF4">
      <w:pPr>
        <w:pStyle w:val="10"/>
        <w:rPr>
          <w:rFonts w:cs="宋体" w:asciiTheme="majorEastAsia" w:hAnsiTheme="majorEastAsia" w:eastAsiaTheme="majorEastAsia"/>
          <w:b/>
          <w:color w:val="auto"/>
          <w:kern w:val="0"/>
          <w:sz w:val="36"/>
          <w:szCs w:val="36"/>
          <w:highlight w:val="none"/>
        </w:rPr>
      </w:pPr>
    </w:p>
    <w:p w14:paraId="710D20D9">
      <w:pPr>
        <w:pStyle w:val="11"/>
        <w:rPr>
          <w:rFonts w:cs="宋体" w:asciiTheme="majorEastAsia" w:hAnsiTheme="majorEastAsia" w:eastAsiaTheme="majorEastAsia"/>
          <w:b/>
          <w:color w:val="auto"/>
          <w:kern w:val="0"/>
          <w:sz w:val="36"/>
          <w:szCs w:val="36"/>
          <w:highlight w:val="none"/>
        </w:rPr>
      </w:pPr>
    </w:p>
    <w:p w14:paraId="03A9C6B9">
      <w:pPr>
        <w:rPr>
          <w:rFonts w:cs="宋体" w:asciiTheme="majorEastAsia" w:hAnsiTheme="majorEastAsia" w:eastAsiaTheme="majorEastAsia"/>
          <w:b/>
          <w:color w:val="auto"/>
          <w:kern w:val="0"/>
          <w:sz w:val="36"/>
          <w:szCs w:val="36"/>
          <w:highlight w:val="none"/>
        </w:rPr>
      </w:pPr>
    </w:p>
    <w:p w14:paraId="580C0C20">
      <w:pPr>
        <w:pStyle w:val="10"/>
        <w:rPr>
          <w:rFonts w:cs="宋体" w:asciiTheme="majorEastAsia" w:hAnsiTheme="majorEastAsia" w:eastAsiaTheme="majorEastAsia"/>
          <w:b/>
          <w:color w:val="auto"/>
          <w:kern w:val="0"/>
          <w:sz w:val="36"/>
          <w:szCs w:val="36"/>
          <w:highlight w:val="none"/>
        </w:rPr>
      </w:pPr>
    </w:p>
    <w:p w14:paraId="556005FD">
      <w:pPr>
        <w:pStyle w:val="11"/>
        <w:rPr>
          <w:rFonts w:cs="宋体" w:asciiTheme="majorEastAsia" w:hAnsiTheme="majorEastAsia" w:eastAsiaTheme="majorEastAsia"/>
          <w:b/>
          <w:color w:val="auto"/>
          <w:kern w:val="0"/>
          <w:sz w:val="36"/>
          <w:szCs w:val="36"/>
          <w:highlight w:val="none"/>
        </w:rPr>
      </w:pPr>
    </w:p>
    <w:p w14:paraId="27F1C47B">
      <w:pPr>
        <w:rPr>
          <w:rFonts w:cs="宋体" w:asciiTheme="majorEastAsia" w:hAnsiTheme="majorEastAsia" w:eastAsiaTheme="majorEastAsia"/>
          <w:b/>
          <w:color w:val="auto"/>
          <w:kern w:val="0"/>
          <w:sz w:val="36"/>
          <w:szCs w:val="36"/>
          <w:highlight w:val="none"/>
        </w:rPr>
      </w:pPr>
    </w:p>
    <w:p w14:paraId="1D95CA17">
      <w:pPr>
        <w:pStyle w:val="10"/>
        <w:rPr>
          <w:rFonts w:cs="宋体" w:asciiTheme="majorEastAsia" w:hAnsiTheme="majorEastAsia" w:eastAsiaTheme="majorEastAsia"/>
          <w:b/>
          <w:color w:val="auto"/>
          <w:kern w:val="0"/>
          <w:sz w:val="36"/>
          <w:szCs w:val="36"/>
          <w:highlight w:val="none"/>
        </w:rPr>
      </w:pPr>
    </w:p>
    <w:p w14:paraId="70978FE5">
      <w:pPr>
        <w:pStyle w:val="11"/>
        <w:rPr>
          <w:rFonts w:cs="宋体" w:asciiTheme="majorEastAsia" w:hAnsiTheme="majorEastAsia" w:eastAsiaTheme="majorEastAsia"/>
          <w:b/>
          <w:color w:val="auto"/>
          <w:kern w:val="0"/>
          <w:sz w:val="36"/>
          <w:szCs w:val="36"/>
          <w:highlight w:val="none"/>
        </w:rPr>
      </w:pPr>
    </w:p>
    <w:p w14:paraId="275D2CC0">
      <w:pPr>
        <w:pStyle w:val="10"/>
        <w:ind w:left="0" w:leftChars="0" w:firstLine="0" w:firstLineChars="0"/>
        <w:rPr>
          <w:rFonts w:cs="宋体" w:asciiTheme="majorEastAsia" w:hAnsiTheme="majorEastAsia" w:eastAsiaTheme="majorEastAsia"/>
          <w:b/>
          <w:color w:val="auto"/>
          <w:kern w:val="0"/>
          <w:sz w:val="36"/>
          <w:szCs w:val="36"/>
          <w:highlight w:val="none"/>
        </w:rPr>
      </w:pPr>
    </w:p>
    <w:p w14:paraId="46D16B3A">
      <w:pPr>
        <w:pStyle w:val="11"/>
        <w:rPr>
          <w:rFonts w:cs="宋体" w:asciiTheme="majorEastAsia" w:hAnsiTheme="majorEastAsia" w:eastAsiaTheme="majorEastAsia"/>
          <w:b/>
          <w:color w:val="auto"/>
          <w:kern w:val="0"/>
          <w:sz w:val="36"/>
          <w:szCs w:val="36"/>
          <w:highlight w:val="none"/>
        </w:rPr>
      </w:pPr>
    </w:p>
    <w:p w14:paraId="4B06D063">
      <w:pPr>
        <w:rPr>
          <w:color w:val="auto"/>
          <w:highlight w:val="none"/>
        </w:rPr>
      </w:pPr>
    </w:p>
    <w:p w14:paraId="49488617">
      <w:pPr>
        <w:pStyle w:val="11"/>
        <w:ind w:left="0" w:leftChars="0" w:firstLine="0" w:firstLineChars="0"/>
        <w:rPr>
          <w:color w:val="auto"/>
          <w:highlight w:val="none"/>
        </w:rPr>
      </w:pPr>
    </w:p>
    <w:p w14:paraId="1DA5D18A">
      <w:pPr>
        <w:autoSpaceDE w:val="0"/>
        <w:autoSpaceDN w:val="0"/>
        <w:adjustRightInd w:val="0"/>
        <w:spacing w:line="700" w:lineRule="exact"/>
        <w:jc w:val="left"/>
        <w:rPr>
          <w:rStyle w:val="22"/>
          <w:rFonts w:ascii="宋体" w:hAnsi="宋体"/>
          <w:color w:val="auto"/>
          <w:highlight w:val="none"/>
        </w:rPr>
      </w:pPr>
      <w:r>
        <w:rPr>
          <w:rFonts w:hint="eastAsia" w:cs="宋体" w:asciiTheme="majorEastAsia" w:hAnsiTheme="majorEastAsia" w:eastAsiaTheme="majorEastAsia"/>
          <w:b/>
          <w:color w:val="auto"/>
          <w:kern w:val="0"/>
          <w:sz w:val="36"/>
          <w:szCs w:val="36"/>
          <w:highlight w:val="none"/>
        </w:rPr>
        <w:t>一、封面</w:t>
      </w:r>
    </w:p>
    <w:p w14:paraId="0DDCE6F3">
      <w:pPr>
        <w:rPr>
          <w:rFonts w:ascii="宋体" w:hAnsi="宋体" w:cs="微软雅黑"/>
          <w:color w:val="auto"/>
          <w:sz w:val="28"/>
          <w:szCs w:val="28"/>
          <w:highlight w:val="none"/>
          <w:u w:val="single"/>
        </w:rPr>
      </w:pPr>
    </w:p>
    <w:p w14:paraId="5DA5A84B">
      <w:pPr>
        <w:spacing w:line="276" w:lineRule="auto"/>
        <w:jc w:val="center"/>
        <w:rPr>
          <w:rFonts w:ascii="宋体" w:hAnsi="宋体" w:cs="宋体"/>
          <w:b/>
          <w:bCs/>
          <w:color w:val="auto"/>
          <w:sz w:val="40"/>
          <w:szCs w:val="40"/>
          <w:highlight w:val="none"/>
          <w:u w:val="single"/>
        </w:rPr>
      </w:pPr>
    </w:p>
    <w:p w14:paraId="2BF33B6F">
      <w:pPr>
        <w:spacing w:line="276" w:lineRule="auto"/>
        <w:jc w:val="center"/>
        <w:rPr>
          <w:rFonts w:hint="eastAsia" w:ascii="宋体" w:hAnsi="宋体" w:cs="宋体" w:eastAsiaTheme="minorEastAsia"/>
          <w:b/>
          <w:bCs/>
          <w:color w:val="auto"/>
          <w:sz w:val="40"/>
          <w:szCs w:val="40"/>
          <w:highlight w:val="none"/>
          <w:u w:val="single"/>
          <w:lang w:eastAsia="zh-CN"/>
        </w:rPr>
      </w:pPr>
      <w:r>
        <w:rPr>
          <w:rFonts w:hint="eastAsia" w:ascii="宋体" w:hAnsi="宋体" w:cs="宋体"/>
          <w:b/>
          <w:bCs/>
          <w:color w:val="auto"/>
          <w:sz w:val="40"/>
          <w:szCs w:val="40"/>
          <w:highlight w:val="none"/>
          <w:u w:val="single"/>
        </w:rPr>
        <w:t xml:space="preserve">                      （项目名称）</w:t>
      </w:r>
      <w:r>
        <w:rPr>
          <w:rFonts w:hint="eastAsia" w:ascii="宋体" w:hAnsi="宋体" w:cs="宋体"/>
          <w:b/>
          <w:bCs/>
          <w:color w:val="auto"/>
          <w:sz w:val="40"/>
          <w:szCs w:val="40"/>
          <w:highlight w:val="none"/>
          <w:u w:val="single"/>
          <w:lang w:eastAsia="zh-CN"/>
        </w:rPr>
        <w:t>（</w:t>
      </w:r>
      <w:r>
        <w:rPr>
          <w:rFonts w:hint="eastAsia" w:ascii="宋体" w:hAnsi="宋体" w:cs="宋体"/>
          <w:b/>
          <w:bCs/>
          <w:color w:val="auto"/>
          <w:sz w:val="40"/>
          <w:szCs w:val="40"/>
          <w:highlight w:val="none"/>
          <w:u w:val="single"/>
          <w:lang w:val="en-US" w:eastAsia="zh-CN"/>
        </w:rPr>
        <w:t>标段</w:t>
      </w:r>
      <w:r>
        <w:rPr>
          <w:rFonts w:hint="eastAsia" w:ascii="宋体" w:hAnsi="宋体" w:cs="宋体"/>
          <w:b/>
          <w:bCs/>
          <w:color w:val="auto"/>
          <w:sz w:val="40"/>
          <w:szCs w:val="40"/>
          <w:highlight w:val="none"/>
          <w:u w:val="single"/>
          <w:lang w:eastAsia="zh-CN"/>
        </w:rPr>
        <w:t>）</w:t>
      </w:r>
    </w:p>
    <w:p w14:paraId="6F7E344D">
      <w:pPr>
        <w:rPr>
          <w:rFonts w:ascii="宋体" w:hAnsi="宋体" w:cs="微软雅黑"/>
          <w:color w:val="auto"/>
          <w:sz w:val="28"/>
          <w:szCs w:val="28"/>
          <w:highlight w:val="none"/>
          <w:u w:val="single"/>
        </w:rPr>
      </w:pPr>
    </w:p>
    <w:p w14:paraId="326F4FCB">
      <w:pPr>
        <w:rPr>
          <w:rFonts w:ascii="宋体" w:hAnsi="宋体" w:cs="微软雅黑"/>
          <w:color w:val="auto"/>
          <w:sz w:val="20"/>
          <w:szCs w:val="20"/>
          <w:highlight w:val="none"/>
        </w:rPr>
      </w:pPr>
    </w:p>
    <w:p w14:paraId="5B2289AF">
      <w:pPr>
        <w:rPr>
          <w:rFonts w:ascii="宋体" w:hAnsi="宋体" w:cs="微软雅黑"/>
          <w:color w:val="auto"/>
          <w:sz w:val="20"/>
          <w:szCs w:val="20"/>
          <w:highlight w:val="none"/>
        </w:rPr>
      </w:pPr>
    </w:p>
    <w:p w14:paraId="04E602EE">
      <w:pPr>
        <w:jc w:val="center"/>
        <w:rPr>
          <w:rFonts w:ascii="宋体" w:hAnsi="宋体" w:cs="微软雅黑"/>
          <w:color w:val="auto"/>
          <w:sz w:val="72"/>
          <w:szCs w:val="72"/>
          <w:highlight w:val="none"/>
        </w:rPr>
      </w:pPr>
      <w:r>
        <w:rPr>
          <w:rFonts w:hint="eastAsia" w:ascii="宋体" w:hAnsi="宋体" w:cs="微软雅黑"/>
          <w:color w:val="auto"/>
          <w:sz w:val="72"/>
          <w:szCs w:val="72"/>
          <w:highlight w:val="none"/>
        </w:rPr>
        <w:t>竞争性谈判响应文件</w:t>
      </w:r>
    </w:p>
    <w:p w14:paraId="4E401AA4">
      <w:pPr>
        <w:rPr>
          <w:rFonts w:ascii="宋体" w:hAnsi="宋体" w:cs="微软雅黑"/>
          <w:color w:val="auto"/>
          <w:sz w:val="28"/>
          <w:szCs w:val="28"/>
          <w:highlight w:val="none"/>
        </w:rPr>
      </w:pPr>
    </w:p>
    <w:p w14:paraId="34CF456A">
      <w:pPr>
        <w:rPr>
          <w:rFonts w:ascii="宋体" w:hAnsi="宋体" w:cs="微软雅黑"/>
          <w:color w:val="auto"/>
          <w:sz w:val="28"/>
          <w:szCs w:val="28"/>
          <w:highlight w:val="none"/>
        </w:rPr>
      </w:pPr>
    </w:p>
    <w:p w14:paraId="7F691E13">
      <w:pPr>
        <w:rPr>
          <w:rFonts w:ascii="宋体" w:hAnsi="宋体" w:cs="微软雅黑"/>
          <w:color w:val="auto"/>
          <w:sz w:val="28"/>
          <w:szCs w:val="28"/>
          <w:highlight w:val="none"/>
        </w:rPr>
      </w:pPr>
    </w:p>
    <w:p w14:paraId="5BC0AD4F">
      <w:pPr>
        <w:ind w:firstLine="3080" w:firstLineChars="1100"/>
        <w:rPr>
          <w:rFonts w:ascii="宋体" w:hAnsi="宋体" w:cs="微软雅黑"/>
          <w:color w:val="auto"/>
          <w:sz w:val="28"/>
          <w:szCs w:val="28"/>
          <w:highlight w:val="none"/>
        </w:rPr>
      </w:pPr>
      <w:r>
        <w:rPr>
          <w:rFonts w:hint="eastAsia" w:ascii="宋体" w:hAnsi="宋体" w:cs="微软雅黑"/>
          <w:color w:val="auto"/>
          <w:sz w:val="28"/>
          <w:szCs w:val="28"/>
          <w:highlight w:val="none"/>
        </w:rPr>
        <w:t>项目编号：</w:t>
      </w:r>
    </w:p>
    <w:p w14:paraId="20472BB7">
      <w:pPr>
        <w:pStyle w:val="10"/>
        <w:ind w:left="0" w:leftChars="0" w:firstLine="0" w:firstLineChars="0"/>
        <w:rPr>
          <w:rFonts w:hAnsi="宋体" w:cs="微软雅黑"/>
          <w:color w:val="auto"/>
          <w:szCs w:val="28"/>
          <w:highlight w:val="none"/>
        </w:rPr>
      </w:pPr>
    </w:p>
    <w:p w14:paraId="21ED0C3B">
      <w:pPr>
        <w:jc w:val="left"/>
        <w:rPr>
          <w:rFonts w:ascii="宋体" w:hAnsi="宋体" w:cs="微软雅黑"/>
          <w:color w:val="auto"/>
          <w:sz w:val="28"/>
          <w:szCs w:val="28"/>
          <w:highlight w:val="none"/>
          <w:u w:val="single"/>
        </w:rPr>
      </w:pPr>
      <w:r>
        <w:rPr>
          <w:rFonts w:hint="eastAsia" w:ascii="宋体" w:hAnsi="宋体" w:cs="微软雅黑"/>
          <w:color w:val="auto"/>
          <w:sz w:val="28"/>
          <w:szCs w:val="28"/>
          <w:highlight w:val="none"/>
        </w:rPr>
        <w:t>响应人：（盖单位章）</w:t>
      </w:r>
    </w:p>
    <w:p w14:paraId="4B1D0212">
      <w:pPr>
        <w:jc w:val="left"/>
        <w:rPr>
          <w:rFonts w:ascii="宋体" w:hAnsi="宋体" w:cs="微软雅黑"/>
          <w:color w:val="auto"/>
          <w:sz w:val="28"/>
          <w:szCs w:val="28"/>
          <w:highlight w:val="none"/>
        </w:rPr>
      </w:pPr>
      <w:r>
        <w:rPr>
          <w:rFonts w:hint="eastAsia" w:ascii="宋体" w:hAnsi="宋体" w:cs="微软雅黑"/>
          <w:color w:val="auto"/>
          <w:sz w:val="28"/>
          <w:szCs w:val="28"/>
          <w:highlight w:val="none"/>
        </w:rPr>
        <w:t>法定代表人（单位负责人）或其委托代理人：</w:t>
      </w:r>
      <w:r>
        <w:rPr>
          <w:rFonts w:hint="eastAsia" w:ascii="宋体" w:hAnsi="宋体" w:cs="微软雅黑"/>
          <w:color w:val="auto"/>
          <w:sz w:val="28"/>
          <w:szCs w:val="28"/>
          <w:highlight w:val="none"/>
          <w:u w:val="single"/>
        </w:rPr>
        <w:t>（签字或加盖姓名章）</w:t>
      </w:r>
    </w:p>
    <w:p w14:paraId="11143147">
      <w:pPr>
        <w:ind w:firstLine="5880" w:firstLineChars="2100"/>
        <w:jc w:val="both"/>
        <w:rPr>
          <w:rFonts w:hint="eastAsia" w:ascii="宋体" w:hAnsi="宋体" w:cs="微软雅黑"/>
          <w:color w:val="auto"/>
          <w:sz w:val="28"/>
          <w:szCs w:val="28"/>
          <w:highlight w:val="none"/>
        </w:rPr>
      </w:pPr>
    </w:p>
    <w:p w14:paraId="5E6D80FC">
      <w:pPr>
        <w:ind w:firstLine="5880" w:firstLineChars="2100"/>
        <w:jc w:val="both"/>
        <w:rPr>
          <w:rFonts w:hint="eastAsia" w:ascii="宋体" w:hAnsi="宋体" w:cs="微软雅黑"/>
          <w:color w:val="auto"/>
          <w:sz w:val="28"/>
          <w:szCs w:val="28"/>
          <w:highlight w:val="none"/>
        </w:rPr>
      </w:pPr>
    </w:p>
    <w:p w14:paraId="36FA19D3">
      <w:pPr>
        <w:ind w:firstLine="5880" w:firstLineChars="2100"/>
        <w:jc w:val="both"/>
        <w:rPr>
          <w:rFonts w:hint="eastAsia" w:ascii="宋体" w:hAnsi="宋体" w:cs="微软雅黑"/>
          <w:color w:val="auto"/>
          <w:sz w:val="28"/>
          <w:szCs w:val="28"/>
          <w:highlight w:val="none"/>
        </w:rPr>
      </w:pPr>
    </w:p>
    <w:p w14:paraId="34CE1BFD">
      <w:pPr>
        <w:ind w:firstLine="5880" w:firstLineChars="2100"/>
        <w:jc w:val="both"/>
        <w:rPr>
          <w:rFonts w:hint="eastAsia" w:ascii="宋体" w:hAnsi="宋体" w:cs="微软雅黑"/>
          <w:color w:val="auto"/>
          <w:sz w:val="28"/>
          <w:szCs w:val="28"/>
          <w:highlight w:val="none"/>
        </w:rPr>
      </w:pPr>
    </w:p>
    <w:p w14:paraId="0B80858A">
      <w:pPr>
        <w:jc w:val="center"/>
        <w:rPr>
          <w:rFonts w:hint="eastAsia" w:cs="黑体"/>
          <w:color w:val="auto"/>
          <w:kern w:val="2"/>
          <w:sz w:val="32"/>
          <w:szCs w:val="32"/>
          <w:highlight w:val="none"/>
          <w:lang w:val="zh-CN"/>
        </w:rPr>
      </w:pPr>
      <w:r>
        <w:rPr>
          <w:rFonts w:hint="eastAsia" w:ascii="宋体" w:hAnsi="宋体" w:cs="微软雅黑"/>
          <w:color w:val="auto"/>
          <w:sz w:val="28"/>
          <w:szCs w:val="28"/>
          <w:highlight w:val="none"/>
        </w:rPr>
        <w:t>年  月  日</w:t>
      </w:r>
    </w:p>
    <w:p w14:paraId="33037DDF">
      <w:pPr>
        <w:pStyle w:val="23"/>
        <w:tabs>
          <w:tab w:val="left" w:pos="660"/>
        </w:tabs>
        <w:snapToGrid w:val="0"/>
        <w:spacing w:before="0" w:line="400" w:lineRule="exact"/>
        <w:rPr>
          <w:rFonts w:hint="eastAsia" w:cs="黑体"/>
          <w:color w:val="auto"/>
          <w:kern w:val="2"/>
          <w:sz w:val="32"/>
          <w:szCs w:val="32"/>
          <w:highlight w:val="none"/>
          <w:lang w:val="zh-CN"/>
        </w:rPr>
      </w:pPr>
    </w:p>
    <w:p w14:paraId="711D7EA0">
      <w:pPr>
        <w:pStyle w:val="23"/>
        <w:numPr>
          <w:ilvl w:val="0"/>
          <w:numId w:val="17"/>
        </w:numPr>
        <w:tabs>
          <w:tab w:val="left" w:pos="660"/>
        </w:tabs>
        <w:snapToGrid w:val="0"/>
        <w:spacing w:before="0" w:line="400" w:lineRule="exact"/>
        <w:rPr>
          <w:rFonts w:hint="eastAsia" w:cs="黑体"/>
          <w:color w:val="auto"/>
          <w:kern w:val="2"/>
          <w:sz w:val="32"/>
          <w:szCs w:val="32"/>
          <w:highlight w:val="none"/>
          <w:lang w:val="zh-CN"/>
        </w:rPr>
      </w:pPr>
      <w:r>
        <w:rPr>
          <w:rFonts w:hint="eastAsia" w:cs="黑体"/>
          <w:color w:val="auto"/>
          <w:kern w:val="2"/>
          <w:sz w:val="32"/>
          <w:szCs w:val="32"/>
          <w:highlight w:val="none"/>
          <w:lang w:val="zh-CN"/>
        </w:rPr>
        <w:t>供应商应答索引表</w:t>
      </w:r>
      <w:bookmarkEnd w:id="25"/>
      <w:bookmarkEnd w:id="26"/>
      <w:bookmarkEnd w:id="27"/>
    </w:p>
    <w:p w14:paraId="671507BA">
      <w:pPr>
        <w:pStyle w:val="23"/>
        <w:numPr>
          <w:ilvl w:val="0"/>
          <w:numId w:val="0"/>
        </w:numPr>
        <w:tabs>
          <w:tab w:val="left" w:pos="660"/>
        </w:tabs>
        <w:snapToGrid w:val="0"/>
        <w:spacing w:before="0" w:line="400" w:lineRule="exact"/>
        <w:rPr>
          <w:rFonts w:hint="eastAsia" w:cs="黑体"/>
          <w:color w:val="auto"/>
          <w:kern w:val="2"/>
          <w:sz w:val="32"/>
          <w:szCs w:val="32"/>
          <w:highlight w:val="none"/>
          <w:lang w:val="zh-CN"/>
        </w:rPr>
      </w:pPr>
    </w:p>
    <w:tbl>
      <w:tblPr>
        <w:tblStyle w:val="12"/>
        <w:tblW w:w="888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58"/>
        <w:gridCol w:w="2878"/>
        <w:gridCol w:w="1374"/>
        <w:gridCol w:w="1886"/>
        <w:gridCol w:w="1692"/>
      </w:tblGrid>
      <w:tr w14:paraId="10CB0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3936" w:type="dxa"/>
            <w:gridSpan w:val="2"/>
            <w:vAlign w:val="center"/>
          </w:tcPr>
          <w:p w14:paraId="0AE2DEF3">
            <w:pPr>
              <w:snapToGrid w:val="0"/>
              <w:spacing w:line="400" w:lineRule="exact"/>
              <w:jc w:val="center"/>
              <w:rPr>
                <w:rFonts w:ascii="宋体" w:hAnsi="宋体" w:cs="微软雅黑"/>
                <w:b/>
                <w:color w:val="auto"/>
                <w:szCs w:val="21"/>
                <w:highlight w:val="none"/>
              </w:rPr>
            </w:pPr>
            <w:r>
              <w:rPr>
                <w:rFonts w:hint="eastAsia" w:ascii="宋体" w:hAnsi="宋体" w:cs="微软雅黑"/>
                <w:b/>
                <w:color w:val="auto"/>
                <w:szCs w:val="21"/>
                <w:highlight w:val="none"/>
              </w:rPr>
              <w:t>项  目</w:t>
            </w:r>
          </w:p>
        </w:tc>
        <w:tc>
          <w:tcPr>
            <w:tcW w:w="1374" w:type="dxa"/>
            <w:vAlign w:val="center"/>
          </w:tcPr>
          <w:p w14:paraId="48938A62">
            <w:pPr>
              <w:snapToGrid w:val="0"/>
              <w:spacing w:line="400" w:lineRule="exact"/>
              <w:jc w:val="center"/>
              <w:rPr>
                <w:rFonts w:ascii="宋体" w:hAnsi="宋体" w:cs="微软雅黑"/>
                <w:b/>
                <w:color w:val="auto"/>
                <w:szCs w:val="21"/>
                <w:highlight w:val="none"/>
              </w:rPr>
            </w:pPr>
            <w:r>
              <w:rPr>
                <w:rFonts w:hint="eastAsia" w:ascii="宋体" w:hAnsi="宋体" w:cs="微软雅黑"/>
                <w:b/>
                <w:color w:val="auto"/>
                <w:szCs w:val="21"/>
                <w:highlight w:val="none"/>
              </w:rPr>
              <w:t>投标人应答</w:t>
            </w:r>
          </w:p>
          <w:p w14:paraId="0B4DE92C">
            <w:pPr>
              <w:snapToGrid w:val="0"/>
              <w:spacing w:line="400" w:lineRule="exact"/>
              <w:jc w:val="center"/>
              <w:rPr>
                <w:rFonts w:ascii="宋体" w:hAnsi="宋体" w:cs="微软雅黑"/>
                <w:b/>
                <w:color w:val="auto"/>
                <w:szCs w:val="21"/>
                <w:highlight w:val="none"/>
              </w:rPr>
            </w:pPr>
            <w:r>
              <w:rPr>
                <w:rFonts w:hint="eastAsia" w:ascii="宋体" w:hAnsi="宋体" w:cs="微软雅黑"/>
                <w:b/>
                <w:color w:val="auto"/>
                <w:szCs w:val="21"/>
                <w:highlight w:val="none"/>
              </w:rPr>
              <w:t>（有/没有）</w:t>
            </w:r>
          </w:p>
        </w:tc>
        <w:tc>
          <w:tcPr>
            <w:tcW w:w="1886" w:type="dxa"/>
            <w:vAlign w:val="center"/>
          </w:tcPr>
          <w:p w14:paraId="45D322F7">
            <w:pPr>
              <w:snapToGrid w:val="0"/>
              <w:spacing w:line="400" w:lineRule="exact"/>
              <w:jc w:val="center"/>
              <w:rPr>
                <w:rFonts w:ascii="宋体" w:hAnsi="宋体" w:cs="微软雅黑"/>
                <w:b/>
                <w:color w:val="auto"/>
                <w:szCs w:val="21"/>
                <w:highlight w:val="none"/>
              </w:rPr>
            </w:pPr>
            <w:r>
              <w:rPr>
                <w:rFonts w:hint="eastAsia" w:ascii="宋体" w:hAnsi="宋体" w:cs="微软雅黑"/>
                <w:b/>
                <w:color w:val="auto"/>
                <w:szCs w:val="21"/>
                <w:highlight w:val="none"/>
              </w:rPr>
              <w:t>投标文件中所在页码</w:t>
            </w:r>
          </w:p>
        </w:tc>
        <w:tc>
          <w:tcPr>
            <w:tcW w:w="1692" w:type="dxa"/>
            <w:vAlign w:val="center"/>
          </w:tcPr>
          <w:p w14:paraId="08C199EE">
            <w:pPr>
              <w:snapToGrid w:val="0"/>
              <w:spacing w:line="400" w:lineRule="exact"/>
              <w:jc w:val="center"/>
              <w:rPr>
                <w:rFonts w:ascii="宋体" w:hAnsi="宋体" w:cs="微软雅黑"/>
                <w:b/>
                <w:color w:val="auto"/>
                <w:szCs w:val="21"/>
                <w:highlight w:val="none"/>
              </w:rPr>
            </w:pPr>
            <w:r>
              <w:rPr>
                <w:rFonts w:hint="eastAsia" w:ascii="宋体" w:hAnsi="宋体" w:cs="微软雅黑"/>
                <w:b/>
                <w:color w:val="auto"/>
                <w:szCs w:val="21"/>
                <w:highlight w:val="none"/>
              </w:rPr>
              <w:t>备注说明</w:t>
            </w:r>
          </w:p>
        </w:tc>
      </w:tr>
      <w:tr w14:paraId="1CB55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6E108D09">
            <w:pPr>
              <w:pStyle w:val="6"/>
              <w:kinsoku w:val="0"/>
              <w:overflowPunct w:val="0"/>
              <w:autoSpaceDE w:val="0"/>
              <w:autoSpaceDN w:val="0"/>
              <w:spacing w:line="320" w:lineRule="exact"/>
              <w:rPr>
                <w:rFonts w:hAnsi="宋体" w:cs="微软雅黑"/>
                <w:bCs/>
                <w:color w:val="auto"/>
                <w:kern w:val="0"/>
                <w:sz w:val="21"/>
                <w:szCs w:val="21"/>
                <w:highlight w:val="none"/>
              </w:rPr>
            </w:pPr>
            <w:r>
              <w:rPr>
                <w:rFonts w:hint="eastAsia" w:hAnsi="宋体"/>
                <w:color w:val="auto"/>
                <w:kern w:val="0"/>
                <w:sz w:val="21"/>
                <w:szCs w:val="21"/>
                <w:highlight w:val="none"/>
              </w:rPr>
              <w:t>供应商应答索引表</w:t>
            </w:r>
          </w:p>
        </w:tc>
        <w:tc>
          <w:tcPr>
            <w:tcW w:w="1374" w:type="dxa"/>
            <w:vAlign w:val="center"/>
          </w:tcPr>
          <w:p w14:paraId="4ED92834">
            <w:pPr>
              <w:snapToGrid w:val="0"/>
              <w:spacing w:line="400" w:lineRule="exact"/>
              <w:jc w:val="center"/>
              <w:rPr>
                <w:rFonts w:ascii="宋体" w:hAnsi="宋体" w:cs="微软雅黑"/>
                <w:color w:val="auto"/>
                <w:szCs w:val="21"/>
                <w:highlight w:val="none"/>
              </w:rPr>
            </w:pPr>
          </w:p>
        </w:tc>
        <w:tc>
          <w:tcPr>
            <w:tcW w:w="1886" w:type="dxa"/>
            <w:vAlign w:val="center"/>
          </w:tcPr>
          <w:p w14:paraId="732E4727">
            <w:pPr>
              <w:snapToGrid w:val="0"/>
              <w:spacing w:line="400" w:lineRule="exact"/>
              <w:rPr>
                <w:rFonts w:ascii="宋体" w:hAnsi="宋体" w:cs="微软雅黑"/>
                <w:color w:val="auto"/>
                <w:szCs w:val="21"/>
                <w:highlight w:val="none"/>
              </w:rPr>
            </w:pPr>
          </w:p>
        </w:tc>
        <w:tc>
          <w:tcPr>
            <w:tcW w:w="1692" w:type="dxa"/>
            <w:vAlign w:val="center"/>
          </w:tcPr>
          <w:p w14:paraId="17EC306C">
            <w:pPr>
              <w:snapToGrid w:val="0"/>
              <w:spacing w:line="400" w:lineRule="exact"/>
              <w:rPr>
                <w:rFonts w:ascii="宋体" w:hAnsi="宋体" w:cs="微软雅黑"/>
                <w:color w:val="auto"/>
                <w:szCs w:val="21"/>
                <w:highlight w:val="none"/>
              </w:rPr>
            </w:pPr>
          </w:p>
        </w:tc>
      </w:tr>
      <w:tr w14:paraId="5A10E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349BF31B">
            <w:pPr>
              <w:pStyle w:val="6"/>
              <w:kinsoku w:val="0"/>
              <w:overflowPunct w:val="0"/>
              <w:autoSpaceDE w:val="0"/>
              <w:autoSpaceDN w:val="0"/>
              <w:spacing w:line="320" w:lineRule="exact"/>
              <w:rPr>
                <w:rFonts w:hAnsi="宋体"/>
                <w:color w:val="auto"/>
                <w:kern w:val="0"/>
                <w:sz w:val="21"/>
                <w:szCs w:val="21"/>
                <w:highlight w:val="none"/>
              </w:rPr>
            </w:pPr>
            <w:r>
              <w:rPr>
                <w:rFonts w:hint="eastAsia" w:hAnsi="宋体"/>
                <w:color w:val="auto"/>
                <w:kern w:val="0"/>
                <w:sz w:val="21"/>
                <w:szCs w:val="21"/>
                <w:highlight w:val="none"/>
              </w:rPr>
              <w:t>报价一览表</w:t>
            </w:r>
          </w:p>
        </w:tc>
        <w:tc>
          <w:tcPr>
            <w:tcW w:w="1374" w:type="dxa"/>
            <w:vAlign w:val="center"/>
          </w:tcPr>
          <w:p w14:paraId="20BF34AB">
            <w:pPr>
              <w:snapToGrid w:val="0"/>
              <w:spacing w:line="400" w:lineRule="exact"/>
              <w:jc w:val="center"/>
              <w:rPr>
                <w:rFonts w:ascii="宋体" w:hAnsi="宋体" w:cs="微软雅黑"/>
                <w:color w:val="auto"/>
                <w:szCs w:val="21"/>
                <w:highlight w:val="none"/>
              </w:rPr>
            </w:pPr>
          </w:p>
        </w:tc>
        <w:tc>
          <w:tcPr>
            <w:tcW w:w="1886" w:type="dxa"/>
            <w:vAlign w:val="center"/>
          </w:tcPr>
          <w:p w14:paraId="6BDD3585">
            <w:pPr>
              <w:snapToGrid w:val="0"/>
              <w:spacing w:line="400" w:lineRule="exact"/>
              <w:rPr>
                <w:rFonts w:ascii="宋体" w:hAnsi="宋体" w:cs="微软雅黑"/>
                <w:color w:val="auto"/>
                <w:szCs w:val="21"/>
                <w:highlight w:val="none"/>
              </w:rPr>
            </w:pPr>
          </w:p>
        </w:tc>
        <w:tc>
          <w:tcPr>
            <w:tcW w:w="1692" w:type="dxa"/>
            <w:vAlign w:val="center"/>
          </w:tcPr>
          <w:p w14:paraId="4484E5F8">
            <w:pPr>
              <w:snapToGrid w:val="0"/>
              <w:spacing w:line="400" w:lineRule="exact"/>
              <w:rPr>
                <w:rFonts w:ascii="宋体" w:hAnsi="宋体" w:cs="微软雅黑"/>
                <w:color w:val="auto"/>
                <w:szCs w:val="21"/>
                <w:highlight w:val="none"/>
              </w:rPr>
            </w:pPr>
          </w:p>
        </w:tc>
      </w:tr>
      <w:tr w14:paraId="51B1B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052851C1">
            <w:pPr>
              <w:pStyle w:val="6"/>
              <w:kinsoku w:val="0"/>
              <w:overflowPunct w:val="0"/>
              <w:autoSpaceDE w:val="0"/>
              <w:autoSpaceDN w:val="0"/>
              <w:spacing w:line="320" w:lineRule="exact"/>
              <w:rPr>
                <w:rFonts w:hAnsi="宋体" w:cs="微软雅黑"/>
                <w:bCs/>
                <w:color w:val="auto"/>
                <w:kern w:val="0"/>
                <w:sz w:val="21"/>
                <w:szCs w:val="21"/>
                <w:highlight w:val="none"/>
              </w:rPr>
            </w:pPr>
            <w:r>
              <w:rPr>
                <w:rFonts w:hint="eastAsia" w:hAnsi="宋体"/>
                <w:color w:val="auto"/>
                <w:kern w:val="0"/>
                <w:sz w:val="21"/>
                <w:szCs w:val="21"/>
                <w:highlight w:val="none"/>
              </w:rPr>
              <w:t>投标函</w:t>
            </w:r>
          </w:p>
        </w:tc>
        <w:tc>
          <w:tcPr>
            <w:tcW w:w="1374" w:type="dxa"/>
            <w:vAlign w:val="center"/>
          </w:tcPr>
          <w:p w14:paraId="7FEFBAC2">
            <w:pPr>
              <w:snapToGrid w:val="0"/>
              <w:spacing w:line="400" w:lineRule="exact"/>
              <w:jc w:val="center"/>
              <w:rPr>
                <w:rFonts w:ascii="宋体" w:hAnsi="宋体" w:cs="微软雅黑"/>
                <w:color w:val="auto"/>
                <w:szCs w:val="21"/>
                <w:highlight w:val="none"/>
              </w:rPr>
            </w:pPr>
          </w:p>
        </w:tc>
        <w:tc>
          <w:tcPr>
            <w:tcW w:w="1886" w:type="dxa"/>
            <w:vAlign w:val="center"/>
          </w:tcPr>
          <w:p w14:paraId="21763F17">
            <w:pPr>
              <w:snapToGrid w:val="0"/>
              <w:spacing w:line="400" w:lineRule="exact"/>
              <w:rPr>
                <w:rFonts w:ascii="宋体" w:hAnsi="宋体" w:cs="微软雅黑"/>
                <w:color w:val="auto"/>
                <w:szCs w:val="21"/>
                <w:highlight w:val="none"/>
              </w:rPr>
            </w:pPr>
          </w:p>
        </w:tc>
        <w:tc>
          <w:tcPr>
            <w:tcW w:w="1692" w:type="dxa"/>
            <w:vAlign w:val="center"/>
          </w:tcPr>
          <w:p w14:paraId="7A47FEC2">
            <w:pPr>
              <w:snapToGrid w:val="0"/>
              <w:spacing w:line="400" w:lineRule="exact"/>
              <w:rPr>
                <w:rFonts w:ascii="宋体" w:hAnsi="宋体" w:cs="微软雅黑"/>
                <w:color w:val="auto"/>
                <w:szCs w:val="21"/>
                <w:highlight w:val="none"/>
              </w:rPr>
            </w:pPr>
          </w:p>
        </w:tc>
      </w:tr>
      <w:tr w14:paraId="5C633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0285AF50">
            <w:pPr>
              <w:pStyle w:val="6"/>
              <w:kinsoku w:val="0"/>
              <w:overflowPunct w:val="0"/>
              <w:autoSpaceDE w:val="0"/>
              <w:autoSpaceDN w:val="0"/>
              <w:spacing w:line="320" w:lineRule="exact"/>
              <w:rPr>
                <w:rFonts w:hAnsi="宋体"/>
                <w:color w:val="auto"/>
                <w:kern w:val="0"/>
                <w:sz w:val="21"/>
                <w:szCs w:val="21"/>
                <w:highlight w:val="none"/>
              </w:rPr>
            </w:pPr>
            <w:r>
              <w:rPr>
                <w:rFonts w:hint="eastAsia" w:asciiTheme="majorEastAsia" w:hAnsiTheme="majorEastAsia" w:eastAsiaTheme="majorEastAsia" w:cstheme="majorEastAsia"/>
                <w:bCs/>
                <w:color w:val="auto"/>
                <w:sz w:val="21"/>
                <w:szCs w:val="21"/>
                <w:highlight w:val="none"/>
                <w:lang w:val="zh-CN"/>
              </w:rPr>
              <w:t>法定代表人（单位负责人）</w:t>
            </w:r>
            <w:r>
              <w:rPr>
                <w:rFonts w:asciiTheme="majorEastAsia" w:hAnsiTheme="majorEastAsia" w:eastAsiaTheme="majorEastAsia" w:cstheme="majorEastAsia"/>
                <w:bCs/>
                <w:color w:val="auto"/>
                <w:sz w:val="21"/>
                <w:szCs w:val="21"/>
                <w:highlight w:val="none"/>
                <w:lang w:val="zh-CN"/>
              </w:rPr>
              <w:t>资</w:t>
            </w:r>
            <w:r>
              <w:rPr>
                <w:rFonts w:hint="eastAsia" w:asciiTheme="majorEastAsia" w:hAnsiTheme="majorEastAsia" w:eastAsiaTheme="majorEastAsia" w:cstheme="majorEastAsia"/>
                <w:bCs/>
                <w:color w:val="auto"/>
                <w:sz w:val="21"/>
                <w:szCs w:val="21"/>
                <w:highlight w:val="none"/>
                <w:lang w:val="zh-CN"/>
              </w:rPr>
              <w:t>格</w:t>
            </w:r>
            <w:r>
              <w:rPr>
                <w:rFonts w:asciiTheme="majorEastAsia" w:hAnsiTheme="majorEastAsia" w:eastAsiaTheme="majorEastAsia" w:cstheme="majorEastAsia"/>
                <w:bCs/>
                <w:color w:val="auto"/>
                <w:sz w:val="21"/>
                <w:szCs w:val="21"/>
                <w:highlight w:val="none"/>
                <w:lang w:val="zh-CN"/>
              </w:rPr>
              <w:t>证</w:t>
            </w:r>
            <w:r>
              <w:rPr>
                <w:rFonts w:hint="eastAsia" w:asciiTheme="majorEastAsia" w:hAnsiTheme="majorEastAsia" w:eastAsiaTheme="majorEastAsia" w:cstheme="majorEastAsia"/>
                <w:bCs/>
                <w:color w:val="auto"/>
                <w:sz w:val="21"/>
                <w:szCs w:val="21"/>
                <w:highlight w:val="none"/>
                <w:lang w:val="zh-CN"/>
              </w:rPr>
              <w:t>明</w:t>
            </w:r>
            <w:r>
              <w:rPr>
                <w:rFonts w:asciiTheme="majorEastAsia" w:hAnsiTheme="majorEastAsia" w:eastAsiaTheme="majorEastAsia" w:cstheme="majorEastAsia"/>
                <w:bCs/>
                <w:color w:val="auto"/>
                <w:sz w:val="21"/>
                <w:szCs w:val="21"/>
                <w:highlight w:val="none"/>
                <w:lang w:val="zh-CN"/>
              </w:rPr>
              <w:t>书</w:t>
            </w:r>
          </w:p>
        </w:tc>
        <w:tc>
          <w:tcPr>
            <w:tcW w:w="1374" w:type="dxa"/>
            <w:vAlign w:val="center"/>
          </w:tcPr>
          <w:p w14:paraId="53FE9D3B">
            <w:pPr>
              <w:snapToGrid w:val="0"/>
              <w:spacing w:line="400" w:lineRule="exact"/>
              <w:jc w:val="center"/>
              <w:rPr>
                <w:rFonts w:ascii="宋体" w:hAnsi="宋体" w:cs="微软雅黑"/>
                <w:color w:val="auto"/>
                <w:szCs w:val="21"/>
                <w:highlight w:val="none"/>
              </w:rPr>
            </w:pPr>
          </w:p>
        </w:tc>
        <w:tc>
          <w:tcPr>
            <w:tcW w:w="1886" w:type="dxa"/>
            <w:vAlign w:val="center"/>
          </w:tcPr>
          <w:p w14:paraId="067A4985">
            <w:pPr>
              <w:snapToGrid w:val="0"/>
              <w:spacing w:line="400" w:lineRule="exact"/>
              <w:rPr>
                <w:rFonts w:ascii="宋体" w:hAnsi="宋体" w:cs="微软雅黑"/>
                <w:color w:val="auto"/>
                <w:szCs w:val="21"/>
                <w:highlight w:val="none"/>
              </w:rPr>
            </w:pPr>
          </w:p>
        </w:tc>
        <w:tc>
          <w:tcPr>
            <w:tcW w:w="1692" w:type="dxa"/>
            <w:vAlign w:val="center"/>
          </w:tcPr>
          <w:p w14:paraId="5F4E9C35">
            <w:pPr>
              <w:snapToGrid w:val="0"/>
              <w:spacing w:line="400" w:lineRule="exact"/>
              <w:rPr>
                <w:rFonts w:ascii="宋体" w:hAnsi="宋体" w:cs="微软雅黑"/>
                <w:color w:val="auto"/>
                <w:szCs w:val="21"/>
                <w:highlight w:val="none"/>
              </w:rPr>
            </w:pPr>
          </w:p>
        </w:tc>
      </w:tr>
      <w:tr w14:paraId="28730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4B930C17">
            <w:pPr>
              <w:pStyle w:val="6"/>
              <w:kinsoku w:val="0"/>
              <w:overflowPunct w:val="0"/>
              <w:autoSpaceDE w:val="0"/>
              <w:autoSpaceDN w:val="0"/>
              <w:spacing w:line="320" w:lineRule="exact"/>
              <w:rPr>
                <w:rFonts w:hAnsi="宋体"/>
                <w:color w:val="auto"/>
                <w:kern w:val="0"/>
                <w:sz w:val="21"/>
                <w:szCs w:val="21"/>
                <w:highlight w:val="none"/>
              </w:rPr>
            </w:pPr>
            <w:r>
              <w:rPr>
                <w:rFonts w:hint="eastAsia" w:hAnsi="宋体"/>
                <w:color w:val="auto"/>
                <w:kern w:val="0"/>
                <w:sz w:val="21"/>
                <w:szCs w:val="21"/>
                <w:highlight w:val="none"/>
              </w:rPr>
              <w:t>法定代表人（单位负责人）授权书</w:t>
            </w:r>
          </w:p>
        </w:tc>
        <w:tc>
          <w:tcPr>
            <w:tcW w:w="1374" w:type="dxa"/>
            <w:vAlign w:val="center"/>
          </w:tcPr>
          <w:p w14:paraId="0582A2AF">
            <w:pPr>
              <w:snapToGrid w:val="0"/>
              <w:spacing w:line="400" w:lineRule="exact"/>
              <w:jc w:val="center"/>
              <w:rPr>
                <w:rFonts w:ascii="宋体" w:hAnsi="宋体" w:cs="微软雅黑"/>
                <w:color w:val="auto"/>
                <w:szCs w:val="21"/>
                <w:highlight w:val="none"/>
              </w:rPr>
            </w:pPr>
          </w:p>
        </w:tc>
        <w:tc>
          <w:tcPr>
            <w:tcW w:w="1886" w:type="dxa"/>
            <w:vAlign w:val="center"/>
          </w:tcPr>
          <w:p w14:paraId="6CCF0112">
            <w:pPr>
              <w:snapToGrid w:val="0"/>
              <w:spacing w:line="400" w:lineRule="exact"/>
              <w:rPr>
                <w:rFonts w:ascii="宋体" w:hAnsi="宋体" w:cs="微软雅黑"/>
                <w:color w:val="auto"/>
                <w:szCs w:val="21"/>
                <w:highlight w:val="none"/>
              </w:rPr>
            </w:pPr>
          </w:p>
        </w:tc>
        <w:tc>
          <w:tcPr>
            <w:tcW w:w="1692" w:type="dxa"/>
            <w:vAlign w:val="center"/>
          </w:tcPr>
          <w:p w14:paraId="3C7D9388">
            <w:pPr>
              <w:snapToGrid w:val="0"/>
              <w:spacing w:line="400" w:lineRule="exact"/>
              <w:rPr>
                <w:rFonts w:ascii="宋体" w:hAnsi="宋体" w:cs="微软雅黑"/>
                <w:color w:val="auto"/>
                <w:szCs w:val="21"/>
                <w:highlight w:val="none"/>
              </w:rPr>
            </w:pPr>
          </w:p>
        </w:tc>
      </w:tr>
      <w:tr w14:paraId="0BB9C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01CAF8B9">
            <w:pPr>
              <w:pStyle w:val="6"/>
              <w:kinsoku w:val="0"/>
              <w:overflowPunct w:val="0"/>
              <w:autoSpaceDE w:val="0"/>
              <w:autoSpaceDN w:val="0"/>
              <w:spacing w:line="320" w:lineRule="exact"/>
              <w:rPr>
                <w:rFonts w:hAnsi="宋体"/>
                <w:color w:val="auto"/>
                <w:kern w:val="0"/>
                <w:sz w:val="21"/>
                <w:szCs w:val="21"/>
                <w:highlight w:val="none"/>
              </w:rPr>
            </w:pPr>
            <w:r>
              <w:rPr>
                <w:rFonts w:hint="eastAsia" w:hAnsi="宋体"/>
                <w:color w:val="auto"/>
                <w:kern w:val="0"/>
                <w:sz w:val="21"/>
                <w:szCs w:val="21"/>
                <w:highlight w:val="none"/>
              </w:rPr>
              <w:t>投标承诺函</w:t>
            </w:r>
          </w:p>
        </w:tc>
        <w:tc>
          <w:tcPr>
            <w:tcW w:w="1374" w:type="dxa"/>
            <w:vAlign w:val="center"/>
          </w:tcPr>
          <w:p w14:paraId="57E98A39">
            <w:pPr>
              <w:snapToGrid w:val="0"/>
              <w:spacing w:line="400" w:lineRule="exact"/>
              <w:jc w:val="center"/>
              <w:rPr>
                <w:rFonts w:ascii="宋体" w:hAnsi="宋体" w:cs="微软雅黑"/>
                <w:color w:val="auto"/>
                <w:szCs w:val="21"/>
                <w:highlight w:val="none"/>
              </w:rPr>
            </w:pPr>
          </w:p>
        </w:tc>
        <w:tc>
          <w:tcPr>
            <w:tcW w:w="1886" w:type="dxa"/>
            <w:vAlign w:val="center"/>
          </w:tcPr>
          <w:p w14:paraId="2374E93E">
            <w:pPr>
              <w:snapToGrid w:val="0"/>
              <w:spacing w:line="400" w:lineRule="exact"/>
              <w:rPr>
                <w:rFonts w:ascii="宋体" w:hAnsi="宋体" w:cs="微软雅黑"/>
                <w:color w:val="auto"/>
                <w:szCs w:val="21"/>
                <w:highlight w:val="none"/>
              </w:rPr>
            </w:pPr>
          </w:p>
        </w:tc>
        <w:tc>
          <w:tcPr>
            <w:tcW w:w="1692" w:type="dxa"/>
            <w:vAlign w:val="center"/>
          </w:tcPr>
          <w:p w14:paraId="594D51B2">
            <w:pPr>
              <w:snapToGrid w:val="0"/>
              <w:spacing w:line="400" w:lineRule="exact"/>
              <w:rPr>
                <w:rFonts w:ascii="宋体" w:hAnsi="宋体" w:cs="微软雅黑"/>
                <w:color w:val="auto"/>
                <w:szCs w:val="21"/>
                <w:highlight w:val="none"/>
              </w:rPr>
            </w:pPr>
          </w:p>
        </w:tc>
      </w:tr>
      <w:tr w14:paraId="10554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4EE597D8">
            <w:pPr>
              <w:pStyle w:val="6"/>
              <w:kinsoku w:val="0"/>
              <w:overflowPunct w:val="0"/>
              <w:autoSpaceDE w:val="0"/>
              <w:autoSpaceDN w:val="0"/>
              <w:spacing w:line="320" w:lineRule="exact"/>
              <w:rPr>
                <w:rFonts w:hAnsi="宋体"/>
                <w:color w:val="auto"/>
                <w:kern w:val="0"/>
                <w:sz w:val="21"/>
                <w:szCs w:val="21"/>
                <w:highlight w:val="none"/>
              </w:rPr>
            </w:pPr>
            <w:r>
              <w:rPr>
                <w:rFonts w:hint="eastAsia" w:asciiTheme="minorEastAsia" w:hAnsiTheme="minorEastAsia"/>
                <w:bCs/>
                <w:color w:val="auto"/>
                <w:sz w:val="21"/>
                <w:szCs w:val="21"/>
                <w:highlight w:val="none"/>
              </w:rPr>
              <w:t>襄城县政府采购供应商信用承诺函</w:t>
            </w:r>
          </w:p>
        </w:tc>
        <w:tc>
          <w:tcPr>
            <w:tcW w:w="1374" w:type="dxa"/>
            <w:vAlign w:val="center"/>
          </w:tcPr>
          <w:p w14:paraId="5BE095FC">
            <w:pPr>
              <w:snapToGrid w:val="0"/>
              <w:spacing w:line="400" w:lineRule="exact"/>
              <w:jc w:val="center"/>
              <w:rPr>
                <w:rFonts w:ascii="宋体" w:hAnsi="宋体" w:cs="微软雅黑"/>
                <w:color w:val="auto"/>
                <w:szCs w:val="21"/>
                <w:highlight w:val="none"/>
              </w:rPr>
            </w:pPr>
          </w:p>
        </w:tc>
        <w:tc>
          <w:tcPr>
            <w:tcW w:w="1886" w:type="dxa"/>
            <w:vAlign w:val="center"/>
          </w:tcPr>
          <w:p w14:paraId="3C790785">
            <w:pPr>
              <w:snapToGrid w:val="0"/>
              <w:spacing w:line="400" w:lineRule="exact"/>
              <w:rPr>
                <w:rFonts w:ascii="宋体" w:hAnsi="宋体" w:cs="微软雅黑"/>
                <w:color w:val="auto"/>
                <w:szCs w:val="21"/>
                <w:highlight w:val="none"/>
              </w:rPr>
            </w:pPr>
          </w:p>
        </w:tc>
        <w:tc>
          <w:tcPr>
            <w:tcW w:w="1692" w:type="dxa"/>
            <w:vAlign w:val="center"/>
          </w:tcPr>
          <w:p w14:paraId="08BADF93">
            <w:pPr>
              <w:snapToGrid w:val="0"/>
              <w:spacing w:line="400" w:lineRule="exact"/>
              <w:rPr>
                <w:rFonts w:ascii="宋体" w:hAnsi="宋体" w:cs="微软雅黑"/>
                <w:color w:val="auto"/>
                <w:szCs w:val="21"/>
                <w:highlight w:val="none"/>
              </w:rPr>
            </w:pPr>
          </w:p>
        </w:tc>
      </w:tr>
      <w:tr w14:paraId="3651B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088DB132">
            <w:pPr>
              <w:pStyle w:val="6"/>
              <w:kinsoku w:val="0"/>
              <w:overflowPunct w:val="0"/>
              <w:autoSpaceDE w:val="0"/>
              <w:autoSpaceDN w:val="0"/>
              <w:spacing w:line="320" w:lineRule="exact"/>
              <w:rPr>
                <w:rFonts w:asciiTheme="minorEastAsia" w:hAnsiTheme="minorEastAsia"/>
                <w:bCs/>
                <w:color w:val="auto"/>
                <w:sz w:val="21"/>
                <w:szCs w:val="21"/>
                <w:highlight w:val="none"/>
              </w:rPr>
            </w:pPr>
            <w:r>
              <w:rPr>
                <w:rFonts w:hint="eastAsia" w:asciiTheme="minorEastAsia" w:hAnsiTheme="minorEastAsia"/>
                <w:bCs/>
                <w:color w:val="auto"/>
                <w:sz w:val="21"/>
                <w:szCs w:val="21"/>
                <w:highlight w:val="none"/>
              </w:rPr>
              <w:t>供应商须具备的特殊资质证书</w:t>
            </w:r>
          </w:p>
        </w:tc>
        <w:tc>
          <w:tcPr>
            <w:tcW w:w="1374" w:type="dxa"/>
            <w:vAlign w:val="center"/>
          </w:tcPr>
          <w:p w14:paraId="53C44DF8">
            <w:pPr>
              <w:snapToGrid w:val="0"/>
              <w:spacing w:line="400" w:lineRule="exact"/>
              <w:jc w:val="center"/>
              <w:rPr>
                <w:rFonts w:ascii="宋体" w:hAnsi="宋体" w:cs="微软雅黑"/>
                <w:color w:val="auto"/>
                <w:szCs w:val="21"/>
                <w:highlight w:val="none"/>
              </w:rPr>
            </w:pPr>
          </w:p>
        </w:tc>
        <w:tc>
          <w:tcPr>
            <w:tcW w:w="1886" w:type="dxa"/>
            <w:vAlign w:val="center"/>
          </w:tcPr>
          <w:p w14:paraId="53BBB60D">
            <w:pPr>
              <w:snapToGrid w:val="0"/>
              <w:spacing w:line="400" w:lineRule="exact"/>
              <w:rPr>
                <w:rFonts w:ascii="宋体" w:hAnsi="宋体" w:cs="微软雅黑"/>
                <w:color w:val="auto"/>
                <w:szCs w:val="21"/>
                <w:highlight w:val="none"/>
              </w:rPr>
            </w:pPr>
          </w:p>
        </w:tc>
        <w:tc>
          <w:tcPr>
            <w:tcW w:w="1692" w:type="dxa"/>
            <w:vAlign w:val="center"/>
          </w:tcPr>
          <w:p w14:paraId="581429C4">
            <w:pPr>
              <w:snapToGrid w:val="0"/>
              <w:spacing w:line="400" w:lineRule="exact"/>
              <w:rPr>
                <w:rFonts w:ascii="宋体" w:hAnsi="宋体" w:cs="微软雅黑"/>
                <w:color w:val="auto"/>
                <w:szCs w:val="21"/>
                <w:highlight w:val="none"/>
              </w:rPr>
            </w:pPr>
          </w:p>
        </w:tc>
      </w:tr>
      <w:tr w14:paraId="54447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5D534F24">
            <w:pPr>
              <w:pStyle w:val="6"/>
              <w:kinsoku w:val="0"/>
              <w:overflowPunct w:val="0"/>
              <w:autoSpaceDE w:val="0"/>
              <w:autoSpaceDN w:val="0"/>
              <w:spacing w:line="320" w:lineRule="exact"/>
              <w:rPr>
                <w:rFonts w:hAnsi="宋体" w:cs="微软雅黑"/>
                <w:bCs/>
                <w:color w:val="auto"/>
                <w:kern w:val="0"/>
                <w:sz w:val="21"/>
                <w:szCs w:val="21"/>
                <w:highlight w:val="none"/>
              </w:rPr>
            </w:pPr>
            <w:r>
              <w:rPr>
                <w:rFonts w:hint="eastAsia" w:hAnsi="宋体" w:cs="微软雅黑"/>
                <w:bCs/>
                <w:color w:val="auto"/>
                <w:kern w:val="0"/>
                <w:sz w:val="21"/>
                <w:szCs w:val="21"/>
                <w:highlight w:val="none"/>
              </w:rPr>
              <w:t>联合体协议</w:t>
            </w:r>
          </w:p>
        </w:tc>
        <w:tc>
          <w:tcPr>
            <w:tcW w:w="1374" w:type="dxa"/>
            <w:vAlign w:val="center"/>
          </w:tcPr>
          <w:p w14:paraId="11524416">
            <w:pPr>
              <w:jc w:val="center"/>
              <w:rPr>
                <w:rFonts w:hint="eastAsia"/>
                <w:color w:val="auto"/>
                <w:szCs w:val="21"/>
                <w:highlight w:val="none"/>
              </w:rPr>
            </w:pPr>
          </w:p>
        </w:tc>
        <w:tc>
          <w:tcPr>
            <w:tcW w:w="1886" w:type="dxa"/>
            <w:vAlign w:val="center"/>
          </w:tcPr>
          <w:p w14:paraId="4EF39C0F">
            <w:pPr>
              <w:snapToGrid w:val="0"/>
              <w:spacing w:line="400" w:lineRule="exact"/>
              <w:rPr>
                <w:rFonts w:ascii="宋体" w:hAnsi="宋体" w:cs="微软雅黑"/>
                <w:color w:val="auto"/>
                <w:szCs w:val="21"/>
                <w:highlight w:val="none"/>
              </w:rPr>
            </w:pPr>
          </w:p>
        </w:tc>
        <w:tc>
          <w:tcPr>
            <w:tcW w:w="1692" w:type="dxa"/>
            <w:vAlign w:val="center"/>
          </w:tcPr>
          <w:p w14:paraId="1DDAD405">
            <w:pPr>
              <w:snapToGrid w:val="0"/>
              <w:spacing w:line="400" w:lineRule="exact"/>
              <w:rPr>
                <w:rFonts w:ascii="宋体" w:hAnsi="宋体" w:cs="微软雅黑"/>
                <w:color w:val="auto"/>
                <w:szCs w:val="21"/>
                <w:highlight w:val="none"/>
              </w:rPr>
            </w:pPr>
          </w:p>
        </w:tc>
      </w:tr>
      <w:tr w14:paraId="738EF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1089DDA4">
            <w:pPr>
              <w:pStyle w:val="6"/>
              <w:kinsoku w:val="0"/>
              <w:overflowPunct w:val="0"/>
              <w:spacing w:line="320" w:lineRule="exact"/>
              <w:rPr>
                <w:rFonts w:hAnsi="宋体" w:cs="微软雅黑"/>
                <w:bCs/>
                <w:color w:val="auto"/>
                <w:kern w:val="0"/>
                <w:szCs w:val="21"/>
                <w:highlight w:val="none"/>
              </w:rPr>
            </w:pPr>
            <w:r>
              <w:rPr>
                <w:rFonts w:hint="eastAsia" w:hAnsi="宋体" w:cs="微软雅黑"/>
                <w:bCs/>
                <w:color w:val="auto"/>
                <w:kern w:val="0"/>
                <w:sz w:val="21"/>
                <w:szCs w:val="21"/>
                <w:highlight w:val="none"/>
              </w:rPr>
              <w:t>投标人与参加本项目投标的其他供应商之间，单位负责人不为同一人并且不存在直接控股、管理关系承诺函</w:t>
            </w:r>
          </w:p>
        </w:tc>
        <w:tc>
          <w:tcPr>
            <w:tcW w:w="1374" w:type="dxa"/>
            <w:vAlign w:val="center"/>
          </w:tcPr>
          <w:p w14:paraId="4DD76070">
            <w:pPr>
              <w:jc w:val="center"/>
              <w:rPr>
                <w:rFonts w:hint="eastAsia"/>
                <w:color w:val="auto"/>
                <w:szCs w:val="21"/>
                <w:highlight w:val="none"/>
              </w:rPr>
            </w:pPr>
          </w:p>
        </w:tc>
        <w:tc>
          <w:tcPr>
            <w:tcW w:w="1886" w:type="dxa"/>
            <w:vAlign w:val="center"/>
          </w:tcPr>
          <w:p w14:paraId="15109FE7">
            <w:pPr>
              <w:snapToGrid w:val="0"/>
              <w:spacing w:line="400" w:lineRule="exact"/>
              <w:rPr>
                <w:rFonts w:ascii="宋体" w:hAnsi="宋体" w:cs="微软雅黑"/>
                <w:color w:val="auto"/>
                <w:szCs w:val="21"/>
                <w:highlight w:val="none"/>
              </w:rPr>
            </w:pPr>
          </w:p>
        </w:tc>
        <w:tc>
          <w:tcPr>
            <w:tcW w:w="1692" w:type="dxa"/>
            <w:vAlign w:val="center"/>
          </w:tcPr>
          <w:p w14:paraId="1AC00AE4">
            <w:pPr>
              <w:snapToGrid w:val="0"/>
              <w:spacing w:line="400" w:lineRule="exact"/>
              <w:rPr>
                <w:rFonts w:ascii="宋体" w:hAnsi="宋体" w:cs="微软雅黑"/>
                <w:color w:val="auto"/>
                <w:szCs w:val="21"/>
                <w:highlight w:val="none"/>
              </w:rPr>
            </w:pPr>
          </w:p>
        </w:tc>
      </w:tr>
      <w:tr w14:paraId="0A9A2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61D09C3F">
            <w:pPr>
              <w:autoSpaceDE w:val="0"/>
              <w:autoSpaceDN w:val="0"/>
              <w:adjustRightInd w:val="0"/>
              <w:jc w:val="left"/>
              <w:rPr>
                <w:rFonts w:ascii="宋体" w:hAnsi="Times New Roman" w:eastAsia="宋体" w:cs="宋体"/>
                <w:color w:val="auto"/>
                <w:kern w:val="0"/>
                <w:szCs w:val="21"/>
                <w:highlight w:val="none"/>
              </w:rPr>
            </w:pPr>
            <w:r>
              <w:rPr>
                <w:rFonts w:hint="eastAsia" w:ascii="宋体" w:hAnsi="Times New Roman" w:eastAsia="宋体" w:cs="宋体"/>
                <w:color w:val="auto"/>
                <w:kern w:val="0"/>
                <w:szCs w:val="21"/>
                <w:highlight w:val="none"/>
              </w:rPr>
              <w:t>投标人未为本项目提供整体设计、规范</w:t>
            </w:r>
          </w:p>
          <w:p w14:paraId="10EC2C82">
            <w:pPr>
              <w:autoSpaceDE w:val="0"/>
              <w:autoSpaceDN w:val="0"/>
              <w:adjustRightInd w:val="0"/>
              <w:jc w:val="left"/>
              <w:rPr>
                <w:rFonts w:ascii="宋体" w:hAnsi="Times New Roman" w:eastAsia="宋体" w:cs="宋体"/>
                <w:color w:val="auto"/>
                <w:kern w:val="0"/>
                <w:szCs w:val="21"/>
                <w:highlight w:val="none"/>
              </w:rPr>
            </w:pPr>
            <w:r>
              <w:rPr>
                <w:rFonts w:hint="eastAsia" w:ascii="宋体" w:hAnsi="Times New Roman" w:eastAsia="宋体" w:cs="宋体"/>
                <w:color w:val="auto"/>
                <w:kern w:val="0"/>
                <w:szCs w:val="21"/>
                <w:highlight w:val="none"/>
              </w:rPr>
              <w:t>编制或者项目管理、监理、检测等服务</w:t>
            </w:r>
          </w:p>
          <w:p w14:paraId="101F3099">
            <w:pPr>
              <w:pStyle w:val="6"/>
              <w:kinsoku w:val="0"/>
              <w:overflowPunct w:val="0"/>
              <w:autoSpaceDE w:val="0"/>
              <w:autoSpaceDN w:val="0"/>
              <w:spacing w:line="320" w:lineRule="exact"/>
              <w:rPr>
                <w:rFonts w:hAnsi="宋体" w:cs="微软雅黑"/>
                <w:bCs/>
                <w:color w:val="auto"/>
                <w:kern w:val="0"/>
                <w:sz w:val="21"/>
                <w:szCs w:val="21"/>
                <w:highlight w:val="none"/>
              </w:rPr>
            </w:pPr>
            <w:r>
              <w:rPr>
                <w:rFonts w:hint="eastAsia" w:ascii="宋体" w:hAnsi="Times New Roman" w:eastAsia="宋体" w:cs="宋体"/>
                <w:color w:val="auto"/>
                <w:kern w:val="0"/>
                <w:sz w:val="21"/>
                <w:szCs w:val="21"/>
                <w:highlight w:val="none"/>
                <w:lang w:val="en-US" w:eastAsia="zh-CN" w:bidi="ar-SA"/>
              </w:rPr>
              <w:t>承诺函</w:t>
            </w:r>
          </w:p>
        </w:tc>
        <w:tc>
          <w:tcPr>
            <w:tcW w:w="1374" w:type="dxa"/>
            <w:vAlign w:val="center"/>
          </w:tcPr>
          <w:p w14:paraId="2A98D414">
            <w:pPr>
              <w:jc w:val="center"/>
              <w:rPr>
                <w:rFonts w:hint="eastAsia"/>
                <w:color w:val="auto"/>
                <w:szCs w:val="21"/>
                <w:highlight w:val="none"/>
              </w:rPr>
            </w:pPr>
          </w:p>
        </w:tc>
        <w:tc>
          <w:tcPr>
            <w:tcW w:w="1886" w:type="dxa"/>
            <w:vAlign w:val="center"/>
          </w:tcPr>
          <w:p w14:paraId="668C71F1">
            <w:pPr>
              <w:snapToGrid w:val="0"/>
              <w:spacing w:line="400" w:lineRule="exact"/>
              <w:rPr>
                <w:rFonts w:ascii="宋体" w:hAnsi="宋体" w:cs="微软雅黑"/>
                <w:color w:val="auto"/>
                <w:szCs w:val="21"/>
                <w:highlight w:val="none"/>
              </w:rPr>
            </w:pPr>
          </w:p>
        </w:tc>
        <w:tc>
          <w:tcPr>
            <w:tcW w:w="1692" w:type="dxa"/>
            <w:vAlign w:val="center"/>
          </w:tcPr>
          <w:p w14:paraId="285D29FB">
            <w:pPr>
              <w:snapToGrid w:val="0"/>
              <w:spacing w:line="400" w:lineRule="exact"/>
              <w:rPr>
                <w:rFonts w:ascii="宋体" w:hAnsi="宋体" w:cs="微软雅黑"/>
                <w:color w:val="auto"/>
                <w:szCs w:val="21"/>
                <w:highlight w:val="none"/>
              </w:rPr>
            </w:pPr>
          </w:p>
        </w:tc>
      </w:tr>
      <w:tr w14:paraId="3B32E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572EFE03">
            <w:pPr>
              <w:pStyle w:val="6"/>
              <w:kinsoku w:val="0"/>
              <w:overflowPunct w:val="0"/>
              <w:autoSpaceDE w:val="0"/>
              <w:autoSpaceDN w:val="0"/>
              <w:spacing w:line="320" w:lineRule="exact"/>
              <w:rPr>
                <w:rFonts w:hint="eastAsia" w:asciiTheme="majorEastAsia" w:hAnsiTheme="majorEastAsia" w:eastAsiaTheme="majorEastAsia" w:cstheme="majorEastAsia"/>
                <w:bCs/>
                <w:color w:val="auto"/>
                <w:sz w:val="21"/>
                <w:szCs w:val="21"/>
                <w:highlight w:val="none"/>
                <w:lang w:val="zh-CN" w:eastAsia="zh-CN"/>
              </w:rPr>
            </w:pPr>
            <w:r>
              <w:rPr>
                <w:rFonts w:hint="eastAsia" w:asciiTheme="majorEastAsia" w:hAnsiTheme="majorEastAsia" w:eastAsiaTheme="majorEastAsia" w:cstheme="majorEastAsia"/>
                <w:bCs/>
                <w:color w:val="auto"/>
                <w:sz w:val="21"/>
                <w:szCs w:val="21"/>
                <w:highlight w:val="none"/>
              </w:rPr>
              <w:t>投标分项报价表</w:t>
            </w:r>
            <w:r>
              <w:rPr>
                <w:rFonts w:hint="eastAsia" w:asciiTheme="majorEastAsia" w:hAnsiTheme="majorEastAsia" w:eastAsiaTheme="majorEastAsia" w:cstheme="majorEastAsia"/>
                <w:bCs/>
                <w:color w:val="auto"/>
                <w:sz w:val="21"/>
                <w:szCs w:val="21"/>
                <w:highlight w:val="none"/>
                <w:lang w:eastAsia="zh-CN"/>
              </w:rPr>
              <w:t>（</w:t>
            </w:r>
            <w:r>
              <w:rPr>
                <w:rFonts w:hint="eastAsia" w:asciiTheme="majorEastAsia" w:hAnsiTheme="majorEastAsia" w:eastAsiaTheme="majorEastAsia" w:cstheme="majorEastAsia"/>
                <w:bCs/>
                <w:color w:val="auto"/>
                <w:sz w:val="21"/>
                <w:szCs w:val="21"/>
                <w:highlight w:val="none"/>
                <w:lang w:val="en-US" w:eastAsia="zh-CN"/>
              </w:rPr>
              <w:t>若有</w:t>
            </w:r>
            <w:r>
              <w:rPr>
                <w:rFonts w:hint="eastAsia" w:asciiTheme="majorEastAsia" w:hAnsiTheme="majorEastAsia" w:eastAsiaTheme="majorEastAsia" w:cstheme="majorEastAsia"/>
                <w:bCs/>
                <w:color w:val="auto"/>
                <w:sz w:val="21"/>
                <w:szCs w:val="21"/>
                <w:highlight w:val="none"/>
                <w:lang w:eastAsia="zh-CN"/>
              </w:rPr>
              <w:t>）</w:t>
            </w:r>
          </w:p>
        </w:tc>
        <w:tc>
          <w:tcPr>
            <w:tcW w:w="1374" w:type="dxa"/>
            <w:vAlign w:val="center"/>
          </w:tcPr>
          <w:p w14:paraId="76303346">
            <w:pPr>
              <w:jc w:val="center"/>
              <w:rPr>
                <w:rFonts w:hint="eastAsia"/>
                <w:color w:val="auto"/>
                <w:szCs w:val="21"/>
                <w:highlight w:val="none"/>
              </w:rPr>
            </w:pPr>
          </w:p>
        </w:tc>
        <w:tc>
          <w:tcPr>
            <w:tcW w:w="1886" w:type="dxa"/>
            <w:vAlign w:val="center"/>
          </w:tcPr>
          <w:p w14:paraId="0D4AB3DF">
            <w:pPr>
              <w:snapToGrid w:val="0"/>
              <w:spacing w:line="400" w:lineRule="exact"/>
              <w:rPr>
                <w:rFonts w:ascii="宋体" w:hAnsi="宋体" w:cs="微软雅黑"/>
                <w:color w:val="auto"/>
                <w:szCs w:val="21"/>
                <w:highlight w:val="none"/>
              </w:rPr>
            </w:pPr>
          </w:p>
        </w:tc>
        <w:tc>
          <w:tcPr>
            <w:tcW w:w="1692" w:type="dxa"/>
            <w:vAlign w:val="center"/>
          </w:tcPr>
          <w:p w14:paraId="165AC987">
            <w:pPr>
              <w:snapToGrid w:val="0"/>
              <w:spacing w:line="400" w:lineRule="exact"/>
              <w:rPr>
                <w:rFonts w:ascii="宋体" w:hAnsi="宋体" w:cs="微软雅黑"/>
                <w:color w:val="auto"/>
                <w:szCs w:val="21"/>
                <w:highlight w:val="none"/>
              </w:rPr>
            </w:pPr>
          </w:p>
        </w:tc>
      </w:tr>
      <w:tr w14:paraId="57BC3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262F6A54">
            <w:pPr>
              <w:pStyle w:val="6"/>
              <w:kinsoku w:val="0"/>
              <w:overflowPunct w:val="0"/>
              <w:autoSpaceDE w:val="0"/>
              <w:autoSpaceDN w:val="0"/>
              <w:spacing w:line="320" w:lineRule="exact"/>
              <w:rPr>
                <w:rFonts w:asciiTheme="majorEastAsia" w:hAnsiTheme="majorEastAsia" w:eastAsiaTheme="majorEastAsia" w:cstheme="majorEastAsia"/>
                <w:bCs/>
                <w:color w:val="auto"/>
                <w:sz w:val="21"/>
                <w:szCs w:val="21"/>
                <w:highlight w:val="none"/>
                <w:lang w:val="zh-CN"/>
              </w:rPr>
            </w:pPr>
            <w:r>
              <w:rPr>
                <w:rFonts w:hint="eastAsia" w:asciiTheme="majorEastAsia" w:hAnsiTheme="majorEastAsia" w:eastAsiaTheme="majorEastAsia" w:cstheme="majorEastAsia"/>
                <w:bCs/>
                <w:color w:val="auto"/>
                <w:sz w:val="21"/>
                <w:szCs w:val="21"/>
                <w:highlight w:val="none"/>
              </w:rPr>
              <w:t>技术规格偏离表</w:t>
            </w:r>
          </w:p>
        </w:tc>
        <w:tc>
          <w:tcPr>
            <w:tcW w:w="1374" w:type="dxa"/>
            <w:vAlign w:val="center"/>
          </w:tcPr>
          <w:p w14:paraId="177F795E">
            <w:pPr>
              <w:jc w:val="center"/>
              <w:rPr>
                <w:rFonts w:hint="eastAsia"/>
                <w:color w:val="auto"/>
                <w:szCs w:val="21"/>
                <w:highlight w:val="none"/>
              </w:rPr>
            </w:pPr>
          </w:p>
        </w:tc>
        <w:tc>
          <w:tcPr>
            <w:tcW w:w="1886" w:type="dxa"/>
            <w:vAlign w:val="center"/>
          </w:tcPr>
          <w:p w14:paraId="659ECB4C">
            <w:pPr>
              <w:snapToGrid w:val="0"/>
              <w:spacing w:line="400" w:lineRule="exact"/>
              <w:rPr>
                <w:rFonts w:ascii="宋体" w:hAnsi="宋体" w:cs="微软雅黑"/>
                <w:color w:val="auto"/>
                <w:szCs w:val="21"/>
                <w:highlight w:val="none"/>
              </w:rPr>
            </w:pPr>
          </w:p>
        </w:tc>
        <w:tc>
          <w:tcPr>
            <w:tcW w:w="1692" w:type="dxa"/>
            <w:vAlign w:val="center"/>
          </w:tcPr>
          <w:p w14:paraId="795DB9A7">
            <w:pPr>
              <w:snapToGrid w:val="0"/>
              <w:spacing w:line="400" w:lineRule="exact"/>
              <w:rPr>
                <w:rFonts w:ascii="宋体" w:hAnsi="宋体" w:cs="微软雅黑"/>
                <w:color w:val="auto"/>
                <w:szCs w:val="21"/>
                <w:highlight w:val="none"/>
              </w:rPr>
            </w:pPr>
          </w:p>
        </w:tc>
      </w:tr>
      <w:tr w14:paraId="3E68E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78BE53A6">
            <w:pPr>
              <w:pStyle w:val="6"/>
              <w:kinsoku w:val="0"/>
              <w:overflowPunct w:val="0"/>
              <w:autoSpaceDE w:val="0"/>
              <w:autoSpaceDN w:val="0"/>
              <w:spacing w:line="320" w:lineRule="exact"/>
              <w:rPr>
                <w:rFonts w:asciiTheme="majorEastAsia" w:hAnsiTheme="majorEastAsia" w:eastAsiaTheme="majorEastAsia" w:cstheme="majorEastAsia"/>
                <w:bCs/>
                <w:color w:val="auto"/>
                <w:sz w:val="21"/>
                <w:szCs w:val="21"/>
                <w:highlight w:val="none"/>
                <w:lang w:val="zh-CN"/>
              </w:rPr>
            </w:pPr>
            <w:r>
              <w:rPr>
                <w:rFonts w:hint="eastAsia" w:cs="方正仿宋_GB2312" w:asciiTheme="minorEastAsia" w:hAnsiTheme="minorEastAsia"/>
                <w:color w:val="auto"/>
                <w:sz w:val="21"/>
                <w:szCs w:val="21"/>
                <w:highlight w:val="none"/>
              </w:rPr>
              <w:t>技术方案（实施方案）</w:t>
            </w:r>
          </w:p>
        </w:tc>
        <w:tc>
          <w:tcPr>
            <w:tcW w:w="1374" w:type="dxa"/>
            <w:vAlign w:val="center"/>
          </w:tcPr>
          <w:p w14:paraId="1CBA6D93">
            <w:pPr>
              <w:jc w:val="center"/>
              <w:rPr>
                <w:rFonts w:hint="eastAsia"/>
                <w:color w:val="auto"/>
                <w:szCs w:val="21"/>
                <w:highlight w:val="none"/>
              </w:rPr>
            </w:pPr>
          </w:p>
        </w:tc>
        <w:tc>
          <w:tcPr>
            <w:tcW w:w="1886" w:type="dxa"/>
            <w:vAlign w:val="center"/>
          </w:tcPr>
          <w:p w14:paraId="54C2D3C9">
            <w:pPr>
              <w:snapToGrid w:val="0"/>
              <w:spacing w:line="400" w:lineRule="exact"/>
              <w:rPr>
                <w:rFonts w:ascii="宋体" w:hAnsi="宋体" w:cs="微软雅黑"/>
                <w:color w:val="auto"/>
                <w:szCs w:val="21"/>
                <w:highlight w:val="none"/>
              </w:rPr>
            </w:pPr>
          </w:p>
        </w:tc>
        <w:tc>
          <w:tcPr>
            <w:tcW w:w="1692" w:type="dxa"/>
            <w:vAlign w:val="center"/>
          </w:tcPr>
          <w:p w14:paraId="718AEEA0">
            <w:pPr>
              <w:snapToGrid w:val="0"/>
              <w:spacing w:line="400" w:lineRule="exact"/>
              <w:rPr>
                <w:rFonts w:ascii="宋体" w:hAnsi="宋体" w:cs="微软雅黑"/>
                <w:color w:val="auto"/>
                <w:szCs w:val="21"/>
                <w:highlight w:val="none"/>
              </w:rPr>
            </w:pPr>
          </w:p>
        </w:tc>
      </w:tr>
      <w:tr w14:paraId="029AF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tcBorders>
              <w:top w:val="double" w:color="auto" w:sz="4" w:space="0"/>
            </w:tcBorders>
            <w:vAlign w:val="center"/>
          </w:tcPr>
          <w:p w14:paraId="07A90409">
            <w:pPr>
              <w:pStyle w:val="6"/>
              <w:kinsoku w:val="0"/>
              <w:overflowPunct w:val="0"/>
              <w:autoSpaceDE w:val="0"/>
              <w:autoSpaceDN w:val="0"/>
              <w:spacing w:line="320" w:lineRule="exact"/>
              <w:rPr>
                <w:rFonts w:hAnsi="宋体" w:cs="微软雅黑"/>
                <w:bCs/>
                <w:color w:val="auto"/>
                <w:kern w:val="0"/>
                <w:sz w:val="21"/>
                <w:szCs w:val="21"/>
                <w:highlight w:val="none"/>
              </w:rPr>
            </w:pPr>
            <w:r>
              <w:rPr>
                <w:rFonts w:hint="eastAsia" w:hAnsi="宋体" w:cs="微软雅黑"/>
                <w:bCs/>
                <w:color w:val="auto"/>
                <w:kern w:val="0"/>
                <w:sz w:val="21"/>
                <w:szCs w:val="21"/>
                <w:highlight w:val="none"/>
              </w:rPr>
              <w:t>售后服务方案</w:t>
            </w:r>
          </w:p>
        </w:tc>
        <w:tc>
          <w:tcPr>
            <w:tcW w:w="1374" w:type="dxa"/>
            <w:tcBorders>
              <w:top w:val="double" w:color="auto" w:sz="4" w:space="0"/>
            </w:tcBorders>
            <w:vAlign w:val="center"/>
          </w:tcPr>
          <w:p w14:paraId="2F105751">
            <w:pPr>
              <w:jc w:val="center"/>
              <w:rPr>
                <w:rFonts w:hint="eastAsia"/>
                <w:color w:val="auto"/>
                <w:szCs w:val="21"/>
                <w:highlight w:val="none"/>
              </w:rPr>
            </w:pPr>
          </w:p>
        </w:tc>
        <w:tc>
          <w:tcPr>
            <w:tcW w:w="1886" w:type="dxa"/>
            <w:tcBorders>
              <w:top w:val="double" w:color="auto" w:sz="4" w:space="0"/>
            </w:tcBorders>
            <w:vAlign w:val="center"/>
          </w:tcPr>
          <w:p w14:paraId="22D2973A">
            <w:pPr>
              <w:snapToGrid w:val="0"/>
              <w:spacing w:line="400" w:lineRule="exact"/>
              <w:rPr>
                <w:rFonts w:ascii="宋体" w:hAnsi="宋体" w:cs="微软雅黑"/>
                <w:color w:val="auto"/>
                <w:szCs w:val="21"/>
                <w:highlight w:val="none"/>
              </w:rPr>
            </w:pPr>
          </w:p>
        </w:tc>
        <w:tc>
          <w:tcPr>
            <w:tcW w:w="1692" w:type="dxa"/>
            <w:tcBorders>
              <w:top w:val="double" w:color="auto" w:sz="4" w:space="0"/>
            </w:tcBorders>
            <w:vAlign w:val="center"/>
          </w:tcPr>
          <w:p w14:paraId="4AD93956">
            <w:pPr>
              <w:snapToGrid w:val="0"/>
              <w:spacing w:line="400" w:lineRule="exact"/>
              <w:rPr>
                <w:rFonts w:ascii="宋体" w:hAnsi="宋体" w:cs="微软雅黑"/>
                <w:color w:val="auto"/>
                <w:szCs w:val="21"/>
                <w:highlight w:val="none"/>
              </w:rPr>
            </w:pPr>
          </w:p>
        </w:tc>
      </w:tr>
      <w:tr w14:paraId="040C6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578B0858">
            <w:pPr>
              <w:pStyle w:val="6"/>
              <w:kinsoku w:val="0"/>
              <w:overflowPunct w:val="0"/>
              <w:autoSpaceDE w:val="0"/>
              <w:autoSpaceDN w:val="0"/>
              <w:spacing w:line="320" w:lineRule="exact"/>
              <w:rPr>
                <w:rFonts w:hAnsi="宋体" w:cs="微软雅黑"/>
                <w:bCs/>
                <w:color w:val="auto"/>
                <w:kern w:val="0"/>
                <w:sz w:val="21"/>
                <w:szCs w:val="21"/>
                <w:highlight w:val="none"/>
              </w:rPr>
            </w:pPr>
            <w:r>
              <w:rPr>
                <w:rFonts w:hint="eastAsia" w:hAnsi="宋体" w:cs="微软雅黑"/>
                <w:bCs/>
                <w:color w:val="auto"/>
                <w:kern w:val="0"/>
                <w:sz w:val="21"/>
                <w:szCs w:val="21"/>
                <w:highlight w:val="none"/>
              </w:rPr>
              <w:t>业绩情况表</w:t>
            </w:r>
          </w:p>
        </w:tc>
        <w:tc>
          <w:tcPr>
            <w:tcW w:w="1374" w:type="dxa"/>
            <w:vAlign w:val="center"/>
          </w:tcPr>
          <w:p w14:paraId="1410BD8B">
            <w:pPr>
              <w:jc w:val="center"/>
              <w:rPr>
                <w:rFonts w:hint="eastAsia"/>
                <w:color w:val="auto"/>
                <w:szCs w:val="21"/>
                <w:highlight w:val="none"/>
              </w:rPr>
            </w:pPr>
          </w:p>
        </w:tc>
        <w:tc>
          <w:tcPr>
            <w:tcW w:w="1886" w:type="dxa"/>
            <w:vAlign w:val="center"/>
          </w:tcPr>
          <w:p w14:paraId="5669BC36">
            <w:pPr>
              <w:snapToGrid w:val="0"/>
              <w:spacing w:line="400" w:lineRule="exact"/>
              <w:rPr>
                <w:rFonts w:ascii="宋体" w:hAnsi="宋体" w:cs="微软雅黑"/>
                <w:color w:val="auto"/>
                <w:szCs w:val="21"/>
                <w:highlight w:val="none"/>
              </w:rPr>
            </w:pPr>
          </w:p>
        </w:tc>
        <w:tc>
          <w:tcPr>
            <w:tcW w:w="1692" w:type="dxa"/>
            <w:vAlign w:val="center"/>
          </w:tcPr>
          <w:p w14:paraId="4E93D524">
            <w:pPr>
              <w:snapToGrid w:val="0"/>
              <w:spacing w:line="400" w:lineRule="exact"/>
              <w:rPr>
                <w:rFonts w:ascii="宋体" w:hAnsi="宋体" w:cs="微软雅黑"/>
                <w:color w:val="auto"/>
                <w:szCs w:val="21"/>
                <w:highlight w:val="none"/>
              </w:rPr>
            </w:pPr>
          </w:p>
        </w:tc>
      </w:tr>
      <w:tr w14:paraId="0C0C3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39F4EAA3">
            <w:pPr>
              <w:pStyle w:val="6"/>
              <w:kinsoku w:val="0"/>
              <w:overflowPunct w:val="0"/>
              <w:autoSpaceDE w:val="0"/>
              <w:autoSpaceDN w:val="0"/>
              <w:spacing w:line="320" w:lineRule="exact"/>
              <w:rPr>
                <w:rFonts w:hAnsi="宋体" w:cs="微软雅黑"/>
                <w:bCs/>
                <w:color w:val="auto"/>
                <w:kern w:val="0"/>
                <w:sz w:val="21"/>
                <w:szCs w:val="21"/>
                <w:highlight w:val="none"/>
              </w:rPr>
            </w:pPr>
            <w:r>
              <w:rPr>
                <w:rFonts w:hint="eastAsia" w:hAnsi="宋体" w:cs="微软雅黑"/>
                <w:bCs/>
                <w:color w:val="auto"/>
                <w:kern w:val="0"/>
                <w:sz w:val="21"/>
                <w:szCs w:val="21"/>
                <w:highlight w:val="none"/>
              </w:rPr>
              <w:t>政府强制采购节能产品品目清单情况</w:t>
            </w:r>
          </w:p>
        </w:tc>
        <w:tc>
          <w:tcPr>
            <w:tcW w:w="1374" w:type="dxa"/>
            <w:vAlign w:val="center"/>
          </w:tcPr>
          <w:p w14:paraId="78EB6B06">
            <w:pPr>
              <w:jc w:val="center"/>
              <w:rPr>
                <w:rFonts w:hint="eastAsia"/>
                <w:color w:val="auto"/>
                <w:szCs w:val="21"/>
                <w:highlight w:val="none"/>
              </w:rPr>
            </w:pPr>
          </w:p>
        </w:tc>
        <w:tc>
          <w:tcPr>
            <w:tcW w:w="1886" w:type="dxa"/>
            <w:tcBorders>
              <w:top w:val="single" w:color="auto" w:sz="4" w:space="0"/>
            </w:tcBorders>
            <w:vAlign w:val="center"/>
          </w:tcPr>
          <w:p w14:paraId="67C6F935">
            <w:pPr>
              <w:snapToGrid w:val="0"/>
              <w:spacing w:line="400" w:lineRule="exact"/>
              <w:rPr>
                <w:rFonts w:ascii="宋体" w:hAnsi="宋体" w:cs="微软雅黑"/>
                <w:color w:val="auto"/>
                <w:szCs w:val="21"/>
                <w:highlight w:val="none"/>
              </w:rPr>
            </w:pPr>
          </w:p>
        </w:tc>
        <w:tc>
          <w:tcPr>
            <w:tcW w:w="1692" w:type="dxa"/>
            <w:tcBorders>
              <w:top w:val="single" w:color="auto" w:sz="4" w:space="0"/>
            </w:tcBorders>
            <w:vAlign w:val="center"/>
          </w:tcPr>
          <w:p w14:paraId="563B0600">
            <w:pPr>
              <w:snapToGrid w:val="0"/>
              <w:spacing w:line="400" w:lineRule="exact"/>
              <w:rPr>
                <w:rFonts w:ascii="宋体" w:hAnsi="宋体" w:cs="微软雅黑"/>
                <w:color w:val="auto"/>
                <w:szCs w:val="21"/>
                <w:highlight w:val="none"/>
              </w:rPr>
            </w:pPr>
          </w:p>
        </w:tc>
      </w:tr>
      <w:tr w14:paraId="2BAAD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504F9701">
            <w:pPr>
              <w:pStyle w:val="6"/>
              <w:kinsoku w:val="0"/>
              <w:overflowPunct w:val="0"/>
              <w:spacing w:line="320" w:lineRule="exact"/>
              <w:rPr>
                <w:rFonts w:hAnsi="宋体" w:cs="微软雅黑"/>
                <w:bCs/>
                <w:color w:val="auto"/>
                <w:kern w:val="0"/>
                <w:szCs w:val="21"/>
                <w:highlight w:val="none"/>
              </w:rPr>
            </w:pPr>
            <w:r>
              <w:rPr>
                <w:rFonts w:hint="eastAsia" w:asciiTheme="majorEastAsia" w:hAnsiTheme="majorEastAsia" w:eastAsiaTheme="majorEastAsia" w:cstheme="majorEastAsia"/>
                <w:bCs/>
                <w:color w:val="auto"/>
                <w:sz w:val="21"/>
                <w:szCs w:val="21"/>
                <w:highlight w:val="none"/>
              </w:rPr>
              <w:t>优先采购节能产品政府采购品目清单情况</w:t>
            </w:r>
          </w:p>
        </w:tc>
        <w:tc>
          <w:tcPr>
            <w:tcW w:w="1374" w:type="dxa"/>
            <w:vAlign w:val="center"/>
          </w:tcPr>
          <w:p w14:paraId="57FEF038">
            <w:pPr>
              <w:jc w:val="center"/>
              <w:rPr>
                <w:rFonts w:hint="eastAsia"/>
                <w:color w:val="auto"/>
                <w:szCs w:val="21"/>
                <w:highlight w:val="none"/>
              </w:rPr>
            </w:pPr>
          </w:p>
        </w:tc>
        <w:tc>
          <w:tcPr>
            <w:tcW w:w="1886" w:type="dxa"/>
            <w:vAlign w:val="center"/>
          </w:tcPr>
          <w:p w14:paraId="0E9B78A5">
            <w:pPr>
              <w:snapToGrid w:val="0"/>
              <w:spacing w:line="400" w:lineRule="exact"/>
              <w:rPr>
                <w:rFonts w:ascii="宋体" w:hAnsi="宋体" w:cs="微软雅黑"/>
                <w:color w:val="auto"/>
                <w:szCs w:val="21"/>
                <w:highlight w:val="none"/>
              </w:rPr>
            </w:pPr>
          </w:p>
        </w:tc>
        <w:tc>
          <w:tcPr>
            <w:tcW w:w="1692" w:type="dxa"/>
            <w:vAlign w:val="center"/>
          </w:tcPr>
          <w:p w14:paraId="65BE3A75">
            <w:pPr>
              <w:snapToGrid w:val="0"/>
              <w:spacing w:line="400" w:lineRule="exact"/>
              <w:rPr>
                <w:rFonts w:ascii="宋体" w:hAnsi="宋体" w:cs="微软雅黑"/>
                <w:color w:val="auto"/>
                <w:szCs w:val="21"/>
                <w:highlight w:val="none"/>
              </w:rPr>
            </w:pPr>
          </w:p>
        </w:tc>
      </w:tr>
      <w:tr w14:paraId="453AC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4249AB65">
            <w:pPr>
              <w:pStyle w:val="6"/>
              <w:kinsoku w:val="0"/>
              <w:overflowPunct w:val="0"/>
              <w:spacing w:line="320" w:lineRule="exact"/>
              <w:rPr>
                <w:rFonts w:hAnsi="宋体" w:cs="微软雅黑"/>
                <w:bCs/>
                <w:color w:val="auto"/>
                <w:kern w:val="0"/>
                <w:szCs w:val="21"/>
                <w:highlight w:val="none"/>
              </w:rPr>
            </w:pPr>
            <w:r>
              <w:rPr>
                <w:rFonts w:hint="eastAsia" w:hAnsi="宋体" w:cs="微软雅黑"/>
                <w:bCs/>
                <w:color w:val="auto"/>
                <w:kern w:val="0"/>
                <w:sz w:val="21"/>
                <w:szCs w:val="21"/>
                <w:highlight w:val="none"/>
              </w:rPr>
              <w:t>优先采购环境标志产品政府采购品目清单情况</w:t>
            </w:r>
          </w:p>
        </w:tc>
        <w:tc>
          <w:tcPr>
            <w:tcW w:w="1374" w:type="dxa"/>
            <w:vAlign w:val="center"/>
          </w:tcPr>
          <w:p w14:paraId="4F3AEBD6">
            <w:pPr>
              <w:jc w:val="center"/>
              <w:rPr>
                <w:rFonts w:hint="eastAsia"/>
                <w:color w:val="auto"/>
                <w:szCs w:val="21"/>
                <w:highlight w:val="none"/>
              </w:rPr>
            </w:pPr>
          </w:p>
        </w:tc>
        <w:tc>
          <w:tcPr>
            <w:tcW w:w="1886" w:type="dxa"/>
            <w:vAlign w:val="center"/>
          </w:tcPr>
          <w:p w14:paraId="062680AB">
            <w:pPr>
              <w:snapToGrid w:val="0"/>
              <w:spacing w:line="400" w:lineRule="exact"/>
              <w:rPr>
                <w:rFonts w:ascii="宋体" w:hAnsi="宋体" w:cs="微软雅黑"/>
                <w:color w:val="auto"/>
                <w:szCs w:val="21"/>
                <w:highlight w:val="none"/>
              </w:rPr>
            </w:pPr>
          </w:p>
        </w:tc>
        <w:tc>
          <w:tcPr>
            <w:tcW w:w="1692" w:type="dxa"/>
            <w:vAlign w:val="center"/>
          </w:tcPr>
          <w:p w14:paraId="127EC568">
            <w:pPr>
              <w:snapToGrid w:val="0"/>
              <w:spacing w:line="400" w:lineRule="exact"/>
              <w:rPr>
                <w:rFonts w:ascii="宋体" w:hAnsi="宋体" w:cs="微软雅黑"/>
                <w:color w:val="auto"/>
                <w:szCs w:val="21"/>
                <w:highlight w:val="none"/>
              </w:rPr>
            </w:pPr>
          </w:p>
        </w:tc>
      </w:tr>
      <w:tr w14:paraId="67DFD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000A0615">
            <w:pPr>
              <w:pStyle w:val="6"/>
              <w:kinsoku w:val="0"/>
              <w:overflowPunct w:val="0"/>
              <w:autoSpaceDE w:val="0"/>
              <w:autoSpaceDN w:val="0"/>
              <w:spacing w:line="320" w:lineRule="exact"/>
              <w:rPr>
                <w:rFonts w:hAnsi="宋体" w:cs="微软雅黑"/>
                <w:bCs/>
                <w:color w:val="auto"/>
                <w:kern w:val="0"/>
                <w:sz w:val="21"/>
                <w:szCs w:val="21"/>
                <w:highlight w:val="none"/>
              </w:rPr>
            </w:pPr>
            <w:r>
              <w:rPr>
                <w:rFonts w:hint="eastAsia" w:hAnsi="宋体" w:cs="微软雅黑"/>
                <w:bCs/>
                <w:color w:val="auto"/>
                <w:kern w:val="0"/>
                <w:sz w:val="21"/>
                <w:szCs w:val="21"/>
                <w:highlight w:val="none"/>
              </w:rPr>
              <w:t>中小企业声明函</w:t>
            </w:r>
          </w:p>
        </w:tc>
        <w:tc>
          <w:tcPr>
            <w:tcW w:w="1374" w:type="dxa"/>
            <w:vAlign w:val="center"/>
          </w:tcPr>
          <w:p w14:paraId="4A06DA46">
            <w:pPr>
              <w:jc w:val="center"/>
              <w:rPr>
                <w:rFonts w:hint="eastAsia"/>
                <w:color w:val="auto"/>
                <w:szCs w:val="21"/>
                <w:highlight w:val="none"/>
              </w:rPr>
            </w:pPr>
          </w:p>
        </w:tc>
        <w:tc>
          <w:tcPr>
            <w:tcW w:w="1886" w:type="dxa"/>
            <w:vAlign w:val="center"/>
          </w:tcPr>
          <w:p w14:paraId="0E195CAD">
            <w:pPr>
              <w:snapToGrid w:val="0"/>
              <w:spacing w:line="400" w:lineRule="exact"/>
              <w:rPr>
                <w:rFonts w:ascii="宋体" w:hAnsi="宋体" w:cs="微软雅黑"/>
                <w:color w:val="auto"/>
                <w:szCs w:val="21"/>
                <w:highlight w:val="none"/>
              </w:rPr>
            </w:pPr>
          </w:p>
        </w:tc>
        <w:tc>
          <w:tcPr>
            <w:tcW w:w="1692" w:type="dxa"/>
            <w:vAlign w:val="center"/>
          </w:tcPr>
          <w:p w14:paraId="4DC0C0B1">
            <w:pPr>
              <w:snapToGrid w:val="0"/>
              <w:spacing w:line="400" w:lineRule="exact"/>
              <w:rPr>
                <w:rFonts w:ascii="宋体" w:hAnsi="宋体" w:cs="微软雅黑"/>
                <w:color w:val="auto"/>
                <w:szCs w:val="21"/>
                <w:highlight w:val="none"/>
              </w:rPr>
            </w:pPr>
          </w:p>
        </w:tc>
      </w:tr>
      <w:tr w14:paraId="23FEA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72FF1ADD">
            <w:pPr>
              <w:pStyle w:val="6"/>
              <w:kinsoku w:val="0"/>
              <w:overflowPunct w:val="0"/>
              <w:autoSpaceDE w:val="0"/>
              <w:autoSpaceDN w:val="0"/>
              <w:spacing w:line="320" w:lineRule="exact"/>
              <w:rPr>
                <w:rFonts w:hAnsi="宋体" w:cs="微软雅黑"/>
                <w:bCs/>
                <w:color w:val="auto"/>
                <w:kern w:val="0"/>
                <w:sz w:val="21"/>
                <w:szCs w:val="21"/>
                <w:highlight w:val="none"/>
              </w:rPr>
            </w:pPr>
            <w:r>
              <w:rPr>
                <w:rFonts w:hint="eastAsia" w:cs="方正仿宋_GB2312" w:asciiTheme="minorEastAsia" w:hAnsiTheme="minorEastAsia" w:eastAsiaTheme="minorEastAsia"/>
                <w:color w:val="auto"/>
                <w:sz w:val="21"/>
                <w:szCs w:val="21"/>
                <w:highlight w:val="none"/>
                <w:lang w:val="zh-CN"/>
              </w:rPr>
              <w:t>残疾人福利性单位声明函</w:t>
            </w:r>
          </w:p>
        </w:tc>
        <w:tc>
          <w:tcPr>
            <w:tcW w:w="1374" w:type="dxa"/>
            <w:vAlign w:val="center"/>
          </w:tcPr>
          <w:p w14:paraId="4C3C2573">
            <w:pPr>
              <w:jc w:val="center"/>
              <w:rPr>
                <w:rFonts w:hint="eastAsia"/>
                <w:color w:val="auto"/>
                <w:szCs w:val="21"/>
                <w:highlight w:val="none"/>
              </w:rPr>
            </w:pPr>
          </w:p>
        </w:tc>
        <w:tc>
          <w:tcPr>
            <w:tcW w:w="1886" w:type="dxa"/>
            <w:vAlign w:val="center"/>
          </w:tcPr>
          <w:p w14:paraId="6D34837A">
            <w:pPr>
              <w:snapToGrid w:val="0"/>
              <w:spacing w:line="400" w:lineRule="exact"/>
              <w:rPr>
                <w:rFonts w:ascii="宋体" w:hAnsi="宋体" w:cs="微软雅黑"/>
                <w:color w:val="auto"/>
                <w:szCs w:val="21"/>
                <w:highlight w:val="none"/>
              </w:rPr>
            </w:pPr>
          </w:p>
        </w:tc>
        <w:tc>
          <w:tcPr>
            <w:tcW w:w="1692" w:type="dxa"/>
            <w:vAlign w:val="center"/>
          </w:tcPr>
          <w:p w14:paraId="33EFCE2C">
            <w:pPr>
              <w:snapToGrid w:val="0"/>
              <w:spacing w:line="400" w:lineRule="exact"/>
              <w:rPr>
                <w:rFonts w:ascii="宋体" w:hAnsi="宋体" w:cs="微软雅黑"/>
                <w:color w:val="auto"/>
                <w:szCs w:val="21"/>
                <w:highlight w:val="none"/>
              </w:rPr>
            </w:pPr>
          </w:p>
        </w:tc>
      </w:tr>
      <w:tr w14:paraId="1EC67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0F036D2C">
            <w:pPr>
              <w:pStyle w:val="6"/>
              <w:kinsoku w:val="0"/>
              <w:overflowPunct w:val="0"/>
              <w:autoSpaceDE w:val="0"/>
              <w:autoSpaceDN w:val="0"/>
              <w:spacing w:line="320" w:lineRule="exact"/>
              <w:rPr>
                <w:rFonts w:hAnsi="宋体" w:cs="微软雅黑"/>
                <w:bCs/>
                <w:color w:val="auto"/>
                <w:kern w:val="0"/>
                <w:sz w:val="21"/>
                <w:szCs w:val="21"/>
                <w:highlight w:val="none"/>
              </w:rPr>
            </w:pPr>
            <w:r>
              <w:rPr>
                <w:rFonts w:hint="eastAsia" w:hAnsi="宋体" w:cs="微软雅黑"/>
                <w:bCs/>
                <w:color w:val="auto"/>
                <w:kern w:val="0"/>
                <w:sz w:val="21"/>
                <w:szCs w:val="21"/>
                <w:highlight w:val="none"/>
              </w:rPr>
              <w:t>监狱企业证明文件</w:t>
            </w:r>
          </w:p>
        </w:tc>
        <w:tc>
          <w:tcPr>
            <w:tcW w:w="1374" w:type="dxa"/>
            <w:vAlign w:val="center"/>
          </w:tcPr>
          <w:p w14:paraId="3787EFEB">
            <w:pPr>
              <w:jc w:val="center"/>
              <w:rPr>
                <w:rFonts w:hint="eastAsia"/>
                <w:color w:val="auto"/>
                <w:szCs w:val="21"/>
                <w:highlight w:val="none"/>
              </w:rPr>
            </w:pPr>
          </w:p>
        </w:tc>
        <w:tc>
          <w:tcPr>
            <w:tcW w:w="1886" w:type="dxa"/>
            <w:vAlign w:val="center"/>
          </w:tcPr>
          <w:p w14:paraId="3775F108">
            <w:pPr>
              <w:snapToGrid w:val="0"/>
              <w:spacing w:line="400" w:lineRule="exact"/>
              <w:rPr>
                <w:rFonts w:ascii="宋体" w:hAnsi="宋体" w:cs="微软雅黑"/>
                <w:color w:val="auto"/>
                <w:szCs w:val="21"/>
                <w:highlight w:val="none"/>
              </w:rPr>
            </w:pPr>
          </w:p>
        </w:tc>
        <w:tc>
          <w:tcPr>
            <w:tcW w:w="1692" w:type="dxa"/>
            <w:vAlign w:val="center"/>
          </w:tcPr>
          <w:p w14:paraId="63943065">
            <w:pPr>
              <w:snapToGrid w:val="0"/>
              <w:spacing w:line="400" w:lineRule="exact"/>
              <w:rPr>
                <w:rFonts w:ascii="宋体" w:hAnsi="宋体" w:cs="微软雅黑"/>
                <w:color w:val="auto"/>
                <w:szCs w:val="21"/>
                <w:highlight w:val="none"/>
              </w:rPr>
            </w:pPr>
          </w:p>
        </w:tc>
      </w:tr>
      <w:tr w14:paraId="6D246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9" w:hRule="atLeast"/>
        </w:trPr>
        <w:tc>
          <w:tcPr>
            <w:tcW w:w="1058" w:type="dxa"/>
            <w:tcBorders>
              <w:right w:val="single" w:color="auto" w:sz="4" w:space="0"/>
            </w:tcBorders>
            <w:vAlign w:val="center"/>
          </w:tcPr>
          <w:p w14:paraId="6D3D61AD">
            <w:pPr>
              <w:pStyle w:val="6"/>
              <w:kinsoku w:val="0"/>
              <w:overflowPunct w:val="0"/>
              <w:autoSpaceDE w:val="0"/>
              <w:autoSpaceDN w:val="0"/>
              <w:spacing w:line="320" w:lineRule="exact"/>
              <w:rPr>
                <w:rFonts w:hAnsi="宋体" w:cs="微软雅黑"/>
                <w:bCs/>
                <w:color w:val="auto"/>
                <w:kern w:val="0"/>
                <w:sz w:val="21"/>
                <w:szCs w:val="21"/>
                <w:highlight w:val="none"/>
              </w:rPr>
            </w:pPr>
            <w:r>
              <w:rPr>
                <w:rFonts w:hint="eastAsia" w:hAnsi="宋体" w:cs="微软雅黑"/>
                <w:bCs/>
                <w:color w:val="auto"/>
                <w:kern w:val="0"/>
                <w:sz w:val="21"/>
                <w:szCs w:val="21"/>
                <w:highlight w:val="none"/>
              </w:rPr>
              <w:t>CCC强制性产品认证</w:t>
            </w:r>
          </w:p>
        </w:tc>
        <w:tc>
          <w:tcPr>
            <w:tcW w:w="2878" w:type="dxa"/>
            <w:tcBorders>
              <w:left w:val="single" w:color="auto" w:sz="4" w:space="0"/>
            </w:tcBorders>
            <w:vAlign w:val="center"/>
          </w:tcPr>
          <w:p w14:paraId="396B9314">
            <w:pPr>
              <w:pStyle w:val="6"/>
              <w:kinsoku w:val="0"/>
              <w:overflowPunct w:val="0"/>
              <w:autoSpaceDE w:val="0"/>
              <w:autoSpaceDN w:val="0"/>
              <w:spacing w:line="320" w:lineRule="exact"/>
              <w:rPr>
                <w:rFonts w:hAnsi="宋体" w:cs="微软雅黑"/>
                <w:bCs/>
                <w:color w:val="auto"/>
                <w:kern w:val="0"/>
                <w:sz w:val="21"/>
                <w:szCs w:val="21"/>
                <w:highlight w:val="none"/>
              </w:rPr>
            </w:pPr>
            <w:r>
              <w:rPr>
                <w:rFonts w:hint="eastAsia" w:asciiTheme="majorEastAsia" w:hAnsiTheme="majorEastAsia" w:eastAsiaTheme="majorEastAsia" w:cstheme="majorEastAsia"/>
                <w:bCs/>
                <w:color w:val="auto"/>
                <w:sz w:val="21"/>
                <w:szCs w:val="21"/>
                <w:highlight w:val="none"/>
                <w:lang w:val="zh-CN"/>
              </w:rPr>
              <w:t>所投产品符合国家强制性要求承诺函</w:t>
            </w:r>
          </w:p>
        </w:tc>
        <w:tc>
          <w:tcPr>
            <w:tcW w:w="1374" w:type="dxa"/>
            <w:vAlign w:val="center"/>
          </w:tcPr>
          <w:p w14:paraId="29078BA0">
            <w:pPr>
              <w:pStyle w:val="6"/>
              <w:rPr>
                <w:rFonts w:hint="eastAsia"/>
                <w:color w:val="auto"/>
                <w:sz w:val="21"/>
                <w:szCs w:val="21"/>
                <w:highlight w:val="none"/>
              </w:rPr>
            </w:pPr>
          </w:p>
        </w:tc>
        <w:tc>
          <w:tcPr>
            <w:tcW w:w="1886" w:type="dxa"/>
            <w:vAlign w:val="center"/>
          </w:tcPr>
          <w:p w14:paraId="0DC49E2D">
            <w:pPr>
              <w:snapToGrid w:val="0"/>
              <w:spacing w:line="400" w:lineRule="exact"/>
              <w:rPr>
                <w:rFonts w:ascii="宋体" w:hAnsi="宋体" w:cs="微软雅黑"/>
                <w:color w:val="auto"/>
                <w:szCs w:val="21"/>
                <w:highlight w:val="none"/>
              </w:rPr>
            </w:pPr>
          </w:p>
        </w:tc>
        <w:tc>
          <w:tcPr>
            <w:tcW w:w="1692" w:type="dxa"/>
            <w:vAlign w:val="center"/>
          </w:tcPr>
          <w:p w14:paraId="3F5BD60B">
            <w:pPr>
              <w:snapToGrid w:val="0"/>
              <w:spacing w:line="400" w:lineRule="exact"/>
              <w:rPr>
                <w:rFonts w:ascii="宋体" w:hAnsi="宋体" w:cs="微软雅黑"/>
                <w:color w:val="auto"/>
                <w:szCs w:val="21"/>
                <w:highlight w:val="none"/>
              </w:rPr>
            </w:pPr>
          </w:p>
        </w:tc>
      </w:tr>
      <w:tr w14:paraId="6F6E6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9" w:hRule="atLeast"/>
        </w:trPr>
        <w:tc>
          <w:tcPr>
            <w:tcW w:w="3936" w:type="dxa"/>
            <w:gridSpan w:val="2"/>
            <w:vAlign w:val="center"/>
          </w:tcPr>
          <w:p w14:paraId="0D0423DE">
            <w:pPr>
              <w:pStyle w:val="6"/>
              <w:kinsoku w:val="0"/>
              <w:overflowPunct w:val="0"/>
              <w:autoSpaceDE w:val="0"/>
              <w:autoSpaceDN w:val="0"/>
              <w:spacing w:line="320" w:lineRule="exact"/>
              <w:rPr>
                <w:rFonts w:hint="eastAsia" w:asciiTheme="majorEastAsia" w:hAnsiTheme="majorEastAsia" w:eastAsiaTheme="majorEastAsia" w:cstheme="majorEastAsia"/>
                <w:bCs/>
                <w:color w:val="auto"/>
                <w:sz w:val="21"/>
                <w:szCs w:val="21"/>
                <w:highlight w:val="none"/>
                <w:lang w:val="zh-CN" w:eastAsia="zh-CN"/>
              </w:rPr>
            </w:pPr>
            <w:r>
              <w:rPr>
                <w:rFonts w:hint="eastAsia" w:asciiTheme="majorEastAsia" w:hAnsiTheme="majorEastAsia" w:eastAsiaTheme="majorEastAsia" w:cstheme="majorEastAsia"/>
                <w:bCs/>
                <w:color w:val="auto"/>
                <w:sz w:val="21"/>
                <w:szCs w:val="21"/>
                <w:highlight w:val="none"/>
                <w:lang w:val="zh-CN" w:eastAsia="zh-CN"/>
              </w:rPr>
              <w:t>1、本项目中涉及网络关键设备或网络安全专用产品的， 执行国家互联网 信息办公室、工业和信息化部、公安部和国家认证认可监督管理委员会 2023 年第 2 号《关于调整&lt;网络关键设备和网络安全专用产品目录&gt;的公告》及国家互联网信息办公室、工业和信息化部、公安部、财政部和国家认证认可监督管理委员会 2023 年第 1 号《关于调整网络安全专用 产品安全管理有关事项的公告》等相关文件要求，本次投标（响应）设 备或产品至少符合以下条件之一：一是已由具备资格的机构安全认证合格或安全检测符合要求；二是已获得《计算机信息系统安全专用产品销售许可证》，且在有效期内。</w:t>
            </w:r>
          </w:p>
          <w:p w14:paraId="6BA55803">
            <w:pPr>
              <w:pStyle w:val="6"/>
              <w:kinsoku w:val="0"/>
              <w:overflowPunct w:val="0"/>
              <w:autoSpaceDE w:val="0"/>
              <w:autoSpaceDN w:val="0"/>
              <w:spacing w:line="320" w:lineRule="exact"/>
              <w:rPr>
                <w:rFonts w:hint="eastAsia" w:asciiTheme="majorEastAsia" w:hAnsiTheme="majorEastAsia" w:eastAsiaTheme="majorEastAsia" w:cstheme="majorEastAsia"/>
                <w:bCs/>
                <w:color w:val="auto"/>
                <w:sz w:val="21"/>
                <w:szCs w:val="21"/>
                <w:highlight w:val="none"/>
                <w:lang w:val="zh-CN" w:eastAsia="zh-CN"/>
              </w:rPr>
            </w:pPr>
            <w:r>
              <w:rPr>
                <w:rFonts w:hint="eastAsia" w:asciiTheme="majorEastAsia" w:hAnsiTheme="majorEastAsia" w:eastAsiaTheme="majorEastAsia" w:cstheme="majorEastAsia"/>
                <w:bCs/>
                <w:color w:val="auto"/>
                <w:sz w:val="21"/>
                <w:szCs w:val="21"/>
                <w:highlight w:val="none"/>
                <w:lang w:val="zh-CN" w:eastAsia="zh-CN"/>
              </w:rPr>
              <w:t>2、提供资料（下列资料任意一项）</w:t>
            </w:r>
          </w:p>
          <w:p w14:paraId="19D91018">
            <w:pPr>
              <w:pStyle w:val="6"/>
              <w:kinsoku w:val="0"/>
              <w:overflowPunct w:val="0"/>
              <w:autoSpaceDE w:val="0"/>
              <w:autoSpaceDN w:val="0"/>
              <w:spacing w:line="320" w:lineRule="exact"/>
              <w:rPr>
                <w:rFonts w:hint="eastAsia" w:asciiTheme="majorEastAsia" w:hAnsiTheme="majorEastAsia" w:eastAsiaTheme="majorEastAsia" w:cstheme="majorEastAsia"/>
                <w:bCs/>
                <w:color w:val="auto"/>
                <w:sz w:val="21"/>
                <w:szCs w:val="21"/>
                <w:highlight w:val="none"/>
                <w:lang w:val="zh-CN" w:eastAsia="zh-CN"/>
              </w:rPr>
            </w:pPr>
            <w:r>
              <w:rPr>
                <w:rFonts w:hint="eastAsia" w:asciiTheme="majorEastAsia" w:hAnsiTheme="majorEastAsia" w:eastAsiaTheme="majorEastAsia" w:cstheme="majorEastAsia"/>
                <w:bCs/>
                <w:color w:val="auto"/>
                <w:sz w:val="21"/>
                <w:szCs w:val="21"/>
                <w:highlight w:val="none"/>
                <w:lang w:val="zh-CN" w:eastAsia="zh-CN"/>
              </w:rPr>
              <w:t>①网络关键设备和网络安全专用产品安全认证证书；</w:t>
            </w:r>
          </w:p>
          <w:p w14:paraId="636C6CAB">
            <w:pPr>
              <w:pStyle w:val="6"/>
              <w:kinsoku w:val="0"/>
              <w:overflowPunct w:val="0"/>
              <w:autoSpaceDE w:val="0"/>
              <w:autoSpaceDN w:val="0"/>
              <w:spacing w:line="320" w:lineRule="exact"/>
              <w:rPr>
                <w:rFonts w:hint="eastAsia" w:asciiTheme="majorEastAsia" w:hAnsiTheme="majorEastAsia" w:eastAsiaTheme="majorEastAsia" w:cstheme="majorEastAsia"/>
                <w:bCs/>
                <w:color w:val="auto"/>
                <w:sz w:val="21"/>
                <w:szCs w:val="21"/>
                <w:highlight w:val="none"/>
                <w:lang w:val="zh-CN" w:eastAsia="zh-CN"/>
              </w:rPr>
            </w:pPr>
            <w:r>
              <w:rPr>
                <w:rFonts w:hint="eastAsia" w:asciiTheme="majorEastAsia" w:hAnsiTheme="majorEastAsia" w:eastAsiaTheme="majorEastAsia" w:cstheme="majorEastAsia"/>
                <w:bCs/>
                <w:color w:val="auto"/>
                <w:sz w:val="21"/>
                <w:szCs w:val="21"/>
                <w:highlight w:val="none"/>
                <w:lang w:val="zh-CN" w:eastAsia="zh-CN"/>
              </w:rPr>
              <w:t>②网络关键设备安全检测证书、网络安全专用产品安全检测证书；</w:t>
            </w:r>
          </w:p>
          <w:p w14:paraId="76D2F73A">
            <w:pPr>
              <w:pStyle w:val="6"/>
              <w:kinsoku w:val="0"/>
              <w:overflowPunct w:val="0"/>
              <w:autoSpaceDE w:val="0"/>
              <w:autoSpaceDN w:val="0"/>
              <w:spacing w:line="320" w:lineRule="exact"/>
              <w:rPr>
                <w:rFonts w:hint="eastAsia" w:asciiTheme="majorEastAsia" w:hAnsiTheme="majorEastAsia" w:eastAsiaTheme="majorEastAsia" w:cstheme="majorEastAsia"/>
                <w:bCs/>
                <w:color w:val="auto"/>
                <w:sz w:val="21"/>
                <w:szCs w:val="21"/>
                <w:highlight w:val="none"/>
                <w:lang w:val="zh-CN" w:eastAsia="zh-CN"/>
              </w:rPr>
            </w:pPr>
            <w:r>
              <w:rPr>
                <w:rFonts w:hint="eastAsia" w:asciiTheme="majorEastAsia" w:hAnsiTheme="majorEastAsia" w:eastAsiaTheme="majorEastAsia" w:cstheme="majorEastAsia"/>
                <w:bCs/>
                <w:color w:val="auto"/>
                <w:sz w:val="21"/>
                <w:szCs w:val="21"/>
                <w:highlight w:val="none"/>
                <w:lang w:val="zh-CN" w:eastAsia="zh-CN"/>
              </w:rPr>
              <w:t>③计算机信息系统安全专用产品销售许可证；</w:t>
            </w:r>
          </w:p>
          <w:p w14:paraId="7A282E48">
            <w:pPr>
              <w:pStyle w:val="6"/>
              <w:kinsoku w:val="0"/>
              <w:overflowPunct w:val="0"/>
              <w:autoSpaceDE w:val="0"/>
              <w:autoSpaceDN w:val="0"/>
              <w:spacing w:line="320" w:lineRule="exact"/>
              <w:rPr>
                <w:rFonts w:asciiTheme="majorEastAsia" w:hAnsiTheme="majorEastAsia" w:eastAsiaTheme="majorEastAsia" w:cstheme="majorEastAsia"/>
                <w:bCs/>
                <w:color w:val="auto"/>
                <w:sz w:val="21"/>
                <w:szCs w:val="21"/>
                <w:highlight w:val="none"/>
                <w:lang w:val="zh-CN"/>
              </w:rPr>
            </w:pPr>
            <w:r>
              <w:rPr>
                <w:rFonts w:hint="eastAsia" w:asciiTheme="majorEastAsia" w:hAnsiTheme="majorEastAsia" w:eastAsiaTheme="majorEastAsia" w:cstheme="majorEastAsia"/>
                <w:bCs/>
                <w:color w:val="auto"/>
                <w:sz w:val="21"/>
                <w:szCs w:val="21"/>
                <w:highlight w:val="none"/>
                <w:lang w:val="zh-CN" w:eastAsia="zh-CN"/>
              </w:rPr>
              <w:t>④中国网信网或工业和信息化部网站或公安部网站或国家认证认可监督 管理委员会网站公布的认证、检测结果（提供公布安全认证、安全检测结果页面网址和安全认证、检测结果截图）。</w:t>
            </w:r>
          </w:p>
        </w:tc>
        <w:tc>
          <w:tcPr>
            <w:tcW w:w="1374" w:type="dxa"/>
            <w:vAlign w:val="center"/>
          </w:tcPr>
          <w:p w14:paraId="1086B2A5">
            <w:pPr>
              <w:pStyle w:val="6"/>
              <w:rPr>
                <w:rFonts w:hint="eastAsia"/>
                <w:color w:val="auto"/>
                <w:sz w:val="21"/>
                <w:szCs w:val="21"/>
                <w:highlight w:val="none"/>
              </w:rPr>
            </w:pPr>
          </w:p>
        </w:tc>
        <w:tc>
          <w:tcPr>
            <w:tcW w:w="1886" w:type="dxa"/>
            <w:vAlign w:val="center"/>
          </w:tcPr>
          <w:p w14:paraId="3DB69591">
            <w:pPr>
              <w:snapToGrid w:val="0"/>
              <w:spacing w:line="400" w:lineRule="exact"/>
              <w:rPr>
                <w:rFonts w:ascii="宋体" w:hAnsi="宋体" w:cs="微软雅黑"/>
                <w:color w:val="auto"/>
                <w:szCs w:val="21"/>
                <w:highlight w:val="none"/>
              </w:rPr>
            </w:pPr>
          </w:p>
        </w:tc>
        <w:tc>
          <w:tcPr>
            <w:tcW w:w="1692" w:type="dxa"/>
            <w:vAlign w:val="center"/>
          </w:tcPr>
          <w:p w14:paraId="75A49844">
            <w:pPr>
              <w:snapToGrid w:val="0"/>
              <w:spacing w:line="400" w:lineRule="exact"/>
              <w:rPr>
                <w:rFonts w:ascii="宋体" w:hAnsi="宋体" w:cs="微软雅黑"/>
                <w:color w:val="auto"/>
                <w:szCs w:val="21"/>
                <w:highlight w:val="none"/>
              </w:rPr>
            </w:pPr>
          </w:p>
        </w:tc>
      </w:tr>
      <w:tr w14:paraId="5917A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36DCB7D3">
            <w:pPr>
              <w:pStyle w:val="6"/>
              <w:kinsoku w:val="0"/>
              <w:overflowPunct w:val="0"/>
              <w:autoSpaceDE w:val="0"/>
              <w:autoSpaceDN w:val="0"/>
              <w:spacing w:line="320" w:lineRule="exact"/>
              <w:rPr>
                <w:rFonts w:hAnsi="宋体" w:cs="微软雅黑"/>
                <w:bCs/>
                <w:color w:val="auto"/>
                <w:kern w:val="0"/>
                <w:sz w:val="21"/>
                <w:szCs w:val="21"/>
                <w:highlight w:val="none"/>
              </w:rPr>
            </w:pPr>
            <w:r>
              <w:rPr>
                <w:rFonts w:hint="eastAsia" w:hAnsi="宋体" w:cs="微软雅黑"/>
                <w:bCs/>
                <w:color w:val="auto"/>
                <w:kern w:val="0"/>
                <w:sz w:val="21"/>
                <w:szCs w:val="21"/>
                <w:highlight w:val="none"/>
                <w:lang w:val="en-US" w:eastAsia="zh-CN"/>
              </w:rPr>
              <w:t>关于符合本国产品标准的声明函</w:t>
            </w:r>
          </w:p>
        </w:tc>
        <w:tc>
          <w:tcPr>
            <w:tcW w:w="1374" w:type="dxa"/>
            <w:vAlign w:val="center"/>
          </w:tcPr>
          <w:p w14:paraId="7B6AE020">
            <w:pPr>
              <w:jc w:val="center"/>
              <w:rPr>
                <w:rFonts w:hint="eastAsia"/>
                <w:color w:val="auto"/>
                <w:szCs w:val="21"/>
                <w:highlight w:val="none"/>
              </w:rPr>
            </w:pPr>
          </w:p>
        </w:tc>
        <w:tc>
          <w:tcPr>
            <w:tcW w:w="1886" w:type="dxa"/>
            <w:vAlign w:val="center"/>
          </w:tcPr>
          <w:p w14:paraId="300BF979">
            <w:pPr>
              <w:snapToGrid w:val="0"/>
              <w:spacing w:line="400" w:lineRule="exact"/>
              <w:rPr>
                <w:rFonts w:ascii="宋体" w:hAnsi="宋体" w:cs="微软雅黑"/>
                <w:color w:val="auto"/>
                <w:szCs w:val="21"/>
                <w:highlight w:val="none"/>
              </w:rPr>
            </w:pPr>
          </w:p>
        </w:tc>
        <w:tc>
          <w:tcPr>
            <w:tcW w:w="1692" w:type="dxa"/>
            <w:vAlign w:val="center"/>
          </w:tcPr>
          <w:p w14:paraId="7BA5839F">
            <w:pPr>
              <w:snapToGrid w:val="0"/>
              <w:spacing w:line="400" w:lineRule="exact"/>
              <w:rPr>
                <w:rFonts w:ascii="宋体" w:hAnsi="宋体" w:cs="微软雅黑"/>
                <w:color w:val="auto"/>
                <w:szCs w:val="21"/>
                <w:highlight w:val="none"/>
              </w:rPr>
            </w:pPr>
          </w:p>
        </w:tc>
      </w:tr>
      <w:tr w14:paraId="35818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6C34FE8A">
            <w:pPr>
              <w:pStyle w:val="6"/>
              <w:kinsoku w:val="0"/>
              <w:overflowPunct w:val="0"/>
              <w:autoSpaceDE w:val="0"/>
              <w:autoSpaceDN w:val="0"/>
              <w:spacing w:line="320" w:lineRule="exact"/>
              <w:rPr>
                <w:rFonts w:hint="eastAsia" w:hAnsi="宋体" w:cs="微软雅黑"/>
                <w:bCs/>
                <w:color w:val="auto"/>
                <w:kern w:val="0"/>
                <w:sz w:val="21"/>
                <w:szCs w:val="21"/>
                <w:highlight w:val="none"/>
              </w:rPr>
            </w:pPr>
            <w:r>
              <w:rPr>
                <w:rFonts w:hint="eastAsia" w:hAnsi="宋体" w:cs="微软雅黑"/>
                <w:bCs/>
                <w:color w:val="auto"/>
                <w:kern w:val="0"/>
                <w:sz w:val="21"/>
                <w:szCs w:val="21"/>
                <w:highlight w:val="none"/>
              </w:rPr>
              <w:t>其它资料</w:t>
            </w:r>
          </w:p>
        </w:tc>
        <w:tc>
          <w:tcPr>
            <w:tcW w:w="1374" w:type="dxa"/>
            <w:vAlign w:val="center"/>
          </w:tcPr>
          <w:p w14:paraId="46B20DD5">
            <w:pPr>
              <w:jc w:val="center"/>
              <w:rPr>
                <w:rFonts w:hint="eastAsia"/>
                <w:color w:val="auto"/>
                <w:szCs w:val="21"/>
                <w:highlight w:val="none"/>
              </w:rPr>
            </w:pPr>
          </w:p>
        </w:tc>
        <w:tc>
          <w:tcPr>
            <w:tcW w:w="1886" w:type="dxa"/>
            <w:vAlign w:val="center"/>
          </w:tcPr>
          <w:p w14:paraId="7987D4AB">
            <w:pPr>
              <w:snapToGrid w:val="0"/>
              <w:spacing w:line="400" w:lineRule="exact"/>
              <w:rPr>
                <w:rFonts w:ascii="宋体" w:hAnsi="宋体" w:cs="微软雅黑"/>
                <w:color w:val="auto"/>
                <w:szCs w:val="21"/>
                <w:highlight w:val="none"/>
              </w:rPr>
            </w:pPr>
          </w:p>
        </w:tc>
        <w:tc>
          <w:tcPr>
            <w:tcW w:w="1692" w:type="dxa"/>
            <w:vAlign w:val="center"/>
          </w:tcPr>
          <w:p w14:paraId="1D825A8C">
            <w:pPr>
              <w:snapToGrid w:val="0"/>
              <w:spacing w:line="400" w:lineRule="exact"/>
              <w:rPr>
                <w:rFonts w:ascii="宋体" w:hAnsi="宋体" w:cs="微软雅黑"/>
                <w:color w:val="auto"/>
                <w:szCs w:val="21"/>
                <w:highlight w:val="none"/>
              </w:rPr>
            </w:pPr>
          </w:p>
        </w:tc>
      </w:tr>
    </w:tbl>
    <w:p w14:paraId="39118933">
      <w:pPr>
        <w:pStyle w:val="6"/>
        <w:spacing w:line="360" w:lineRule="auto"/>
        <w:rPr>
          <w:rFonts w:hAnsi="宋体"/>
          <w:b/>
          <w:snapToGrid w:val="0"/>
          <w:color w:val="auto"/>
          <w:sz w:val="36"/>
          <w:szCs w:val="36"/>
          <w:highlight w:val="none"/>
        </w:rPr>
      </w:pPr>
    </w:p>
    <w:p w14:paraId="5D7F9829">
      <w:pPr>
        <w:pStyle w:val="6"/>
        <w:spacing w:line="360" w:lineRule="auto"/>
        <w:rPr>
          <w:rFonts w:hAnsi="宋体"/>
          <w:b/>
          <w:snapToGrid w:val="0"/>
          <w:color w:val="auto"/>
          <w:sz w:val="36"/>
          <w:szCs w:val="36"/>
          <w:highlight w:val="none"/>
        </w:rPr>
      </w:pPr>
    </w:p>
    <w:p w14:paraId="5A19CF89">
      <w:pPr>
        <w:pStyle w:val="6"/>
        <w:spacing w:line="360" w:lineRule="auto"/>
        <w:ind w:firstLine="2711" w:firstLineChars="750"/>
        <w:rPr>
          <w:rFonts w:hAnsi="宋体"/>
          <w:b/>
          <w:snapToGrid w:val="0"/>
          <w:color w:val="auto"/>
          <w:sz w:val="36"/>
          <w:szCs w:val="36"/>
          <w:highlight w:val="none"/>
        </w:rPr>
      </w:pPr>
    </w:p>
    <w:p w14:paraId="2943D166">
      <w:pPr>
        <w:pStyle w:val="6"/>
        <w:spacing w:line="360" w:lineRule="auto"/>
        <w:ind w:firstLine="3433" w:firstLineChars="950"/>
        <w:rPr>
          <w:rFonts w:hAnsi="宋体"/>
          <w:b/>
          <w:snapToGrid w:val="0"/>
          <w:color w:val="auto"/>
          <w:sz w:val="36"/>
          <w:szCs w:val="36"/>
          <w:highlight w:val="none"/>
        </w:rPr>
      </w:pPr>
      <w:r>
        <w:rPr>
          <w:rFonts w:hint="eastAsia" w:hAnsi="宋体"/>
          <w:b/>
          <w:snapToGrid w:val="0"/>
          <w:color w:val="auto"/>
          <w:sz w:val="36"/>
          <w:szCs w:val="36"/>
          <w:highlight w:val="none"/>
        </w:rPr>
        <w:t>三、</w:t>
      </w:r>
      <w:r>
        <w:rPr>
          <w:rFonts w:hint="eastAsia" w:hAnsi="宋体"/>
          <w:b/>
          <w:snapToGrid w:val="0"/>
          <w:color w:val="auto"/>
          <w:sz w:val="36"/>
          <w:szCs w:val="36"/>
          <w:highlight w:val="none"/>
          <w:lang w:val="en-US" w:eastAsia="zh-CN"/>
        </w:rPr>
        <w:t>报价</w:t>
      </w:r>
      <w:r>
        <w:rPr>
          <w:rFonts w:hint="eastAsia" w:hAnsi="宋体"/>
          <w:b/>
          <w:snapToGrid w:val="0"/>
          <w:color w:val="auto"/>
          <w:sz w:val="36"/>
          <w:szCs w:val="36"/>
          <w:highlight w:val="none"/>
        </w:rPr>
        <w:t>一览表</w:t>
      </w:r>
    </w:p>
    <w:p w14:paraId="727595CB">
      <w:pPr>
        <w:spacing w:before="50" w:afterLines="50" w:line="360" w:lineRule="auto"/>
        <w:contextualSpacing/>
        <w:jc w:val="left"/>
        <w:rPr>
          <w:rFonts w:asciiTheme="minorEastAsia" w:hAnsiTheme="minorEastAsia"/>
          <w:sz w:val="24"/>
          <w:szCs w:val="24"/>
          <w:highlight w:val="none"/>
        </w:rPr>
      </w:pPr>
      <w:r>
        <w:rPr>
          <w:rFonts w:hint="eastAsia" w:asciiTheme="minorEastAsia" w:hAnsiTheme="minorEastAsia"/>
          <w:sz w:val="24"/>
          <w:szCs w:val="24"/>
          <w:highlight w:val="none"/>
        </w:rPr>
        <w:t>项目编号：</w:t>
      </w:r>
    </w:p>
    <w:p w14:paraId="2657599C">
      <w:pPr>
        <w:spacing w:line="360" w:lineRule="auto"/>
        <w:contextualSpacing/>
        <w:rPr>
          <w:rFonts w:asciiTheme="minorEastAsia" w:hAnsiTheme="minorEastAsia"/>
          <w:sz w:val="24"/>
          <w:szCs w:val="24"/>
          <w:highlight w:val="none"/>
        </w:rPr>
      </w:pPr>
      <w:r>
        <w:rPr>
          <w:rFonts w:hint="eastAsia" w:asciiTheme="minorEastAsia" w:hAnsiTheme="minorEastAsia"/>
          <w:sz w:val="24"/>
          <w:szCs w:val="24"/>
          <w:highlight w:val="none"/>
        </w:rPr>
        <w:t xml:space="preserve">项目名称：                                             </w:t>
      </w:r>
    </w:p>
    <w:tbl>
      <w:tblPr>
        <w:tblStyle w:val="12"/>
        <w:tblW w:w="9180" w:type="dxa"/>
        <w:tblInd w:w="0" w:type="dxa"/>
        <w:tblLayout w:type="fixed"/>
        <w:tblCellMar>
          <w:top w:w="0" w:type="dxa"/>
          <w:left w:w="108" w:type="dxa"/>
          <w:bottom w:w="0" w:type="dxa"/>
          <w:right w:w="108" w:type="dxa"/>
        </w:tblCellMar>
      </w:tblPr>
      <w:tblGrid>
        <w:gridCol w:w="959"/>
        <w:gridCol w:w="1843"/>
        <w:gridCol w:w="3685"/>
        <w:gridCol w:w="1843"/>
        <w:gridCol w:w="850"/>
      </w:tblGrid>
      <w:tr w14:paraId="30DD336D">
        <w:tblPrEx>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41C1FA4D">
            <w:pPr>
              <w:autoSpaceDE w:val="0"/>
              <w:autoSpaceDN w:val="0"/>
              <w:adjustRightInd w:val="0"/>
              <w:spacing w:line="480" w:lineRule="exact"/>
              <w:jc w:val="center"/>
              <w:rPr>
                <w:rFonts w:cs="宋体" w:asciiTheme="minorEastAsia" w:hAnsiTheme="minorEastAsia"/>
                <w:b/>
                <w:sz w:val="24"/>
                <w:szCs w:val="24"/>
                <w:highlight w:val="none"/>
                <w:lang w:val="zh-CN"/>
              </w:rPr>
            </w:pPr>
            <w:r>
              <w:rPr>
                <w:rFonts w:hint="eastAsia" w:cs="宋体" w:asciiTheme="minorEastAsia" w:hAnsiTheme="minorEastAsia"/>
                <w:b/>
                <w:sz w:val="24"/>
                <w:szCs w:val="24"/>
                <w:highlight w:val="none"/>
                <w:lang w:val="zh-CN"/>
              </w:rPr>
              <w:t>标段</w:t>
            </w:r>
          </w:p>
        </w:tc>
        <w:tc>
          <w:tcPr>
            <w:tcW w:w="1843"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78FE5FC8">
            <w:pPr>
              <w:autoSpaceDE w:val="0"/>
              <w:autoSpaceDN w:val="0"/>
              <w:adjustRightInd w:val="0"/>
              <w:spacing w:line="480" w:lineRule="exact"/>
              <w:jc w:val="center"/>
              <w:rPr>
                <w:rFonts w:cs="宋体" w:asciiTheme="minorEastAsia" w:hAnsiTheme="minorEastAsia"/>
                <w:b/>
                <w:sz w:val="24"/>
                <w:szCs w:val="24"/>
                <w:highlight w:val="none"/>
                <w:lang w:val="zh-CN"/>
              </w:rPr>
            </w:pPr>
            <w:r>
              <w:rPr>
                <w:rFonts w:hint="eastAsia" w:cs="宋体" w:asciiTheme="minorEastAsia" w:hAnsiTheme="minorEastAsia"/>
                <w:b/>
                <w:sz w:val="24"/>
                <w:szCs w:val="24"/>
                <w:highlight w:val="none"/>
                <w:lang w:val="zh-CN"/>
              </w:rPr>
              <w:t>项目名称</w:t>
            </w:r>
          </w:p>
        </w:tc>
        <w:tc>
          <w:tcPr>
            <w:tcW w:w="368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4C53FDD7">
            <w:pPr>
              <w:autoSpaceDE w:val="0"/>
              <w:autoSpaceDN w:val="0"/>
              <w:adjustRightInd w:val="0"/>
              <w:spacing w:line="480" w:lineRule="exact"/>
              <w:jc w:val="center"/>
              <w:rPr>
                <w:rFonts w:cs="宋体" w:asciiTheme="minorEastAsia" w:hAnsiTheme="minorEastAsia"/>
                <w:b/>
                <w:sz w:val="24"/>
                <w:szCs w:val="24"/>
                <w:highlight w:val="none"/>
                <w:lang w:val="zh-CN"/>
              </w:rPr>
            </w:pPr>
            <w:r>
              <w:rPr>
                <w:rFonts w:hint="eastAsia" w:cs="宋体" w:asciiTheme="minorEastAsia" w:hAnsiTheme="minorEastAsia"/>
                <w:b/>
                <w:sz w:val="24"/>
                <w:szCs w:val="24"/>
                <w:highlight w:val="none"/>
                <w:lang w:val="en-US" w:eastAsia="zh-CN"/>
              </w:rPr>
              <w:t>响应</w:t>
            </w:r>
            <w:r>
              <w:rPr>
                <w:rFonts w:hint="eastAsia" w:cs="宋体" w:asciiTheme="minorEastAsia" w:hAnsiTheme="minorEastAsia"/>
                <w:b/>
                <w:sz w:val="24"/>
                <w:szCs w:val="24"/>
                <w:highlight w:val="none"/>
                <w:lang w:val="zh-CN"/>
              </w:rPr>
              <w:t>报价（</w:t>
            </w:r>
            <w:r>
              <w:rPr>
                <w:rFonts w:hint="eastAsia" w:cs="宋体" w:asciiTheme="minorEastAsia" w:hAnsiTheme="minorEastAsia"/>
                <w:b/>
                <w:sz w:val="24"/>
                <w:szCs w:val="24"/>
                <w:highlight w:val="none"/>
                <w:lang w:val="zh-CN" w:eastAsia="zh-CN"/>
              </w:rPr>
              <w:t>折扣率</w:t>
            </w:r>
            <w:r>
              <w:rPr>
                <w:rFonts w:hint="eastAsia" w:cs="宋体" w:asciiTheme="minorEastAsia" w:hAnsiTheme="minorEastAsia"/>
                <w:b/>
                <w:sz w:val="24"/>
                <w:szCs w:val="24"/>
                <w:highlight w:val="none"/>
                <w:lang w:val="en-US" w:eastAsia="zh-CN"/>
              </w:rPr>
              <w:t>%</w:t>
            </w:r>
            <w:r>
              <w:rPr>
                <w:rFonts w:hint="eastAsia" w:cs="宋体" w:asciiTheme="minorEastAsia" w:hAnsiTheme="minorEastAsia"/>
                <w:b/>
                <w:sz w:val="24"/>
                <w:szCs w:val="24"/>
                <w:highlight w:val="none"/>
                <w:lang w:val="zh-CN"/>
              </w:rPr>
              <w:t>）</w:t>
            </w:r>
          </w:p>
        </w:tc>
        <w:tc>
          <w:tcPr>
            <w:tcW w:w="1843"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50E0C96C">
            <w:pPr>
              <w:autoSpaceDE w:val="0"/>
              <w:autoSpaceDN w:val="0"/>
              <w:adjustRightInd w:val="0"/>
              <w:spacing w:line="480" w:lineRule="exact"/>
              <w:jc w:val="center"/>
              <w:rPr>
                <w:rFonts w:hint="eastAsia" w:cs="宋体" w:asciiTheme="minorEastAsia" w:hAnsiTheme="minorEastAsia"/>
                <w:b/>
                <w:sz w:val="24"/>
                <w:szCs w:val="24"/>
                <w:highlight w:val="none"/>
                <w:lang w:val="zh-CN" w:eastAsia="zh-CN"/>
              </w:rPr>
            </w:pPr>
            <w:r>
              <w:rPr>
                <w:rFonts w:hint="eastAsia" w:cs="宋体" w:asciiTheme="minorEastAsia" w:hAnsiTheme="minorEastAsia"/>
                <w:b/>
                <w:sz w:val="24"/>
                <w:szCs w:val="24"/>
                <w:highlight w:val="none"/>
                <w:lang w:val="zh-CN" w:eastAsia="zh-CN"/>
              </w:rPr>
              <w:t>合同履行期限</w:t>
            </w:r>
          </w:p>
        </w:tc>
        <w:tc>
          <w:tcPr>
            <w:tcW w:w="85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5E3B4368">
            <w:pPr>
              <w:autoSpaceDE w:val="0"/>
              <w:autoSpaceDN w:val="0"/>
              <w:adjustRightInd w:val="0"/>
              <w:spacing w:line="480" w:lineRule="exact"/>
              <w:jc w:val="center"/>
              <w:rPr>
                <w:rFonts w:cs="宋体" w:asciiTheme="minorEastAsia" w:hAnsiTheme="minorEastAsia"/>
                <w:b/>
                <w:sz w:val="24"/>
                <w:szCs w:val="24"/>
                <w:highlight w:val="none"/>
                <w:lang w:val="zh-CN"/>
              </w:rPr>
            </w:pPr>
            <w:r>
              <w:rPr>
                <w:rFonts w:hint="eastAsia" w:cs="宋体" w:asciiTheme="minorEastAsia" w:hAnsiTheme="minorEastAsia"/>
                <w:b/>
                <w:sz w:val="24"/>
                <w:szCs w:val="24"/>
                <w:highlight w:val="none"/>
                <w:lang w:val="zh-CN"/>
              </w:rPr>
              <w:t>备注</w:t>
            </w:r>
          </w:p>
        </w:tc>
      </w:tr>
      <w:tr w14:paraId="3CFE5ED3">
        <w:tblPrEx>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14:paraId="219FB304">
            <w:pPr>
              <w:autoSpaceDE w:val="0"/>
              <w:autoSpaceDN w:val="0"/>
              <w:adjustRightInd w:val="0"/>
              <w:spacing w:line="480" w:lineRule="exact"/>
              <w:ind w:firstLine="240"/>
              <w:rPr>
                <w:rFonts w:asciiTheme="minorEastAsia" w:hAnsiTheme="minorEastAsia"/>
                <w:sz w:val="24"/>
                <w:szCs w:val="24"/>
                <w:highlight w:val="none"/>
              </w:rPr>
            </w:pPr>
          </w:p>
        </w:tc>
        <w:tc>
          <w:tcPr>
            <w:tcW w:w="1843" w:type="dxa"/>
            <w:tcBorders>
              <w:top w:val="single" w:color="auto" w:sz="6" w:space="0"/>
              <w:left w:val="single" w:color="auto" w:sz="6" w:space="0"/>
              <w:bottom w:val="single" w:color="auto" w:sz="6" w:space="0"/>
              <w:right w:val="single" w:color="auto" w:sz="6" w:space="0"/>
            </w:tcBorders>
            <w:vAlign w:val="center"/>
          </w:tcPr>
          <w:p w14:paraId="0FFD4CF3">
            <w:pPr>
              <w:autoSpaceDE w:val="0"/>
              <w:autoSpaceDN w:val="0"/>
              <w:adjustRightInd w:val="0"/>
              <w:spacing w:line="480" w:lineRule="exact"/>
              <w:ind w:firstLine="240"/>
              <w:rPr>
                <w:rFonts w:asciiTheme="minorEastAsia" w:hAnsiTheme="minorEastAsia"/>
                <w:sz w:val="24"/>
                <w:szCs w:val="24"/>
                <w:highlight w:val="none"/>
              </w:rPr>
            </w:pPr>
          </w:p>
        </w:tc>
        <w:tc>
          <w:tcPr>
            <w:tcW w:w="3685" w:type="dxa"/>
            <w:tcBorders>
              <w:top w:val="single" w:color="auto" w:sz="6" w:space="0"/>
              <w:left w:val="single" w:color="auto" w:sz="6" w:space="0"/>
              <w:bottom w:val="single" w:color="auto" w:sz="6" w:space="0"/>
              <w:right w:val="single" w:color="auto" w:sz="6" w:space="0"/>
            </w:tcBorders>
            <w:vAlign w:val="center"/>
          </w:tcPr>
          <w:p w14:paraId="2A67DA4D">
            <w:pPr>
              <w:autoSpaceDE w:val="0"/>
              <w:autoSpaceDN w:val="0"/>
              <w:adjustRightInd w:val="0"/>
              <w:spacing w:line="480" w:lineRule="exact"/>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14:paraId="7012FE64">
            <w:pPr>
              <w:autoSpaceDE w:val="0"/>
              <w:autoSpaceDN w:val="0"/>
              <w:adjustRightInd w:val="0"/>
              <w:spacing w:line="480" w:lineRule="exact"/>
              <w:jc w:val="center"/>
              <w:rPr>
                <w:rFonts w:hint="eastAsia" w:cs="宋体" w:asciiTheme="minorEastAsia" w:hAnsiTheme="minorEastAsia"/>
                <w:b/>
                <w:sz w:val="24"/>
                <w:szCs w:val="24"/>
                <w:highlight w:val="none"/>
                <w:lang w:val="zh-CN" w:eastAsia="zh-CN"/>
              </w:rPr>
            </w:pPr>
          </w:p>
        </w:tc>
        <w:tc>
          <w:tcPr>
            <w:tcW w:w="850" w:type="dxa"/>
            <w:tcBorders>
              <w:top w:val="single" w:color="auto" w:sz="6" w:space="0"/>
              <w:left w:val="single" w:color="auto" w:sz="6" w:space="0"/>
              <w:bottom w:val="single" w:color="auto" w:sz="6" w:space="0"/>
              <w:right w:val="single" w:color="auto" w:sz="6" w:space="0"/>
            </w:tcBorders>
            <w:vAlign w:val="center"/>
          </w:tcPr>
          <w:p w14:paraId="21A683CF">
            <w:pPr>
              <w:autoSpaceDE w:val="0"/>
              <w:autoSpaceDN w:val="0"/>
              <w:adjustRightInd w:val="0"/>
              <w:spacing w:line="480" w:lineRule="exact"/>
              <w:ind w:firstLine="240"/>
              <w:rPr>
                <w:rFonts w:cs="宋体" w:asciiTheme="minorEastAsia" w:hAnsiTheme="minorEastAsia"/>
                <w:sz w:val="24"/>
                <w:szCs w:val="24"/>
                <w:highlight w:val="none"/>
                <w:lang w:val="zh-CN"/>
              </w:rPr>
            </w:pPr>
          </w:p>
        </w:tc>
      </w:tr>
      <w:tr w14:paraId="7E691D24">
        <w:tblPrEx>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14:paraId="7ABD9A66">
            <w:pPr>
              <w:autoSpaceDE w:val="0"/>
              <w:autoSpaceDN w:val="0"/>
              <w:adjustRightInd w:val="0"/>
              <w:spacing w:line="480" w:lineRule="exact"/>
              <w:ind w:firstLine="240"/>
              <w:rPr>
                <w:rFonts w:asciiTheme="minorEastAsia" w:hAnsiTheme="minorEastAsia"/>
                <w:sz w:val="24"/>
                <w:szCs w:val="24"/>
                <w:highlight w:val="none"/>
              </w:rPr>
            </w:pPr>
            <w:r>
              <w:rPr>
                <w:rFonts w:cs="Arial" w:asciiTheme="minorEastAsia" w:hAnsiTheme="minorEastAsia"/>
                <w:sz w:val="24"/>
                <w:szCs w:val="24"/>
                <w:highlight w:val="none"/>
              </w:rPr>
              <w:t>…</w:t>
            </w:r>
          </w:p>
        </w:tc>
        <w:tc>
          <w:tcPr>
            <w:tcW w:w="1843" w:type="dxa"/>
            <w:tcBorders>
              <w:top w:val="single" w:color="auto" w:sz="6" w:space="0"/>
              <w:left w:val="single" w:color="auto" w:sz="6" w:space="0"/>
              <w:bottom w:val="single" w:color="auto" w:sz="6" w:space="0"/>
              <w:right w:val="single" w:color="auto" w:sz="6" w:space="0"/>
            </w:tcBorders>
            <w:vAlign w:val="center"/>
          </w:tcPr>
          <w:p w14:paraId="198E5C1D">
            <w:pPr>
              <w:autoSpaceDE w:val="0"/>
              <w:autoSpaceDN w:val="0"/>
              <w:adjustRightInd w:val="0"/>
              <w:spacing w:line="480" w:lineRule="exact"/>
              <w:ind w:firstLine="240"/>
              <w:rPr>
                <w:rFonts w:asciiTheme="minorEastAsia" w:hAnsiTheme="minorEastAsia"/>
                <w:sz w:val="24"/>
                <w:szCs w:val="24"/>
                <w:highlight w:val="none"/>
              </w:rPr>
            </w:pPr>
          </w:p>
        </w:tc>
        <w:tc>
          <w:tcPr>
            <w:tcW w:w="3685" w:type="dxa"/>
            <w:tcBorders>
              <w:top w:val="single" w:color="auto" w:sz="6" w:space="0"/>
              <w:left w:val="single" w:color="auto" w:sz="6" w:space="0"/>
              <w:bottom w:val="single" w:color="auto" w:sz="6" w:space="0"/>
              <w:right w:val="single" w:color="auto" w:sz="6" w:space="0"/>
            </w:tcBorders>
            <w:vAlign w:val="center"/>
          </w:tcPr>
          <w:p w14:paraId="06D32B86">
            <w:pPr>
              <w:autoSpaceDE w:val="0"/>
              <w:autoSpaceDN w:val="0"/>
              <w:adjustRightInd w:val="0"/>
              <w:spacing w:line="480" w:lineRule="exact"/>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14:paraId="79E068B5">
            <w:pPr>
              <w:autoSpaceDE w:val="0"/>
              <w:autoSpaceDN w:val="0"/>
              <w:adjustRightInd w:val="0"/>
              <w:spacing w:line="480" w:lineRule="exact"/>
              <w:ind w:firstLine="240"/>
              <w:rPr>
                <w:rFonts w:cs="宋体" w:asciiTheme="minorEastAsia" w:hAnsiTheme="minorEastAsia"/>
                <w:sz w:val="24"/>
                <w:szCs w:val="24"/>
                <w:highlight w:val="none"/>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14:paraId="3AA08B0E">
            <w:pPr>
              <w:autoSpaceDE w:val="0"/>
              <w:autoSpaceDN w:val="0"/>
              <w:adjustRightInd w:val="0"/>
              <w:spacing w:line="480" w:lineRule="exact"/>
              <w:ind w:firstLine="240"/>
              <w:rPr>
                <w:rFonts w:cs="宋体" w:asciiTheme="minorEastAsia" w:hAnsiTheme="minorEastAsia"/>
                <w:sz w:val="24"/>
                <w:szCs w:val="24"/>
                <w:highlight w:val="none"/>
                <w:lang w:val="zh-CN"/>
              </w:rPr>
            </w:pPr>
          </w:p>
        </w:tc>
      </w:tr>
    </w:tbl>
    <w:p w14:paraId="06C8EBBC">
      <w:pPr>
        <w:autoSpaceDE w:val="0"/>
        <w:autoSpaceDN w:val="0"/>
        <w:adjustRightInd w:val="0"/>
        <w:spacing w:line="480" w:lineRule="auto"/>
        <w:rPr>
          <w:rFonts w:hint="eastAsia" w:cs="宋体" w:asciiTheme="minorEastAsia" w:hAnsiTheme="minorEastAsia"/>
          <w:sz w:val="24"/>
          <w:szCs w:val="24"/>
          <w:highlight w:val="none"/>
          <w:lang w:val="zh-CN"/>
        </w:rPr>
      </w:pPr>
    </w:p>
    <w:p w14:paraId="3B40F4CC">
      <w:pPr>
        <w:autoSpaceDE w:val="0"/>
        <w:autoSpaceDN w:val="0"/>
        <w:adjustRightInd w:val="0"/>
        <w:spacing w:line="480" w:lineRule="auto"/>
        <w:outlineLvl w:val="9"/>
        <w:rPr>
          <w:rFonts w:ascii="宋体" w:hAnsi="宋体" w:cs="宋体"/>
          <w:sz w:val="24"/>
          <w:szCs w:val="24"/>
          <w:lang w:val="zh-CN"/>
        </w:rPr>
      </w:pPr>
      <w:r>
        <w:rPr>
          <w:rFonts w:hint="eastAsia" w:ascii="宋体" w:hAnsi="宋体" w:cs="宋体"/>
          <w:sz w:val="24"/>
          <w:szCs w:val="24"/>
          <w:lang w:val="zh-CN"/>
        </w:rPr>
        <w:t>供应商名称：</w:t>
      </w:r>
      <w:r>
        <w:rPr>
          <w:rFonts w:hint="eastAsia" w:ascii="宋体" w:hAnsi="宋体" w:cs="宋体"/>
          <w:sz w:val="24"/>
          <w:szCs w:val="24"/>
          <w:u w:val="single"/>
          <w:lang w:val="zh-CN"/>
        </w:rPr>
        <w:t xml:space="preserve">     （全称）   </w:t>
      </w:r>
      <w:r>
        <w:rPr>
          <w:rFonts w:hint="eastAsia" w:ascii="宋体" w:hAnsi="宋体" w:cs="宋体"/>
          <w:sz w:val="24"/>
          <w:szCs w:val="24"/>
          <w:lang w:val="zh-CN"/>
        </w:rPr>
        <w:t>（公章）：</w:t>
      </w:r>
    </w:p>
    <w:p w14:paraId="182F5A7F">
      <w:pPr>
        <w:autoSpaceDE w:val="0"/>
        <w:autoSpaceDN w:val="0"/>
        <w:adjustRightInd w:val="0"/>
        <w:spacing w:line="480" w:lineRule="auto"/>
        <w:outlineLvl w:val="9"/>
        <w:rPr>
          <w:rFonts w:cs="宋体" w:asciiTheme="minorEastAsia" w:hAnsiTheme="minorEastAsia"/>
          <w:sz w:val="24"/>
          <w:szCs w:val="24"/>
          <w:lang w:val="zh-CN"/>
        </w:rPr>
      </w:pPr>
      <w:r>
        <w:rPr>
          <w:rFonts w:hint="eastAsia" w:cs="宋体" w:asciiTheme="minorEastAsia" w:hAnsiTheme="minorEastAsia"/>
          <w:sz w:val="24"/>
          <w:szCs w:val="24"/>
          <w:lang w:val="zh-CN"/>
        </w:rPr>
        <w:t>供应商法定代表人（单位负责人）或授权代表：（签字或加盖姓名章）</w:t>
      </w:r>
    </w:p>
    <w:p w14:paraId="2EEFB13C">
      <w:pPr>
        <w:autoSpaceDE w:val="0"/>
        <w:autoSpaceDN w:val="0"/>
        <w:adjustRightInd w:val="0"/>
        <w:spacing w:line="480" w:lineRule="auto"/>
        <w:outlineLvl w:val="9"/>
        <w:rPr>
          <w:rFonts w:ascii="宋体" w:hAnsi="宋体" w:cs="宋体"/>
          <w:sz w:val="24"/>
          <w:szCs w:val="24"/>
          <w:lang w:val="zh-CN"/>
        </w:rPr>
      </w:pPr>
      <w:r>
        <w:rPr>
          <w:rFonts w:hint="eastAsia" w:ascii="宋体" w:hAnsi="宋体" w:cs="宋体"/>
          <w:sz w:val="24"/>
          <w:szCs w:val="24"/>
          <w:lang w:val="zh-CN"/>
        </w:rPr>
        <w:t>日期：</w:t>
      </w:r>
      <w:r>
        <w:rPr>
          <w:rFonts w:hint="eastAsia" w:ascii="宋体" w:hAnsi="宋体" w:cs="宋体"/>
          <w:sz w:val="24"/>
          <w:szCs w:val="24"/>
          <w:lang w:val="en-US" w:eastAsia="zh-CN"/>
        </w:rPr>
        <w:t xml:space="preserve">  </w:t>
      </w:r>
      <w:r>
        <w:rPr>
          <w:rFonts w:hint="eastAsia" w:ascii="宋体" w:hAnsi="宋体" w:cs="宋体"/>
          <w:sz w:val="24"/>
          <w:szCs w:val="24"/>
          <w:lang w:val="zh-CN"/>
        </w:rPr>
        <w:t xml:space="preserve">年   月   日  </w:t>
      </w:r>
    </w:p>
    <w:p w14:paraId="0CCA77D6">
      <w:pPr>
        <w:autoSpaceDE w:val="0"/>
        <w:autoSpaceDN w:val="0"/>
        <w:adjustRightInd w:val="0"/>
        <w:spacing w:line="480" w:lineRule="auto"/>
        <w:outlineLvl w:val="9"/>
        <w:rPr>
          <w:rFonts w:ascii="宋体" w:hAnsi="宋体" w:eastAsia="宋体" w:cs="宋体"/>
          <w:sz w:val="24"/>
          <w:szCs w:val="24"/>
          <w:lang w:val="zh-CN"/>
        </w:rPr>
      </w:pPr>
      <w:r>
        <w:rPr>
          <w:rFonts w:hint="eastAsia" w:ascii="宋体" w:hAnsi="宋体" w:eastAsia="宋体" w:cs="宋体"/>
          <w:sz w:val="24"/>
          <w:szCs w:val="24"/>
          <w:lang w:val="zh-CN"/>
        </w:rPr>
        <w:t>参加谈判的法定代表人或授权代表</w:t>
      </w:r>
    </w:p>
    <w:p w14:paraId="72CDDA56">
      <w:pPr>
        <w:pStyle w:val="24"/>
        <w:ind w:firstLine="0" w:firstLineChars="0"/>
        <w:outlineLvl w:val="9"/>
        <w:rPr>
          <w:rFonts w:ascii="宋体" w:hAnsi="宋体" w:eastAsia="宋体" w:cs="宋体"/>
          <w:sz w:val="24"/>
          <w:szCs w:val="24"/>
          <w:lang w:val="zh-CN"/>
        </w:rPr>
      </w:pPr>
    </w:p>
    <w:p w14:paraId="72F50266">
      <w:pPr>
        <w:pStyle w:val="24"/>
        <w:ind w:firstLine="0" w:firstLineChars="0"/>
        <w:outlineLvl w:val="9"/>
        <w:rPr>
          <w:rFonts w:ascii="宋体" w:hAnsi="宋体" w:eastAsia="宋体" w:cs="宋体"/>
          <w:sz w:val="24"/>
          <w:szCs w:val="24"/>
          <w:lang w:val="zh-CN"/>
        </w:rPr>
      </w:pPr>
      <w:r>
        <w:rPr>
          <w:rFonts w:hint="eastAsia" w:ascii="宋体" w:hAnsi="宋体" w:eastAsia="宋体" w:cs="宋体"/>
          <w:sz w:val="24"/>
          <w:szCs w:val="24"/>
          <w:lang w:val="zh-CN"/>
        </w:rPr>
        <w:t>姓名：                   联系电话（手机）：</w:t>
      </w:r>
    </w:p>
    <w:p w14:paraId="5071C37E">
      <w:pPr>
        <w:pStyle w:val="4"/>
        <w:spacing w:before="68" w:line="360" w:lineRule="auto"/>
        <w:ind w:left="123"/>
        <w:outlineLvl w:val="9"/>
        <w:rPr>
          <w:rFonts w:hint="eastAsia" w:ascii="宋体" w:hAnsi="宋体" w:cs="宋体" w:eastAsiaTheme="minorEastAsia"/>
          <w:kern w:val="2"/>
          <w:sz w:val="24"/>
          <w:szCs w:val="24"/>
          <w:lang w:val="zh-CN" w:eastAsia="zh-CN" w:bidi="ar-SA"/>
        </w:rPr>
      </w:pPr>
      <w:r>
        <w:rPr>
          <w:rFonts w:hint="eastAsia" w:ascii="宋体" w:hAnsi="宋体" w:cs="宋体"/>
          <w:sz w:val="24"/>
          <w:szCs w:val="24"/>
          <w:lang w:val="zh-CN"/>
        </w:rPr>
        <w:t>注：1、</w:t>
      </w:r>
      <w:r>
        <w:rPr>
          <w:rFonts w:hint="eastAsia" w:ascii="宋体" w:hAnsi="宋体" w:cs="宋体" w:eastAsiaTheme="minorEastAsia"/>
          <w:kern w:val="2"/>
          <w:sz w:val="24"/>
          <w:szCs w:val="24"/>
          <w:lang w:val="zh-CN" w:eastAsia="zh-CN" w:bidi="ar-SA"/>
        </w:rPr>
        <w:t>交付日期指完成该项目的最终时间（日历天）。</w:t>
      </w:r>
    </w:p>
    <w:p w14:paraId="485210E3">
      <w:pPr>
        <w:numPr>
          <w:ilvl w:val="0"/>
          <w:numId w:val="0"/>
        </w:numPr>
        <w:autoSpaceDE w:val="0"/>
        <w:autoSpaceDN w:val="0"/>
        <w:adjustRightInd w:val="0"/>
        <w:spacing w:line="360" w:lineRule="auto"/>
        <w:ind w:firstLine="480" w:firstLineChars="200"/>
        <w:outlineLvl w:val="9"/>
        <w:rPr>
          <w:rFonts w:ascii="宋体" w:hAnsi="宋体" w:cs="宋体"/>
          <w:sz w:val="24"/>
          <w:szCs w:val="24"/>
          <w:lang w:val="zh-CN"/>
        </w:rPr>
      </w:pPr>
      <w:r>
        <w:rPr>
          <w:rFonts w:ascii="宋体" w:hAnsi="宋体" w:cs="宋体" w:eastAsiaTheme="minorEastAsia"/>
          <w:kern w:val="2"/>
          <w:sz w:val="24"/>
          <w:szCs w:val="24"/>
          <w:lang w:val="zh-CN" w:eastAsia="zh-CN" w:bidi="ar-SA"/>
        </w:rPr>
        <w:t>2、</w:t>
      </w:r>
      <w:r>
        <w:rPr>
          <w:rFonts w:hint="eastAsia" w:ascii="宋体" w:hAnsi="宋体" w:cs="宋体"/>
          <w:sz w:val="24"/>
          <w:szCs w:val="24"/>
          <w:lang w:val="zh-CN"/>
        </w:rPr>
        <w:t>如谈判公告明确项目服务期以年为单位，本表应填写完成该项目的年限。</w:t>
      </w:r>
    </w:p>
    <w:p w14:paraId="1461D52D">
      <w:pPr>
        <w:numPr>
          <w:ilvl w:val="0"/>
          <w:numId w:val="0"/>
        </w:numPr>
        <w:autoSpaceDE w:val="0"/>
        <w:autoSpaceDN w:val="0"/>
        <w:adjustRightInd w:val="0"/>
        <w:spacing w:line="360" w:lineRule="auto"/>
        <w:ind w:firstLine="480" w:firstLineChars="200"/>
        <w:outlineLvl w:val="9"/>
        <w:rPr>
          <w:rFonts w:hint="eastAsia" w:ascii="宋体" w:hAnsi="宋体" w:eastAsia="宋体" w:cs="方正仿宋_GB2312"/>
          <w:b/>
          <w:bCs/>
          <w:color w:val="000000" w:themeColor="text1"/>
          <w:kern w:val="2"/>
          <w:sz w:val="24"/>
          <w:szCs w:val="24"/>
          <w:lang w:val="en-US" w:eastAsia="zh-CN" w:bidi="ar-SA"/>
          <w14:textFill>
            <w14:solidFill>
              <w14:schemeClr w14:val="tx1"/>
            </w14:solidFill>
          </w14:textFill>
        </w:rPr>
      </w:pPr>
      <w:r>
        <w:rPr>
          <w:rFonts w:hint="eastAsia" w:ascii="宋体" w:hAnsi="宋体" w:eastAsia="宋体" w:cs="方正仿宋_GB2312"/>
          <w:b w:val="0"/>
          <w:bCs w:val="0"/>
          <w:color w:val="000000" w:themeColor="text1"/>
          <w:kern w:val="2"/>
          <w:sz w:val="24"/>
          <w:szCs w:val="24"/>
          <w:lang w:val="en-US" w:eastAsia="zh-CN" w:bidi="ar-SA"/>
          <w14:textFill>
            <w14:solidFill>
              <w14:schemeClr w14:val="tx1"/>
            </w14:solidFill>
          </w14:textFill>
        </w:rPr>
        <w:t>3、</w:t>
      </w:r>
      <w:r>
        <w:rPr>
          <w:rFonts w:hint="eastAsia" w:ascii="宋体" w:hAnsi="宋体" w:eastAsia="宋体" w:cs="方正仿宋_GB2312"/>
          <w:b/>
          <w:bCs/>
          <w:color w:val="000000" w:themeColor="text1"/>
          <w:kern w:val="2"/>
          <w:sz w:val="24"/>
          <w:szCs w:val="24"/>
          <w:lang w:val="en-US" w:eastAsia="zh-CN" w:bidi="ar-SA"/>
          <w14:textFill>
            <w14:solidFill>
              <w14:schemeClr w14:val="tx1"/>
            </w14:solidFill>
          </w14:textFill>
        </w:rPr>
        <w:t>采用单价最高限价基准折扣率报价</w:t>
      </w:r>
    </w:p>
    <w:p w14:paraId="1E212EA4">
      <w:pPr>
        <w:numPr>
          <w:ilvl w:val="0"/>
          <w:numId w:val="0"/>
        </w:numPr>
        <w:autoSpaceDE w:val="0"/>
        <w:autoSpaceDN w:val="0"/>
        <w:adjustRightInd w:val="0"/>
        <w:spacing w:line="360" w:lineRule="auto"/>
        <w:ind w:firstLine="880" w:firstLineChars="400"/>
        <w:outlineLvl w:val="9"/>
        <w:rPr>
          <w:rFonts w:hint="eastAsia" w:ascii="宋体" w:hAnsi="宋体" w:eastAsia="宋体" w:cs="方正仿宋_GB2312"/>
          <w:b w:val="0"/>
          <w:bCs w:val="0"/>
          <w:color w:val="auto"/>
          <w:kern w:val="2"/>
          <w:sz w:val="22"/>
          <w:szCs w:val="22"/>
          <w:lang w:val="en-US" w:eastAsia="zh-CN" w:bidi="ar-SA"/>
        </w:rPr>
      </w:pPr>
      <w:r>
        <w:rPr>
          <w:rFonts w:hint="eastAsia" w:ascii="宋体" w:hAnsi="宋体" w:eastAsia="宋体" w:cs="方正仿宋_GB2312"/>
          <w:b w:val="0"/>
          <w:bCs w:val="0"/>
          <w:color w:val="auto"/>
          <w:kern w:val="2"/>
          <w:sz w:val="22"/>
          <w:szCs w:val="22"/>
          <w:lang w:val="en-US" w:eastAsia="zh-CN" w:bidi="ar-SA"/>
        </w:rPr>
        <w:t>3.1一个标段只能报一个折扣率。本项目预算604200.00元是项目的支付限额。本次报价包含采购清单的所有内容，根据项目中标折扣率和实际发生据实结算。</w:t>
      </w:r>
    </w:p>
    <w:p w14:paraId="5195A52F">
      <w:pPr>
        <w:numPr>
          <w:ilvl w:val="0"/>
          <w:numId w:val="0"/>
        </w:numPr>
        <w:autoSpaceDE w:val="0"/>
        <w:autoSpaceDN w:val="0"/>
        <w:adjustRightInd w:val="0"/>
        <w:spacing w:line="360" w:lineRule="auto"/>
        <w:ind w:firstLine="880" w:firstLineChars="400"/>
        <w:outlineLvl w:val="9"/>
        <w:rPr>
          <w:rFonts w:hint="eastAsia" w:ascii="宋体" w:hAnsi="宋体" w:eastAsia="宋体" w:cs="方正仿宋_GB2312"/>
          <w:b w:val="0"/>
          <w:bCs w:val="0"/>
          <w:color w:val="auto"/>
          <w:kern w:val="2"/>
          <w:sz w:val="22"/>
          <w:szCs w:val="22"/>
          <w:lang w:val="en-US" w:eastAsia="zh-CN" w:bidi="ar-SA"/>
        </w:rPr>
      </w:pPr>
      <w:r>
        <w:rPr>
          <w:rFonts w:hint="eastAsia" w:ascii="宋体" w:hAnsi="宋体" w:eastAsia="宋体" w:cs="方正仿宋_GB2312"/>
          <w:b w:val="0"/>
          <w:bCs w:val="0"/>
          <w:color w:val="auto"/>
          <w:kern w:val="2"/>
          <w:sz w:val="22"/>
          <w:szCs w:val="22"/>
          <w:lang w:val="en-US" w:eastAsia="zh-CN" w:bidi="ar-SA"/>
        </w:rPr>
        <w:t>3.2投标报价格式：采用折扣率报价，报价为百分之（大写）和（小写）%。</w:t>
      </w:r>
    </w:p>
    <w:p w14:paraId="12E33EAC">
      <w:pPr>
        <w:numPr>
          <w:ilvl w:val="0"/>
          <w:numId w:val="0"/>
        </w:numPr>
        <w:autoSpaceDE w:val="0"/>
        <w:autoSpaceDN w:val="0"/>
        <w:adjustRightInd w:val="0"/>
        <w:spacing w:line="360" w:lineRule="auto"/>
        <w:ind w:firstLine="880" w:firstLineChars="400"/>
        <w:outlineLvl w:val="9"/>
        <w:rPr>
          <w:rFonts w:hint="eastAsia" w:ascii="宋体" w:hAnsi="宋体" w:eastAsia="宋体" w:cs="方正仿宋_GB2312"/>
          <w:b w:val="0"/>
          <w:bCs w:val="0"/>
          <w:color w:val="auto"/>
          <w:kern w:val="2"/>
          <w:sz w:val="22"/>
          <w:szCs w:val="22"/>
          <w:lang w:val="en-US" w:eastAsia="zh-CN" w:bidi="ar-SA"/>
        </w:rPr>
      </w:pPr>
      <w:r>
        <w:rPr>
          <w:rFonts w:hint="eastAsia" w:ascii="宋体" w:hAnsi="宋体" w:eastAsia="宋体" w:cs="方正仿宋_GB2312"/>
          <w:b w:val="0"/>
          <w:bCs w:val="0"/>
          <w:color w:val="auto"/>
          <w:kern w:val="2"/>
          <w:sz w:val="22"/>
          <w:szCs w:val="22"/>
          <w:lang w:val="en-US" w:eastAsia="zh-CN" w:bidi="ar-SA"/>
        </w:rPr>
        <w:t>3.3折扣率说明：是指在采购清单最高限制单价的基础上进行折扣的比例。结算金额=最高限制单价*折扣率。示例：若固定单价为5元，折扣率是90%，那么，结算金额=5元*90%=4.5元。</w:t>
      </w:r>
    </w:p>
    <w:p w14:paraId="117EBFD4">
      <w:pPr>
        <w:numPr>
          <w:ilvl w:val="0"/>
          <w:numId w:val="0"/>
        </w:numPr>
        <w:autoSpaceDE w:val="0"/>
        <w:autoSpaceDN w:val="0"/>
        <w:adjustRightInd w:val="0"/>
        <w:spacing w:line="360" w:lineRule="auto"/>
        <w:ind w:firstLine="880" w:firstLineChars="400"/>
        <w:outlineLvl w:val="9"/>
        <w:rPr>
          <w:rFonts w:ascii="宋体" w:hAnsi="宋体" w:cs="宋体"/>
          <w:b w:val="0"/>
          <w:bCs w:val="0"/>
          <w:color w:val="auto"/>
          <w:sz w:val="22"/>
          <w:szCs w:val="22"/>
          <w:lang w:val="zh-CN"/>
        </w:rPr>
      </w:pPr>
      <w:r>
        <w:rPr>
          <w:rFonts w:hint="eastAsia" w:ascii="宋体" w:hAnsi="宋体" w:cs="宋体"/>
          <w:b w:val="0"/>
          <w:bCs w:val="0"/>
          <w:color w:val="auto"/>
          <w:kern w:val="2"/>
          <w:sz w:val="22"/>
          <w:szCs w:val="22"/>
          <w:lang w:val="en-US" w:eastAsia="zh-CN" w:bidi="ar-SA"/>
        </w:rPr>
        <w:t>3.4</w:t>
      </w:r>
      <w:r>
        <w:rPr>
          <w:rFonts w:hint="eastAsia" w:ascii="宋体" w:hAnsi="宋体" w:eastAsia="宋体" w:cs="方正仿宋_GB2312"/>
          <w:b w:val="0"/>
          <w:bCs w:val="0"/>
          <w:color w:val="auto"/>
          <w:kern w:val="2"/>
          <w:sz w:val="22"/>
          <w:szCs w:val="22"/>
          <w:lang w:val="en-US" w:eastAsia="zh-CN" w:bidi="ar-SA"/>
        </w:rPr>
        <w:t>投标人报出的投标折扣率必须为固定报价，不接受区间报价（如80%-90%），且须在0%≤折扣率＜100%之间，否则按投标无效处理。)</w:t>
      </w:r>
    </w:p>
    <w:p w14:paraId="0D276B9F">
      <w:pPr>
        <w:autoSpaceDE w:val="0"/>
        <w:autoSpaceDN w:val="0"/>
        <w:adjustRightInd w:val="0"/>
        <w:spacing w:line="360" w:lineRule="auto"/>
        <w:rPr>
          <w:rFonts w:hint="eastAsia" w:ascii="宋体" w:cs="宋体"/>
          <w:color w:val="auto"/>
          <w:sz w:val="24"/>
          <w:highlight w:val="none"/>
          <w:lang w:val="zh-CN"/>
        </w:rPr>
      </w:pPr>
    </w:p>
    <w:p w14:paraId="2A55C30B">
      <w:pPr>
        <w:widowControl/>
        <w:jc w:val="left"/>
        <w:rPr>
          <w:rFonts w:hint="eastAsia" w:ascii="宋体" w:cs="宋体"/>
          <w:color w:val="auto"/>
          <w:sz w:val="24"/>
          <w:highlight w:val="none"/>
          <w:lang w:val="zh-CN"/>
        </w:rPr>
      </w:pPr>
      <w:r>
        <w:rPr>
          <w:rFonts w:ascii="宋体" w:cs="宋体"/>
          <w:color w:val="auto"/>
          <w:sz w:val="24"/>
          <w:highlight w:val="none"/>
          <w:lang w:val="zh-CN"/>
        </w:rPr>
        <w:br w:type="page"/>
      </w:r>
    </w:p>
    <w:p w14:paraId="01920464">
      <w:pPr>
        <w:pStyle w:val="6"/>
        <w:spacing w:line="360" w:lineRule="auto"/>
        <w:jc w:val="center"/>
        <w:rPr>
          <w:rFonts w:hAnsi="宋体"/>
          <w:b/>
          <w:snapToGrid w:val="0"/>
          <w:color w:val="auto"/>
          <w:sz w:val="36"/>
          <w:szCs w:val="36"/>
          <w:highlight w:val="none"/>
        </w:rPr>
      </w:pPr>
      <w:r>
        <w:rPr>
          <w:rFonts w:hint="eastAsia" w:hAnsi="宋体"/>
          <w:b/>
          <w:snapToGrid w:val="0"/>
          <w:color w:val="auto"/>
          <w:sz w:val="36"/>
          <w:szCs w:val="36"/>
          <w:highlight w:val="none"/>
        </w:rPr>
        <w:t>四、资格审查证明材料</w:t>
      </w:r>
    </w:p>
    <w:p w14:paraId="7CB058C7">
      <w:pPr>
        <w:pStyle w:val="6"/>
        <w:spacing w:line="360" w:lineRule="auto"/>
        <w:ind w:firstLine="3213" w:firstLineChars="1000"/>
        <w:rPr>
          <w:rFonts w:hAnsi="宋体"/>
          <w:b/>
          <w:snapToGrid w:val="0"/>
          <w:color w:val="auto"/>
          <w:sz w:val="32"/>
          <w:szCs w:val="32"/>
          <w:highlight w:val="none"/>
        </w:rPr>
      </w:pPr>
      <w:r>
        <w:rPr>
          <w:rFonts w:hint="eastAsia" w:hAnsi="宋体"/>
          <w:b/>
          <w:snapToGrid w:val="0"/>
          <w:color w:val="auto"/>
          <w:sz w:val="32"/>
          <w:szCs w:val="32"/>
          <w:highlight w:val="none"/>
        </w:rPr>
        <w:t>4.1 谈判响应函</w:t>
      </w:r>
    </w:p>
    <w:p w14:paraId="311FA8C5">
      <w:pPr>
        <w:adjustRightInd w:val="0"/>
        <w:spacing w:line="360" w:lineRule="auto"/>
        <w:contextualSpacing/>
        <w:rPr>
          <w:rFonts w:ascii="宋体" w:hAnsi="宋体" w:cs="宋体"/>
          <w:b/>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致：</w:t>
      </w:r>
      <w:r>
        <w:rPr>
          <w:rFonts w:hint="eastAsia" w:ascii="宋体" w:hAnsi="宋体" w:eastAsia="宋体" w:cs="宋体"/>
          <w:b/>
          <w:snapToGrid w:val="0"/>
          <w:color w:val="auto"/>
          <w:kern w:val="0"/>
          <w:sz w:val="24"/>
          <w:szCs w:val="24"/>
          <w:highlight w:val="none"/>
        </w:rPr>
        <w:t>（采购人）</w:t>
      </w:r>
    </w:p>
    <w:p w14:paraId="3D2C6EDF">
      <w:pPr>
        <w:adjustRightInd w:val="0"/>
        <w:spacing w:line="360" w:lineRule="auto"/>
        <w:ind w:firstLine="480" w:firstLineChars="200"/>
        <w:contextualSpacing/>
        <w:outlineLvl w:val="0"/>
        <w:rPr>
          <w:rFonts w:ascii="宋体" w:hAnsi="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根据贵方_</w:t>
      </w:r>
      <w:r>
        <w:rPr>
          <w:rFonts w:hint="eastAsia" w:ascii="宋体" w:hAnsi="宋体" w:eastAsia="宋体" w:cs="宋体"/>
          <w:snapToGrid w:val="0"/>
          <w:color w:val="auto"/>
          <w:kern w:val="0"/>
          <w:sz w:val="24"/>
          <w:szCs w:val="24"/>
          <w:highlight w:val="none"/>
          <w:u w:val="single"/>
        </w:rPr>
        <w:t xml:space="preserve">_    </w:t>
      </w:r>
      <w:r>
        <w:rPr>
          <w:rFonts w:hint="eastAsia" w:ascii="宋体" w:hAnsi="宋体" w:eastAsia="宋体" w:cs="宋体"/>
          <w:snapToGrid w:val="0"/>
          <w:color w:val="auto"/>
          <w:kern w:val="0"/>
          <w:sz w:val="24"/>
          <w:szCs w:val="24"/>
          <w:highlight w:val="none"/>
        </w:rPr>
        <w:t>_（项目名称、招标编号）采购的竞争性谈判公告及谈判邀请，_______（姓名和职务）被正式授权并代表供应商（供应商名称、地址）_______提交。</w:t>
      </w:r>
    </w:p>
    <w:p w14:paraId="19A528EB">
      <w:pPr>
        <w:pStyle w:val="6"/>
        <w:spacing w:line="360" w:lineRule="auto"/>
        <w:ind w:firstLine="480" w:firstLineChars="200"/>
        <w:contextualSpacing/>
        <w:rPr>
          <w:rFonts w:hAnsi="宋体" w:cs="宋体"/>
          <w:snapToGrid w:val="0"/>
          <w:color w:val="auto"/>
          <w:szCs w:val="24"/>
          <w:highlight w:val="none"/>
        </w:rPr>
      </w:pPr>
      <w:r>
        <w:rPr>
          <w:rFonts w:hint="eastAsia" w:ascii="宋体" w:hAnsi="宋体" w:cs="宋体"/>
          <w:snapToGrid w:val="0"/>
          <w:color w:val="auto"/>
          <w:kern w:val="0"/>
          <w:szCs w:val="24"/>
          <w:highlight w:val="none"/>
        </w:rPr>
        <w:t>我方确认收到贵方提供的（项目名称、招标编号）谈判文件的全部内容。</w:t>
      </w:r>
    </w:p>
    <w:p w14:paraId="43459675">
      <w:pPr>
        <w:pStyle w:val="6"/>
        <w:spacing w:line="360" w:lineRule="auto"/>
        <w:ind w:firstLine="480" w:firstLineChars="200"/>
        <w:contextualSpacing/>
        <w:rPr>
          <w:rFonts w:hAnsi="宋体"/>
          <w:color w:val="auto"/>
          <w:szCs w:val="21"/>
          <w:highlight w:val="none"/>
        </w:rPr>
      </w:pPr>
      <w:r>
        <w:rPr>
          <w:rFonts w:hint="eastAsia" w:ascii="宋体" w:hAnsi="宋体" w:cs="宋体"/>
          <w:snapToGrid w:val="0"/>
          <w:color w:val="auto"/>
          <w:kern w:val="0"/>
          <w:szCs w:val="24"/>
          <w:highlight w:val="none"/>
        </w:rPr>
        <w:t>我方在参与投标前已详细研究了谈判文件的所有内容，包括澄清、修改文件（如果有）和所有已提供的参考资料以及有关附件，我方完全明白并认为此谈判文件没有倾向性，也不存在排斥潜在投标供应商的内容，我方同意谈判文件的相关条款和</w:t>
      </w:r>
      <w:r>
        <w:rPr>
          <w:rFonts w:hint="eastAsia" w:ascii="宋体" w:hAnsi="宋体" w:cs="宋体"/>
          <w:color w:val="auto"/>
          <w:szCs w:val="24"/>
          <w:highlight w:val="none"/>
        </w:rPr>
        <w:t>已完全理解并接受谈判文件的各项规定和要求及资金支付规定，对谈判文件的合理性、合法性不再有异议</w:t>
      </w:r>
      <w:r>
        <w:rPr>
          <w:rFonts w:hint="eastAsia" w:ascii="Calibri" w:hAnsi="宋体" w:cs="Times New Roman"/>
          <w:color w:val="auto"/>
          <w:szCs w:val="21"/>
          <w:highlight w:val="none"/>
        </w:rPr>
        <w:t>，并承诺在发生争议时不会以对招标文件存在误解、不明白的条款为由，对贵中心行使任何法律上的抗辩权。</w:t>
      </w:r>
    </w:p>
    <w:p w14:paraId="140C3916">
      <w:pPr>
        <w:pStyle w:val="6"/>
        <w:spacing w:line="360" w:lineRule="auto"/>
        <w:ind w:firstLine="480" w:firstLineChars="200"/>
        <w:contextualSpacing/>
        <w:rPr>
          <w:rFonts w:ascii="宋体" w:hAnsi="宋体" w:cs="宋体"/>
          <w:snapToGrid w:val="0"/>
          <w:color w:val="auto"/>
          <w:kern w:val="0"/>
          <w:szCs w:val="24"/>
          <w:highlight w:val="none"/>
        </w:rPr>
      </w:pPr>
      <w:r>
        <w:rPr>
          <w:rFonts w:hint="eastAsia" w:ascii="宋体" w:hAnsi="宋体" w:cs="宋体"/>
          <w:i/>
          <w:snapToGrid w:val="0"/>
          <w:color w:val="auto"/>
          <w:kern w:val="0"/>
          <w:szCs w:val="24"/>
          <w:highlight w:val="none"/>
          <w:u w:val="single"/>
        </w:rPr>
        <w:t xml:space="preserve">(供应商名称)     </w:t>
      </w:r>
      <w:r>
        <w:rPr>
          <w:rFonts w:hint="eastAsia" w:ascii="宋体" w:hAnsi="宋体" w:cs="宋体"/>
          <w:snapToGrid w:val="0"/>
          <w:color w:val="auto"/>
          <w:kern w:val="0"/>
          <w:szCs w:val="24"/>
          <w:highlight w:val="none"/>
        </w:rPr>
        <w:t>正式授权</w:t>
      </w:r>
      <w:r>
        <w:rPr>
          <w:rFonts w:hint="eastAsia" w:ascii="宋体" w:hAnsi="宋体" w:cs="宋体"/>
          <w:i/>
          <w:snapToGrid w:val="0"/>
          <w:color w:val="auto"/>
          <w:kern w:val="0"/>
          <w:szCs w:val="24"/>
          <w:highlight w:val="none"/>
          <w:u w:val="single"/>
        </w:rPr>
        <w:t xml:space="preserve">(授权代表全名, 职务)       </w:t>
      </w:r>
      <w:r>
        <w:rPr>
          <w:rFonts w:hint="eastAsia" w:ascii="宋体" w:hAnsi="宋体" w:cs="宋体"/>
          <w:snapToGrid w:val="0"/>
          <w:color w:val="auto"/>
          <w:kern w:val="0"/>
          <w:szCs w:val="24"/>
          <w:highlight w:val="none"/>
        </w:rPr>
        <w:t>代表我方全权处理有关本项目谈判响应的一切事宜。</w:t>
      </w:r>
    </w:p>
    <w:p w14:paraId="16EDCE05">
      <w:pPr>
        <w:adjustRightInd w:val="0"/>
        <w:spacing w:line="360" w:lineRule="auto"/>
        <w:ind w:firstLine="480" w:firstLineChars="200"/>
        <w:contextualSpacing/>
        <w:rPr>
          <w:rFonts w:ascii="宋体" w:hAnsi="宋体" w:cs="Courier New"/>
          <w:color w:val="auto"/>
          <w:sz w:val="24"/>
          <w:szCs w:val="24"/>
          <w:highlight w:val="none"/>
        </w:rPr>
      </w:pPr>
      <w:r>
        <w:rPr>
          <w:rFonts w:hint="eastAsia" w:ascii="宋体" w:hAnsi="宋体" w:eastAsia="宋体" w:cs="宋体"/>
          <w:color w:val="auto"/>
          <w:sz w:val="24"/>
          <w:szCs w:val="24"/>
          <w:highlight w:val="none"/>
        </w:rPr>
        <w:t>我方已完全明白谈判文件的所有条款要求，并申明如下：</w:t>
      </w:r>
    </w:p>
    <w:p w14:paraId="2A4EA050">
      <w:pPr>
        <w:adjustRightInd w:val="0"/>
        <w:spacing w:line="360" w:lineRule="auto"/>
        <w:ind w:firstLine="480" w:firstLineChars="200"/>
        <w:contextualSpacing/>
        <w:rPr>
          <w:rFonts w:hint="eastAsia" w:ascii="宋体" w:hAnsi="宋体" w:cs="Courier New"/>
          <w:color w:val="auto"/>
          <w:sz w:val="24"/>
          <w:szCs w:val="24"/>
          <w:highlight w:val="none"/>
        </w:rPr>
      </w:pPr>
      <w:r>
        <w:rPr>
          <w:rFonts w:hint="eastAsia" w:ascii="宋体" w:hAnsi="宋体" w:cs="Courier New"/>
          <w:color w:val="auto"/>
          <w:sz w:val="24"/>
          <w:szCs w:val="24"/>
          <w:highlight w:val="none"/>
        </w:rPr>
        <w:t>一、按谈判文件提供的全部货物与相关服务的响应总价详见《报价一览表》。</w:t>
      </w:r>
    </w:p>
    <w:p w14:paraId="752EFEF5">
      <w:pPr>
        <w:adjustRightInd w:val="0"/>
        <w:spacing w:line="360" w:lineRule="auto"/>
        <w:ind w:firstLine="480" w:firstLineChars="200"/>
        <w:contextualSpacing/>
        <w:rPr>
          <w:rFonts w:ascii="宋体" w:hAnsi="宋体" w:cs="宋体"/>
          <w:color w:val="auto"/>
          <w:sz w:val="24"/>
          <w:szCs w:val="24"/>
          <w:highlight w:val="none"/>
        </w:rPr>
      </w:pPr>
      <w:r>
        <w:rPr>
          <w:rFonts w:hint="eastAsia" w:ascii="宋体" w:hAnsi="宋体" w:eastAsia="宋体" w:cs="宋体"/>
          <w:color w:val="auto"/>
          <w:sz w:val="24"/>
          <w:szCs w:val="24"/>
          <w:highlight w:val="none"/>
        </w:rPr>
        <w:t>二、本谈判文件的有效期为谈判响应截止时间起</w:t>
      </w:r>
      <w:r>
        <w:rPr>
          <w:rFonts w:hint="eastAsia" w:ascii="宋体" w:hAnsi="宋体" w:eastAsia="宋体" w:cs="宋体"/>
          <w:color w:val="auto"/>
          <w:sz w:val="24"/>
          <w:szCs w:val="24"/>
          <w:highlight w:val="none"/>
          <w:lang w:val="en-US" w:eastAsia="zh-CN"/>
        </w:rPr>
        <w:t>90</w:t>
      </w:r>
      <w:r>
        <w:rPr>
          <w:rFonts w:hint="eastAsia" w:ascii="宋体" w:hAnsi="宋体" w:eastAsia="宋体" w:cs="宋体"/>
          <w:color w:val="auto"/>
          <w:sz w:val="24"/>
          <w:szCs w:val="24"/>
          <w:highlight w:val="none"/>
        </w:rPr>
        <w:t>天。如成交，有效期将延至供货终止日为止。在此提交的资格证明文件均至谈判响应文件有效期截止日有效，如有在有效期内失效的，我方承诺在成交后补齐一切手续，保证所有资格证明文件能在签订采购合同时直至采购合同终止日有效。</w:t>
      </w:r>
    </w:p>
    <w:p w14:paraId="53DF1328">
      <w:pPr>
        <w:pStyle w:val="9"/>
        <w:adjustRightInd w:val="0"/>
        <w:spacing w:line="360" w:lineRule="auto"/>
        <w:ind w:firstLine="480" w:firstLineChars="200"/>
        <w:contextualSpacing/>
        <w:rPr>
          <w:rFonts w:hint="eastAsia"/>
          <w:color w:val="auto"/>
          <w:highlight w:val="none"/>
        </w:rPr>
      </w:pPr>
      <w:r>
        <w:rPr>
          <w:rFonts w:hint="eastAsia" w:ascii="宋体" w:hAnsi="宋体" w:cs="宋体"/>
          <w:color w:val="auto"/>
          <w:highlight w:val="none"/>
        </w:rPr>
        <w:t>三、我方明白并同意，在规定的谈判响应时间截止之后，响应有效期之内撤销谈判响应的，</w:t>
      </w:r>
      <w:r>
        <w:rPr>
          <w:rFonts w:hint="eastAsia" w:cs="Courier New"/>
          <w:color w:val="auto"/>
          <w:highlight w:val="none"/>
        </w:rPr>
        <w:t>则我方承担违背投标承诺的责任追究。</w:t>
      </w:r>
    </w:p>
    <w:p w14:paraId="524BD81E">
      <w:pPr>
        <w:pStyle w:val="9"/>
        <w:adjustRightInd w:val="0"/>
        <w:spacing w:line="360" w:lineRule="auto"/>
        <w:ind w:firstLine="480" w:firstLineChars="200"/>
        <w:contextualSpacing/>
        <w:rPr>
          <w:rFonts w:hint="eastAsia"/>
          <w:color w:val="auto"/>
          <w:highlight w:val="none"/>
        </w:rPr>
      </w:pPr>
      <w:r>
        <w:rPr>
          <w:rFonts w:hint="eastAsia" w:ascii="宋体" w:hAnsi="宋体" w:cs="宋体"/>
          <w:color w:val="auto"/>
          <w:highlight w:val="none"/>
        </w:rPr>
        <w:t>四、我方同意按照贵方可能提出的要求而提供与谈判响应有关的任何其它数据、信息或资料。</w:t>
      </w:r>
    </w:p>
    <w:p w14:paraId="39D6FF9F">
      <w:pPr>
        <w:pStyle w:val="9"/>
        <w:adjustRightInd w:val="0"/>
        <w:spacing w:line="360" w:lineRule="auto"/>
        <w:ind w:firstLine="480" w:firstLineChars="200"/>
        <w:contextualSpacing/>
        <w:rPr>
          <w:rFonts w:hint="eastAsia"/>
          <w:color w:val="auto"/>
          <w:highlight w:val="none"/>
        </w:rPr>
      </w:pPr>
      <w:r>
        <w:rPr>
          <w:rFonts w:hint="eastAsia" w:ascii="宋体" w:hAnsi="宋体" w:cs="宋体"/>
          <w:color w:val="auto"/>
          <w:highlight w:val="none"/>
        </w:rPr>
        <w:t>五、我方理解贵方不一定接受最低响应价或任何贵方可能收到的谈判响应。</w:t>
      </w:r>
    </w:p>
    <w:p w14:paraId="3EE5CD10">
      <w:pPr>
        <w:pStyle w:val="9"/>
        <w:adjustRightInd w:val="0"/>
        <w:spacing w:line="360" w:lineRule="auto"/>
        <w:ind w:firstLine="480" w:firstLineChars="200"/>
        <w:contextualSpacing/>
        <w:rPr>
          <w:rFonts w:hint="eastAsia"/>
          <w:color w:val="auto"/>
          <w:highlight w:val="none"/>
        </w:rPr>
      </w:pPr>
      <w:r>
        <w:rPr>
          <w:rFonts w:hint="eastAsia" w:ascii="宋体" w:hAnsi="宋体" w:cs="宋体"/>
          <w:color w:val="auto"/>
          <w:highlight w:val="none"/>
        </w:rPr>
        <w:t>六、我方如果成交，将保证履行谈判文件及其澄清、修改文件（如果有）中的全部责任和义务，按质、按量、按期完成《采购需求》及《合同书》中的全部任务。</w:t>
      </w:r>
    </w:p>
    <w:p w14:paraId="3CCCD18A">
      <w:pPr>
        <w:pStyle w:val="9"/>
        <w:adjustRightInd w:val="0"/>
        <w:spacing w:line="360" w:lineRule="auto"/>
        <w:ind w:firstLine="480" w:firstLineChars="200"/>
        <w:contextualSpacing/>
        <w:rPr>
          <w:rFonts w:hint="eastAsia"/>
          <w:color w:val="auto"/>
          <w:highlight w:val="none"/>
        </w:rPr>
      </w:pPr>
      <w:r>
        <w:rPr>
          <w:rFonts w:hint="eastAsia" w:ascii="宋体" w:hAnsi="宋体" w:cs="宋体"/>
          <w:color w:val="auto"/>
          <w:highlight w:val="none"/>
        </w:rPr>
        <w:t>七、我方在此保证所提交的所有文件和全部说明是真实的和正确的。</w:t>
      </w:r>
    </w:p>
    <w:p w14:paraId="3A806B5E">
      <w:pPr>
        <w:pStyle w:val="6"/>
        <w:spacing w:line="360" w:lineRule="auto"/>
        <w:ind w:firstLine="480" w:firstLineChars="200"/>
        <w:contextualSpacing/>
        <w:rPr>
          <w:rFonts w:hAnsi="宋体" w:cs="宋体"/>
          <w:color w:val="auto"/>
          <w:szCs w:val="24"/>
          <w:highlight w:val="none"/>
        </w:rPr>
      </w:pPr>
      <w:r>
        <w:rPr>
          <w:rFonts w:hint="eastAsia" w:ascii="宋体" w:hAnsi="宋体" w:cs="宋体"/>
          <w:color w:val="auto"/>
          <w:szCs w:val="24"/>
          <w:highlight w:val="none"/>
        </w:rPr>
        <w:t xml:space="preserve">八、我方响应报价已包含应向知识产权所有权人支付的所有相关税费，并保证采购人在中国使用我方提供的货物时，如有第三方提出侵犯其知识产权主张的，责任由我方承担。 </w:t>
      </w:r>
    </w:p>
    <w:p w14:paraId="2C6B0EB8">
      <w:pPr>
        <w:pStyle w:val="6"/>
        <w:spacing w:line="360" w:lineRule="auto"/>
        <w:ind w:firstLine="480" w:firstLineChars="200"/>
        <w:contextualSpacing/>
        <w:rPr>
          <w:rFonts w:hAnsi="宋体" w:cs="宋体"/>
          <w:color w:val="auto"/>
          <w:szCs w:val="24"/>
          <w:highlight w:val="none"/>
        </w:rPr>
      </w:pPr>
      <w:r>
        <w:rPr>
          <w:rFonts w:hint="eastAsia" w:ascii="宋体" w:hAnsi="宋体" w:cs="宋体"/>
          <w:color w:val="auto"/>
          <w:szCs w:val="24"/>
          <w:highlight w:val="none"/>
        </w:rPr>
        <w:t>九、我方具备《</w:t>
      </w:r>
      <w:r>
        <w:rPr>
          <w:rFonts w:hint="eastAsia" w:ascii="宋体" w:hAnsi="宋体" w:cs="宋体"/>
          <w:color w:val="auto"/>
          <w:szCs w:val="24"/>
          <w:highlight w:val="none"/>
          <w:lang w:eastAsia="zh-CN"/>
        </w:rPr>
        <w:t>中华人民共和国政府采购法</w:t>
      </w:r>
      <w:r>
        <w:rPr>
          <w:rFonts w:hint="eastAsia" w:ascii="宋体" w:hAnsi="宋体" w:cs="宋体"/>
          <w:color w:val="auto"/>
          <w:szCs w:val="24"/>
          <w:highlight w:val="none"/>
        </w:rPr>
        <w:t>》第二十二条规定的条件；承诺如下：</w:t>
      </w:r>
    </w:p>
    <w:p w14:paraId="6BEA64B2">
      <w:pPr>
        <w:pStyle w:val="6"/>
        <w:spacing w:line="360" w:lineRule="auto"/>
        <w:ind w:firstLine="480" w:firstLineChars="200"/>
        <w:contextualSpacing/>
        <w:rPr>
          <w:rFonts w:hAnsi="宋体" w:cs="宋体"/>
          <w:color w:val="auto"/>
          <w:szCs w:val="24"/>
          <w:highlight w:val="none"/>
        </w:rPr>
      </w:pPr>
      <w:r>
        <w:rPr>
          <w:rFonts w:hint="eastAsia" w:ascii="宋体" w:hAnsi="宋体" w:cs="宋体"/>
          <w:color w:val="auto"/>
          <w:szCs w:val="24"/>
          <w:highlight w:val="none"/>
        </w:rPr>
        <w:t>1. 具有独立承担民事责任能力的在中华人民共和国境内注册的法人或其他组织或自然人，有效的营业执照（或事业法人登记证或身份证等相关证明）。</w:t>
      </w:r>
    </w:p>
    <w:p w14:paraId="310B6624">
      <w:pPr>
        <w:adjustRightInd w:val="0"/>
        <w:spacing w:line="360" w:lineRule="auto"/>
        <w:ind w:firstLine="504" w:firstLineChars="210"/>
        <w:contextualSpacing/>
        <w:rPr>
          <w:rFonts w:ascii="宋体" w:hAnsi="宋体" w:cs="宋体"/>
          <w:color w:val="auto"/>
          <w:sz w:val="24"/>
          <w:szCs w:val="24"/>
          <w:highlight w:val="none"/>
        </w:rPr>
      </w:pPr>
      <w:r>
        <w:rPr>
          <w:rFonts w:hint="eastAsia" w:ascii="宋体" w:hAnsi="宋体" w:eastAsia="宋体" w:cs="宋体"/>
          <w:color w:val="auto"/>
          <w:sz w:val="24"/>
          <w:szCs w:val="24"/>
          <w:highlight w:val="none"/>
        </w:rPr>
        <w:t>2. 我方已依法缴纳了各项税费及社会保险费用，如有需要，可随时向采购人提供近六个月内的相关缴费证明，以便核查。</w:t>
      </w:r>
    </w:p>
    <w:p w14:paraId="402169F8">
      <w:pPr>
        <w:adjustRightInd w:val="0"/>
        <w:spacing w:line="360" w:lineRule="auto"/>
        <w:ind w:firstLine="504" w:firstLineChars="210"/>
        <w:contextualSpacing/>
        <w:rPr>
          <w:rFonts w:ascii="宋体" w:hAnsi="宋体" w:cs="宋体"/>
          <w:color w:val="auto"/>
          <w:sz w:val="24"/>
          <w:szCs w:val="24"/>
          <w:highlight w:val="none"/>
        </w:rPr>
      </w:pPr>
      <w:r>
        <w:rPr>
          <w:rFonts w:hint="eastAsia" w:ascii="宋体" w:hAnsi="宋体" w:eastAsia="宋体" w:cs="宋体"/>
          <w:color w:val="auto"/>
          <w:sz w:val="24"/>
          <w:szCs w:val="24"/>
          <w:highlight w:val="none"/>
        </w:rPr>
        <w:t>3. 我方已依法建立健全的财务会计制度，如有需要，可随时向采购人提供相关证明材料，以便核查。</w:t>
      </w:r>
    </w:p>
    <w:p w14:paraId="517BA3C5">
      <w:pPr>
        <w:adjustRightInd w:val="0"/>
        <w:spacing w:line="360" w:lineRule="auto"/>
        <w:ind w:firstLine="504" w:firstLineChars="210"/>
        <w:contextualSpacing/>
        <w:rPr>
          <w:rFonts w:ascii="宋体" w:hAnsi="宋体" w:cs="宋体"/>
          <w:color w:val="auto"/>
          <w:sz w:val="24"/>
          <w:szCs w:val="24"/>
          <w:highlight w:val="none"/>
        </w:rPr>
      </w:pPr>
      <w:r>
        <w:rPr>
          <w:rFonts w:hint="eastAsia" w:ascii="宋体" w:hAnsi="宋体" w:eastAsia="宋体" w:cs="宋体"/>
          <w:color w:val="auto"/>
          <w:sz w:val="24"/>
          <w:szCs w:val="24"/>
          <w:highlight w:val="none"/>
        </w:rPr>
        <w:t>4. 参加政府采购活动前三年内，在经营活动中没有重大违法记录。</w:t>
      </w:r>
    </w:p>
    <w:p w14:paraId="0152E49A">
      <w:pPr>
        <w:adjustRightInd w:val="0"/>
        <w:spacing w:line="360" w:lineRule="auto"/>
        <w:ind w:firstLine="504" w:firstLineChars="210"/>
        <w:contextualSpacing/>
        <w:rPr>
          <w:rFonts w:ascii="宋体" w:hAnsi="宋体" w:cs="宋体"/>
          <w:color w:val="auto"/>
          <w:sz w:val="24"/>
          <w:szCs w:val="24"/>
          <w:highlight w:val="none"/>
        </w:rPr>
      </w:pPr>
      <w:r>
        <w:rPr>
          <w:rFonts w:hint="eastAsia" w:ascii="宋体" w:hAnsi="宋体" w:eastAsia="宋体" w:cs="宋体"/>
          <w:color w:val="auto"/>
          <w:sz w:val="24"/>
          <w:szCs w:val="24"/>
          <w:highlight w:val="none"/>
        </w:rPr>
        <w:t>5. 符合法律、行政法规规定的其他条件。</w:t>
      </w:r>
    </w:p>
    <w:p w14:paraId="49886D87">
      <w:pPr>
        <w:adjustRightInd w:val="0"/>
        <w:spacing w:line="360" w:lineRule="auto"/>
        <w:ind w:firstLine="504" w:firstLineChars="210"/>
        <w:contextualSpacing/>
        <w:rPr>
          <w:rFonts w:ascii="宋体" w:hAnsi="宋体" w:cs="宋体"/>
          <w:color w:val="auto"/>
          <w:sz w:val="24"/>
          <w:szCs w:val="24"/>
          <w:highlight w:val="none"/>
        </w:rPr>
      </w:pPr>
      <w:r>
        <w:rPr>
          <w:rFonts w:hint="eastAsia" w:ascii="宋体" w:hAnsi="宋体" w:eastAsia="宋体" w:cs="宋体"/>
          <w:color w:val="auto"/>
          <w:sz w:val="24"/>
          <w:szCs w:val="24"/>
          <w:highlight w:val="none"/>
        </w:rPr>
        <w:t>以上内容如有虚假或与事实不符的，谈判小组可将我方做无效投标处理，我方愿意承担相应的法律责任。</w:t>
      </w:r>
    </w:p>
    <w:p w14:paraId="47A12503">
      <w:pPr>
        <w:pStyle w:val="6"/>
        <w:spacing w:line="360" w:lineRule="auto"/>
        <w:ind w:firstLine="480" w:firstLineChars="200"/>
        <w:contextualSpacing/>
        <w:rPr>
          <w:rFonts w:hAnsi="宋体" w:cs="宋体"/>
          <w:color w:val="auto"/>
          <w:szCs w:val="24"/>
          <w:highlight w:val="none"/>
        </w:rPr>
      </w:pPr>
      <w:r>
        <w:rPr>
          <w:rFonts w:hint="eastAsia" w:ascii="宋体" w:hAnsi="宋体" w:cs="宋体"/>
          <w:color w:val="auto"/>
          <w:szCs w:val="24"/>
          <w:highlight w:val="none"/>
        </w:rPr>
        <w:t>十、我方具备履行合同所必需的设备和专业技术能力。</w:t>
      </w:r>
    </w:p>
    <w:p w14:paraId="5536D03F">
      <w:pPr>
        <w:pStyle w:val="9"/>
        <w:adjustRightInd w:val="0"/>
        <w:spacing w:line="360" w:lineRule="auto"/>
        <w:ind w:firstLine="480" w:firstLineChars="200"/>
        <w:contextualSpacing/>
        <w:rPr>
          <w:rFonts w:hint="eastAsia"/>
          <w:color w:val="auto"/>
          <w:highlight w:val="none"/>
        </w:rPr>
      </w:pPr>
      <w:r>
        <w:rPr>
          <w:rFonts w:hint="eastAsia" w:ascii="宋体" w:hAnsi="宋体" w:cs="宋体"/>
          <w:snapToGrid w:val="0"/>
          <w:color w:val="auto"/>
          <w:kern w:val="0"/>
          <w:highlight w:val="none"/>
        </w:rPr>
        <w:t>十一、</w:t>
      </w:r>
      <w:r>
        <w:rPr>
          <w:rFonts w:hint="eastAsia" w:ascii="宋体" w:hAnsi="宋体" w:cs="宋体"/>
          <w:color w:val="auto"/>
          <w:highlight w:val="none"/>
        </w:rPr>
        <w:t>我方对在本函及响应文件中所作的所有承诺承担法律责任。</w:t>
      </w:r>
    </w:p>
    <w:p w14:paraId="343ADCBF">
      <w:pPr>
        <w:pStyle w:val="25"/>
        <w:snapToGrid w:val="0"/>
        <w:spacing w:line="360" w:lineRule="auto"/>
        <w:rPr>
          <w:rFonts w:hAnsi="宋体" w:cs="Courier New"/>
          <w:color w:val="auto"/>
          <w:kern w:val="2"/>
          <w:sz w:val="22"/>
          <w:szCs w:val="21"/>
          <w:highlight w:val="none"/>
        </w:rPr>
      </w:pPr>
      <w:r>
        <w:rPr>
          <w:rFonts w:hint="eastAsia" w:hAnsi="宋体" w:cs="Courier New"/>
          <w:color w:val="auto"/>
          <w:kern w:val="2"/>
          <w:sz w:val="22"/>
          <w:szCs w:val="21"/>
          <w:highlight w:val="none"/>
        </w:rPr>
        <w:t>所有与本招标有关的一切正式往来请寄：</w:t>
      </w:r>
    </w:p>
    <w:p w14:paraId="5711BCD4">
      <w:pPr>
        <w:adjustRightInd w:val="0"/>
        <w:snapToGrid w:val="0"/>
        <w:spacing w:line="360" w:lineRule="auto"/>
        <w:rPr>
          <w:rFonts w:ascii="宋体" w:hAnsi="宋体" w:cs="Courier New"/>
          <w:color w:val="auto"/>
          <w:sz w:val="22"/>
          <w:szCs w:val="21"/>
          <w:highlight w:val="none"/>
        </w:rPr>
      </w:pPr>
      <w:r>
        <w:rPr>
          <w:rFonts w:hint="eastAsia" w:ascii="宋体" w:hAnsi="宋体" w:cs="Courier New"/>
          <w:color w:val="auto"/>
          <w:sz w:val="22"/>
          <w:szCs w:val="21"/>
          <w:highlight w:val="none"/>
        </w:rPr>
        <w:t>地    址：              邮政编码：</w:t>
      </w:r>
    </w:p>
    <w:p w14:paraId="598B2055">
      <w:pPr>
        <w:adjustRightInd w:val="0"/>
        <w:snapToGrid w:val="0"/>
        <w:spacing w:line="360" w:lineRule="auto"/>
        <w:rPr>
          <w:rFonts w:ascii="宋体" w:hAnsi="宋体" w:cs="Courier New"/>
          <w:color w:val="auto"/>
          <w:sz w:val="22"/>
          <w:szCs w:val="21"/>
          <w:highlight w:val="none"/>
        </w:rPr>
      </w:pPr>
      <w:r>
        <w:rPr>
          <w:rFonts w:hint="eastAsia" w:ascii="宋体" w:hAnsi="宋体" w:cs="Courier New"/>
          <w:color w:val="auto"/>
          <w:sz w:val="22"/>
          <w:szCs w:val="21"/>
          <w:highlight w:val="none"/>
        </w:rPr>
        <w:t>电    话：              传    真：</w:t>
      </w:r>
    </w:p>
    <w:p w14:paraId="7D892742">
      <w:pPr>
        <w:adjustRightInd w:val="0"/>
        <w:snapToGrid w:val="0"/>
        <w:spacing w:line="360" w:lineRule="auto"/>
        <w:rPr>
          <w:rFonts w:ascii="宋体" w:hAnsi="宋体" w:cs="Courier New"/>
          <w:color w:val="auto"/>
          <w:sz w:val="22"/>
          <w:szCs w:val="21"/>
          <w:highlight w:val="none"/>
        </w:rPr>
      </w:pPr>
      <w:r>
        <w:rPr>
          <w:rFonts w:hint="eastAsia" w:ascii="宋体" w:hAnsi="宋体" w:cs="Courier New"/>
          <w:color w:val="auto"/>
          <w:sz w:val="22"/>
          <w:szCs w:val="21"/>
          <w:highlight w:val="none"/>
        </w:rPr>
        <w:t>投标人代表姓名：              职    务：</w:t>
      </w:r>
    </w:p>
    <w:p w14:paraId="55227827">
      <w:pPr>
        <w:adjustRightInd w:val="0"/>
        <w:snapToGrid w:val="0"/>
        <w:spacing w:line="360" w:lineRule="auto"/>
        <w:rPr>
          <w:rFonts w:ascii="宋体" w:hAnsi="宋体" w:cs="Courier New"/>
          <w:color w:val="auto"/>
          <w:sz w:val="22"/>
          <w:szCs w:val="21"/>
          <w:highlight w:val="none"/>
        </w:rPr>
      </w:pPr>
    </w:p>
    <w:p w14:paraId="40BC9D22">
      <w:pPr>
        <w:adjustRightInd w:val="0"/>
        <w:snapToGrid w:val="0"/>
        <w:spacing w:line="360" w:lineRule="auto"/>
        <w:rPr>
          <w:rFonts w:ascii="宋体" w:hAnsi="宋体" w:cs="Courier New"/>
          <w:color w:val="auto"/>
          <w:sz w:val="22"/>
          <w:szCs w:val="21"/>
          <w:highlight w:val="none"/>
        </w:rPr>
      </w:pPr>
      <w:r>
        <w:rPr>
          <w:rFonts w:hint="eastAsia" w:ascii="宋体" w:hAnsi="宋体" w:cs="Courier New"/>
          <w:color w:val="auto"/>
          <w:sz w:val="22"/>
          <w:szCs w:val="21"/>
          <w:highlight w:val="none"/>
        </w:rPr>
        <w:t>投标人法定代表人（单位负责人）或</w:t>
      </w:r>
      <w:r>
        <w:rPr>
          <w:rFonts w:hint="eastAsia" w:ascii="宋体" w:hAnsi="宋体" w:cs="Courier New"/>
          <w:color w:val="auto"/>
          <w:kern w:val="0"/>
          <w:sz w:val="22"/>
          <w:szCs w:val="21"/>
          <w:highlight w:val="none"/>
        </w:rPr>
        <w:t>（签字或加盖姓名章）</w:t>
      </w:r>
      <w:r>
        <w:rPr>
          <w:rFonts w:hint="eastAsia" w:ascii="宋体" w:hAnsi="宋体" w:cs="Courier New"/>
          <w:color w:val="auto"/>
          <w:sz w:val="22"/>
          <w:szCs w:val="21"/>
          <w:highlight w:val="none"/>
        </w:rPr>
        <w:t>：</w:t>
      </w:r>
    </w:p>
    <w:p w14:paraId="38C99979">
      <w:pPr>
        <w:pStyle w:val="18"/>
        <w:rPr>
          <w:rFonts w:hAnsi="宋体"/>
          <w:color w:val="auto"/>
          <w:highlight w:val="none"/>
        </w:rPr>
      </w:pPr>
    </w:p>
    <w:p w14:paraId="2BCC3CB0">
      <w:pPr>
        <w:pStyle w:val="18"/>
        <w:rPr>
          <w:rFonts w:hAnsi="宋体"/>
          <w:color w:val="auto"/>
          <w:highlight w:val="none"/>
        </w:rPr>
      </w:pPr>
      <w:r>
        <w:rPr>
          <w:rFonts w:hint="eastAsia" w:hAnsi="宋体"/>
          <w:color w:val="auto"/>
          <w:highlight w:val="none"/>
        </w:rPr>
        <w:t>法定代表人（单位负责人</w:t>
      </w:r>
      <w:r>
        <w:rPr>
          <w:rFonts w:hAnsi="宋体"/>
          <w:color w:val="auto"/>
          <w:highlight w:val="none"/>
        </w:rPr>
        <w:t>）</w:t>
      </w:r>
      <w:r>
        <w:rPr>
          <w:rFonts w:hint="eastAsia" w:hAnsi="宋体"/>
          <w:color w:val="auto"/>
          <w:highlight w:val="none"/>
        </w:rPr>
        <w:t>或授权代表手机号码：</w:t>
      </w:r>
    </w:p>
    <w:p w14:paraId="3D3A614F">
      <w:pPr>
        <w:adjustRightInd w:val="0"/>
        <w:snapToGrid w:val="0"/>
        <w:spacing w:line="360" w:lineRule="auto"/>
        <w:rPr>
          <w:rFonts w:ascii="宋体" w:hAnsi="宋体" w:cs="Courier New"/>
          <w:color w:val="auto"/>
          <w:sz w:val="22"/>
          <w:szCs w:val="21"/>
          <w:highlight w:val="none"/>
        </w:rPr>
      </w:pPr>
    </w:p>
    <w:p w14:paraId="3325ABE1">
      <w:pPr>
        <w:adjustRightInd w:val="0"/>
        <w:snapToGrid w:val="0"/>
        <w:spacing w:line="360" w:lineRule="auto"/>
        <w:rPr>
          <w:rFonts w:cs="宋体" w:asciiTheme="minorEastAsia" w:hAnsiTheme="minorEastAsia"/>
          <w:color w:val="auto"/>
          <w:szCs w:val="21"/>
          <w:highlight w:val="none"/>
        </w:rPr>
      </w:pPr>
      <w:r>
        <w:rPr>
          <w:rFonts w:hint="eastAsia" w:ascii="宋体" w:hAnsi="宋体" w:cs="Courier New"/>
          <w:color w:val="auto"/>
          <w:sz w:val="22"/>
          <w:szCs w:val="21"/>
          <w:highlight w:val="none"/>
        </w:rPr>
        <w:t>投标人名称（盖章）：</w:t>
      </w:r>
      <w:r>
        <w:rPr>
          <w:rFonts w:hint="eastAsia" w:ascii="宋体" w:hAnsi="宋体" w:cs="宋体"/>
          <w:color w:val="auto"/>
          <w:kern w:val="0"/>
          <w:sz w:val="24"/>
          <w:szCs w:val="24"/>
          <w:highlight w:val="none"/>
        </w:rPr>
        <w:t>统一社会信用代码：</w:t>
      </w:r>
    </w:p>
    <w:p w14:paraId="71D5DD0F">
      <w:pPr>
        <w:adjustRightInd w:val="0"/>
        <w:snapToGrid w:val="0"/>
        <w:spacing w:line="360" w:lineRule="auto"/>
        <w:rPr>
          <w:rFonts w:cs="宋体" w:asciiTheme="minorEastAsia" w:hAnsiTheme="minorEastAsia"/>
          <w:color w:val="auto"/>
          <w:szCs w:val="21"/>
          <w:highlight w:val="none"/>
        </w:rPr>
      </w:pPr>
    </w:p>
    <w:p w14:paraId="1A111966">
      <w:pPr>
        <w:adjustRightInd w:val="0"/>
        <w:snapToGrid w:val="0"/>
        <w:spacing w:line="360" w:lineRule="auto"/>
        <w:ind w:firstLine="4920" w:firstLineChars="2050"/>
        <w:rPr>
          <w:rFonts w:ascii="宋体" w:hAnsi="宋体" w:cs="宋体"/>
          <w:color w:val="auto"/>
          <w:sz w:val="24"/>
          <w:szCs w:val="24"/>
          <w:highlight w:val="none"/>
        </w:rPr>
      </w:pPr>
    </w:p>
    <w:p w14:paraId="4229BD40">
      <w:pPr>
        <w:adjustRightInd w:val="0"/>
        <w:snapToGrid w:val="0"/>
        <w:spacing w:line="360" w:lineRule="auto"/>
        <w:ind w:firstLine="4920" w:firstLineChars="2050"/>
        <w:rPr>
          <w:rFonts w:ascii="宋体" w:hAnsi="宋体" w:cs="宋体"/>
          <w:color w:val="auto"/>
          <w:sz w:val="24"/>
          <w:szCs w:val="24"/>
          <w:highlight w:val="none"/>
        </w:rPr>
      </w:pPr>
      <w:r>
        <w:rPr>
          <w:rFonts w:hint="eastAsia" w:ascii="宋体" w:hAnsi="宋体" w:cs="宋体"/>
          <w:color w:val="auto"/>
          <w:sz w:val="24"/>
          <w:szCs w:val="24"/>
          <w:highlight w:val="none"/>
        </w:rPr>
        <w:t>日期：   年   月   日</w:t>
      </w:r>
    </w:p>
    <w:p w14:paraId="0C0B2FD3">
      <w:pPr>
        <w:spacing w:line="480" w:lineRule="exact"/>
        <w:jc w:val="center"/>
        <w:rPr>
          <w:rFonts w:ascii="宋体" w:hAnsi="宋体"/>
          <w:b/>
          <w:bCs/>
          <w:color w:val="auto"/>
          <w:sz w:val="36"/>
          <w:szCs w:val="36"/>
          <w:highlight w:val="none"/>
        </w:rPr>
      </w:pPr>
    </w:p>
    <w:p w14:paraId="15D106EC">
      <w:pPr>
        <w:spacing w:line="480" w:lineRule="exact"/>
        <w:jc w:val="center"/>
        <w:rPr>
          <w:rFonts w:ascii="宋体" w:hAnsi="宋体"/>
          <w:b/>
          <w:bCs/>
          <w:color w:val="auto"/>
          <w:sz w:val="36"/>
          <w:szCs w:val="36"/>
          <w:highlight w:val="none"/>
        </w:rPr>
      </w:pPr>
    </w:p>
    <w:p w14:paraId="091B894A">
      <w:pPr>
        <w:spacing w:line="480" w:lineRule="exact"/>
        <w:jc w:val="center"/>
        <w:rPr>
          <w:rFonts w:ascii="宋体" w:hAnsi="宋体"/>
          <w:b/>
          <w:bCs/>
          <w:color w:val="auto"/>
          <w:sz w:val="36"/>
          <w:szCs w:val="36"/>
          <w:highlight w:val="none"/>
        </w:rPr>
      </w:pPr>
    </w:p>
    <w:p w14:paraId="0CF23490">
      <w:pPr>
        <w:spacing w:line="480" w:lineRule="exact"/>
        <w:jc w:val="center"/>
        <w:rPr>
          <w:rFonts w:hint="eastAsia" w:ascii="宋体" w:hAnsi="宋体"/>
          <w:b/>
          <w:bCs/>
          <w:color w:val="auto"/>
          <w:sz w:val="32"/>
          <w:szCs w:val="32"/>
          <w:highlight w:val="none"/>
        </w:rPr>
      </w:pPr>
    </w:p>
    <w:p w14:paraId="602E6A95">
      <w:pPr>
        <w:rPr>
          <w:rFonts w:hint="eastAsia" w:ascii="宋体" w:hAnsi="宋体"/>
          <w:b/>
          <w:bCs/>
          <w:color w:val="auto"/>
          <w:sz w:val="32"/>
          <w:szCs w:val="32"/>
          <w:highlight w:val="none"/>
        </w:rPr>
      </w:pPr>
      <w:r>
        <w:rPr>
          <w:rFonts w:hint="eastAsia" w:ascii="宋体" w:hAnsi="宋体"/>
          <w:b/>
          <w:bCs/>
          <w:color w:val="auto"/>
          <w:sz w:val="32"/>
          <w:szCs w:val="32"/>
          <w:highlight w:val="none"/>
        </w:rPr>
        <w:br w:type="page"/>
      </w:r>
    </w:p>
    <w:p w14:paraId="21B8C836">
      <w:pPr>
        <w:spacing w:line="480" w:lineRule="exact"/>
        <w:jc w:val="center"/>
        <w:rPr>
          <w:rFonts w:ascii="宋体" w:hAnsi="宋体"/>
          <w:b/>
          <w:bCs/>
          <w:color w:val="auto"/>
          <w:sz w:val="32"/>
          <w:szCs w:val="32"/>
          <w:highlight w:val="none"/>
        </w:rPr>
      </w:pPr>
      <w:r>
        <w:rPr>
          <w:rFonts w:hint="eastAsia" w:ascii="宋体" w:hAnsi="宋体"/>
          <w:b/>
          <w:bCs/>
          <w:color w:val="auto"/>
          <w:sz w:val="32"/>
          <w:szCs w:val="32"/>
          <w:highlight w:val="none"/>
        </w:rPr>
        <w:t>4.2 法定代表人（单位负责人）</w:t>
      </w:r>
      <w:r>
        <w:rPr>
          <w:rFonts w:ascii="宋体" w:hAnsi="宋体"/>
          <w:b/>
          <w:bCs/>
          <w:color w:val="auto"/>
          <w:sz w:val="32"/>
          <w:szCs w:val="32"/>
          <w:highlight w:val="none"/>
        </w:rPr>
        <w:t>资</w:t>
      </w:r>
      <w:r>
        <w:rPr>
          <w:rFonts w:hint="eastAsia" w:ascii="宋体" w:hAnsi="宋体"/>
          <w:b/>
          <w:bCs/>
          <w:color w:val="auto"/>
          <w:sz w:val="32"/>
          <w:szCs w:val="32"/>
          <w:highlight w:val="none"/>
        </w:rPr>
        <w:t>格</w:t>
      </w:r>
      <w:r>
        <w:rPr>
          <w:rFonts w:ascii="宋体" w:hAnsi="宋体"/>
          <w:b/>
          <w:bCs/>
          <w:color w:val="auto"/>
          <w:sz w:val="32"/>
          <w:szCs w:val="32"/>
          <w:highlight w:val="none"/>
        </w:rPr>
        <w:t>证</w:t>
      </w:r>
      <w:r>
        <w:rPr>
          <w:rFonts w:hint="eastAsia" w:ascii="宋体" w:hAnsi="宋体"/>
          <w:b/>
          <w:bCs/>
          <w:color w:val="auto"/>
          <w:sz w:val="32"/>
          <w:szCs w:val="32"/>
          <w:highlight w:val="none"/>
        </w:rPr>
        <w:t>明</w:t>
      </w:r>
      <w:r>
        <w:rPr>
          <w:rFonts w:ascii="宋体" w:hAnsi="宋体"/>
          <w:b/>
          <w:bCs/>
          <w:color w:val="auto"/>
          <w:sz w:val="32"/>
          <w:szCs w:val="32"/>
          <w:highlight w:val="none"/>
        </w:rPr>
        <w:t>书</w:t>
      </w:r>
    </w:p>
    <w:p w14:paraId="35A841A5">
      <w:pPr>
        <w:autoSpaceDE w:val="0"/>
        <w:autoSpaceDN w:val="0"/>
        <w:adjustRightInd w:val="0"/>
        <w:spacing w:line="480" w:lineRule="auto"/>
        <w:ind w:firstLine="616" w:firstLineChars="257"/>
        <w:rPr>
          <w:rFonts w:ascii="宋体" w:hAnsi="宋体"/>
          <w:color w:val="auto"/>
          <w:sz w:val="24"/>
          <w:szCs w:val="24"/>
          <w:highlight w:val="none"/>
        </w:rPr>
      </w:pPr>
    </w:p>
    <w:p w14:paraId="7B627E3D">
      <w:pPr>
        <w:pStyle w:val="26"/>
        <w:spacing w:line="480" w:lineRule="auto"/>
        <w:ind w:firstLine="540" w:firstLineChars="225"/>
        <w:jc w:val="left"/>
        <w:rPr>
          <w:rFonts w:hAnsi="宋体"/>
          <w:color w:val="auto"/>
          <w:szCs w:val="24"/>
          <w:highlight w:val="none"/>
        </w:rPr>
      </w:pPr>
      <w:r>
        <w:rPr>
          <w:rFonts w:hAnsi="宋体"/>
          <w:color w:val="auto"/>
          <w:szCs w:val="24"/>
          <w:highlight w:val="none"/>
        </w:rPr>
        <w:t>单</w:t>
      </w:r>
      <w:r>
        <w:rPr>
          <w:rFonts w:hint="eastAsia" w:hAnsi="宋体"/>
          <w:color w:val="auto"/>
          <w:szCs w:val="24"/>
          <w:highlight w:val="none"/>
        </w:rPr>
        <w:t>位名</w:t>
      </w:r>
      <w:r>
        <w:rPr>
          <w:rFonts w:hAnsi="宋体"/>
          <w:color w:val="auto"/>
          <w:szCs w:val="24"/>
          <w:highlight w:val="none"/>
        </w:rPr>
        <w:t>称</w:t>
      </w:r>
      <w:r>
        <w:rPr>
          <w:rFonts w:hint="eastAsia" w:hAnsi="宋体"/>
          <w:color w:val="auto"/>
          <w:szCs w:val="24"/>
          <w:highlight w:val="none"/>
        </w:rPr>
        <w:t>：</w:t>
      </w:r>
    </w:p>
    <w:p w14:paraId="65D2013F">
      <w:pPr>
        <w:pStyle w:val="26"/>
        <w:spacing w:line="480" w:lineRule="auto"/>
        <w:ind w:firstLine="540" w:firstLineChars="225"/>
        <w:jc w:val="left"/>
        <w:rPr>
          <w:rFonts w:hAnsi="宋体"/>
          <w:color w:val="auto"/>
          <w:szCs w:val="24"/>
          <w:highlight w:val="none"/>
        </w:rPr>
      </w:pPr>
      <w:r>
        <w:rPr>
          <w:rFonts w:hint="eastAsia" w:hAnsi="宋体"/>
          <w:color w:val="auto"/>
          <w:szCs w:val="24"/>
          <w:highlight w:val="none"/>
        </w:rPr>
        <w:t>地址：</w:t>
      </w:r>
    </w:p>
    <w:p w14:paraId="21831F1D">
      <w:pPr>
        <w:pStyle w:val="26"/>
        <w:spacing w:line="480" w:lineRule="auto"/>
        <w:ind w:firstLine="540" w:firstLineChars="225"/>
        <w:jc w:val="left"/>
        <w:rPr>
          <w:rFonts w:hAnsi="宋体"/>
          <w:color w:val="auto"/>
          <w:szCs w:val="24"/>
          <w:highlight w:val="none"/>
        </w:rPr>
      </w:pPr>
      <w:r>
        <w:rPr>
          <w:rFonts w:hint="eastAsia" w:hAnsi="宋体"/>
          <w:color w:val="auto"/>
          <w:szCs w:val="24"/>
          <w:highlight w:val="none"/>
        </w:rPr>
        <w:t>姓名：       性</w:t>
      </w:r>
      <w:r>
        <w:rPr>
          <w:rFonts w:hAnsi="宋体"/>
          <w:color w:val="auto"/>
          <w:szCs w:val="24"/>
          <w:highlight w:val="none"/>
        </w:rPr>
        <w:t>别</w:t>
      </w:r>
      <w:r>
        <w:rPr>
          <w:rFonts w:hint="eastAsia" w:hAnsi="宋体"/>
          <w:color w:val="auto"/>
          <w:szCs w:val="24"/>
          <w:highlight w:val="none"/>
        </w:rPr>
        <w:t>：     年</w:t>
      </w:r>
      <w:r>
        <w:rPr>
          <w:rFonts w:hAnsi="宋体"/>
          <w:color w:val="auto"/>
          <w:szCs w:val="24"/>
          <w:highlight w:val="none"/>
        </w:rPr>
        <w:t>龄</w:t>
      </w:r>
      <w:r>
        <w:rPr>
          <w:rFonts w:hint="eastAsia" w:hAnsi="宋体"/>
          <w:color w:val="auto"/>
          <w:szCs w:val="24"/>
          <w:highlight w:val="none"/>
        </w:rPr>
        <w:t>：</w:t>
      </w:r>
      <w:r>
        <w:rPr>
          <w:rFonts w:hAnsi="宋体"/>
          <w:color w:val="auto"/>
          <w:szCs w:val="24"/>
          <w:highlight w:val="none"/>
        </w:rPr>
        <w:t xml:space="preserve">     职务</w:t>
      </w:r>
      <w:r>
        <w:rPr>
          <w:rFonts w:hint="eastAsia" w:hAnsi="宋体"/>
          <w:color w:val="auto"/>
          <w:szCs w:val="24"/>
          <w:highlight w:val="none"/>
        </w:rPr>
        <w:t xml:space="preserve">：    手机号码：    </w:t>
      </w:r>
    </w:p>
    <w:p w14:paraId="3680BBF6">
      <w:pPr>
        <w:pStyle w:val="26"/>
        <w:spacing w:line="480" w:lineRule="auto"/>
        <w:ind w:firstLine="540" w:firstLineChars="225"/>
        <w:jc w:val="left"/>
        <w:rPr>
          <w:rFonts w:hAnsi="宋体"/>
          <w:color w:val="auto"/>
          <w:szCs w:val="24"/>
          <w:highlight w:val="none"/>
        </w:rPr>
      </w:pPr>
      <w:r>
        <w:rPr>
          <w:rFonts w:hint="eastAsia" w:hAnsi="宋体"/>
          <w:color w:val="auto"/>
          <w:szCs w:val="24"/>
          <w:highlight w:val="none"/>
        </w:rPr>
        <w:t>本人系</w:t>
      </w:r>
      <w:r>
        <w:rPr>
          <w:rFonts w:hint="eastAsia" w:hAnsi="宋体"/>
          <w:i/>
          <w:snapToGrid w:val="0"/>
          <w:color w:val="auto"/>
          <w:szCs w:val="24"/>
          <w:highlight w:val="none"/>
          <w:u w:val="single"/>
        </w:rPr>
        <w:t>供应商名</w:t>
      </w:r>
      <w:r>
        <w:rPr>
          <w:rFonts w:hAnsi="宋体"/>
          <w:i/>
          <w:snapToGrid w:val="0"/>
          <w:color w:val="auto"/>
          <w:szCs w:val="24"/>
          <w:highlight w:val="none"/>
          <w:u w:val="single"/>
        </w:rPr>
        <w:t>称</w:t>
      </w:r>
      <w:r>
        <w:rPr>
          <w:rFonts w:hint="eastAsia" w:hAnsi="宋体"/>
          <w:color w:val="auto"/>
          <w:szCs w:val="24"/>
          <w:highlight w:val="none"/>
        </w:rPr>
        <w:t>的法定代表人。就</w:t>
      </w:r>
      <w:r>
        <w:rPr>
          <w:rFonts w:hAnsi="宋体"/>
          <w:color w:val="auto"/>
          <w:szCs w:val="24"/>
          <w:highlight w:val="none"/>
        </w:rPr>
        <w:t>参</w:t>
      </w:r>
      <w:r>
        <w:rPr>
          <w:rFonts w:hint="eastAsia" w:hAnsi="宋体"/>
          <w:color w:val="auto"/>
          <w:szCs w:val="24"/>
          <w:highlight w:val="none"/>
        </w:rPr>
        <w:t>加贵方项目</w:t>
      </w:r>
      <w:r>
        <w:rPr>
          <w:rFonts w:hAnsi="宋体"/>
          <w:color w:val="auto"/>
          <w:szCs w:val="24"/>
          <w:highlight w:val="none"/>
        </w:rPr>
        <w:t>编号为</w:t>
      </w:r>
      <w:r>
        <w:rPr>
          <w:rFonts w:hAnsi="宋体"/>
          <w:i/>
          <w:color w:val="auto"/>
          <w:szCs w:val="24"/>
          <w:highlight w:val="none"/>
          <w:u w:val="single"/>
        </w:rPr>
        <w:t>项目编号</w:t>
      </w:r>
      <w:r>
        <w:rPr>
          <w:rFonts w:hint="eastAsia" w:hAnsi="宋体"/>
          <w:color w:val="auto"/>
          <w:szCs w:val="24"/>
          <w:highlight w:val="none"/>
        </w:rPr>
        <w:t>的</w:t>
      </w:r>
      <w:r>
        <w:rPr>
          <w:rFonts w:hAnsi="宋体"/>
          <w:i/>
          <w:color w:val="auto"/>
          <w:szCs w:val="24"/>
          <w:highlight w:val="none"/>
          <w:u w:val="single"/>
        </w:rPr>
        <w:t>项目</w:t>
      </w:r>
      <w:r>
        <w:rPr>
          <w:rFonts w:hint="eastAsia" w:hAnsi="宋体"/>
          <w:i/>
          <w:color w:val="auto"/>
          <w:szCs w:val="24"/>
          <w:highlight w:val="none"/>
          <w:u w:val="single"/>
        </w:rPr>
        <w:t>名</w:t>
      </w:r>
      <w:r>
        <w:rPr>
          <w:rFonts w:hAnsi="宋体"/>
          <w:i/>
          <w:color w:val="auto"/>
          <w:szCs w:val="24"/>
          <w:highlight w:val="none"/>
          <w:u w:val="single"/>
        </w:rPr>
        <w:t>称</w:t>
      </w:r>
      <w:r>
        <w:rPr>
          <w:rFonts w:hint="eastAsia" w:hAnsi="宋体"/>
          <w:color w:val="auto"/>
          <w:szCs w:val="24"/>
          <w:highlight w:val="none"/>
        </w:rPr>
        <w:t>公</w:t>
      </w:r>
      <w:r>
        <w:rPr>
          <w:rFonts w:hAnsi="宋体"/>
          <w:color w:val="auto"/>
          <w:szCs w:val="24"/>
          <w:highlight w:val="none"/>
        </w:rPr>
        <w:t>开</w:t>
      </w:r>
      <w:r>
        <w:rPr>
          <w:rFonts w:hint="eastAsia" w:hAnsi="宋体"/>
          <w:color w:val="auto"/>
          <w:szCs w:val="24"/>
          <w:highlight w:val="none"/>
        </w:rPr>
        <w:t>招</w:t>
      </w:r>
      <w:r>
        <w:rPr>
          <w:rFonts w:hAnsi="宋体"/>
          <w:color w:val="auto"/>
          <w:szCs w:val="24"/>
          <w:highlight w:val="none"/>
        </w:rPr>
        <w:t>标项目</w:t>
      </w:r>
      <w:r>
        <w:rPr>
          <w:rFonts w:hint="eastAsia" w:hAnsi="宋体"/>
          <w:color w:val="auto"/>
          <w:szCs w:val="24"/>
          <w:highlight w:val="none"/>
        </w:rPr>
        <w:t>的投</w:t>
      </w:r>
      <w:r>
        <w:rPr>
          <w:rFonts w:hAnsi="宋体"/>
          <w:color w:val="auto"/>
          <w:szCs w:val="24"/>
          <w:highlight w:val="none"/>
        </w:rPr>
        <w:t>标报价</w:t>
      </w:r>
      <w:r>
        <w:rPr>
          <w:rFonts w:hint="eastAsia" w:hAnsi="宋体"/>
          <w:color w:val="auto"/>
          <w:szCs w:val="24"/>
          <w:highlight w:val="none"/>
        </w:rPr>
        <w:t>，</w:t>
      </w:r>
      <w:r>
        <w:rPr>
          <w:rFonts w:hAnsi="宋体"/>
          <w:color w:val="auto"/>
          <w:szCs w:val="24"/>
          <w:highlight w:val="none"/>
        </w:rPr>
        <w:t>签</w:t>
      </w:r>
      <w:r>
        <w:rPr>
          <w:rFonts w:hint="eastAsia" w:hAnsi="宋体"/>
          <w:color w:val="auto"/>
          <w:szCs w:val="24"/>
          <w:highlight w:val="none"/>
        </w:rPr>
        <w:t>署上</w:t>
      </w:r>
      <w:r>
        <w:rPr>
          <w:rFonts w:hAnsi="宋体"/>
          <w:color w:val="auto"/>
          <w:szCs w:val="24"/>
          <w:highlight w:val="none"/>
        </w:rPr>
        <w:t>述项目</w:t>
      </w:r>
      <w:r>
        <w:rPr>
          <w:rFonts w:hint="eastAsia" w:hAnsi="宋体"/>
          <w:color w:val="auto"/>
          <w:szCs w:val="24"/>
          <w:highlight w:val="none"/>
        </w:rPr>
        <w:t>的响应文件及合同的</w:t>
      </w:r>
      <w:r>
        <w:rPr>
          <w:rFonts w:hAnsi="宋体"/>
          <w:color w:val="auto"/>
          <w:szCs w:val="24"/>
          <w:highlight w:val="none"/>
        </w:rPr>
        <w:t>执</w:t>
      </w:r>
      <w:r>
        <w:rPr>
          <w:rFonts w:hint="eastAsia" w:hAnsi="宋体"/>
          <w:color w:val="auto"/>
          <w:szCs w:val="24"/>
          <w:highlight w:val="none"/>
        </w:rPr>
        <w:t>行、完成、服</w:t>
      </w:r>
      <w:r>
        <w:rPr>
          <w:rFonts w:hAnsi="宋体"/>
          <w:color w:val="auto"/>
          <w:szCs w:val="24"/>
          <w:highlight w:val="none"/>
        </w:rPr>
        <w:t>务</w:t>
      </w:r>
      <w:r>
        <w:rPr>
          <w:rFonts w:hint="eastAsia" w:hAnsi="宋体"/>
          <w:color w:val="auto"/>
          <w:szCs w:val="24"/>
          <w:highlight w:val="none"/>
        </w:rPr>
        <w:t>和保修，</w:t>
      </w:r>
      <w:r>
        <w:rPr>
          <w:rFonts w:hAnsi="宋体"/>
          <w:color w:val="auto"/>
          <w:szCs w:val="24"/>
          <w:highlight w:val="none"/>
        </w:rPr>
        <w:t>签</w:t>
      </w:r>
      <w:r>
        <w:rPr>
          <w:rFonts w:hint="eastAsia" w:hAnsi="宋体"/>
          <w:color w:val="auto"/>
          <w:szCs w:val="24"/>
          <w:highlight w:val="none"/>
        </w:rPr>
        <w:t>署合同和</w:t>
      </w:r>
      <w:r>
        <w:rPr>
          <w:rFonts w:hAnsi="宋体"/>
          <w:color w:val="auto"/>
          <w:szCs w:val="24"/>
          <w:highlight w:val="none"/>
        </w:rPr>
        <w:t>处</w:t>
      </w:r>
      <w:r>
        <w:rPr>
          <w:rFonts w:hint="eastAsia" w:hAnsi="宋体"/>
          <w:color w:val="auto"/>
          <w:szCs w:val="24"/>
          <w:highlight w:val="none"/>
        </w:rPr>
        <w:t>理与之有</w:t>
      </w:r>
      <w:r>
        <w:rPr>
          <w:rFonts w:hAnsi="宋体"/>
          <w:color w:val="auto"/>
          <w:szCs w:val="24"/>
          <w:highlight w:val="none"/>
        </w:rPr>
        <w:t>关的</w:t>
      </w:r>
      <w:r>
        <w:rPr>
          <w:rFonts w:hint="eastAsia" w:hAnsi="宋体"/>
          <w:color w:val="auto"/>
          <w:szCs w:val="24"/>
          <w:highlight w:val="none"/>
        </w:rPr>
        <w:t>一切事</w:t>
      </w:r>
      <w:r>
        <w:rPr>
          <w:rFonts w:hAnsi="宋体"/>
          <w:color w:val="auto"/>
          <w:szCs w:val="24"/>
          <w:highlight w:val="none"/>
        </w:rPr>
        <w:t>务</w:t>
      </w:r>
      <w:r>
        <w:rPr>
          <w:rFonts w:hint="eastAsia" w:hAnsi="宋体"/>
          <w:color w:val="auto"/>
          <w:szCs w:val="24"/>
          <w:highlight w:val="none"/>
        </w:rPr>
        <w:t>。</w:t>
      </w:r>
    </w:p>
    <w:p w14:paraId="24971863">
      <w:pPr>
        <w:pStyle w:val="26"/>
        <w:spacing w:line="480" w:lineRule="auto"/>
        <w:ind w:firstLine="540" w:firstLineChars="225"/>
        <w:jc w:val="left"/>
        <w:rPr>
          <w:rFonts w:hAnsi="宋体"/>
          <w:color w:val="auto"/>
          <w:szCs w:val="24"/>
          <w:highlight w:val="none"/>
        </w:rPr>
      </w:pPr>
      <w:r>
        <w:rPr>
          <w:rFonts w:hint="eastAsia" w:hAnsi="宋体"/>
          <w:color w:val="auto"/>
          <w:szCs w:val="24"/>
          <w:highlight w:val="none"/>
        </w:rPr>
        <w:t>特此</w:t>
      </w:r>
      <w:r>
        <w:rPr>
          <w:rFonts w:hAnsi="宋体"/>
          <w:color w:val="auto"/>
          <w:szCs w:val="24"/>
          <w:highlight w:val="none"/>
        </w:rPr>
        <w:t>证</w:t>
      </w:r>
      <w:r>
        <w:rPr>
          <w:rFonts w:hint="eastAsia" w:hAnsi="宋体"/>
          <w:color w:val="auto"/>
          <w:szCs w:val="24"/>
          <w:highlight w:val="none"/>
        </w:rPr>
        <w:t>明。</w:t>
      </w:r>
    </w:p>
    <w:p w14:paraId="063588CA">
      <w:pPr>
        <w:pStyle w:val="26"/>
        <w:spacing w:line="480" w:lineRule="auto"/>
        <w:ind w:firstLine="540" w:firstLineChars="225"/>
        <w:jc w:val="left"/>
        <w:rPr>
          <w:rFonts w:hAnsi="宋体"/>
          <w:color w:val="auto"/>
          <w:szCs w:val="24"/>
          <w:highlight w:val="none"/>
        </w:rPr>
      </w:pPr>
    </w:p>
    <w:p w14:paraId="61BF0477">
      <w:pPr>
        <w:pStyle w:val="26"/>
        <w:spacing w:line="480" w:lineRule="auto"/>
        <w:ind w:firstLine="540" w:firstLineChars="225"/>
        <w:jc w:val="left"/>
        <w:rPr>
          <w:rFonts w:hAnsi="宋体"/>
          <w:color w:val="auto"/>
          <w:szCs w:val="24"/>
          <w:highlight w:val="none"/>
        </w:rPr>
      </w:pPr>
    </w:p>
    <w:p w14:paraId="11EB07EE">
      <w:pPr>
        <w:pStyle w:val="26"/>
        <w:spacing w:line="480" w:lineRule="auto"/>
        <w:ind w:left="-538" w:leftChars="-256" w:firstLine="616" w:firstLineChars="257"/>
        <w:jc w:val="center"/>
        <w:rPr>
          <w:rFonts w:hAnsi="宋体"/>
          <w:bCs/>
          <w:color w:val="auto"/>
          <w:szCs w:val="24"/>
          <w:highlight w:val="none"/>
        </w:rPr>
      </w:pPr>
      <w:r>
        <w:rPr>
          <w:rFonts w:hint="eastAsia" w:hAnsi="宋体"/>
          <w:bCs/>
          <w:color w:val="auto"/>
          <w:szCs w:val="24"/>
          <w:highlight w:val="none"/>
        </w:rPr>
        <w:t>【此</w:t>
      </w:r>
      <w:r>
        <w:rPr>
          <w:rFonts w:hAnsi="宋体"/>
          <w:bCs/>
          <w:color w:val="auto"/>
          <w:szCs w:val="24"/>
          <w:highlight w:val="none"/>
        </w:rPr>
        <w:t>处请</w:t>
      </w:r>
      <w:r>
        <w:rPr>
          <w:rFonts w:hint="eastAsia" w:hAnsi="宋体"/>
          <w:bCs/>
          <w:color w:val="auto"/>
          <w:szCs w:val="24"/>
          <w:highlight w:val="none"/>
        </w:rPr>
        <w:t>粘</w:t>
      </w:r>
      <w:r>
        <w:rPr>
          <w:rFonts w:hAnsi="宋体"/>
          <w:bCs/>
          <w:color w:val="auto"/>
          <w:szCs w:val="24"/>
          <w:highlight w:val="none"/>
        </w:rPr>
        <w:t>贴</w:t>
      </w:r>
      <w:r>
        <w:rPr>
          <w:rFonts w:hint="eastAsia" w:hAnsi="宋体"/>
          <w:bCs/>
          <w:color w:val="auto"/>
          <w:szCs w:val="24"/>
          <w:highlight w:val="none"/>
        </w:rPr>
        <w:t>法定代表人（单位负责人）身份</w:t>
      </w:r>
      <w:r>
        <w:rPr>
          <w:rFonts w:hAnsi="宋体"/>
          <w:bCs/>
          <w:color w:val="auto"/>
          <w:szCs w:val="24"/>
          <w:highlight w:val="none"/>
        </w:rPr>
        <w:t>证复</w:t>
      </w:r>
      <w:r>
        <w:rPr>
          <w:rFonts w:hint="eastAsia" w:hAnsi="宋体"/>
          <w:bCs/>
          <w:color w:val="auto"/>
          <w:szCs w:val="24"/>
          <w:highlight w:val="none"/>
        </w:rPr>
        <w:t>印件扫描件或图片，需清晰反映身份证有效期限】</w:t>
      </w:r>
    </w:p>
    <w:p w14:paraId="523CDF4C">
      <w:pPr>
        <w:pStyle w:val="26"/>
        <w:spacing w:line="480" w:lineRule="auto"/>
        <w:ind w:left="-538" w:leftChars="-256" w:firstLine="616" w:firstLineChars="257"/>
        <w:jc w:val="center"/>
        <w:rPr>
          <w:rFonts w:hAnsi="宋体"/>
          <w:bCs/>
          <w:color w:val="auto"/>
          <w:szCs w:val="24"/>
          <w:highlight w:val="none"/>
        </w:rPr>
      </w:pPr>
    </w:p>
    <w:p w14:paraId="64D0318E">
      <w:pPr>
        <w:autoSpaceDE w:val="0"/>
        <w:autoSpaceDN w:val="0"/>
        <w:adjustRightInd w:val="0"/>
        <w:spacing w:line="360" w:lineRule="auto"/>
        <w:ind w:right="-11"/>
        <w:rPr>
          <w:rFonts w:ascii="宋体" w:hAnsi="宋体" w:cs="宋体"/>
          <w:color w:val="auto"/>
          <w:sz w:val="24"/>
          <w:szCs w:val="24"/>
          <w:highlight w:val="none"/>
          <w:lang w:val="zh-CN"/>
        </w:rPr>
      </w:pPr>
    </w:p>
    <w:p w14:paraId="533080BC">
      <w:pPr>
        <w:autoSpaceDE w:val="0"/>
        <w:autoSpaceDN w:val="0"/>
        <w:adjustRightInd w:val="0"/>
        <w:spacing w:line="360" w:lineRule="auto"/>
        <w:ind w:right="-11"/>
        <w:rPr>
          <w:rFonts w:ascii="宋体" w:hAnsi="宋体" w:cs="宋体"/>
          <w:color w:val="auto"/>
          <w:sz w:val="24"/>
          <w:szCs w:val="24"/>
          <w:highlight w:val="none"/>
          <w:lang w:val="zh-CN"/>
        </w:rPr>
      </w:pPr>
    </w:p>
    <w:p w14:paraId="08772FB3">
      <w:pPr>
        <w:autoSpaceDE w:val="0"/>
        <w:autoSpaceDN w:val="0"/>
        <w:adjustRightInd w:val="0"/>
        <w:spacing w:line="360" w:lineRule="auto"/>
        <w:ind w:right="-11"/>
        <w:rPr>
          <w:rFonts w:ascii="宋体" w:hAnsi="宋体" w:cs="宋体"/>
          <w:color w:val="auto"/>
          <w:sz w:val="24"/>
          <w:szCs w:val="24"/>
          <w:highlight w:val="none"/>
          <w:lang w:val="zh-CN"/>
        </w:rPr>
      </w:pPr>
    </w:p>
    <w:p w14:paraId="0781904E">
      <w:pPr>
        <w:spacing w:line="480" w:lineRule="auto"/>
        <w:ind w:firstLine="3900" w:firstLineChars="1625"/>
        <w:rPr>
          <w:rFonts w:ascii="宋体" w:hAnsi="宋体" w:cs="Arial"/>
          <w:color w:val="auto"/>
          <w:sz w:val="24"/>
          <w:szCs w:val="24"/>
          <w:highlight w:val="none"/>
          <w:u w:val="single"/>
        </w:rPr>
      </w:pPr>
      <w:r>
        <w:rPr>
          <w:rFonts w:hint="eastAsia" w:ascii="宋体" w:hAnsi="宋体" w:cs="Arial"/>
          <w:color w:val="auto"/>
          <w:sz w:val="24"/>
          <w:szCs w:val="24"/>
          <w:highlight w:val="none"/>
        </w:rPr>
        <w:t>供应商名称（并加盖公章）：</w:t>
      </w:r>
    </w:p>
    <w:p w14:paraId="635DE389">
      <w:pPr>
        <w:pStyle w:val="27"/>
        <w:spacing w:before="60" w:line="480" w:lineRule="auto"/>
        <w:ind w:firstLine="3900" w:firstLineChars="1625"/>
        <w:rPr>
          <w:rFonts w:ascii="宋体" w:hAnsi="宋体" w:cs="Arial"/>
          <w:color w:val="auto"/>
          <w:szCs w:val="24"/>
          <w:highlight w:val="none"/>
        </w:rPr>
      </w:pPr>
      <w:r>
        <w:rPr>
          <w:rFonts w:hint="eastAsia" w:ascii="宋体" w:hAnsi="宋体" w:cs="Arial"/>
          <w:color w:val="auto"/>
          <w:szCs w:val="24"/>
          <w:highlight w:val="none"/>
        </w:rPr>
        <w:t>签署日期：   年   月  日</w:t>
      </w:r>
    </w:p>
    <w:p w14:paraId="6233E355">
      <w:pPr>
        <w:pStyle w:val="28"/>
        <w:spacing w:line="480" w:lineRule="auto"/>
        <w:rPr>
          <w:rFonts w:ascii="宋体" w:hAnsi="宋体" w:cs="Arial"/>
          <w:color w:val="auto"/>
          <w:szCs w:val="24"/>
          <w:highlight w:val="none"/>
        </w:rPr>
      </w:pPr>
    </w:p>
    <w:p w14:paraId="35FB07AA">
      <w:pPr>
        <w:spacing w:line="480" w:lineRule="exact"/>
        <w:jc w:val="center"/>
        <w:rPr>
          <w:rFonts w:ascii="宋体" w:hAnsi="宋体"/>
          <w:b/>
          <w:bCs/>
          <w:color w:val="auto"/>
          <w:sz w:val="32"/>
          <w:szCs w:val="32"/>
          <w:highlight w:val="none"/>
        </w:rPr>
      </w:pPr>
    </w:p>
    <w:p w14:paraId="725B57B7">
      <w:pPr>
        <w:spacing w:line="480" w:lineRule="exact"/>
        <w:jc w:val="center"/>
        <w:rPr>
          <w:rFonts w:ascii="宋体" w:hAnsi="宋体"/>
          <w:b/>
          <w:bCs/>
          <w:color w:val="auto"/>
          <w:sz w:val="32"/>
          <w:szCs w:val="32"/>
          <w:highlight w:val="none"/>
        </w:rPr>
      </w:pPr>
    </w:p>
    <w:p w14:paraId="2CA48EFA">
      <w:pPr>
        <w:spacing w:line="480" w:lineRule="exact"/>
        <w:jc w:val="center"/>
        <w:rPr>
          <w:rFonts w:ascii="宋体" w:hAnsi="宋体"/>
          <w:b/>
          <w:bCs/>
          <w:color w:val="auto"/>
          <w:sz w:val="32"/>
          <w:szCs w:val="32"/>
          <w:highlight w:val="none"/>
        </w:rPr>
      </w:pPr>
    </w:p>
    <w:p w14:paraId="1EC41BE2">
      <w:pPr>
        <w:spacing w:line="480" w:lineRule="exact"/>
        <w:jc w:val="center"/>
        <w:rPr>
          <w:rFonts w:ascii="宋体" w:hAnsi="宋体"/>
          <w:b/>
          <w:bCs/>
          <w:color w:val="auto"/>
          <w:sz w:val="32"/>
          <w:szCs w:val="32"/>
          <w:highlight w:val="none"/>
        </w:rPr>
      </w:pPr>
    </w:p>
    <w:p w14:paraId="5AAB654A">
      <w:pPr>
        <w:spacing w:line="480" w:lineRule="exact"/>
        <w:jc w:val="center"/>
        <w:rPr>
          <w:rFonts w:ascii="宋体" w:hAnsi="宋体"/>
          <w:b/>
          <w:bCs/>
          <w:color w:val="auto"/>
          <w:sz w:val="32"/>
          <w:szCs w:val="32"/>
          <w:highlight w:val="none"/>
        </w:rPr>
      </w:pPr>
      <w:r>
        <w:rPr>
          <w:rFonts w:hint="eastAsia" w:ascii="宋体" w:hAnsi="宋体"/>
          <w:b/>
          <w:bCs/>
          <w:color w:val="auto"/>
          <w:sz w:val="32"/>
          <w:szCs w:val="32"/>
          <w:highlight w:val="none"/>
        </w:rPr>
        <w:t>4.3 法定代表人（单位负责人）授权书</w:t>
      </w:r>
    </w:p>
    <w:p w14:paraId="4ECC8D5F">
      <w:pPr>
        <w:spacing w:line="480" w:lineRule="exact"/>
        <w:jc w:val="center"/>
        <w:rPr>
          <w:rFonts w:ascii="宋体" w:hAnsi="宋体"/>
          <w:b/>
          <w:bCs/>
          <w:color w:val="auto"/>
          <w:sz w:val="36"/>
          <w:szCs w:val="36"/>
          <w:highlight w:val="none"/>
        </w:rPr>
      </w:pPr>
    </w:p>
    <w:p w14:paraId="53F9162C">
      <w:pPr>
        <w:adjustRightInd w:val="0"/>
        <w:spacing w:line="360" w:lineRule="auto"/>
        <w:ind w:firstLine="441" w:firstLineChars="210"/>
        <w:contextualSpacing/>
        <w:rPr>
          <w:rFonts w:ascii="宋体" w:hAnsi="宋体" w:cs="Arial"/>
          <w:color w:val="auto"/>
          <w:szCs w:val="24"/>
          <w:highlight w:val="none"/>
        </w:rPr>
      </w:pPr>
      <w:r>
        <w:rPr>
          <w:rFonts w:hint="eastAsia" w:ascii="宋体" w:hAnsi="宋体" w:cs="Arial"/>
          <w:color w:val="auto"/>
          <w:szCs w:val="24"/>
          <w:highlight w:val="none"/>
        </w:rPr>
        <w:t>本人</w:t>
      </w:r>
      <w:r>
        <w:rPr>
          <w:rFonts w:hint="eastAsia" w:ascii="宋体" w:hAnsi="宋体" w:cs="Arial"/>
          <w:color w:val="auto"/>
          <w:szCs w:val="24"/>
          <w:highlight w:val="none"/>
          <w:u w:val="single"/>
        </w:rPr>
        <w:t xml:space="preserve">　 </w:t>
      </w:r>
      <w:r>
        <w:rPr>
          <w:rFonts w:hint="eastAsia" w:ascii="宋体" w:hAnsi="宋体"/>
          <w:i/>
          <w:snapToGrid w:val="0"/>
          <w:color w:val="auto"/>
          <w:szCs w:val="24"/>
          <w:highlight w:val="none"/>
          <w:u w:val="single"/>
        </w:rPr>
        <w:t>法人姓名</w:t>
      </w:r>
      <w:r>
        <w:rPr>
          <w:rFonts w:hint="eastAsia" w:ascii="宋体" w:hAnsi="宋体" w:cs="Arial"/>
          <w:color w:val="auto"/>
          <w:szCs w:val="24"/>
          <w:highlight w:val="none"/>
        </w:rPr>
        <w:t>系</w:t>
      </w:r>
      <w:r>
        <w:rPr>
          <w:rFonts w:hint="eastAsia" w:ascii="宋体" w:hAnsi="宋体" w:cs="Arial"/>
          <w:color w:val="auto"/>
          <w:szCs w:val="24"/>
          <w:highlight w:val="none"/>
          <w:u w:val="single"/>
        </w:rPr>
        <w:t>　</w:t>
      </w:r>
      <w:r>
        <w:rPr>
          <w:rFonts w:hint="eastAsia" w:ascii="宋体" w:hAnsi="宋体"/>
          <w:i/>
          <w:snapToGrid w:val="0"/>
          <w:color w:val="auto"/>
          <w:szCs w:val="24"/>
          <w:highlight w:val="none"/>
          <w:u w:val="single"/>
        </w:rPr>
        <w:t xml:space="preserve">供应商名称  </w:t>
      </w:r>
      <w:r>
        <w:rPr>
          <w:rFonts w:hint="eastAsia" w:ascii="宋体" w:hAnsi="宋体" w:cs="Arial"/>
          <w:color w:val="auto"/>
          <w:szCs w:val="24"/>
          <w:highlight w:val="none"/>
        </w:rPr>
        <w:t>的法定代表人，现委托</w:t>
      </w:r>
      <w:r>
        <w:rPr>
          <w:rFonts w:hint="eastAsia" w:ascii="宋体" w:hAnsi="宋体" w:cs="Arial"/>
          <w:color w:val="auto"/>
          <w:szCs w:val="24"/>
          <w:highlight w:val="none"/>
          <w:u w:val="single"/>
        </w:rPr>
        <w:t xml:space="preserve">　 </w:t>
      </w:r>
      <w:r>
        <w:rPr>
          <w:rFonts w:hint="eastAsia" w:ascii="宋体" w:hAnsi="宋体"/>
          <w:i/>
          <w:snapToGrid w:val="0"/>
          <w:color w:val="auto"/>
          <w:szCs w:val="24"/>
          <w:highlight w:val="none"/>
          <w:u w:val="single"/>
        </w:rPr>
        <w:t>姓名，职务</w:t>
      </w:r>
      <w:r>
        <w:rPr>
          <w:rFonts w:hint="eastAsia" w:ascii="宋体" w:hAnsi="宋体" w:cs="Arial"/>
          <w:color w:val="auto"/>
          <w:szCs w:val="24"/>
          <w:highlight w:val="none"/>
        </w:rPr>
        <w:t>以我方的名义参加贵方______________________项目的投标活动，并代表我方全权办理针对上述项目的投标、开标、响应文件澄清、签约等一切具体事务和签署相关文件。</w:t>
      </w:r>
    </w:p>
    <w:p w14:paraId="449C0697">
      <w:pPr>
        <w:adjustRightInd w:val="0"/>
        <w:spacing w:line="360" w:lineRule="auto"/>
        <w:ind w:firstLine="441" w:firstLineChars="210"/>
        <w:contextualSpacing/>
        <w:rPr>
          <w:rFonts w:ascii="宋体" w:hAnsi="宋体" w:cs="Arial"/>
          <w:color w:val="auto"/>
          <w:szCs w:val="24"/>
          <w:highlight w:val="none"/>
        </w:rPr>
      </w:pPr>
      <w:r>
        <w:rPr>
          <w:rFonts w:hint="eastAsia" w:ascii="宋体" w:hAnsi="宋体" w:cs="Arial"/>
          <w:color w:val="auto"/>
          <w:szCs w:val="24"/>
          <w:highlight w:val="none"/>
        </w:rPr>
        <w:t>我方对被授权人的签名事项负全部责任。</w:t>
      </w:r>
    </w:p>
    <w:p w14:paraId="454B30AF">
      <w:pPr>
        <w:adjustRightInd w:val="0"/>
        <w:spacing w:line="360" w:lineRule="auto"/>
        <w:ind w:firstLine="441" w:firstLineChars="210"/>
        <w:contextualSpacing/>
        <w:rPr>
          <w:rFonts w:ascii="宋体" w:hAnsi="宋体" w:cs="Arial"/>
          <w:color w:val="auto"/>
          <w:szCs w:val="24"/>
          <w:highlight w:val="none"/>
        </w:rPr>
      </w:pPr>
      <w:r>
        <w:rPr>
          <w:rFonts w:hint="eastAsia" w:ascii="宋体" w:hAnsi="宋体" w:cs="Arial"/>
          <w:color w:val="auto"/>
          <w:szCs w:val="24"/>
          <w:highlight w:val="none"/>
        </w:rPr>
        <w:t>在贵中心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14:paraId="095D4038">
      <w:pPr>
        <w:adjustRightInd w:val="0"/>
        <w:spacing w:line="360" w:lineRule="auto"/>
        <w:ind w:firstLine="441" w:firstLineChars="210"/>
        <w:contextualSpacing/>
        <w:rPr>
          <w:rFonts w:ascii="宋体" w:hAnsi="宋体" w:cs="Arial"/>
          <w:color w:val="auto"/>
          <w:szCs w:val="24"/>
          <w:highlight w:val="none"/>
        </w:rPr>
      </w:pPr>
      <w:r>
        <w:rPr>
          <w:rFonts w:hint="eastAsia" w:ascii="宋体" w:hAnsi="宋体" w:cs="Arial"/>
          <w:color w:val="auto"/>
          <w:szCs w:val="24"/>
          <w:highlight w:val="none"/>
        </w:rPr>
        <w:t>被授权人无转委托权，特此委托。</w:t>
      </w:r>
    </w:p>
    <w:p w14:paraId="2678BB8D">
      <w:pPr>
        <w:spacing w:line="480" w:lineRule="auto"/>
        <w:ind w:firstLine="440" w:firstLineChars="200"/>
        <w:rPr>
          <w:rFonts w:ascii="宋体" w:hAnsi="宋体" w:cs="宋体"/>
          <w:color w:val="auto"/>
          <w:sz w:val="22"/>
          <w:szCs w:val="24"/>
          <w:highlight w:val="none"/>
        </w:rPr>
      </w:pPr>
      <w:r>
        <w:rPr>
          <w:rFonts w:hint="eastAsia" w:ascii="宋体" w:hAnsi="宋体" w:eastAsia="宋体" w:cs="宋体"/>
          <w:color w:val="auto"/>
          <w:sz w:val="22"/>
          <w:szCs w:val="24"/>
          <w:highlight w:val="none"/>
        </w:rPr>
        <w:t xml:space="preserve">投标人名称： </w:t>
      </w:r>
      <w:r>
        <w:rPr>
          <w:rFonts w:hint="eastAsia" w:ascii="宋体" w:hAnsi="宋体" w:eastAsia="宋体" w:cs="宋体"/>
          <w:color w:val="auto"/>
          <w:sz w:val="22"/>
          <w:szCs w:val="24"/>
          <w:highlight w:val="none"/>
          <w:u w:val="single"/>
        </w:rPr>
        <w:t xml:space="preserve">       （全称）       </w:t>
      </w:r>
      <w:r>
        <w:rPr>
          <w:rFonts w:hint="eastAsia" w:ascii="宋体" w:hAnsi="宋体" w:eastAsia="宋体" w:cs="宋体"/>
          <w:color w:val="auto"/>
          <w:sz w:val="22"/>
          <w:szCs w:val="24"/>
          <w:highlight w:val="none"/>
        </w:rPr>
        <w:t xml:space="preserve"> （盖单位公章）</w:t>
      </w:r>
    </w:p>
    <w:p w14:paraId="0B4E2576">
      <w:pPr>
        <w:spacing w:line="480" w:lineRule="auto"/>
        <w:ind w:firstLine="440" w:firstLineChars="200"/>
        <w:rPr>
          <w:rFonts w:ascii="宋体" w:hAnsi="宋体" w:cs="宋体"/>
          <w:color w:val="auto"/>
          <w:sz w:val="22"/>
          <w:szCs w:val="24"/>
          <w:highlight w:val="none"/>
        </w:rPr>
      </w:pPr>
      <w:r>
        <w:rPr>
          <w:rFonts w:hint="eastAsia" w:ascii="宋体" w:hAnsi="宋体" w:eastAsia="宋体" w:cs="宋体"/>
          <w:color w:val="auto"/>
          <w:sz w:val="22"/>
          <w:szCs w:val="24"/>
          <w:highlight w:val="none"/>
        </w:rPr>
        <w:t>法定代表人（单位负责人）：_________________</w:t>
      </w:r>
      <w:r>
        <w:rPr>
          <w:rFonts w:hint="eastAsia" w:cs="Arial" w:asciiTheme="minorEastAsia" w:hAnsiTheme="minorEastAsia"/>
          <w:color w:val="auto"/>
          <w:kern w:val="0"/>
          <w:sz w:val="24"/>
          <w:szCs w:val="24"/>
          <w:highlight w:val="none"/>
        </w:rPr>
        <w:t>（签字或加盖姓名章）</w:t>
      </w:r>
    </w:p>
    <w:p w14:paraId="43D714B7">
      <w:pPr>
        <w:spacing w:line="480" w:lineRule="auto"/>
        <w:ind w:firstLine="440" w:firstLineChars="200"/>
        <w:rPr>
          <w:rFonts w:ascii="宋体" w:hAnsi="宋体" w:eastAsia="宋体" w:cs="宋体"/>
          <w:color w:val="auto"/>
          <w:sz w:val="22"/>
          <w:szCs w:val="24"/>
          <w:highlight w:val="none"/>
        </w:rPr>
      </w:pPr>
      <w:r>
        <w:rPr>
          <w:rFonts w:hint="eastAsia" w:ascii="宋体" w:hAnsi="宋体" w:eastAsia="宋体" w:cs="宋体"/>
          <w:color w:val="auto"/>
          <w:sz w:val="22"/>
          <w:szCs w:val="24"/>
          <w:highlight w:val="none"/>
        </w:rPr>
        <w:t>法定代表人（单位负责人）授权代表：___________________</w:t>
      </w:r>
      <w:r>
        <w:rPr>
          <w:rFonts w:hint="eastAsia" w:cs="Arial" w:asciiTheme="minorEastAsia" w:hAnsiTheme="minorEastAsia"/>
          <w:color w:val="auto"/>
          <w:kern w:val="0"/>
          <w:sz w:val="24"/>
          <w:szCs w:val="24"/>
          <w:highlight w:val="none"/>
        </w:rPr>
        <w:t>（签字或加盖姓名章）</w:t>
      </w:r>
    </w:p>
    <w:p w14:paraId="14814700">
      <w:pPr>
        <w:pStyle w:val="24"/>
        <w:rPr>
          <w:rFonts w:ascii="宋体" w:hAnsi="宋体" w:eastAsia="宋体" w:cs="宋体"/>
          <w:color w:val="auto"/>
          <w:sz w:val="24"/>
          <w:szCs w:val="24"/>
          <w:highlight w:val="none"/>
        </w:rPr>
      </w:pPr>
      <w:r>
        <w:rPr>
          <w:rFonts w:hint="eastAsia"/>
          <w:color w:val="auto"/>
          <w:highlight w:val="none"/>
        </w:rPr>
        <w:t>法定代表人（单位负责人）授权代表联系电话（手机）：</w:t>
      </w:r>
      <w:r>
        <w:rPr>
          <w:rFonts w:hint="eastAsia" w:ascii="宋体" w:hAnsi="宋体" w:eastAsia="宋体" w:cs="宋体"/>
          <w:color w:val="auto"/>
          <w:sz w:val="24"/>
          <w:szCs w:val="24"/>
          <w:highlight w:val="none"/>
        </w:rPr>
        <w:t>______________________</w:t>
      </w:r>
    </w:p>
    <w:p w14:paraId="6FC72030">
      <w:pPr>
        <w:pStyle w:val="24"/>
        <w:ind w:firstLine="480"/>
        <w:rPr>
          <w:rFonts w:ascii="宋体" w:hAnsi="宋体" w:eastAsia="宋体" w:cs="宋体"/>
          <w:color w:val="auto"/>
          <w:sz w:val="24"/>
          <w:szCs w:val="24"/>
          <w:highlight w:val="none"/>
        </w:rPr>
      </w:pPr>
    </w:p>
    <w:tbl>
      <w:tblPr>
        <w:tblStyle w:val="12"/>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14:paraId="73A7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vAlign w:val="center"/>
          </w:tcPr>
          <w:p w14:paraId="3DF410C9">
            <w:pPr>
              <w:jc w:val="center"/>
              <w:rPr>
                <w:rFonts w:ascii="宋体" w:hAnsi="宋体"/>
                <w:color w:val="auto"/>
                <w:sz w:val="22"/>
                <w:szCs w:val="24"/>
                <w:highlight w:val="none"/>
              </w:rPr>
            </w:pPr>
            <w:r>
              <w:rPr>
                <w:rFonts w:hint="eastAsia" w:ascii="宋体" w:hAnsi="宋体"/>
                <w:color w:val="auto"/>
                <w:sz w:val="22"/>
                <w:szCs w:val="24"/>
                <w:highlight w:val="none"/>
              </w:rPr>
              <w:t>法定代表人（单位负责人）身份证（正面）</w:t>
            </w:r>
          </w:p>
        </w:tc>
        <w:tc>
          <w:tcPr>
            <w:tcW w:w="4485" w:type="dxa"/>
            <w:gridSpan w:val="2"/>
            <w:vAlign w:val="center"/>
          </w:tcPr>
          <w:p w14:paraId="0177B64C">
            <w:pPr>
              <w:jc w:val="center"/>
              <w:rPr>
                <w:rFonts w:ascii="宋体" w:hAnsi="宋体"/>
                <w:color w:val="auto"/>
                <w:sz w:val="22"/>
                <w:szCs w:val="24"/>
                <w:highlight w:val="none"/>
              </w:rPr>
            </w:pPr>
            <w:r>
              <w:rPr>
                <w:rFonts w:hint="eastAsia" w:ascii="宋体" w:hAnsi="宋体"/>
                <w:color w:val="auto"/>
                <w:sz w:val="22"/>
                <w:szCs w:val="24"/>
                <w:highlight w:val="none"/>
              </w:rPr>
              <w:t>法定代表人（单位负责人）身份证（反面）</w:t>
            </w:r>
          </w:p>
        </w:tc>
      </w:tr>
      <w:tr w14:paraId="205B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vAlign w:val="center"/>
          </w:tcPr>
          <w:p w14:paraId="13E59A8B">
            <w:pPr>
              <w:jc w:val="center"/>
              <w:rPr>
                <w:rFonts w:ascii="宋体" w:hAnsi="宋体"/>
                <w:color w:val="auto"/>
                <w:sz w:val="22"/>
                <w:szCs w:val="24"/>
                <w:highlight w:val="none"/>
              </w:rPr>
            </w:pPr>
            <w:bookmarkStart w:id="28" w:name="_资格证明文件"/>
            <w:bookmarkEnd w:id="28"/>
            <w:bookmarkStart w:id="29" w:name="_Toc364329026"/>
            <w:r>
              <w:rPr>
                <w:rFonts w:hint="eastAsia" w:ascii="宋体" w:hAnsi="宋体"/>
                <w:color w:val="auto"/>
                <w:sz w:val="22"/>
                <w:szCs w:val="24"/>
                <w:highlight w:val="none"/>
              </w:rPr>
              <w:t>法定代表人</w:t>
            </w:r>
            <w:r>
              <w:rPr>
                <w:rFonts w:hint="eastAsia" w:ascii="宋体" w:hAnsi="宋体"/>
                <w:color w:val="auto"/>
                <w:sz w:val="22"/>
                <w:szCs w:val="24"/>
                <w:highlight w:val="none"/>
                <w:lang w:eastAsia="zh-CN"/>
              </w:rPr>
              <w:t>（</w:t>
            </w:r>
            <w:r>
              <w:rPr>
                <w:rFonts w:hint="eastAsia" w:ascii="宋体" w:hAnsi="宋体"/>
                <w:color w:val="auto"/>
                <w:sz w:val="22"/>
                <w:szCs w:val="24"/>
                <w:highlight w:val="none"/>
              </w:rPr>
              <w:t>单位负责人</w:t>
            </w:r>
            <w:r>
              <w:rPr>
                <w:rFonts w:hint="eastAsia" w:ascii="宋体" w:hAnsi="宋体"/>
                <w:color w:val="auto"/>
                <w:sz w:val="22"/>
                <w:szCs w:val="24"/>
                <w:highlight w:val="none"/>
                <w:lang w:eastAsia="zh-CN"/>
              </w:rPr>
              <w:t>）</w:t>
            </w:r>
            <w:r>
              <w:rPr>
                <w:rFonts w:hint="eastAsia" w:ascii="宋体" w:hAnsi="宋体"/>
                <w:color w:val="auto"/>
                <w:sz w:val="22"/>
                <w:szCs w:val="24"/>
                <w:highlight w:val="none"/>
              </w:rPr>
              <w:t>授权代表身份证（正面）</w:t>
            </w:r>
            <w:bookmarkEnd w:id="29"/>
          </w:p>
        </w:tc>
        <w:tc>
          <w:tcPr>
            <w:tcW w:w="4492" w:type="dxa"/>
            <w:gridSpan w:val="2"/>
            <w:vAlign w:val="center"/>
          </w:tcPr>
          <w:p w14:paraId="763BF92B">
            <w:pPr>
              <w:jc w:val="center"/>
              <w:rPr>
                <w:rFonts w:ascii="宋体" w:hAnsi="宋体"/>
                <w:color w:val="auto"/>
                <w:sz w:val="22"/>
                <w:szCs w:val="24"/>
                <w:highlight w:val="none"/>
              </w:rPr>
            </w:pPr>
            <w:bookmarkStart w:id="30" w:name="_Toc364329027"/>
            <w:r>
              <w:rPr>
                <w:rFonts w:hint="eastAsia" w:ascii="宋体" w:hAnsi="宋体"/>
                <w:color w:val="auto"/>
                <w:sz w:val="22"/>
                <w:szCs w:val="24"/>
                <w:highlight w:val="none"/>
              </w:rPr>
              <w:t>法定代表人（单位负责人）授权代表身份证（反面）</w:t>
            </w:r>
            <w:bookmarkEnd w:id="30"/>
          </w:p>
        </w:tc>
      </w:tr>
    </w:tbl>
    <w:p w14:paraId="7F790CC4">
      <w:pPr>
        <w:spacing w:line="320" w:lineRule="exact"/>
        <w:ind w:left="2" w:firstLine="327" w:firstLineChars="149"/>
        <w:rPr>
          <w:rFonts w:ascii="宋体" w:hAnsi="宋体" w:cs="Courier New"/>
          <w:color w:val="auto"/>
          <w:sz w:val="22"/>
          <w:szCs w:val="24"/>
          <w:highlight w:val="none"/>
        </w:rPr>
      </w:pPr>
    </w:p>
    <w:p w14:paraId="442F5942">
      <w:pPr>
        <w:widowControl/>
        <w:spacing w:before="100" w:beforeAutospacing="1" w:after="100" w:afterAutospacing="1" w:line="360" w:lineRule="auto"/>
        <w:jc w:val="both"/>
        <w:rPr>
          <w:rFonts w:ascii="宋体" w:hAnsi="宋体"/>
          <w:b/>
          <w:bCs/>
          <w:color w:val="auto"/>
          <w:sz w:val="36"/>
          <w:szCs w:val="36"/>
          <w:highlight w:val="none"/>
        </w:rPr>
      </w:pPr>
    </w:p>
    <w:p w14:paraId="5497C2A5">
      <w:pPr>
        <w:autoSpaceDE w:val="0"/>
        <w:autoSpaceDN w:val="0"/>
        <w:adjustRightInd w:val="0"/>
        <w:spacing w:line="360" w:lineRule="auto"/>
        <w:jc w:val="center"/>
        <w:outlineLvl w:val="0"/>
        <w:rPr>
          <w:rFonts w:ascii="宋体" w:hAnsi="宋体"/>
          <w:b/>
          <w:bCs/>
          <w:color w:val="auto"/>
          <w:sz w:val="32"/>
          <w:szCs w:val="32"/>
          <w:highlight w:val="none"/>
        </w:rPr>
      </w:pPr>
      <w:r>
        <w:rPr>
          <w:rFonts w:hint="eastAsia" w:ascii="宋体" w:hAnsi="宋体"/>
          <w:b/>
          <w:bCs/>
          <w:color w:val="auto"/>
          <w:sz w:val="32"/>
          <w:szCs w:val="32"/>
          <w:highlight w:val="none"/>
        </w:rPr>
        <w:t>4.4 谈判承诺函</w:t>
      </w:r>
    </w:p>
    <w:p w14:paraId="3BD29F74">
      <w:pPr>
        <w:autoSpaceDE w:val="0"/>
        <w:autoSpaceDN w:val="0"/>
        <w:snapToGrid w:val="0"/>
        <w:spacing w:line="360" w:lineRule="auto"/>
        <w:jc w:val="center"/>
        <w:rPr>
          <w:rFonts w:ascii="宋体" w:hAnsi="宋体"/>
          <w:b/>
          <w:bCs/>
          <w:color w:val="auto"/>
          <w:sz w:val="24"/>
          <w:szCs w:val="24"/>
          <w:highlight w:val="none"/>
        </w:rPr>
      </w:pPr>
    </w:p>
    <w:p w14:paraId="7401EEE7">
      <w:pPr>
        <w:spacing w:beforeLines="50" w:afterLines="50" w:line="360" w:lineRule="auto"/>
        <w:contextualSpacing/>
        <w:rPr>
          <w:rFonts w:ascii="宋体" w:hAnsi="宋体" w:eastAsia="宋体" w:cs="宋体"/>
          <w:color w:val="auto"/>
          <w:sz w:val="24"/>
          <w:szCs w:val="24"/>
          <w:highlight w:val="none"/>
          <w:lang w:val="zh-CN"/>
        </w:rPr>
      </w:pPr>
      <w:r>
        <w:rPr>
          <w:rFonts w:ascii="宋体" w:hAnsi="宋体" w:eastAsia="宋体" w:cs="宋体"/>
          <w:color w:val="auto"/>
          <w:sz w:val="24"/>
          <w:szCs w:val="24"/>
          <w:highlight w:val="none"/>
          <w:lang w:val="zh-CN"/>
        </w:rPr>
        <w:t>________</w:t>
      </w:r>
      <w:r>
        <w:rPr>
          <w:rFonts w:hint="eastAsia" w:ascii="宋体" w:hAnsi="宋体" w:eastAsia="宋体" w:cs="宋体"/>
          <w:snapToGrid w:val="0"/>
          <w:color w:val="auto"/>
          <w:kern w:val="0"/>
          <w:sz w:val="24"/>
          <w:szCs w:val="24"/>
          <w:highlight w:val="none"/>
          <w:u w:val="single"/>
        </w:rPr>
        <w:t>采购人</w:t>
      </w:r>
      <w:r>
        <w:rPr>
          <w:rFonts w:ascii="宋体" w:hAnsi="宋体" w:eastAsia="宋体" w:cs="宋体"/>
          <w:color w:val="auto"/>
          <w:sz w:val="24"/>
          <w:szCs w:val="24"/>
          <w:highlight w:val="none"/>
          <w:lang w:val="zh-CN"/>
        </w:rPr>
        <w:t>：</w:t>
      </w:r>
    </w:p>
    <w:p w14:paraId="454E54ED">
      <w:pPr>
        <w:spacing w:beforeLines="50" w:afterLines="50" w:line="360" w:lineRule="auto"/>
        <w:ind w:firstLine="480" w:firstLineChars="200"/>
        <w:contextualSpacing/>
        <w:rPr>
          <w:rFonts w:cs="宋体" w:asciiTheme="minorEastAsia" w:hAnsiTheme="minorEastAsia"/>
          <w:color w:val="auto"/>
          <w:sz w:val="24"/>
          <w:szCs w:val="24"/>
          <w:highlight w:val="none"/>
          <w:lang w:val="zh-CN"/>
        </w:rPr>
      </w:pPr>
      <w:r>
        <w:rPr>
          <w:rFonts w:ascii="宋体" w:hAnsi="宋体" w:eastAsia="宋体" w:cs="宋体"/>
          <w:color w:val="auto"/>
          <w:sz w:val="24"/>
          <w:szCs w:val="24"/>
          <w:highlight w:val="none"/>
          <w:lang w:val="zh-CN"/>
        </w:rPr>
        <w:t>经研究，我</w:t>
      </w:r>
      <w:r>
        <w:rPr>
          <w:rFonts w:hint="eastAsia" w:cs="宋体" w:asciiTheme="minorEastAsia" w:hAnsiTheme="minorEastAsia"/>
          <w:color w:val="auto"/>
          <w:sz w:val="24"/>
          <w:szCs w:val="24"/>
          <w:highlight w:val="none"/>
          <w:lang w:val="zh-CN"/>
        </w:rPr>
        <w:t>方自愿参与贵方</w:t>
      </w:r>
      <w:r>
        <w:rPr>
          <w:rFonts w:ascii="宋体" w:hAnsi="宋体" w:eastAsia="宋体" w:cs="宋体"/>
          <w:color w:val="auto"/>
          <w:sz w:val="24"/>
          <w:szCs w:val="24"/>
          <w:highlight w:val="none"/>
          <w:lang w:val="zh-CN"/>
        </w:rPr>
        <w:t>____年____月____日____</w:t>
      </w:r>
      <w:r>
        <w:rPr>
          <w:rFonts w:hint="eastAsia" w:cs="宋体" w:asciiTheme="minorEastAsia" w:hAnsiTheme="minorEastAsia"/>
          <w:color w:val="auto"/>
          <w:sz w:val="24"/>
          <w:szCs w:val="24"/>
          <w:highlight w:val="none"/>
          <w:lang w:val="zh-CN"/>
        </w:rPr>
        <w:t>（招标编号、项目名称）的</w:t>
      </w:r>
      <w:r>
        <w:rPr>
          <w:rFonts w:ascii="宋体" w:hAnsi="宋体" w:eastAsia="宋体" w:cs="宋体"/>
          <w:color w:val="auto"/>
          <w:sz w:val="24"/>
          <w:szCs w:val="24"/>
          <w:highlight w:val="none"/>
          <w:lang w:val="zh-CN"/>
        </w:rPr>
        <w:t>投标，</w:t>
      </w:r>
      <w:r>
        <w:rPr>
          <w:rFonts w:hint="eastAsia" w:cs="宋体" w:asciiTheme="minorEastAsia" w:hAnsiTheme="minorEastAsia"/>
          <w:color w:val="auto"/>
          <w:sz w:val="24"/>
          <w:szCs w:val="24"/>
          <w:highlight w:val="none"/>
          <w:lang w:val="zh-CN"/>
        </w:rPr>
        <w:t>将</w:t>
      </w:r>
      <w:r>
        <w:rPr>
          <w:rFonts w:ascii="宋体" w:hAnsi="宋体" w:eastAsia="宋体" w:cs="宋体"/>
          <w:color w:val="auto"/>
          <w:sz w:val="24"/>
          <w:szCs w:val="24"/>
          <w:highlight w:val="none"/>
          <w:lang w:val="zh-CN"/>
        </w:rPr>
        <w:t>严格</w:t>
      </w:r>
      <w:r>
        <w:rPr>
          <w:rFonts w:hint="eastAsia" w:cs="宋体" w:asciiTheme="minorEastAsia" w:hAnsiTheme="minorEastAsia"/>
          <w:color w:val="auto"/>
          <w:sz w:val="24"/>
          <w:szCs w:val="24"/>
          <w:highlight w:val="none"/>
          <w:lang w:val="zh-CN"/>
        </w:rPr>
        <w:t>遵守</w:t>
      </w:r>
      <w:r>
        <w:rPr>
          <w:rFonts w:ascii="宋体" w:hAnsi="宋体" w:eastAsia="宋体" w:cs="宋体"/>
          <w:color w:val="auto"/>
          <w:sz w:val="24"/>
          <w:szCs w:val="24"/>
          <w:highlight w:val="none"/>
          <w:lang w:val="zh-CN"/>
        </w:rPr>
        <w:t>《</w:t>
      </w:r>
      <w:r>
        <w:rPr>
          <w:rFonts w:hint="eastAsia" w:cs="宋体" w:asciiTheme="minorEastAsia" w:hAnsiTheme="minorEastAsia"/>
          <w:color w:val="auto"/>
          <w:sz w:val="24"/>
          <w:szCs w:val="24"/>
          <w:highlight w:val="none"/>
          <w:lang w:val="zh-CN"/>
        </w:rPr>
        <w:t>中华人民共和国政府采购</w:t>
      </w:r>
      <w:r>
        <w:rPr>
          <w:rFonts w:ascii="宋体" w:hAnsi="宋体" w:eastAsia="宋体" w:cs="宋体"/>
          <w:color w:val="auto"/>
          <w:sz w:val="24"/>
          <w:szCs w:val="24"/>
          <w:highlight w:val="none"/>
          <w:lang w:val="zh-CN"/>
        </w:rPr>
        <w:t>法》等</w:t>
      </w:r>
      <w:r>
        <w:rPr>
          <w:rFonts w:hint="eastAsia" w:cs="宋体" w:asciiTheme="minorEastAsia" w:hAnsiTheme="minorEastAsia"/>
          <w:color w:val="auto"/>
          <w:sz w:val="24"/>
          <w:szCs w:val="24"/>
          <w:highlight w:val="none"/>
          <w:lang w:val="zh-CN"/>
        </w:rPr>
        <w:t>相关</w:t>
      </w:r>
      <w:r>
        <w:rPr>
          <w:rFonts w:ascii="宋体" w:hAnsi="宋体" w:eastAsia="宋体" w:cs="宋体"/>
          <w:color w:val="auto"/>
          <w:sz w:val="24"/>
          <w:szCs w:val="24"/>
          <w:highlight w:val="none"/>
          <w:lang w:val="zh-CN"/>
        </w:rPr>
        <w:t>法律法规</w:t>
      </w:r>
      <w:r>
        <w:rPr>
          <w:rFonts w:hint="eastAsia" w:cs="宋体" w:asciiTheme="minorEastAsia" w:hAnsiTheme="minorEastAsia"/>
          <w:color w:val="auto"/>
          <w:sz w:val="24"/>
          <w:szCs w:val="24"/>
          <w:highlight w:val="none"/>
          <w:lang w:val="zh-CN"/>
        </w:rPr>
        <w:t>规定</w:t>
      </w:r>
      <w:r>
        <w:rPr>
          <w:rFonts w:cs="宋体" w:asciiTheme="minorEastAsia" w:hAnsiTheme="minorEastAsia"/>
          <w:color w:val="auto"/>
          <w:sz w:val="24"/>
          <w:szCs w:val="24"/>
          <w:highlight w:val="none"/>
          <w:lang w:val="zh-CN"/>
        </w:rPr>
        <w:t>，并无条件地遵守本次采购活动各项规定。我们郑重承诺：</w:t>
      </w:r>
      <w:r>
        <w:rPr>
          <w:rFonts w:hint="eastAsia" w:cs="宋体" w:asciiTheme="minorEastAsia" w:hAnsiTheme="minorEastAsia"/>
          <w:color w:val="auto"/>
          <w:sz w:val="24"/>
          <w:szCs w:val="24"/>
          <w:highlight w:val="none"/>
          <w:lang w:val="zh-CN"/>
        </w:rPr>
        <w:t>我方</w:t>
      </w:r>
      <w:r>
        <w:rPr>
          <w:rFonts w:cs="宋体" w:asciiTheme="minorEastAsia" w:hAnsiTheme="minorEastAsia"/>
          <w:color w:val="auto"/>
          <w:sz w:val="24"/>
          <w:szCs w:val="24"/>
          <w:highlight w:val="none"/>
          <w:lang w:val="zh-CN"/>
        </w:rPr>
        <w:t>如果在本次</w:t>
      </w:r>
      <w:r>
        <w:rPr>
          <w:rFonts w:hint="eastAsia" w:cs="宋体" w:asciiTheme="minorEastAsia" w:hAnsiTheme="minorEastAsia"/>
          <w:color w:val="auto"/>
          <w:sz w:val="24"/>
          <w:szCs w:val="24"/>
          <w:highlight w:val="none"/>
          <w:lang w:val="zh-CN"/>
        </w:rPr>
        <w:t>投标</w:t>
      </w:r>
      <w:r>
        <w:rPr>
          <w:rFonts w:cs="宋体" w:asciiTheme="minorEastAsia" w:hAnsiTheme="minorEastAsia"/>
          <w:color w:val="auto"/>
          <w:sz w:val="24"/>
          <w:szCs w:val="24"/>
          <w:highlight w:val="none"/>
          <w:lang w:val="zh-CN"/>
        </w:rPr>
        <w:t>活动中有</w:t>
      </w:r>
      <w:r>
        <w:rPr>
          <w:rFonts w:hint="eastAsia" w:cs="宋体" w:asciiTheme="minorEastAsia" w:hAnsiTheme="minorEastAsia"/>
          <w:color w:val="auto"/>
          <w:sz w:val="24"/>
          <w:szCs w:val="24"/>
          <w:highlight w:val="none"/>
          <w:lang w:val="zh-CN"/>
        </w:rPr>
        <w:t>下列</w:t>
      </w:r>
      <w:r>
        <w:rPr>
          <w:rFonts w:cs="宋体" w:asciiTheme="minorEastAsia" w:hAnsiTheme="minorEastAsia"/>
          <w:color w:val="auto"/>
          <w:sz w:val="24"/>
          <w:szCs w:val="24"/>
          <w:highlight w:val="none"/>
          <w:lang w:val="zh-CN"/>
        </w:rPr>
        <w:t>情形</w:t>
      </w:r>
      <w:r>
        <w:rPr>
          <w:rFonts w:hint="eastAsia" w:cs="宋体" w:asciiTheme="minorEastAsia" w:hAnsiTheme="minorEastAsia"/>
          <w:color w:val="auto"/>
          <w:sz w:val="24"/>
          <w:szCs w:val="24"/>
          <w:highlight w:val="none"/>
          <w:lang w:val="zh-CN"/>
        </w:rPr>
        <w:t>之一</w:t>
      </w:r>
      <w:r>
        <w:rPr>
          <w:rFonts w:cs="宋体" w:asciiTheme="minorEastAsia" w:hAnsiTheme="minorEastAsia"/>
          <w:color w:val="auto"/>
          <w:sz w:val="24"/>
          <w:szCs w:val="24"/>
          <w:highlight w:val="none"/>
          <w:lang w:val="zh-CN"/>
        </w:rPr>
        <w:t>的，愿接受政府采购</w:t>
      </w:r>
      <w:r>
        <w:rPr>
          <w:rFonts w:hint="eastAsia" w:cs="宋体" w:asciiTheme="minorEastAsia" w:hAnsiTheme="minorEastAsia"/>
          <w:color w:val="auto"/>
          <w:sz w:val="24"/>
          <w:szCs w:val="24"/>
          <w:highlight w:val="none"/>
          <w:lang w:val="zh-CN"/>
        </w:rPr>
        <w:t>监督管理</w:t>
      </w:r>
      <w:r>
        <w:rPr>
          <w:rFonts w:cs="宋体" w:asciiTheme="minorEastAsia" w:hAnsiTheme="minorEastAsia"/>
          <w:color w:val="auto"/>
          <w:sz w:val="24"/>
          <w:szCs w:val="24"/>
          <w:highlight w:val="none"/>
          <w:lang w:val="zh-CN"/>
        </w:rPr>
        <w:t>部门给予相关处罚并</w:t>
      </w:r>
      <w:r>
        <w:rPr>
          <w:rFonts w:hint="eastAsia" w:cs="宋体" w:asciiTheme="minorEastAsia" w:hAnsiTheme="minorEastAsia"/>
          <w:color w:val="auto"/>
          <w:sz w:val="24"/>
          <w:szCs w:val="24"/>
          <w:highlight w:val="none"/>
          <w:lang w:val="zh-CN"/>
        </w:rPr>
        <w:t>承诺依法</w:t>
      </w:r>
      <w:r>
        <w:rPr>
          <w:rFonts w:cs="宋体" w:asciiTheme="minorEastAsia" w:hAnsiTheme="minorEastAsia"/>
          <w:color w:val="auto"/>
          <w:sz w:val="24"/>
          <w:szCs w:val="24"/>
          <w:highlight w:val="none"/>
          <w:lang w:val="zh-CN"/>
        </w:rPr>
        <w:t>承担</w:t>
      </w:r>
      <w:r>
        <w:rPr>
          <w:rFonts w:hint="eastAsia" w:cs="宋体" w:asciiTheme="minorEastAsia" w:hAnsiTheme="minorEastAsia"/>
          <w:color w:val="auto"/>
          <w:sz w:val="24"/>
          <w:szCs w:val="24"/>
          <w:highlight w:val="none"/>
          <w:lang w:val="zh-CN"/>
        </w:rPr>
        <w:t>相关的经济赔偿责任和</w:t>
      </w:r>
      <w:r>
        <w:rPr>
          <w:rFonts w:cs="宋体" w:asciiTheme="minorEastAsia" w:hAnsiTheme="minorEastAsia"/>
          <w:color w:val="auto"/>
          <w:sz w:val="24"/>
          <w:szCs w:val="24"/>
          <w:highlight w:val="none"/>
          <w:lang w:val="zh-CN"/>
        </w:rPr>
        <w:t>法律责任。</w:t>
      </w:r>
    </w:p>
    <w:p w14:paraId="460DACE6">
      <w:pPr>
        <w:spacing w:beforeLines="50" w:afterLines="50" w:line="360" w:lineRule="auto"/>
        <w:ind w:firstLine="480" w:firstLineChars="200"/>
        <w:contextualSpacing/>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一、在投标有效期内撤销投标文件；</w:t>
      </w:r>
    </w:p>
    <w:p w14:paraId="4B622211">
      <w:pPr>
        <w:spacing w:beforeLines="50" w:afterLines="50" w:line="360" w:lineRule="auto"/>
        <w:ind w:firstLine="480" w:firstLineChars="200"/>
        <w:contextualSpacing/>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二、在投标文件中提供虚假材料；</w:t>
      </w:r>
    </w:p>
    <w:p w14:paraId="4284B994">
      <w:pPr>
        <w:spacing w:beforeLines="50" w:afterLines="50" w:line="360" w:lineRule="auto"/>
        <w:ind w:firstLine="480" w:firstLineChars="200"/>
        <w:contextualSpacing/>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三、除因不可抗力或谈判文件认可的情形以外，中标后不与采购人签订合同；</w:t>
      </w:r>
    </w:p>
    <w:p w14:paraId="2A689F0E">
      <w:pPr>
        <w:spacing w:beforeLines="50" w:afterLines="50" w:line="360" w:lineRule="auto"/>
        <w:ind w:firstLine="480" w:firstLineChars="200"/>
        <w:contextualSpacing/>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四、与采购人、其他投标人或者采购代理机构恶意串通；</w:t>
      </w:r>
    </w:p>
    <w:p w14:paraId="6124B0C2">
      <w:pPr>
        <w:spacing w:beforeLines="50" w:afterLines="50" w:line="360" w:lineRule="auto"/>
        <w:ind w:firstLine="480" w:firstLineChars="200"/>
        <w:contextualSpacing/>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五、法律法规及本谈判文件规定的其他严重违法行为。</w:t>
      </w:r>
    </w:p>
    <w:p w14:paraId="67A52132">
      <w:pPr>
        <w:rPr>
          <w:rFonts w:hint="eastAsia"/>
          <w:color w:val="auto"/>
          <w:sz w:val="24"/>
          <w:szCs w:val="24"/>
          <w:highlight w:val="none"/>
          <w:u w:val="single"/>
        </w:rPr>
      </w:pPr>
    </w:p>
    <w:p w14:paraId="637C6344">
      <w:pPr>
        <w:rPr>
          <w:rFonts w:hint="eastAsia"/>
          <w:color w:val="auto"/>
          <w:sz w:val="24"/>
          <w:szCs w:val="24"/>
          <w:highlight w:val="none"/>
          <w:u w:val="single"/>
        </w:rPr>
      </w:pPr>
    </w:p>
    <w:p w14:paraId="097FFBE7">
      <w:pPr>
        <w:spacing w:line="480" w:lineRule="auto"/>
        <w:ind w:firstLine="4980" w:firstLineChars="2075"/>
        <w:rPr>
          <w:rFonts w:cs="Arial" w:asciiTheme="minorEastAsia" w:hAnsiTheme="minorEastAsia"/>
          <w:color w:val="auto"/>
          <w:sz w:val="24"/>
          <w:szCs w:val="24"/>
          <w:highlight w:val="none"/>
        </w:rPr>
      </w:pPr>
      <w:r>
        <w:rPr>
          <w:rFonts w:hint="eastAsia" w:cs="Arial" w:asciiTheme="minorEastAsia" w:hAnsiTheme="minorEastAsia"/>
          <w:color w:val="auto"/>
          <w:sz w:val="24"/>
          <w:szCs w:val="24"/>
          <w:highlight w:val="none"/>
        </w:rPr>
        <w:t>投标人名称（盖章）：　　　　　　　　　</w:t>
      </w:r>
    </w:p>
    <w:p w14:paraId="69A4397E">
      <w:pPr>
        <w:spacing w:line="480" w:lineRule="auto"/>
        <w:ind w:firstLine="4980" w:firstLineChars="2075"/>
        <w:rPr>
          <w:rFonts w:cs="Arial" w:asciiTheme="minorEastAsia" w:hAnsiTheme="minorEastAsia"/>
          <w:color w:val="auto"/>
          <w:sz w:val="24"/>
          <w:szCs w:val="24"/>
          <w:highlight w:val="none"/>
        </w:rPr>
      </w:pPr>
      <w:r>
        <w:rPr>
          <w:rFonts w:hint="eastAsia" w:cs="Arial" w:asciiTheme="minorEastAsia" w:hAnsiTheme="minorEastAsia"/>
          <w:color w:val="auto"/>
          <w:sz w:val="24"/>
          <w:szCs w:val="24"/>
          <w:highlight w:val="none"/>
        </w:rPr>
        <w:t>日　  期：      年    月    日</w:t>
      </w:r>
    </w:p>
    <w:p w14:paraId="128ABE1E">
      <w:pPr>
        <w:autoSpaceDE w:val="0"/>
        <w:autoSpaceDN w:val="0"/>
        <w:adjustRightInd w:val="0"/>
        <w:spacing w:line="360" w:lineRule="auto"/>
        <w:ind w:right="-11"/>
        <w:rPr>
          <w:rFonts w:hint="eastAsia" w:ascii="宋体" w:cs="宋体"/>
          <w:color w:val="auto"/>
          <w:sz w:val="24"/>
          <w:highlight w:val="none"/>
          <w:lang w:val="zh-CN"/>
        </w:rPr>
      </w:pPr>
    </w:p>
    <w:p w14:paraId="6F258664">
      <w:pPr>
        <w:widowControl/>
        <w:spacing w:before="100" w:beforeAutospacing="1" w:after="100" w:afterAutospacing="1" w:line="360" w:lineRule="auto"/>
        <w:rPr>
          <w:rFonts w:ascii="宋体" w:hAnsi="宋体"/>
          <w:b/>
          <w:bCs/>
          <w:color w:val="auto"/>
          <w:sz w:val="36"/>
          <w:szCs w:val="36"/>
          <w:highlight w:val="none"/>
        </w:rPr>
      </w:pPr>
    </w:p>
    <w:p w14:paraId="5C0E8484">
      <w:pPr>
        <w:widowControl/>
        <w:spacing w:before="100" w:beforeAutospacing="1" w:after="100" w:afterAutospacing="1" w:line="360" w:lineRule="auto"/>
        <w:ind w:firstLine="2168" w:firstLineChars="600"/>
        <w:rPr>
          <w:rFonts w:ascii="宋体" w:hAnsi="宋体"/>
          <w:b/>
          <w:bCs/>
          <w:color w:val="auto"/>
          <w:sz w:val="36"/>
          <w:szCs w:val="36"/>
          <w:highlight w:val="none"/>
        </w:rPr>
      </w:pPr>
    </w:p>
    <w:p w14:paraId="1FFAA870">
      <w:pPr>
        <w:widowControl/>
        <w:spacing w:before="100" w:beforeAutospacing="1" w:after="100" w:afterAutospacing="1" w:line="360" w:lineRule="auto"/>
        <w:ind w:firstLine="2168" w:firstLineChars="600"/>
        <w:rPr>
          <w:rFonts w:ascii="宋体" w:hAnsi="宋体"/>
          <w:b/>
          <w:bCs/>
          <w:color w:val="auto"/>
          <w:sz w:val="36"/>
          <w:szCs w:val="36"/>
          <w:highlight w:val="none"/>
        </w:rPr>
      </w:pPr>
    </w:p>
    <w:p w14:paraId="338899C2">
      <w:pPr>
        <w:widowControl/>
        <w:spacing w:before="100" w:beforeAutospacing="1" w:after="100" w:afterAutospacing="1" w:line="360" w:lineRule="auto"/>
        <w:ind w:firstLine="2168" w:firstLineChars="600"/>
        <w:rPr>
          <w:rFonts w:ascii="宋体" w:hAnsi="宋体"/>
          <w:b/>
          <w:bCs/>
          <w:color w:val="auto"/>
          <w:sz w:val="36"/>
          <w:szCs w:val="36"/>
          <w:highlight w:val="none"/>
        </w:rPr>
      </w:pPr>
    </w:p>
    <w:p w14:paraId="3A6BD023">
      <w:pPr>
        <w:widowControl/>
        <w:spacing w:before="100" w:beforeAutospacing="1" w:after="100" w:afterAutospacing="1" w:line="360" w:lineRule="auto"/>
        <w:ind w:firstLine="2168" w:firstLineChars="600"/>
        <w:rPr>
          <w:rFonts w:ascii="宋体" w:hAnsi="宋体"/>
          <w:b/>
          <w:bCs/>
          <w:color w:val="auto"/>
          <w:sz w:val="36"/>
          <w:szCs w:val="36"/>
          <w:highlight w:val="none"/>
        </w:rPr>
      </w:pPr>
    </w:p>
    <w:p w14:paraId="4DDDC5D1">
      <w:pPr>
        <w:autoSpaceDE w:val="0"/>
        <w:autoSpaceDN w:val="0"/>
        <w:adjustRightInd w:val="0"/>
        <w:spacing w:line="360" w:lineRule="auto"/>
        <w:jc w:val="center"/>
        <w:outlineLvl w:val="0"/>
        <w:rPr>
          <w:rFonts w:ascii="宋体" w:hAnsi="宋体"/>
          <w:b/>
          <w:bCs/>
          <w:color w:val="auto"/>
          <w:sz w:val="28"/>
          <w:szCs w:val="24"/>
          <w:highlight w:val="none"/>
        </w:rPr>
      </w:pPr>
    </w:p>
    <w:p w14:paraId="23B76F43">
      <w:pPr>
        <w:autoSpaceDE w:val="0"/>
        <w:autoSpaceDN w:val="0"/>
        <w:adjustRightInd w:val="0"/>
        <w:spacing w:line="360" w:lineRule="auto"/>
        <w:ind w:left="3932" w:leftChars="1069" w:hanging="1687" w:hangingChars="600"/>
        <w:outlineLvl w:val="0"/>
        <w:rPr>
          <w:rFonts w:hint="eastAsia" w:ascii="宋体" w:hAnsi="宋体"/>
          <w:b/>
          <w:bCs/>
          <w:color w:val="auto"/>
          <w:sz w:val="28"/>
          <w:szCs w:val="24"/>
          <w:highlight w:val="none"/>
          <w:lang w:val="zh-CN"/>
        </w:rPr>
      </w:pPr>
      <w:r>
        <w:rPr>
          <w:rFonts w:hint="eastAsia" w:ascii="宋体" w:hAnsi="宋体"/>
          <w:b/>
          <w:bCs/>
          <w:color w:val="auto"/>
          <w:sz w:val="28"/>
          <w:szCs w:val="24"/>
          <w:highlight w:val="none"/>
          <w:lang w:val="zh-CN"/>
        </w:rPr>
        <w:t>4.5 襄城县政府采购供应商信用承诺函</w:t>
      </w:r>
    </w:p>
    <w:p w14:paraId="6DFA16A1">
      <w:pPr>
        <w:autoSpaceDE w:val="0"/>
        <w:autoSpaceDN w:val="0"/>
        <w:adjustRightInd w:val="0"/>
        <w:spacing w:line="360" w:lineRule="auto"/>
        <w:outlineLvl w:val="0"/>
        <w:rPr>
          <w:rFonts w:ascii="宋体" w:hAnsi="宋体"/>
          <w:b/>
          <w:bCs/>
          <w:color w:val="auto"/>
          <w:sz w:val="28"/>
          <w:szCs w:val="24"/>
          <w:highlight w:val="none"/>
        </w:rPr>
      </w:pPr>
      <w:r>
        <w:rPr>
          <w:rFonts w:hint="eastAsia" w:ascii="宋体" w:hAnsi="宋体"/>
          <w:b/>
          <w:bCs/>
          <w:color w:val="auto"/>
          <w:sz w:val="28"/>
          <w:szCs w:val="24"/>
          <w:highlight w:val="none"/>
        </w:rPr>
        <w:t>致（采购人）</w:t>
      </w:r>
    </w:p>
    <w:p w14:paraId="12896198">
      <w:pPr>
        <w:autoSpaceDE w:val="0"/>
        <w:autoSpaceDN w:val="0"/>
        <w:adjustRightInd w:val="0"/>
        <w:spacing w:line="360" w:lineRule="auto"/>
        <w:outlineLvl w:val="0"/>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单位名称（自然人姓名）</w:t>
      </w:r>
      <w:r>
        <w:rPr>
          <w:rFonts w:cs="宋体" w:asciiTheme="minorEastAsia" w:hAnsiTheme="minorEastAsia"/>
          <w:color w:val="auto"/>
          <w:sz w:val="24"/>
          <w:szCs w:val="24"/>
          <w:highlight w:val="none"/>
          <w:lang w:val="zh-CN"/>
        </w:rPr>
        <w:t>:</w:t>
      </w:r>
    </w:p>
    <w:p w14:paraId="21C83117">
      <w:pPr>
        <w:autoSpaceDE w:val="0"/>
        <w:autoSpaceDN w:val="0"/>
        <w:adjustRightInd w:val="0"/>
        <w:spacing w:line="360" w:lineRule="auto"/>
        <w:outlineLvl w:val="0"/>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统一社会信用代码（身份证号码）</w:t>
      </w:r>
      <w:r>
        <w:rPr>
          <w:rFonts w:cs="宋体" w:asciiTheme="minorEastAsia" w:hAnsiTheme="minorEastAsia"/>
          <w:color w:val="auto"/>
          <w:sz w:val="24"/>
          <w:szCs w:val="24"/>
          <w:highlight w:val="none"/>
          <w:lang w:val="zh-CN"/>
        </w:rPr>
        <w:t>:</w:t>
      </w:r>
    </w:p>
    <w:p w14:paraId="28737FB4">
      <w:pPr>
        <w:autoSpaceDE w:val="0"/>
        <w:autoSpaceDN w:val="0"/>
        <w:adjustRightInd w:val="0"/>
        <w:spacing w:line="360" w:lineRule="auto"/>
        <w:outlineLvl w:val="0"/>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法定代表人（负责人）</w:t>
      </w:r>
      <w:r>
        <w:rPr>
          <w:rFonts w:cs="宋体" w:asciiTheme="minorEastAsia" w:hAnsiTheme="minorEastAsia"/>
          <w:color w:val="auto"/>
          <w:sz w:val="24"/>
          <w:szCs w:val="24"/>
          <w:highlight w:val="none"/>
          <w:lang w:val="zh-CN"/>
        </w:rPr>
        <w:t>:</w:t>
      </w:r>
    </w:p>
    <w:p w14:paraId="490FEC62">
      <w:pPr>
        <w:autoSpaceDE w:val="0"/>
        <w:autoSpaceDN w:val="0"/>
        <w:adjustRightInd w:val="0"/>
        <w:spacing w:line="360" w:lineRule="auto"/>
        <w:outlineLvl w:val="0"/>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联系地址和电话：</w:t>
      </w:r>
    </w:p>
    <w:p w14:paraId="261CF908">
      <w:pPr>
        <w:autoSpaceDE w:val="0"/>
        <w:autoSpaceDN w:val="0"/>
        <w:adjustRightInd w:val="0"/>
        <w:spacing w:line="360" w:lineRule="auto"/>
        <w:ind w:firstLine="480" w:firstLineChars="200"/>
        <w:outlineLvl w:val="0"/>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为维护公平、公正、公开的政府采购市场秩序，树立诚实守信的政府采购供应商形象，我单位（本人）自愿作出以下承诺：</w:t>
      </w:r>
    </w:p>
    <w:p w14:paraId="37AC88DA">
      <w:pPr>
        <w:autoSpaceDE w:val="0"/>
        <w:autoSpaceDN w:val="0"/>
        <w:adjustRightInd w:val="0"/>
        <w:spacing w:line="360" w:lineRule="auto"/>
        <w:outlineLvl w:val="0"/>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一、我单位（本人）自愿参加本次政府采购活动，严格遵守《中华人民</w:t>
      </w:r>
    </w:p>
    <w:p w14:paraId="08C9F992">
      <w:pPr>
        <w:autoSpaceDE w:val="0"/>
        <w:autoSpaceDN w:val="0"/>
        <w:adjustRightInd w:val="0"/>
        <w:spacing w:line="360" w:lineRule="auto"/>
        <w:outlineLvl w:val="0"/>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共和国政府采购法》及相关法律法规，依法诚信经营，无条件遵守本次政府采购活动的各项规定，我单位（本人）郑重承诺，我单位（本人）符合《中华人民共和国政府采购法》第二十二条规定和采购文件、本承诺书的条件：</w:t>
      </w:r>
    </w:p>
    <w:p w14:paraId="773CB515">
      <w:pPr>
        <w:autoSpaceDE w:val="0"/>
        <w:autoSpaceDN w:val="0"/>
        <w:adjustRightInd w:val="0"/>
        <w:spacing w:line="360" w:lineRule="auto"/>
        <w:outlineLvl w:val="0"/>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（一）具有独立承担民事责任的能力；</w:t>
      </w:r>
    </w:p>
    <w:p w14:paraId="4C6AACFD">
      <w:pPr>
        <w:autoSpaceDE w:val="0"/>
        <w:autoSpaceDN w:val="0"/>
        <w:adjustRightInd w:val="0"/>
        <w:spacing w:line="360" w:lineRule="auto"/>
        <w:outlineLvl w:val="0"/>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（二）具有良好的商业信誉和健全的财务会计制度；</w:t>
      </w:r>
    </w:p>
    <w:p w14:paraId="3E49E185">
      <w:pPr>
        <w:autoSpaceDE w:val="0"/>
        <w:autoSpaceDN w:val="0"/>
        <w:adjustRightInd w:val="0"/>
        <w:spacing w:line="360" w:lineRule="auto"/>
        <w:outlineLvl w:val="0"/>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（三）具有履行合同所必需的设备和专业技术能力；</w:t>
      </w:r>
    </w:p>
    <w:p w14:paraId="2E8B1E4D">
      <w:pPr>
        <w:autoSpaceDE w:val="0"/>
        <w:autoSpaceDN w:val="0"/>
        <w:adjustRightInd w:val="0"/>
        <w:spacing w:line="360" w:lineRule="auto"/>
        <w:outlineLvl w:val="0"/>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（四）有依法缴纳税收和社会保障资金的良好记录；</w:t>
      </w:r>
    </w:p>
    <w:p w14:paraId="09837E81">
      <w:pPr>
        <w:autoSpaceDE w:val="0"/>
        <w:autoSpaceDN w:val="0"/>
        <w:adjustRightInd w:val="0"/>
        <w:spacing w:line="360" w:lineRule="auto"/>
        <w:outlineLvl w:val="0"/>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（五）参加政府采购活动前三年内，在经营活动中没有重大违法记录；</w:t>
      </w:r>
    </w:p>
    <w:p w14:paraId="54F492B5">
      <w:pPr>
        <w:autoSpaceDE w:val="0"/>
        <w:autoSpaceDN w:val="0"/>
        <w:adjustRightInd w:val="0"/>
        <w:spacing w:line="360" w:lineRule="auto"/>
        <w:outlineLvl w:val="0"/>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（六）未被列入经营异常名录或者严重违法失信名单、失信被执行人，</w:t>
      </w:r>
    </w:p>
    <w:p w14:paraId="172028FB">
      <w:pPr>
        <w:autoSpaceDE w:val="0"/>
        <w:autoSpaceDN w:val="0"/>
        <w:adjustRightInd w:val="0"/>
        <w:spacing w:line="360" w:lineRule="auto"/>
        <w:outlineLvl w:val="0"/>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重大税收违法案件当事人名单、政府采购严重违法失信行为记录名单；</w:t>
      </w:r>
    </w:p>
    <w:p w14:paraId="447D3C6D">
      <w:pPr>
        <w:autoSpaceDE w:val="0"/>
        <w:autoSpaceDN w:val="0"/>
        <w:adjustRightInd w:val="0"/>
        <w:spacing w:line="360" w:lineRule="auto"/>
        <w:outlineLvl w:val="0"/>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（七）未被相关监管部门作出行政处罚且尚在处罚有效期的；</w:t>
      </w:r>
    </w:p>
    <w:p w14:paraId="128E6A56">
      <w:pPr>
        <w:autoSpaceDE w:val="0"/>
        <w:autoSpaceDN w:val="0"/>
        <w:adjustRightInd w:val="0"/>
        <w:spacing w:line="360" w:lineRule="auto"/>
        <w:outlineLvl w:val="0"/>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（八）未曾作出虚假采购承诺；</w:t>
      </w:r>
    </w:p>
    <w:p w14:paraId="4799C308">
      <w:pPr>
        <w:autoSpaceDE w:val="0"/>
        <w:autoSpaceDN w:val="0"/>
        <w:adjustRightInd w:val="0"/>
        <w:spacing w:line="360" w:lineRule="auto"/>
        <w:outlineLvl w:val="0"/>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（九）符合法律、行政法规规定的其他条件。</w:t>
      </w:r>
    </w:p>
    <w:p w14:paraId="5096EB09">
      <w:pPr>
        <w:autoSpaceDE w:val="0"/>
        <w:autoSpaceDN w:val="0"/>
        <w:adjustRightInd w:val="0"/>
        <w:spacing w:line="360" w:lineRule="auto"/>
        <w:outlineLvl w:val="0"/>
        <w:rPr>
          <w:rFonts w:hint="eastAsia"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二、我单位（本人）保证上述承诺事项的真实性。</w:t>
      </w:r>
    </w:p>
    <w:p w14:paraId="1B7DD71F">
      <w:pPr>
        <w:autoSpaceDE w:val="0"/>
        <w:autoSpaceDN w:val="0"/>
        <w:adjustRightInd w:val="0"/>
        <w:spacing w:line="360" w:lineRule="auto"/>
        <w:outlineLvl w:val="0"/>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如有弄虚作假或其他违法违规行为，自愿按照规定将违背承诺行为作为失信行为记录到社会信用信息平台，并视同为“提供虚假材料谋取中标、成交”按照《中华人民共和国政府采购法》第七十七条、第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1FEB08B9">
      <w:pPr>
        <w:autoSpaceDE w:val="0"/>
        <w:autoSpaceDN w:val="0"/>
        <w:adjustRightInd w:val="0"/>
        <w:spacing w:line="360" w:lineRule="auto"/>
        <w:outlineLvl w:val="0"/>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供应商（电子章）</w:t>
      </w:r>
      <w:r>
        <w:rPr>
          <w:rFonts w:cs="宋体" w:asciiTheme="minorEastAsia" w:hAnsiTheme="minorEastAsia"/>
          <w:color w:val="auto"/>
          <w:sz w:val="24"/>
          <w:szCs w:val="24"/>
          <w:highlight w:val="none"/>
          <w:lang w:val="zh-CN"/>
        </w:rPr>
        <w:t>:</w:t>
      </w:r>
    </w:p>
    <w:p w14:paraId="5E5354C7">
      <w:pPr>
        <w:autoSpaceDE w:val="0"/>
        <w:autoSpaceDN w:val="0"/>
        <w:adjustRightInd w:val="0"/>
        <w:spacing w:line="360" w:lineRule="auto"/>
        <w:outlineLvl w:val="0"/>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法定代表人、负责人、本人、或授权代表（签字或电子印章）</w:t>
      </w:r>
      <w:r>
        <w:rPr>
          <w:rFonts w:cs="宋体" w:asciiTheme="minorEastAsia" w:hAnsiTheme="minorEastAsia"/>
          <w:color w:val="auto"/>
          <w:sz w:val="24"/>
          <w:szCs w:val="24"/>
          <w:highlight w:val="none"/>
          <w:lang w:val="zh-CN"/>
        </w:rPr>
        <w:t>:</w:t>
      </w:r>
    </w:p>
    <w:p w14:paraId="387A567F">
      <w:pPr>
        <w:autoSpaceDE w:val="0"/>
        <w:autoSpaceDN w:val="0"/>
        <w:adjustRightInd w:val="0"/>
        <w:spacing w:line="360" w:lineRule="auto"/>
        <w:ind w:firstLine="5760" w:firstLineChars="2400"/>
        <w:outlineLvl w:val="0"/>
        <w:rPr>
          <w:rFonts w:cs="宋体" w:asciiTheme="minorEastAsia" w:hAnsiTheme="minorEastAsia"/>
          <w:color w:val="auto"/>
          <w:sz w:val="24"/>
          <w:szCs w:val="24"/>
          <w:highlight w:val="none"/>
          <w:lang w:val="zh-CN"/>
        </w:rPr>
      </w:pPr>
    </w:p>
    <w:p w14:paraId="425359B0">
      <w:pPr>
        <w:autoSpaceDE w:val="0"/>
        <w:autoSpaceDN w:val="0"/>
        <w:adjustRightInd w:val="0"/>
        <w:spacing w:line="360" w:lineRule="auto"/>
        <w:ind w:firstLine="5760" w:firstLineChars="2400"/>
        <w:outlineLvl w:val="0"/>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日期：年 月 日</w:t>
      </w:r>
    </w:p>
    <w:p w14:paraId="4FBA322D">
      <w:pPr>
        <w:autoSpaceDE w:val="0"/>
        <w:autoSpaceDN w:val="0"/>
        <w:adjustRightInd w:val="0"/>
        <w:spacing w:line="360" w:lineRule="auto"/>
        <w:outlineLvl w:val="0"/>
        <w:rPr>
          <w:rFonts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zh-CN"/>
        </w:rPr>
        <w:t>注：</w:t>
      </w:r>
    </w:p>
    <w:p w14:paraId="035038BC">
      <w:pPr>
        <w:autoSpaceDE w:val="0"/>
        <w:autoSpaceDN w:val="0"/>
        <w:adjustRightInd w:val="0"/>
        <w:spacing w:line="360" w:lineRule="auto"/>
        <w:outlineLvl w:val="0"/>
        <w:rPr>
          <w:rFonts w:cs="宋体" w:asciiTheme="minorEastAsia" w:hAnsiTheme="minorEastAsia"/>
          <w:color w:val="auto"/>
          <w:sz w:val="24"/>
          <w:szCs w:val="24"/>
          <w:highlight w:val="none"/>
          <w:lang w:val="zh-CN"/>
        </w:rPr>
      </w:pPr>
      <w:r>
        <w:rPr>
          <w:rFonts w:cs="宋体" w:asciiTheme="minorEastAsia" w:hAnsiTheme="minorEastAsia"/>
          <w:color w:val="auto"/>
          <w:sz w:val="24"/>
          <w:szCs w:val="24"/>
          <w:highlight w:val="none"/>
          <w:lang w:val="zh-CN"/>
        </w:rPr>
        <w:t>1.</w:t>
      </w:r>
      <w:r>
        <w:rPr>
          <w:rFonts w:hint="eastAsia" w:cs="宋体" w:asciiTheme="minorEastAsia" w:hAnsiTheme="minorEastAsia"/>
          <w:color w:val="auto"/>
          <w:sz w:val="24"/>
          <w:szCs w:val="24"/>
          <w:highlight w:val="none"/>
          <w:lang w:val="zh-CN"/>
        </w:rPr>
        <w:t>投标人须在投标文件中按此模板提供承诺函，未提供视为未实质性响应招标文件要求，按无效投标处理。</w:t>
      </w:r>
    </w:p>
    <w:p w14:paraId="5EA5AF22">
      <w:pPr>
        <w:autoSpaceDE w:val="0"/>
        <w:autoSpaceDN w:val="0"/>
        <w:adjustRightInd w:val="0"/>
        <w:spacing w:line="360" w:lineRule="auto"/>
        <w:outlineLvl w:val="0"/>
        <w:rPr>
          <w:rFonts w:cs="宋体" w:asciiTheme="minorEastAsia" w:hAnsiTheme="minorEastAsia"/>
          <w:color w:val="auto"/>
          <w:sz w:val="24"/>
          <w:szCs w:val="24"/>
          <w:highlight w:val="none"/>
          <w:lang w:val="zh-CN"/>
        </w:rPr>
      </w:pPr>
      <w:r>
        <w:rPr>
          <w:rFonts w:cs="宋体" w:asciiTheme="minorEastAsia" w:hAnsiTheme="minorEastAsia"/>
          <w:color w:val="auto"/>
          <w:sz w:val="24"/>
          <w:szCs w:val="24"/>
          <w:highlight w:val="none"/>
          <w:lang w:val="zh-CN"/>
        </w:rPr>
        <w:t>2.</w:t>
      </w:r>
      <w:r>
        <w:rPr>
          <w:rFonts w:hint="eastAsia" w:cs="宋体" w:asciiTheme="minorEastAsia" w:hAnsiTheme="minorEastAsia"/>
          <w:color w:val="auto"/>
          <w:sz w:val="24"/>
          <w:szCs w:val="24"/>
          <w:highlight w:val="none"/>
          <w:lang w:val="zh-CN"/>
        </w:rPr>
        <w:t>投标人的法定代表人或者授权代表的签字或盖章应真实、有效，如由授权代表签字或盖章的，应提供“法定代表人授权书”。</w:t>
      </w:r>
    </w:p>
    <w:p w14:paraId="4F09E883">
      <w:pPr>
        <w:spacing w:line="360" w:lineRule="auto"/>
        <w:ind w:firstLine="120" w:firstLineChars="50"/>
        <w:rPr>
          <w:rFonts w:cs="宋体" w:asciiTheme="minorEastAsia" w:hAnsiTheme="minorEastAsia"/>
          <w:color w:val="auto"/>
          <w:sz w:val="24"/>
          <w:szCs w:val="24"/>
          <w:highlight w:val="none"/>
          <w:lang w:val="zh-CN"/>
        </w:rPr>
      </w:pPr>
    </w:p>
    <w:p w14:paraId="45A3A135">
      <w:pPr>
        <w:spacing w:line="360" w:lineRule="auto"/>
        <w:ind w:firstLine="120" w:firstLineChars="50"/>
        <w:rPr>
          <w:rFonts w:cs="宋体" w:asciiTheme="minorEastAsia" w:hAnsiTheme="minorEastAsia"/>
          <w:color w:val="auto"/>
          <w:sz w:val="24"/>
          <w:szCs w:val="24"/>
          <w:highlight w:val="none"/>
          <w:lang w:val="zh-CN"/>
        </w:rPr>
      </w:pPr>
    </w:p>
    <w:p w14:paraId="7BE74AF5">
      <w:pPr>
        <w:spacing w:line="360" w:lineRule="auto"/>
        <w:ind w:firstLine="141" w:firstLineChars="50"/>
        <w:rPr>
          <w:rFonts w:ascii="宋体" w:hAnsi="宋体"/>
          <w:b/>
          <w:bCs/>
          <w:color w:val="auto"/>
          <w:sz w:val="28"/>
          <w:szCs w:val="24"/>
          <w:highlight w:val="none"/>
        </w:rPr>
      </w:pPr>
    </w:p>
    <w:p w14:paraId="2B789CB8">
      <w:pPr>
        <w:spacing w:line="360" w:lineRule="auto"/>
        <w:ind w:firstLine="141" w:firstLineChars="50"/>
        <w:rPr>
          <w:rFonts w:ascii="宋体" w:hAnsi="宋体"/>
          <w:b/>
          <w:bCs/>
          <w:color w:val="auto"/>
          <w:sz w:val="28"/>
          <w:szCs w:val="24"/>
          <w:highlight w:val="none"/>
        </w:rPr>
      </w:pPr>
    </w:p>
    <w:p w14:paraId="6FAF8341">
      <w:pPr>
        <w:spacing w:line="360" w:lineRule="auto"/>
        <w:ind w:firstLine="141" w:firstLineChars="50"/>
        <w:rPr>
          <w:rFonts w:ascii="宋体" w:hAnsi="宋体"/>
          <w:b/>
          <w:bCs/>
          <w:color w:val="auto"/>
          <w:sz w:val="28"/>
          <w:szCs w:val="24"/>
          <w:highlight w:val="none"/>
        </w:rPr>
      </w:pPr>
    </w:p>
    <w:p w14:paraId="6EDE547E">
      <w:pPr>
        <w:spacing w:line="360" w:lineRule="auto"/>
        <w:ind w:firstLine="141" w:firstLineChars="50"/>
        <w:rPr>
          <w:rFonts w:ascii="宋体" w:hAnsi="宋体"/>
          <w:b/>
          <w:bCs/>
          <w:color w:val="auto"/>
          <w:sz w:val="28"/>
          <w:szCs w:val="24"/>
          <w:highlight w:val="none"/>
        </w:rPr>
      </w:pPr>
    </w:p>
    <w:p w14:paraId="224C128F">
      <w:pPr>
        <w:spacing w:line="360" w:lineRule="auto"/>
        <w:ind w:firstLine="141" w:firstLineChars="50"/>
        <w:rPr>
          <w:rFonts w:ascii="宋体" w:hAnsi="宋体"/>
          <w:b/>
          <w:bCs/>
          <w:color w:val="auto"/>
          <w:sz w:val="28"/>
          <w:szCs w:val="24"/>
          <w:highlight w:val="none"/>
        </w:rPr>
      </w:pPr>
    </w:p>
    <w:p w14:paraId="5E8ED5FB">
      <w:pPr>
        <w:spacing w:line="360" w:lineRule="auto"/>
        <w:ind w:firstLine="141" w:firstLineChars="50"/>
        <w:rPr>
          <w:rFonts w:ascii="宋体" w:hAnsi="宋体"/>
          <w:b/>
          <w:bCs/>
          <w:color w:val="auto"/>
          <w:sz w:val="28"/>
          <w:szCs w:val="24"/>
          <w:highlight w:val="none"/>
        </w:rPr>
      </w:pPr>
    </w:p>
    <w:p w14:paraId="12E9EA5E">
      <w:pPr>
        <w:spacing w:line="360" w:lineRule="auto"/>
        <w:ind w:firstLine="141" w:firstLineChars="50"/>
        <w:rPr>
          <w:rFonts w:ascii="宋体" w:hAnsi="宋体"/>
          <w:b/>
          <w:bCs/>
          <w:color w:val="auto"/>
          <w:sz w:val="28"/>
          <w:szCs w:val="24"/>
          <w:highlight w:val="none"/>
        </w:rPr>
      </w:pPr>
    </w:p>
    <w:p w14:paraId="2B0C9DF2">
      <w:pPr>
        <w:spacing w:line="360" w:lineRule="auto"/>
        <w:ind w:firstLine="141" w:firstLineChars="50"/>
        <w:rPr>
          <w:rFonts w:ascii="宋体" w:hAnsi="宋体"/>
          <w:b/>
          <w:bCs/>
          <w:color w:val="auto"/>
          <w:sz w:val="28"/>
          <w:szCs w:val="24"/>
          <w:highlight w:val="none"/>
        </w:rPr>
      </w:pPr>
    </w:p>
    <w:p w14:paraId="0A508656">
      <w:pPr>
        <w:spacing w:line="360" w:lineRule="auto"/>
        <w:ind w:firstLine="141" w:firstLineChars="50"/>
        <w:rPr>
          <w:rFonts w:ascii="宋体" w:hAnsi="宋体"/>
          <w:b/>
          <w:bCs/>
          <w:color w:val="auto"/>
          <w:sz w:val="28"/>
          <w:szCs w:val="24"/>
          <w:highlight w:val="none"/>
        </w:rPr>
      </w:pPr>
    </w:p>
    <w:p w14:paraId="7FFAAFC1">
      <w:pPr>
        <w:spacing w:line="360" w:lineRule="auto"/>
        <w:ind w:firstLine="141" w:firstLineChars="50"/>
        <w:rPr>
          <w:rFonts w:ascii="宋体" w:hAnsi="宋体"/>
          <w:b/>
          <w:bCs/>
          <w:color w:val="auto"/>
          <w:sz w:val="28"/>
          <w:szCs w:val="24"/>
          <w:highlight w:val="none"/>
        </w:rPr>
      </w:pPr>
    </w:p>
    <w:p w14:paraId="2EEA4031">
      <w:pPr>
        <w:spacing w:line="360" w:lineRule="auto"/>
        <w:ind w:firstLine="141" w:firstLineChars="50"/>
        <w:rPr>
          <w:rFonts w:ascii="宋体" w:hAnsi="宋体"/>
          <w:b/>
          <w:bCs/>
          <w:color w:val="auto"/>
          <w:sz w:val="28"/>
          <w:szCs w:val="24"/>
          <w:highlight w:val="none"/>
        </w:rPr>
      </w:pPr>
    </w:p>
    <w:p w14:paraId="09A8B44D">
      <w:pPr>
        <w:spacing w:line="360" w:lineRule="auto"/>
        <w:ind w:firstLine="141" w:firstLineChars="50"/>
        <w:rPr>
          <w:rFonts w:ascii="宋体" w:hAnsi="宋体"/>
          <w:b/>
          <w:bCs/>
          <w:color w:val="auto"/>
          <w:sz w:val="28"/>
          <w:szCs w:val="24"/>
          <w:highlight w:val="none"/>
        </w:rPr>
      </w:pPr>
    </w:p>
    <w:p w14:paraId="727035EB">
      <w:pPr>
        <w:spacing w:line="360" w:lineRule="auto"/>
        <w:ind w:firstLine="141" w:firstLineChars="50"/>
        <w:rPr>
          <w:rFonts w:hint="eastAsia" w:ascii="宋体" w:hAnsi="宋体"/>
          <w:b/>
          <w:bCs/>
          <w:color w:val="auto"/>
          <w:sz w:val="28"/>
          <w:szCs w:val="24"/>
          <w:highlight w:val="none"/>
        </w:rPr>
      </w:pPr>
    </w:p>
    <w:p w14:paraId="751DFDE1">
      <w:pPr>
        <w:spacing w:line="360" w:lineRule="auto"/>
        <w:ind w:firstLine="141" w:firstLineChars="50"/>
        <w:rPr>
          <w:rFonts w:hint="eastAsia" w:ascii="宋体" w:hAnsi="宋体"/>
          <w:b/>
          <w:bCs/>
          <w:color w:val="auto"/>
          <w:sz w:val="28"/>
          <w:szCs w:val="24"/>
          <w:highlight w:val="none"/>
        </w:rPr>
      </w:pPr>
    </w:p>
    <w:p w14:paraId="19848400">
      <w:pPr>
        <w:spacing w:line="360" w:lineRule="auto"/>
        <w:ind w:firstLine="141" w:firstLineChars="50"/>
        <w:rPr>
          <w:rFonts w:ascii="宋体" w:hAnsi="宋体"/>
          <w:b/>
          <w:bCs/>
          <w:color w:val="auto"/>
          <w:sz w:val="28"/>
          <w:szCs w:val="24"/>
          <w:highlight w:val="none"/>
          <w:lang w:val="zh-CN"/>
        </w:rPr>
      </w:pPr>
      <w:r>
        <w:rPr>
          <w:rFonts w:hint="eastAsia" w:ascii="宋体" w:hAnsi="宋体"/>
          <w:b/>
          <w:bCs/>
          <w:color w:val="auto"/>
          <w:sz w:val="28"/>
          <w:szCs w:val="24"/>
          <w:highlight w:val="none"/>
        </w:rPr>
        <w:t>4.6、</w:t>
      </w:r>
      <w:r>
        <w:rPr>
          <w:rFonts w:hint="eastAsia" w:ascii="宋体" w:hAnsi="宋体"/>
          <w:b/>
          <w:bCs/>
          <w:color w:val="auto"/>
          <w:sz w:val="28"/>
          <w:szCs w:val="24"/>
          <w:highlight w:val="none"/>
          <w:lang w:val="zh-CN"/>
        </w:rPr>
        <w:t>供应商与参加本项目投标的其他供应商之间，单位负责人不为同</w:t>
      </w:r>
    </w:p>
    <w:p w14:paraId="057932C2">
      <w:pPr>
        <w:spacing w:line="360" w:lineRule="auto"/>
        <w:ind w:firstLine="1405" w:firstLineChars="500"/>
        <w:rPr>
          <w:rFonts w:ascii="宋体" w:hAnsi="宋体"/>
          <w:b/>
          <w:bCs/>
          <w:color w:val="auto"/>
          <w:sz w:val="28"/>
          <w:szCs w:val="24"/>
          <w:highlight w:val="none"/>
          <w:lang w:val="zh-CN"/>
        </w:rPr>
      </w:pPr>
      <w:r>
        <w:rPr>
          <w:rFonts w:hint="eastAsia" w:ascii="宋体" w:hAnsi="宋体"/>
          <w:b/>
          <w:bCs/>
          <w:color w:val="auto"/>
          <w:sz w:val="28"/>
          <w:szCs w:val="24"/>
          <w:highlight w:val="none"/>
          <w:lang w:val="zh-CN"/>
        </w:rPr>
        <w:t>一人并且不存在直接控股、管理关系</w:t>
      </w:r>
    </w:p>
    <w:p w14:paraId="758835BE">
      <w:pPr>
        <w:spacing w:line="360" w:lineRule="auto"/>
        <w:ind w:firstLine="120" w:firstLineChars="50"/>
        <w:rPr>
          <w:rFonts w:ascii="Arial" w:hAnsi="Arial" w:cs="Arial"/>
          <w:color w:val="auto"/>
          <w:sz w:val="24"/>
          <w:szCs w:val="24"/>
          <w:highlight w:val="none"/>
        </w:rPr>
      </w:pPr>
      <w:r>
        <w:rPr>
          <w:rFonts w:hint="eastAsia" w:ascii="Arial" w:hAnsi="Arial" w:cs="Arial"/>
          <w:color w:val="auto"/>
          <w:sz w:val="24"/>
          <w:szCs w:val="24"/>
          <w:highlight w:val="none"/>
        </w:rPr>
        <w:t>提供与参加本项目投标的其他供应商之间，单位负责人不为同一人并且不存在直接控股、管理关系承诺函（承诺函格式自拟）。</w:t>
      </w:r>
    </w:p>
    <w:p w14:paraId="4E422238">
      <w:pPr>
        <w:autoSpaceDE w:val="0"/>
        <w:autoSpaceDN w:val="0"/>
        <w:adjustRightInd w:val="0"/>
        <w:spacing w:line="360" w:lineRule="auto"/>
        <w:ind w:left="3935" w:hanging="3935" w:hangingChars="1400"/>
        <w:outlineLvl w:val="0"/>
        <w:rPr>
          <w:rFonts w:ascii="宋体" w:hAnsi="宋体"/>
          <w:b/>
          <w:bCs/>
          <w:color w:val="auto"/>
          <w:sz w:val="28"/>
          <w:szCs w:val="24"/>
          <w:highlight w:val="none"/>
          <w:lang w:val="zh-CN"/>
        </w:rPr>
      </w:pPr>
    </w:p>
    <w:p w14:paraId="5367A8B5">
      <w:pPr>
        <w:autoSpaceDE w:val="0"/>
        <w:autoSpaceDN w:val="0"/>
        <w:adjustRightInd w:val="0"/>
        <w:spacing w:line="360" w:lineRule="auto"/>
        <w:ind w:left="3935" w:hanging="3935" w:hangingChars="1400"/>
        <w:outlineLvl w:val="0"/>
        <w:rPr>
          <w:rFonts w:ascii="宋体" w:hAnsi="宋体"/>
          <w:b/>
          <w:bCs/>
          <w:color w:val="auto"/>
          <w:sz w:val="28"/>
          <w:szCs w:val="24"/>
          <w:highlight w:val="none"/>
          <w:lang w:val="zh-CN"/>
        </w:rPr>
      </w:pPr>
    </w:p>
    <w:p w14:paraId="099F6EEC">
      <w:pPr>
        <w:autoSpaceDE w:val="0"/>
        <w:autoSpaceDN w:val="0"/>
        <w:adjustRightInd w:val="0"/>
        <w:spacing w:line="360" w:lineRule="auto"/>
        <w:ind w:left="3935" w:hanging="3935" w:hangingChars="1400"/>
        <w:outlineLvl w:val="0"/>
        <w:rPr>
          <w:rFonts w:hint="eastAsia" w:ascii="宋体" w:hAnsi="宋体"/>
          <w:b/>
          <w:bCs/>
          <w:color w:val="auto"/>
          <w:sz w:val="28"/>
          <w:szCs w:val="24"/>
          <w:highlight w:val="none"/>
          <w:lang w:val="zh-CN"/>
        </w:rPr>
      </w:pPr>
    </w:p>
    <w:p w14:paraId="68F88AB6">
      <w:pPr>
        <w:autoSpaceDE w:val="0"/>
        <w:autoSpaceDN w:val="0"/>
        <w:adjustRightInd w:val="0"/>
        <w:spacing w:line="360" w:lineRule="auto"/>
        <w:ind w:left="3935" w:hanging="3935" w:hangingChars="1400"/>
        <w:outlineLvl w:val="0"/>
        <w:rPr>
          <w:rFonts w:hint="eastAsia" w:ascii="宋体" w:hAnsi="宋体"/>
          <w:b/>
          <w:bCs/>
          <w:color w:val="auto"/>
          <w:sz w:val="28"/>
          <w:szCs w:val="24"/>
          <w:highlight w:val="none"/>
          <w:lang w:val="zh-CN"/>
        </w:rPr>
      </w:pPr>
    </w:p>
    <w:p w14:paraId="6C8704A1">
      <w:pPr>
        <w:autoSpaceDE w:val="0"/>
        <w:autoSpaceDN w:val="0"/>
        <w:adjustRightInd w:val="0"/>
        <w:spacing w:line="360" w:lineRule="auto"/>
        <w:ind w:left="3935" w:hanging="3935" w:hangingChars="1400"/>
        <w:outlineLvl w:val="0"/>
        <w:rPr>
          <w:rFonts w:hint="eastAsia" w:ascii="宋体" w:hAnsi="宋体"/>
          <w:b/>
          <w:bCs/>
          <w:color w:val="auto"/>
          <w:sz w:val="28"/>
          <w:szCs w:val="24"/>
          <w:highlight w:val="none"/>
          <w:lang w:val="zh-CN"/>
        </w:rPr>
      </w:pPr>
    </w:p>
    <w:p w14:paraId="4ACDBE94">
      <w:pPr>
        <w:autoSpaceDE w:val="0"/>
        <w:autoSpaceDN w:val="0"/>
        <w:adjustRightInd w:val="0"/>
        <w:spacing w:line="360" w:lineRule="auto"/>
        <w:ind w:left="3935" w:hanging="3935" w:hangingChars="1400"/>
        <w:outlineLvl w:val="0"/>
        <w:rPr>
          <w:rFonts w:hint="eastAsia" w:ascii="宋体" w:hAnsi="宋体"/>
          <w:b/>
          <w:bCs/>
          <w:color w:val="auto"/>
          <w:sz w:val="28"/>
          <w:szCs w:val="24"/>
          <w:highlight w:val="none"/>
          <w:lang w:val="zh-CN"/>
        </w:rPr>
      </w:pPr>
    </w:p>
    <w:p w14:paraId="31C488D3">
      <w:pPr>
        <w:autoSpaceDE w:val="0"/>
        <w:autoSpaceDN w:val="0"/>
        <w:adjustRightInd w:val="0"/>
        <w:spacing w:line="360" w:lineRule="auto"/>
        <w:ind w:left="3935" w:hanging="3935" w:hangingChars="1400"/>
        <w:outlineLvl w:val="0"/>
        <w:rPr>
          <w:rFonts w:hint="eastAsia" w:ascii="宋体" w:hAnsi="宋体"/>
          <w:b/>
          <w:bCs/>
          <w:color w:val="auto"/>
          <w:sz w:val="28"/>
          <w:szCs w:val="24"/>
          <w:highlight w:val="none"/>
          <w:lang w:val="zh-CN"/>
        </w:rPr>
      </w:pPr>
    </w:p>
    <w:p w14:paraId="7B9F8341">
      <w:pPr>
        <w:autoSpaceDE w:val="0"/>
        <w:autoSpaceDN w:val="0"/>
        <w:adjustRightInd w:val="0"/>
        <w:spacing w:line="360" w:lineRule="auto"/>
        <w:ind w:left="3935" w:hanging="3935" w:hangingChars="1400"/>
        <w:outlineLvl w:val="0"/>
        <w:rPr>
          <w:rFonts w:hint="eastAsia" w:ascii="宋体" w:hAnsi="宋体"/>
          <w:b/>
          <w:bCs/>
          <w:color w:val="auto"/>
          <w:sz w:val="28"/>
          <w:szCs w:val="24"/>
          <w:highlight w:val="none"/>
          <w:lang w:val="zh-CN"/>
        </w:rPr>
      </w:pPr>
    </w:p>
    <w:p w14:paraId="24B3C67A">
      <w:pPr>
        <w:autoSpaceDE w:val="0"/>
        <w:autoSpaceDN w:val="0"/>
        <w:adjustRightInd w:val="0"/>
        <w:spacing w:line="360" w:lineRule="auto"/>
        <w:ind w:left="3935" w:hanging="3935" w:hangingChars="1400"/>
        <w:outlineLvl w:val="0"/>
        <w:rPr>
          <w:rFonts w:hint="eastAsia" w:ascii="宋体" w:hAnsi="宋体"/>
          <w:b/>
          <w:bCs/>
          <w:color w:val="auto"/>
          <w:sz w:val="28"/>
          <w:szCs w:val="24"/>
          <w:highlight w:val="none"/>
          <w:lang w:val="zh-CN"/>
        </w:rPr>
      </w:pPr>
    </w:p>
    <w:p w14:paraId="5F6D9329">
      <w:pPr>
        <w:autoSpaceDE w:val="0"/>
        <w:autoSpaceDN w:val="0"/>
        <w:adjustRightInd w:val="0"/>
        <w:spacing w:line="360" w:lineRule="auto"/>
        <w:ind w:left="3935" w:hanging="3935" w:hangingChars="1400"/>
        <w:outlineLvl w:val="0"/>
        <w:rPr>
          <w:rFonts w:hint="eastAsia" w:ascii="宋体" w:hAnsi="宋体"/>
          <w:b/>
          <w:bCs/>
          <w:color w:val="auto"/>
          <w:sz w:val="28"/>
          <w:szCs w:val="24"/>
          <w:highlight w:val="none"/>
          <w:lang w:val="zh-CN"/>
        </w:rPr>
      </w:pPr>
    </w:p>
    <w:p w14:paraId="75EA0B3A">
      <w:pPr>
        <w:autoSpaceDE w:val="0"/>
        <w:autoSpaceDN w:val="0"/>
        <w:adjustRightInd w:val="0"/>
        <w:spacing w:line="360" w:lineRule="auto"/>
        <w:ind w:left="3935" w:hanging="3935" w:hangingChars="1400"/>
        <w:outlineLvl w:val="0"/>
        <w:rPr>
          <w:rFonts w:hint="eastAsia" w:ascii="宋体" w:hAnsi="宋体"/>
          <w:b/>
          <w:bCs/>
          <w:color w:val="auto"/>
          <w:sz w:val="28"/>
          <w:szCs w:val="24"/>
          <w:highlight w:val="none"/>
          <w:lang w:val="zh-CN"/>
        </w:rPr>
      </w:pPr>
    </w:p>
    <w:p w14:paraId="5D608D05">
      <w:pPr>
        <w:autoSpaceDE w:val="0"/>
        <w:autoSpaceDN w:val="0"/>
        <w:adjustRightInd w:val="0"/>
        <w:spacing w:line="360" w:lineRule="auto"/>
        <w:ind w:left="3935" w:hanging="3935" w:hangingChars="1400"/>
        <w:outlineLvl w:val="0"/>
        <w:rPr>
          <w:rFonts w:hint="eastAsia" w:ascii="宋体" w:hAnsi="宋体"/>
          <w:b/>
          <w:bCs/>
          <w:color w:val="auto"/>
          <w:sz w:val="28"/>
          <w:szCs w:val="24"/>
          <w:highlight w:val="none"/>
          <w:lang w:val="zh-CN"/>
        </w:rPr>
      </w:pPr>
    </w:p>
    <w:p w14:paraId="422BF4C6">
      <w:pPr>
        <w:autoSpaceDE w:val="0"/>
        <w:autoSpaceDN w:val="0"/>
        <w:adjustRightInd w:val="0"/>
        <w:spacing w:line="360" w:lineRule="auto"/>
        <w:ind w:left="3935" w:hanging="3935" w:hangingChars="1400"/>
        <w:outlineLvl w:val="0"/>
        <w:rPr>
          <w:rFonts w:hint="eastAsia" w:ascii="宋体" w:hAnsi="宋体"/>
          <w:b/>
          <w:bCs/>
          <w:color w:val="auto"/>
          <w:sz w:val="28"/>
          <w:szCs w:val="24"/>
          <w:highlight w:val="none"/>
          <w:lang w:val="zh-CN"/>
        </w:rPr>
      </w:pPr>
    </w:p>
    <w:p w14:paraId="3E98DD0D">
      <w:pPr>
        <w:autoSpaceDE w:val="0"/>
        <w:autoSpaceDN w:val="0"/>
        <w:adjustRightInd w:val="0"/>
        <w:spacing w:line="360" w:lineRule="auto"/>
        <w:ind w:left="3935" w:hanging="3935" w:hangingChars="1400"/>
        <w:outlineLvl w:val="0"/>
        <w:rPr>
          <w:rFonts w:hint="eastAsia" w:ascii="宋体" w:hAnsi="宋体"/>
          <w:b/>
          <w:bCs/>
          <w:color w:val="auto"/>
          <w:sz w:val="28"/>
          <w:szCs w:val="24"/>
          <w:highlight w:val="none"/>
          <w:lang w:val="zh-CN"/>
        </w:rPr>
      </w:pPr>
    </w:p>
    <w:p w14:paraId="23DA9C77">
      <w:pPr>
        <w:autoSpaceDE w:val="0"/>
        <w:autoSpaceDN w:val="0"/>
        <w:adjustRightInd w:val="0"/>
        <w:spacing w:line="360" w:lineRule="auto"/>
        <w:ind w:left="3935" w:hanging="3935" w:hangingChars="1400"/>
        <w:outlineLvl w:val="0"/>
        <w:rPr>
          <w:rFonts w:hint="eastAsia" w:ascii="宋体" w:hAnsi="宋体"/>
          <w:b/>
          <w:bCs/>
          <w:color w:val="auto"/>
          <w:sz w:val="28"/>
          <w:szCs w:val="24"/>
          <w:highlight w:val="none"/>
          <w:lang w:val="zh-CN"/>
        </w:rPr>
      </w:pPr>
    </w:p>
    <w:p w14:paraId="7C450CE1">
      <w:pPr>
        <w:autoSpaceDE w:val="0"/>
        <w:autoSpaceDN w:val="0"/>
        <w:adjustRightInd w:val="0"/>
        <w:spacing w:line="360" w:lineRule="auto"/>
        <w:ind w:left="3935" w:hanging="3935" w:hangingChars="1400"/>
        <w:outlineLvl w:val="0"/>
        <w:rPr>
          <w:rFonts w:hint="eastAsia" w:ascii="宋体" w:hAnsi="宋体"/>
          <w:b/>
          <w:bCs/>
          <w:color w:val="auto"/>
          <w:sz w:val="28"/>
          <w:szCs w:val="24"/>
          <w:highlight w:val="none"/>
          <w:lang w:val="zh-CN"/>
        </w:rPr>
      </w:pPr>
    </w:p>
    <w:p w14:paraId="226C12D9">
      <w:pPr>
        <w:autoSpaceDE w:val="0"/>
        <w:autoSpaceDN w:val="0"/>
        <w:adjustRightInd w:val="0"/>
        <w:spacing w:line="360" w:lineRule="auto"/>
        <w:ind w:left="3935" w:hanging="3935" w:hangingChars="1400"/>
        <w:outlineLvl w:val="0"/>
        <w:rPr>
          <w:rFonts w:hint="eastAsia" w:ascii="宋体" w:hAnsi="宋体"/>
          <w:b/>
          <w:bCs/>
          <w:color w:val="auto"/>
          <w:sz w:val="28"/>
          <w:szCs w:val="24"/>
          <w:highlight w:val="none"/>
          <w:lang w:val="zh-CN"/>
        </w:rPr>
      </w:pPr>
    </w:p>
    <w:p w14:paraId="336D5A9C">
      <w:pPr>
        <w:autoSpaceDE w:val="0"/>
        <w:autoSpaceDN w:val="0"/>
        <w:adjustRightInd w:val="0"/>
        <w:spacing w:line="360" w:lineRule="auto"/>
        <w:ind w:left="3935" w:hanging="3935" w:hangingChars="1400"/>
        <w:outlineLvl w:val="0"/>
        <w:rPr>
          <w:rFonts w:hint="eastAsia" w:ascii="宋体" w:hAnsi="宋体"/>
          <w:b/>
          <w:bCs/>
          <w:color w:val="auto"/>
          <w:sz w:val="28"/>
          <w:szCs w:val="24"/>
          <w:highlight w:val="none"/>
          <w:lang w:val="zh-CN"/>
        </w:rPr>
      </w:pPr>
    </w:p>
    <w:p w14:paraId="6A6C7D2F">
      <w:pPr>
        <w:autoSpaceDE w:val="0"/>
        <w:autoSpaceDN w:val="0"/>
        <w:adjustRightInd w:val="0"/>
        <w:spacing w:line="360" w:lineRule="auto"/>
        <w:ind w:left="3935" w:hanging="3935" w:hangingChars="1400"/>
        <w:outlineLvl w:val="0"/>
        <w:rPr>
          <w:rFonts w:hint="eastAsia" w:ascii="宋体" w:hAnsi="宋体"/>
          <w:b/>
          <w:bCs/>
          <w:color w:val="auto"/>
          <w:sz w:val="28"/>
          <w:szCs w:val="24"/>
          <w:highlight w:val="none"/>
          <w:lang w:val="zh-CN"/>
        </w:rPr>
      </w:pPr>
    </w:p>
    <w:p w14:paraId="20EBF585">
      <w:pPr>
        <w:autoSpaceDE w:val="0"/>
        <w:autoSpaceDN w:val="0"/>
        <w:adjustRightInd w:val="0"/>
        <w:spacing w:line="360" w:lineRule="auto"/>
        <w:ind w:left="3935" w:hanging="3935" w:hangingChars="1400"/>
        <w:outlineLvl w:val="0"/>
        <w:rPr>
          <w:rFonts w:ascii="宋体" w:hAnsi="宋体"/>
          <w:b/>
          <w:bCs/>
          <w:color w:val="auto"/>
          <w:sz w:val="28"/>
          <w:szCs w:val="24"/>
          <w:highlight w:val="none"/>
          <w:lang w:val="zh-CN"/>
        </w:rPr>
      </w:pPr>
      <w:r>
        <w:rPr>
          <w:rFonts w:hint="eastAsia" w:ascii="宋体" w:hAnsi="宋体"/>
          <w:b/>
          <w:bCs/>
          <w:color w:val="auto"/>
          <w:sz w:val="28"/>
          <w:szCs w:val="24"/>
          <w:highlight w:val="none"/>
          <w:lang w:val="zh-CN"/>
        </w:rPr>
        <w:t>4.7、供应商未为本项目提供整体设计、规范编制或者项目管理、监理、检测等服务承诺函</w:t>
      </w:r>
    </w:p>
    <w:p w14:paraId="1C91830C">
      <w:pPr>
        <w:autoSpaceDE w:val="0"/>
        <w:autoSpaceDN w:val="0"/>
        <w:adjustRightInd w:val="0"/>
        <w:spacing w:line="360" w:lineRule="auto"/>
        <w:jc w:val="center"/>
        <w:outlineLvl w:val="0"/>
        <w:rPr>
          <w:rFonts w:hint="eastAsia" w:ascii="宋体" w:hAnsi="宋体"/>
          <w:b/>
          <w:bCs/>
          <w:color w:val="auto"/>
          <w:sz w:val="28"/>
          <w:szCs w:val="24"/>
          <w:highlight w:val="none"/>
          <w:lang w:val="zh-CN"/>
        </w:rPr>
      </w:pPr>
      <w:r>
        <w:rPr>
          <w:rFonts w:hint="eastAsia" w:ascii="宋体" w:hAnsi="宋体"/>
          <w:b/>
          <w:bCs/>
          <w:color w:val="auto"/>
          <w:sz w:val="28"/>
          <w:szCs w:val="24"/>
          <w:highlight w:val="none"/>
          <w:lang w:val="zh-CN"/>
        </w:rPr>
        <w:t>（承诺函格式自拟）</w:t>
      </w:r>
    </w:p>
    <w:p w14:paraId="79093C7A">
      <w:pPr>
        <w:pStyle w:val="4"/>
        <w:spacing w:before="78" w:line="220" w:lineRule="auto"/>
        <w:ind w:firstLine="2891" w:firstLineChars="800"/>
        <w:outlineLvl w:val="6"/>
        <w:rPr>
          <w:rFonts w:hint="eastAsia" w:ascii="宋体" w:hAnsi="宋体"/>
          <w:b/>
          <w:bCs/>
          <w:color w:val="auto"/>
          <w:sz w:val="36"/>
          <w:szCs w:val="36"/>
          <w:highlight w:val="none"/>
          <w:lang w:val="en-US" w:eastAsia="zh-CN"/>
        </w:rPr>
      </w:pPr>
    </w:p>
    <w:p w14:paraId="2A426DE6">
      <w:pPr>
        <w:pStyle w:val="4"/>
        <w:spacing w:before="78" w:line="220" w:lineRule="auto"/>
        <w:ind w:firstLine="2891" w:firstLineChars="800"/>
        <w:outlineLvl w:val="6"/>
        <w:rPr>
          <w:rFonts w:hint="eastAsia" w:ascii="宋体" w:hAnsi="宋体"/>
          <w:b/>
          <w:bCs/>
          <w:color w:val="auto"/>
          <w:sz w:val="36"/>
          <w:szCs w:val="36"/>
          <w:highlight w:val="none"/>
          <w:lang w:val="en-US" w:eastAsia="zh-CN"/>
        </w:rPr>
      </w:pPr>
    </w:p>
    <w:p w14:paraId="0382F335">
      <w:pPr>
        <w:pStyle w:val="4"/>
        <w:spacing w:before="78" w:line="220" w:lineRule="auto"/>
        <w:ind w:firstLine="2891" w:firstLineChars="800"/>
        <w:outlineLvl w:val="6"/>
        <w:rPr>
          <w:rFonts w:hint="eastAsia" w:ascii="宋体" w:hAnsi="宋体"/>
          <w:b/>
          <w:bCs/>
          <w:color w:val="auto"/>
          <w:sz w:val="36"/>
          <w:szCs w:val="36"/>
          <w:highlight w:val="none"/>
          <w:lang w:val="en-US" w:eastAsia="zh-CN"/>
        </w:rPr>
      </w:pPr>
    </w:p>
    <w:p w14:paraId="7785B7F8">
      <w:pPr>
        <w:pStyle w:val="4"/>
        <w:spacing w:before="78" w:line="220" w:lineRule="auto"/>
        <w:ind w:firstLine="2891" w:firstLineChars="800"/>
        <w:outlineLvl w:val="6"/>
        <w:rPr>
          <w:rFonts w:hint="eastAsia" w:ascii="宋体" w:hAnsi="宋体"/>
          <w:b/>
          <w:bCs/>
          <w:color w:val="auto"/>
          <w:sz w:val="36"/>
          <w:szCs w:val="36"/>
          <w:highlight w:val="none"/>
          <w:lang w:val="en-US" w:eastAsia="zh-CN"/>
        </w:rPr>
      </w:pPr>
    </w:p>
    <w:p w14:paraId="0857F9A6">
      <w:pPr>
        <w:pStyle w:val="4"/>
        <w:spacing w:before="78" w:line="220" w:lineRule="auto"/>
        <w:ind w:firstLine="2891" w:firstLineChars="800"/>
        <w:outlineLvl w:val="6"/>
        <w:rPr>
          <w:rFonts w:hint="eastAsia" w:ascii="宋体" w:hAnsi="宋体"/>
          <w:b/>
          <w:bCs/>
          <w:color w:val="auto"/>
          <w:sz w:val="36"/>
          <w:szCs w:val="36"/>
          <w:highlight w:val="none"/>
          <w:lang w:val="en-US" w:eastAsia="zh-CN"/>
        </w:rPr>
      </w:pPr>
    </w:p>
    <w:p w14:paraId="5F029036">
      <w:pPr>
        <w:pStyle w:val="4"/>
        <w:spacing w:before="78" w:line="220" w:lineRule="auto"/>
        <w:ind w:firstLine="2891" w:firstLineChars="800"/>
        <w:outlineLvl w:val="6"/>
        <w:rPr>
          <w:rFonts w:hint="eastAsia" w:ascii="宋体" w:hAnsi="宋体"/>
          <w:b/>
          <w:bCs/>
          <w:color w:val="auto"/>
          <w:sz w:val="36"/>
          <w:szCs w:val="36"/>
          <w:highlight w:val="none"/>
          <w:lang w:val="en-US" w:eastAsia="zh-CN"/>
        </w:rPr>
      </w:pPr>
    </w:p>
    <w:p w14:paraId="6D94B2C2">
      <w:pPr>
        <w:pStyle w:val="4"/>
        <w:spacing w:before="78" w:line="220" w:lineRule="auto"/>
        <w:ind w:firstLine="2891" w:firstLineChars="800"/>
        <w:outlineLvl w:val="6"/>
        <w:rPr>
          <w:rFonts w:hint="eastAsia" w:ascii="宋体" w:hAnsi="宋体"/>
          <w:b/>
          <w:bCs/>
          <w:color w:val="auto"/>
          <w:sz w:val="36"/>
          <w:szCs w:val="36"/>
          <w:highlight w:val="none"/>
          <w:lang w:val="en-US" w:eastAsia="zh-CN"/>
        </w:rPr>
      </w:pPr>
    </w:p>
    <w:p w14:paraId="62479D31">
      <w:pPr>
        <w:pStyle w:val="4"/>
        <w:spacing w:before="78" w:line="220" w:lineRule="auto"/>
        <w:ind w:firstLine="2891" w:firstLineChars="800"/>
        <w:outlineLvl w:val="6"/>
        <w:rPr>
          <w:rFonts w:hint="eastAsia" w:ascii="宋体" w:hAnsi="宋体"/>
          <w:b/>
          <w:bCs/>
          <w:color w:val="auto"/>
          <w:sz w:val="36"/>
          <w:szCs w:val="36"/>
          <w:highlight w:val="none"/>
          <w:lang w:val="en-US" w:eastAsia="zh-CN"/>
        </w:rPr>
      </w:pPr>
    </w:p>
    <w:p w14:paraId="0A44602A">
      <w:pPr>
        <w:pStyle w:val="4"/>
        <w:spacing w:before="78" w:line="220" w:lineRule="auto"/>
        <w:ind w:firstLine="2891" w:firstLineChars="800"/>
        <w:outlineLvl w:val="6"/>
        <w:rPr>
          <w:rFonts w:hint="eastAsia" w:ascii="宋体" w:hAnsi="宋体"/>
          <w:b/>
          <w:bCs/>
          <w:color w:val="auto"/>
          <w:sz w:val="36"/>
          <w:szCs w:val="36"/>
          <w:highlight w:val="none"/>
          <w:lang w:val="en-US" w:eastAsia="zh-CN"/>
        </w:rPr>
      </w:pPr>
    </w:p>
    <w:p w14:paraId="789AFBD6">
      <w:pPr>
        <w:pStyle w:val="4"/>
        <w:spacing w:before="78" w:line="220" w:lineRule="auto"/>
        <w:ind w:firstLine="2891" w:firstLineChars="800"/>
        <w:outlineLvl w:val="6"/>
        <w:rPr>
          <w:rFonts w:hint="eastAsia" w:ascii="宋体" w:hAnsi="宋体"/>
          <w:b/>
          <w:bCs/>
          <w:color w:val="auto"/>
          <w:sz w:val="36"/>
          <w:szCs w:val="36"/>
          <w:highlight w:val="none"/>
          <w:lang w:val="en-US" w:eastAsia="zh-CN"/>
        </w:rPr>
      </w:pPr>
    </w:p>
    <w:p w14:paraId="3473AF14">
      <w:pPr>
        <w:pStyle w:val="4"/>
        <w:spacing w:before="78" w:line="220" w:lineRule="auto"/>
        <w:ind w:firstLine="2891" w:firstLineChars="800"/>
        <w:outlineLvl w:val="6"/>
        <w:rPr>
          <w:rFonts w:hint="eastAsia" w:ascii="宋体" w:hAnsi="宋体"/>
          <w:b/>
          <w:bCs/>
          <w:color w:val="auto"/>
          <w:sz w:val="36"/>
          <w:szCs w:val="36"/>
          <w:highlight w:val="none"/>
          <w:lang w:val="en-US" w:eastAsia="zh-CN"/>
        </w:rPr>
      </w:pPr>
    </w:p>
    <w:p w14:paraId="5B2F21C1">
      <w:pPr>
        <w:pStyle w:val="4"/>
        <w:spacing w:before="78" w:line="220" w:lineRule="auto"/>
        <w:ind w:firstLine="2891" w:firstLineChars="800"/>
        <w:outlineLvl w:val="6"/>
        <w:rPr>
          <w:rFonts w:hint="eastAsia" w:ascii="宋体" w:hAnsi="宋体"/>
          <w:b/>
          <w:bCs/>
          <w:color w:val="auto"/>
          <w:sz w:val="36"/>
          <w:szCs w:val="36"/>
          <w:highlight w:val="none"/>
          <w:lang w:val="en-US" w:eastAsia="zh-CN"/>
        </w:rPr>
      </w:pPr>
    </w:p>
    <w:p w14:paraId="614B70BD">
      <w:pPr>
        <w:pStyle w:val="4"/>
        <w:spacing w:before="78" w:line="220" w:lineRule="auto"/>
        <w:ind w:firstLine="2891" w:firstLineChars="800"/>
        <w:outlineLvl w:val="6"/>
        <w:rPr>
          <w:rFonts w:hint="eastAsia" w:ascii="宋体" w:hAnsi="宋体"/>
          <w:b/>
          <w:bCs/>
          <w:color w:val="auto"/>
          <w:sz w:val="36"/>
          <w:szCs w:val="36"/>
          <w:highlight w:val="none"/>
          <w:lang w:val="en-US" w:eastAsia="zh-CN"/>
        </w:rPr>
      </w:pPr>
    </w:p>
    <w:p w14:paraId="758789FB">
      <w:pPr>
        <w:pStyle w:val="4"/>
        <w:spacing w:before="78" w:line="220" w:lineRule="auto"/>
        <w:ind w:firstLine="2891" w:firstLineChars="800"/>
        <w:outlineLvl w:val="6"/>
        <w:rPr>
          <w:rFonts w:hint="eastAsia" w:ascii="宋体" w:hAnsi="宋体"/>
          <w:b/>
          <w:bCs/>
          <w:color w:val="auto"/>
          <w:sz w:val="36"/>
          <w:szCs w:val="36"/>
          <w:highlight w:val="none"/>
          <w:lang w:val="en-US" w:eastAsia="zh-CN"/>
        </w:rPr>
      </w:pPr>
    </w:p>
    <w:p w14:paraId="2E1367DE">
      <w:pPr>
        <w:pStyle w:val="4"/>
        <w:spacing w:before="78" w:line="220" w:lineRule="auto"/>
        <w:ind w:firstLine="2891" w:firstLineChars="800"/>
        <w:outlineLvl w:val="6"/>
        <w:rPr>
          <w:rFonts w:hint="eastAsia" w:ascii="宋体" w:hAnsi="宋体"/>
          <w:b/>
          <w:bCs/>
          <w:color w:val="auto"/>
          <w:sz w:val="36"/>
          <w:szCs w:val="36"/>
          <w:highlight w:val="none"/>
          <w:lang w:val="en-US" w:eastAsia="zh-CN"/>
        </w:rPr>
      </w:pPr>
    </w:p>
    <w:p w14:paraId="242BE018">
      <w:pPr>
        <w:pStyle w:val="4"/>
        <w:spacing w:before="78" w:line="220" w:lineRule="auto"/>
        <w:ind w:firstLine="2891" w:firstLineChars="800"/>
        <w:outlineLvl w:val="6"/>
        <w:rPr>
          <w:rFonts w:hint="eastAsia" w:ascii="宋体" w:hAnsi="宋体"/>
          <w:b/>
          <w:bCs/>
          <w:color w:val="auto"/>
          <w:sz w:val="36"/>
          <w:szCs w:val="36"/>
          <w:highlight w:val="none"/>
          <w:lang w:val="en-US" w:eastAsia="zh-CN"/>
        </w:rPr>
      </w:pPr>
    </w:p>
    <w:p w14:paraId="763CBAD5">
      <w:pPr>
        <w:pStyle w:val="4"/>
        <w:spacing w:before="78" w:line="220" w:lineRule="auto"/>
        <w:ind w:firstLine="2891" w:firstLineChars="800"/>
        <w:outlineLvl w:val="6"/>
        <w:rPr>
          <w:rFonts w:ascii="Arial"/>
          <w:color w:val="auto"/>
          <w:sz w:val="21"/>
          <w:highlight w:val="none"/>
        </w:rPr>
      </w:pPr>
      <w:r>
        <w:rPr>
          <w:rFonts w:hint="eastAsia" w:ascii="宋体" w:hAnsi="宋体"/>
          <w:b/>
          <w:bCs/>
          <w:color w:val="auto"/>
          <w:sz w:val="36"/>
          <w:szCs w:val="36"/>
          <w:highlight w:val="none"/>
          <w:lang w:val="en-US" w:eastAsia="zh-CN"/>
        </w:rPr>
        <w:t>4.8</w:t>
      </w:r>
      <w:r>
        <w:rPr>
          <w:rFonts w:hint="eastAsia" w:ascii="宋体" w:hAnsi="宋体" w:eastAsiaTheme="minorEastAsia" w:cstheme="minorBidi"/>
          <w:b/>
          <w:bCs/>
          <w:color w:val="auto"/>
          <w:kern w:val="2"/>
          <w:sz w:val="32"/>
          <w:szCs w:val="32"/>
          <w:highlight w:val="none"/>
          <w:lang w:val="en-US" w:eastAsia="zh-CN" w:bidi="ar-SA"/>
        </w:rPr>
        <w:t>中小企业声明函（</w:t>
      </w:r>
      <w:r>
        <w:rPr>
          <w:rFonts w:hint="eastAsia" w:ascii="宋体" w:hAnsi="宋体" w:cstheme="minorBidi"/>
          <w:b/>
          <w:bCs/>
          <w:color w:val="auto"/>
          <w:kern w:val="2"/>
          <w:sz w:val="32"/>
          <w:szCs w:val="32"/>
          <w:highlight w:val="none"/>
          <w:lang w:val="en-US" w:eastAsia="zh-CN" w:bidi="ar-SA"/>
        </w:rPr>
        <w:t>货物</w:t>
      </w:r>
      <w:r>
        <w:rPr>
          <w:rFonts w:hint="eastAsia" w:ascii="宋体" w:hAnsi="宋体" w:eastAsiaTheme="minorEastAsia" w:cstheme="minorBidi"/>
          <w:b/>
          <w:bCs/>
          <w:color w:val="auto"/>
          <w:kern w:val="2"/>
          <w:sz w:val="32"/>
          <w:szCs w:val="32"/>
          <w:highlight w:val="none"/>
          <w:lang w:val="en-US" w:eastAsia="zh-CN" w:bidi="ar-SA"/>
        </w:rPr>
        <w:t>）</w:t>
      </w:r>
    </w:p>
    <w:p w14:paraId="60953AC8">
      <w:pPr>
        <w:spacing w:line="297" w:lineRule="auto"/>
        <w:rPr>
          <w:rFonts w:ascii="Arial"/>
          <w:color w:val="auto"/>
          <w:sz w:val="21"/>
          <w:highlight w:val="none"/>
        </w:rPr>
      </w:pPr>
    </w:p>
    <w:p w14:paraId="6F6A1301">
      <w:pPr>
        <w:spacing w:line="360" w:lineRule="auto"/>
        <w:ind w:firstLine="808" w:firstLineChars="337"/>
        <w:jc w:val="left"/>
        <w:rPr>
          <w:rFonts w:ascii="Calibri" w:hAnsi="Calibri" w:eastAsia="宋体" w:cs="Times New Roman"/>
          <w:color w:val="auto"/>
          <w:sz w:val="24"/>
          <w:szCs w:val="24"/>
          <w:highlight w:val="none"/>
        </w:rPr>
      </w:pPr>
      <w:r>
        <w:rPr>
          <w:rFonts w:ascii="Calibri" w:hAnsi="Calibri" w:eastAsia="宋体" w:cs="Times New Roman"/>
          <w:color w:val="auto"/>
          <w:sz w:val="24"/>
          <w:szCs w:val="24"/>
          <w:highlight w:val="none"/>
        </w:rPr>
        <w:t>本公司（联合体）郑重声明，根据《政府采购促进中小企业发展管理办法》（财库﹝2020﹞46 号）的规定，本公司（联合体）参加</w:t>
      </w:r>
      <w:r>
        <w:rPr>
          <w:rFonts w:ascii="Calibri" w:hAnsi="Calibri" w:eastAsia="宋体" w:cs="Times New Roman"/>
          <w:i/>
          <w:color w:val="auto"/>
          <w:sz w:val="24"/>
          <w:szCs w:val="24"/>
          <w:highlight w:val="none"/>
          <w:u w:val="single"/>
        </w:rPr>
        <w:t>（单位名称）</w:t>
      </w:r>
      <w:r>
        <w:rPr>
          <w:rFonts w:ascii="Calibri" w:hAnsi="Calibri" w:eastAsia="宋体" w:cs="Times New Roman"/>
          <w:color w:val="auto"/>
          <w:sz w:val="24"/>
          <w:szCs w:val="24"/>
          <w:highlight w:val="none"/>
        </w:rPr>
        <w:t>的</w:t>
      </w:r>
      <w:r>
        <w:rPr>
          <w:rFonts w:ascii="Calibri" w:hAnsi="Calibri" w:eastAsia="宋体" w:cs="Times New Roman"/>
          <w:i/>
          <w:color w:val="auto"/>
          <w:sz w:val="24"/>
          <w:szCs w:val="24"/>
          <w:highlight w:val="none"/>
          <w:u w:val="single"/>
        </w:rPr>
        <w:t>（项目名称）</w:t>
      </w:r>
      <w:r>
        <w:rPr>
          <w:rFonts w:ascii="Calibri" w:hAnsi="Calibri" w:eastAsia="宋体" w:cs="Times New Roman"/>
          <w:color w:val="auto"/>
          <w:sz w:val="24"/>
          <w:szCs w:val="24"/>
          <w:highlight w:val="none"/>
        </w:rPr>
        <w:t>采购活动，提供的货物全部由符合政策要求的中小企业制造。相关企业（含联合体中的中小企业、签订分包意向协议的中小企业）的具体情况如下：</w:t>
      </w:r>
    </w:p>
    <w:p w14:paraId="1D7BA5AF">
      <w:pPr>
        <w:spacing w:line="360" w:lineRule="auto"/>
        <w:ind w:firstLine="808" w:firstLineChars="337"/>
        <w:jc w:val="left"/>
        <w:rPr>
          <w:rFonts w:ascii="Calibri" w:hAnsi="Calibri" w:eastAsia="宋体" w:cs="Times New Roman"/>
          <w:color w:val="auto"/>
          <w:sz w:val="24"/>
          <w:szCs w:val="24"/>
          <w:highlight w:val="none"/>
        </w:rPr>
      </w:pPr>
      <w:r>
        <w:rPr>
          <w:rFonts w:ascii="Calibri" w:hAnsi="Calibri" w:eastAsia="宋体" w:cs="Times New Roman"/>
          <w:color w:val="auto"/>
          <w:sz w:val="24"/>
          <w:szCs w:val="24"/>
          <w:highlight w:val="none"/>
        </w:rPr>
        <w:t xml:space="preserve">1. </w:t>
      </w:r>
      <w:r>
        <w:rPr>
          <w:rFonts w:ascii="Calibri" w:hAnsi="Calibri" w:eastAsia="宋体" w:cs="Times New Roman"/>
          <w:i/>
          <w:color w:val="auto"/>
          <w:sz w:val="24"/>
          <w:szCs w:val="24"/>
          <w:highlight w:val="none"/>
          <w:u w:val="single"/>
        </w:rPr>
        <w:t>（标的名称）</w:t>
      </w:r>
      <w:r>
        <w:rPr>
          <w:rFonts w:ascii="Calibri" w:hAnsi="Calibri" w:eastAsia="宋体" w:cs="Times New Roman"/>
          <w:color w:val="auto"/>
          <w:sz w:val="24"/>
          <w:szCs w:val="24"/>
          <w:highlight w:val="none"/>
        </w:rPr>
        <w:t>，属于</w:t>
      </w:r>
      <w:r>
        <w:rPr>
          <w:rFonts w:ascii="Calibri" w:hAnsi="Calibri" w:eastAsia="宋体" w:cs="Times New Roman"/>
          <w:i/>
          <w:color w:val="auto"/>
          <w:sz w:val="24"/>
          <w:szCs w:val="24"/>
          <w:highlight w:val="none"/>
          <w:u w:val="single"/>
        </w:rPr>
        <w:t>（采购文件中明确的所属行业）</w:t>
      </w:r>
      <w:r>
        <w:rPr>
          <w:rFonts w:ascii="Calibri" w:hAnsi="Calibri" w:eastAsia="宋体" w:cs="Times New Roman"/>
          <w:color w:val="auto"/>
          <w:sz w:val="24"/>
          <w:szCs w:val="24"/>
          <w:highlight w:val="none"/>
        </w:rPr>
        <w:t>行业；制造商为</w:t>
      </w:r>
      <w:r>
        <w:rPr>
          <w:rFonts w:ascii="Calibri" w:hAnsi="Calibri" w:eastAsia="宋体" w:cs="Times New Roman"/>
          <w:i/>
          <w:color w:val="auto"/>
          <w:sz w:val="24"/>
          <w:szCs w:val="24"/>
          <w:highlight w:val="none"/>
          <w:u w:val="single"/>
        </w:rPr>
        <w:t>（企业名称）</w:t>
      </w:r>
      <w:r>
        <w:rPr>
          <w:rFonts w:ascii="Calibri" w:hAnsi="Calibri" w:eastAsia="宋体" w:cs="Times New Roman"/>
          <w:color w:val="auto"/>
          <w:sz w:val="24"/>
          <w:szCs w:val="24"/>
          <w:highlight w:val="none"/>
        </w:rPr>
        <w:t>，从业人员人，营业收入为万元，资产总额为万元，属于</w:t>
      </w:r>
      <w:r>
        <w:rPr>
          <w:rFonts w:ascii="Calibri" w:hAnsi="Calibri" w:eastAsia="宋体" w:cs="Times New Roman"/>
          <w:i/>
          <w:color w:val="auto"/>
          <w:sz w:val="24"/>
          <w:szCs w:val="24"/>
          <w:highlight w:val="none"/>
          <w:u w:val="single"/>
        </w:rPr>
        <w:t>（中型企业、小型企业、微型企业）</w:t>
      </w:r>
      <w:r>
        <w:rPr>
          <w:rFonts w:ascii="Calibri" w:hAnsi="Calibri" w:eastAsia="宋体" w:cs="Times New Roman"/>
          <w:color w:val="auto"/>
          <w:sz w:val="24"/>
          <w:szCs w:val="24"/>
          <w:highlight w:val="none"/>
        </w:rPr>
        <w:t>；</w:t>
      </w:r>
    </w:p>
    <w:p w14:paraId="5AA56D78">
      <w:pPr>
        <w:spacing w:line="360" w:lineRule="auto"/>
        <w:ind w:firstLine="808" w:firstLineChars="337"/>
        <w:jc w:val="left"/>
        <w:rPr>
          <w:rFonts w:ascii="Calibri" w:hAnsi="Calibri" w:eastAsia="宋体" w:cs="Times New Roman"/>
          <w:color w:val="auto"/>
          <w:sz w:val="24"/>
          <w:szCs w:val="24"/>
          <w:highlight w:val="none"/>
        </w:rPr>
      </w:pPr>
      <w:r>
        <w:rPr>
          <w:rFonts w:ascii="Calibri" w:hAnsi="Calibri" w:eastAsia="宋体" w:cs="Times New Roman"/>
          <w:color w:val="auto"/>
          <w:sz w:val="24"/>
          <w:szCs w:val="24"/>
          <w:highlight w:val="none"/>
        </w:rPr>
        <w:t xml:space="preserve">2. </w:t>
      </w:r>
      <w:r>
        <w:rPr>
          <w:rFonts w:ascii="Calibri" w:hAnsi="Calibri" w:eastAsia="宋体" w:cs="Times New Roman"/>
          <w:i/>
          <w:color w:val="auto"/>
          <w:sz w:val="24"/>
          <w:szCs w:val="24"/>
          <w:highlight w:val="none"/>
          <w:u w:val="single"/>
        </w:rPr>
        <w:t>（标的名称）</w:t>
      </w:r>
      <w:r>
        <w:rPr>
          <w:rFonts w:ascii="Calibri" w:hAnsi="Calibri" w:eastAsia="宋体" w:cs="Times New Roman"/>
          <w:color w:val="auto"/>
          <w:sz w:val="24"/>
          <w:szCs w:val="24"/>
          <w:highlight w:val="none"/>
        </w:rPr>
        <w:t>，属于</w:t>
      </w:r>
      <w:r>
        <w:rPr>
          <w:rFonts w:ascii="Calibri" w:hAnsi="Calibri" w:eastAsia="宋体" w:cs="Times New Roman"/>
          <w:i/>
          <w:color w:val="auto"/>
          <w:sz w:val="24"/>
          <w:szCs w:val="24"/>
          <w:highlight w:val="none"/>
          <w:u w:val="single"/>
        </w:rPr>
        <w:t>（采购文件中明确的所属行业）</w:t>
      </w:r>
      <w:r>
        <w:rPr>
          <w:rFonts w:ascii="Calibri" w:hAnsi="Calibri" w:eastAsia="宋体" w:cs="Times New Roman"/>
          <w:color w:val="auto"/>
          <w:sz w:val="24"/>
          <w:szCs w:val="24"/>
          <w:highlight w:val="none"/>
        </w:rPr>
        <w:t>行业；制造商为</w:t>
      </w:r>
      <w:r>
        <w:rPr>
          <w:rFonts w:ascii="Calibri" w:hAnsi="Calibri" w:eastAsia="宋体" w:cs="Times New Roman"/>
          <w:i/>
          <w:color w:val="auto"/>
          <w:sz w:val="24"/>
          <w:szCs w:val="24"/>
          <w:highlight w:val="none"/>
          <w:u w:val="single"/>
        </w:rPr>
        <w:t>（企业名称）</w:t>
      </w:r>
      <w:r>
        <w:rPr>
          <w:rFonts w:ascii="Calibri" w:hAnsi="Calibri" w:eastAsia="宋体" w:cs="Times New Roman"/>
          <w:color w:val="auto"/>
          <w:sz w:val="24"/>
          <w:szCs w:val="24"/>
          <w:highlight w:val="none"/>
        </w:rPr>
        <w:t>，从业人员人，营业收入为万元，资产总额为万元，属于</w:t>
      </w:r>
      <w:r>
        <w:rPr>
          <w:rFonts w:ascii="Calibri" w:hAnsi="Calibri" w:eastAsia="宋体" w:cs="Times New Roman"/>
          <w:i/>
          <w:color w:val="auto"/>
          <w:sz w:val="24"/>
          <w:szCs w:val="24"/>
          <w:highlight w:val="none"/>
          <w:u w:val="single"/>
        </w:rPr>
        <w:t>（中型企业、小型企业、微型企业）</w:t>
      </w:r>
      <w:r>
        <w:rPr>
          <w:rFonts w:ascii="Calibri" w:hAnsi="Calibri" w:eastAsia="宋体" w:cs="Times New Roman"/>
          <w:color w:val="auto"/>
          <w:sz w:val="24"/>
          <w:szCs w:val="24"/>
          <w:highlight w:val="none"/>
        </w:rPr>
        <w:t>；</w:t>
      </w:r>
    </w:p>
    <w:p w14:paraId="0A052C01">
      <w:pPr>
        <w:spacing w:line="360" w:lineRule="auto"/>
        <w:ind w:firstLine="808" w:firstLineChars="337"/>
        <w:jc w:val="left"/>
        <w:rPr>
          <w:rFonts w:ascii="Calibri" w:hAnsi="Calibri" w:eastAsia="宋体" w:cs="Times New Roman"/>
          <w:color w:val="auto"/>
          <w:sz w:val="24"/>
          <w:szCs w:val="24"/>
          <w:highlight w:val="none"/>
        </w:rPr>
      </w:pPr>
      <w:r>
        <w:rPr>
          <w:rFonts w:ascii="Calibri" w:hAnsi="Calibri" w:eastAsia="宋体" w:cs="Times New Roman"/>
          <w:color w:val="auto"/>
          <w:sz w:val="24"/>
          <w:szCs w:val="24"/>
          <w:highlight w:val="none"/>
        </w:rPr>
        <w:t xml:space="preserve">…… </w:t>
      </w:r>
    </w:p>
    <w:p w14:paraId="483C10BB">
      <w:pPr>
        <w:spacing w:line="360" w:lineRule="auto"/>
        <w:ind w:firstLine="808" w:firstLineChars="337"/>
        <w:jc w:val="left"/>
        <w:rPr>
          <w:rFonts w:ascii="Calibri" w:hAnsi="Calibri" w:eastAsia="宋体" w:cs="Times New Roman"/>
          <w:color w:val="auto"/>
          <w:sz w:val="24"/>
          <w:szCs w:val="24"/>
          <w:highlight w:val="none"/>
        </w:rPr>
      </w:pPr>
      <w:r>
        <w:rPr>
          <w:rFonts w:ascii="Calibri" w:hAnsi="Calibri" w:eastAsia="宋体" w:cs="Times New Roman"/>
          <w:color w:val="auto"/>
          <w:sz w:val="24"/>
          <w:szCs w:val="24"/>
          <w:highlight w:val="none"/>
        </w:rPr>
        <w:t>以上企业，不属于大企业的分支机构，不存在控股股东为大企业的情形，也不存在与大企业的负责人为同一人的情形。</w:t>
      </w:r>
    </w:p>
    <w:p w14:paraId="2B566FA0">
      <w:pPr>
        <w:spacing w:line="360" w:lineRule="auto"/>
        <w:ind w:firstLine="808" w:firstLineChars="337"/>
        <w:jc w:val="left"/>
        <w:rPr>
          <w:rFonts w:ascii="Calibri" w:hAnsi="Calibri" w:eastAsia="宋体" w:cs="Times New Roman"/>
          <w:color w:val="auto"/>
          <w:sz w:val="24"/>
          <w:szCs w:val="24"/>
          <w:highlight w:val="none"/>
        </w:rPr>
      </w:pPr>
      <w:r>
        <w:rPr>
          <w:rFonts w:ascii="Calibri" w:hAnsi="Calibri" w:eastAsia="宋体" w:cs="Times New Roman"/>
          <w:color w:val="auto"/>
          <w:sz w:val="24"/>
          <w:szCs w:val="24"/>
          <w:highlight w:val="none"/>
        </w:rPr>
        <w:t>本企业对上述声明内容的真实性负责。如有虚假，将依法承担相应责任。</w:t>
      </w:r>
    </w:p>
    <w:p w14:paraId="0A327A51">
      <w:pPr>
        <w:spacing w:line="360" w:lineRule="auto"/>
        <w:ind w:firstLine="808" w:firstLineChars="337"/>
        <w:jc w:val="left"/>
        <w:rPr>
          <w:rFonts w:ascii="Calibri" w:hAnsi="Calibri" w:eastAsia="宋体" w:cs="Times New Roman"/>
          <w:color w:val="auto"/>
          <w:sz w:val="24"/>
          <w:szCs w:val="24"/>
          <w:highlight w:val="none"/>
        </w:rPr>
      </w:pPr>
    </w:p>
    <w:p w14:paraId="3D6B4E54">
      <w:pPr>
        <w:spacing w:line="360" w:lineRule="auto"/>
        <w:ind w:firstLine="707" w:firstLineChars="337"/>
        <w:jc w:val="left"/>
        <w:rPr>
          <w:rFonts w:ascii="Calibri" w:hAnsi="Calibri" w:eastAsia="宋体" w:cs="Times New Roman"/>
          <w:color w:val="auto"/>
          <w:highlight w:val="none"/>
        </w:rPr>
      </w:pPr>
    </w:p>
    <w:p w14:paraId="7142FD2A">
      <w:pPr>
        <w:spacing w:line="480" w:lineRule="auto"/>
        <w:ind w:firstLine="5957" w:firstLineChars="2837"/>
        <w:jc w:val="left"/>
        <w:rPr>
          <w:rFonts w:ascii="Calibri" w:hAnsi="Calibri" w:eastAsia="宋体" w:cs="Times New Roman"/>
          <w:color w:val="auto"/>
          <w:highlight w:val="none"/>
        </w:rPr>
      </w:pPr>
      <w:r>
        <w:rPr>
          <w:rFonts w:ascii="Calibri" w:hAnsi="Calibri" w:eastAsia="宋体" w:cs="Times New Roman"/>
          <w:color w:val="auto"/>
          <w:highlight w:val="none"/>
        </w:rPr>
        <w:t>企业名称（盖章）：</w:t>
      </w:r>
    </w:p>
    <w:p w14:paraId="2AFE9911">
      <w:pPr>
        <w:spacing w:line="480" w:lineRule="auto"/>
        <w:ind w:firstLine="5957" w:firstLineChars="2837"/>
        <w:jc w:val="left"/>
        <w:rPr>
          <w:rFonts w:ascii="宋体" w:hAnsi="宋体" w:eastAsia="宋体" w:cs="Arial"/>
          <w:color w:val="auto"/>
          <w:szCs w:val="21"/>
          <w:highlight w:val="none"/>
        </w:rPr>
      </w:pPr>
      <w:r>
        <w:rPr>
          <w:rFonts w:ascii="Calibri" w:hAnsi="Calibri" w:eastAsia="宋体" w:cs="Times New Roman"/>
          <w:color w:val="auto"/>
          <w:highlight w:val="none"/>
        </w:rPr>
        <w:t>日期：</w:t>
      </w:r>
    </w:p>
    <w:p w14:paraId="013A0FE7">
      <w:pPr>
        <w:autoSpaceDE w:val="0"/>
        <w:autoSpaceDN w:val="0"/>
        <w:adjustRightInd w:val="0"/>
        <w:spacing w:line="360" w:lineRule="auto"/>
        <w:ind w:firstLine="440" w:firstLineChars="200"/>
        <w:jc w:val="left"/>
        <w:rPr>
          <w:rFonts w:hint="eastAsia" w:ascii="宋体" w:hAnsi="宋体" w:cs="宋体"/>
          <w:color w:val="auto"/>
          <w:sz w:val="22"/>
          <w:highlight w:val="none"/>
        </w:rPr>
      </w:pPr>
    </w:p>
    <w:p w14:paraId="6E7A166C">
      <w:pPr>
        <w:autoSpaceDE w:val="0"/>
        <w:autoSpaceDN w:val="0"/>
        <w:adjustRightInd w:val="0"/>
        <w:spacing w:line="360" w:lineRule="auto"/>
        <w:ind w:firstLine="220" w:firstLineChars="100"/>
        <w:jc w:val="left"/>
        <w:rPr>
          <w:rFonts w:hint="eastAsia" w:ascii="宋体" w:hAnsi="宋体" w:cs="宋体"/>
          <w:color w:val="auto"/>
          <w:sz w:val="22"/>
          <w:highlight w:val="none"/>
        </w:rPr>
      </w:pPr>
      <w:r>
        <w:rPr>
          <w:rFonts w:hint="eastAsia" w:ascii="宋体" w:hAnsi="宋体" w:cs="宋体"/>
          <w:color w:val="auto"/>
          <w:sz w:val="22"/>
          <w:highlight w:val="none"/>
        </w:rPr>
        <w:t xml:space="preserve">说明： </w:t>
      </w:r>
    </w:p>
    <w:p w14:paraId="6A5A9517">
      <w:pPr>
        <w:autoSpaceDE w:val="0"/>
        <w:autoSpaceDN w:val="0"/>
        <w:adjustRightInd w:val="0"/>
        <w:spacing w:line="360" w:lineRule="auto"/>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1、从业人员、营业收入、资产总额填报上一年度数据，无上一年度数据的新成立企业可不填报。</w:t>
      </w:r>
    </w:p>
    <w:p w14:paraId="7760CD68">
      <w:pPr>
        <w:autoSpaceDE w:val="0"/>
        <w:autoSpaceDN w:val="0"/>
        <w:adjustRightInd w:val="0"/>
        <w:spacing w:line="360" w:lineRule="auto"/>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 xml:space="preserve"> 2、中小企业参加政府采购活动，应当出具《中小企业声明函》，否则不得享受相关中小企业扶持政策。</w:t>
      </w:r>
    </w:p>
    <w:p w14:paraId="1339754A">
      <w:pPr>
        <w:spacing w:line="360" w:lineRule="auto"/>
        <w:jc w:val="center"/>
        <w:rPr>
          <w:rFonts w:hint="eastAsia" w:ascii="宋体" w:hAnsi="宋体"/>
          <w:b/>
          <w:bCs/>
          <w:color w:val="auto"/>
          <w:sz w:val="32"/>
          <w:szCs w:val="32"/>
          <w:highlight w:val="none"/>
          <w:lang w:val="en-US" w:eastAsia="zh-CN"/>
        </w:rPr>
      </w:pPr>
    </w:p>
    <w:p w14:paraId="46AFB715">
      <w:pPr>
        <w:spacing w:line="360" w:lineRule="auto"/>
        <w:jc w:val="center"/>
        <w:rPr>
          <w:rFonts w:hint="eastAsia" w:ascii="宋体" w:hAnsi="宋体"/>
          <w:b/>
          <w:bCs/>
          <w:color w:val="auto"/>
          <w:sz w:val="32"/>
          <w:szCs w:val="32"/>
          <w:highlight w:val="none"/>
          <w:lang w:val="en-US" w:eastAsia="zh-CN"/>
        </w:rPr>
      </w:pPr>
    </w:p>
    <w:p w14:paraId="4DFA788B">
      <w:pPr>
        <w:rPr>
          <w:rFonts w:hint="eastAsia" w:ascii="宋体" w:hAnsi="宋体"/>
          <w:b/>
          <w:bCs/>
          <w:color w:val="auto"/>
          <w:sz w:val="32"/>
          <w:szCs w:val="32"/>
          <w:highlight w:val="none"/>
          <w:lang w:val="en-US" w:eastAsia="zh-CN"/>
        </w:rPr>
      </w:pPr>
      <w:r>
        <w:rPr>
          <w:rFonts w:hint="eastAsia" w:ascii="宋体" w:hAnsi="宋体"/>
          <w:b/>
          <w:bCs/>
          <w:color w:val="auto"/>
          <w:sz w:val="32"/>
          <w:szCs w:val="32"/>
          <w:highlight w:val="none"/>
          <w:lang w:val="en-US" w:eastAsia="zh-CN"/>
        </w:rPr>
        <w:br w:type="page"/>
      </w:r>
    </w:p>
    <w:p w14:paraId="79986461">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lang w:val="en-US" w:eastAsia="zh-CN"/>
        </w:rPr>
        <w:t>4.8.1</w:t>
      </w:r>
      <w:r>
        <w:rPr>
          <w:rFonts w:hint="eastAsia" w:ascii="宋体" w:hAnsi="宋体"/>
          <w:b/>
          <w:bCs/>
          <w:color w:val="auto"/>
          <w:sz w:val="32"/>
          <w:szCs w:val="32"/>
          <w:highlight w:val="none"/>
        </w:rPr>
        <w:t>残疾人福利性单位声明函</w:t>
      </w:r>
    </w:p>
    <w:p w14:paraId="2F8E83C6">
      <w:pPr>
        <w:spacing w:line="360" w:lineRule="auto"/>
        <w:rPr>
          <w:rFonts w:ascii="宋体" w:hAnsi="宋体"/>
          <w:color w:val="auto"/>
          <w:szCs w:val="21"/>
          <w:highlight w:val="none"/>
        </w:rPr>
      </w:pPr>
    </w:p>
    <w:p w14:paraId="56C3AB9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145E7C9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本单位对上述声明的真实性负责。如有虚假，将依法承担相应责任。</w:t>
      </w:r>
    </w:p>
    <w:p w14:paraId="32B9EB32">
      <w:pPr>
        <w:spacing w:line="360" w:lineRule="auto"/>
        <w:rPr>
          <w:rFonts w:ascii="宋体" w:hAnsi="宋体"/>
          <w:color w:val="auto"/>
          <w:sz w:val="24"/>
          <w:szCs w:val="24"/>
          <w:highlight w:val="none"/>
        </w:rPr>
      </w:pPr>
    </w:p>
    <w:p w14:paraId="7164258E">
      <w:pPr>
        <w:spacing w:line="360" w:lineRule="auto"/>
        <w:rPr>
          <w:rFonts w:ascii="宋体" w:hAnsi="宋体"/>
          <w:color w:val="auto"/>
          <w:sz w:val="24"/>
          <w:szCs w:val="24"/>
          <w:highlight w:val="none"/>
        </w:rPr>
      </w:pPr>
    </w:p>
    <w:p w14:paraId="795CA857">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单位名称（盖章）：</w:t>
      </w:r>
    </w:p>
    <w:p w14:paraId="6DC35874">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日    期：</w:t>
      </w:r>
    </w:p>
    <w:p w14:paraId="4B414E9D">
      <w:pPr>
        <w:rPr>
          <w:rFonts w:hint="eastAsia"/>
          <w:color w:val="auto"/>
          <w:highlight w:val="none"/>
        </w:rPr>
      </w:pPr>
    </w:p>
    <w:p w14:paraId="7597E947">
      <w:pPr>
        <w:rPr>
          <w:rFonts w:hint="eastAsia"/>
          <w:color w:val="auto"/>
          <w:highlight w:val="none"/>
        </w:rPr>
      </w:pPr>
    </w:p>
    <w:p w14:paraId="51FF88F6">
      <w:pPr>
        <w:rPr>
          <w:rFonts w:hint="eastAsia"/>
          <w:color w:val="auto"/>
          <w:highlight w:val="none"/>
        </w:rPr>
      </w:pPr>
    </w:p>
    <w:p w14:paraId="220B2399">
      <w:pPr>
        <w:rPr>
          <w:rFonts w:hint="eastAsia"/>
          <w:color w:val="auto"/>
          <w:highlight w:val="none"/>
        </w:rPr>
      </w:pPr>
    </w:p>
    <w:p w14:paraId="4FDAC917">
      <w:pPr>
        <w:rPr>
          <w:rFonts w:hint="eastAsia"/>
          <w:color w:val="auto"/>
          <w:highlight w:val="none"/>
        </w:rPr>
      </w:pPr>
    </w:p>
    <w:p w14:paraId="5852302B">
      <w:pPr>
        <w:widowControl/>
        <w:jc w:val="left"/>
        <w:rPr>
          <w:rFonts w:ascii="宋体" w:hAnsi="宋体" w:cs="黑体"/>
          <w:b/>
          <w:bCs/>
          <w:color w:val="auto"/>
          <w:sz w:val="44"/>
          <w:szCs w:val="44"/>
          <w:highlight w:val="none"/>
          <w:lang w:val="zh-CN"/>
        </w:rPr>
      </w:pPr>
    </w:p>
    <w:p w14:paraId="7705F2ED">
      <w:pPr>
        <w:widowControl/>
        <w:jc w:val="left"/>
        <w:rPr>
          <w:rFonts w:ascii="宋体" w:hAnsi="宋体" w:cs="黑体"/>
          <w:b/>
          <w:bCs/>
          <w:color w:val="auto"/>
          <w:sz w:val="44"/>
          <w:szCs w:val="44"/>
          <w:highlight w:val="none"/>
          <w:lang w:val="zh-CN"/>
        </w:rPr>
      </w:pPr>
    </w:p>
    <w:p w14:paraId="5159FB51">
      <w:pPr>
        <w:widowControl/>
        <w:spacing w:before="100" w:beforeAutospacing="1" w:after="100" w:afterAutospacing="1" w:line="360" w:lineRule="auto"/>
        <w:ind w:firstLine="2530" w:firstLineChars="700"/>
        <w:rPr>
          <w:rFonts w:ascii="宋体" w:hAnsi="宋体"/>
          <w:b/>
          <w:bCs/>
          <w:color w:val="auto"/>
          <w:sz w:val="36"/>
          <w:szCs w:val="32"/>
          <w:highlight w:val="none"/>
        </w:rPr>
      </w:pPr>
    </w:p>
    <w:p w14:paraId="2F61A9BD">
      <w:pPr>
        <w:widowControl/>
        <w:spacing w:before="100" w:beforeAutospacing="1" w:after="100" w:afterAutospacing="1" w:line="360" w:lineRule="auto"/>
        <w:ind w:firstLine="2530" w:firstLineChars="700"/>
        <w:rPr>
          <w:rFonts w:ascii="宋体" w:hAnsi="宋体"/>
          <w:b/>
          <w:bCs/>
          <w:color w:val="auto"/>
          <w:sz w:val="36"/>
          <w:szCs w:val="32"/>
          <w:highlight w:val="none"/>
        </w:rPr>
      </w:pPr>
    </w:p>
    <w:p w14:paraId="4A4DDCE9">
      <w:pPr>
        <w:widowControl/>
        <w:spacing w:before="100" w:beforeAutospacing="1" w:after="100" w:afterAutospacing="1" w:line="360" w:lineRule="auto"/>
        <w:ind w:firstLine="2530" w:firstLineChars="700"/>
        <w:rPr>
          <w:rFonts w:ascii="宋体" w:hAnsi="宋体"/>
          <w:b/>
          <w:bCs/>
          <w:color w:val="auto"/>
          <w:sz w:val="36"/>
          <w:szCs w:val="32"/>
          <w:highlight w:val="none"/>
        </w:rPr>
      </w:pPr>
    </w:p>
    <w:p w14:paraId="7AC43D04">
      <w:pPr>
        <w:widowControl/>
        <w:spacing w:before="100" w:beforeAutospacing="1" w:after="100" w:afterAutospacing="1" w:line="360" w:lineRule="auto"/>
        <w:ind w:firstLine="2530" w:firstLineChars="700"/>
        <w:rPr>
          <w:rFonts w:ascii="宋体" w:hAnsi="宋体"/>
          <w:b/>
          <w:bCs/>
          <w:color w:val="auto"/>
          <w:sz w:val="36"/>
          <w:szCs w:val="32"/>
          <w:highlight w:val="none"/>
        </w:rPr>
      </w:pPr>
    </w:p>
    <w:p w14:paraId="79CE5760">
      <w:pPr>
        <w:widowControl/>
        <w:spacing w:before="100" w:beforeAutospacing="1" w:after="100" w:afterAutospacing="1" w:line="360" w:lineRule="auto"/>
        <w:ind w:firstLine="2530" w:firstLineChars="700"/>
        <w:rPr>
          <w:rFonts w:ascii="宋体" w:hAnsi="宋体"/>
          <w:b/>
          <w:bCs/>
          <w:color w:val="auto"/>
          <w:sz w:val="36"/>
          <w:szCs w:val="32"/>
          <w:highlight w:val="none"/>
        </w:rPr>
      </w:pPr>
    </w:p>
    <w:p w14:paraId="767A6E64">
      <w:pPr>
        <w:widowControl/>
        <w:spacing w:before="100" w:beforeAutospacing="1" w:after="100" w:afterAutospacing="1" w:line="360" w:lineRule="auto"/>
        <w:ind w:firstLine="2530" w:firstLineChars="700"/>
        <w:rPr>
          <w:rFonts w:ascii="宋体" w:hAnsi="宋体"/>
          <w:b/>
          <w:bCs/>
          <w:color w:val="auto"/>
          <w:sz w:val="36"/>
          <w:szCs w:val="32"/>
          <w:highlight w:val="none"/>
        </w:rPr>
      </w:pPr>
    </w:p>
    <w:p w14:paraId="4EEEFC5A">
      <w:pPr>
        <w:widowControl/>
        <w:spacing w:before="100" w:beforeAutospacing="1" w:after="100" w:afterAutospacing="1" w:line="360" w:lineRule="auto"/>
        <w:ind w:firstLine="3213" w:firstLineChars="1000"/>
        <w:jc w:val="both"/>
        <w:rPr>
          <w:rFonts w:hint="eastAsia" w:ascii="宋体" w:hAnsi="宋体"/>
          <w:b/>
          <w:bCs/>
          <w:color w:val="auto"/>
          <w:sz w:val="32"/>
          <w:szCs w:val="32"/>
          <w:highlight w:val="none"/>
          <w:lang w:val="en-US" w:eastAsia="zh-CN"/>
        </w:rPr>
      </w:pPr>
      <w:r>
        <w:rPr>
          <w:rFonts w:hint="eastAsia" w:ascii="宋体" w:hAnsi="宋体"/>
          <w:b/>
          <w:bCs/>
          <w:color w:val="auto"/>
          <w:sz w:val="32"/>
          <w:szCs w:val="32"/>
          <w:highlight w:val="none"/>
          <w:lang w:val="en-US" w:eastAsia="zh-CN"/>
        </w:rPr>
        <w:t>4.8.2监狱企业证明函</w:t>
      </w:r>
    </w:p>
    <w:p w14:paraId="0E6FC794">
      <w:pPr>
        <w:autoSpaceDE w:val="0"/>
        <w:autoSpaceDN w:val="0"/>
        <w:adjustRightInd w:val="0"/>
        <w:spacing w:before="62" w:line="360" w:lineRule="auto"/>
        <w:ind w:firstLine="562"/>
        <w:jc w:val="left"/>
        <w:rPr>
          <w:rFonts w:hint="eastAsia" w:ascii="宋体" w:hAnsi="宋体" w:eastAsia="宋体" w:cs="宋体"/>
          <w:color w:val="auto"/>
          <w:sz w:val="28"/>
          <w:szCs w:val="28"/>
          <w:highlight w:val="none"/>
        </w:rPr>
      </w:pPr>
    </w:p>
    <w:p w14:paraId="11EF9C2B">
      <w:pPr>
        <w:autoSpaceDE w:val="0"/>
        <w:autoSpaceDN w:val="0"/>
        <w:adjustRightInd w:val="0"/>
        <w:spacing w:before="62" w:line="360" w:lineRule="auto"/>
        <w:ind w:firstLine="562"/>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根据《财政部司法部关于政府采购支持监狱企业发展有关问题的通知》（财库</w:t>
      </w:r>
      <w:r>
        <w:rPr>
          <w:rFonts w:hint="eastAsia" w:ascii="宋体" w:hAnsi="宋体" w:eastAsia="宋体" w:cs="宋体"/>
          <w:color w:val="auto"/>
          <w:sz w:val="28"/>
          <w:szCs w:val="28"/>
          <w:highlight w:val="none"/>
          <w:lang w:eastAsia="zh-CN"/>
        </w:rPr>
        <w:t>〔2014〕</w:t>
      </w:r>
      <w:r>
        <w:rPr>
          <w:rFonts w:hint="eastAsia" w:ascii="宋体" w:hAnsi="宋体" w:eastAsia="宋体" w:cs="宋体"/>
          <w:color w:val="auto"/>
          <w:sz w:val="28"/>
          <w:szCs w:val="28"/>
          <w:highlight w:val="none"/>
        </w:rPr>
        <w:t>68 号）的规定，</w:t>
      </w:r>
      <w:r>
        <w:rPr>
          <w:rFonts w:hint="eastAsia" w:ascii="宋体" w:hAnsi="宋体" w:eastAsia="宋体" w:cs="宋体"/>
          <w:color w:val="auto"/>
          <w:sz w:val="28"/>
          <w:szCs w:val="28"/>
          <w:highlight w:val="none"/>
          <w:u w:val="single"/>
        </w:rPr>
        <w:t xml:space="preserve">（填写供应商全称）    </w:t>
      </w:r>
      <w:r>
        <w:rPr>
          <w:rFonts w:hint="eastAsia" w:ascii="宋体" w:hAnsi="宋体" w:eastAsia="宋体" w:cs="宋体"/>
          <w:color w:val="auto"/>
          <w:sz w:val="28"/>
          <w:szCs w:val="28"/>
          <w:highlight w:val="none"/>
        </w:rPr>
        <w:t xml:space="preserve">为监狱企业。 </w:t>
      </w:r>
    </w:p>
    <w:p w14:paraId="00162FE2">
      <w:pPr>
        <w:autoSpaceDE w:val="0"/>
        <w:autoSpaceDN w:val="0"/>
        <w:adjustRightInd w:val="0"/>
        <w:spacing w:before="62" w:line="360" w:lineRule="auto"/>
        <w:ind w:firstLine="562"/>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特此声明。</w:t>
      </w:r>
    </w:p>
    <w:p w14:paraId="029F84B1">
      <w:pPr>
        <w:autoSpaceDE w:val="0"/>
        <w:autoSpaceDN w:val="0"/>
        <w:adjustRightInd w:val="0"/>
        <w:spacing w:before="62" w:line="360" w:lineRule="auto"/>
        <w:ind w:firstLine="1027" w:firstLineChars="367"/>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省级以上监狱管理局、戒毒管理局（含新疆生产建设兵团） （盖章）：</w:t>
      </w:r>
    </w:p>
    <w:p w14:paraId="351AAC81">
      <w:pPr>
        <w:autoSpaceDE w:val="0"/>
        <w:autoSpaceDN w:val="0"/>
        <w:adjustRightInd w:val="0"/>
        <w:spacing w:before="62" w:line="360" w:lineRule="auto"/>
        <w:ind w:firstLine="3360" w:firstLineChars="1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日    期：      年    月    日 </w:t>
      </w:r>
    </w:p>
    <w:p w14:paraId="0A840D31">
      <w:pPr>
        <w:autoSpaceDE w:val="0"/>
        <w:autoSpaceDN w:val="0"/>
        <w:adjustRightInd w:val="0"/>
        <w:spacing w:line="360" w:lineRule="auto"/>
        <w:jc w:val="center"/>
        <w:outlineLvl w:val="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注：符合条件的监狱企业请提供本函，</w:t>
      </w:r>
      <w:r>
        <w:rPr>
          <w:rFonts w:hint="eastAsia" w:ascii="宋体" w:hAnsi="宋体" w:eastAsia="宋体" w:cs="宋体"/>
          <w:b/>
          <w:bCs/>
          <w:color w:val="auto"/>
          <w:sz w:val="28"/>
          <w:szCs w:val="28"/>
          <w:highlight w:val="none"/>
        </w:rPr>
        <w:t>不符合的可不提供本函。</w:t>
      </w:r>
    </w:p>
    <w:p w14:paraId="73022788">
      <w:pPr>
        <w:autoSpaceDE w:val="0"/>
        <w:autoSpaceDN w:val="0"/>
        <w:adjustRightInd w:val="0"/>
        <w:spacing w:line="360" w:lineRule="auto"/>
        <w:jc w:val="center"/>
        <w:outlineLvl w:val="0"/>
        <w:rPr>
          <w:rFonts w:hint="eastAsia" w:ascii="宋体" w:hAnsi="宋体" w:eastAsia="宋体" w:cs="宋体"/>
          <w:b/>
          <w:bCs/>
          <w:color w:val="auto"/>
          <w:sz w:val="28"/>
          <w:szCs w:val="28"/>
          <w:highlight w:val="none"/>
        </w:rPr>
      </w:pPr>
    </w:p>
    <w:p w14:paraId="6754D551">
      <w:pPr>
        <w:autoSpaceDE w:val="0"/>
        <w:autoSpaceDN w:val="0"/>
        <w:adjustRightInd w:val="0"/>
        <w:spacing w:line="360" w:lineRule="auto"/>
        <w:jc w:val="center"/>
        <w:outlineLvl w:val="0"/>
        <w:rPr>
          <w:rFonts w:hint="eastAsia" w:ascii="宋体" w:hAnsi="宋体" w:eastAsia="宋体" w:cs="宋体"/>
          <w:b/>
          <w:bCs/>
          <w:color w:val="auto"/>
          <w:sz w:val="28"/>
          <w:szCs w:val="28"/>
          <w:highlight w:val="none"/>
        </w:rPr>
      </w:pPr>
    </w:p>
    <w:p w14:paraId="5C247F90">
      <w:pPr>
        <w:autoSpaceDE w:val="0"/>
        <w:autoSpaceDN w:val="0"/>
        <w:adjustRightInd w:val="0"/>
        <w:spacing w:line="360" w:lineRule="auto"/>
        <w:jc w:val="center"/>
        <w:outlineLvl w:val="0"/>
        <w:rPr>
          <w:rFonts w:hint="eastAsia" w:ascii="宋体" w:hAnsi="宋体" w:eastAsia="宋体" w:cs="宋体"/>
          <w:b/>
          <w:bCs/>
          <w:color w:val="auto"/>
          <w:sz w:val="28"/>
          <w:szCs w:val="28"/>
          <w:highlight w:val="none"/>
        </w:rPr>
      </w:pPr>
    </w:p>
    <w:p w14:paraId="7470A3B7">
      <w:pPr>
        <w:autoSpaceDE w:val="0"/>
        <w:autoSpaceDN w:val="0"/>
        <w:adjustRightInd w:val="0"/>
        <w:spacing w:line="360" w:lineRule="auto"/>
        <w:jc w:val="center"/>
        <w:outlineLvl w:val="0"/>
        <w:rPr>
          <w:rFonts w:hint="eastAsia" w:ascii="宋体" w:hAnsi="宋体" w:eastAsia="宋体" w:cs="宋体"/>
          <w:b/>
          <w:bCs/>
          <w:color w:val="auto"/>
          <w:sz w:val="28"/>
          <w:szCs w:val="28"/>
          <w:highlight w:val="none"/>
        </w:rPr>
      </w:pPr>
    </w:p>
    <w:p w14:paraId="2B27DE2D">
      <w:pPr>
        <w:autoSpaceDE w:val="0"/>
        <w:autoSpaceDN w:val="0"/>
        <w:adjustRightInd w:val="0"/>
        <w:spacing w:line="360" w:lineRule="auto"/>
        <w:jc w:val="center"/>
        <w:outlineLvl w:val="0"/>
        <w:rPr>
          <w:rFonts w:hint="eastAsia" w:ascii="宋体" w:hAnsi="宋体" w:eastAsia="宋体" w:cs="宋体"/>
          <w:b/>
          <w:bCs/>
          <w:color w:val="auto"/>
          <w:sz w:val="28"/>
          <w:szCs w:val="28"/>
          <w:highlight w:val="none"/>
        </w:rPr>
      </w:pPr>
    </w:p>
    <w:p w14:paraId="3086DD53">
      <w:pPr>
        <w:autoSpaceDE w:val="0"/>
        <w:autoSpaceDN w:val="0"/>
        <w:adjustRightInd w:val="0"/>
        <w:spacing w:line="360" w:lineRule="auto"/>
        <w:jc w:val="center"/>
        <w:outlineLvl w:val="0"/>
        <w:rPr>
          <w:rFonts w:hint="eastAsia" w:ascii="宋体" w:hAnsi="宋体" w:eastAsia="宋体" w:cs="宋体"/>
          <w:b/>
          <w:bCs/>
          <w:color w:val="auto"/>
          <w:sz w:val="28"/>
          <w:szCs w:val="28"/>
          <w:highlight w:val="none"/>
        </w:rPr>
      </w:pPr>
    </w:p>
    <w:p w14:paraId="776560C3">
      <w:pPr>
        <w:autoSpaceDE w:val="0"/>
        <w:autoSpaceDN w:val="0"/>
        <w:adjustRightInd w:val="0"/>
        <w:spacing w:line="360" w:lineRule="auto"/>
        <w:jc w:val="center"/>
        <w:outlineLvl w:val="0"/>
        <w:rPr>
          <w:rFonts w:hint="eastAsia" w:ascii="宋体" w:hAnsi="宋体" w:eastAsia="宋体" w:cs="宋体"/>
          <w:b/>
          <w:bCs/>
          <w:color w:val="auto"/>
          <w:sz w:val="28"/>
          <w:szCs w:val="28"/>
          <w:highlight w:val="none"/>
        </w:rPr>
      </w:pPr>
    </w:p>
    <w:p w14:paraId="3FE23901">
      <w:pPr>
        <w:autoSpaceDE w:val="0"/>
        <w:autoSpaceDN w:val="0"/>
        <w:adjustRightInd w:val="0"/>
        <w:spacing w:line="360" w:lineRule="auto"/>
        <w:jc w:val="center"/>
        <w:outlineLvl w:val="0"/>
        <w:rPr>
          <w:rFonts w:hint="eastAsia" w:ascii="宋体" w:hAnsi="宋体" w:eastAsia="宋体" w:cs="宋体"/>
          <w:b/>
          <w:bCs/>
          <w:color w:val="auto"/>
          <w:sz w:val="28"/>
          <w:szCs w:val="28"/>
          <w:highlight w:val="none"/>
        </w:rPr>
      </w:pPr>
    </w:p>
    <w:p w14:paraId="1094C27D">
      <w:pPr>
        <w:autoSpaceDE w:val="0"/>
        <w:autoSpaceDN w:val="0"/>
        <w:adjustRightInd w:val="0"/>
        <w:spacing w:line="360" w:lineRule="auto"/>
        <w:jc w:val="center"/>
        <w:outlineLvl w:val="0"/>
        <w:rPr>
          <w:rFonts w:hint="eastAsia" w:ascii="宋体" w:hAnsi="宋体" w:eastAsia="宋体" w:cs="宋体"/>
          <w:b/>
          <w:bCs/>
          <w:color w:val="auto"/>
          <w:sz w:val="28"/>
          <w:szCs w:val="28"/>
          <w:highlight w:val="none"/>
        </w:rPr>
      </w:pPr>
    </w:p>
    <w:p w14:paraId="3C4CC6B3">
      <w:pPr>
        <w:autoSpaceDE w:val="0"/>
        <w:autoSpaceDN w:val="0"/>
        <w:adjustRightInd w:val="0"/>
        <w:spacing w:line="360" w:lineRule="auto"/>
        <w:jc w:val="center"/>
        <w:outlineLvl w:val="0"/>
        <w:rPr>
          <w:rFonts w:hint="eastAsia" w:ascii="宋体" w:hAnsi="宋体" w:eastAsia="宋体" w:cs="宋体"/>
          <w:b/>
          <w:bCs/>
          <w:color w:val="auto"/>
          <w:sz w:val="28"/>
          <w:szCs w:val="28"/>
          <w:highlight w:val="none"/>
        </w:rPr>
      </w:pPr>
    </w:p>
    <w:p w14:paraId="1E419415">
      <w:pPr>
        <w:autoSpaceDE w:val="0"/>
        <w:autoSpaceDN w:val="0"/>
        <w:adjustRightInd w:val="0"/>
        <w:spacing w:line="360" w:lineRule="auto"/>
        <w:jc w:val="center"/>
        <w:outlineLvl w:val="0"/>
        <w:rPr>
          <w:rFonts w:hint="eastAsia" w:ascii="宋体" w:hAnsi="宋体" w:eastAsia="宋体" w:cs="宋体"/>
          <w:b/>
          <w:bCs/>
          <w:color w:val="auto"/>
          <w:sz w:val="28"/>
          <w:szCs w:val="28"/>
          <w:highlight w:val="none"/>
        </w:rPr>
      </w:pPr>
    </w:p>
    <w:p w14:paraId="0E547DAB">
      <w:pPr>
        <w:autoSpaceDE w:val="0"/>
        <w:autoSpaceDN w:val="0"/>
        <w:adjustRightInd w:val="0"/>
        <w:spacing w:line="360" w:lineRule="auto"/>
        <w:jc w:val="center"/>
        <w:outlineLvl w:val="0"/>
        <w:rPr>
          <w:rFonts w:hint="eastAsia" w:ascii="宋体" w:hAnsi="宋体" w:eastAsia="宋体" w:cs="宋体"/>
          <w:b/>
          <w:bCs/>
          <w:color w:val="auto"/>
          <w:sz w:val="28"/>
          <w:szCs w:val="28"/>
          <w:highlight w:val="none"/>
        </w:rPr>
      </w:pPr>
    </w:p>
    <w:p w14:paraId="2E43203C">
      <w:pPr>
        <w:autoSpaceDE w:val="0"/>
        <w:autoSpaceDN w:val="0"/>
        <w:adjustRightInd w:val="0"/>
        <w:spacing w:line="360" w:lineRule="auto"/>
        <w:jc w:val="center"/>
        <w:outlineLvl w:val="0"/>
        <w:rPr>
          <w:rFonts w:hint="eastAsia" w:ascii="宋体" w:hAnsi="宋体" w:eastAsia="宋体" w:cs="宋体"/>
          <w:b/>
          <w:bCs/>
          <w:color w:val="auto"/>
          <w:sz w:val="28"/>
          <w:szCs w:val="28"/>
          <w:highlight w:val="none"/>
        </w:rPr>
      </w:pPr>
    </w:p>
    <w:p w14:paraId="1DE5BD4D">
      <w:pPr>
        <w:keepNext w:val="0"/>
        <w:keepLines w:val="0"/>
        <w:widowControl/>
        <w:suppressLineNumbers w:val="0"/>
        <w:spacing w:line="360" w:lineRule="auto"/>
        <w:jc w:val="center"/>
        <w:rPr>
          <w:rFonts w:hint="eastAsia" w:ascii="宋体" w:hAnsi="宋体" w:eastAsia="宋体" w:cs="宋体"/>
          <w:b/>
          <w:bCs/>
          <w:color w:val="auto"/>
          <w:kern w:val="0"/>
          <w:sz w:val="24"/>
          <w:szCs w:val="24"/>
          <w:highlight w:val="none"/>
          <w:lang w:val="en-US" w:eastAsia="zh-CN" w:bidi="ar"/>
        </w:rPr>
      </w:pPr>
      <w:r>
        <w:rPr>
          <w:rFonts w:hint="eastAsia" w:ascii="宋体" w:hAnsi="宋体"/>
          <w:b/>
          <w:bCs/>
          <w:color w:val="auto"/>
          <w:sz w:val="32"/>
          <w:szCs w:val="32"/>
          <w:highlight w:val="none"/>
          <w:lang w:val="en-US" w:eastAsia="zh-CN"/>
        </w:rPr>
        <w:t>4.9</w:t>
      </w:r>
      <w:r>
        <w:rPr>
          <w:rFonts w:hint="eastAsia" w:ascii="宋体" w:hAnsi="宋体" w:eastAsia="宋体" w:cs="宋体"/>
          <w:b/>
          <w:bCs/>
          <w:color w:val="auto"/>
          <w:kern w:val="0"/>
          <w:sz w:val="24"/>
          <w:szCs w:val="24"/>
          <w:highlight w:val="none"/>
          <w:lang w:val="en-US" w:eastAsia="zh-CN" w:bidi="ar"/>
        </w:rPr>
        <w:t>关于符合本国产品标准的声明函</w:t>
      </w:r>
    </w:p>
    <w:p w14:paraId="385BB4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en-US" w:eastAsia="zh-CN"/>
        </w:rPr>
        <w:t xml:space="preserve">本公司（单位）郑重声明，根据《国务院办公厅关于在政府采购中实施本国产品标准及相关政策的通知》（国办发〔2025〕34 号）的规定，本公司（单位）提供的以下产品属于本国产品。 </w:t>
      </w:r>
    </w:p>
    <w:p w14:paraId="11D62B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en-US" w:eastAsia="zh-CN"/>
        </w:rPr>
        <w:t xml:space="preserve">具体情况如下： </w:t>
      </w:r>
    </w:p>
    <w:p w14:paraId="66487B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en-US" w:eastAsia="zh-CN"/>
        </w:rPr>
        <w:t xml:space="preserve">1.（产品名称 1）1，生产厂为（厂名）2，厂址为（生产厂址）。（产品名称 1）的中国境内生产的组件成本占比≥（规定比例）3。（产品名称 1）的（关键组件）4 在中国境内生产。（产品名称 1）的（关键工序）5 在中国境内完成。 </w:t>
      </w:r>
    </w:p>
    <w:p w14:paraId="0D3F0A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en-US" w:eastAsia="zh-CN"/>
        </w:rPr>
        <w:t xml:space="preserve">2.（产品名称 2），生产厂为（厂名），厂址为（生产厂址）。（产品名称 2）的中国境内生产的组件成本占比≥（规定比例）。（产品名称 2）的（关键组件）在中国境内生产。（产品名称 2）的（关键工序）在中国境内完成。 </w:t>
      </w:r>
    </w:p>
    <w:p w14:paraId="228DDA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en-US" w:eastAsia="zh-CN"/>
        </w:rPr>
        <w:t xml:space="preserve">…… </w:t>
      </w:r>
    </w:p>
    <w:p w14:paraId="67A3C1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en-US" w:eastAsia="zh-CN"/>
        </w:rPr>
        <w:t xml:space="preserve">本公司（单位）对上述声明内容的真实性负责。如有虚假，愿承担相应法律责任。 </w:t>
      </w:r>
    </w:p>
    <w:p w14:paraId="4495634D">
      <w:pPr>
        <w:spacing w:line="360" w:lineRule="auto"/>
        <w:rPr>
          <w:rFonts w:hint="eastAsia" w:cs="宋体" w:asciiTheme="minorEastAsia" w:hAnsiTheme="minorEastAsia"/>
          <w:color w:val="auto"/>
          <w:sz w:val="24"/>
          <w:szCs w:val="24"/>
          <w:highlight w:val="none"/>
          <w:lang w:val="en-US" w:eastAsia="zh-CN"/>
        </w:rPr>
      </w:pPr>
    </w:p>
    <w:p w14:paraId="18757165">
      <w:pPr>
        <w:spacing w:line="360" w:lineRule="auto"/>
        <w:jc w:val="center"/>
        <w:rPr>
          <w:rFonts w:hint="eastAsia"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en-US" w:eastAsia="zh-CN"/>
        </w:rPr>
        <w:t>公司（单位）名称（盖章）：</w:t>
      </w:r>
    </w:p>
    <w:p w14:paraId="11EB2F3E">
      <w:pPr>
        <w:spacing w:line="360" w:lineRule="auto"/>
        <w:ind w:firstLine="4080" w:firstLineChars="1700"/>
        <w:rPr>
          <w:rFonts w:hint="eastAsia" w:cs="宋体" w:asciiTheme="minorEastAsia" w:hAnsiTheme="minorEastAsia"/>
          <w:color w:val="auto"/>
          <w:sz w:val="24"/>
          <w:szCs w:val="24"/>
          <w:highlight w:val="none"/>
          <w:lang w:val="en-US" w:eastAsia="zh-CN"/>
        </w:rPr>
      </w:pPr>
      <w:r>
        <w:rPr>
          <w:rFonts w:hint="eastAsia" w:cs="宋体" w:asciiTheme="minorEastAsia" w:hAnsiTheme="minorEastAsia"/>
          <w:color w:val="auto"/>
          <w:sz w:val="24"/>
          <w:szCs w:val="24"/>
          <w:highlight w:val="none"/>
          <w:lang w:val="en-US" w:eastAsia="zh-CN"/>
        </w:rPr>
        <w:t xml:space="preserve">年 月 日 </w:t>
      </w:r>
    </w:p>
    <w:p w14:paraId="341F41FF">
      <w:pPr>
        <w:spacing w:line="360" w:lineRule="auto"/>
        <w:rPr>
          <w:rFonts w:hint="eastAsia"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en-US" w:eastAsia="zh-CN"/>
        </w:rPr>
        <w:t xml:space="preserve">__________________ </w:t>
      </w:r>
    </w:p>
    <w:p w14:paraId="5E04DED3">
      <w:pPr>
        <w:spacing w:line="360" w:lineRule="auto"/>
        <w:rPr>
          <w:rFonts w:hint="eastAsia"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en-US" w:eastAsia="zh-CN"/>
        </w:rPr>
        <w:t xml:space="preserve">1.产品如有型号，请在“产品名称”栏一并填写。 </w:t>
      </w:r>
    </w:p>
    <w:p w14:paraId="7D98CBCF">
      <w:pPr>
        <w:spacing w:line="360" w:lineRule="auto"/>
        <w:rPr>
          <w:rFonts w:hint="eastAsia"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en-US" w:eastAsia="zh-CN"/>
        </w:rPr>
        <w:t xml:space="preserve">2.生产厂名与厂址应与生产厂营业执照载明的相关信息保持一致。 </w:t>
      </w:r>
    </w:p>
    <w:p w14:paraId="072CEBF0">
      <w:pPr>
        <w:spacing w:line="360" w:lineRule="auto"/>
        <w:rPr>
          <w:rFonts w:hint="eastAsia"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en-US" w:eastAsia="zh-CN"/>
        </w:rPr>
        <w:t xml:space="preserve">3.该产品的中国境内生产的组件成本占比相关要求实施前，“规定比例”栏可不填，下同。 </w:t>
      </w:r>
    </w:p>
    <w:p w14:paraId="69DBA4A0">
      <w:pPr>
        <w:spacing w:line="360" w:lineRule="auto"/>
        <w:rPr>
          <w:rFonts w:hint="eastAsia"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en-US" w:eastAsia="zh-CN"/>
        </w:rPr>
        <w:t xml:space="preserve">4.该产品的关键组件要求实施前，“关键组件”栏可不填，下同。 </w:t>
      </w:r>
    </w:p>
    <w:p w14:paraId="571596B1">
      <w:pPr>
        <w:spacing w:line="360" w:lineRule="auto"/>
        <w:rPr>
          <w:rFonts w:hint="eastAsia" w:cs="宋体" w:asciiTheme="minorEastAsia" w:hAnsiTheme="minorEastAsia"/>
          <w:color w:val="auto"/>
          <w:sz w:val="24"/>
          <w:szCs w:val="24"/>
          <w:highlight w:val="none"/>
          <w:lang w:val="en-US" w:eastAsia="zh-CN"/>
        </w:rPr>
      </w:pPr>
      <w:r>
        <w:rPr>
          <w:rFonts w:hint="eastAsia" w:cs="宋体" w:asciiTheme="minorEastAsia" w:hAnsiTheme="minorEastAsia"/>
          <w:color w:val="auto"/>
          <w:sz w:val="24"/>
          <w:szCs w:val="24"/>
          <w:highlight w:val="none"/>
          <w:lang w:val="en-US" w:eastAsia="zh-CN"/>
        </w:rPr>
        <w:t>5.该产品的关键工序要求实施前，“关键工序”栏可不填，下同。</w:t>
      </w:r>
    </w:p>
    <w:p w14:paraId="1EB98F10">
      <w:pPr>
        <w:rPr>
          <w:rFonts w:hint="eastAsia" w:ascii="宋体" w:hAnsi="宋体" w:cs="黑体"/>
          <w:b/>
          <w:bCs/>
          <w:color w:val="auto"/>
          <w:sz w:val="24"/>
          <w:szCs w:val="24"/>
          <w:highlight w:val="none"/>
        </w:rPr>
      </w:pPr>
      <w:r>
        <w:rPr>
          <w:rFonts w:hint="eastAsia" w:ascii="宋体" w:hAnsi="宋体" w:cs="黑体"/>
          <w:b/>
          <w:bCs/>
          <w:color w:val="auto"/>
          <w:sz w:val="24"/>
          <w:szCs w:val="24"/>
          <w:highlight w:val="none"/>
        </w:rPr>
        <w:br w:type="page"/>
      </w:r>
    </w:p>
    <w:p w14:paraId="43E9A2B1">
      <w:pPr>
        <w:keepNext w:val="0"/>
        <w:keepLines w:val="0"/>
        <w:widowControl/>
        <w:suppressLineNumbers w:val="0"/>
        <w:spacing w:line="360" w:lineRule="auto"/>
        <w:ind w:firstLine="2891" w:firstLineChars="1200"/>
        <w:jc w:val="left"/>
        <w:rPr>
          <w:rFonts w:hint="eastAsia" w:ascii="宋体" w:hAnsi="宋体"/>
          <w:b/>
          <w:bCs/>
          <w:color w:val="auto"/>
          <w:sz w:val="24"/>
          <w:szCs w:val="24"/>
          <w:highlight w:val="none"/>
          <w:lang w:val="zh-CN" w:eastAsia="zh-CN"/>
        </w:rPr>
      </w:pPr>
      <w:r>
        <w:rPr>
          <w:rFonts w:hint="eastAsia" w:ascii="宋体" w:hAnsi="宋体"/>
          <w:b/>
          <w:bCs/>
          <w:color w:val="auto"/>
          <w:sz w:val="24"/>
          <w:szCs w:val="24"/>
          <w:highlight w:val="none"/>
          <w:lang w:val="en-US" w:eastAsia="zh-CN"/>
        </w:rPr>
        <w:t xml:space="preserve">4.10关于产品成本的声明函 </w:t>
      </w:r>
    </w:p>
    <w:p w14:paraId="27A28C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en-US" w:eastAsia="zh-CN"/>
        </w:rPr>
        <w:t xml:space="preserve">本公司（单位）郑重声明，根据《国务院办公厅关于在政府采购中实施本国产品标准及相关政策的通知》（国办发〔2025〕34 号）的规定，本公司参加（单位名称）的（项目名称）采购活动，为本项目（采购包或标段）提供的全部产品（采购清单中的货物）总报价为（大写）： 元。其中：符合本国产品标准的产品成本之和为（大写）： 元，全部产品成本之和为（大写）： 元。 </w:t>
      </w:r>
    </w:p>
    <w:p w14:paraId="49D138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en-US" w:eastAsia="zh-CN"/>
        </w:rPr>
        <w:t xml:space="preserve">符合本国产品标准的产品成本之和占全部产品成本之和的比例为%。 本公司（单位）对上述声明内容的真实性负责。如有虚假，愿承担相应法律责任。 </w:t>
      </w:r>
    </w:p>
    <w:p w14:paraId="41FFB0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asciiTheme="minorEastAsia" w:hAnsiTheme="minorEastAsia"/>
          <w:color w:val="auto"/>
          <w:sz w:val="24"/>
          <w:szCs w:val="24"/>
          <w:highlight w:val="none"/>
          <w:lang w:val="en-US" w:eastAsia="zh-CN"/>
        </w:rPr>
      </w:pPr>
    </w:p>
    <w:p w14:paraId="2C6730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en-US" w:eastAsia="zh-CN"/>
        </w:rPr>
        <w:t xml:space="preserve">公司（单位）名称（盖章）： </w:t>
      </w:r>
    </w:p>
    <w:p w14:paraId="4142CF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en-US" w:eastAsia="zh-CN"/>
        </w:rPr>
        <w:t xml:space="preserve">日期： 年 月 日 </w:t>
      </w:r>
    </w:p>
    <w:p w14:paraId="0D3EAE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asciiTheme="minorEastAsia" w:hAnsiTheme="minorEastAsia"/>
          <w:color w:val="auto"/>
          <w:sz w:val="24"/>
          <w:szCs w:val="24"/>
          <w:highlight w:val="none"/>
          <w:lang w:val="zh-CN"/>
        </w:rPr>
      </w:pPr>
      <w:r>
        <w:rPr>
          <w:rFonts w:hint="eastAsia" w:cs="宋体" w:asciiTheme="minorEastAsia" w:hAnsiTheme="minorEastAsia"/>
          <w:color w:val="auto"/>
          <w:sz w:val="24"/>
          <w:szCs w:val="24"/>
          <w:highlight w:val="none"/>
          <w:lang w:val="en-US" w:eastAsia="zh-CN"/>
        </w:rPr>
        <w:t xml:space="preserve">__________________ </w:t>
      </w:r>
    </w:p>
    <w:p w14:paraId="1FEB29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b/>
          <w:bCs/>
          <w:color w:val="auto"/>
          <w:sz w:val="32"/>
          <w:szCs w:val="32"/>
          <w:highlight w:val="none"/>
          <w:lang w:val="en-US" w:eastAsia="zh-CN"/>
        </w:rPr>
      </w:pPr>
      <w:r>
        <w:rPr>
          <w:rFonts w:hint="eastAsia" w:cs="宋体" w:asciiTheme="minorEastAsia" w:hAnsiTheme="minorEastAsia"/>
          <w:color w:val="auto"/>
          <w:sz w:val="24"/>
          <w:szCs w:val="24"/>
          <w:highlight w:val="none"/>
          <w:lang w:val="en-US" w:eastAsia="zh-CN"/>
        </w:rPr>
        <w:t>符合本国产品标准的产品成本之和占全部产品成本之和的比例= 符合本国产品标准的产品成本之和÷全部产品成本之和×100</w:t>
      </w:r>
    </w:p>
    <w:p w14:paraId="120D5E62">
      <w:pPr>
        <w:pStyle w:val="4"/>
        <w:spacing w:before="78" w:line="220" w:lineRule="auto"/>
        <w:ind w:firstLine="1606" w:firstLineChars="500"/>
        <w:outlineLvl w:val="6"/>
        <w:rPr>
          <w:rFonts w:hint="eastAsia" w:ascii="宋体" w:hAnsi="宋体"/>
          <w:b/>
          <w:bCs/>
          <w:color w:val="auto"/>
          <w:sz w:val="32"/>
          <w:szCs w:val="32"/>
          <w:highlight w:val="none"/>
          <w:lang w:val="en-US" w:eastAsia="zh-CN"/>
        </w:rPr>
      </w:pPr>
    </w:p>
    <w:p w14:paraId="31499FFA">
      <w:pPr>
        <w:pStyle w:val="4"/>
        <w:spacing w:before="78" w:line="220" w:lineRule="auto"/>
        <w:ind w:firstLine="1606" w:firstLineChars="500"/>
        <w:outlineLvl w:val="6"/>
        <w:rPr>
          <w:rFonts w:hint="eastAsia" w:ascii="宋体" w:hAnsi="宋体"/>
          <w:b/>
          <w:bCs/>
          <w:color w:val="auto"/>
          <w:sz w:val="32"/>
          <w:szCs w:val="32"/>
          <w:highlight w:val="none"/>
          <w:lang w:val="en-US" w:eastAsia="zh-CN"/>
        </w:rPr>
      </w:pPr>
    </w:p>
    <w:p w14:paraId="7F9267C1">
      <w:pPr>
        <w:rPr>
          <w:rFonts w:hint="eastAsia" w:ascii="宋体" w:hAnsi="宋体"/>
          <w:b/>
          <w:bCs/>
          <w:color w:val="auto"/>
          <w:sz w:val="32"/>
          <w:szCs w:val="32"/>
          <w:highlight w:val="none"/>
          <w:lang w:val="en-US" w:eastAsia="zh-CN"/>
        </w:rPr>
      </w:pPr>
    </w:p>
    <w:p w14:paraId="6C934670">
      <w:pPr>
        <w:rPr>
          <w:rFonts w:hint="eastAsia" w:ascii="宋体" w:hAnsi="宋体"/>
          <w:b/>
          <w:bCs/>
          <w:color w:val="auto"/>
          <w:sz w:val="32"/>
          <w:szCs w:val="32"/>
          <w:highlight w:val="none"/>
          <w:lang w:val="en-US" w:eastAsia="zh-CN"/>
        </w:rPr>
      </w:pPr>
    </w:p>
    <w:p w14:paraId="72F1409E">
      <w:pPr>
        <w:rPr>
          <w:rFonts w:hint="eastAsia" w:ascii="宋体" w:hAnsi="宋体"/>
          <w:b/>
          <w:bCs/>
          <w:color w:val="auto"/>
          <w:sz w:val="32"/>
          <w:szCs w:val="32"/>
          <w:highlight w:val="none"/>
          <w:lang w:val="en-US" w:eastAsia="zh-CN"/>
        </w:rPr>
      </w:pPr>
    </w:p>
    <w:p w14:paraId="31C1AB78">
      <w:pPr>
        <w:rPr>
          <w:rFonts w:hint="eastAsia" w:ascii="宋体" w:hAnsi="宋体"/>
          <w:b/>
          <w:bCs/>
          <w:color w:val="auto"/>
          <w:sz w:val="32"/>
          <w:szCs w:val="32"/>
          <w:highlight w:val="none"/>
          <w:lang w:val="en-US" w:eastAsia="zh-CN"/>
        </w:rPr>
      </w:pPr>
    </w:p>
    <w:p w14:paraId="545C3F88">
      <w:pPr>
        <w:rPr>
          <w:rFonts w:hint="eastAsia" w:ascii="宋体" w:hAnsi="宋体"/>
          <w:b/>
          <w:bCs/>
          <w:color w:val="auto"/>
          <w:sz w:val="32"/>
          <w:szCs w:val="32"/>
          <w:highlight w:val="none"/>
          <w:lang w:val="en-US" w:eastAsia="zh-CN"/>
        </w:rPr>
      </w:pPr>
    </w:p>
    <w:p w14:paraId="2FF02C00">
      <w:pPr>
        <w:rPr>
          <w:rFonts w:hint="eastAsia" w:ascii="宋体" w:hAnsi="宋体"/>
          <w:b/>
          <w:bCs/>
          <w:color w:val="auto"/>
          <w:sz w:val="32"/>
          <w:szCs w:val="32"/>
          <w:highlight w:val="none"/>
          <w:lang w:val="en-US" w:eastAsia="zh-CN"/>
        </w:rPr>
      </w:pPr>
    </w:p>
    <w:p w14:paraId="1ECF2C43">
      <w:pPr>
        <w:rPr>
          <w:rFonts w:hint="eastAsia" w:ascii="宋体" w:hAnsi="宋体"/>
          <w:b/>
          <w:bCs/>
          <w:color w:val="auto"/>
          <w:sz w:val="32"/>
          <w:szCs w:val="32"/>
          <w:highlight w:val="none"/>
          <w:lang w:val="en-US" w:eastAsia="zh-CN"/>
        </w:rPr>
      </w:pPr>
    </w:p>
    <w:p w14:paraId="5FE1C90D">
      <w:pPr>
        <w:rPr>
          <w:rFonts w:hint="eastAsia" w:ascii="宋体" w:hAnsi="宋体"/>
          <w:b/>
          <w:bCs/>
          <w:color w:val="auto"/>
          <w:sz w:val="32"/>
          <w:szCs w:val="32"/>
          <w:highlight w:val="none"/>
          <w:lang w:val="en-US" w:eastAsia="zh-CN"/>
        </w:rPr>
      </w:pPr>
    </w:p>
    <w:p w14:paraId="1AC8CA6E">
      <w:pPr>
        <w:rPr>
          <w:rFonts w:hint="eastAsia" w:ascii="宋体" w:hAnsi="宋体"/>
          <w:b/>
          <w:bCs/>
          <w:color w:val="auto"/>
          <w:sz w:val="32"/>
          <w:szCs w:val="32"/>
          <w:highlight w:val="none"/>
          <w:lang w:val="en-US" w:eastAsia="zh-CN"/>
        </w:rPr>
      </w:pPr>
      <w:r>
        <w:rPr>
          <w:rFonts w:hint="eastAsia" w:ascii="宋体" w:hAnsi="宋体"/>
          <w:b/>
          <w:bCs/>
          <w:color w:val="auto"/>
          <w:sz w:val="32"/>
          <w:szCs w:val="32"/>
          <w:highlight w:val="none"/>
          <w:lang w:val="en-US" w:eastAsia="zh-CN"/>
        </w:rPr>
        <w:br w:type="page"/>
      </w:r>
    </w:p>
    <w:p w14:paraId="7D70B05A">
      <w:pPr>
        <w:widowControl/>
        <w:spacing w:before="100" w:beforeAutospacing="1" w:after="100" w:afterAutospacing="1" w:line="360" w:lineRule="auto"/>
        <w:ind w:firstLine="2570" w:firstLineChars="800"/>
        <w:jc w:val="both"/>
        <w:rPr>
          <w:rFonts w:ascii="宋体" w:hAnsi="宋体"/>
          <w:b/>
          <w:bCs/>
          <w:color w:val="auto"/>
          <w:sz w:val="36"/>
          <w:szCs w:val="32"/>
          <w:highlight w:val="none"/>
        </w:rPr>
      </w:pPr>
      <w:r>
        <w:rPr>
          <w:rFonts w:hint="eastAsia" w:ascii="宋体" w:hAnsi="宋体"/>
          <w:b/>
          <w:bCs/>
          <w:color w:val="auto"/>
          <w:sz w:val="32"/>
          <w:szCs w:val="32"/>
          <w:highlight w:val="none"/>
          <w:lang w:val="en-US" w:eastAsia="zh-CN"/>
        </w:rPr>
        <w:t>4.11</w:t>
      </w:r>
      <w:r>
        <w:rPr>
          <w:rFonts w:hint="eastAsia" w:ascii="宋体" w:hAnsi="宋体"/>
          <w:b/>
          <w:bCs/>
          <w:color w:val="auto"/>
          <w:sz w:val="36"/>
          <w:szCs w:val="32"/>
          <w:highlight w:val="none"/>
        </w:rPr>
        <w:t>其他资格证书或材料</w:t>
      </w:r>
    </w:p>
    <w:p w14:paraId="0BBA24CE">
      <w:pPr>
        <w:autoSpaceDE w:val="0"/>
        <w:autoSpaceDN w:val="0"/>
        <w:adjustRightInd w:val="0"/>
        <w:spacing w:line="360" w:lineRule="auto"/>
        <w:ind w:firstLine="4156" w:firstLineChars="1150"/>
        <w:jc w:val="center"/>
        <w:outlineLvl w:val="0"/>
        <w:rPr>
          <w:rFonts w:ascii="宋体" w:hAnsi="宋体"/>
          <w:b/>
          <w:bCs/>
          <w:color w:val="auto"/>
          <w:sz w:val="36"/>
          <w:szCs w:val="32"/>
          <w:highlight w:val="none"/>
        </w:rPr>
      </w:pPr>
    </w:p>
    <w:p w14:paraId="4DE7AFCD">
      <w:pPr>
        <w:autoSpaceDE w:val="0"/>
        <w:autoSpaceDN w:val="0"/>
        <w:adjustRightInd w:val="0"/>
        <w:spacing w:line="360" w:lineRule="auto"/>
        <w:ind w:firstLine="4156" w:firstLineChars="1150"/>
        <w:jc w:val="center"/>
        <w:outlineLvl w:val="0"/>
        <w:rPr>
          <w:rFonts w:ascii="宋体" w:hAnsi="宋体"/>
          <w:b/>
          <w:bCs/>
          <w:color w:val="auto"/>
          <w:sz w:val="36"/>
          <w:szCs w:val="32"/>
          <w:highlight w:val="none"/>
        </w:rPr>
      </w:pPr>
    </w:p>
    <w:p w14:paraId="4194B8EF">
      <w:pPr>
        <w:autoSpaceDE w:val="0"/>
        <w:autoSpaceDN w:val="0"/>
        <w:adjustRightInd w:val="0"/>
        <w:spacing w:line="360" w:lineRule="auto"/>
        <w:ind w:firstLine="2711" w:firstLineChars="750"/>
        <w:rPr>
          <w:rFonts w:ascii="宋体" w:hAnsi="宋体" w:cs="黑体"/>
          <w:b/>
          <w:bCs/>
          <w:color w:val="auto"/>
          <w:sz w:val="36"/>
          <w:szCs w:val="36"/>
          <w:highlight w:val="none"/>
          <w:lang w:val="zh-CN"/>
        </w:rPr>
      </w:pPr>
    </w:p>
    <w:p w14:paraId="149EF4B8">
      <w:pPr>
        <w:autoSpaceDE w:val="0"/>
        <w:autoSpaceDN w:val="0"/>
        <w:adjustRightInd w:val="0"/>
        <w:spacing w:line="360" w:lineRule="auto"/>
        <w:ind w:firstLine="2711" w:firstLineChars="750"/>
        <w:rPr>
          <w:rFonts w:ascii="宋体" w:hAnsi="宋体" w:cs="黑体"/>
          <w:b/>
          <w:bCs/>
          <w:color w:val="auto"/>
          <w:sz w:val="36"/>
          <w:szCs w:val="36"/>
          <w:highlight w:val="none"/>
          <w:lang w:val="zh-CN"/>
        </w:rPr>
      </w:pPr>
    </w:p>
    <w:p w14:paraId="0DF01E22">
      <w:pPr>
        <w:autoSpaceDE w:val="0"/>
        <w:autoSpaceDN w:val="0"/>
        <w:adjustRightInd w:val="0"/>
        <w:spacing w:line="360" w:lineRule="auto"/>
        <w:ind w:firstLine="2711" w:firstLineChars="750"/>
        <w:rPr>
          <w:rFonts w:ascii="宋体" w:hAnsi="宋体" w:cs="黑体"/>
          <w:b/>
          <w:bCs/>
          <w:color w:val="auto"/>
          <w:sz w:val="36"/>
          <w:szCs w:val="36"/>
          <w:highlight w:val="none"/>
          <w:lang w:val="zh-CN"/>
        </w:rPr>
      </w:pPr>
    </w:p>
    <w:p w14:paraId="4744EFA7">
      <w:pPr>
        <w:autoSpaceDE w:val="0"/>
        <w:autoSpaceDN w:val="0"/>
        <w:adjustRightInd w:val="0"/>
        <w:spacing w:line="360" w:lineRule="auto"/>
        <w:ind w:firstLine="2711" w:firstLineChars="750"/>
        <w:rPr>
          <w:rFonts w:ascii="宋体" w:hAnsi="宋体" w:cs="黑体"/>
          <w:b/>
          <w:bCs/>
          <w:color w:val="auto"/>
          <w:sz w:val="36"/>
          <w:szCs w:val="36"/>
          <w:highlight w:val="none"/>
          <w:lang w:val="zh-CN"/>
        </w:rPr>
      </w:pPr>
    </w:p>
    <w:p w14:paraId="57CBAAFA">
      <w:pPr>
        <w:autoSpaceDE w:val="0"/>
        <w:autoSpaceDN w:val="0"/>
        <w:adjustRightInd w:val="0"/>
        <w:spacing w:line="360" w:lineRule="auto"/>
        <w:ind w:firstLine="2711" w:firstLineChars="750"/>
        <w:rPr>
          <w:rFonts w:ascii="宋体" w:hAnsi="宋体" w:cs="黑体"/>
          <w:b/>
          <w:bCs/>
          <w:color w:val="auto"/>
          <w:sz w:val="36"/>
          <w:szCs w:val="36"/>
          <w:highlight w:val="none"/>
          <w:lang w:val="zh-CN"/>
        </w:rPr>
      </w:pPr>
    </w:p>
    <w:p w14:paraId="472CC3D5">
      <w:pPr>
        <w:autoSpaceDE w:val="0"/>
        <w:autoSpaceDN w:val="0"/>
        <w:adjustRightInd w:val="0"/>
        <w:spacing w:line="360" w:lineRule="auto"/>
        <w:ind w:firstLine="2711" w:firstLineChars="750"/>
        <w:rPr>
          <w:rFonts w:ascii="宋体" w:hAnsi="宋体" w:cs="黑体"/>
          <w:b/>
          <w:bCs/>
          <w:color w:val="auto"/>
          <w:sz w:val="36"/>
          <w:szCs w:val="36"/>
          <w:highlight w:val="none"/>
          <w:lang w:val="zh-CN"/>
        </w:rPr>
      </w:pPr>
    </w:p>
    <w:p w14:paraId="4431C57F">
      <w:pPr>
        <w:autoSpaceDE w:val="0"/>
        <w:autoSpaceDN w:val="0"/>
        <w:adjustRightInd w:val="0"/>
        <w:spacing w:line="360" w:lineRule="auto"/>
        <w:ind w:firstLine="2711" w:firstLineChars="750"/>
        <w:rPr>
          <w:rFonts w:ascii="宋体" w:hAnsi="宋体" w:cs="黑体"/>
          <w:b/>
          <w:bCs/>
          <w:color w:val="auto"/>
          <w:sz w:val="36"/>
          <w:szCs w:val="36"/>
          <w:highlight w:val="none"/>
          <w:lang w:val="zh-CN"/>
        </w:rPr>
      </w:pPr>
    </w:p>
    <w:p w14:paraId="091F5AC0">
      <w:pPr>
        <w:autoSpaceDE w:val="0"/>
        <w:autoSpaceDN w:val="0"/>
        <w:adjustRightInd w:val="0"/>
        <w:spacing w:line="360" w:lineRule="auto"/>
        <w:ind w:firstLine="2711" w:firstLineChars="750"/>
        <w:rPr>
          <w:rFonts w:ascii="宋体" w:hAnsi="宋体" w:cs="黑体"/>
          <w:b/>
          <w:bCs/>
          <w:color w:val="auto"/>
          <w:sz w:val="36"/>
          <w:szCs w:val="36"/>
          <w:highlight w:val="none"/>
          <w:lang w:val="zh-CN"/>
        </w:rPr>
      </w:pPr>
    </w:p>
    <w:p w14:paraId="776FFB50">
      <w:pPr>
        <w:autoSpaceDE w:val="0"/>
        <w:autoSpaceDN w:val="0"/>
        <w:adjustRightInd w:val="0"/>
        <w:spacing w:line="360" w:lineRule="auto"/>
        <w:ind w:firstLine="2711" w:firstLineChars="750"/>
        <w:rPr>
          <w:rFonts w:ascii="宋体" w:hAnsi="宋体" w:cs="黑体"/>
          <w:b/>
          <w:bCs/>
          <w:color w:val="auto"/>
          <w:sz w:val="36"/>
          <w:szCs w:val="36"/>
          <w:highlight w:val="none"/>
          <w:lang w:val="zh-CN"/>
        </w:rPr>
      </w:pPr>
    </w:p>
    <w:p w14:paraId="7B9FC12D">
      <w:pPr>
        <w:autoSpaceDE w:val="0"/>
        <w:autoSpaceDN w:val="0"/>
        <w:adjustRightInd w:val="0"/>
        <w:spacing w:line="360" w:lineRule="auto"/>
        <w:ind w:firstLine="2711" w:firstLineChars="750"/>
        <w:rPr>
          <w:rFonts w:ascii="宋体" w:hAnsi="宋体" w:cs="黑体"/>
          <w:b/>
          <w:bCs/>
          <w:color w:val="auto"/>
          <w:sz w:val="36"/>
          <w:szCs w:val="36"/>
          <w:highlight w:val="none"/>
          <w:lang w:val="zh-CN"/>
        </w:rPr>
      </w:pPr>
    </w:p>
    <w:p w14:paraId="4DE9E5EC">
      <w:pPr>
        <w:autoSpaceDE w:val="0"/>
        <w:autoSpaceDN w:val="0"/>
        <w:adjustRightInd w:val="0"/>
        <w:spacing w:line="360" w:lineRule="auto"/>
        <w:ind w:firstLine="2711" w:firstLineChars="750"/>
        <w:rPr>
          <w:rFonts w:ascii="宋体" w:hAnsi="宋体" w:cs="黑体"/>
          <w:b/>
          <w:bCs/>
          <w:color w:val="auto"/>
          <w:sz w:val="36"/>
          <w:szCs w:val="36"/>
          <w:highlight w:val="none"/>
          <w:lang w:val="zh-CN"/>
        </w:rPr>
      </w:pPr>
    </w:p>
    <w:p w14:paraId="0C2141F9">
      <w:pPr>
        <w:autoSpaceDE w:val="0"/>
        <w:autoSpaceDN w:val="0"/>
        <w:adjustRightInd w:val="0"/>
        <w:spacing w:line="360" w:lineRule="auto"/>
        <w:ind w:firstLine="2711" w:firstLineChars="750"/>
        <w:rPr>
          <w:rFonts w:ascii="宋体" w:hAnsi="宋体" w:cs="黑体"/>
          <w:b/>
          <w:bCs/>
          <w:color w:val="auto"/>
          <w:sz w:val="36"/>
          <w:szCs w:val="36"/>
          <w:highlight w:val="none"/>
          <w:lang w:val="zh-CN"/>
        </w:rPr>
      </w:pPr>
    </w:p>
    <w:p w14:paraId="67A64ABB">
      <w:pPr>
        <w:autoSpaceDE w:val="0"/>
        <w:autoSpaceDN w:val="0"/>
        <w:adjustRightInd w:val="0"/>
        <w:spacing w:line="360" w:lineRule="auto"/>
        <w:ind w:firstLine="2711" w:firstLineChars="750"/>
        <w:rPr>
          <w:rFonts w:ascii="宋体" w:hAnsi="宋体" w:cs="黑体"/>
          <w:b/>
          <w:bCs/>
          <w:color w:val="auto"/>
          <w:sz w:val="36"/>
          <w:szCs w:val="36"/>
          <w:highlight w:val="none"/>
          <w:lang w:val="zh-CN"/>
        </w:rPr>
      </w:pPr>
    </w:p>
    <w:p w14:paraId="1EB231C0">
      <w:pPr>
        <w:autoSpaceDE w:val="0"/>
        <w:autoSpaceDN w:val="0"/>
        <w:adjustRightInd w:val="0"/>
        <w:spacing w:line="360" w:lineRule="auto"/>
        <w:ind w:firstLine="2711" w:firstLineChars="750"/>
        <w:rPr>
          <w:rFonts w:ascii="宋体" w:hAnsi="宋体" w:cs="黑体"/>
          <w:b/>
          <w:bCs/>
          <w:color w:val="auto"/>
          <w:sz w:val="36"/>
          <w:szCs w:val="36"/>
          <w:highlight w:val="none"/>
          <w:lang w:val="zh-CN"/>
        </w:rPr>
      </w:pPr>
    </w:p>
    <w:p w14:paraId="5C8EEC54">
      <w:pPr>
        <w:autoSpaceDE w:val="0"/>
        <w:autoSpaceDN w:val="0"/>
        <w:adjustRightInd w:val="0"/>
        <w:spacing w:line="360" w:lineRule="auto"/>
        <w:ind w:firstLine="2711" w:firstLineChars="750"/>
        <w:rPr>
          <w:rFonts w:ascii="宋体" w:hAnsi="宋体" w:cs="黑体"/>
          <w:b/>
          <w:bCs/>
          <w:color w:val="auto"/>
          <w:sz w:val="36"/>
          <w:szCs w:val="36"/>
          <w:highlight w:val="none"/>
          <w:lang w:val="zh-CN"/>
        </w:rPr>
      </w:pPr>
    </w:p>
    <w:p w14:paraId="586C722A">
      <w:pPr>
        <w:autoSpaceDE w:val="0"/>
        <w:autoSpaceDN w:val="0"/>
        <w:adjustRightInd w:val="0"/>
        <w:spacing w:line="360" w:lineRule="auto"/>
        <w:ind w:firstLine="2711" w:firstLineChars="750"/>
        <w:rPr>
          <w:rFonts w:ascii="宋体" w:hAnsi="宋体" w:cs="黑体"/>
          <w:b/>
          <w:bCs/>
          <w:color w:val="auto"/>
          <w:sz w:val="36"/>
          <w:szCs w:val="36"/>
          <w:highlight w:val="none"/>
          <w:lang w:val="zh-CN"/>
        </w:rPr>
      </w:pPr>
    </w:p>
    <w:p w14:paraId="4AD10633">
      <w:pPr>
        <w:autoSpaceDE w:val="0"/>
        <w:autoSpaceDN w:val="0"/>
        <w:adjustRightInd w:val="0"/>
        <w:spacing w:line="360" w:lineRule="auto"/>
        <w:ind w:firstLine="2711" w:firstLineChars="750"/>
        <w:rPr>
          <w:rFonts w:ascii="宋体" w:hAnsi="宋体" w:cs="黑体"/>
          <w:b/>
          <w:bCs/>
          <w:color w:val="auto"/>
          <w:sz w:val="36"/>
          <w:szCs w:val="36"/>
          <w:highlight w:val="none"/>
          <w:lang w:val="zh-CN"/>
        </w:rPr>
      </w:pPr>
    </w:p>
    <w:p w14:paraId="3D39A860">
      <w:pPr>
        <w:autoSpaceDE w:val="0"/>
        <w:autoSpaceDN w:val="0"/>
        <w:adjustRightInd w:val="0"/>
        <w:spacing w:line="360" w:lineRule="auto"/>
        <w:ind w:firstLine="2711" w:firstLineChars="750"/>
        <w:rPr>
          <w:rFonts w:ascii="宋体" w:hAnsi="宋体" w:cs="黑体"/>
          <w:b/>
          <w:bCs/>
          <w:color w:val="auto"/>
          <w:sz w:val="36"/>
          <w:szCs w:val="36"/>
          <w:highlight w:val="none"/>
          <w:lang w:val="zh-CN"/>
        </w:rPr>
      </w:pPr>
    </w:p>
    <w:p w14:paraId="69C153B7">
      <w:pPr>
        <w:autoSpaceDE w:val="0"/>
        <w:autoSpaceDN w:val="0"/>
        <w:adjustRightInd w:val="0"/>
        <w:spacing w:line="360" w:lineRule="auto"/>
        <w:ind w:firstLine="2711" w:firstLineChars="750"/>
        <w:rPr>
          <w:rFonts w:ascii="宋体" w:hAnsi="宋体" w:cs="黑体"/>
          <w:b/>
          <w:bCs/>
          <w:color w:val="auto"/>
          <w:sz w:val="36"/>
          <w:szCs w:val="36"/>
          <w:highlight w:val="none"/>
          <w:lang w:val="zh-CN"/>
        </w:rPr>
      </w:pPr>
    </w:p>
    <w:p w14:paraId="6604663B">
      <w:pPr>
        <w:autoSpaceDE w:val="0"/>
        <w:autoSpaceDN w:val="0"/>
        <w:adjustRightInd w:val="0"/>
        <w:spacing w:line="360" w:lineRule="auto"/>
        <w:ind w:firstLine="2711" w:firstLineChars="750"/>
        <w:rPr>
          <w:rFonts w:ascii="宋体" w:hAnsi="宋体" w:cs="黑体"/>
          <w:b/>
          <w:bCs/>
          <w:color w:val="auto"/>
          <w:sz w:val="36"/>
          <w:szCs w:val="36"/>
          <w:highlight w:val="none"/>
          <w:lang w:val="zh-CN"/>
        </w:rPr>
      </w:pPr>
      <w:r>
        <w:rPr>
          <w:rFonts w:hint="eastAsia" w:ascii="宋体" w:hAnsi="宋体" w:cs="黑体"/>
          <w:b/>
          <w:bCs/>
          <w:color w:val="auto"/>
          <w:sz w:val="36"/>
          <w:szCs w:val="36"/>
          <w:highlight w:val="none"/>
          <w:lang w:val="zh-CN"/>
        </w:rPr>
        <w:t>五、符合性审查证明材料</w:t>
      </w:r>
    </w:p>
    <w:p w14:paraId="15D1B318">
      <w:pPr>
        <w:widowControl/>
        <w:ind w:firstLine="3534" w:firstLineChars="1100"/>
        <w:outlineLvl w:val="9"/>
        <w:rPr>
          <w:rFonts w:hint="eastAsia" w:ascii="宋体" w:hAnsi="宋体"/>
          <w:b/>
          <w:bCs/>
          <w:color w:val="auto"/>
          <w:sz w:val="32"/>
          <w:szCs w:val="32"/>
          <w:highlight w:val="none"/>
          <w:lang w:val="en-US" w:eastAsia="zh-CN"/>
        </w:rPr>
      </w:pPr>
      <w:r>
        <w:rPr>
          <w:rFonts w:hint="eastAsia" w:ascii="宋体" w:hAnsi="宋体"/>
          <w:b/>
          <w:bCs/>
          <w:color w:val="auto"/>
          <w:sz w:val="32"/>
          <w:szCs w:val="32"/>
          <w:highlight w:val="none"/>
        </w:rPr>
        <w:t>5.1</w:t>
      </w:r>
      <w:r>
        <w:rPr>
          <w:rFonts w:hint="eastAsia" w:ascii="宋体" w:hAnsi="宋体"/>
          <w:b/>
          <w:bCs/>
          <w:color w:val="auto"/>
          <w:sz w:val="32"/>
          <w:szCs w:val="32"/>
          <w:highlight w:val="none"/>
          <w:lang w:val="en-US" w:eastAsia="zh-CN"/>
        </w:rPr>
        <w:t>分项报价表</w:t>
      </w:r>
    </w:p>
    <w:p w14:paraId="2783508A">
      <w:pPr>
        <w:widowControl/>
        <w:outlineLvl w:val="9"/>
        <w:rPr>
          <w:rFonts w:hint="default" w:ascii="宋体" w:hAnsi="宋体"/>
          <w:b/>
          <w:bCs/>
          <w:color w:val="auto"/>
          <w:sz w:val="28"/>
          <w:szCs w:val="28"/>
          <w:highlight w:val="none"/>
          <w:lang w:val="en-US" w:eastAsia="zh-CN"/>
        </w:rPr>
      </w:pPr>
      <w:r>
        <w:rPr>
          <w:rFonts w:hint="eastAsia" w:ascii="宋体" w:hAnsi="宋体"/>
          <w:b/>
          <w:bCs/>
          <w:color w:val="auto"/>
          <w:sz w:val="28"/>
          <w:szCs w:val="28"/>
          <w:highlight w:val="none"/>
          <w:lang w:val="en-US" w:eastAsia="zh-CN"/>
        </w:rPr>
        <w:t>注：首轮报价及最终报价均应提供分项报价表，分项报价表应按照单价最高限价*投标折扣率计算出所有分项的单价报价，格式自拟。</w:t>
      </w:r>
    </w:p>
    <w:p w14:paraId="54083A6A">
      <w:pPr>
        <w:widowControl/>
        <w:ind w:firstLine="2891" w:firstLineChars="900"/>
        <w:rPr>
          <w:rFonts w:hint="eastAsia" w:ascii="宋体" w:hAnsi="宋体"/>
          <w:b/>
          <w:bCs/>
          <w:color w:val="auto"/>
          <w:sz w:val="32"/>
          <w:szCs w:val="32"/>
          <w:highlight w:val="none"/>
          <w:lang w:val="en-US" w:eastAsia="zh-CN"/>
        </w:rPr>
      </w:pPr>
    </w:p>
    <w:p w14:paraId="3194EF18">
      <w:pPr>
        <w:widowControl/>
        <w:ind w:firstLine="2891" w:firstLineChars="900"/>
        <w:rPr>
          <w:rFonts w:hint="eastAsia" w:ascii="宋体" w:hAnsi="宋体"/>
          <w:b/>
          <w:bCs/>
          <w:color w:val="auto"/>
          <w:sz w:val="32"/>
          <w:szCs w:val="32"/>
          <w:highlight w:val="none"/>
          <w:lang w:val="en-US" w:eastAsia="zh-CN"/>
        </w:rPr>
      </w:pPr>
    </w:p>
    <w:p w14:paraId="54948076">
      <w:pPr>
        <w:widowControl/>
        <w:ind w:firstLine="2891" w:firstLineChars="900"/>
        <w:rPr>
          <w:rFonts w:hint="eastAsia" w:ascii="宋体" w:hAnsi="宋体"/>
          <w:b/>
          <w:bCs/>
          <w:color w:val="auto"/>
          <w:sz w:val="32"/>
          <w:szCs w:val="32"/>
          <w:highlight w:val="none"/>
          <w:lang w:val="en-US" w:eastAsia="zh-CN"/>
        </w:rPr>
      </w:pPr>
    </w:p>
    <w:p w14:paraId="28AD808A">
      <w:pPr>
        <w:widowControl/>
        <w:ind w:firstLine="2891" w:firstLineChars="900"/>
        <w:rPr>
          <w:rFonts w:hint="eastAsia" w:ascii="宋体" w:hAnsi="宋体"/>
          <w:b/>
          <w:bCs/>
          <w:color w:val="auto"/>
          <w:sz w:val="32"/>
          <w:szCs w:val="32"/>
          <w:highlight w:val="none"/>
          <w:lang w:val="en-US" w:eastAsia="zh-CN"/>
        </w:rPr>
      </w:pPr>
    </w:p>
    <w:p w14:paraId="36418442">
      <w:pPr>
        <w:widowControl/>
        <w:ind w:firstLine="2891" w:firstLineChars="900"/>
        <w:rPr>
          <w:rFonts w:hint="eastAsia" w:ascii="宋体" w:hAnsi="宋体"/>
          <w:b/>
          <w:bCs/>
          <w:color w:val="auto"/>
          <w:sz w:val="32"/>
          <w:szCs w:val="32"/>
          <w:highlight w:val="none"/>
          <w:lang w:val="en-US" w:eastAsia="zh-CN"/>
        </w:rPr>
      </w:pPr>
    </w:p>
    <w:p w14:paraId="518D0F7F">
      <w:pPr>
        <w:widowControl/>
        <w:ind w:firstLine="2891" w:firstLineChars="900"/>
        <w:rPr>
          <w:rFonts w:hint="eastAsia" w:ascii="宋体" w:hAnsi="宋体"/>
          <w:b/>
          <w:bCs/>
          <w:color w:val="auto"/>
          <w:sz w:val="32"/>
          <w:szCs w:val="32"/>
          <w:highlight w:val="none"/>
          <w:lang w:val="en-US" w:eastAsia="zh-CN"/>
        </w:rPr>
      </w:pPr>
    </w:p>
    <w:p w14:paraId="6380BB01">
      <w:pPr>
        <w:widowControl/>
        <w:ind w:firstLine="2891" w:firstLineChars="900"/>
        <w:rPr>
          <w:rFonts w:hint="eastAsia" w:ascii="宋体" w:hAnsi="宋体"/>
          <w:b/>
          <w:bCs/>
          <w:color w:val="auto"/>
          <w:sz w:val="32"/>
          <w:szCs w:val="32"/>
          <w:highlight w:val="none"/>
          <w:lang w:val="en-US" w:eastAsia="zh-CN"/>
        </w:rPr>
      </w:pPr>
    </w:p>
    <w:p w14:paraId="512AC968">
      <w:pPr>
        <w:widowControl/>
        <w:ind w:firstLine="2891" w:firstLineChars="900"/>
        <w:rPr>
          <w:rFonts w:hint="eastAsia" w:ascii="宋体" w:hAnsi="宋体"/>
          <w:b/>
          <w:bCs/>
          <w:color w:val="auto"/>
          <w:sz w:val="32"/>
          <w:szCs w:val="32"/>
          <w:highlight w:val="none"/>
          <w:lang w:val="en-US" w:eastAsia="zh-CN"/>
        </w:rPr>
      </w:pPr>
    </w:p>
    <w:p w14:paraId="069B8100">
      <w:pPr>
        <w:widowControl/>
        <w:ind w:firstLine="2891" w:firstLineChars="900"/>
        <w:rPr>
          <w:rFonts w:hint="eastAsia" w:ascii="宋体" w:hAnsi="宋体"/>
          <w:b/>
          <w:bCs/>
          <w:color w:val="auto"/>
          <w:sz w:val="32"/>
          <w:szCs w:val="32"/>
          <w:highlight w:val="none"/>
          <w:lang w:val="en-US" w:eastAsia="zh-CN"/>
        </w:rPr>
      </w:pPr>
    </w:p>
    <w:p w14:paraId="2182D57C">
      <w:pPr>
        <w:widowControl/>
        <w:ind w:firstLine="2891" w:firstLineChars="900"/>
        <w:rPr>
          <w:rFonts w:hint="eastAsia" w:ascii="宋体" w:hAnsi="宋体"/>
          <w:b/>
          <w:bCs/>
          <w:color w:val="auto"/>
          <w:sz w:val="32"/>
          <w:szCs w:val="32"/>
          <w:highlight w:val="none"/>
          <w:lang w:val="en-US" w:eastAsia="zh-CN"/>
        </w:rPr>
      </w:pPr>
    </w:p>
    <w:p w14:paraId="5830CE49">
      <w:pPr>
        <w:widowControl/>
        <w:ind w:firstLine="2891" w:firstLineChars="900"/>
        <w:rPr>
          <w:rFonts w:hint="eastAsia" w:ascii="宋体" w:hAnsi="宋体"/>
          <w:b/>
          <w:bCs/>
          <w:color w:val="auto"/>
          <w:sz w:val="32"/>
          <w:szCs w:val="32"/>
          <w:highlight w:val="none"/>
          <w:lang w:val="en-US" w:eastAsia="zh-CN"/>
        </w:rPr>
      </w:pPr>
    </w:p>
    <w:p w14:paraId="7F804751">
      <w:pPr>
        <w:widowControl/>
        <w:ind w:firstLine="2891" w:firstLineChars="900"/>
        <w:rPr>
          <w:rFonts w:hint="eastAsia" w:ascii="宋体" w:hAnsi="宋体"/>
          <w:b/>
          <w:bCs/>
          <w:color w:val="auto"/>
          <w:sz w:val="32"/>
          <w:szCs w:val="32"/>
          <w:highlight w:val="none"/>
          <w:lang w:val="en-US" w:eastAsia="zh-CN"/>
        </w:rPr>
      </w:pPr>
    </w:p>
    <w:p w14:paraId="28B5F147">
      <w:pPr>
        <w:widowControl/>
        <w:ind w:firstLine="2891" w:firstLineChars="900"/>
        <w:rPr>
          <w:rFonts w:hint="eastAsia" w:ascii="宋体" w:hAnsi="宋体"/>
          <w:b/>
          <w:bCs/>
          <w:color w:val="auto"/>
          <w:sz w:val="32"/>
          <w:szCs w:val="32"/>
          <w:highlight w:val="none"/>
          <w:lang w:val="en-US" w:eastAsia="zh-CN"/>
        </w:rPr>
      </w:pPr>
    </w:p>
    <w:p w14:paraId="3788B648">
      <w:pPr>
        <w:widowControl/>
        <w:ind w:firstLine="2891" w:firstLineChars="900"/>
        <w:rPr>
          <w:rFonts w:hint="eastAsia" w:ascii="宋体" w:hAnsi="宋体"/>
          <w:b/>
          <w:bCs/>
          <w:color w:val="auto"/>
          <w:sz w:val="32"/>
          <w:szCs w:val="32"/>
          <w:highlight w:val="none"/>
          <w:lang w:val="en-US" w:eastAsia="zh-CN"/>
        </w:rPr>
      </w:pPr>
    </w:p>
    <w:p w14:paraId="7DE8B228">
      <w:pPr>
        <w:widowControl/>
        <w:ind w:firstLine="2891" w:firstLineChars="900"/>
        <w:rPr>
          <w:rFonts w:hint="eastAsia" w:ascii="宋体" w:hAnsi="宋体"/>
          <w:b/>
          <w:bCs/>
          <w:color w:val="auto"/>
          <w:sz w:val="32"/>
          <w:szCs w:val="32"/>
          <w:highlight w:val="none"/>
          <w:lang w:val="en-US" w:eastAsia="zh-CN"/>
        </w:rPr>
      </w:pPr>
    </w:p>
    <w:p w14:paraId="273085CB">
      <w:pPr>
        <w:widowControl/>
        <w:ind w:firstLine="2891" w:firstLineChars="900"/>
        <w:rPr>
          <w:rFonts w:hint="eastAsia" w:ascii="宋体" w:hAnsi="宋体"/>
          <w:b/>
          <w:bCs/>
          <w:color w:val="auto"/>
          <w:sz w:val="32"/>
          <w:szCs w:val="32"/>
          <w:highlight w:val="none"/>
          <w:lang w:val="en-US" w:eastAsia="zh-CN"/>
        </w:rPr>
      </w:pPr>
    </w:p>
    <w:p w14:paraId="19F6D95C">
      <w:pPr>
        <w:widowControl/>
        <w:ind w:firstLine="2891" w:firstLineChars="900"/>
        <w:rPr>
          <w:rFonts w:hint="eastAsia" w:ascii="宋体" w:hAnsi="宋体"/>
          <w:b/>
          <w:bCs/>
          <w:color w:val="auto"/>
          <w:sz w:val="32"/>
          <w:szCs w:val="32"/>
          <w:highlight w:val="none"/>
          <w:lang w:val="en-US" w:eastAsia="zh-CN"/>
        </w:rPr>
      </w:pPr>
    </w:p>
    <w:p w14:paraId="540EEA70">
      <w:pPr>
        <w:widowControl/>
        <w:ind w:firstLine="2891" w:firstLineChars="900"/>
        <w:rPr>
          <w:rFonts w:hint="eastAsia" w:ascii="宋体" w:hAnsi="宋体"/>
          <w:b/>
          <w:bCs/>
          <w:color w:val="auto"/>
          <w:sz w:val="32"/>
          <w:szCs w:val="32"/>
          <w:highlight w:val="none"/>
          <w:lang w:val="en-US" w:eastAsia="zh-CN"/>
        </w:rPr>
      </w:pPr>
    </w:p>
    <w:p w14:paraId="1489516A">
      <w:pPr>
        <w:widowControl/>
        <w:ind w:firstLine="2891" w:firstLineChars="900"/>
        <w:rPr>
          <w:rFonts w:hint="eastAsia" w:ascii="宋体" w:hAnsi="宋体"/>
          <w:b/>
          <w:bCs/>
          <w:color w:val="auto"/>
          <w:sz w:val="32"/>
          <w:szCs w:val="32"/>
          <w:highlight w:val="none"/>
          <w:lang w:val="en-US" w:eastAsia="zh-CN"/>
        </w:rPr>
      </w:pPr>
    </w:p>
    <w:p w14:paraId="64112ACF">
      <w:pPr>
        <w:widowControl/>
        <w:ind w:firstLine="2891" w:firstLineChars="900"/>
        <w:rPr>
          <w:rFonts w:hint="eastAsia" w:ascii="宋体" w:hAnsi="宋体"/>
          <w:b/>
          <w:bCs/>
          <w:color w:val="auto"/>
          <w:sz w:val="32"/>
          <w:szCs w:val="32"/>
          <w:highlight w:val="none"/>
          <w:lang w:val="en-US" w:eastAsia="zh-CN"/>
        </w:rPr>
      </w:pPr>
    </w:p>
    <w:p w14:paraId="6D77E523">
      <w:pPr>
        <w:widowControl/>
        <w:ind w:firstLine="2891" w:firstLineChars="900"/>
        <w:rPr>
          <w:rFonts w:ascii="宋体" w:hAnsi="宋体"/>
          <w:b/>
          <w:bCs/>
          <w:color w:val="auto"/>
          <w:sz w:val="32"/>
          <w:szCs w:val="32"/>
          <w:highlight w:val="none"/>
        </w:rPr>
      </w:pPr>
      <w:r>
        <w:rPr>
          <w:rFonts w:hint="eastAsia" w:ascii="宋体" w:hAnsi="宋体"/>
          <w:b/>
          <w:bCs/>
          <w:color w:val="auto"/>
          <w:sz w:val="32"/>
          <w:szCs w:val="32"/>
          <w:highlight w:val="none"/>
          <w:lang w:val="en-US" w:eastAsia="zh-CN"/>
        </w:rPr>
        <w:t>5.2</w:t>
      </w:r>
      <w:r>
        <w:rPr>
          <w:rFonts w:hint="eastAsia" w:hAnsi="宋体"/>
          <w:b/>
          <w:snapToGrid w:val="0"/>
          <w:color w:val="auto"/>
          <w:kern w:val="0"/>
          <w:sz w:val="32"/>
          <w:szCs w:val="32"/>
          <w:highlight w:val="none"/>
        </w:rPr>
        <w:t>技术方案（实施方案）</w:t>
      </w:r>
    </w:p>
    <w:p w14:paraId="57FFF3E0">
      <w:pPr>
        <w:snapToGrid w:val="0"/>
        <w:spacing w:line="360" w:lineRule="auto"/>
        <w:jc w:val="center"/>
        <w:rPr>
          <w:rFonts w:hAnsi="宋体"/>
          <w:b/>
          <w:snapToGrid w:val="0"/>
          <w:color w:val="auto"/>
          <w:kern w:val="0"/>
          <w:sz w:val="36"/>
          <w:szCs w:val="36"/>
          <w:highlight w:val="none"/>
        </w:rPr>
      </w:pPr>
    </w:p>
    <w:p w14:paraId="0B6CD714">
      <w:pPr>
        <w:autoSpaceDE w:val="0"/>
        <w:autoSpaceDN w:val="0"/>
        <w:adjustRightInd w:val="0"/>
        <w:spacing w:line="360" w:lineRule="auto"/>
        <w:jc w:val="center"/>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（供应商根据采购文件要求自行编制）</w:t>
      </w:r>
    </w:p>
    <w:p w14:paraId="7F3F18C5">
      <w:pPr>
        <w:autoSpaceDE w:val="0"/>
        <w:autoSpaceDN w:val="0"/>
        <w:adjustRightInd w:val="0"/>
        <w:spacing w:line="360" w:lineRule="auto"/>
        <w:jc w:val="center"/>
        <w:rPr>
          <w:rFonts w:ascii="宋体" w:hAnsi="宋体" w:cs="宋体"/>
          <w:color w:val="auto"/>
          <w:sz w:val="24"/>
          <w:szCs w:val="24"/>
          <w:highlight w:val="none"/>
          <w:lang w:val="zh-CN"/>
        </w:rPr>
      </w:pPr>
    </w:p>
    <w:p w14:paraId="3F3A3A86">
      <w:pPr>
        <w:snapToGrid w:val="0"/>
        <w:spacing w:line="360" w:lineRule="auto"/>
        <w:jc w:val="center"/>
        <w:rPr>
          <w:rFonts w:hAnsi="宋体"/>
          <w:b/>
          <w:snapToGrid w:val="0"/>
          <w:color w:val="auto"/>
          <w:kern w:val="0"/>
          <w:sz w:val="36"/>
          <w:szCs w:val="36"/>
          <w:highlight w:val="none"/>
        </w:rPr>
      </w:pPr>
    </w:p>
    <w:p w14:paraId="2CF4DF2B">
      <w:pPr>
        <w:autoSpaceDE w:val="0"/>
        <w:autoSpaceDN w:val="0"/>
        <w:adjustRightInd w:val="0"/>
        <w:spacing w:line="360" w:lineRule="auto"/>
        <w:jc w:val="center"/>
        <w:rPr>
          <w:rFonts w:ascii="宋体" w:hAnsi="宋体" w:cs="宋体"/>
          <w:color w:val="auto"/>
          <w:sz w:val="24"/>
          <w:szCs w:val="24"/>
          <w:highlight w:val="none"/>
          <w:lang w:val="zh-CN"/>
        </w:rPr>
      </w:pPr>
    </w:p>
    <w:p w14:paraId="36FF021A">
      <w:pPr>
        <w:snapToGrid w:val="0"/>
        <w:spacing w:line="360" w:lineRule="auto"/>
        <w:jc w:val="center"/>
        <w:rPr>
          <w:rFonts w:hAnsi="宋体"/>
          <w:b/>
          <w:snapToGrid w:val="0"/>
          <w:color w:val="auto"/>
          <w:kern w:val="0"/>
          <w:sz w:val="36"/>
          <w:szCs w:val="36"/>
          <w:highlight w:val="none"/>
        </w:rPr>
      </w:pPr>
    </w:p>
    <w:p w14:paraId="5C386115">
      <w:pPr>
        <w:spacing w:line="360" w:lineRule="auto"/>
        <w:jc w:val="center"/>
        <w:rPr>
          <w:rFonts w:ascii="宋体" w:hAnsi="宋体" w:cs="宋体"/>
          <w:color w:val="auto"/>
          <w:sz w:val="24"/>
          <w:highlight w:val="none"/>
        </w:rPr>
      </w:pPr>
    </w:p>
    <w:p w14:paraId="39399DD0">
      <w:pPr>
        <w:snapToGrid w:val="0"/>
        <w:spacing w:line="360" w:lineRule="auto"/>
        <w:jc w:val="center"/>
        <w:rPr>
          <w:rFonts w:ascii="宋体" w:hAnsi="宋体" w:cs="宋体"/>
          <w:b/>
          <w:bCs/>
          <w:color w:val="auto"/>
          <w:sz w:val="24"/>
          <w:highlight w:val="none"/>
        </w:rPr>
      </w:pPr>
    </w:p>
    <w:p w14:paraId="7C3E2BC9">
      <w:pPr>
        <w:snapToGrid w:val="0"/>
        <w:spacing w:line="360" w:lineRule="auto"/>
        <w:jc w:val="center"/>
        <w:rPr>
          <w:rFonts w:ascii="宋体" w:hAnsi="宋体" w:cs="宋体"/>
          <w:b/>
          <w:bCs/>
          <w:color w:val="auto"/>
          <w:sz w:val="24"/>
          <w:highlight w:val="none"/>
        </w:rPr>
      </w:pPr>
    </w:p>
    <w:p w14:paraId="59EADFD0">
      <w:pPr>
        <w:snapToGrid w:val="0"/>
        <w:spacing w:line="360" w:lineRule="auto"/>
        <w:jc w:val="center"/>
        <w:rPr>
          <w:rFonts w:ascii="宋体" w:hAnsi="宋体" w:cs="宋体"/>
          <w:b/>
          <w:bCs/>
          <w:color w:val="auto"/>
          <w:sz w:val="24"/>
          <w:highlight w:val="none"/>
        </w:rPr>
      </w:pPr>
    </w:p>
    <w:p w14:paraId="5D2B39A8">
      <w:pPr>
        <w:snapToGrid w:val="0"/>
        <w:spacing w:line="360" w:lineRule="auto"/>
        <w:jc w:val="center"/>
        <w:rPr>
          <w:rFonts w:ascii="宋体" w:hAnsi="宋体"/>
          <w:b/>
          <w:bCs/>
          <w:color w:val="auto"/>
          <w:sz w:val="32"/>
          <w:szCs w:val="32"/>
          <w:highlight w:val="none"/>
        </w:rPr>
      </w:pPr>
    </w:p>
    <w:p w14:paraId="19E69FBC">
      <w:pPr>
        <w:snapToGrid w:val="0"/>
        <w:spacing w:line="360" w:lineRule="auto"/>
        <w:jc w:val="center"/>
        <w:rPr>
          <w:rFonts w:ascii="宋体" w:hAnsi="宋体"/>
          <w:b/>
          <w:bCs/>
          <w:color w:val="auto"/>
          <w:sz w:val="32"/>
          <w:szCs w:val="32"/>
          <w:highlight w:val="none"/>
        </w:rPr>
      </w:pPr>
    </w:p>
    <w:p w14:paraId="4D35BEEA">
      <w:pPr>
        <w:snapToGrid w:val="0"/>
        <w:spacing w:line="360" w:lineRule="auto"/>
        <w:jc w:val="center"/>
        <w:rPr>
          <w:rFonts w:ascii="宋体" w:hAnsi="宋体"/>
          <w:b/>
          <w:bCs/>
          <w:color w:val="auto"/>
          <w:sz w:val="32"/>
          <w:szCs w:val="32"/>
          <w:highlight w:val="none"/>
        </w:rPr>
      </w:pPr>
    </w:p>
    <w:p w14:paraId="20673E65">
      <w:pPr>
        <w:snapToGrid w:val="0"/>
        <w:spacing w:line="360" w:lineRule="auto"/>
        <w:jc w:val="center"/>
        <w:rPr>
          <w:rFonts w:ascii="宋体" w:hAnsi="宋体"/>
          <w:b/>
          <w:bCs/>
          <w:color w:val="auto"/>
          <w:sz w:val="32"/>
          <w:szCs w:val="32"/>
          <w:highlight w:val="none"/>
        </w:rPr>
      </w:pPr>
    </w:p>
    <w:p w14:paraId="0201F98E">
      <w:pPr>
        <w:snapToGrid w:val="0"/>
        <w:spacing w:line="360" w:lineRule="auto"/>
        <w:jc w:val="center"/>
        <w:rPr>
          <w:rFonts w:ascii="宋体" w:hAnsi="宋体"/>
          <w:b/>
          <w:bCs/>
          <w:color w:val="auto"/>
          <w:sz w:val="32"/>
          <w:szCs w:val="32"/>
          <w:highlight w:val="none"/>
        </w:rPr>
      </w:pPr>
    </w:p>
    <w:p w14:paraId="052D82FD">
      <w:pPr>
        <w:snapToGrid w:val="0"/>
        <w:spacing w:line="360" w:lineRule="auto"/>
        <w:jc w:val="center"/>
        <w:rPr>
          <w:rFonts w:ascii="宋体" w:hAnsi="宋体"/>
          <w:b/>
          <w:bCs/>
          <w:color w:val="auto"/>
          <w:sz w:val="32"/>
          <w:szCs w:val="32"/>
          <w:highlight w:val="none"/>
        </w:rPr>
      </w:pPr>
    </w:p>
    <w:p w14:paraId="2F7EDF4E">
      <w:pPr>
        <w:snapToGrid w:val="0"/>
        <w:spacing w:line="360" w:lineRule="auto"/>
        <w:jc w:val="center"/>
        <w:rPr>
          <w:rFonts w:ascii="宋体" w:hAnsi="宋体"/>
          <w:b/>
          <w:bCs/>
          <w:color w:val="auto"/>
          <w:sz w:val="32"/>
          <w:szCs w:val="32"/>
          <w:highlight w:val="none"/>
        </w:rPr>
      </w:pPr>
    </w:p>
    <w:p w14:paraId="4783085F">
      <w:pPr>
        <w:snapToGrid w:val="0"/>
        <w:spacing w:line="360" w:lineRule="auto"/>
        <w:jc w:val="center"/>
        <w:rPr>
          <w:rFonts w:ascii="宋体" w:hAnsi="宋体"/>
          <w:b/>
          <w:bCs/>
          <w:color w:val="auto"/>
          <w:sz w:val="32"/>
          <w:szCs w:val="32"/>
          <w:highlight w:val="none"/>
        </w:rPr>
      </w:pPr>
    </w:p>
    <w:p w14:paraId="1C544278">
      <w:pPr>
        <w:snapToGrid w:val="0"/>
        <w:spacing w:line="360" w:lineRule="auto"/>
        <w:jc w:val="center"/>
        <w:rPr>
          <w:rFonts w:ascii="宋体" w:hAnsi="宋体"/>
          <w:b/>
          <w:bCs/>
          <w:color w:val="auto"/>
          <w:sz w:val="32"/>
          <w:szCs w:val="32"/>
          <w:highlight w:val="none"/>
        </w:rPr>
      </w:pPr>
    </w:p>
    <w:p w14:paraId="1A493C5B">
      <w:pPr>
        <w:snapToGrid w:val="0"/>
        <w:spacing w:line="360" w:lineRule="auto"/>
        <w:jc w:val="center"/>
        <w:rPr>
          <w:rFonts w:ascii="宋体" w:hAnsi="宋体"/>
          <w:b/>
          <w:bCs/>
          <w:color w:val="auto"/>
          <w:sz w:val="32"/>
          <w:szCs w:val="32"/>
          <w:highlight w:val="none"/>
        </w:rPr>
      </w:pPr>
    </w:p>
    <w:p w14:paraId="407591E8">
      <w:pPr>
        <w:snapToGrid w:val="0"/>
        <w:spacing w:line="360" w:lineRule="auto"/>
        <w:jc w:val="center"/>
        <w:rPr>
          <w:rFonts w:ascii="宋体" w:hAnsi="宋体"/>
          <w:b/>
          <w:bCs/>
          <w:color w:val="auto"/>
          <w:sz w:val="32"/>
          <w:szCs w:val="32"/>
          <w:highlight w:val="none"/>
        </w:rPr>
      </w:pPr>
    </w:p>
    <w:p w14:paraId="4D4004E1">
      <w:pPr>
        <w:snapToGrid w:val="0"/>
        <w:spacing w:line="360" w:lineRule="auto"/>
        <w:jc w:val="center"/>
        <w:rPr>
          <w:rFonts w:ascii="宋体" w:hAnsi="宋体"/>
          <w:b/>
          <w:bCs/>
          <w:color w:val="auto"/>
          <w:sz w:val="32"/>
          <w:szCs w:val="32"/>
          <w:highlight w:val="none"/>
        </w:rPr>
      </w:pPr>
    </w:p>
    <w:p w14:paraId="1DE8293A">
      <w:pPr>
        <w:snapToGrid w:val="0"/>
        <w:spacing w:line="360" w:lineRule="auto"/>
        <w:jc w:val="center"/>
        <w:rPr>
          <w:rFonts w:hint="eastAsia" w:ascii="宋体" w:hAnsi="宋体"/>
          <w:b/>
          <w:bCs/>
          <w:color w:val="auto"/>
          <w:sz w:val="32"/>
          <w:szCs w:val="32"/>
          <w:highlight w:val="none"/>
        </w:rPr>
      </w:pPr>
    </w:p>
    <w:p w14:paraId="4207E40F">
      <w:pPr>
        <w:snapToGrid w:val="0"/>
        <w:spacing w:line="360" w:lineRule="auto"/>
        <w:jc w:val="center"/>
        <w:rPr>
          <w:rFonts w:hAnsi="宋体"/>
          <w:b/>
          <w:snapToGrid w:val="0"/>
          <w:color w:val="auto"/>
          <w:kern w:val="0"/>
          <w:sz w:val="32"/>
          <w:szCs w:val="32"/>
          <w:highlight w:val="none"/>
        </w:rPr>
      </w:pPr>
      <w:r>
        <w:rPr>
          <w:rFonts w:hint="eastAsia" w:ascii="宋体" w:hAnsi="宋体"/>
          <w:b/>
          <w:bCs/>
          <w:color w:val="auto"/>
          <w:sz w:val="32"/>
          <w:szCs w:val="32"/>
          <w:highlight w:val="none"/>
        </w:rPr>
        <w:t>5.</w:t>
      </w:r>
      <w:r>
        <w:rPr>
          <w:rFonts w:hint="eastAsia" w:ascii="宋体" w:hAnsi="宋体"/>
          <w:b/>
          <w:bCs/>
          <w:color w:val="auto"/>
          <w:sz w:val="32"/>
          <w:szCs w:val="32"/>
          <w:highlight w:val="none"/>
          <w:lang w:val="en-US" w:eastAsia="zh-CN"/>
        </w:rPr>
        <w:t>3</w:t>
      </w:r>
      <w:r>
        <w:rPr>
          <w:rFonts w:hint="eastAsia" w:hAnsi="宋体"/>
          <w:b/>
          <w:snapToGrid w:val="0"/>
          <w:color w:val="auto"/>
          <w:kern w:val="0"/>
          <w:sz w:val="32"/>
          <w:szCs w:val="32"/>
          <w:highlight w:val="none"/>
        </w:rPr>
        <w:t>业绩情况表</w:t>
      </w:r>
    </w:p>
    <w:p w14:paraId="43F2FE27">
      <w:pPr>
        <w:spacing w:before="50" w:afterLines="50" w:line="360" w:lineRule="auto"/>
        <w:contextualSpacing/>
        <w:jc w:val="left"/>
        <w:rPr>
          <w:rFonts w:ascii="宋体" w:hAnsi="宋体"/>
          <w:color w:val="auto"/>
          <w:sz w:val="24"/>
          <w:szCs w:val="24"/>
          <w:highlight w:val="none"/>
        </w:rPr>
      </w:pPr>
      <w:r>
        <w:rPr>
          <w:rFonts w:hint="eastAsia" w:ascii="宋体" w:hAnsi="宋体"/>
          <w:color w:val="auto"/>
          <w:sz w:val="24"/>
          <w:szCs w:val="24"/>
          <w:highlight w:val="none"/>
        </w:rPr>
        <w:t>项目编号：</w:t>
      </w:r>
    </w:p>
    <w:p w14:paraId="289364AB">
      <w:pPr>
        <w:snapToGrid w:val="0"/>
        <w:spacing w:line="360" w:lineRule="auto"/>
        <w:rPr>
          <w:rFonts w:hAnsi="宋体"/>
          <w:b/>
          <w:snapToGrid w:val="0"/>
          <w:color w:val="auto"/>
          <w:kern w:val="0"/>
          <w:sz w:val="36"/>
          <w:szCs w:val="36"/>
          <w:highlight w:val="none"/>
        </w:rPr>
      </w:pPr>
      <w:r>
        <w:rPr>
          <w:rFonts w:hint="eastAsia" w:ascii="宋体" w:hAnsi="宋体"/>
          <w:color w:val="auto"/>
          <w:sz w:val="24"/>
          <w:szCs w:val="24"/>
          <w:highlight w:val="none"/>
        </w:rPr>
        <w:t xml:space="preserve">项目名称：   </w:t>
      </w:r>
    </w:p>
    <w:tbl>
      <w:tblPr>
        <w:tblStyle w:val="12"/>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14:paraId="6421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vAlign w:val="center"/>
          </w:tcPr>
          <w:p w14:paraId="196C1039">
            <w:pPr>
              <w:pStyle w:val="3"/>
              <w:jc w:val="center"/>
              <w:rPr>
                <w:rFonts w:ascii="宋体" w:hAnsi="宋体" w:eastAsia="宋体" w:cs="Times New Roman"/>
                <w:b/>
                <w:bCs/>
                <w:color w:val="auto"/>
                <w:sz w:val="24"/>
                <w:szCs w:val="24"/>
                <w:highlight w:val="none"/>
              </w:rPr>
            </w:pPr>
            <w:r>
              <w:rPr>
                <w:rFonts w:hint="eastAsia" w:ascii="宋体" w:hAnsi="宋体" w:eastAsia="宋体" w:cs="宋体"/>
                <w:b/>
                <w:bCs/>
                <w:color w:val="auto"/>
                <w:sz w:val="24"/>
                <w:szCs w:val="24"/>
                <w:highlight w:val="none"/>
              </w:rPr>
              <w:t>序号</w:t>
            </w:r>
          </w:p>
        </w:tc>
        <w:tc>
          <w:tcPr>
            <w:tcW w:w="1808" w:type="dxa"/>
            <w:shd w:val="clear" w:color="auto" w:fill="F3F3F3"/>
            <w:vAlign w:val="center"/>
          </w:tcPr>
          <w:p w14:paraId="1D0B0207">
            <w:pPr>
              <w:pStyle w:val="3"/>
              <w:jc w:val="center"/>
              <w:rPr>
                <w:rFonts w:ascii="宋体" w:hAnsi="宋体" w:eastAsia="宋体" w:cs="Times New Roman"/>
                <w:b/>
                <w:bCs/>
                <w:color w:val="auto"/>
                <w:sz w:val="24"/>
                <w:szCs w:val="24"/>
                <w:highlight w:val="none"/>
              </w:rPr>
            </w:pPr>
            <w:r>
              <w:rPr>
                <w:rFonts w:hint="eastAsia" w:ascii="宋体" w:hAnsi="宋体" w:eastAsia="宋体" w:cs="宋体"/>
                <w:b/>
                <w:bCs/>
                <w:color w:val="auto"/>
                <w:sz w:val="24"/>
                <w:szCs w:val="24"/>
                <w:highlight w:val="none"/>
              </w:rPr>
              <w:t>客户单位名称</w:t>
            </w:r>
          </w:p>
        </w:tc>
        <w:tc>
          <w:tcPr>
            <w:tcW w:w="3579" w:type="dxa"/>
            <w:shd w:val="clear" w:color="auto" w:fill="F3F3F3"/>
            <w:vAlign w:val="center"/>
          </w:tcPr>
          <w:p w14:paraId="09EE8624">
            <w:pPr>
              <w:pStyle w:val="3"/>
              <w:jc w:val="center"/>
              <w:rPr>
                <w:rFonts w:ascii="宋体" w:hAnsi="宋体" w:eastAsia="宋体" w:cs="Times New Roman"/>
                <w:b/>
                <w:bCs/>
                <w:color w:val="auto"/>
                <w:sz w:val="24"/>
                <w:szCs w:val="24"/>
                <w:highlight w:val="none"/>
              </w:rPr>
            </w:pPr>
            <w:r>
              <w:rPr>
                <w:rFonts w:hint="eastAsia" w:ascii="宋体" w:hAnsi="宋体" w:eastAsia="宋体" w:cs="宋体"/>
                <w:b/>
                <w:bCs/>
                <w:color w:val="auto"/>
                <w:sz w:val="24"/>
                <w:szCs w:val="24"/>
                <w:highlight w:val="none"/>
              </w:rPr>
              <w:t>项目名称及主要内容</w:t>
            </w:r>
          </w:p>
        </w:tc>
        <w:tc>
          <w:tcPr>
            <w:tcW w:w="1440" w:type="dxa"/>
            <w:shd w:val="clear" w:color="auto" w:fill="F3F3F3"/>
            <w:vAlign w:val="center"/>
          </w:tcPr>
          <w:p w14:paraId="6C54043A">
            <w:pPr>
              <w:pStyle w:val="3"/>
              <w:jc w:val="center"/>
              <w:rPr>
                <w:rFonts w:ascii="宋体" w:hAnsi="宋体" w:eastAsia="宋体" w:cs="Times New Roman"/>
                <w:b/>
                <w:bCs/>
                <w:color w:val="auto"/>
                <w:sz w:val="24"/>
                <w:szCs w:val="24"/>
                <w:highlight w:val="none"/>
              </w:rPr>
            </w:pPr>
            <w:r>
              <w:rPr>
                <w:rFonts w:hint="eastAsia" w:ascii="宋体" w:hAnsi="宋体" w:eastAsia="宋体" w:cs="宋体"/>
                <w:b/>
                <w:bCs/>
                <w:color w:val="auto"/>
                <w:sz w:val="24"/>
                <w:szCs w:val="24"/>
                <w:highlight w:val="none"/>
              </w:rPr>
              <w:t>合同金额（万元）</w:t>
            </w:r>
          </w:p>
        </w:tc>
        <w:tc>
          <w:tcPr>
            <w:tcW w:w="1706" w:type="dxa"/>
            <w:shd w:val="clear" w:color="auto" w:fill="F3F3F3"/>
            <w:vAlign w:val="center"/>
          </w:tcPr>
          <w:p w14:paraId="0B2AE837">
            <w:pPr>
              <w:pStyle w:val="3"/>
              <w:jc w:val="center"/>
              <w:rPr>
                <w:rFonts w:ascii="宋体" w:hAnsi="宋体" w:eastAsia="宋体" w:cs="Times New Roman"/>
                <w:b/>
                <w:bCs/>
                <w:color w:val="auto"/>
                <w:sz w:val="24"/>
                <w:szCs w:val="24"/>
                <w:highlight w:val="none"/>
              </w:rPr>
            </w:pPr>
            <w:r>
              <w:rPr>
                <w:rFonts w:hint="eastAsia" w:ascii="宋体" w:hAnsi="宋体" w:eastAsia="宋体" w:cs="宋体"/>
                <w:b/>
                <w:bCs/>
                <w:color w:val="auto"/>
                <w:sz w:val="24"/>
                <w:szCs w:val="24"/>
                <w:highlight w:val="none"/>
              </w:rPr>
              <w:t>联系人及电话</w:t>
            </w:r>
          </w:p>
        </w:tc>
      </w:tr>
      <w:tr w14:paraId="7FCC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6B771D4B">
            <w:pPr>
              <w:pStyle w:val="3"/>
              <w:spacing w:line="360" w:lineRule="auto"/>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1</w:t>
            </w:r>
          </w:p>
        </w:tc>
        <w:tc>
          <w:tcPr>
            <w:tcW w:w="1808" w:type="dxa"/>
            <w:vAlign w:val="center"/>
          </w:tcPr>
          <w:p w14:paraId="36ACC964">
            <w:pPr>
              <w:pStyle w:val="3"/>
              <w:spacing w:line="360" w:lineRule="auto"/>
              <w:rPr>
                <w:rFonts w:ascii="宋体" w:hAnsi="宋体" w:eastAsia="宋体" w:cs="Times New Roman"/>
                <w:color w:val="auto"/>
                <w:sz w:val="24"/>
                <w:szCs w:val="24"/>
                <w:highlight w:val="none"/>
              </w:rPr>
            </w:pPr>
          </w:p>
        </w:tc>
        <w:tc>
          <w:tcPr>
            <w:tcW w:w="3579" w:type="dxa"/>
            <w:vAlign w:val="center"/>
          </w:tcPr>
          <w:p w14:paraId="73C69A6C">
            <w:pPr>
              <w:pStyle w:val="3"/>
              <w:spacing w:line="360" w:lineRule="auto"/>
              <w:rPr>
                <w:rFonts w:ascii="宋体" w:hAnsi="宋体" w:eastAsia="宋体" w:cs="Times New Roman"/>
                <w:color w:val="auto"/>
                <w:sz w:val="24"/>
                <w:szCs w:val="24"/>
                <w:highlight w:val="none"/>
              </w:rPr>
            </w:pPr>
          </w:p>
        </w:tc>
        <w:tc>
          <w:tcPr>
            <w:tcW w:w="1440" w:type="dxa"/>
            <w:vAlign w:val="center"/>
          </w:tcPr>
          <w:p w14:paraId="07DE37CB">
            <w:pPr>
              <w:pStyle w:val="3"/>
              <w:spacing w:line="360" w:lineRule="auto"/>
              <w:rPr>
                <w:rFonts w:ascii="宋体" w:hAnsi="宋体" w:eastAsia="宋体" w:cs="Times New Roman"/>
                <w:color w:val="auto"/>
                <w:sz w:val="24"/>
                <w:szCs w:val="24"/>
                <w:highlight w:val="none"/>
              </w:rPr>
            </w:pPr>
          </w:p>
        </w:tc>
        <w:tc>
          <w:tcPr>
            <w:tcW w:w="1706" w:type="dxa"/>
            <w:vAlign w:val="center"/>
          </w:tcPr>
          <w:p w14:paraId="0D8C5F61">
            <w:pPr>
              <w:pStyle w:val="3"/>
              <w:spacing w:line="360" w:lineRule="auto"/>
              <w:rPr>
                <w:rFonts w:ascii="宋体" w:hAnsi="宋体" w:eastAsia="宋体" w:cs="Times New Roman"/>
                <w:color w:val="auto"/>
                <w:sz w:val="24"/>
                <w:szCs w:val="24"/>
                <w:highlight w:val="none"/>
              </w:rPr>
            </w:pPr>
          </w:p>
        </w:tc>
      </w:tr>
      <w:tr w14:paraId="5BB1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2A577FE5">
            <w:pPr>
              <w:pStyle w:val="3"/>
              <w:spacing w:line="360" w:lineRule="auto"/>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2</w:t>
            </w:r>
          </w:p>
        </w:tc>
        <w:tc>
          <w:tcPr>
            <w:tcW w:w="1808" w:type="dxa"/>
            <w:vAlign w:val="center"/>
          </w:tcPr>
          <w:p w14:paraId="3ECF6C7A">
            <w:pPr>
              <w:pStyle w:val="3"/>
              <w:spacing w:line="360" w:lineRule="auto"/>
              <w:rPr>
                <w:rFonts w:ascii="宋体" w:hAnsi="宋体" w:eastAsia="宋体" w:cs="Times New Roman"/>
                <w:color w:val="auto"/>
                <w:sz w:val="24"/>
                <w:szCs w:val="24"/>
                <w:highlight w:val="none"/>
              </w:rPr>
            </w:pPr>
          </w:p>
        </w:tc>
        <w:tc>
          <w:tcPr>
            <w:tcW w:w="3579" w:type="dxa"/>
            <w:vAlign w:val="center"/>
          </w:tcPr>
          <w:p w14:paraId="2FD84ABA">
            <w:pPr>
              <w:pStyle w:val="3"/>
              <w:spacing w:line="360" w:lineRule="auto"/>
              <w:rPr>
                <w:rFonts w:ascii="宋体" w:hAnsi="宋体" w:eastAsia="宋体" w:cs="Times New Roman"/>
                <w:color w:val="auto"/>
                <w:sz w:val="24"/>
                <w:szCs w:val="24"/>
                <w:highlight w:val="none"/>
              </w:rPr>
            </w:pPr>
          </w:p>
        </w:tc>
        <w:tc>
          <w:tcPr>
            <w:tcW w:w="1440" w:type="dxa"/>
            <w:vAlign w:val="center"/>
          </w:tcPr>
          <w:p w14:paraId="6877A189">
            <w:pPr>
              <w:pStyle w:val="3"/>
              <w:spacing w:line="360" w:lineRule="auto"/>
              <w:rPr>
                <w:rFonts w:ascii="宋体" w:hAnsi="宋体" w:eastAsia="宋体" w:cs="Times New Roman"/>
                <w:color w:val="auto"/>
                <w:sz w:val="24"/>
                <w:szCs w:val="24"/>
                <w:highlight w:val="none"/>
              </w:rPr>
            </w:pPr>
          </w:p>
        </w:tc>
        <w:tc>
          <w:tcPr>
            <w:tcW w:w="1706" w:type="dxa"/>
            <w:vAlign w:val="center"/>
          </w:tcPr>
          <w:p w14:paraId="0E8BD0C8">
            <w:pPr>
              <w:pStyle w:val="3"/>
              <w:spacing w:line="360" w:lineRule="auto"/>
              <w:rPr>
                <w:rFonts w:ascii="宋体" w:hAnsi="宋体" w:eastAsia="宋体" w:cs="Times New Roman"/>
                <w:color w:val="auto"/>
                <w:sz w:val="24"/>
                <w:szCs w:val="24"/>
                <w:highlight w:val="none"/>
              </w:rPr>
            </w:pPr>
          </w:p>
        </w:tc>
      </w:tr>
      <w:tr w14:paraId="14CF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07B929A0">
            <w:pPr>
              <w:pStyle w:val="3"/>
              <w:spacing w:line="360" w:lineRule="auto"/>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3</w:t>
            </w:r>
          </w:p>
        </w:tc>
        <w:tc>
          <w:tcPr>
            <w:tcW w:w="1808" w:type="dxa"/>
            <w:vAlign w:val="center"/>
          </w:tcPr>
          <w:p w14:paraId="062675AB">
            <w:pPr>
              <w:pStyle w:val="3"/>
              <w:spacing w:line="360" w:lineRule="auto"/>
              <w:rPr>
                <w:rFonts w:ascii="宋体" w:hAnsi="宋体" w:eastAsia="宋体" w:cs="Times New Roman"/>
                <w:color w:val="auto"/>
                <w:sz w:val="24"/>
                <w:szCs w:val="24"/>
                <w:highlight w:val="none"/>
              </w:rPr>
            </w:pPr>
          </w:p>
        </w:tc>
        <w:tc>
          <w:tcPr>
            <w:tcW w:w="3579" w:type="dxa"/>
            <w:vAlign w:val="center"/>
          </w:tcPr>
          <w:p w14:paraId="013776E0">
            <w:pPr>
              <w:pStyle w:val="3"/>
              <w:spacing w:line="360" w:lineRule="auto"/>
              <w:rPr>
                <w:rFonts w:ascii="宋体" w:hAnsi="宋体" w:eastAsia="宋体" w:cs="Times New Roman"/>
                <w:color w:val="auto"/>
                <w:sz w:val="24"/>
                <w:szCs w:val="24"/>
                <w:highlight w:val="none"/>
              </w:rPr>
            </w:pPr>
          </w:p>
        </w:tc>
        <w:tc>
          <w:tcPr>
            <w:tcW w:w="1440" w:type="dxa"/>
            <w:vAlign w:val="center"/>
          </w:tcPr>
          <w:p w14:paraId="55164B07">
            <w:pPr>
              <w:pStyle w:val="3"/>
              <w:spacing w:line="360" w:lineRule="auto"/>
              <w:rPr>
                <w:rFonts w:ascii="宋体" w:hAnsi="宋体" w:eastAsia="宋体" w:cs="Times New Roman"/>
                <w:color w:val="auto"/>
                <w:sz w:val="24"/>
                <w:szCs w:val="24"/>
                <w:highlight w:val="none"/>
              </w:rPr>
            </w:pPr>
          </w:p>
        </w:tc>
        <w:tc>
          <w:tcPr>
            <w:tcW w:w="1706" w:type="dxa"/>
            <w:vAlign w:val="center"/>
          </w:tcPr>
          <w:p w14:paraId="1345C813">
            <w:pPr>
              <w:pStyle w:val="3"/>
              <w:spacing w:line="360" w:lineRule="auto"/>
              <w:rPr>
                <w:rFonts w:ascii="宋体" w:hAnsi="宋体" w:eastAsia="宋体" w:cs="Times New Roman"/>
                <w:color w:val="auto"/>
                <w:sz w:val="24"/>
                <w:szCs w:val="24"/>
                <w:highlight w:val="none"/>
              </w:rPr>
            </w:pPr>
          </w:p>
        </w:tc>
      </w:tr>
      <w:tr w14:paraId="4206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319D3903">
            <w:pPr>
              <w:pStyle w:val="3"/>
              <w:spacing w:line="360" w:lineRule="auto"/>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4</w:t>
            </w:r>
          </w:p>
        </w:tc>
        <w:tc>
          <w:tcPr>
            <w:tcW w:w="1808" w:type="dxa"/>
            <w:vAlign w:val="center"/>
          </w:tcPr>
          <w:p w14:paraId="5B6B5723">
            <w:pPr>
              <w:rPr>
                <w:rFonts w:hint="eastAsia" w:ascii="宋体"/>
                <w:color w:val="auto"/>
                <w:highlight w:val="none"/>
              </w:rPr>
            </w:pPr>
          </w:p>
        </w:tc>
        <w:tc>
          <w:tcPr>
            <w:tcW w:w="3579" w:type="dxa"/>
            <w:vAlign w:val="center"/>
          </w:tcPr>
          <w:p w14:paraId="52FB9C6E">
            <w:pPr>
              <w:rPr>
                <w:rFonts w:hint="eastAsia" w:ascii="宋体"/>
                <w:color w:val="auto"/>
                <w:highlight w:val="none"/>
              </w:rPr>
            </w:pPr>
          </w:p>
        </w:tc>
        <w:tc>
          <w:tcPr>
            <w:tcW w:w="1440" w:type="dxa"/>
            <w:vAlign w:val="center"/>
          </w:tcPr>
          <w:p w14:paraId="5CDAA3E0">
            <w:pPr>
              <w:rPr>
                <w:rFonts w:hint="eastAsia" w:ascii="宋体"/>
                <w:color w:val="auto"/>
                <w:highlight w:val="none"/>
              </w:rPr>
            </w:pPr>
          </w:p>
        </w:tc>
        <w:tc>
          <w:tcPr>
            <w:tcW w:w="1706" w:type="dxa"/>
            <w:vAlign w:val="center"/>
          </w:tcPr>
          <w:p w14:paraId="35DA8ACC">
            <w:pPr>
              <w:rPr>
                <w:rFonts w:hint="eastAsia" w:ascii="宋体"/>
                <w:color w:val="auto"/>
                <w:highlight w:val="none"/>
              </w:rPr>
            </w:pPr>
          </w:p>
        </w:tc>
      </w:tr>
      <w:tr w14:paraId="5AA2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6A0E6893">
            <w:pPr>
              <w:pStyle w:val="3"/>
              <w:spacing w:line="360" w:lineRule="auto"/>
              <w:jc w:val="center"/>
              <w:rPr>
                <w:rFonts w:ascii="宋体" w:hAnsi="宋体" w:eastAsia="宋体" w:cs="Times New Roman"/>
                <w:color w:val="auto"/>
                <w:sz w:val="24"/>
                <w:szCs w:val="24"/>
                <w:highlight w:val="none"/>
              </w:rPr>
            </w:pPr>
            <w:r>
              <w:rPr>
                <w:rFonts w:hint="eastAsia" w:ascii="宋体" w:hAnsi="宋体" w:eastAsia="宋体" w:cs="宋体"/>
                <w:color w:val="auto"/>
                <w:sz w:val="24"/>
                <w:szCs w:val="24"/>
                <w:highlight w:val="none"/>
              </w:rPr>
              <w:t>……</w:t>
            </w:r>
          </w:p>
        </w:tc>
        <w:tc>
          <w:tcPr>
            <w:tcW w:w="1808" w:type="dxa"/>
            <w:vAlign w:val="center"/>
          </w:tcPr>
          <w:p w14:paraId="1168B460">
            <w:pPr>
              <w:rPr>
                <w:rFonts w:hint="eastAsia" w:ascii="宋体"/>
                <w:color w:val="auto"/>
                <w:highlight w:val="none"/>
              </w:rPr>
            </w:pPr>
          </w:p>
        </w:tc>
        <w:tc>
          <w:tcPr>
            <w:tcW w:w="3579" w:type="dxa"/>
            <w:vAlign w:val="center"/>
          </w:tcPr>
          <w:p w14:paraId="5BFB3068">
            <w:pPr>
              <w:rPr>
                <w:rFonts w:hint="eastAsia" w:ascii="宋体"/>
                <w:color w:val="auto"/>
                <w:highlight w:val="none"/>
              </w:rPr>
            </w:pPr>
          </w:p>
        </w:tc>
        <w:tc>
          <w:tcPr>
            <w:tcW w:w="1440" w:type="dxa"/>
            <w:vAlign w:val="center"/>
          </w:tcPr>
          <w:p w14:paraId="0E7AF83C">
            <w:pPr>
              <w:rPr>
                <w:rFonts w:hint="eastAsia" w:ascii="宋体"/>
                <w:color w:val="auto"/>
                <w:highlight w:val="none"/>
              </w:rPr>
            </w:pPr>
          </w:p>
        </w:tc>
        <w:tc>
          <w:tcPr>
            <w:tcW w:w="1706" w:type="dxa"/>
            <w:vAlign w:val="center"/>
          </w:tcPr>
          <w:p w14:paraId="2B5858CF">
            <w:pPr>
              <w:rPr>
                <w:rFonts w:hint="eastAsia" w:ascii="宋体"/>
                <w:color w:val="auto"/>
                <w:highlight w:val="none"/>
              </w:rPr>
            </w:pPr>
          </w:p>
        </w:tc>
      </w:tr>
    </w:tbl>
    <w:p w14:paraId="79AAB411">
      <w:pPr>
        <w:autoSpaceDE w:val="0"/>
        <w:autoSpaceDN w:val="0"/>
        <w:adjustRightInd w:val="0"/>
        <w:spacing w:line="480" w:lineRule="auto"/>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供应商（公章）：</w:t>
      </w:r>
    </w:p>
    <w:p w14:paraId="6244A7A5">
      <w:pPr>
        <w:autoSpaceDE w:val="0"/>
        <w:autoSpaceDN w:val="0"/>
        <w:adjustRightInd w:val="0"/>
        <w:spacing w:line="480" w:lineRule="auto"/>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供应商法定代表人（或授权代表）签字：</w:t>
      </w:r>
    </w:p>
    <w:p w14:paraId="23CE34E8">
      <w:pPr>
        <w:autoSpaceDE w:val="0"/>
        <w:autoSpaceDN w:val="0"/>
        <w:adjustRightInd w:val="0"/>
        <w:spacing w:line="360" w:lineRule="auto"/>
        <w:jc w:val="center"/>
        <w:outlineLvl w:val="0"/>
        <w:rPr>
          <w:rFonts w:ascii="宋体" w:hAnsi="宋体"/>
          <w:b/>
          <w:bCs/>
          <w:color w:val="auto"/>
          <w:sz w:val="36"/>
          <w:szCs w:val="36"/>
          <w:highlight w:val="none"/>
        </w:rPr>
      </w:pPr>
    </w:p>
    <w:p w14:paraId="7DC986CE">
      <w:pPr>
        <w:autoSpaceDE w:val="0"/>
        <w:autoSpaceDN w:val="0"/>
        <w:adjustRightInd w:val="0"/>
        <w:spacing w:line="360" w:lineRule="auto"/>
        <w:jc w:val="center"/>
        <w:outlineLvl w:val="0"/>
        <w:rPr>
          <w:rFonts w:ascii="宋体" w:hAnsi="宋体"/>
          <w:b/>
          <w:bCs/>
          <w:color w:val="auto"/>
          <w:sz w:val="32"/>
          <w:szCs w:val="32"/>
          <w:highlight w:val="none"/>
        </w:rPr>
      </w:pPr>
    </w:p>
    <w:p w14:paraId="47C16752">
      <w:pPr>
        <w:autoSpaceDE w:val="0"/>
        <w:autoSpaceDN w:val="0"/>
        <w:adjustRightInd w:val="0"/>
        <w:spacing w:line="360" w:lineRule="auto"/>
        <w:jc w:val="center"/>
        <w:outlineLvl w:val="0"/>
        <w:rPr>
          <w:rFonts w:ascii="宋体" w:hAnsi="宋体"/>
          <w:b/>
          <w:bCs/>
          <w:color w:val="auto"/>
          <w:sz w:val="32"/>
          <w:szCs w:val="32"/>
          <w:highlight w:val="none"/>
        </w:rPr>
      </w:pPr>
    </w:p>
    <w:p w14:paraId="1B701039">
      <w:pPr>
        <w:autoSpaceDE w:val="0"/>
        <w:autoSpaceDN w:val="0"/>
        <w:adjustRightInd w:val="0"/>
        <w:spacing w:line="360" w:lineRule="auto"/>
        <w:jc w:val="center"/>
        <w:outlineLvl w:val="0"/>
        <w:rPr>
          <w:rFonts w:ascii="宋体" w:hAnsi="宋体"/>
          <w:b/>
          <w:bCs/>
          <w:color w:val="auto"/>
          <w:sz w:val="32"/>
          <w:szCs w:val="32"/>
          <w:highlight w:val="none"/>
        </w:rPr>
      </w:pPr>
    </w:p>
    <w:p w14:paraId="328EE9D4">
      <w:pPr>
        <w:autoSpaceDE w:val="0"/>
        <w:autoSpaceDN w:val="0"/>
        <w:adjustRightInd w:val="0"/>
        <w:spacing w:line="360" w:lineRule="auto"/>
        <w:jc w:val="center"/>
        <w:outlineLvl w:val="0"/>
        <w:rPr>
          <w:rFonts w:ascii="宋体" w:hAnsi="宋体"/>
          <w:b/>
          <w:bCs/>
          <w:color w:val="auto"/>
          <w:sz w:val="32"/>
          <w:szCs w:val="32"/>
          <w:highlight w:val="none"/>
        </w:rPr>
      </w:pPr>
    </w:p>
    <w:p w14:paraId="7A416F8F">
      <w:pPr>
        <w:autoSpaceDE w:val="0"/>
        <w:autoSpaceDN w:val="0"/>
        <w:adjustRightInd w:val="0"/>
        <w:spacing w:line="360" w:lineRule="auto"/>
        <w:jc w:val="center"/>
        <w:outlineLvl w:val="0"/>
        <w:rPr>
          <w:rFonts w:ascii="宋体" w:hAnsi="宋体"/>
          <w:b/>
          <w:bCs/>
          <w:color w:val="auto"/>
          <w:sz w:val="32"/>
          <w:szCs w:val="32"/>
          <w:highlight w:val="none"/>
        </w:rPr>
      </w:pPr>
    </w:p>
    <w:p w14:paraId="07F06324">
      <w:pPr>
        <w:autoSpaceDE w:val="0"/>
        <w:autoSpaceDN w:val="0"/>
        <w:adjustRightInd w:val="0"/>
        <w:spacing w:line="360" w:lineRule="auto"/>
        <w:jc w:val="center"/>
        <w:outlineLvl w:val="0"/>
        <w:rPr>
          <w:rFonts w:ascii="宋体" w:hAnsi="宋体"/>
          <w:b/>
          <w:bCs/>
          <w:color w:val="auto"/>
          <w:sz w:val="32"/>
          <w:szCs w:val="32"/>
          <w:highlight w:val="none"/>
        </w:rPr>
      </w:pPr>
    </w:p>
    <w:p w14:paraId="302B6D6E">
      <w:pPr>
        <w:autoSpaceDE w:val="0"/>
        <w:autoSpaceDN w:val="0"/>
        <w:adjustRightInd w:val="0"/>
        <w:spacing w:line="360" w:lineRule="auto"/>
        <w:jc w:val="center"/>
        <w:outlineLvl w:val="0"/>
        <w:rPr>
          <w:rFonts w:ascii="宋体" w:hAnsi="宋体"/>
          <w:b/>
          <w:bCs/>
          <w:color w:val="auto"/>
          <w:sz w:val="32"/>
          <w:szCs w:val="32"/>
          <w:highlight w:val="none"/>
        </w:rPr>
      </w:pPr>
    </w:p>
    <w:p w14:paraId="46150954">
      <w:pPr>
        <w:autoSpaceDE w:val="0"/>
        <w:autoSpaceDN w:val="0"/>
        <w:adjustRightInd w:val="0"/>
        <w:spacing w:line="360" w:lineRule="auto"/>
        <w:jc w:val="center"/>
        <w:outlineLvl w:val="0"/>
        <w:rPr>
          <w:rFonts w:ascii="宋体" w:hAnsi="宋体"/>
          <w:b/>
          <w:bCs/>
          <w:color w:val="auto"/>
          <w:sz w:val="32"/>
          <w:szCs w:val="32"/>
          <w:highlight w:val="none"/>
        </w:rPr>
      </w:pPr>
    </w:p>
    <w:p w14:paraId="685BF515">
      <w:pPr>
        <w:autoSpaceDE w:val="0"/>
        <w:autoSpaceDN w:val="0"/>
        <w:adjustRightInd w:val="0"/>
        <w:spacing w:line="360" w:lineRule="auto"/>
        <w:jc w:val="center"/>
        <w:outlineLvl w:val="0"/>
        <w:rPr>
          <w:rFonts w:ascii="宋体" w:hAnsi="宋体"/>
          <w:b/>
          <w:bCs/>
          <w:color w:val="auto"/>
          <w:sz w:val="32"/>
          <w:szCs w:val="32"/>
          <w:highlight w:val="none"/>
        </w:rPr>
      </w:pPr>
    </w:p>
    <w:p w14:paraId="36DD2F56">
      <w:pPr>
        <w:autoSpaceDE w:val="0"/>
        <w:autoSpaceDN w:val="0"/>
        <w:adjustRightInd w:val="0"/>
        <w:spacing w:line="360" w:lineRule="auto"/>
        <w:jc w:val="center"/>
        <w:outlineLvl w:val="0"/>
        <w:rPr>
          <w:rFonts w:ascii="宋体" w:hAnsi="宋体"/>
          <w:b/>
          <w:bCs/>
          <w:color w:val="auto"/>
          <w:sz w:val="32"/>
          <w:szCs w:val="32"/>
          <w:highlight w:val="none"/>
        </w:rPr>
      </w:pPr>
    </w:p>
    <w:p w14:paraId="02E805BE">
      <w:pPr>
        <w:autoSpaceDE w:val="0"/>
        <w:autoSpaceDN w:val="0"/>
        <w:adjustRightInd w:val="0"/>
        <w:spacing w:line="360" w:lineRule="auto"/>
        <w:jc w:val="center"/>
        <w:outlineLvl w:val="0"/>
        <w:rPr>
          <w:rFonts w:ascii="宋体" w:hAnsi="宋体"/>
          <w:b/>
          <w:bCs/>
          <w:color w:val="auto"/>
          <w:sz w:val="32"/>
          <w:szCs w:val="32"/>
          <w:highlight w:val="none"/>
        </w:rPr>
      </w:pPr>
      <w:r>
        <w:rPr>
          <w:rFonts w:hint="eastAsia" w:ascii="宋体" w:hAnsi="宋体"/>
          <w:b/>
          <w:bCs/>
          <w:color w:val="auto"/>
          <w:sz w:val="32"/>
          <w:szCs w:val="32"/>
          <w:highlight w:val="none"/>
        </w:rPr>
        <w:t>5.</w:t>
      </w:r>
      <w:r>
        <w:rPr>
          <w:rFonts w:hint="eastAsia" w:ascii="宋体" w:hAnsi="宋体"/>
          <w:b/>
          <w:bCs/>
          <w:color w:val="auto"/>
          <w:sz w:val="32"/>
          <w:szCs w:val="32"/>
          <w:highlight w:val="none"/>
          <w:lang w:val="en-US" w:eastAsia="zh-CN"/>
        </w:rPr>
        <w:t>4</w:t>
      </w:r>
      <w:r>
        <w:rPr>
          <w:rFonts w:hint="eastAsia" w:ascii="宋体" w:hAnsi="宋体"/>
          <w:b/>
          <w:bCs/>
          <w:color w:val="auto"/>
          <w:sz w:val="32"/>
          <w:szCs w:val="32"/>
          <w:highlight w:val="none"/>
        </w:rPr>
        <w:t xml:space="preserve"> 售后服务方案</w:t>
      </w:r>
    </w:p>
    <w:p w14:paraId="62046801">
      <w:pPr>
        <w:autoSpaceDE w:val="0"/>
        <w:autoSpaceDN w:val="0"/>
        <w:adjustRightInd w:val="0"/>
        <w:spacing w:line="360" w:lineRule="auto"/>
        <w:jc w:val="center"/>
        <w:outlineLvl w:val="0"/>
        <w:rPr>
          <w:rFonts w:ascii="宋体" w:hAnsi="宋体"/>
          <w:b/>
          <w:bCs/>
          <w:color w:val="auto"/>
          <w:sz w:val="36"/>
          <w:szCs w:val="36"/>
          <w:highlight w:val="none"/>
        </w:rPr>
      </w:pPr>
    </w:p>
    <w:p w14:paraId="58798662">
      <w:pPr>
        <w:autoSpaceDE w:val="0"/>
        <w:autoSpaceDN w:val="0"/>
        <w:adjustRightInd w:val="0"/>
        <w:spacing w:line="360" w:lineRule="auto"/>
        <w:jc w:val="center"/>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（供应商根据采购文件要求自行编制）</w:t>
      </w:r>
    </w:p>
    <w:p w14:paraId="695B45AE">
      <w:pPr>
        <w:autoSpaceDE w:val="0"/>
        <w:autoSpaceDN w:val="0"/>
        <w:adjustRightInd w:val="0"/>
        <w:spacing w:before="62" w:line="360" w:lineRule="auto"/>
        <w:ind w:firstLine="562"/>
        <w:jc w:val="left"/>
        <w:rPr>
          <w:rFonts w:hint="default" w:ascii="宋体" w:hAnsi="宋体" w:eastAsia="宋体" w:cs="宋体"/>
          <w:b/>
          <w:bCs/>
          <w:color w:val="auto"/>
          <w:sz w:val="28"/>
          <w:szCs w:val="28"/>
          <w:highlight w:val="none"/>
          <w:lang w:val="en-US" w:eastAsia="zh-CN"/>
        </w:rPr>
      </w:pPr>
      <w:r>
        <w:rPr>
          <w:rFonts w:ascii="宋体" w:hAnsi="宋体"/>
          <w:b/>
          <w:bCs/>
          <w:color w:val="auto"/>
          <w:sz w:val="36"/>
          <w:szCs w:val="36"/>
          <w:highlight w:val="none"/>
        </w:rPr>
        <w:br w:type="page"/>
      </w:r>
    </w:p>
    <w:p w14:paraId="03C07F24">
      <w:pPr>
        <w:widowControl/>
        <w:ind w:firstLine="3072" w:firstLineChars="850"/>
        <w:jc w:val="both"/>
        <w:rPr>
          <w:rFonts w:ascii="宋体" w:hAnsi="宋体" w:cs="黑体"/>
          <w:b/>
          <w:bCs/>
          <w:color w:val="auto"/>
          <w:sz w:val="44"/>
          <w:szCs w:val="44"/>
          <w:highlight w:val="none"/>
          <w:lang w:val="zh-CN"/>
        </w:rPr>
      </w:pPr>
      <w:r>
        <w:rPr>
          <w:rFonts w:hint="eastAsia" w:ascii="宋体" w:hAnsi="宋体" w:cs="黑体"/>
          <w:b/>
          <w:bCs/>
          <w:color w:val="auto"/>
          <w:sz w:val="36"/>
          <w:szCs w:val="36"/>
          <w:highlight w:val="none"/>
          <w:lang w:val="zh-CN"/>
        </w:rPr>
        <w:t>六、</w:t>
      </w:r>
      <w:r>
        <w:rPr>
          <w:rFonts w:ascii="宋体" w:hAnsi="宋体" w:cs="黑体"/>
          <w:b/>
          <w:color w:val="auto"/>
          <w:sz w:val="36"/>
          <w:szCs w:val="36"/>
          <w:highlight w:val="none"/>
          <w:lang w:val="zh-CN"/>
        </w:rPr>
        <w:t>其他资料（若有）</w:t>
      </w:r>
    </w:p>
    <w:p w14:paraId="507D3892">
      <w:pPr>
        <w:rPr>
          <w:rFonts w:hint="eastAsia"/>
          <w:color w:val="auto"/>
          <w:highlight w:val="none"/>
        </w:rPr>
      </w:pPr>
    </w:p>
    <w:p w14:paraId="39A1AF3C">
      <w:pPr>
        <w:rPr>
          <w:rFonts w:hint="eastAsia"/>
          <w:color w:val="auto"/>
          <w:highlight w:val="none"/>
        </w:rPr>
      </w:pPr>
    </w:p>
    <w:p w14:paraId="0AC9D0B4">
      <w:pPr>
        <w:rPr>
          <w:rFonts w:hint="eastAsia"/>
          <w:color w:val="auto"/>
          <w:highlight w:val="none"/>
        </w:rPr>
      </w:pPr>
    </w:p>
    <w:p w14:paraId="286B3244">
      <w:pPr>
        <w:spacing w:line="360" w:lineRule="auto"/>
        <w:jc w:val="center"/>
        <w:rPr>
          <w:rFonts w:ascii="宋体" w:hAnsi="宋体"/>
          <w:b/>
          <w:bCs/>
          <w:color w:val="auto"/>
          <w:sz w:val="24"/>
          <w:szCs w:val="24"/>
          <w:highlight w:val="none"/>
        </w:rPr>
      </w:pPr>
      <w:r>
        <w:rPr>
          <w:rFonts w:ascii="宋体" w:hAnsi="宋体"/>
          <w:b/>
          <w:bCs/>
          <w:color w:val="auto"/>
          <w:sz w:val="24"/>
          <w:szCs w:val="24"/>
          <w:highlight w:val="none"/>
        </w:rPr>
        <w:t>除采购文件另有规定外，</w:t>
      </w:r>
      <w:r>
        <w:rPr>
          <w:rFonts w:hint="eastAsia" w:ascii="宋体" w:hAnsi="宋体"/>
          <w:b/>
          <w:bCs/>
          <w:color w:val="auto"/>
          <w:sz w:val="24"/>
          <w:szCs w:val="24"/>
          <w:highlight w:val="none"/>
        </w:rPr>
        <w:t>供应商</w:t>
      </w:r>
      <w:r>
        <w:rPr>
          <w:rFonts w:ascii="宋体" w:hAnsi="宋体"/>
          <w:b/>
          <w:bCs/>
          <w:color w:val="auto"/>
          <w:sz w:val="24"/>
          <w:szCs w:val="24"/>
          <w:highlight w:val="none"/>
        </w:rPr>
        <w:t>认为需要提交的其他证明材料或资料加盖</w:t>
      </w:r>
      <w:r>
        <w:rPr>
          <w:rFonts w:hint="eastAsia" w:ascii="宋体" w:hAnsi="宋体"/>
          <w:b/>
          <w:bCs/>
          <w:color w:val="auto"/>
          <w:sz w:val="24"/>
          <w:szCs w:val="24"/>
          <w:highlight w:val="none"/>
        </w:rPr>
        <w:t>供应商</w:t>
      </w:r>
      <w:r>
        <w:rPr>
          <w:rFonts w:ascii="宋体" w:hAnsi="宋体"/>
          <w:b/>
          <w:bCs/>
          <w:color w:val="auto"/>
          <w:sz w:val="24"/>
          <w:szCs w:val="24"/>
          <w:highlight w:val="none"/>
        </w:rPr>
        <w:t>的单位公章后应在此项下提交。</w:t>
      </w:r>
    </w:p>
    <w:p w14:paraId="757E2387">
      <w:pPr>
        <w:spacing w:line="360" w:lineRule="auto"/>
        <w:jc w:val="center"/>
        <w:rPr>
          <w:rFonts w:ascii="宋体" w:hAnsi="宋体"/>
          <w:b/>
          <w:bCs/>
          <w:color w:val="auto"/>
          <w:sz w:val="28"/>
          <w:szCs w:val="28"/>
          <w:highlight w:val="none"/>
        </w:rPr>
      </w:pPr>
      <w:r>
        <w:rPr>
          <w:rFonts w:ascii="宋体" w:hAnsi="宋体"/>
          <w:b/>
          <w:bCs/>
          <w:color w:val="auto"/>
          <w:sz w:val="28"/>
          <w:szCs w:val="28"/>
          <w:highlight w:val="none"/>
        </w:rPr>
        <w:t> </w:t>
      </w:r>
    </w:p>
    <w:p w14:paraId="4C985B67">
      <w:pPr>
        <w:rPr>
          <w:rFonts w:hint="eastAsia"/>
          <w:color w:val="auto"/>
          <w:highlight w:val="none"/>
        </w:rPr>
      </w:pPr>
    </w:p>
    <w:p w14:paraId="79FCAB84">
      <w:pPr>
        <w:rPr>
          <w:rFonts w:hint="eastAsia"/>
          <w:color w:val="auto"/>
          <w:highlight w:val="none"/>
        </w:rPr>
      </w:pPr>
    </w:p>
    <w:p w14:paraId="2D09BE27">
      <w:pPr>
        <w:rPr>
          <w:rFonts w:hint="eastAsia"/>
          <w:color w:val="auto"/>
          <w:highlight w:val="none"/>
        </w:rPr>
      </w:pPr>
    </w:p>
    <w:p w14:paraId="4BBD9120">
      <w:pPr>
        <w:spacing w:line="480" w:lineRule="exact"/>
        <w:rPr>
          <w:rFonts w:hint="eastAsia"/>
          <w:color w:val="auto"/>
          <w:highlight w:val="none"/>
        </w:rPr>
      </w:pPr>
    </w:p>
    <w:p w14:paraId="4F3AACEA">
      <w:pPr>
        <w:rPr>
          <w:color w:val="auto"/>
          <w:highlight w:val="none"/>
        </w:rPr>
      </w:pPr>
    </w:p>
    <w:sectPr>
      <w:headerReference r:id="rId5" w:type="default"/>
      <w:footerReference r:id="rId6" w:type="default"/>
      <w:pgSz w:w="11906" w:h="16838"/>
      <w:pgMar w:top="1440" w:right="1077" w:bottom="1440" w:left="107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D062D48-A2D5-42B2-9AA2-52C6F41A3EF8}"/>
  </w:font>
  <w:font w:name="黑体">
    <w:panose1 w:val="02010609060101010101"/>
    <w:charset w:val="86"/>
    <w:family w:val="auto"/>
    <w:pitch w:val="default"/>
    <w:sig w:usb0="800002BF" w:usb1="38CF7CFA" w:usb2="00000016" w:usb3="00000000" w:csb0="00040001" w:csb1="00000000"/>
    <w:embedRegular r:id="rId2" w:fontKey="{D0519F45-2BA0-401A-800C-D4A37DF8B5DF}"/>
  </w:font>
  <w:font w:name="Courier New">
    <w:panose1 w:val="02070309020205020404"/>
    <w:charset w:val="01"/>
    <w:family w:val="modern"/>
    <w:pitch w:val="default"/>
    <w:sig w:usb0="E0002EFF" w:usb1="C0007843" w:usb2="00000009" w:usb3="00000000" w:csb0="400001FF" w:csb1="FFFF0000"/>
    <w:embedRegular r:id="rId3" w:fontKey="{BC8C255E-DA90-4C5B-93EB-E9C4C69A489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E242628A-281F-4BE2-87E8-BFED919FD6CC}"/>
  </w:font>
  <w:font w:name="仿宋">
    <w:panose1 w:val="02010609060101010101"/>
    <w:charset w:val="86"/>
    <w:family w:val="modern"/>
    <w:pitch w:val="default"/>
    <w:sig w:usb0="800002BF" w:usb1="38CF7CFA" w:usb2="00000016" w:usb3="00000000" w:csb0="00040001" w:csb1="00000000"/>
    <w:embedRegular r:id="rId5" w:fontKey="{83422503-5EED-4BF7-9989-F68858EBC579}"/>
  </w:font>
  <w:font w:name="汉仪大隶书简">
    <w:panose1 w:val="02010600000101010101"/>
    <w:charset w:val="86"/>
    <w:family w:val="auto"/>
    <w:pitch w:val="default"/>
    <w:sig w:usb0="00000001" w:usb1="080E0800" w:usb2="00000002" w:usb3="00000000" w:csb0="00040000" w:csb1="00000000"/>
    <w:embedRegular r:id="rId6" w:fontKey="{30FCBE33-725E-47C6-B3B2-A5C3D907ED59}"/>
  </w:font>
  <w:font w:name="方正仿宋_GB2312">
    <w:panose1 w:val="02000000000000000000"/>
    <w:charset w:val="86"/>
    <w:family w:val="auto"/>
    <w:pitch w:val="default"/>
    <w:sig w:usb0="A00002BF" w:usb1="184F6CFA" w:usb2="00000012" w:usb3="00000000" w:csb0="00040001" w:csb1="00000000"/>
    <w:embedRegular r:id="rId7" w:fontKey="{E34FFE0E-C0F5-408E-B8B0-997553C52B8A}"/>
  </w:font>
  <w:font w:name="仿宋_GB2312">
    <w:panose1 w:val="02010609030101010101"/>
    <w:charset w:val="86"/>
    <w:family w:val="modern"/>
    <w:pitch w:val="default"/>
    <w:sig w:usb0="00000001" w:usb1="080E0000" w:usb2="00000000" w:usb3="00000000" w:csb0="00040000" w:csb1="00000000"/>
    <w:embedRegular r:id="rId8" w:fontKey="{C24F874A-B487-4A70-B567-150CBAC0ABD4}"/>
  </w:font>
  <w:font w:name="Good Times">
    <w:panose1 w:val="00000500000000000000"/>
    <w:charset w:val="00"/>
    <w:family w:val="auto"/>
    <w:pitch w:val="default"/>
    <w:sig w:usb0="A00000FF" w:usb1="10000042" w:usb2="00000000" w:usb3="00000000" w:csb0="00000003" w:csb1="00000000"/>
    <w:embedRegular r:id="rId9" w:fontKey="{F2B64E94-0C65-4EDE-9BB0-34C8A890D5AE}"/>
  </w:font>
  <w:font w:name="微软雅黑">
    <w:panose1 w:val="020B0503020204020204"/>
    <w:charset w:val="86"/>
    <w:family w:val="swiss"/>
    <w:pitch w:val="default"/>
    <w:sig w:usb0="80000287" w:usb1="2ACF3C50" w:usb2="00000016" w:usb3="00000000" w:csb0="0004001F" w:csb1="00000000"/>
    <w:embedRegular r:id="rId10" w:fontKey="{A36657A7-11E7-4785-A09C-59EA4E35FA90}"/>
  </w:font>
  <w:font w:name="新宋体">
    <w:panose1 w:val="02010609030101010101"/>
    <w:charset w:val="86"/>
    <w:family w:val="modern"/>
    <w:pitch w:val="default"/>
    <w:sig w:usb0="00000283" w:usb1="288F0000" w:usb2="00000006" w:usb3="00000000" w:csb0="00040001" w:csb1="00000000"/>
    <w:embedRegular r:id="rId11" w:fontKey="{337BC3B9-4151-4AD4-ABD5-91ECE91104C6}"/>
  </w:font>
  <w:font w:name="Microsoft JhengHei Light">
    <w:panose1 w:val="020B0304030504040204"/>
    <w:charset w:val="88"/>
    <w:family w:val="auto"/>
    <w:pitch w:val="default"/>
    <w:sig w:usb0="800002A7" w:usb1="28CF4400" w:usb2="00000016" w:usb3="00000000" w:csb0="00100009" w:csb1="00000000"/>
    <w:embedRegular r:id="rId12" w:fontKey="{0395370A-BA4A-49BE-8F3F-40D6A8ED5528}"/>
  </w:font>
  <w:font w:name="WPSEMBED1">
    <w:panose1 w:val="02010600000101010101"/>
    <w:charset w:val="86"/>
    <w:family w:val="auto"/>
    <w:pitch w:val="default"/>
    <w:sig w:usb0="00000001" w:usb1="080E0800" w:usb2="00000002" w:usb3="00000000" w:csb0="00040000" w:csb1="00000000"/>
  </w:font>
  <w:font w:name="WPSEMBED2">
    <w:panose1 w:val="00000500000000000000"/>
    <w:charset w:val="00"/>
    <w:family w:val="auto"/>
    <w:pitch w:val="default"/>
    <w:sig w:usb0="A00000FF" w:usb1="10000042"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4AC32">
    <w:pPr>
      <w:spacing w:line="169" w:lineRule="auto"/>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467A3E">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D467A3E">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CBC1D">
    <w:pPr>
      <w:pStyle w:val="7"/>
      <w:rPr>
        <w:rFonts w:hint="eastAsia"/>
      </w:rPr>
    </w:pPr>
    <w:r>
      <w:rPr>
        <w:rFonts w:hint="eastAsi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6F265651">
                          <w:pPr>
                            <w:pStyle w:val="7"/>
                            <w:rPr>
                              <w:rFonts w:hint="eastAsia"/>
                            </w:rPr>
                          </w:pPr>
                          <w:r>
                            <w:fldChar w:fldCharType="begin"/>
                          </w:r>
                          <w:r>
                            <w:instrText xml:space="preserve"> PAGE  \* MERGEFORMAT </w:instrText>
                          </w:r>
                          <w:r>
                            <w:fldChar w:fldCharType="separate"/>
                          </w:r>
                          <w:r>
                            <w:rPr>
                              <w:rFonts w:hint="eastAsia"/>
                            </w:rPr>
                            <w:t>32</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rYZOdYBAACwAwAADgAAAGRycy9lMm9Eb2MueG1srVPNjtMwEL4j8Q6W&#10;7zRppUUlaroCVYuQECAt+wCu4zSW/KcZt0lfAN6AExfuPFefg7GTdNFy2QMXZ/78zXyfJ5vbwRp2&#10;UoDau5ovFyVnyknfaHeo+cPXu1drzjAK1wjjnar5WSG/3b58selDpVa+86ZRwAjEYdWHmncxhqoo&#10;UHbKClz4oBwlWw9WRHLhUDQgekK3pliV5eui99AE8FIhUnQ3JvmECM8B9G2rpdp5ebTKxREVlBGR&#10;KGGnA/JtnrZtlYyf2xZVZKbmxDTmk5qQvU9nsd2I6gAidFpOI4jnjPCEkxXaUdMr1E5EwY6g/4Gy&#10;WoJH38aF9LYYiWRFiMWyfKLNfSeCylxIagxX0fH/wcpPpy/AdEObwJkTlh788uP75efvy69vbJnk&#10;6QNWVHUfqC4O7/yQSqc4UjCxHlqw6Ut8GOVJ3PNVXDVEJtOl9Wq9LiklKTc7hFM8Xg+A8b3yliWj&#10;5kCvl0UVp48Yx9K5JHVz/k4bQ3FRGcf6mr+5Wd3kC9cMgRuXClTehQkmURpHT1Yc9sPEZ++bM9Hs&#10;aR9q7mj9OTMfHMmdVmc2YDb2s3EMoA8dTbzM3TG8PUaaLY+cOoywRDU59JCZ9LR0aVP+9nPV44+2&#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qXm5zwAAAAUBAAAPAAAAAAAAAAEAIAAAACIAAABk&#10;cnMvZG93bnJldi54bWxQSwECFAAUAAAACACHTuJAsrYZOdYBAACwAwAADgAAAAAAAAABACAAAAAe&#10;AQAAZHJzL2Uyb0RvYy54bWxQSwUGAAAAAAYABgBZAQAAZgUAAAAA&#10;">
              <v:fill on="f" focussize="0,0"/>
              <v:stroke on="f"/>
              <v:imagedata o:title=""/>
              <o:lock v:ext="edit" aspectratio="f"/>
              <v:textbox inset="0mm,0mm,0mm,0mm" style="mso-fit-shape-to-text:t;">
                <w:txbxContent>
                  <w:p w14:paraId="6F265651">
                    <w:pPr>
                      <w:pStyle w:val="7"/>
                      <w:rPr>
                        <w:rFonts w:hint="eastAsia"/>
                      </w:rPr>
                    </w:pPr>
                    <w:r>
                      <w:fldChar w:fldCharType="begin"/>
                    </w:r>
                    <w:r>
                      <w:instrText xml:space="preserve"> PAGE  \* MERGEFORMAT </w:instrText>
                    </w:r>
                    <w:r>
                      <w:fldChar w:fldCharType="separate"/>
                    </w:r>
                    <w:r>
                      <w:rPr>
                        <w:rFonts w:hint="eastAsia"/>
                      </w:rPr>
                      <w:t>32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C361C">
    <w:pPr>
      <w:pStyle w:val="4"/>
      <w:spacing w:before="276" w:line="52" w:lineRule="exact"/>
      <w:ind w:left="7463"/>
      <w:rPr>
        <w:sz w:val="24"/>
        <w:szCs w:val="24"/>
      </w:rPr>
    </w:pPr>
    <w:r>
      <mc:AlternateContent>
        <mc:Choice Requires="wps">
          <w:drawing>
            <wp:anchor distT="0" distB="0" distL="114300" distR="114300" simplePos="0" relativeHeight="251660288" behindDoc="0" locked="0" layoutInCell="1" allowOverlap="1">
              <wp:simplePos x="0" y="0"/>
              <wp:positionH relativeFrom="column">
                <wp:posOffset>285115</wp:posOffset>
              </wp:positionH>
              <wp:positionV relativeFrom="paragraph">
                <wp:posOffset>87630</wp:posOffset>
              </wp:positionV>
              <wp:extent cx="4597400" cy="179070"/>
              <wp:effectExtent l="0" t="0" r="0" b="0"/>
              <wp:wrapNone/>
              <wp:docPr id="4" name="文本框 2"/>
              <wp:cNvGraphicFramePr/>
              <a:graphic xmlns:a="http://schemas.openxmlformats.org/drawingml/2006/main">
                <a:graphicData uri="http://schemas.microsoft.com/office/word/2010/wordprocessingShape">
                  <wps:wsp>
                    <wps:cNvSpPr txBox="1"/>
                    <wps:spPr>
                      <a:xfrm>
                        <a:off x="0" y="0"/>
                        <a:ext cx="4597400" cy="179070"/>
                      </a:xfrm>
                      <a:prstGeom prst="rect">
                        <a:avLst/>
                      </a:prstGeom>
                      <a:noFill/>
                      <a:ln>
                        <a:noFill/>
                      </a:ln>
                    </wps:spPr>
                    <wps:txbx>
                      <w:txbxContent>
                        <w:p w14:paraId="23D4C5D7">
                          <w:pPr>
                            <w:tabs>
                              <w:tab w:val="left" w:pos="7219"/>
                            </w:tabs>
                            <w:spacing w:before="20"/>
                            <w:ind w:left="20"/>
                            <w:rPr>
                              <w:rFonts w:ascii="Arial"/>
                              <w:sz w:val="21"/>
                            </w:rPr>
                          </w:pPr>
                        </w:p>
                      </w:txbxContent>
                    </wps:txbx>
                    <wps:bodyPr lIns="0" tIns="0" rIns="0" bIns="0" upright="1"/>
                  </wps:wsp>
                </a:graphicData>
              </a:graphic>
            </wp:anchor>
          </w:drawing>
        </mc:Choice>
        <mc:Fallback>
          <w:pict>
            <v:shape id="文本框 2" o:spid="_x0000_s1026" o:spt="202" type="#_x0000_t202" style="position:absolute;left:0pt;margin-left:22.45pt;margin-top:6.9pt;height:14.1pt;width:362pt;z-index:251660288;mso-width-relative:page;mso-height-relative:page;" filled="f" stroked="f" coordsize="21600,21600" o:gfxdata="UEsDBAoAAAAAAIdO4kAAAAAAAAAAAAAAAAAEAAAAZHJzL1BLAwQUAAAACACHTuJAHFmWU9YAAAAI&#10;AQAADwAAAGRycy9kb3ducmV2LnhtbE2PzU7DMBCE70i8g7VI3KjdUoU2xKkQghMSIg0Hjk68TazG&#10;6xC7P7w9y4ked77R7EyxOftBHHGKLpCG+UyBQGqDddRp+Kxf71YgYjJkzRAINfxghE15fVWY3IYT&#10;VXjcpk5wCMXcaOhTGnMpY9ujN3EWRiRmuzB5k/icOmknc+JwP8iFUpn0xhF/6M2Izz22++3Ba3j6&#10;ourFfb83H9WucnW9VvSW7bW+vZmrRxAJz+nfDH/1uTqU3KkJB7JRDBqWyzU7Wb/nBcwfshULDYOF&#10;AlkW8nJA+QtQSwMEFAAAAAgAh07iQFP7tZO7AQAAcgMAAA4AAABkcnMvZTJvRG9jLnhtbK1TS27b&#10;MBDdF+gdCO5ryoYbN4LlAIWRokDQFkh7AJoiLQL8YUhb8gWSG3TVTfc9l8/RIW05bbrJohtqNDN6&#10;894bankzWEP2EqL2rqHTSUWJdMK32m0b+u3r7Zt3lMTEXcuNd7KhBxnpzer1q2UfajnznTetBIIg&#10;LtZ9aGiXUqgZi6KTlseJD9JhUXmwPOErbFkLvEd0a9isqq5Y76EN4IWMEbPrU5GeEeElgF4pLeTa&#10;i52VLp1QQRqeUFLsdIh0VdgqJUX6rFSUiZiGotJUThyC8SafbLXk9RZ46LQ4U+AvofBMk+Xa4dAL&#10;1JonTnag/4GyWoCPXqWJ8JadhBRHUMW0eubNfceDLFrQ6hgupsf/Bys+7b8A0W1D55Q4bnHhx++P&#10;xx+/jj8fyCzb04dYY9d9wL40vPcDXpoxHzGZVQ8KbH6iHoJ1NPdwMVcOiQhMzt9eL+YVlgTWpovr&#10;alHcZ09fB4jpg/SW5KChgMsrnvL9XUzIBFvHljzM+VttTFmgcX8lsDFnWKZ+opijNGyGs56Nbw8o&#10;x3x0aGW+FmMAY7AZg10Ave2QThFdIHEVhcz52uRd//leBj/9Kq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FmWU9YAAAAIAQAADwAAAAAAAAABACAAAAAiAAAAZHJzL2Rvd25yZXYueG1sUEsBAhQA&#10;FAAAAAgAh07iQFP7tZO7AQAAcgMAAA4AAAAAAAAAAQAgAAAAJQEAAGRycy9lMm9Eb2MueG1sUEsF&#10;BgAAAAAGAAYAWQEAAFIFAAAAAA==&#10;">
              <v:fill on="f" focussize="0,0"/>
              <v:stroke on="f"/>
              <v:imagedata o:title=""/>
              <o:lock v:ext="edit" aspectratio="f"/>
              <v:textbox inset="0mm,0mm,0mm,0mm">
                <w:txbxContent>
                  <w:p w14:paraId="23D4C5D7">
                    <w:pPr>
                      <w:tabs>
                        <w:tab w:val="left" w:pos="7219"/>
                      </w:tabs>
                      <w:spacing w:before="20"/>
                      <w:ind w:left="20"/>
                      <w:rPr>
                        <w:rFonts w:ascii="Arial"/>
                        <w:sz w:val="21"/>
                      </w:rPr>
                    </w:pPr>
                  </w:p>
                </w:txbxContent>
              </v:textbox>
            </v:shape>
          </w:pict>
        </mc:Fallback>
      </mc:AlternateContent>
    </w:r>
    <w:r>
      <w:rPr>
        <w:position w:val="-1"/>
        <w:sz w:val="24"/>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C0A26">
    <w:pPr>
      <w:pStyle w:val="4"/>
      <w:spacing w:before="276" w:line="52" w:lineRule="exact"/>
      <w:ind w:left="0" w:leftChars="0" w:firstLine="0" w:firstLineChars="0"/>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8E68DA"/>
    <w:multiLevelType w:val="singleLevel"/>
    <w:tmpl w:val="978E68DA"/>
    <w:lvl w:ilvl="0" w:tentative="0">
      <w:start w:val="2"/>
      <w:numFmt w:val="chineseCounting"/>
      <w:suff w:val="nothing"/>
      <w:lvlText w:val="%1、"/>
      <w:lvlJc w:val="left"/>
      <w:rPr>
        <w:rFonts w:hint="eastAsia"/>
      </w:rPr>
    </w:lvl>
  </w:abstractNum>
  <w:abstractNum w:abstractNumId="1">
    <w:nsid w:val="AB33844A"/>
    <w:multiLevelType w:val="singleLevel"/>
    <w:tmpl w:val="AB33844A"/>
    <w:lvl w:ilvl="0" w:tentative="0">
      <w:start w:val="1"/>
      <w:numFmt w:val="decimal"/>
      <w:suff w:val="nothing"/>
      <w:lvlText w:val="%1、"/>
      <w:lvlJc w:val="left"/>
    </w:lvl>
  </w:abstractNum>
  <w:abstractNum w:abstractNumId="2">
    <w:nsid w:val="B9C0C3B5"/>
    <w:multiLevelType w:val="singleLevel"/>
    <w:tmpl w:val="B9C0C3B5"/>
    <w:lvl w:ilvl="0" w:tentative="0">
      <w:start w:val="1"/>
      <w:numFmt w:val="decimal"/>
      <w:suff w:val="nothing"/>
      <w:lvlText w:val="%1、"/>
      <w:lvlJc w:val="left"/>
    </w:lvl>
  </w:abstractNum>
  <w:abstractNum w:abstractNumId="3">
    <w:nsid w:val="CC2FF7BD"/>
    <w:multiLevelType w:val="singleLevel"/>
    <w:tmpl w:val="CC2FF7BD"/>
    <w:lvl w:ilvl="0" w:tentative="0">
      <w:start w:val="1"/>
      <w:numFmt w:val="decimal"/>
      <w:suff w:val="nothing"/>
      <w:lvlText w:val="（%1）"/>
      <w:lvlJc w:val="left"/>
    </w:lvl>
  </w:abstractNum>
  <w:abstractNum w:abstractNumId="4">
    <w:nsid w:val="EA9E823A"/>
    <w:multiLevelType w:val="singleLevel"/>
    <w:tmpl w:val="EA9E823A"/>
    <w:lvl w:ilvl="0" w:tentative="0">
      <w:start w:val="2"/>
      <w:numFmt w:val="chineseCounting"/>
      <w:suff w:val="nothing"/>
      <w:lvlText w:val="%1、"/>
      <w:lvlJc w:val="left"/>
      <w:rPr>
        <w:rFonts w:hint="eastAsia"/>
      </w:rPr>
    </w:lvl>
  </w:abstractNum>
  <w:abstractNum w:abstractNumId="5">
    <w:nsid w:val="00000006"/>
    <w:multiLevelType w:val="multilevel"/>
    <w:tmpl w:val="00000006"/>
    <w:lvl w:ilvl="0" w:tentative="0">
      <w:start w:val="1"/>
      <w:numFmt w:val="chineseCountingThousand"/>
      <w:suff w:val="nothing"/>
      <w:lvlText w:val="第%1部分"/>
      <w:lvlJc w:val="center"/>
      <w:pPr>
        <w:ind w:left="-288" w:firstLine="288"/>
      </w:pPr>
      <w:rPr>
        <w:rFonts w:hint="eastAsia"/>
        <w:sz w:val="28"/>
        <w:szCs w:val="28"/>
      </w:rPr>
    </w:lvl>
    <w:lvl w:ilvl="1" w:tentative="0">
      <w:start w:val="1"/>
      <w:numFmt w:val="chineseCountingThousand"/>
      <w:pStyle w:val="2"/>
      <w:suff w:val="nothing"/>
      <w:lvlText w:val="%2、"/>
      <w:lvlJc w:val="left"/>
      <w:pPr>
        <w:ind w:left="254" w:firstLine="0"/>
      </w:pPr>
      <w:rPr>
        <w:rFonts w:hint="eastAsia" w:ascii="宋体" w:hAnsi="宋体" w:eastAsia="宋体"/>
        <w:sz w:val="21"/>
        <w:szCs w:val="24"/>
      </w:rPr>
    </w:lvl>
    <w:lvl w:ilvl="2" w:tentative="0">
      <w:start w:val="1"/>
      <w:numFmt w:val="chineseCountingThousand"/>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6">
    <w:nsid w:val="214802C3"/>
    <w:multiLevelType w:val="multilevel"/>
    <w:tmpl w:val="214802C3"/>
    <w:lvl w:ilvl="0" w:tentative="0">
      <w:start w:val="1"/>
      <w:numFmt w:val="decimal"/>
      <w:lvlText w:val="%1."/>
      <w:lvlJc w:val="left"/>
      <w:pPr>
        <w:ind w:left="420" w:hanging="420"/>
      </w:pPr>
      <w:rPr>
        <w:rFonts w:hint="eastAsia"/>
      </w:rPr>
    </w:lvl>
    <w:lvl w:ilvl="1" w:tentative="0">
      <w:start w:val="1"/>
      <w:numFmt w:val="decimal"/>
      <w:isLgl/>
      <w:lvlText w:val="%1.%2"/>
      <w:lvlJc w:val="left"/>
      <w:pPr>
        <w:ind w:left="964" w:hanging="544"/>
      </w:pPr>
      <w:rPr>
        <w:rFonts w:hint="default"/>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7">
    <w:nsid w:val="32EB2A4A"/>
    <w:multiLevelType w:val="multilevel"/>
    <w:tmpl w:val="32EB2A4A"/>
    <w:lvl w:ilvl="0" w:tentative="0">
      <w:start w:val="2"/>
      <w:numFmt w:val="japaneseCounting"/>
      <w:lvlText w:val="%1、"/>
      <w:lvlJc w:val="left"/>
      <w:pPr>
        <w:ind w:left="720" w:hanging="720"/>
      </w:pPr>
      <w:rPr>
        <w:rFonts w:hint="default" w:eastAsia="宋体"/>
      </w:rPr>
    </w:lvl>
    <w:lvl w:ilvl="1" w:tentative="0">
      <w:start w:val="1"/>
      <w:numFmt w:val="lowerLetter"/>
      <w:lvlText w:val="%2)"/>
      <w:lvlJc w:val="left"/>
      <w:pPr>
        <w:ind w:left="840" w:hanging="420"/>
      </w:pPr>
    </w:lvl>
    <w:lvl w:ilvl="2" w:tentative="0">
      <w:start w:val="3"/>
      <w:numFmt w:val="japaneseCounting"/>
      <w:lvlText w:val="%3、"/>
      <w:lvlJc w:val="left"/>
      <w:pPr>
        <w:ind w:left="1350" w:hanging="510"/>
      </w:pPr>
      <w:rPr>
        <w:rFonts w:hint="default" w:ascii="宋体"/>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53605FE"/>
    <w:multiLevelType w:val="multilevel"/>
    <w:tmpl w:val="353605FE"/>
    <w:lvl w:ilvl="0" w:tentative="0">
      <w:start w:val="24"/>
      <w:numFmt w:val="decimal"/>
      <w:lvlText w:val="%1"/>
      <w:lvlJc w:val="left"/>
      <w:pPr>
        <w:ind w:left="720" w:hanging="720"/>
      </w:pPr>
      <w:rPr>
        <w:rFonts w:hint="default" w:eastAsia="宋体"/>
      </w:rPr>
    </w:lvl>
    <w:lvl w:ilvl="1" w:tentative="0">
      <w:start w:val="3"/>
      <w:numFmt w:val="decimal"/>
      <w:lvlText w:val="%1.%2"/>
      <w:lvlJc w:val="left"/>
      <w:pPr>
        <w:ind w:left="960" w:hanging="720"/>
      </w:pPr>
      <w:rPr>
        <w:rFonts w:hint="default" w:eastAsia="宋体"/>
      </w:rPr>
    </w:lvl>
    <w:lvl w:ilvl="2" w:tentative="0">
      <w:start w:val="3"/>
      <w:numFmt w:val="decimal"/>
      <w:lvlText w:val="%1.%2.%3"/>
      <w:lvlJc w:val="left"/>
      <w:pPr>
        <w:ind w:left="1288" w:hanging="720"/>
      </w:pPr>
      <w:rPr>
        <w:rFonts w:hint="default" w:eastAsia="宋体"/>
      </w:rPr>
    </w:lvl>
    <w:lvl w:ilvl="3" w:tentative="0">
      <w:start w:val="1"/>
      <w:numFmt w:val="decimal"/>
      <w:lvlText w:val="%1.%2.%3.%4"/>
      <w:lvlJc w:val="left"/>
      <w:pPr>
        <w:ind w:left="1800" w:hanging="1080"/>
      </w:pPr>
      <w:rPr>
        <w:rFonts w:hint="default" w:eastAsia="宋体"/>
      </w:rPr>
    </w:lvl>
    <w:lvl w:ilvl="4" w:tentative="0">
      <w:start w:val="1"/>
      <w:numFmt w:val="decimal"/>
      <w:lvlText w:val="%1.%2.%3.%4.%5"/>
      <w:lvlJc w:val="left"/>
      <w:pPr>
        <w:ind w:left="2040" w:hanging="1080"/>
      </w:pPr>
      <w:rPr>
        <w:rFonts w:hint="default" w:eastAsia="宋体"/>
      </w:rPr>
    </w:lvl>
    <w:lvl w:ilvl="5" w:tentative="0">
      <w:start w:val="1"/>
      <w:numFmt w:val="decimal"/>
      <w:lvlText w:val="%1.%2.%3.%4.%5.%6"/>
      <w:lvlJc w:val="left"/>
      <w:pPr>
        <w:ind w:left="2640" w:hanging="1440"/>
      </w:pPr>
      <w:rPr>
        <w:rFonts w:hint="default" w:eastAsia="宋体"/>
      </w:rPr>
    </w:lvl>
    <w:lvl w:ilvl="6" w:tentative="0">
      <w:start w:val="1"/>
      <w:numFmt w:val="decimal"/>
      <w:lvlText w:val="%1.%2.%3.%4.%5.%6.%7"/>
      <w:lvlJc w:val="left"/>
      <w:pPr>
        <w:ind w:left="3240" w:hanging="1800"/>
      </w:pPr>
      <w:rPr>
        <w:rFonts w:hint="default" w:eastAsia="宋体"/>
      </w:rPr>
    </w:lvl>
    <w:lvl w:ilvl="7" w:tentative="0">
      <w:start w:val="1"/>
      <w:numFmt w:val="decimal"/>
      <w:lvlText w:val="%1.%2.%3.%4.%5.%6.%7.%8"/>
      <w:lvlJc w:val="left"/>
      <w:pPr>
        <w:ind w:left="3480" w:hanging="1800"/>
      </w:pPr>
      <w:rPr>
        <w:rFonts w:hint="default" w:eastAsia="宋体"/>
      </w:rPr>
    </w:lvl>
    <w:lvl w:ilvl="8" w:tentative="0">
      <w:start w:val="1"/>
      <w:numFmt w:val="decimal"/>
      <w:lvlText w:val="%1.%2.%3.%4.%5.%6.%7.%8.%9"/>
      <w:lvlJc w:val="left"/>
      <w:pPr>
        <w:ind w:left="4080" w:hanging="2160"/>
      </w:pPr>
      <w:rPr>
        <w:rFonts w:hint="default" w:eastAsia="宋体"/>
      </w:rPr>
    </w:lvl>
  </w:abstractNum>
  <w:abstractNum w:abstractNumId="9">
    <w:nsid w:val="44C9196B"/>
    <w:multiLevelType w:val="multilevel"/>
    <w:tmpl w:val="44C9196B"/>
    <w:lvl w:ilvl="0" w:tentative="0">
      <w:start w:val="9"/>
      <w:numFmt w:val="decimal"/>
      <w:lvlText w:val="（%1）"/>
      <w:lvlJc w:val="left"/>
      <w:pPr>
        <w:ind w:left="1200" w:hanging="720"/>
      </w:pPr>
      <w:rPr>
        <w:rFonts w:hint="default" w:eastAsia="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4FD28CAB"/>
    <w:multiLevelType w:val="singleLevel"/>
    <w:tmpl w:val="4FD28CAB"/>
    <w:lvl w:ilvl="0" w:tentative="0">
      <w:start w:val="13"/>
      <w:numFmt w:val="decimal"/>
      <w:suff w:val="nothing"/>
      <w:lvlText w:val="%1、"/>
      <w:lvlJc w:val="left"/>
    </w:lvl>
  </w:abstractNum>
  <w:abstractNum w:abstractNumId="11">
    <w:nsid w:val="52390C51"/>
    <w:multiLevelType w:val="multilevel"/>
    <w:tmpl w:val="52390C51"/>
    <w:lvl w:ilvl="0" w:tentative="0">
      <w:start w:val="3"/>
      <w:numFmt w:val="decimal"/>
      <w:lvlText w:val="%1"/>
      <w:lvlJc w:val="left"/>
      <w:pPr>
        <w:ind w:left="360" w:hanging="360"/>
      </w:pPr>
      <w:rPr>
        <w:rFonts w:hint="default" w:eastAsia="宋体"/>
      </w:rPr>
    </w:lvl>
    <w:lvl w:ilvl="1" w:tentative="0">
      <w:start w:val="7"/>
      <w:numFmt w:val="decimal"/>
      <w:lvlText w:val="%1.%2"/>
      <w:lvlJc w:val="left"/>
      <w:pPr>
        <w:ind w:left="1200" w:hanging="720"/>
      </w:pPr>
      <w:rPr>
        <w:rFonts w:hint="default" w:eastAsia="宋体"/>
      </w:rPr>
    </w:lvl>
    <w:lvl w:ilvl="2" w:tentative="0">
      <w:start w:val="1"/>
      <w:numFmt w:val="decimal"/>
      <w:lvlText w:val="%1.%2.%3"/>
      <w:lvlJc w:val="left"/>
      <w:pPr>
        <w:ind w:left="1680" w:hanging="720"/>
      </w:pPr>
      <w:rPr>
        <w:rFonts w:hint="default" w:eastAsia="宋体"/>
      </w:rPr>
    </w:lvl>
    <w:lvl w:ilvl="3" w:tentative="0">
      <w:start w:val="1"/>
      <w:numFmt w:val="decimal"/>
      <w:lvlText w:val="%1.%2.%3.%4"/>
      <w:lvlJc w:val="left"/>
      <w:pPr>
        <w:ind w:left="2520" w:hanging="1080"/>
      </w:pPr>
      <w:rPr>
        <w:rFonts w:hint="default" w:eastAsia="宋体"/>
      </w:rPr>
    </w:lvl>
    <w:lvl w:ilvl="4" w:tentative="0">
      <w:start w:val="1"/>
      <w:numFmt w:val="decimal"/>
      <w:lvlText w:val="%1.%2.%3.%4.%5"/>
      <w:lvlJc w:val="left"/>
      <w:pPr>
        <w:ind w:left="3360" w:hanging="1440"/>
      </w:pPr>
      <w:rPr>
        <w:rFonts w:hint="default" w:eastAsia="宋体"/>
      </w:rPr>
    </w:lvl>
    <w:lvl w:ilvl="5" w:tentative="0">
      <w:start w:val="1"/>
      <w:numFmt w:val="decimal"/>
      <w:lvlText w:val="%1.%2.%3.%4.%5.%6"/>
      <w:lvlJc w:val="left"/>
      <w:pPr>
        <w:ind w:left="3840" w:hanging="1440"/>
      </w:pPr>
      <w:rPr>
        <w:rFonts w:hint="default" w:eastAsia="宋体"/>
      </w:rPr>
    </w:lvl>
    <w:lvl w:ilvl="6" w:tentative="0">
      <w:start w:val="1"/>
      <w:numFmt w:val="decimal"/>
      <w:lvlText w:val="%1.%2.%3.%4.%5.%6.%7"/>
      <w:lvlJc w:val="left"/>
      <w:pPr>
        <w:ind w:left="4680" w:hanging="1800"/>
      </w:pPr>
      <w:rPr>
        <w:rFonts w:hint="default" w:eastAsia="宋体"/>
      </w:rPr>
    </w:lvl>
    <w:lvl w:ilvl="7" w:tentative="0">
      <w:start w:val="1"/>
      <w:numFmt w:val="decimal"/>
      <w:lvlText w:val="%1.%2.%3.%4.%5.%6.%7.%8"/>
      <w:lvlJc w:val="left"/>
      <w:pPr>
        <w:ind w:left="5520" w:hanging="2160"/>
      </w:pPr>
      <w:rPr>
        <w:rFonts w:hint="default" w:eastAsia="宋体"/>
      </w:rPr>
    </w:lvl>
    <w:lvl w:ilvl="8" w:tentative="0">
      <w:start w:val="1"/>
      <w:numFmt w:val="decimal"/>
      <w:lvlText w:val="%1.%2.%3.%4.%5.%6.%7.%8.%9"/>
      <w:lvlJc w:val="left"/>
      <w:pPr>
        <w:ind w:left="6000" w:hanging="2160"/>
      </w:pPr>
      <w:rPr>
        <w:rFonts w:hint="default" w:eastAsia="宋体"/>
      </w:rPr>
    </w:lvl>
  </w:abstractNum>
  <w:abstractNum w:abstractNumId="12">
    <w:nsid w:val="56D73504"/>
    <w:multiLevelType w:val="multilevel"/>
    <w:tmpl w:val="56D73504"/>
    <w:lvl w:ilvl="0" w:tentative="0">
      <w:start w:val="1"/>
      <w:numFmt w:val="decimal"/>
      <w:lvlText w:val="%1."/>
      <w:lvlJc w:val="left"/>
      <w:pPr>
        <w:ind w:left="840" w:hanging="420"/>
      </w:pPr>
      <w:rPr>
        <w:rFonts w:hint="default" w:ascii="Times New Roman" w:hAnsi="Times New Roman" w:cs="Times New Roman"/>
      </w:rPr>
    </w:lvl>
    <w:lvl w:ilvl="1" w:tentative="0">
      <w:start w:val="1"/>
      <w:numFmt w:val="decimal"/>
      <w:isLgl/>
      <w:lvlText w:val="%1.%2"/>
      <w:lvlJc w:val="left"/>
      <w:pPr>
        <w:ind w:left="1290" w:hanging="870"/>
      </w:pPr>
      <w:rPr>
        <w:rFonts w:hint="eastAsia" w:ascii="宋体" w:hAnsi="宋体" w:eastAsia="宋体"/>
      </w:rPr>
    </w:lvl>
    <w:lvl w:ilvl="2" w:tentative="0">
      <w:start w:val="1"/>
      <w:numFmt w:val="decimal"/>
      <w:isLgl/>
      <w:lvlText w:val="%1.%2.%3"/>
      <w:lvlJc w:val="left"/>
      <w:pPr>
        <w:ind w:left="1290" w:hanging="870"/>
      </w:pPr>
      <w:rPr>
        <w:rFonts w:hint="eastAsia" w:ascii="宋体" w:hAnsi="宋体" w:eastAsia="宋体"/>
      </w:rPr>
    </w:lvl>
    <w:lvl w:ilvl="3" w:tentative="0">
      <w:start w:val="1"/>
      <w:numFmt w:val="decimal"/>
      <w:isLgl/>
      <w:lvlText w:val="%1.%2.%3.%4"/>
      <w:lvlJc w:val="left"/>
      <w:pPr>
        <w:ind w:left="1290" w:hanging="870"/>
      </w:pPr>
      <w:rPr>
        <w:rFonts w:hint="eastAsia" w:ascii="宋体" w:hAnsi="宋体" w:eastAsia="宋体"/>
      </w:rPr>
    </w:lvl>
    <w:lvl w:ilvl="4" w:tentative="0">
      <w:start w:val="1"/>
      <w:numFmt w:val="decimal"/>
      <w:isLgl/>
      <w:lvlText w:val="%1.%2.%3.%4.%5"/>
      <w:lvlJc w:val="left"/>
      <w:pPr>
        <w:ind w:left="1500" w:hanging="1080"/>
      </w:pPr>
      <w:rPr>
        <w:rFonts w:hint="eastAsia" w:ascii="宋体" w:hAnsi="宋体" w:eastAsia="宋体"/>
      </w:rPr>
    </w:lvl>
    <w:lvl w:ilvl="5" w:tentative="0">
      <w:start w:val="1"/>
      <w:numFmt w:val="decimal"/>
      <w:isLgl/>
      <w:lvlText w:val="%1.%2.%3.%4.%5.%6"/>
      <w:lvlJc w:val="left"/>
      <w:pPr>
        <w:ind w:left="1500" w:hanging="1080"/>
      </w:pPr>
      <w:rPr>
        <w:rFonts w:hint="eastAsia" w:ascii="宋体" w:hAnsi="宋体" w:eastAsia="宋体"/>
      </w:rPr>
    </w:lvl>
    <w:lvl w:ilvl="6" w:tentative="0">
      <w:start w:val="1"/>
      <w:numFmt w:val="decimal"/>
      <w:isLgl/>
      <w:lvlText w:val="%1.%2.%3.%4.%5.%6.%7"/>
      <w:lvlJc w:val="left"/>
      <w:pPr>
        <w:ind w:left="1500" w:hanging="1080"/>
      </w:pPr>
      <w:rPr>
        <w:rFonts w:hint="eastAsia" w:ascii="宋体" w:hAnsi="宋体" w:eastAsia="宋体"/>
      </w:rPr>
    </w:lvl>
    <w:lvl w:ilvl="7" w:tentative="0">
      <w:start w:val="1"/>
      <w:numFmt w:val="decimal"/>
      <w:isLgl/>
      <w:lvlText w:val="%1.%2.%3.%4.%5.%6.%7.%8"/>
      <w:lvlJc w:val="left"/>
      <w:pPr>
        <w:ind w:left="1860" w:hanging="1440"/>
      </w:pPr>
      <w:rPr>
        <w:rFonts w:hint="eastAsia" w:ascii="宋体" w:hAnsi="宋体" w:eastAsia="宋体"/>
      </w:rPr>
    </w:lvl>
    <w:lvl w:ilvl="8" w:tentative="0">
      <w:start w:val="1"/>
      <w:numFmt w:val="decimal"/>
      <w:isLgl/>
      <w:lvlText w:val="%1.%2.%3.%4.%5.%6.%7.%8.%9"/>
      <w:lvlJc w:val="left"/>
      <w:pPr>
        <w:ind w:left="1860" w:hanging="1440"/>
      </w:pPr>
      <w:rPr>
        <w:rFonts w:hint="eastAsia" w:ascii="宋体" w:hAnsi="宋体" w:eastAsia="宋体"/>
      </w:rPr>
    </w:lvl>
  </w:abstractNum>
  <w:abstractNum w:abstractNumId="13">
    <w:nsid w:val="57364672"/>
    <w:multiLevelType w:val="singleLevel"/>
    <w:tmpl w:val="57364672"/>
    <w:lvl w:ilvl="0" w:tentative="0">
      <w:start w:val="2"/>
      <w:numFmt w:val="chineseCounting"/>
      <w:suff w:val="nothing"/>
      <w:lvlText w:val="%1、"/>
      <w:lvlJc w:val="left"/>
      <w:rPr>
        <w:rFonts w:hint="eastAsia"/>
      </w:rPr>
    </w:lvl>
  </w:abstractNum>
  <w:abstractNum w:abstractNumId="14">
    <w:nsid w:val="661B50D6"/>
    <w:multiLevelType w:val="singleLevel"/>
    <w:tmpl w:val="661B50D6"/>
    <w:lvl w:ilvl="0" w:tentative="0">
      <w:start w:val="3"/>
      <w:numFmt w:val="decimal"/>
      <w:lvlText w:val="%1."/>
      <w:lvlJc w:val="left"/>
      <w:pPr>
        <w:tabs>
          <w:tab w:val="left" w:pos="312"/>
        </w:tabs>
      </w:pPr>
    </w:lvl>
  </w:abstractNum>
  <w:abstractNum w:abstractNumId="15">
    <w:nsid w:val="6A7B4455"/>
    <w:multiLevelType w:val="multilevel"/>
    <w:tmpl w:val="6A7B4455"/>
    <w:lvl w:ilvl="0" w:tentative="0">
      <w:start w:val="1"/>
      <w:numFmt w:val="decimal"/>
      <w:lvlText w:val="%1.1 "/>
      <w:lvlJc w:val="left"/>
      <w:pPr>
        <w:ind w:left="828" w:hanging="544"/>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7C615D68"/>
    <w:multiLevelType w:val="multilevel"/>
    <w:tmpl w:val="7C615D6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14"/>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6"/>
  </w:num>
  <w:num w:numId="6">
    <w:abstractNumId w:val="1"/>
  </w:num>
  <w:num w:numId="7">
    <w:abstractNumId w:val="0"/>
  </w:num>
  <w:num w:numId="8">
    <w:abstractNumId w:val="2"/>
  </w:num>
  <w:num w:numId="9">
    <w:abstractNumId w:val="15"/>
  </w:num>
  <w:num w:numId="10">
    <w:abstractNumId w:val="6"/>
  </w:num>
  <w:num w:numId="11">
    <w:abstractNumId w:val="11"/>
  </w:num>
  <w:num w:numId="12">
    <w:abstractNumId w:val="9"/>
  </w:num>
  <w:num w:numId="13">
    <w:abstractNumId w:val="8"/>
  </w:num>
  <w:num w:numId="14">
    <w:abstractNumId w:val="7"/>
  </w:num>
  <w:num w:numId="15">
    <w:abstractNumId w:val="3"/>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103B4F"/>
    <w:rsid w:val="00BF706B"/>
    <w:rsid w:val="012D3F33"/>
    <w:rsid w:val="03887BE8"/>
    <w:rsid w:val="07394CC6"/>
    <w:rsid w:val="0AEA1189"/>
    <w:rsid w:val="0B776C5B"/>
    <w:rsid w:val="0BD303CA"/>
    <w:rsid w:val="0E8906C3"/>
    <w:rsid w:val="0EA9043C"/>
    <w:rsid w:val="0FF15852"/>
    <w:rsid w:val="10030DAA"/>
    <w:rsid w:val="11C233F6"/>
    <w:rsid w:val="12A00BC5"/>
    <w:rsid w:val="13180F89"/>
    <w:rsid w:val="134715FB"/>
    <w:rsid w:val="13912AE9"/>
    <w:rsid w:val="13A91269"/>
    <w:rsid w:val="13F9619B"/>
    <w:rsid w:val="14363F8E"/>
    <w:rsid w:val="151D05C9"/>
    <w:rsid w:val="156218B6"/>
    <w:rsid w:val="15BC4156"/>
    <w:rsid w:val="17285513"/>
    <w:rsid w:val="195655CC"/>
    <w:rsid w:val="19A52E4A"/>
    <w:rsid w:val="1AEC7E6B"/>
    <w:rsid w:val="1D520E2A"/>
    <w:rsid w:val="1E9461B8"/>
    <w:rsid w:val="20000DDB"/>
    <w:rsid w:val="236E7CB5"/>
    <w:rsid w:val="24240356"/>
    <w:rsid w:val="24A90E67"/>
    <w:rsid w:val="255009D6"/>
    <w:rsid w:val="25A671C4"/>
    <w:rsid w:val="2AE15CAC"/>
    <w:rsid w:val="2B4932A6"/>
    <w:rsid w:val="2BD96984"/>
    <w:rsid w:val="2BDD22AB"/>
    <w:rsid w:val="2BFE640C"/>
    <w:rsid w:val="2CB66AA7"/>
    <w:rsid w:val="2D92328E"/>
    <w:rsid w:val="2F9B467C"/>
    <w:rsid w:val="30D303CC"/>
    <w:rsid w:val="34147E7E"/>
    <w:rsid w:val="343C28FF"/>
    <w:rsid w:val="35086F7B"/>
    <w:rsid w:val="37062E2E"/>
    <w:rsid w:val="37406C32"/>
    <w:rsid w:val="379D33C4"/>
    <w:rsid w:val="37C91FA2"/>
    <w:rsid w:val="37E8067A"/>
    <w:rsid w:val="37F52D97"/>
    <w:rsid w:val="39C017D0"/>
    <w:rsid w:val="3C246BDF"/>
    <w:rsid w:val="3D9A1881"/>
    <w:rsid w:val="3FCE45FA"/>
    <w:rsid w:val="40B97948"/>
    <w:rsid w:val="441A5F34"/>
    <w:rsid w:val="45FC3543"/>
    <w:rsid w:val="49934D80"/>
    <w:rsid w:val="4A5E657A"/>
    <w:rsid w:val="4CD543DC"/>
    <w:rsid w:val="4E7116BE"/>
    <w:rsid w:val="4F1F402D"/>
    <w:rsid w:val="4F5A163C"/>
    <w:rsid w:val="4FA9187C"/>
    <w:rsid w:val="50836D3A"/>
    <w:rsid w:val="52EF2650"/>
    <w:rsid w:val="54BD751B"/>
    <w:rsid w:val="54FC3D98"/>
    <w:rsid w:val="568F6160"/>
    <w:rsid w:val="56AD1ECA"/>
    <w:rsid w:val="58D53B31"/>
    <w:rsid w:val="59926240"/>
    <w:rsid w:val="5D103B4F"/>
    <w:rsid w:val="5D186A5C"/>
    <w:rsid w:val="5D1928CC"/>
    <w:rsid w:val="5ED3097D"/>
    <w:rsid w:val="5F473629"/>
    <w:rsid w:val="628F156F"/>
    <w:rsid w:val="637C696C"/>
    <w:rsid w:val="63F61408"/>
    <w:rsid w:val="64AA2B81"/>
    <w:rsid w:val="64DE058B"/>
    <w:rsid w:val="650C6EA7"/>
    <w:rsid w:val="65D25488"/>
    <w:rsid w:val="66BC16B7"/>
    <w:rsid w:val="672F6E2F"/>
    <w:rsid w:val="68550EA7"/>
    <w:rsid w:val="69097400"/>
    <w:rsid w:val="6C5A7C87"/>
    <w:rsid w:val="6D7D3037"/>
    <w:rsid w:val="6DF56C35"/>
    <w:rsid w:val="6EAA3313"/>
    <w:rsid w:val="6F1973AE"/>
    <w:rsid w:val="715B3690"/>
    <w:rsid w:val="719E5333"/>
    <w:rsid w:val="724F435A"/>
    <w:rsid w:val="725325F1"/>
    <w:rsid w:val="739657F0"/>
    <w:rsid w:val="744321B9"/>
    <w:rsid w:val="78832FDC"/>
    <w:rsid w:val="7991173A"/>
    <w:rsid w:val="799A273F"/>
    <w:rsid w:val="79EB30D7"/>
    <w:rsid w:val="7A2F6BE9"/>
    <w:rsid w:val="7A8B6668"/>
    <w:rsid w:val="7EB224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22"/>
    <w:qFormat/>
    <w:uiPriority w:val="0"/>
    <w:pPr>
      <w:keepNext/>
      <w:keepLines/>
      <w:numPr>
        <w:ilvl w:val="1"/>
        <w:numId w:val="1"/>
      </w:numPr>
      <w:adjustRightInd w:val="0"/>
      <w:spacing w:before="260" w:after="260" w:line="416" w:lineRule="atLeast"/>
      <w:jc w:val="left"/>
      <w:textAlignment w:val="baseline"/>
      <w:outlineLvl w:val="1"/>
    </w:pPr>
    <w:rPr>
      <w:rFonts w:ascii="Arial" w:hAnsi="Arial" w:eastAsia="黑体" w:cs="Times New Roman"/>
      <w:b/>
      <w:bCs/>
      <w:kern w:val="0"/>
      <w:sz w:val="32"/>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3">
    <w:name w:val="caption"/>
    <w:basedOn w:val="1"/>
    <w:next w:val="1"/>
    <w:qFormat/>
    <w:uiPriority w:val="0"/>
    <w:rPr>
      <w:rFonts w:ascii="Arial" w:hAnsi="Arial" w:eastAsia="黑体" w:cs="Arial"/>
      <w:sz w:val="20"/>
      <w:szCs w:val="20"/>
    </w:rPr>
  </w:style>
  <w:style w:type="paragraph" w:styleId="4">
    <w:name w:val="Body Text"/>
    <w:basedOn w:val="1"/>
    <w:semiHidden/>
    <w:unhideWhenUsed/>
    <w:qFormat/>
    <w:uiPriority w:val="99"/>
    <w:pPr>
      <w:spacing w:after="120"/>
    </w:pPr>
  </w:style>
  <w:style w:type="paragraph" w:styleId="5">
    <w:name w:val="Body Text Indent"/>
    <w:basedOn w:val="1"/>
    <w:qFormat/>
    <w:uiPriority w:val="99"/>
    <w:pPr>
      <w:adjustRightInd w:val="0"/>
      <w:spacing w:after="120" w:line="360" w:lineRule="atLeast"/>
      <w:ind w:left="420" w:leftChars="200"/>
      <w:jc w:val="left"/>
      <w:textAlignment w:val="baseline"/>
    </w:pPr>
    <w:rPr>
      <w:kern w:val="0"/>
      <w:sz w:val="24"/>
      <w:szCs w:val="20"/>
    </w:rPr>
  </w:style>
  <w:style w:type="paragraph" w:styleId="6">
    <w:name w:val="Plain Text"/>
    <w:basedOn w:val="1"/>
    <w:qFormat/>
    <w:uiPriority w:val="0"/>
    <w:rPr>
      <w:rFonts w:eastAsia="宋体"/>
      <w:sz w:val="24"/>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envelope return"/>
    <w:basedOn w:val="1"/>
    <w:qFormat/>
    <w:uiPriority w:val="0"/>
    <w:pPr>
      <w:snapToGrid w:val="0"/>
    </w:pPr>
    <w:rPr>
      <w:rFonts w:ascii="Arial" w:hAnsi="Arial" w:eastAsia="宋体" w:cs="Times New Roman"/>
    </w:rPr>
  </w:style>
  <w:style w:type="paragraph" w:styleId="9">
    <w:name w:val="Normal (Web)"/>
    <w:basedOn w:val="1"/>
    <w:qFormat/>
    <w:uiPriority w:val="0"/>
    <w:rPr>
      <w:rFonts w:ascii="Calibri" w:hAnsi="Calibri" w:eastAsia="宋体" w:cs="Times New Roman"/>
      <w:sz w:val="24"/>
      <w:szCs w:val="24"/>
    </w:rPr>
  </w:style>
  <w:style w:type="paragraph" w:styleId="10">
    <w:name w:val="Body Text First Indent"/>
    <w:basedOn w:val="4"/>
    <w:next w:val="1"/>
    <w:qFormat/>
    <w:uiPriority w:val="0"/>
    <w:pPr>
      <w:ind w:firstLine="420" w:firstLineChars="100"/>
    </w:pPr>
    <w:rPr>
      <w:rFonts w:ascii="宋体" w:hAnsi="Times New Roman" w:eastAsia="宋体" w:cs="Times New Roman"/>
      <w:kern w:val="0"/>
      <w:sz w:val="34"/>
      <w:szCs w:val="20"/>
    </w:rPr>
  </w:style>
  <w:style w:type="paragraph" w:styleId="11">
    <w:name w:val="Body Text First Indent 2"/>
    <w:basedOn w:val="5"/>
    <w:qFormat/>
    <w:uiPriority w:val="0"/>
    <w:pPr>
      <w:ind w:firstLine="420" w:firstLineChars="200"/>
    </w:pPr>
    <w:rPr>
      <w:rFonts w:ascii="Calibri" w:hAnsi="Calibri"/>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5">
    <w:name w:val="_Style 3"/>
    <w:basedOn w:val="1"/>
    <w:autoRedefine/>
    <w:qFormat/>
    <w:uiPriority w:val="0"/>
  </w:style>
  <w:style w:type="table" w:customStyle="1" w:styleId="16">
    <w:name w:val="Table Normal"/>
    <w:unhideWhenUsed/>
    <w:qFormat/>
    <w:uiPriority w:val="0"/>
    <w:tblPr>
      <w:tblCellMar>
        <w:top w:w="0" w:type="dxa"/>
        <w:left w:w="0" w:type="dxa"/>
        <w:bottom w:w="0" w:type="dxa"/>
        <w:right w:w="0" w:type="dxa"/>
      </w:tblCellMar>
    </w:tblPr>
  </w:style>
  <w:style w:type="paragraph" w:customStyle="1" w:styleId="17">
    <w:name w:val="Table Text"/>
    <w:basedOn w:val="1"/>
    <w:autoRedefine/>
    <w:semiHidden/>
    <w:qFormat/>
    <w:uiPriority w:val="0"/>
    <w:rPr>
      <w:rFonts w:ascii="宋体" w:hAnsi="宋体" w:eastAsia="宋体" w:cs="宋体"/>
      <w:sz w:val="21"/>
      <w:szCs w:val="21"/>
      <w:lang w:val="en-US" w:eastAsia="en-US" w:bidi="ar-SA"/>
    </w:rPr>
  </w:style>
  <w:style w:type="paragraph" w:customStyle="1" w:styleId="18">
    <w:name w:val="Default"/>
    <w:autoRedefine/>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styleId="19">
    <w:name w:val="List Paragraph"/>
    <w:basedOn w:val="1"/>
    <w:autoRedefine/>
    <w:unhideWhenUsed/>
    <w:qFormat/>
    <w:uiPriority w:val="34"/>
    <w:pPr>
      <w:ind w:firstLine="420" w:firstLineChars="200"/>
    </w:pPr>
  </w:style>
  <w:style w:type="paragraph" w:customStyle="1" w:styleId="20">
    <w:name w:val="列出段落2"/>
    <w:basedOn w:val="1"/>
    <w:autoRedefine/>
    <w:unhideWhenUsed/>
    <w:qFormat/>
    <w:uiPriority w:val="34"/>
    <w:pPr>
      <w:ind w:firstLine="420" w:firstLineChars="200"/>
    </w:pPr>
  </w:style>
  <w:style w:type="paragraph" w:customStyle="1" w:styleId="21">
    <w:name w:val="样式1"/>
    <w:basedOn w:val="1"/>
    <w:autoRedefine/>
    <w:qFormat/>
    <w:uiPriority w:val="0"/>
    <w:pPr>
      <w:tabs>
        <w:tab w:val="left" w:pos="709"/>
      </w:tabs>
      <w:adjustRightInd w:val="0"/>
      <w:ind w:left="709" w:hanging="709"/>
      <w:textAlignment w:val="baseline"/>
    </w:pPr>
    <w:rPr>
      <w:rFonts w:ascii="宋体" w:hAnsi="宋体" w:eastAsia="宋体" w:cs="Times New Roman"/>
      <w:kern w:val="0"/>
      <w:szCs w:val="21"/>
    </w:rPr>
  </w:style>
  <w:style w:type="character" w:customStyle="1" w:styleId="22">
    <w:name w:val="标题 2 Char"/>
    <w:basedOn w:val="14"/>
    <w:link w:val="2"/>
    <w:autoRedefine/>
    <w:qFormat/>
    <w:uiPriority w:val="0"/>
    <w:rPr>
      <w:rFonts w:ascii="Arial" w:hAnsi="Arial" w:eastAsia="黑体" w:cs="Times New Roman"/>
      <w:b/>
      <w:bCs/>
      <w:kern w:val="0"/>
      <w:sz w:val="32"/>
      <w:szCs w:val="32"/>
    </w:rPr>
  </w:style>
  <w:style w:type="paragraph" w:customStyle="1" w:styleId="23">
    <w:name w:val="样式 样式 样式 样式 标题 2 + 宋体 五号 非加粗 黑色 + 段前: 6 磅 段后: 0 磅 行距: 单倍行距 + 段前:..."/>
    <w:basedOn w:val="1"/>
    <w:autoRedefine/>
    <w:qFormat/>
    <w:uiPriority w:val="0"/>
    <w:pPr>
      <w:keepNext/>
      <w:keepLines/>
      <w:adjustRightInd w:val="0"/>
      <w:spacing w:before="240"/>
      <w:jc w:val="left"/>
      <w:textAlignment w:val="baseline"/>
      <w:outlineLvl w:val="1"/>
    </w:pPr>
    <w:rPr>
      <w:rFonts w:ascii="宋体" w:hAnsi="宋体" w:eastAsia="宋体" w:cs="宋体"/>
      <w:b/>
      <w:bCs/>
      <w:color w:val="000000"/>
      <w:kern w:val="0"/>
      <w:szCs w:val="20"/>
    </w:rPr>
  </w:style>
  <w:style w:type="paragraph" w:customStyle="1" w:styleId="24">
    <w:name w:val="列出段落1"/>
    <w:basedOn w:val="1"/>
    <w:autoRedefine/>
    <w:qFormat/>
    <w:uiPriority w:val="34"/>
    <w:pPr>
      <w:ind w:firstLine="420" w:firstLineChars="200"/>
    </w:pPr>
  </w:style>
  <w:style w:type="paragraph" w:customStyle="1" w:styleId="25">
    <w:name w:val="纯文本1"/>
    <w:basedOn w:val="1"/>
    <w:autoRedefine/>
    <w:unhideWhenUsed/>
    <w:qFormat/>
    <w:uiPriority w:val="0"/>
    <w:pPr>
      <w:widowControl/>
      <w:overflowPunct w:val="0"/>
      <w:autoSpaceDE w:val="0"/>
      <w:autoSpaceDN w:val="0"/>
      <w:adjustRightInd w:val="0"/>
      <w:jc w:val="left"/>
      <w:textAlignment w:val="baseline"/>
    </w:pPr>
    <w:rPr>
      <w:rFonts w:ascii="宋体" w:hAnsi="Courier New" w:eastAsia="宋体" w:cs="Times New Roman"/>
      <w:kern w:val="0"/>
      <w:szCs w:val="20"/>
    </w:rPr>
  </w:style>
  <w:style w:type="paragraph" w:customStyle="1" w:styleId="26">
    <w:name w:val="正文文本缩进1"/>
    <w:basedOn w:val="1"/>
    <w:autoRedefine/>
    <w:qFormat/>
    <w:uiPriority w:val="0"/>
    <w:pPr>
      <w:spacing w:line="360" w:lineRule="auto"/>
      <w:ind w:firstLine="480" w:firstLineChars="200"/>
    </w:pPr>
    <w:rPr>
      <w:rFonts w:ascii="宋体"/>
      <w:sz w:val="24"/>
    </w:rPr>
  </w:style>
  <w:style w:type="paragraph" w:customStyle="1" w:styleId="27">
    <w:name w:val="正文缩进1"/>
    <w:basedOn w:val="1"/>
    <w:autoRedefine/>
    <w:qFormat/>
    <w:uiPriority w:val="99"/>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28">
    <w:name w:val="日期1"/>
    <w:basedOn w:val="1"/>
    <w:next w:val="1"/>
    <w:autoRedefine/>
    <w:qFormat/>
    <w:uiPriority w:val="0"/>
    <w:rPr>
      <w:sz w:val="24"/>
    </w:rPr>
  </w:style>
  <w:style w:type="paragraph" w:customStyle="1" w:styleId="29">
    <w:name w:val="Table Paragraph"/>
    <w:basedOn w:val="1"/>
    <w:qFormat/>
    <w:uiPriority w:val="0"/>
    <w:pPr>
      <w:jc w:val="left"/>
    </w:pPr>
    <w:rPr>
      <w:rFonts w:eastAsia="Times New Roman"/>
      <w:kern w:val="0"/>
      <w:sz w:val="22"/>
      <w:lang w:eastAsia="en-US"/>
    </w:rPr>
  </w:style>
  <w:style w:type="character" w:customStyle="1" w:styleId="30">
    <w:name w:val="font61"/>
    <w:basedOn w:val="14"/>
    <w:qFormat/>
    <w:uiPriority w:val="0"/>
    <w:rPr>
      <w:rFonts w:hint="eastAsia" w:ascii="宋体" w:hAnsi="宋体" w:eastAsia="宋体" w:cs="宋体"/>
      <w:color w:val="000000"/>
      <w:sz w:val="22"/>
      <w:szCs w:val="22"/>
      <w:u w:val="none"/>
    </w:rPr>
  </w:style>
  <w:style w:type="character" w:customStyle="1" w:styleId="31">
    <w:name w:val="font51"/>
    <w:basedOn w:val="14"/>
    <w:qFormat/>
    <w:uiPriority w:val="0"/>
    <w:rPr>
      <w:rFonts w:hint="eastAsia" w:ascii="宋体" w:hAnsi="宋体" w:eastAsia="宋体" w:cs="宋体"/>
      <w:color w:val="000000"/>
      <w:sz w:val="22"/>
      <w:szCs w:val="22"/>
      <w:u w:val="none"/>
    </w:rPr>
  </w:style>
  <w:style w:type="character" w:customStyle="1" w:styleId="32">
    <w:name w:val="font161"/>
    <w:basedOn w:val="14"/>
    <w:qFormat/>
    <w:uiPriority w:val="0"/>
    <w:rPr>
      <w:rFonts w:hint="eastAsia" w:ascii="宋体" w:hAnsi="宋体" w:eastAsia="宋体" w:cs="宋体"/>
      <w:b/>
      <w:bCs/>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ntractReview xmlns="http://schemas.wps.cn/vas-ai-hub/contract-review">
  <reviewItems>
    <reviewItem>
      <errorID>9e868474-3387-4500-9fb8-6e7a4893f043</errorID>
      <errorWord>提出质疑</errorWord>
      <group>L1_Grammar</group>
      <groupName>语法问题</groupName>
      <ability>L2_Grammar</ability>
      <abilityName>语法错误</abilityName>
      <candidateList>
        <item>质疑</item>
      </candidateList>
      <explain>〈动〉提出疑问：～问难。</explain>
      <paraID>121409D0</paraID>
      <start>81</start>
      <end>85</end>
      <status>ignored</status>
      <modifiedWord/>
      <trackRevisions>false</trackRevisions>
    </reviewItem>
    <reviewItem>
      <errorID>8a719f7d-d4c6-4021-aa91-7ca6df377cd2</errorID>
      <errorWord>涉及到</errorWord>
      <group>L1_Grammar</group>
      <groupName>语法问题</groupName>
      <ability>L2_Grammar</ability>
      <abilityName>语法错误</abilityName>
      <candidateList>
        <item>涉及</item>
      </candidateList>
      <explain>〈动〉牵涉到；关联到：案子～好几个人｜这个问题～面很广。</explain>
      <paraID>35E0CCDF</paraID>
      <start>9</start>
      <end>12</end>
      <status>ignored</status>
      <modifiedWord/>
      <trackRevisions>false</trackRevisions>
    </reviewItem>
    <reviewItem>
      <errorID>7d8b8f2d-d665-4f1f-82f0-7284a3092b15</errorID>
      <errorWord>涉及到</errorWord>
      <group>L1_Grammar</group>
      <groupName>语法问题</groupName>
      <ability>L2_Grammar</ability>
      <abilityName>语法错误</abilityName>
      <candidateList>
        <item>涉及</item>
      </candidateList>
      <explain>〈动〉牵涉到；关联到：案子～好几个人｜这个问题～面很广。</explain>
      <paraID>10644B7E</paraID>
      <start>6</start>
      <end>9</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9aaa11-b955-4bd8-a95e-0488d3992729}">
  <ds:schemaRefs/>
</ds:datastoreItem>
</file>

<file path=docProps/app.xml><?xml version="1.0" encoding="utf-8"?>
<Properties xmlns="http://schemas.openxmlformats.org/officeDocument/2006/extended-properties" xmlns:vt="http://schemas.openxmlformats.org/officeDocument/2006/docPropsVTypes">
  <Template>Normal.dotm</Template>
  <Pages>90</Pages>
  <Words>6108</Words>
  <Characters>6947</Characters>
  <Lines>0</Lines>
  <Paragraphs>0</Paragraphs>
  <TotalTime>2</TotalTime>
  <ScaleCrop>false</ScaleCrop>
  <LinksUpToDate>false</LinksUpToDate>
  <CharactersWithSpaces>7239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2026-02-01T10:33:00Z</dcterms:created>
  <dc:creator>襄城县政府采购中心</dc:creator>
  <cp:lastModifiedBy>Administrator</cp:lastModifiedBy>
  <dcterms:modified xsi:type="dcterms:W3CDTF">2026-03-24T11:27:49Z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5EAD319763BC44D69027005CAAC09233_13</vt:lpwstr>
  </property>
  <property fmtid="{D5CDD505-2E9C-101B-9397-08002B2CF9AE}" pid="4" name="KSOTemplateDocerSaveRecord">
    <vt:lpwstr>eyJoZGlkIjoiNmUzNjU0ODM0YjBjYTYwOWUwYjQ3YjQwMzlmZDNjNzEiLCJ1c2VySWQiOiIxMTUyNDk1MTgxIn0=</vt:lpwstr>
  </property>
</Properties>
</file>